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8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164"/>
      </w:tblGrid>
      <w:tr w:rsidR="00660CB5" w:rsidRPr="00B84670" w14:paraId="0F8D0C85" w14:textId="77777777" w:rsidTr="002120F7">
        <w:trPr>
          <w:trHeight w:val="709"/>
        </w:trPr>
        <w:tc>
          <w:tcPr>
            <w:tcW w:w="977" w:type="dxa"/>
            <w:tcBorders>
              <w:bottom w:val="single" w:sz="12" w:space="0" w:color="auto"/>
            </w:tcBorders>
          </w:tcPr>
          <w:p w14:paraId="0F8D0C82" w14:textId="77777777"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lang w:val="es-ES" w:eastAsia="es-ES"/>
              </w:rPr>
              <w:drawing>
                <wp:inline distT="0" distB="0" distL="0" distR="0" wp14:anchorId="0F8D0FC6" wp14:editId="0F8D0FC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F8D0C83" w14:textId="77777777" w:rsidR="00660CB5" w:rsidRPr="001E6565" w:rsidRDefault="001D2DB8" w:rsidP="002A0E0A">
            <w:pPr>
              <w:spacing w:line="276" w:lineRule="auto"/>
              <w:rPr>
                <w:rFonts w:asciiTheme="majorBidi" w:hAnsiTheme="majorBidi" w:cstheme="majorBidi"/>
              </w:rPr>
            </w:pPr>
            <w:r w:rsidRPr="00013DE2">
              <w:rPr>
                <w:rFonts w:asciiTheme="majorBidi" w:hAnsiTheme="majorBidi" w:cstheme="majorBidi"/>
                <w:noProof/>
                <w:lang w:val="es-ES" w:eastAsia="es-ES"/>
              </w:rPr>
              <w:drawing>
                <wp:anchor distT="0" distB="0" distL="114300" distR="114300" simplePos="0" relativeHeight="251659264" behindDoc="1" locked="0" layoutInCell="1" allowOverlap="1" wp14:anchorId="0F8D0FC8" wp14:editId="0F8D0FC9">
                  <wp:simplePos x="0" y="0"/>
                  <wp:positionH relativeFrom="column">
                    <wp:posOffset>-21590</wp:posOffset>
                  </wp:positionH>
                  <wp:positionV relativeFrom="paragraph">
                    <wp:posOffset>81915</wp:posOffset>
                  </wp:positionV>
                  <wp:extent cx="672465" cy="398145"/>
                  <wp:effectExtent l="19050" t="0" r="0" b="0"/>
                  <wp:wrapTight wrapText="bothSides">
                    <wp:wrapPolygon edited="0">
                      <wp:start x="-612" y="0"/>
                      <wp:lineTo x="-612" y="20670"/>
                      <wp:lineTo x="21416" y="20670"/>
                      <wp:lineTo x="21416" y="18603"/>
                      <wp:lineTo x="18357" y="16536"/>
                      <wp:lineTo x="20805" y="16536"/>
                      <wp:lineTo x="21416" y="14469"/>
                      <wp:lineTo x="21416" y="0"/>
                      <wp:lineTo x="-612"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72465" cy="398145"/>
                          </a:xfrm>
                          <a:prstGeom prst="rect">
                            <a:avLst/>
                          </a:prstGeom>
                          <a:noFill/>
                        </pic:spPr>
                      </pic:pic>
                    </a:graphicData>
                  </a:graphic>
                </wp:anchor>
              </w:drawing>
            </w:r>
          </w:p>
        </w:tc>
        <w:tc>
          <w:tcPr>
            <w:tcW w:w="4164" w:type="dxa"/>
            <w:tcBorders>
              <w:bottom w:val="single" w:sz="12" w:space="0" w:color="auto"/>
            </w:tcBorders>
          </w:tcPr>
          <w:p w14:paraId="0F8D0C84" w14:textId="77777777" w:rsidR="00660CB5" w:rsidRPr="00BB6DDC"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BB6DDC">
              <w:rPr>
                <w:rFonts w:asciiTheme="minorBidi" w:eastAsiaTheme="minorEastAsia" w:hAnsiTheme="minorBidi" w:cstheme="minorBidi"/>
                <w:b/>
                <w:snapToGrid w:val="0"/>
                <w:kern w:val="22"/>
                <w:sz w:val="32"/>
                <w:szCs w:val="32"/>
              </w:rPr>
              <w:t>CBD</w:t>
            </w:r>
          </w:p>
        </w:tc>
      </w:tr>
      <w:tr w:rsidR="00660CB5" w:rsidRPr="001046A4" w14:paraId="0F8D0C8F" w14:textId="77777777" w:rsidTr="002120F7">
        <w:tc>
          <w:tcPr>
            <w:tcW w:w="6118" w:type="dxa"/>
            <w:gridSpan w:val="2"/>
            <w:tcBorders>
              <w:top w:val="single" w:sz="12" w:space="0" w:color="auto"/>
              <w:bottom w:val="single" w:sz="36" w:space="0" w:color="auto"/>
            </w:tcBorders>
            <w:vAlign w:val="center"/>
          </w:tcPr>
          <w:p w14:paraId="0F8D0C86" w14:textId="77777777" w:rsidR="00660CB5" w:rsidRPr="00106B4E" w:rsidRDefault="001D2DB8" w:rsidP="002A0E0A">
            <w:pPr>
              <w:spacing w:line="276" w:lineRule="auto"/>
              <w:rPr>
                <w:rFonts w:asciiTheme="majorBidi" w:hAnsiTheme="majorBidi" w:cstheme="majorBidi"/>
              </w:rPr>
            </w:pPr>
            <w:r w:rsidRPr="001D2DB8">
              <w:rPr>
                <w:rFonts w:asciiTheme="majorBidi" w:hAnsiTheme="majorBidi" w:cstheme="majorBidi"/>
                <w:noProof/>
                <w:lang w:val="es-ES" w:eastAsia="es-ES"/>
              </w:rPr>
              <w:drawing>
                <wp:inline distT="0" distB="0" distL="0" distR="0" wp14:anchorId="0F8D0FCA" wp14:editId="0F8D0FCB">
                  <wp:extent cx="2908300" cy="1047750"/>
                  <wp:effectExtent l="19050" t="0" r="635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164" w:type="dxa"/>
            <w:tcBorders>
              <w:top w:val="single" w:sz="12" w:space="0" w:color="auto"/>
              <w:bottom w:val="single" w:sz="36" w:space="0" w:color="auto"/>
            </w:tcBorders>
          </w:tcPr>
          <w:p w14:paraId="0F8D0C87" w14:textId="77777777" w:rsidR="00660CB5" w:rsidRPr="00106B4E" w:rsidRDefault="00660CB5" w:rsidP="00A71971">
            <w:pPr>
              <w:spacing w:before="0" w:after="0" w:line="276" w:lineRule="auto"/>
              <w:ind w:left="1575"/>
              <w:rPr>
                <w:rFonts w:asciiTheme="majorBidi" w:hAnsiTheme="majorBidi" w:cstheme="majorBidi"/>
                <w:szCs w:val="22"/>
              </w:rPr>
            </w:pPr>
            <w:r w:rsidRPr="00106B4E">
              <w:rPr>
                <w:rFonts w:asciiTheme="majorBidi" w:hAnsiTheme="majorBidi" w:cstheme="majorBidi"/>
                <w:szCs w:val="22"/>
              </w:rPr>
              <w:t>Distr.</w:t>
            </w:r>
          </w:p>
          <w:p w14:paraId="0F8D0C88" w14:textId="77777777" w:rsidR="00660CB5" w:rsidRPr="00106B4E" w:rsidRDefault="00BB6DDC" w:rsidP="00A71971">
            <w:pPr>
              <w:spacing w:before="0" w:after="0" w:line="276" w:lineRule="auto"/>
              <w:ind w:left="1575"/>
              <w:rPr>
                <w:rFonts w:asciiTheme="majorBidi" w:hAnsiTheme="majorBidi" w:cstheme="majorBidi"/>
                <w:szCs w:val="22"/>
              </w:rPr>
            </w:pPr>
            <w:r w:rsidRPr="0093282D">
              <w:rPr>
                <w:rFonts w:asciiTheme="majorBidi" w:hAnsiTheme="majorBidi" w:cstheme="majorBidi"/>
                <w:caps/>
                <w:szCs w:val="22"/>
              </w:rPr>
              <w:t>GENERAL</w:t>
            </w:r>
          </w:p>
          <w:p w14:paraId="0F8D0C89" w14:textId="77777777" w:rsidR="00660CB5" w:rsidRPr="00106B4E" w:rsidRDefault="00660CB5" w:rsidP="00A71971">
            <w:pPr>
              <w:spacing w:before="0" w:after="0" w:line="276" w:lineRule="auto"/>
              <w:ind w:left="1575"/>
              <w:rPr>
                <w:rFonts w:asciiTheme="majorBidi" w:hAnsiTheme="majorBidi" w:cstheme="majorBidi"/>
                <w:szCs w:val="22"/>
              </w:rPr>
            </w:pPr>
          </w:p>
          <w:p w14:paraId="0F8D0C8A" w14:textId="77777777" w:rsidR="00660CB5" w:rsidRPr="00106B4E" w:rsidRDefault="00013DE2" w:rsidP="00A71971">
            <w:pPr>
              <w:spacing w:before="0" w:after="0"/>
              <w:ind w:left="1570"/>
              <w:rPr>
                <w:rFonts w:asciiTheme="majorBidi" w:hAnsiTheme="majorBidi" w:cstheme="majorBidi"/>
                <w:lang w:val="en-US"/>
              </w:rPr>
            </w:pPr>
            <w:sdt>
              <w:sdtPr>
                <w:rPr>
                  <w:rFonts w:asciiTheme="majorBidi" w:hAnsiTheme="majorBidi" w:cstheme="majorBidi"/>
                  <w:lang w:val="en-U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A71971">
                  <w:rPr>
                    <w:rFonts w:asciiTheme="majorBidi" w:hAnsiTheme="majorBidi" w:cstheme="majorBidi"/>
                    <w:lang w:val="en-US"/>
                  </w:rPr>
                  <w:t>CBD/CP/MOP/10/1/Add.5</w:t>
                </w:r>
              </w:sdtContent>
            </w:sdt>
          </w:p>
          <w:p w14:paraId="0F8D0C8B" w14:textId="77777777" w:rsidR="00FB0D24" w:rsidRPr="001D2DB8" w:rsidRDefault="00997EE4" w:rsidP="00A71971">
            <w:pPr>
              <w:spacing w:before="0" w:after="0"/>
              <w:ind w:left="1570"/>
              <w:rPr>
                <w:rFonts w:asciiTheme="majorBidi" w:hAnsiTheme="majorBidi" w:cstheme="majorBidi"/>
                <w:lang w:val="es-ES"/>
              </w:rPr>
            </w:pPr>
            <w:r w:rsidRPr="001D2DB8">
              <w:rPr>
                <w:rFonts w:asciiTheme="majorBidi" w:hAnsiTheme="majorBidi" w:cstheme="majorBidi"/>
                <w:lang w:val="es-ES"/>
              </w:rPr>
              <w:t>31</w:t>
            </w:r>
            <w:r w:rsidR="00B91531" w:rsidRPr="001D2DB8">
              <w:rPr>
                <w:rFonts w:asciiTheme="majorBidi" w:hAnsiTheme="majorBidi" w:cstheme="majorBidi"/>
                <w:lang w:val="es-ES"/>
              </w:rPr>
              <w:t xml:space="preserve"> </w:t>
            </w:r>
            <w:r w:rsidR="001D2DB8" w:rsidRPr="001D2DB8">
              <w:rPr>
                <w:rFonts w:asciiTheme="majorBidi" w:hAnsiTheme="majorBidi" w:cstheme="majorBidi"/>
                <w:lang w:val="es-ES"/>
              </w:rPr>
              <w:t>de octubre de</w:t>
            </w:r>
            <w:r w:rsidR="78322FB3" w:rsidRPr="001D2DB8">
              <w:rPr>
                <w:rFonts w:asciiTheme="majorBidi" w:hAnsiTheme="majorBidi" w:cstheme="majorBidi"/>
                <w:lang w:val="es-ES"/>
              </w:rPr>
              <w:t xml:space="preserve"> 2022</w:t>
            </w:r>
          </w:p>
          <w:p w14:paraId="0F8D0C8C" w14:textId="77777777" w:rsidR="00660CB5" w:rsidRPr="001D2DB8" w:rsidRDefault="00660CB5" w:rsidP="00A71971">
            <w:pPr>
              <w:spacing w:before="0" w:after="0" w:line="276" w:lineRule="auto"/>
              <w:ind w:left="1575"/>
              <w:rPr>
                <w:rFonts w:asciiTheme="majorBidi" w:hAnsiTheme="majorBidi" w:cstheme="majorBidi"/>
                <w:szCs w:val="22"/>
                <w:lang w:val="es-ES"/>
              </w:rPr>
            </w:pPr>
          </w:p>
          <w:p w14:paraId="0F8D0C8D" w14:textId="77777777" w:rsidR="001D2DB8" w:rsidRDefault="001D2DB8" w:rsidP="00A71971">
            <w:pPr>
              <w:spacing w:before="0" w:after="0"/>
              <w:ind w:left="1570"/>
              <w:rPr>
                <w:rFonts w:asciiTheme="majorBidi" w:hAnsiTheme="majorBidi" w:cstheme="majorBidi"/>
                <w:szCs w:val="22"/>
                <w:lang w:val="es-ES"/>
              </w:rPr>
            </w:pPr>
            <w:r>
              <w:rPr>
                <w:rFonts w:asciiTheme="majorBidi" w:hAnsiTheme="majorBidi" w:cstheme="majorBidi"/>
                <w:szCs w:val="22"/>
                <w:lang w:val="es-ES"/>
              </w:rPr>
              <w:t>ESPAÑOL</w:t>
            </w:r>
          </w:p>
          <w:p w14:paraId="0F8D0C8E" w14:textId="77777777" w:rsidR="00660CB5" w:rsidRPr="001D2DB8" w:rsidRDefault="00660CB5" w:rsidP="001D2DB8">
            <w:pPr>
              <w:spacing w:before="0" w:after="0"/>
              <w:ind w:left="1570"/>
              <w:rPr>
                <w:rFonts w:asciiTheme="majorBidi" w:hAnsiTheme="majorBidi" w:cstheme="majorBidi"/>
                <w:lang w:val="es-ES"/>
              </w:rPr>
            </w:pPr>
            <w:r w:rsidRPr="001D2DB8">
              <w:rPr>
                <w:rFonts w:asciiTheme="majorBidi" w:hAnsiTheme="majorBidi" w:cstheme="majorBidi"/>
                <w:szCs w:val="22"/>
                <w:lang w:val="es-ES"/>
              </w:rPr>
              <w:t xml:space="preserve">ORIGINAL: </w:t>
            </w:r>
            <w:r w:rsidR="001D2DB8">
              <w:rPr>
                <w:rFonts w:asciiTheme="majorBidi" w:hAnsiTheme="majorBidi" w:cstheme="majorBidi"/>
                <w:szCs w:val="22"/>
                <w:lang w:val="es-ES"/>
              </w:rPr>
              <w:t>I</w:t>
            </w:r>
            <w:r w:rsidRPr="001D2DB8">
              <w:rPr>
                <w:rFonts w:asciiTheme="majorBidi" w:hAnsiTheme="majorBidi" w:cstheme="majorBidi"/>
                <w:szCs w:val="22"/>
                <w:lang w:val="es-ES"/>
              </w:rPr>
              <w:t>NGL</w:t>
            </w:r>
            <w:r w:rsidR="001D2DB8">
              <w:rPr>
                <w:rFonts w:asciiTheme="majorBidi" w:hAnsiTheme="majorBidi" w:cstheme="majorBidi"/>
                <w:szCs w:val="22"/>
                <w:lang w:val="es-ES"/>
              </w:rPr>
              <w:t>ÉS</w:t>
            </w:r>
          </w:p>
        </w:tc>
      </w:tr>
    </w:tbl>
    <w:p w14:paraId="0F8D0C90" w14:textId="77777777" w:rsidR="001C3FBA" w:rsidRPr="002120F7" w:rsidRDefault="002120F7" w:rsidP="00A71971">
      <w:pPr>
        <w:pStyle w:val="Cornernotation"/>
        <w:kinsoku w:val="0"/>
        <w:overflowPunct w:val="0"/>
        <w:autoSpaceDE w:val="0"/>
        <w:autoSpaceDN w:val="0"/>
        <w:spacing w:before="0" w:after="0"/>
        <w:ind w:left="227" w:right="4302" w:hanging="227"/>
        <w:rPr>
          <w:rFonts w:asciiTheme="majorBidi" w:hAnsiTheme="majorBidi" w:cstheme="majorBidi"/>
          <w:snapToGrid w:val="0"/>
          <w:kern w:val="22"/>
          <w:lang w:val="es-ES"/>
        </w:rPr>
      </w:pPr>
      <w:r w:rsidRPr="002120F7">
        <w:rPr>
          <w:snapToGrid w:val="0"/>
          <w:lang w:val="es-ES"/>
        </w:rPr>
        <w:t>CONFERENCIA DE LAS PARTES EN EL CONVENIO SOBRE LA DIVERSIDAD BIOLÓGICA QUE ACTÚA COMO REUNIÓN DE LAS PARTES EN EL PROTOCOLO DE CARTAGENA SOBRE SEGURIDAD DE LA BIOTECNOLOGÍA</w:t>
      </w:r>
    </w:p>
    <w:p w14:paraId="0F8D0C91" w14:textId="77777777" w:rsidR="00660370" w:rsidRPr="002120F7" w:rsidRDefault="002120F7" w:rsidP="00A71971">
      <w:pPr>
        <w:pStyle w:val="Cornernotation"/>
        <w:kinsoku w:val="0"/>
        <w:overflowPunct w:val="0"/>
        <w:autoSpaceDE w:val="0"/>
        <w:autoSpaceDN w:val="0"/>
        <w:spacing w:before="0" w:after="0"/>
        <w:ind w:left="0" w:right="4512" w:firstLine="0"/>
        <w:jc w:val="both"/>
        <w:rPr>
          <w:rFonts w:asciiTheme="majorBidi" w:hAnsiTheme="majorBidi" w:cstheme="majorBidi"/>
          <w:snapToGrid w:val="0"/>
          <w:kern w:val="22"/>
          <w:lang w:val="es-ES"/>
        </w:rPr>
      </w:pPr>
      <w:r w:rsidRPr="002120F7">
        <w:rPr>
          <w:rFonts w:asciiTheme="majorBidi" w:hAnsiTheme="majorBidi" w:cstheme="majorBidi"/>
          <w:snapToGrid w:val="0"/>
          <w:kern w:val="22"/>
          <w:lang w:val="es-ES"/>
        </w:rPr>
        <w:t>Décima reunión</w:t>
      </w:r>
      <w:r w:rsidR="00131529" w:rsidRPr="002120F7">
        <w:rPr>
          <w:rFonts w:asciiTheme="majorBidi" w:hAnsiTheme="majorBidi" w:cstheme="majorBidi"/>
          <w:snapToGrid w:val="0"/>
          <w:kern w:val="22"/>
          <w:lang w:val="es-ES"/>
        </w:rPr>
        <w:t xml:space="preserve"> -</w:t>
      </w:r>
      <w:r w:rsidR="00F21C65" w:rsidRPr="002120F7">
        <w:rPr>
          <w:rFonts w:asciiTheme="majorBidi" w:hAnsiTheme="majorBidi" w:cstheme="majorBidi"/>
          <w:snapToGrid w:val="0"/>
          <w:kern w:val="22"/>
          <w:lang w:val="es-ES"/>
        </w:rPr>
        <w:t xml:space="preserve"> Part</w:t>
      </w:r>
      <w:r w:rsidRPr="002120F7">
        <w:rPr>
          <w:rFonts w:asciiTheme="majorBidi" w:hAnsiTheme="majorBidi" w:cstheme="majorBidi"/>
          <w:snapToGrid w:val="0"/>
          <w:kern w:val="22"/>
          <w:lang w:val="es-ES"/>
        </w:rPr>
        <w:t>e</w:t>
      </w:r>
      <w:r w:rsidR="00F21C65" w:rsidRPr="002120F7">
        <w:rPr>
          <w:rFonts w:asciiTheme="majorBidi" w:hAnsiTheme="majorBidi" w:cstheme="majorBidi"/>
          <w:snapToGrid w:val="0"/>
          <w:kern w:val="22"/>
          <w:lang w:val="es-ES"/>
        </w:rPr>
        <w:t xml:space="preserve"> II</w:t>
      </w:r>
    </w:p>
    <w:p w14:paraId="0F8D0C92" w14:textId="77777777" w:rsidR="5C3699A0" w:rsidRPr="002120F7" w:rsidRDefault="00BB6DDC" w:rsidP="00A71971">
      <w:pPr>
        <w:pStyle w:val="Cornernotation"/>
        <w:kinsoku w:val="0"/>
        <w:overflowPunct w:val="0"/>
        <w:autoSpaceDE w:val="0"/>
        <w:autoSpaceDN w:val="0"/>
        <w:spacing w:before="0" w:after="0"/>
        <w:ind w:left="227" w:right="4512" w:hanging="227"/>
        <w:jc w:val="both"/>
        <w:rPr>
          <w:rFonts w:asciiTheme="majorBidi" w:hAnsiTheme="majorBidi" w:cstheme="majorBidi"/>
          <w:szCs w:val="22"/>
          <w:lang w:val="es-ES" w:eastAsia="nb-NO"/>
        </w:rPr>
      </w:pPr>
      <w:r w:rsidRPr="002120F7">
        <w:rPr>
          <w:rFonts w:asciiTheme="majorBidi" w:hAnsiTheme="majorBidi" w:cstheme="majorBidi"/>
          <w:snapToGrid w:val="0"/>
          <w:kern w:val="22"/>
          <w:lang w:val="es-ES" w:eastAsia="nb-NO"/>
        </w:rPr>
        <w:t>Montreal</w:t>
      </w:r>
      <w:r w:rsidR="002120F7" w:rsidRPr="002120F7">
        <w:rPr>
          <w:rFonts w:asciiTheme="majorBidi" w:hAnsiTheme="majorBidi" w:cstheme="majorBidi"/>
          <w:snapToGrid w:val="0"/>
          <w:kern w:val="22"/>
          <w:lang w:val="es-ES" w:eastAsia="nb-NO"/>
        </w:rPr>
        <w:t xml:space="preserve"> (</w:t>
      </w:r>
      <w:r w:rsidRPr="002120F7">
        <w:rPr>
          <w:rFonts w:asciiTheme="majorBidi" w:hAnsiTheme="majorBidi" w:cstheme="majorBidi"/>
          <w:snapToGrid w:val="0"/>
          <w:kern w:val="22"/>
          <w:lang w:val="es-ES" w:eastAsia="nb-NO"/>
        </w:rPr>
        <w:t>Canad</w:t>
      </w:r>
      <w:r w:rsidR="002120F7" w:rsidRPr="002120F7">
        <w:rPr>
          <w:rFonts w:asciiTheme="majorBidi" w:hAnsiTheme="majorBidi" w:cstheme="majorBidi"/>
          <w:snapToGrid w:val="0"/>
          <w:kern w:val="22"/>
          <w:lang w:val="es-ES" w:eastAsia="nb-NO"/>
        </w:rPr>
        <w:t>á)</w:t>
      </w:r>
      <w:r w:rsidRPr="002120F7">
        <w:rPr>
          <w:rFonts w:asciiTheme="majorBidi" w:hAnsiTheme="majorBidi" w:cstheme="majorBidi"/>
          <w:snapToGrid w:val="0"/>
          <w:kern w:val="22"/>
          <w:lang w:val="es-ES" w:eastAsia="nb-NO"/>
        </w:rPr>
        <w:t xml:space="preserve">, </w:t>
      </w:r>
      <w:r w:rsidR="00E745B4" w:rsidRPr="002120F7">
        <w:rPr>
          <w:rFonts w:asciiTheme="majorBidi" w:hAnsiTheme="majorBidi" w:cstheme="majorBidi"/>
          <w:snapToGrid w:val="0"/>
          <w:kern w:val="22"/>
          <w:lang w:val="es-ES" w:eastAsia="nb-NO"/>
        </w:rPr>
        <w:t>7</w:t>
      </w:r>
      <w:r w:rsidR="002120F7" w:rsidRPr="002120F7">
        <w:rPr>
          <w:rFonts w:asciiTheme="majorBidi" w:hAnsiTheme="majorBidi" w:cstheme="majorBidi"/>
          <w:snapToGrid w:val="0"/>
          <w:kern w:val="22"/>
          <w:lang w:val="es-ES" w:eastAsia="nb-NO"/>
        </w:rPr>
        <w:t xml:space="preserve"> a </w:t>
      </w:r>
      <w:r w:rsidR="009448D9" w:rsidRPr="002120F7">
        <w:rPr>
          <w:rFonts w:asciiTheme="majorBidi" w:hAnsiTheme="majorBidi" w:cstheme="majorBidi"/>
          <w:snapToGrid w:val="0"/>
          <w:kern w:val="22"/>
          <w:lang w:val="es-ES" w:eastAsia="nb-NO"/>
        </w:rPr>
        <w:t>1</w:t>
      </w:r>
      <w:r w:rsidR="0064615B" w:rsidRPr="002120F7">
        <w:rPr>
          <w:rFonts w:asciiTheme="majorBidi" w:hAnsiTheme="majorBidi" w:cstheme="majorBidi"/>
          <w:snapToGrid w:val="0"/>
          <w:kern w:val="22"/>
          <w:lang w:val="es-ES" w:eastAsia="nb-NO"/>
        </w:rPr>
        <w:t>9</w:t>
      </w:r>
      <w:r w:rsidR="009448D9" w:rsidRPr="002120F7">
        <w:rPr>
          <w:rFonts w:asciiTheme="majorBidi" w:hAnsiTheme="majorBidi" w:cstheme="majorBidi"/>
          <w:snapToGrid w:val="0"/>
          <w:kern w:val="22"/>
          <w:lang w:val="es-ES" w:eastAsia="nb-NO"/>
        </w:rPr>
        <w:t xml:space="preserve"> </w:t>
      </w:r>
      <w:r w:rsidR="002120F7" w:rsidRPr="002120F7">
        <w:rPr>
          <w:rFonts w:asciiTheme="majorBidi" w:hAnsiTheme="majorBidi" w:cstheme="majorBidi"/>
          <w:snapToGrid w:val="0"/>
          <w:kern w:val="22"/>
          <w:lang w:val="es-ES" w:eastAsia="nb-NO"/>
        </w:rPr>
        <w:t xml:space="preserve">de diciembre de </w:t>
      </w:r>
      <w:r w:rsidR="009448D9" w:rsidRPr="002120F7">
        <w:rPr>
          <w:rFonts w:asciiTheme="majorBidi" w:hAnsiTheme="majorBidi" w:cstheme="majorBidi"/>
          <w:snapToGrid w:val="0"/>
          <w:kern w:val="22"/>
          <w:lang w:val="es-ES" w:eastAsia="nb-NO"/>
        </w:rPr>
        <w:t>2022</w:t>
      </w:r>
    </w:p>
    <w:p w14:paraId="0F8D0C93" w14:textId="77777777" w:rsidR="00176CEE" w:rsidRPr="002120F7" w:rsidRDefault="00013DE2" w:rsidP="00BD45E4">
      <w:pPr>
        <w:kinsoku w:val="0"/>
        <w:overflowPunct w:val="0"/>
        <w:autoSpaceDE w:val="0"/>
        <w:autoSpaceDN w:val="0"/>
        <w:spacing w:before="240" w:after="240"/>
        <w:jc w:val="center"/>
        <w:rPr>
          <w:rFonts w:asciiTheme="majorBidi" w:hAnsiTheme="majorBidi" w:cstheme="majorBidi"/>
          <w:b/>
          <w:bCs/>
          <w:caps/>
          <w:snapToGrid w:val="0"/>
          <w:kern w:val="22"/>
          <w:lang w:val="es-ES"/>
        </w:rPr>
      </w:pPr>
      <w:sdt>
        <w:sdtPr>
          <w:rPr>
            <w:b/>
            <w:bCs/>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120F7" w:rsidRPr="002120F7">
            <w:rPr>
              <w:b/>
              <w:bCs/>
              <w:lang w:val="es-ES"/>
            </w:rPr>
            <w:t xml:space="preserve">PROYECTOS DE DECISIÓN PARA LA DÉCIMA REUNIÓN DE LA </w:t>
          </w:r>
          <w:r w:rsidR="0066390A" w:rsidRPr="002120F7">
            <w:rPr>
              <w:b/>
              <w:bCs/>
              <w:lang w:val="es-ES"/>
            </w:rPr>
            <w:t>CON</w:t>
          </w:r>
          <w:r w:rsidR="002120F7" w:rsidRPr="002120F7">
            <w:rPr>
              <w:b/>
              <w:bCs/>
              <w:lang w:val="es-ES"/>
            </w:rPr>
            <w:t>FERENCIA DE LAS PARTES QUE ACT</w:t>
          </w:r>
          <w:r w:rsidR="002120F7">
            <w:rPr>
              <w:b/>
              <w:bCs/>
              <w:lang w:val="es-ES"/>
            </w:rPr>
            <w:t xml:space="preserve">ÚA COMO REUNIÓN DE LAS PARTES EN EL PROTOCOLO DE </w:t>
          </w:r>
          <w:r w:rsidR="0066390A" w:rsidRPr="002120F7">
            <w:rPr>
              <w:b/>
              <w:bCs/>
              <w:lang w:val="es-ES"/>
            </w:rPr>
            <w:t>CARTAGENA</w:t>
          </w:r>
        </w:sdtContent>
      </w:sdt>
    </w:p>
    <w:p w14:paraId="0F8D0C94" w14:textId="77777777" w:rsidR="00E562FE" w:rsidRPr="002120F7" w:rsidRDefault="00E562FE" w:rsidP="00012BEA">
      <w:pPr>
        <w:kinsoku w:val="0"/>
        <w:overflowPunct w:val="0"/>
        <w:autoSpaceDE w:val="0"/>
        <w:autoSpaceDN w:val="0"/>
        <w:spacing w:after="240"/>
        <w:jc w:val="center"/>
        <w:rPr>
          <w:rFonts w:asciiTheme="majorBidi" w:hAnsiTheme="majorBidi" w:cstheme="majorBidi"/>
          <w:b/>
          <w:bCs/>
          <w:caps/>
          <w:snapToGrid w:val="0"/>
          <w:kern w:val="22"/>
          <w:lang w:val="es-ES"/>
        </w:rPr>
      </w:pPr>
      <w:r w:rsidRPr="002120F7">
        <w:rPr>
          <w:rFonts w:asciiTheme="majorBidi" w:hAnsiTheme="majorBidi" w:cstheme="majorBidi"/>
          <w:b/>
          <w:bCs/>
          <w:caps/>
          <w:snapToGrid w:val="0"/>
          <w:kern w:val="22"/>
          <w:lang w:val="es-ES"/>
        </w:rPr>
        <w:t>INTRODUC</w:t>
      </w:r>
      <w:r w:rsidR="002120F7" w:rsidRPr="002120F7">
        <w:rPr>
          <w:rFonts w:asciiTheme="majorBidi" w:hAnsiTheme="majorBidi" w:cstheme="majorBidi"/>
          <w:b/>
          <w:bCs/>
          <w:caps/>
          <w:snapToGrid w:val="0"/>
          <w:kern w:val="22"/>
          <w:lang w:val="es-ES"/>
        </w:rPr>
        <w:t>CIÓN</w:t>
      </w:r>
    </w:p>
    <w:p w14:paraId="0F8D0C95" w14:textId="77777777" w:rsidR="00FE4AFF" w:rsidRPr="00CA6E0B" w:rsidRDefault="00D50ED2" w:rsidP="00D50ED2">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lang w:val="es-ES"/>
        </w:rPr>
      </w:pPr>
      <w:r w:rsidRPr="002120F7">
        <w:rPr>
          <w:lang w:val="es-ES"/>
        </w:rPr>
        <w:t>1.</w:t>
      </w:r>
      <w:r w:rsidRPr="002120F7">
        <w:rPr>
          <w:lang w:val="es-ES"/>
        </w:rPr>
        <w:tab/>
      </w:r>
      <w:r w:rsidR="002120F7" w:rsidRPr="002120F7">
        <w:rPr>
          <w:lang w:val="es-ES"/>
        </w:rPr>
        <w:t xml:space="preserve">La presente nota contiene una recopilación de los proyectos de decisión para </w:t>
      </w:r>
      <w:r w:rsidR="00CA6E0B">
        <w:rPr>
          <w:lang w:val="es-ES"/>
        </w:rPr>
        <w:t xml:space="preserve">someterla al </w:t>
      </w:r>
      <w:r w:rsidR="002120F7" w:rsidRPr="002120F7">
        <w:rPr>
          <w:lang w:val="es-ES"/>
        </w:rPr>
        <w:t xml:space="preserve">examen </w:t>
      </w:r>
      <w:r w:rsidR="00CA6E0B">
        <w:rPr>
          <w:lang w:val="es-ES"/>
        </w:rPr>
        <w:t>de</w:t>
      </w:r>
      <w:r w:rsidR="002120F7" w:rsidRPr="002120F7">
        <w:rPr>
          <w:lang w:val="es-ES"/>
        </w:rPr>
        <w:t xml:space="preserve"> la Conferencia de las Partes </w:t>
      </w:r>
      <w:r w:rsidR="00CA6E0B">
        <w:rPr>
          <w:lang w:val="es-ES"/>
        </w:rPr>
        <w:t xml:space="preserve">que actúa como </w:t>
      </w:r>
      <w:r w:rsidR="002120F7" w:rsidRPr="002120F7">
        <w:rPr>
          <w:lang w:val="es-ES"/>
        </w:rPr>
        <w:t xml:space="preserve">reunión de las Partes en el Protocolo de Cartagena en su décima reunión. Estos proyectos de decisión se organizan de conformidad con el programa de la reunión y las anotaciones al programa </w:t>
      </w:r>
      <w:r w:rsidR="00CA6E0B">
        <w:rPr>
          <w:lang w:val="es-ES"/>
        </w:rPr>
        <w:t>para</w:t>
      </w:r>
      <w:r w:rsidR="002120F7" w:rsidRPr="002120F7">
        <w:rPr>
          <w:lang w:val="es-ES"/>
        </w:rPr>
        <w:t xml:space="preserve"> la parte II de la reunión</w:t>
      </w:r>
      <w:r w:rsidR="00FE4AFF" w:rsidRPr="00CA6E0B">
        <w:rPr>
          <w:lang w:val="es-ES"/>
        </w:rPr>
        <w:t xml:space="preserve"> (CBD/CP/MOP/10/1</w:t>
      </w:r>
      <w:r w:rsidR="00F85E88" w:rsidRPr="00CA6E0B">
        <w:rPr>
          <w:lang w:val="es-ES"/>
        </w:rPr>
        <w:t>/Rev.1</w:t>
      </w:r>
      <w:r w:rsidR="00FE4AFF" w:rsidRPr="00CA6E0B">
        <w:rPr>
          <w:lang w:val="es-ES"/>
        </w:rPr>
        <w:t xml:space="preserve"> </w:t>
      </w:r>
      <w:r w:rsidR="00CA6E0B">
        <w:rPr>
          <w:lang w:val="es-ES"/>
        </w:rPr>
        <w:t>y</w:t>
      </w:r>
      <w:r w:rsidR="00FE4AFF" w:rsidRPr="00CA6E0B">
        <w:rPr>
          <w:lang w:val="es-ES"/>
        </w:rPr>
        <w:t xml:space="preserve"> CBD/CP/MOP/</w:t>
      </w:r>
      <w:r w:rsidR="00B91531" w:rsidRPr="00CA6E0B">
        <w:rPr>
          <w:lang w:val="es-ES"/>
        </w:rPr>
        <w:t>10</w:t>
      </w:r>
      <w:r w:rsidR="00FE4AFF" w:rsidRPr="00CA6E0B">
        <w:rPr>
          <w:lang w:val="es-ES"/>
        </w:rPr>
        <w:t>/1/Add.</w:t>
      </w:r>
      <w:r w:rsidR="00F85E88" w:rsidRPr="00CA6E0B">
        <w:rPr>
          <w:lang w:val="es-ES"/>
        </w:rPr>
        <w:t>3</w:t>
      </w:r>
      <w:r w:rsidR="00FE4AFF" w:rsidRPr="00CA6E0B">
        <w:rPr>
          <w:lang w:val="es-ES"/>
        </w:rPr>
        <w:t xml:space="preserve">). </w:t>
      </w:r>
    </w:p>
    <w:p w14:paraId="0F8D0C96" w14:textId="77777777" w:rsidR="001F718E" w:rsidRPr="00CA6E0B" w:rsidRDefault="00D50ED2" w:rsidP="00642793">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lang w:val="es-ES"/>
        </w:rPr>
      </w:pPr>
      <w:r w:rsidRPr="00CA6E0B">
        <w:rPr>
          <w:lang w:val="es-ES"/>
        </w:rPr>
        <w:t>2.</w:t>
      </w:r>
      <w:r w:rsidRPr="00CA6E0B">
        <w:rPr>
          <w:lang w:val="es-ES"/>
        </w:rPr>
        <w:tab/>
      </w:r>
      <w:r w:rsidR="00CA6E0B" w:rsidRPr="00CA6E0B">
        <w:rPr>
          <w:lang w:val="es-ES"/>
        </w:rPr>
        <w:t xml:space="preserve">Esta nota incluye los proyectos de decisión contenidos en diversas recomendaciones de la 24ª reunión del Órgano Subsidiario de Asesoramiento Científico, Técnico y Tecnológico, </w:t>
      </w:r>
      <w:r w:rsidR="00CA6E0B">
        <w:rPr>
          <w:lang w:val="es-ES"/>
        </w:rPr>
        <w:t xml:space="preserve">la </w:t>
      </w:r>
      <w:r w:rsidR="00CA6E0B" w:rsidRPr="00CA6E0B">
        <w:rPr>
          <w:lang w:val="es-ES"/>
        </w:rPr>
        <w:t>tercera reunión del Órgano Subsidiario</w:t>
      </w:r>
      <w:r w:rsidR="00CA6E0B">
        <w:rPr>
          <w:lang w:val="es-ES"/>
        </w:rPr>
        <w:t xml:space="preserve"> sobre la Aplicación</w:t>
      </w:r>
      <w:r w:rsidR="00CA6E0B" w:rsidRPr="00CA6E0B">
        <w:rPr>
          <w:lang w:val="es-ES"/>
        </w:rPr>
        <w:t xml:space="preserve"> y las reuniones 16ª y 17ª del Comité de Cumplimiento </w:t>
      </w:r>
      <w:r w:rsidR="00CA6E0B">
        <w:rPr>
          <w:lang w:val="es-ES"/>
        </w:rPr>
        <w:t xml:space="preserve">en virtud </w:t>
      </w:r>
      <w:r w:rsidR="00CA6E0B" w:rsidRPr="00CA6E0B">
        <w:rPr>
          <w:lang w:val="es-ES"/>
        </w:rPr>
        <w:t>del Protocolo de Cartagen</w:t>
      </w:r>
      <w:r w:rsidR="00CA6E0B">
        <w:rPr>
          <w:lang w:val="es-ES"/>
        </w:rPr>
        <w:t>a</w:t>
      </w:r>
      <w:r w:rsidR="00FE4AFF" w:rsidRPr="00CA6E0B">
        <w:rPr>
          <w:lang w:val="es-ES"/>
        </w:rPr>
        <w:t xml:space="preserve">. </w:t>
      </w:r>
    </w:p>
    <w:p w14:paraId="0F8D0C97" w14:textId="77777777" w:rsidR="00FE4AFF" w:rsidRPr="00CA6E0B" w:rsidRDefault="00D50ED2" w:rsidP="00642793">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lang w:val="es-ES"/>
        </w:rPr>
      </w:pPr>
      <w:r w:rsidRPr="00CA6E0B">
        <w:rPr>
          <w:lang w:val="es-ES"/>
        </w:rPr>
        <w:t>3.</w:t>
      </w:r>
      <w:r w:rsidRPr="00CA6E0B">
        <w:rPr>
          <w:lang w:val="es-ES"/>
        </w:rPr>
        <w:tab/>
      </w:r>
      <w:r w:rsidR="00CA6E0B" w:rsidRPr="00CA6E0B">
        <w:rPr>
          <w:lang w:val="es-ES"/>
        </w:rPr>
        <w:t>También incluye</w:t>
      </w:r>
      <w:r w:rsidR="00CA6E0B">
        <w:rPr>
          <w:lang w:val="es-ES"/>
        </w:rPr>
        <w:t>,</w:t>
      </w:r>
      <w:r w:rsidR="00CA6E0B" w:rsidRPr="00CA6E0B">
        <w:rPr>
          <w:lang w:val="es-ES"/>
        </w:rPr>
        <w:t xml:space="preserve"> </w:t>
      </w:r>
      <w:r w:rsidR="00CA6E0B">
        <w:rPr>
          <w:lang w:val="es-ES"/>
        </w:rPr>
        <w:t xml:space="preserve">resaltados </w:t>
      </w:r>
      <w:r w:rsidR="00CA6E0B" w:rsidRPr="00CA6E0B">
        <w:rPr>
          <w:lang w:val="es-ES"/>
        </w:rPr>
        <w:t xml:space="preserve">en gris, elementos adicionales de los proyectos de decisión elaborados por </w:t>
      </w:r>
      <w:r w:rsidR="00CA6E0B">
        <w:rPr>
          <w:lang w:val="es-ES"/>
        </w:rPr>
        <w:t>la</w:t>
      </w:r>
      <w:r w:rsidR="00CA6E0B" w:rsidRPr="00CA6E0B">
        <w:rPr>
          <w:lang w:val="es-ES"/>
        </w:rPr>
        <w:t xml:space="preserve"> Secretari</w:t>
      </w:r>
      <w:r w:rsidR="00CA6E0B">
        <w:rPr>
          <w:lang w:val="es-ES"/>
        </w:rPr>
        <w:t>a</w:t>
      </w:r>
      <w:r w:rsidR="00CA6E0B" w:rsidRPr="00CA6E0B">
        <w:rPr>
          <w:lang w:val="es-ES"/>
        </w:rPr>
        <w:t xml:space="preserve"> Ejecutiv</w:t>
      </w:r>
      <w:r w:rsidR="00CA6E0B">
        <w:rPr>
          <w:lang w:val="es-ES"/>
        </w:rPr>
        <w:t>a</w:t>
      </w:r>
      <w:r w:rsidR="00CA6E0B" w:rsidRPr="00CA6E0B">
        <w:rPr>
          <w:lang w:val="es-ES"/>
        </w:rPr>
        <w:t xml:space="preserve"> </w:t>
      </w:r>
      <w:r w:rsidR="00CA6E0B">
        <w:rPr>
          <w:lang w:val="es-ES"/>
        </w:rPr>
        <w:t xml:space="preserve">teniendo en cuenta </w:t>
      </w:r>
      <w:r w:rsidR="00CA6E0B" w:rsidRPr="00CA6E0B">
        <w:rPr>
          <w:lang w:val="es-ES"/>
        </w:rPr>
        <w:t xml:space="preserve">decisiones anteriores de la reunión de las Partes. Los antecedentes </w:t>
      </w:r>
      <w:r w:rsidR="00CA6E0B">
        <w:rPr>
          <w:lang w:val="es-ES"/>
        </w:rPr>
        <w:t>o</w:t>
      </w:r>
      <w:r w:rsidR="00CA6E0B" w:rsidRPr="00CA6E0B">
        <w:rPr>
          <w:lang w:val="es-ES"/>
        </w:rPr>
        <w:t xml:space="preserve"> mandatos de los elementos contenidos en los proyectos de decisión figuran en la documentación preparada para la décima reunión de las Partes en el Protocolo de Cartagen</w:t>
      </w:r>
      <w:r w:rsidR="00CA6E0B">
        <w:rPr>
          <w:lang w:val="es-ES"/>
        </w:rPr>
        <w:t>a</w:t>
      </w:r>
      <w:r w:rsidR="00FE4AFF" w:rsidRPr="00CA6E0B">
        <w:rPr>
          <w:lang w:val="es-ES"/>
        </w:rPr>
        <w:t>.</w:t>
      </w:r>
    </w:p>
    <w:p w14:paraId="0F8D0C98" w14:textId="77777777" w:rsidR="007705B6" w:rsidRPr="00CA6E0B" w:rsidRDefault="007705B6" w:rsidP="009E06E4">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lang w:val="es-ES"/>
        </w:rPr>
        <w:sectPr w:rsidR="007705B6" w:rsidRPr="00CA6E0B" w:rsidSect="001046A4">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134" w:right="1389" w:bottom="1134" w:left="1389" w:header="709" w:footer="709" w:gutter="0"/>
          <w:cols w:space="708"/>
          <w:titlePg/>
          <w:docGrid w:linePitch="360"/>
        </w:sectPr>
      </w:pPr>
    </w:p>
    <w:p w14:paraId="0F8D0C99" w14:textId="77777777" w:rsidR="009E06E4" w:rsidRPr="00CA6E0B" w:rsidRDefault="009E06E4" w:rsidP="009E06E4">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lang w:val="es-ES"/>
        </w:rPr>
      </w:pPr>
    </w:p>
    <w:p w14:paraId="0F8D0C9A" w14:textId="77777777" w:rsidR="00C86FCB" w:rsidRPr="00CA6E0B" w:rsidRDefault="00C86FCB">
      <w:pPr>
        <w:jc w:val="left"/>
        <w:rPr>
          <w:rFonts w:asciiTheme="majorBidi" w:hAnsiTheme="majorBidi" w:cstheme="majorBidi"/>
          <w:b/>
          <w:bCs/>
          <w:caps/>
          <w:snapToGrid w:val="0"/>
          <w:kern w:val="22"/>
          <w:lang w:val="es-ES"/>
        </w:rPr>
      </w:pPr>
      <w:r w:rsidRPr="00CA6E0B">
        <w:rPr>
          <w:rFonts w:asciiTheme="majorBidi" w:hAnsiTheme="majorBidi" w:cstheme="majorBidi"/>
          <w:b/>
          <w:bCs/>
          <w:caps/>
          <w:snapToGrid w:val="0"/>
          <w:kern w:val="22"/>
          <w:lang w:val="es-ES"/>
        </w:rPr>
        <w:br w:type="page"/>
      </w:r>
    </w:p>
    <w:sdt>
      <w:sdtPr>
        <w:rPr>
          <w:rFonts w:ascii="Times New Roman" w:eastAsia="Times New Roman" w:hAnsi="Times New Roman" w:cs="Times New Roman"/>
          <w:color w:val="auto"/>
          <w:sz w:val="22"/>
          <w:szCs w:val="24"/>
          <w:lang w:val="en-GB"/>
        </w:rPr>
        <w:id w:val="628745229"/>
        <w:docPartObj>
          <w:docPartGallery w:val="Table of Contents"/>
          <w:docPartUnique/>
        </w:docPartObj>
      </w:sdtPr>
      <w:sdtEndPr>
        <w:rPr>
          <w:b/>
          <w:bCs/>
          <w:noProof/>
        </w:rPr>
      </w:sdtEndPr>
      <w:sdtContent>
        <w:p w14:paraId="0F8D0C9B" w14:textId="77777777" w:rsidR="00D65627" w:rsidRPr="00D73868" w:rsidRDefault="00CA6E0B">
          <w:pPr>
            <w:pStyle w:val="TOCHeading"/>
            <w:rPr>
              <w:rFonts w:asciiTheme="majorBidi" w:hAnsiTheme="majorBidi"/>
              <w:color w:val="auto"/>
              <w:sz w:val="22"/>
              <w:szCs w:val="22"/>
            </w:rPr>
          </w:pPr>
          <w:r>
            <w:rPr>
              <w:rFonts w:asciiTheme="majorBidi" w:hAnsiTheme="majorBidi"/>
              <w:color w:val="auto"/>
              <w:sz w:val="22"/>
              <w:szCs w:val="22"/>
            </w:rPr>
            <w:t>Índice</w:t>
          </w:r>
        </w:p>
        <w:p w14:paraId="0F8D0C9C" w14:textId="77777777" w:rsidR="00D65627" w:rsidRPr="005F2FFD" w:rsidRDefault="00A54F08" w:rsidP="00D73868">
          <w:pPr>
            <w:pStyle w:val="TOC1"/>
            <w:tabs>
              <w:tab w:val="right" w:leader="dot" w:pos="9356"/>
            </w:tabs>
            <w:ind w:left="1134" w:right="673" w:hanging="992"/>
            <w:rPr>
              <w:rFonts w:asciiTheme="minorHAnsi" w:eastAsiaTheme="minorEastAsia" w:hAnsiTheme="minorHAnsi" w:cstheme="minorBidi"/>
              <w:caps w:val="0"/>
              <w:noProof/>
              <w:szCs w:val="22"/>
              <w:lang w:val="en-US" w:eastAsia="zh-CN"/>
            </w:rPr>
          </w:pPr>
          <w:r>
            <w:fldChar w:fldCharType="begin"/>
          </w:r>
          <w:r w:rsidR="00D65627">
            <w:instrText xml:space="preserve"> TOC \o "1-3" \h \z \u </w:instrText>
          </w:r>
          <w:r>
            <w:fldChar w:fldCharType="separate"/>
          </w:r>
          <w:hyperlink w:anchor="_Toc118383053" w:history="1">
            <w:r w:rsidR="00CA6E0B">
              <w:rPr>
                <w:rStyle w:val="Hyperlink"/>
                <w:rFonts w:asciiTheme="majorBidi" w:hAnsiTheme="majorBidi" w:cstheme="majorBidi"/>
                <w:caps w:val="0"/>
                <w:noProof/>
                <w:snapToGrid w:val="0"/>
                <w:kern w:val="22"/>
              </w:rPr>
              <w:t>T</w:t>
            </w:r>
            <w:r w:rsidR="00D65627" w:rsidRPr="00D73868">
              <w:rPr>
                <w:rStyle w:val="Hyperlink"/>
                <w:rFonts w:asciiTheme="majorBidi" w:hAnsiTheme="majorBidi" w:cstheme="majorBidi"/>
                <w:caps w:val="0"/>
                <w:noProof/>
                <w:snapToGrid w:val="0"/>
                <w:kern w:val="22"/>
              </w:rPr>
              <w:t>em</w:t>
            </w:r>
            <w:r w:rsidR="00CA6E0B">
              <w:rPr>
                <w:rStyle w:val="Hyperlink"/>
                <w:rFonts w:asciiTheme="majorBidi" w:hAnsiTheme="majorBidi" w:cstheme="majorBidi"/>
                <w:caps w:val="0"/>
                <w:noProof/>
                <w:snapToGrid w:val="0"/>
                <w:kern w:val="22"/>
              </w:rPr>
              <w:t>a</w:t>
            </w:r>
            <w:r w:rsidR="00D65627" w:rsidRPr="00D73868">
              <w:rPr>
                <w:rStyle w:val="Hyperlink"/>
                <w:rFonts w:asciiTheme="majorBidi" w:hAnsiTheme="majorBidi" w:cstheme="majorBidi"/>
                <w:caps w:val="0"/>
                <w:noProof/>
                <w:snapToGrid w:val="0"/>
                <w:kern w:val="22"/>
              </w:rPr>
              <w:t xml:space="preserve">s 1, 2, 3 </w:t>
            </w:r>
            <w:r w:rsidR="00CA6E0B">
              <w:rPr>
                <w:rStyle w:val="Hyperlink"/>
                <w:rFonts w:asciiTheme="majorBidi" w:hAnsiTheme="majorBidi" w:cstheme="majorBidi"/>
                <w:caps w:val="0"/>
                <w:noProof/>
                <w:snapToGrid w:val="0"/>
                <w:kern w:val="22"/>
              </w:rPr>
              <w:t>y</w:t>
            </w:r>
            <w:r w:rsidR="00D65627" w:rsidRPr="00D73868">
              <w:rPr>
                <w:rStyle w:val="Hyperlink"/>
                <w:rFonts w:asciiTheme="majorBidi" w:hAnsiTheme="majorBidi" w:cstheme="majorBidi"/>
                <w:caps w:val="0"/>
                <w:noProof/>
                <w:snapToGrid w:val="0"/>
                <w:kern w:val="22"/>
              </w:rPr>
              <w:t xml:space="preserve"> 4</w:t>
            </w:r>
            <w:r w:rsidR="00D65627" w:rsidRPr="00D73868">
              <w:rPr>
                <w:noProof/>
                <w:webHidden/>
              </w:rPr>
              <w:tab/>
            </w:r>
            <w:r w:rsidRPr="00D73868">
              <w:rPr>
                <w:noProof/>
                <w:webHidden/>
              </w:rPr>
              <w:fldChar w:fldCharType="begin"/>
            </w:r>
            <w:r w:rsidR="00D65627" w:rsidRPr="00D73868">
              <w:rPr>
                <w:noProof/>
                <w:webHidden/>
              </w:rPr>
              <w:instrText xml:space="preserve"> PAGEREF _Toc118383053 \h </w:instrText>
            </w:r>
            <w:r w:rsidRPr="00D73868">
              <w:rPr>
                <w:noProof/>
                <w:webHidden/>
              </w:rPr>
            </w:r>
            <w:r w:rsidRPr="00D73868">
              <w:rPr>
                <w:noProof/>
                <w:webHidden/>
              </w:rPr>
              <w:fldChar w:fldCharType="separate"/>
            </w:r>
            <w:r w:rsidR="00D50ED2">
              <w:rPr>
                <w:noProof/>
                <w:webHidden/>
              </w:rPr>
              <w:t>3</w:t>
            </w:r>
            <w:r w:rsidRPr="00D73868">
              <w:rPr>
                <w:noProof/>
                <w:webHidden/>
              </w:rPr>
              <w:fldChar w:fldCharType="end"/>
            </w:r>
          </w:hyperlink>
        </w:p>
        <w:p w14:paraId="0F8D0C9D" w14:textId="77777777" w:rsidR="00D65627" w:rsidRPr="005F2FFD" w:rsidRDefault="00013DE2"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54" w:history="1">
            <w:r w:rsidR="00CA6E0B">
              <w:rPr>
                <w:rStyle w:val="Hyperlink"/>
                <w:rFonts w:asciiTheme="majorBidi" w:hAnsiTheme="majorBidi" w:cstheme="majorBidi"/>
                <w:caps w:val="0"/>
                <w:noProof/>
                <w:snapToGrid w:val="0"/>
                <w:kern w:val="22"/>
              </w:rPr>
              <w:t>T</w:t>
            </w:r>
            <w:r w:rsidR="00D65627" w:rsidRPr="00D73868">
              <w:rPr>
                <w:rStyle w:val="Hyperlink"/>
                <w:rFonts w:asciiTheme="majorBidi" w:hAnsiTheme="majorBidi" w:cstheme="majorBidi"/>
                <w:caps w:val="0"/>
                <w:noProof/>
                <w:snapToGrid w:val="0"/>
                <w:kern w:val="22"/>
              </w:rPr>
              <w:t>em</w:t>
            </w:r>
            <w:r w:rsidR="00CA6E0B">
              <w:rPr>
                <w:rStyle w:val="Hyperlink"/>
                <w:rFonts w:asciiTheme="majorBidi" w:hAnsiTheme="majorBidi" w:cstheme="majorBidi"/>
                <w:caps w:val="0"/>
                <w:noProof/>
                <w:snapToGrid w:val="0"/>
                <w:kern w:val="22"/>
              </w:rPr>
              <w:t>a</w:t>
            </w:r>
            <w:r w:rsidR="00D65627" w:rsidRPr="00D73868">
              <w:rPr>
                <w:rStyle w:val="Hyperlink"/>
                <w:rFonts w:asciiTheme="majorBidi" w:hAnsiTheme="majorBidi" w:cstheme="majorBidi"/>
                <w:caps w:val="0"/>
                <w:noProof/>
                <w:snapToGrid w:val="0"/>
                <w:kern w:val="22"/>
              </w:rPr>
              <w:t xml:space="preserve"> 5</w:t>
            </w:r>
            <w:r w:rsidR="00D65627" w:rsidRPr="00D73868">
              <w:rPr>
                <w:rStyle w:val="Hyperlink"/>
                <w:rFonts w:asciiTheme="majorBidi" w:hAnsiTheme="majorBidi" w:cstheme="majorBidi"/>
                <w:noProof/>
                <w:snapToGrid w:val="0"/>
                <w:kern w:val="22"/>
              </w:rPr>
              <w:t>.</w:t>
            </w:r>
            <w:r w:rsidR="00D65627" w:rsidRPr="00D73868">
              <w:rPr>
                <w:rFonts w:asciiTheme="minorHAnsi" w:eastAsiaTheme="minorEastAsia" w:hAnsiTheme="minorHAnsi" w:cstheme="minorBidi"/>
                <w:caps w:val="0"/>
                <w:noProof/>
                <w:szCs w:val="22"/>
                <w:lang w:val="en-US" w:eastAsia="zh-CN"/>
              </w:rPr>
              <w:tab/>
            </w:r>
            <w:r w:rsidR="00CA6E0B">
              <w:rPr>
                <w:rStyle w:val="Hyperlink"/>
                <w:rFonts w:asciiTheme="majorBidi" w:hAnsiTheme="majorBidi" w:cstheme="majorBidi"/>
                <w:caps w:val="0"/>
                <w:noProof/>
                <w:snapToGrid w:val="0"/>
                <w:kern w:val="22"/>
              </w:rPr>
              <w:t>Inform</w:t>
            </w:r>
            <w:r w:rsidR="00D65627" w:rsidRPr="00D73868">
              <w:rPr>
                <w:rStyle w:val="Hyperlink"/>
                <w:rFonts w:asciiTheme="majorBidi" w:hAnsiTheme="majorBidi" w:cstheme="majorBidi"/>
                <w:caps w:val="0"/>
                <w:noProof/>
                <w:snapToGrid w:val="0"/>
                <w:kern w:val="22"/>
              </w:rPr>
              <w:t>e</w:t>
            </w:r>
            <w:r w:rsidR="00CA6E0B">
              <w:rPr>
                <w:rStyle w:val="Hyperlink"/>
                <w:rFonts w:asciiTheme="majorBidi" w:hAnsiTheme="majorBidi" w:cstheme="majorBidi"/>
                <w:caps w:val="0"/>
                <w:noProof/>
                <w:snapToGrid w:val="0"/>
                <w:kern w:val="22"/>
              </w:rPr>
              <w:t xml:space="preserve"> d</w:t>
            </w:r>
            <w:r w:rsidR="00D65627" w:rsidRPr="00D73868">
              <w:rPr>
                <w:rStyle w:val="Hyperlink"/>
                <w:rFonts w:asciiTheme="majorBidi" w:hAnsiTheme="majorBidi" w:cstheme="majorBidi"/>
                <w:caps w:val="0"/>
                <w:noProof/>
                <w:snapToGrid w:val="0"/>
                <w:kern w:val="22"/>
              </w:rPr>
              <w:t>e</w:t>
            </w:r>
            <w:r w:rsidR="00CA6E0B">
              <w:rPr>
                <w:rStyle w:val="Hyperlink"/>
                <w:rFonts w:asciiTheme="majorBidi" w:hAnsiTheme="majorBidi" w:cstheme="majorBidi"/>
                <w:caps w:val="0"/>
                <w:noProof/>
                <w:snapToGrid w:val="0"/>
                <w:kern w:val="22"/>
              </w:rPr>
              <w:t>l</w:t>
            </w:r>
            <w:r w:rsidR="00D65627" w:rsidRPr="00D73868">
              <w:rPr>
                <w:rStyle w:val="Hyperlink"/>
                <w:rFonts w:asciiTheme="majorBidi" w:hAnsiTheme="majorBidi" w:cstheme="majorBidi"/>
                <w:caps w:val="0"/>
                <w:noProof/>
                <w:snapToGrid w:val="0"/>
                <w:kern w:val="22"/>
              </w:rPr>
              <w:t xml:space="preserve"> Com</w:t>
            </w:r>
            <w:r w:rsidR="00CA6E0B">
              <w:rPr>
                <w:rStyle w:val="Hyperlink"/>
                <w:rFonts w:asciiTheme="majorBidi" w:hAnsiTheme="majorBidi" w:cstheme="majorBidi"/>
                <w:caps w:val="0"/>
                <w:noProof/>
                <w:snapToGrid w:val="0"/>
                <w:kern w:val="22"/>
              </w:rPr>
              <w:t>ité d</w:t>
            </w:r>
            <w:r w:rsidR="00D65627" w:rsidRPr="00D73868">
              <w:rPr>
                <w:rStyle w:val="Hyperlink"/>
                <w:rFonts w:asciiTheme="majorBidi" w:hAnsiTheme="majorBidi" w:cstheme="majorBidi"/>
                <w:caps w:val="0"/>
                <w:noProof/>
                <w:snapToGrid w:val="0"/>
                <w:kern w:val="22"/>
              </w:rPr>
              <w:t>e C</w:t>
            </w:r>
            <w:r w:rsidR="00CA6E0B">
              <w:rPr>
                <w:rStyle w:val="Hyperlink"/>
                <w:rFonts w:asciiTheme="majorBidi" w:hAnsiTheme="majorBidi" w:cstheme="majorBidi"/>
                <w:caps w:val="0"/>
                <w:noProof/>
                <w:snapToGrid w:val="0"/>
                <w:kern w:val="22"/>
              </w:rPr>
              <w:t>u</w:t>
            </w:r>
            <w:r w:rsidR="00D65627" w:rsidRPr="00D73868">
              <w:rPr>
                <w:rStyle w:val="Hyperlink"/>
                <w:rFonts w:asciiTheme="majorBidi" w:hAnsiTheme="majorBidi" w:cstheme="majorBidi"/>
                <w:caps w:val="0"/>
                <w:noProof/>
                <w:snapToGrid w:val="0"/>
                <w:kern w:val="22"/>
              </w:rPr>
              <w:t>m</w:t>
            </w:r>
            <w:r w:rsidR="00CA6E0B">
              <w:rPr>
                <w:rStyle w:val="Hyperlink"/>
                <w:rFonts w:asciiTheme="majorBidi" w:hAnsiTheme="majorBidi" w:cstheme="majorBidi"/>
                <w:caps w:val="0"/>
                <w:noProof/>
                <w:snapToGrid w:val="0"/>
                <w:kern w:val="22"/>
              </w:rPr>
              <w:t>pl</w:t>
            </w:r>
            <w:r w:rsidR="00D65627" w:rsidRPr="00D73868">
              <w:rPr>
                <w:rStyle w:val="Hyperlink"/>
                <w:rFonts w:asciiTheme="majorBidi" w:hAnsiTheme="majorBidi" w:cstheme="majorBidi"/>
                <w:caps w:val="0"/>
                <w:noProof/>
                <w:snapToGrid w:val="0"/>
                <w:kern w:val="22"/>
              </w:rPr>
              <w:t>i</w:t>
            </w:r>
            <w:r w:rsidR="00CA6E0B">
              <w:rPr>
                <w:rStyle w:val="Hyperlink"/>
                <w:rFonts w:asciiTheme="majorBidi" w:hAnsiTheme="majorBidi" w:cstheme="majorBidi"/>
                <w:caps w:val="0"/>
                <w:noProof/>
                <w:snapToGrid w:val="0"/>
                <w:kern w:val="22"/>
              </w:rPr>
              <w:t>mien</w:t>
            </w:r>
            <w:r w:rsidR="00D65627" w:rsidRPr="00D73868">
              <w:rPr>
                <w:rStyle w:val="Hyperlink"/>
                <w:rFonts w:asciiTheme="majorBidi" w:hAnsiTheme="majorBidi" w:cstheme="majorBidi"/>
                <w:caps w:val="0"/>
                <w:noProof/>
                <w:snapToGrid w:val="0"/>
                <w:kern w:val="22"/>
              </w:rPr>
              <w:t>t</w:t>
            </w:r>
            <w:r w:rsidR="00CA6E0B">
              <w:rPr>
                <w:rStyle w:val="Hyperlink"/>
                <w:rFonts w:asciiTheme="majorBidi" w:hAnsiTheme="majorBidi" w:cstheme="majorBidi"/>
                <w:caps w:val="0"/>
                <w:noProof/>
                <w:snapToGrid w:val="0"/>
                <w:kern w:val="22"/>
              </w:rPr>
              <w:t>o</w:t>
            </w:r>
            <w:r w:rsidR="00D65627" w:rsidRPr="00D73868">
              <w:rPr>
                <w:noProof/>
                <w:webHidden/>
              </w:rPr>
              <w:tab/>
            </w:r>
            <w:r w:rsidR="00A54F08" w:rsidRPr="00D73868">
              <w:rPr>
                <w:noProof/>
                <w:webHidden/>
              </w:rPr>
              <w:fldChar w:fldCharType="begin"/>
            </w:r>
            <w:r w:rsidR="00D65627" w:rsidRPr="00D73868">
              <w:rPr>
                <w:noProof/>
                <w:webHidden/>
              </w:rPr>
              <w:instrText xml:space="preserve"> PAGEREF _Toc118383054 \h </w:instrText>
            </w:r>
            <w:r w:rsidR="00A54F08" w:rsidRPr="00D73868">
              <w:rPr>
                <w:noProof/>
                <w:webHidden/>
              </w:rPr>
            </w:r>
            <w:r w:rsidR="00A54F08" w:rsidRPr="00D73868">
              <w:rPr>
                <w:noProof/>
                <w:webHidden/>
              </w:rPr>
              <w:fldChar w:fldCharType="separate"/>
            </w:r>
            <w:r w:rsidR="00D50ED2">
              <w:rPr>
                <w:noProof/>
                <w:webHidden/>
              </w:rPr>
              <w:t>3</w:t>
            </w:r>
            <w:r w:rsidR="00A54F08" w:rsidRPr="00D73868">
              <w:rPr>
                <w:noProof/>
                <w:webHidden/>
              </w:rPr>
              <w:fldChar w:fldCharType="end"/>
            </w:r>
          </w:hyperlink>
        </w:p>
        <w:p w14:paraId="0F8D0C9E" w14:textId="77777777" w:rsidR="00D65627" w:rsidRPr="005F2FFD" w:rsidRDefault="00013DE2"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57" w:history="1">
            <w:r w:rsidR="00DC16B0">
              <w:rPr>
                <w:rStyle w:val="Hyperlink"/>
                <w:rFonts w:asciiTheme="majorBidi" w:hAnsiTheme="majorBidi" w:cstheme="majorBidi"/>
                <w:caps w:val="0"/>
                <w:noProof/>
                <w:snapToGrid w:val="0"/>
                <w:kern w:val="22"/>
              </w:rPr>
              <w:t>T</w:t>
            </w:r>
            <w:r w:rsidR="00D65627" w:rsidRPr="00D73868">
              <w:rPr>
                <w:rStyle w:val="Hyperlink"/>
                <w:rFonts w:asciiTheme="majorBidi" w:hAnsiTheme="majorBidi" w:cstheme="majorBidi"/>
                <w:caps w:val="0"/>
                <w:noProof/>
                <w:snapToGrid w:val="0"/>
                <w:kern w:val="22"/>
              </w:rPr>
              <w:t>em</w:t>
            </w:r>
            <w:r w:rsidR="00DC16B0">
              <w:rPr>
                <w:rStyle w:val="Hyperlink"/>
                <w:rFonts w:asciiTheme="majorBidi" w:hAnsiTheme="majorBidi" w:cstheme="majorBidi"/>
                <w:caps w:val="0"/>
                <w:noProof/>
                <w:snapToGrid w:val="0"/>
                <w:kern w:val="22"/>
              </w:rPr>
              <w:t>a</w:t>
            </w:r>
            <w:r w:rsidR="00D65627" w:rsidRPr="00D73868">
              <w:rPr>
                <w:rStyle w:val="Hyperlink"/>
                <w:rFonts w:asciiTheme="majorBidi" w:hAnsiTheme="majorBidi" w:cstheme="majorBidi"/>
                <w:caps w:val="0"/>
                <w:noProof/>
                <w:snapToGrid w:val="0"/>
                <w:kern w:val="22"/>
              </w:rPr>
              <w:t xml:space="preserve"> 6</w:t>
            </w:r>
            <w:r w:rsidR="00D65627" w:rsidRPr="00D73868">
              <w:rPr>
                <w:rStyle w:val="Hyperlink"/>
                <w:rFonts w:asciiTheme="majorBidi" w:hAnsiTheme="majorBidi" w:cstheme="majorBidi"/>
                <w:noProof/>
                <w:snapToGrid w:val="0"/>
                <w:kern w:val="22"/>
              </w:rPr>
              <w:t>.</w:t>
            </w:r>
            <w:r w:rsidR="00D65627" w:rsidRPr="00D73868">
              <w:rPr>
                <w:rFonts w:asciiTheme="minorHAnsi" w:eastAsiaTheme="minorEastAsia" w:hAnsiTheme="minorHAnsi" w:cstheme="minorBidi"/>
                <w:caps w:val="0"/>
                <w:noProof/>
                <w:szCs w:val="22"/>
                <w:lang w:val="en-US" w:eastAsia="zh-CN"/>
              </w:rPr>
              <w:tab/>
            </w:r>
            <w:r w:rsidR="00D65627" w:rsidRPr="00D73868">
              <w:rPr>
                <w:rStyle w:val="Hyperlink"/>
                <w:rFonts w:asciiTheme="majorBidi" w:hAnsiTheme="majorBidi" w:cstheme="majorBidi"/>
                <w:caps w:val="0"/>
                <w:noProof/>
                <w:snapToGrid w:val="0"/>
                <w:kern w:val="22"/>
              </w:rPr>
              <w:t>Administra</w:t>
            </w:r>
            <w:r w:rsidR="00DC16B0">
              <w:rPr>
                <w:rStyle w:val="Hyperlink"/>
                <w:rFonts w:asciiTheme="majorBidi" w:hAnsiTheme="majorBidi" w:cstheme="majorBidi"/>
                <w:caps w:val="0"/>
                <w:noProof/>
                <w:snapToGrid w:val="0"/>
                <w:kern w:val="22"/>
              </w:rPr>
              <w:t>c</w:t>
            </w:r>
            <w:r w:rsidR="00D65627" w:rsidRPr="00D73868">
              <w:rPr>
                <w:rStyle w:val="Hyperlink"/>
                <w:rFonts w:asciiTheme="majorBidi" w:hAnsiTheme="majorBidi" w:cstheme="majorBidi"/>
                <w:caps w:val="0"/>
                <w:noProof/>
                <w:snapToGrid w:val="0"/>
                <w:kern w:val="22"/>
              </w:rPr>
              <w:t>i</w:t>
            </w:r>
            <w:r w:rsidR="00DC16B0">
              <w:rPr>
                <w:rStyle w:val="Hyperlink"/>
                <w:rFonts w:asciiTheme="majorBidi" w:hAnsiTheme="majorBidi" w:cstheme="majorBidi"/>
                <w:caps w:val="0"/>
                <w:noProof/>
                <w:snapToGrid w:val="0"/>
                <w:kern w:val="22"/>
              </w:rPr>
              <w:t>ó</w:t>
            </w:r>
            <w:r w:rsidR="00D65627" w:rsidRPr="00D73868">
              <w:rPr>
                <w:rStyle w:val="Hyperlink"/>
                <w:rFonts w:asciiTheme="majorBidi" w:hAnsiTheme="majorBidi" w:cstheme="majorBidi"/>
                <w:caps w:val="0"/>
                <w:noProof/>
                <w:snapToGrid w:val="0"/>
                <w:kern w:val="22"/>
              </w:rPr>
              <w:t xml:space="preserve">n </w:t>
            </w:r>
            <w:r w:rsidR="00DC16B0">
              <w:rPr>
                <w:rStyle w:val="Hyperlink"/>
                <w:rFonts w:asciiTheme="majorBidi" w:hAnsiTheme="majorBidi" w:cstheme="majorBidi"/>
                <w:caps w:val="0"/>
                <w:noProof/>
                <w:snapToGrid w:val="0"/>
                <w:kern w:val="22"/>
              </w:rPr>
              <w:t>d</w:t>
            </w:r>
            <w:r w:rsidR="00D65627" w:rsidRPr="00D73868">
              <w:rPr>
                <w:rStyle w:val="Hyperlink"/>
                <w:rFonts w:asciiTheme="majorBidi" w:hAnsiTheme="majorBidi" w:cstheme="majorBidi"/>
                <w:caps w:val="0"/>
                <w:noProof/>
                <w:snapToGrid w:val="0"/>
                <w:kern w:val="22"/>
              </w:rPr>
              <w:t>e</w:t>
            </w:r>
            <w:r w:rsidR="00DC16B0">
              <w:rPr>
                <w:rStyle w:val="Hyperlink"/>
                <w:rFonts w:asciiTheme="majorBidi" w:hAnsiTheme="majorBidi" w:cstheme="majorBidi"/>
                <w:caps w:val="0"/>
                <w:noProof/>
                <w:snapToGrid w:val="0"/>
                <w:kern w:val="22"/>
              </w:rPr>
              <w:t>l</w:t>
            </w:r>
            <w:r w:rsidR="00D65627" w:rsidRPr="00D73868">
              <w:rPr>
                <w:rStyle w:val="Hyperlink"/>
                <w:rFonts w:asciiTheme="majorBidi" w:hAnsiTheme="majorBidi" w:cstheme="majorBidi"/>
                <w:caps w:val="0"/>
                <w:noProof/>
                <w:snapToGrid w:val="0"/>
                <w:kern w:val="22"/>
              </w:rPr>
              <w:t xml:space="preserve"> Protocol</w:t>
            </w:r>
            <w:r w:rsidR="00DC16B0">
              <w:rPr>
                <w:rStyle w:val="Hyperlink"/>
                <w:rFonts w:asciiTheme="majorBidi" w:hAnsiTheme="majorBidi" w:cstheme="majorBidi"/>
                <w:caps w:val="0"/>
                <w:noProof/>
                <w:snapToGrid w:val="0"/>
                <w:kern w:val="22"/>
              </w:rPr>
              <w:t>o y pres</w:t>
            </w:r>
            <w:r w:rsidR="00D65627" w:rsidRPr="00D73868">
              <w:rPr>
                <w:rStyle w:val="Hyperlink"/>
                <w:rFonts w:asciiTheme="majorBidi" w:hAnsiTheme="majorBidi" w:cstheme="majorBidi"/>
                <w:caps w:val="0"/>
                <w:noProof/>
                <w:snapToGrid w:val="0"/>
                <w:kern w:val="22"/>
              </w:rPr>
              <w:t>u</w:t>
            </w:r>
            <w:r w:rsidR="00DC16B0">
              <w:rPr>
                <w:rStyle w:val="Hyperlink"/>
                <w:rFonts w:asciiTheme="majorBidi" w:hAnsiTheme="majorBidi" w:cstheme="majorBidi"/>
                <w:caps w:val="0"/>
                <w:noProof/>
                <w:snapToGrid w:val="0"/>
                <w:kern w:val="22"/>
              </w:rPr>
              <w:t>puesto para</w:t>
            </w:r>
            <w:r w:rsidR="00D65627" w:rsidRPr="00D73868">
              <w:rPr>
                <w:rStyle w:val="Hyperlink"/>
                <w:rFonts w:asciiTheme="majorBidi" w:hAnsiTheme="majorBidi" w:cstheme="majorBidi"/>
                <w:caps w:val="0"/>
                <w:noProof/>
                <w:snapToGrid w:val="0"/>
                <w:kern w:val="22"/>
              </w:rPr>
              <w:t xml:space="preserve"> </w:t>
            </w:r>
            <w:r w:rsidR="00DC16B0">
              <w:rPr>
                <w:rStyle w:val="Hyperlink"/>
                <w:rFonts w:asciiTheme="majorBidi" w:hAnsiTheme="majorBidi" w:cstheme="majorBidi"/>
                <w:caps w:val="0"/>
                <w:noProof/>
                <w:snapToGrid w:val="0"/>
                <w:kern w:val="22"/>
              </w:rPr>
              <w:t>los fondo</w:t>
            </w:r>
            <w:r w:rsidR="00D65627" w:rsidRPr="00D73868">
              <w:rPr>
                <w:rStyle w:val="Hyperlink"/>
                <w:rFonts w:asciiTheme="majorBidi" w:hAnsiTheme="majorBidi" w:cstheme="majorBidi"/>
                <w:caps w:val="0"/>
                <w:noProof/>
                <w:snapToGrid w:val="0"/>
                <w:kern w:val="22"/>
              </w:rPr>
              <w:t>s</w:t>
            </w:r>
            <w:r w:rsidR="00DC16B0">
              <w:rPr>
                <w:rStyle w:val="Hyperlink"/>
                <w:rFonts w:asciiTheme="majorBidi" w:hAnsiTheme="majorBidi" w:cstheme="majorBidi"/>
                <w:caps w:val="0"/>
                <w:noProof/>
                <w:snapToGrid w:val="0"/>
                <w:kern w:val="22"/>
              </w:rPr>
              <w:t xml:space="preserve"> </w:t>
            </w:r>
            <w:r w:rsidR="00D65627" w:rsidRPr="00D73868">
              <w:rPr>
                <w:rStyle w:val="Hyperlink"/>
                <w:rFonts w:asciiTheme="majorBidi" w:hAnsiTheme="majorBidi" w:cstheme="majorBidi"/>
                <w:caps w:val="0"/>
                <w:noProof/>
                <w:snapToGrid w:val="0"/>
                <w:kern w:val="22"/>
              </w:rPr>
              <w:t>f</w:t>
            </w:r>
            <w:r w:rsidR="00DC16B0">
              <w:rPr>
                <w:rStyle w:val="Hyperlink"/>
                <w:rFonts w:asciiTheme="majorBidi" w:hAnsiTheme="majorBidi" w:cstheme="majorBidi"/>
                <w:caps w:val="0"/>
                <w:noProof/>
                <w:snapToGrid w:val="0"/>
                <w:kern w:val="22"/>
              </w:rPr>
              <w:t>id</w:t>
            </w:r>
            <w:r w:rsidR="00D65627" w:rsidRPr="00D73868">
              <w:rPr>
                <w:rStyle w:val="Hyperlink"/>
                <w:rFonts w:asciiTheme="majorBidi" w:hAnsiTheme="majorBidi" w:cstheme="majorBidi"/>
                <w:caps w:val="0"/>
                <w:noProof/>
                <w:snapToGrid w:val="0"/>
                <w:kern w:val="22"/>
              </w:rPr>
              <w:t>u</w:t>
            </w:r>
            <w:r w:rsidR="00DC16B0">
              <w:rPr>
                <w:rStyle w:val="Hyperlink"/>
                <w:rFonts w:asciiTheme="majorBidi" w:hAnsiTheme="majorBidi" w:cstheme="majorBidi"/>
                <w:caps w:val="0"/>
                <w:noProof/>
                <w:snapToGrid w:val="0"/>
                <w:kern w:val="22"/>
              </w:rPr>
              <w:t>ciario</w:t>
            </w:r>
            <w:r w:rsidR="00D65627" w:rsidRPr="00D73868">
              <w:rPr>
                <w:rStyle w:val="Hyperlink"/>
                <w:rFonts w:asciiTheme="majorBidi" w:hAnsiTheme="majorBidi" w:cstheme="majorBidi"/>
                <w:caps w:val="0"/>
                <w:noProof/>
                <w:snapToGrid w:val="0"/>
                <w:kern w:val="22"/>
              </w:rPr>
              <w:t>s</w:t>
            </w:r>
            <w:r w:rsidR="00D65627" w:rsidRPr="00D73868">
              <w:rPr>
                <w:noProof/>
                <w:webHidden/>
              </w:rPr>
              <w:tab/>
            </w:r>
            <w:r w:rsidR="00377B7D">
              <w:rPr>
                <w:noProof/>
                <w:webHidden/>
              </w:rPr>
              <w:t>5</w:t>
            </w:r>
          </w:hyperlink>
        </w:p>
        <w:p w14:paraId="0F8D0C9F" w14:textId="77777777" w:rsidR="00D65627" w:rsidRPr="005F2FFD" w:rsidRDefault="00013DE2"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58" w:history="1">
            <w:r w:rsidR="00F31947">
              <w:rPr>
                <w:rStyle w:val="Hyperlink"/>
                <w:rFonts w:asciiTheme="majorBidi" w:hAnsiTheme="majorBidi" w:cstheme="majorBidi"/>
                <w:caps w:val="0"/>
                <w:noProof/>
                <w:snapToGrid w:val="0"/>
                <w:kern w:val="22"/>
              </w:rPr>
              <w:t>T</w:t>
            </w:r>
            <w:r w:rsidR="00D65627" w:rsidRPr="00D73868">
              <w:rPr>
                <w:rStyle w:val="Hyperlink"/>
                <w:rFonts w:asciiTheme="majorBidi" w:hAnsiTheme="majorBidi" w:cstheme="majorBidi"/>
                <w:caps w:val="0"/>
                <w:noProof/>
                <w:snapToGrid w:val="0"/>
                <w:kern w:val="22"/>
              </w:rPr>
              <w:t>em</w:t>
            </w:r>
            <w:r w:rsidR="00F31947">
              <w:rPr>
                <w:rStyle w:val="Hyperlink"/>
                <w:rFonts w:asciiTheme="majorBidi" w:hAnsiTheme="majorBidi" w:cstheme="majorBidi"/>
                <w:caps w:val="0"/>
                <w:noProof/>
                <w:snapToGrid w:val="0"/>
                <w:kern w:val="22"/>
              </w:rPr>
              <w:t>a</w:t>
            </w:r>
            <w:r w:rsidR="00D65627" w:rsidRPr="00D73868">
              <w:rPr>
                <w:rStyle w:val="Hyperlink"/>
                <w:rFonts w:asciiTheme="majorBidi" w:hAnsiTheme="majorBidi" w:cstheme="majorBidi"/>
                <w:caps w:val="0"/>
                <w:noProof/>
                <w:snapToGrid w:val="0"/>
                <w:kern w:val="22"/>
              </w:rPr>
              <w:t xml:space="preserve"> 7.</w:t>
            </w:r>
            <w:r w:rsidR="00D65627" w:rsidRPr="00D73868">
              <w:rPr>
                <w:rFonts w:asciiTheme="minorHAnsi" w:eastAsiaTheme="minorEastAsia" w:hAnsiTheme="minorHAnsi" w:cstheme="minorBidi"/>
                <w:caps w:val="0"/>
                <w:noProof/>
                <w:szCs w:val="22"/>
                <w:lang w:val="en-US" w:eastAsia="zh-CN"/>
              </w:rPr>
              <w:tab/>
            </w:r>
            <w:r w:rsidR="00F31947">
              <w:rPr>
                <w:rStyle w:val="Hyperlink"/>
                <w:rFonts w:asciiTheme="majorBidi" w:hAnsiTheme="majorBidi" w:cstheme="majorBidi"/>
                <w:caps w:val="0"/>
                <w:noProof/>
                <w:snapToGrid w:val="0"/>
                <w:kern w:val="22"/>
              </w:rPr>
              <w:t>Plan de a</w:t>
            </w:r>
            <w:r w:rsidR="00D65627" w:rsidRPr="00D73868">
              <w:rPr>
                <w:rStyle w:val="Hyperlink"/>
                <w:rFonts w:asciiTheme="majorBidi" w:hAnsiTheme="majorBidi" w:cstheme="majorBidi"/>
                <w:caps w:val="0"/>
                <w:noProof/>
                <w:snapToGrid w:val="0"/>
                <w:kern w:val="22"/>
              </w:rPr>
              <w:t>pl</w:t>
            </w:r>
            <w:r w:rsidR="00F31947">
              <w:rPr>
                <w:rStyle w:val="Hyperlink"/>
                <w:rFonts w:asciiTheme="majorBidi" w:hAnsiTheme="majorBidi" w:cstheme="majorBidi"/>
                <w:caps w:val="0"/>
                <w:noProof/>
                <w:snapToGrid w:val="0"/>
                <w:kern w:val="22"/>
              </w:rPr>
              <w:t>ic</w:t>
            </w:r>
            <w:r w:rsidR="00D65627" w:rsidRPr="00D73868">
              <w:rPr>
                <w:rStyle w:val="Hyperlink"/>
                <w:rFonts w:asciiTheme="majorBidi" w:hAnsiTheme="majorBidi" w:cstheme="majorBidi"/>
                <w:caps w:val="0"/>
                <w:noProof/>
                <w:snapToGrid w:val="0"/>
                <w:kern w:val="22"/>
              </w:rPr>
              <w:t>a</w:t>
            </w:r>
            <w:r w:rsidR="00F31947">
              <w:rPr>
                <w:rStyle w:val="Hyperlink"/>
                <w:rFonts w:asciiTheme="majorBidi" w:hAnsiTheme="majorBidi" w:cstheme="majorBidi"/>
                <w:caps w:val="0"/>
                <w:noProof/>
                <w:snapToGrid w:val="0"/>
                <w:kern w:val="22"/>
              </w:rPr>
              <w:t>c</w:t>
            </w:r>
            <w:r w:rsidR="00D65627" w:rsidRPr="00D73868">
              <w:rPr>
                <w:rStyle w:val="Hyperlink"/>
                <w:rFonts w:asciiTheme="majorBidi" w:hAnsiTheme="majorBidi" w:cstheme="majorBidi"/>
                <w:caps w:val="0"/>
                <w:noProof/>
                <w:snapToGrid w:val="0"/>
                <w:kern w:val="22"/>
              </w:rPr>
              <w:t>i</w:t>
            </w:r>
            <w:r w:rsidR="00F31947">
              <w:rPr>
                <w:rStyle w:val="Hyperlink"/>
                <w:rFonts w:asciiTheme="majorBidi" w:hAnsiTheme="majorBidi" w:cstheme="majorBidi"/>
                <w:caps w:val="0"/>
                <w:noProof/>
                <w:snapToGrid w:val="0"/>
                <w:kern w:val="22"/>
              </w:rPr>
              <w:t>ó</w:t>
            </w:r>
            <w:r w:rsidR="00D65627" w:rsidRPr="00D73868">
              <w:rPr>
                <w:rStyle w:val="Hyperlink"/>
                <w:rFonts w:asciiTheme="majorBidi" w:hAnsiTheme="majorBidi" w:cstheme="majorBidi"/>
                <w:caps w:val="0"/>
                <w:noProof/>
                <w:snapToGrid w:val="0"/>
                <w:kern w:val="22"/>
              </w:rPr>
              <w:t xml:space="preserve">n </w:t>
            </w:r>
            <w:r w:rsidR="00F31947">
              <w:rPr>
                <w:rStyle w:val="Hyperlink"/>
                <w:rFonts w:asciiTheme="majorBidi" w:hAnsiTheme="majorBidi" w:cstheme="majorBidi"/>
                <w:caps w:val="0"/>
                <w:noProof/>
                <w:snapToGrid w:val="0"/>
                <w:kern w:val="22"/>
              </w:rPr>
              <w:t>y</w:t>
            </w:r>
            <w:r w:rsidR="00D65627" w:rsidRPr="00D73868">
              <w:rPr>
                <w:rStyle w:val="Hyperlink"/>
                <w:rFonts w:asciiTheme="majorBidi" w:hAnsiTheme="majorBidi" w:cstheme="majorBidi"/>
                <w:caps w:val="0"/>
                <w:noProof/>
                <w:snapToGrid w:val="0"/>
                <w:kern w:val="22"/>
              </w:rPr>
              <w:t xml:space="preserve"> </w:t>
            </w:r>
            <w:r w:rsidR="00F31947">
              <w:rPr>
                <w:rStyle w:val="Hyperlink"/>
                <w:rFonts w:asciiTheme="majorBidi" w:hAnsiTheme="majorBidi" w:cstheme="majorBidi"/>
                <w:caps w:val="0"/>
                <w:noProof/>
                <w:snapToGrid w:val="0"/>
                <w:kern w:val="22"/>
              </w:rPr>
              <w:t>pl</w:t>
            </w:r>
            <w:r w:rsidR="00D65627" w:rsidRPr="00D73868">
              <w:rPr>
                <w:rStyle w:val="Hyperlink"/>
                <w:rFonts w:asciiTheme="majorBidi" w:hAnsiTheme="majorBidi" w:cstheme="majorBidi"/>
                <w:caps w:val="0"/>
                <w:noProof/>
                <w:snapToGrid w:val="0"/>
                <w:kern w:val="22"/>
              </w:rPr>
              <w:t>an</w:t>
            </w:r>
            <w:r w:rsidR="00F31947">
              <w:rPr>
                <w:rStyle w:val="Hyperlink"/>
                <w:rFonts w:asciiTheme="majorBidi" w:hAnsiTheme="majorBidi" w:cstheme="majorBidi"/>
                <w:caps w:val="0"/>
                <w:noProof/>
                <w:snapToGrid w:val="0"/>
                <w:kern w:val="22"/>
              </w:rPr>
              <w:t xml:space="preserve"> </w:t>
            </w:r>
            <w:r w:rsidR="00D65627" w:rsidRPr="00D73868">
              <w:rPr>
                <w:rStyle w:val="Hyperlink"/>
                <w:rFonts w:asciiTheme="majorBidi" w:hAnsiTheme="majorBidi" w:cstheme="majorBidi"/>
                <w:caps w:val="0"/>
                <w:noProof/>
                <w:snapToGrid w:val="0"/>
                <w:kern w:val="22"/>
              </w:rPr>
              <w:t>d</w:t>
            </w:r>
            <w:r w:rsidR="00F31947">
              <w:rPr>
                <w:rStyle w:val="Hyperlink"/>
                <w:rFonts w:asciiTheme="majorBidi" w:hAnsiTheme="majorBidi" w:cstheme="majorBidi"/>
                <w:caps w:val="0"/>
                <w:noProof/>
                <w:snapToGrid w:val="0"/>
                <w:kern w:val="22"/>
              </w:rPr>
              <w:t>e acción para la</w:t>
            </w:r>
            <w:r w:rsidR="00D65627" w:rsidRPr="00D73868">
              <w:rPr>
                <w:rStyle w:val="Hyperlink"/>
                <w:rFonts w:asciiTheme="majorBidi" w:hAnsiTheme="majorBidi" w:cstheme="majorBidi"/>
                <w:caps w:val="0"/>
                <w:noProof/>
                <w:snapToGrid w:val="0"/>
                <w:kern w:val="22"/>
              </w:rPr>
              <w:t xml:space="preserve"> c</w:t>
            </w:r>
            <w:r w:rsidR="00F31947">
              <w:rPr>
                <w:rStyle w:val="Hyperlink"/>
                <w:rFonts w:asciiTheme="majorBidi" w:hAnsiTheme="majorBidi" w:cstheme="majorBidi"/>
                <w:caps w:val="0"/>
                <w:noProof/>
                <w:snapToGrid w:val="0"/>
                <w:kern w:val="22"/>
              </w:rPr>
              <w:t>reación de c</w:t>
            </w:r>
            <w:r w:rsidR="00D65627" w:rsidRPr="00D73868">
              <w:rPr>
                <w:rStyle w:val="Hyperlink"/>
                <w:rFonts w:asciiTheme="majorBidi" w:hAnsiTheme="majorBidi" w:cstheme="majorBidi"/>
                <w:caps w:val="0"/>
                <w:noProof/>
                <w:snapToGrid w:val="0"/>
                <w:kern w:val="22"/>
              </w:rPr>
              <w:t>apaci</w:t>
            </w:r>
            <w:r w:rsidR="00F31947">
              <w:rPr>
                <w:rStyle w:val="Hyperlink"/>
                <w:rFonts w:asciiTheme="majorBidi" w:hAnsiTheme="majorBidi" w:cstheme="majorBidi"/>
                <w:caps w:val="0"/>
                <w:noProof/>
                <w:snapToGrid w:val="0"/>
                <w:kern w:val="22"/>
              </w:rPr>
              <w:t>d</w:t>
            </w:r>
            <w:r w:rsidR="00D65627" w:rsidRPr="00D73868">
              <w:rPr>
                <w:rStyle w:val="Hyperlink"/>
                <w:rFonts w:asciiTheme="majorBidi" w:hAnsiTheme="majorBidi" w:cstheme="majorBidi"/>
                <w:caps w:val="0"/>
                <w:noProof/>
                <w:snapToGrid w:val="0"/>
                <w:kern w:val="22"/>
              </w:rPr>
              <w:t>a</w:t>
            </w:r>
            <w:r w:rsidR="00F31947">
              <w:rPr>
                <w:rStyle w:val="Hyperlink"/>
                <w:rFonts w:asciiTheme="majorBidi" w:hAnsiTheme="majorBidi" w:cstheme="majorBidi"/>
                <w:caps w:val="0"/>
                <w:noProof/>
                <w:snapToGrid w:val="0"/>
                <w:kern w:val="22"/>
              </w:rPr>
              <w:t>d</w:t>
            </w:r>
            <w:r w:rsidR="00D65627" w:rsidRPr="00D73868">
              <w:rPr>
                <w:rStyle w:val="Hyperlink"/>
                <w:rFonts w:asciiTheme="majorBidi" w:hAnsiTheme="majorBidi" w:cstheme="majorBidi"/>
                <w:caps w:val="0"/>
                <w:noProof/>
                <w:snapToGrid w:val="0"/>
                <w:kern w:val="22"/>
              </w:rPr>
              <w:t xml:space="preserve"> par</w:t>
            </w:r>
            <w:r w:rsidR="00F31947">
              <w:rPr>
                <w:rStyle w:val="Hyperlink"/>
                <w:rFonts w:asciiTheme="majorBidi" w:hAnsiTheme="majorBidi" w:cstheme="majorBidi"/>
                <w:caps w:val="0"/>
                <w:noProof/>
                <w:snapToGrid w:val="0"/>
                <w:kern w:val="22"/>
              </w:rPr>
              <w:t>a</w:t>
            </w:r>
            <w:r w:rsidR="00D65627" w:rsidRPr="00D73868">
              <w:rPr>
                <w:rStyle w:val="Hyperlink"/>
                <w:rFonts w:asciiTheme="majorBidi" w:hAnsiTheme="majorBidi" w:cstheme="majorBidi"/>
                <w:caps w:val="0"/>
                <w:noProof/>
                <w:snapToGrid w:val="0"/>
                <w:kern w:val="22"/>
              </w:rPr>
              <w:t xml:space="preserve"> e</w:t>
            </w:r>
            <w:r w:rsidR="00F31947">
              <w:rPr>
                <w:rStyle w:val="Hyperlink"/>
                <w:rFonts w:asciiTheme="majorBidi" w:hAnsiTheme="majorBidi" w:cstheme="majorBidi"/>
                <w:caps w:val="0"/>
                <w:noProof/>
                <w:snapToGrid w:val="0"/>
                <w:kern w:val="22"/>
              </w:rPr>
              <w:t>l Protocolo de</w:t>
            </w:r>
            <w:r w:rsidR="00D65627" w:rsidRPr="00D73868">
              <w:rPr>
                <w:rStyle w:val="Hyperlink"/>
                <w:rFonts w:asciiTheme="majorBidi" w:hAnsiTheme="majorBidi" w:cstheme="majorBidi"/>
                <w:caps w:val="0"/>
                <w:noProof/>
                <w:snapToGrid w:val="0"/>
                <w:kern w:val="22"/>
              </w:rPr>
              <w:t xml:space="preserve"> Cartagen</w:t>
            </w:r>
            <w:r w:rsidR="00F31947">
              <w:rPr>
                <w:rStyle w:val="Hyperlink"/>
                <w:rFonts w:asciiTheme="majorBidi" w:hAnsiTheme="majorBidi" w:cstheme="majorBidi"/>
                <w:caps w:val="0"/>
                <w:noProof/>
                <w:snapToGrid w:val="0"/>
                <w:kern w:val="22"/>
              </w:rPr>
              <w:t>a</w:t>
            </w:r>
            <w:r w:rsidR="00D65627" w:rsidRPr="00D73868">
              <w:rPr>
                <w:noProof/>
                <w:webHidden/>
              </w:rPr>
              <w:tab/>
            </w:r>
            <w:r w:rsidR="00C92A46">
              <w:rPr>
                <w:noProof/>
                <w:webHidden/>
              </w:rPr>
              <w:t>6</w:t>
            </w:r>
          </w:hyperlink>
        </w:p>
        <w:p w14:paraId="0F8D0CA0" w14:textId="77777777" w:rsidR="00D65627" w:rsidRPr="005F2FFD" w:rsidRDefault="00013DE2" w:rsidP="00D73868">
          <w:pPr>
            <w:pStyle w:val="TOC2"/>
            <w:tabs>
              <w:tab w:val="left" w:pos="1440"/>
            </w:tabs>
            <w:ind w:left="1134" w:right="673" w:hanging="992"/>
            <w:rPr>
              <w:rFonts w:asciiTheme="minorHAnsi" w:eastAsiaTheme="minorEastAsia" w:hAnsiTheme="minorHAnsi" w:cstheme="minorBidi"/>
              <w:lang w:val="en-US" w:eastAsia="zh-CN"/>
            </w:rPr>
          </w:pPr>
          <w:hyperlink w:anchor="_Toc118383059" w:history="1">
            <w:r w:rsidR="00D65627" w:rsidRPr="00D73868">
              <w:rPr>
                <w:rStyle w:val="Hyperlink"/>
                <w:rFonts w:asciiTheme="majorBidi" w:hAnsiTheme="majorBidi" w:cstheme="majorBidi"/>
                <w:lang w:val="en-US"/>
              </w:rPr>
              <w:t>A.</w:t>
            </w:r>
            <w:r w:rsidR="00D65627" w:rsidRPr="00D73868">
              <w:rPr>
                <w:rFonts w:asciiTheme="minorHAnsi" w:eastAsiaTheme="minorEastAsia" w:hAnsiTheme="minorHAnsi" w:cstheme="minorBidi"/>
                <w:lang w:val="en-US" w:eastAsia="zh-CN"/>
              </w:rPr>
              <w:tab/>
            </w:r>
            <w:r w:rsidR="00F31947">
              <w:rPr>
                <w:rStyle w:val="Hyperlink"/>
                <w:rFonts w:asciiTheme="majorBidi" w:hAnsiTheme="majorBidi" w:cstheme="majorBidi"/>
                <w:lang w:val="en-US"/>
              </w:rPr>
              <w:t>Plan de aplicac</w:t>
            </w:r>
            <w:r w:rsidR="00D65627" w:rsidRPr="00D73868">
              <w:rPr>
                <w:rStyle w:val="Hyperlink"/>
                <w:rFonts w:asciiTheme="majorBidi" w:hAnsiTheme="majorBidi" w:cstheme="majorBidi"/>
                <w:lang w:val="en-US"/>
              </w:rPr>
              <w:t>i</w:t>
            </w:r>
            <w:r w:rsidR="00F31947">
              <w:rPr>
                <w:rStyle w:val="Hyperlink"/>
                <w:rFonts w:asciiTheme="majorBidi" w:hAnsiTheme="majorBidi" w:cstheme="majorBidi"/>
                <w:lang w:val="en-US"/>
              </w:rPr>
              <w:t>ó</w:t>
            </w:r>
            <w:r w:rsidR="00D65627" w:rsidRPr="00D73868">
              <w:rPr>
                <w:rStyle w:val="Hyperlink"/>
                <w:rFonts w:asciiTheme="majorBidi" w:hAnsiTheme="majorBidi" w:cstheme="majorBidi"/>
                <w:lang w:val="en-US"/>
              </w:rPr>
              <w:t>n p</w:t>
            </w:r>
            <w:r w:rsidR="00F31947">
              <w:rPr>
                <w:rStyle w:val="Hyperlink"/>
                <w:rFonts w:asciiTheme="majorBidi" w:hAnsiTheme="majorBidi" w:cstheme="majorBidi"/>
                <w:lang w:val="en-US"/>
              </w:rPr>
              <w:t>ar</w:t>
            </w:r>
            <w:r w:rsidR="00D65627" w:rsidRPr="00D73868">
              <w:rPr>
                <w:rStyle w:val="Hyperlink"/>
                <w:rFonts w:asciiTheme="majorBidi" w:hAnsiTheme="majorBidi" w:cstheme="majorBidi"/>
                <w:lang w:val="en-US"/>
              </w:rPr>
              <w:t>a</w:t>
            </w:r>
            <w:r w:rsidR="00F31947">
              <w:rPr>
                <w:rStyle w:val="Hyperlink"/>
                <w:rFonts w:asciiTheme="majorBidi" w:hAnsiTheme="majorBidi" w:cstheme="majorBidi"/>
                <w:lang w:val="en-US"/>
              </w:rPr>
              <w:t xml:space="preserve"> </w:t>
            </w:r>
            <w:r w:rsidR="00D65627" w:rsidRPr="00D73868">
              <w:rPr>
                <w:rStyle w:val="Hyperlink"/>
                <w:rFonts w:asciiTheme="majorBidi" w:hAnsiTheme="majorBidi" w:cstheme="majorBidi"/>
                <w:lang w:val="en-US"/>
              </w:rPr>
              <w:t>e</w:t>
            </w:r>
            <w:r w:rsidR="00F31947">
              <w:rPr>
                <w:rStyle w:val="Hyperlink"/>
                <w:rFonts w:asciiTheme="majorBidi" w:hAnsiTheme="majorBidi" w:cstheme="majorBidi"/>
                <w:lang w:val="en-US"/>
              </w:rPr>
              <w:t>l Protocolo de</w:t>
            </w:r>
            <w:r w:rsidR="00D65627" w:rsidRPr="00D73868">
              <w:rPr>
                <w:rStyle w:val="Hyperlink"/>
                <w:rFonts w:asciiTheme="majorBidi" w:hAnsiTheme="majorBidi" w:cstheme="majorBidi"/>
                <w:lang w:val="en-US"/>
              </w:rPr>
              <w:t xml:space="preserve"> Cartagena </w:t>
            </w:r>
            <w:r w:rsidR="00F31947">
              <w:rPr>
                <w:rStyle w:val="Hyperlink"/>
                <w:rFonts w:asciiTheme="majorBidi" w:hAnsiTheme="majorBidi" w:cstheme="majorBidi"/>
                <w:lang w:val="en-US"/>
              </w:rPr>
              <w:t>s</w:t>
            </w:r>
            <w:r w:rsidR="00D65627" w:rsidRPr="00D73868">
              <w:rPr>
                <w:rStyle w:val="Hyperlink"/>
                <w:rFonts w:asciiTheme="majorBidi" w:hAnsiTheme="majorBidi" w:cstheme="majorBidi"/>
                <w:lang w:val="en-US"/>
              </w:rPr>
              <w:t>o</w:t>
            </w:r>
            <w:r w:rsidR="00F31947">
              <w:rPr>
                <w:rStyle w:val="Hyperlink"/>
                <w:rFonts w:asciiTheme="majorBidi" w:hAnsiTheme="majorBidi" w:cstheme="majorBidi"/>
                <w:lang w:val="en-US"/>
              </w:rPr>
              <w:t>bre</w:t>
            </w:r>
            <w:r w:rsidR="00D65627" w:rsidRPr="00D73868">
              <w:rPr>
                <w:rStyle w:val="Hyperlink"/>
                <w:rFonts w:asciiTheme="majorBidi" w:hAnsiTheme="majorBidi" w:cstheme="majorBidi"/>
                <w:lang w:val="en-US"/>
              </w:rPr>
              <w:t xml:space="preserve"> </w:t>
            </w:r>
            <w:r w:rsidR="00F31947">
              <w:rPr>
                <w:rStyle w:val="Hyperlink"/>
                <w:rFonts w:asciiTheme="majorBidi" w:hAnsiTheme="majorBidi" w:cstheme="majorBidi"/>
                <w:lang w:val="en-US"/>
              </w:rPr>
              <w:t xml:space="preserve">Seguridad de la </w:t>
            </w:r>
            <w:r w:rsidR="00D65627" w:rsidRPr="00D73868">
              <w:rPr>
                <w:rStyle w:val="Hyperlink"/>
                <w:rFonts w:asciiTheme="majorBidi" w:hAnsiTheme="majorBidi" w:cstheme="majorBidi"/>
                <w:lang w:val="en-US"/>
              </w:rPr>
              <w:t>Bio</w:t>
            </w:r>
            <w:r w:rsidR="00F31947">
              <w:rPr>
                <w:rStyle w:val="Hyperlink"/>
                <w:rFonts w:asciiTheme="majorBidi" w:hAnsiTheme="majorBidi" w:cstheme="majorBidi"/>
                <w:lang w:val="en-US"/>
              </w:rPr>
              <w:t>tecnología</w:t>
            </w:r>
            <w:r w:rsidR="00D65627" w:rsidRPr="00D73868">
              <w:rPr>
                <w:webHidden/>
              </w:rPr>
              <w:tab/>
            </w:r>
            <w:r w:rsidR="00C92A46">
              <w:rPr>
                <w:webHidden/>
              </w:rPr>
              <w:t>6</w:t>
            </w:r>
          </w:hyperlink>
        </w:p>
        <w:p w14:paraId="0F8D0CA1" w14:textId="77777777" w:rsidR="00D65627" w:rsidRPr="005F2FFD" w:rsidRDefault="00013DE2" w:rsidP="00D73868">
          <w:pPr>
            <w:pStyle w:val="TOC2"/>
            <w:tabs>
              <w:tab w:val="left" w:pos="1440"/>
            </w:tabs>
            <w:ind w:left="1134" w:right="673" w:hanging="992"/>
            <w:rPr>
              <w:rFonts w:asciiTheme="minorHAnsi" w:eastAsiaTheme="minorEastAsia" w:hAnsiTheme="minorHAnsi" w:cstheme="minorBidi"/>
              <w:lang w:val="en-US" w:eastAsia="zh-CN"/>
            </w:rPr>
          </w:pPr>
          <w:hyperlink w:anchor="_Toc118383062" w:history="1">
            <w:r w:rsidR="00D65627" w:rsidRPr="00D73868">
              <w:rPr>
                <w:rStyle w:val="Hyperlink"/>
                <w:rFonts w:asciiTheme="majorBidi" w:hAnsiTheme="majorBidi" w:cstheme="majorBidi"/>
              </w:rPr>
              <w:t>B.</w:t>
            </w:r>
            <w:r w:rsidR="00D65627" w:rsidRPr="00D73868">
              <w:rPr>
                <w:rFonts w:asciiTheme="minorHAnsi" w:eastAsiaTheme="minorEastAsia" w:hAnsiTheme="minorHAnsi" w:cstheme="minorBidi"/>
                <w:lang w:val="en-US" w:eastAsia="zh-CN"/>
              </w:rPr>
              <w:tab/>
            </w:r>
            <w:r w:rsidR="00F31947">
              <w:rPr>
                <w:rStyle w:val="Hyperlink"/>
                <w:rFonts w:asciiTheme="majorBidi" w:hAnsiTheme="majorBidi" w:cstheme="majorBidi"/>
              </w:rPr>
              <w:t>Plan de acción para la creación de c</w:t>
            </w:r>
            <w:r w:rsidR="00D65627" w:rsidRPr="00D73868">
              <w:rPr>
                <w:rStyle w:val="Hyperlink"/>
                <w:rFonts w:asciiTheme="majorBidi" w:hAnsiTheme="majorBidi" w:cstheme="majorBidi"/>
              </w:rPr>
              <w:t>apaci</w:t>
            </w:r>
            <w:r w:rsidR="00F31947">
              <w:rPr>
                <w:rStyle w:val="Hyperlink"/>
                <w:rFonts w:asciiTheme="majorBidi" w:hAnsiTheme="majorBidi" w:cstheme="majorBidi"/>
              </w:rPr>
              <w:t>dad p</w:t>
            </w:r>
            <w:r w:rsidR="00D65627" w:rsidRPr="00D73868">
              <w:rPr>
                <w:rStyle w:val="Hyperlink"/>
                <w:rFonts w:asciiTheme="majorBidi" w:hAnsiTheme="majorBidi" w:cstheme="majorBidi"/>
              </w:rPr>
              <w:t>a</w:t>
            </w:r>
            <w:r w:rsidR="00F31947">
              <w:rPr>
                <w:rStyle w:val="Hyperlink"/>
                <w:rFonts w:asciiTheme="majorBidi" w:hAnsiTheme="majorBidi" w:cstheme="majorBidi"/>
              </w:rPr>
              <w:t>r</w:t>
            </w:r>
            <w:r w:rsidR="00D65627" w:rsidRPr="00D73868">
              <w:rPr>
                <w:rStyle w:val="Hyperlink"/>
                <w:rFonts w:asciiTheme="majorBidi" w:hAnsiTheme="majorBidi" w:cstheme="majorBidi"/>
              </w:rPr>
              <w:t>a</w:t>
            </w:r>
            <w:r w:rsidR="00F31947">
              <w:rPr>
                <w:rStyle w:val="Hyperlink"/>
                <w:rFonts w:asciiTheme="majorBidi" w:hAnsiTheme="majorBidi" w:cstheme="majorBidi"/>
              </w:rPr>
              <w:t xml:space="preserve"> el Protocolo de</w:t>
            </w:r>
            <w:r w:rsidR="00D65627" w:rsidRPr="00D73868">
              <w:rPr>
                <w:rStyle w:val="Hyperlink"/>
                <w:rFonts w:asciiTheme="majorBidi" w:hAnsiTheme="majorBidi" w:cstheme="majorBidi"/>
              </w:rPr>
              <w:t xml:space="preserve"> Cartagena </w:t>
            </w:r>
            <w:r w:rsidR="00F31947">
              <w:rPr>
                <w:rStyle w:val="Hyperlink"/>
                <w:rFonts w:asciiTheme="majorBidi" w:hAnsiTheme="majorBidi" w:cstheme="majorBidi"/>
              </w:rPr>
              <w:t>sob</w:t>
            </w:r>
            <w:r w:rsidR="00D65627" w:rsidRPr="00D73868">
              <w:rPr>
                <w:rStyle w:val="Hyperlink"/>
                <w:rFonts w:asciiTheme="majorBidi" w:hAnsiTheme="majorBidi" w:cstheme="majorBidi"/>
              </w:rPr>
              <w:t>r</w:t>
            </w:r>
            <w:r w:rsidR="00F31947">
              <w:rPr>
                <w:rStyle w:val="Hyperlink"/>
                <w:rFonts w:asciiTheme="majorBidi" w:hAnsiTheme="majorBidi" w:cstheme="majorBidi"/>
              </w:rPr>
              <w:t xml:space="preserve">e Seguridad de la </w:t>
            </w:r>
            <w:r w:rsidR="00D65627" w:rsidRPr="00D73868">
              <w:rPr>
                <w:rStyle w:val="Hyperlink"/>
                <w:rFonts w:asciiTheme="majorBidi" w:hAnsiTheme="majorBidi" w:cstheme="majorBidi"/>
              </w:rPr>
              <w:t>Bio</w:t>
            </w:r>
            <w:r w:rsidR="00F31947">
              <w:rPr>
                <w:rStyle w:val="Hyperlink"/>
                <w:rFonts w:asciiTheme="majorBidi" w:hAnsiTheme="majorBidi" w:cstheme="majorBidi"/>
              </w:rPr>
              <w:t>t</w:t>
            </w:r>
            <w:r w:rsidR="00D65627" w:rsidRPr="00D73868">
              <w:rPr>
                <w:rStyle w:val="Hyperlink"/>
                <w:rFonts w:asciiTheme="majorBidi" w:hAnsiTheme="majorBidi" w:cstheme="majorBidi"/>
              </w:rPr>
              <w:t>e</w:t>
            </w:r>
            <w:r w:rsidR="00F31947">
              <w:rPr>
                <w:rStyle w:val="Hyperlink"/>
                <w:rFonts w:asciiTheme="majorBidi" w:hAnsiTheme="majorBidi" w:cstheme="majorBidi"/>
              </w:rPr>
              <w:t xml:space="preserve">cnología </w:t>
            </w:r>
            <w:r w:rsidR="00D65627" w:rsidRPr="00D73868">
              <w:rPr>
                <w:rStyle w:val="Hyperlink"/>
                <w:rFonts w:asciiTheme="majorBidi" w:hAnsiTheme="majorBidi" w:cstheme="majorBidi"/>
              </w:rPr>
              <w:t xml:space="preserve">y </w:t>
            </w:r>
            <w:r w:rsidR="00F31947">
              <w:rPr>
                <w:rStyle w:val="Hyperlink"/>
                <w:rFonts w:asciiTheme="majorBidi" w:hAnsiTheme="majorBidi" w:cstheme="majorBidi"/>
              </w:rPr>
              <w:t>el</w:t>
            </w:r>
            <w:r w:rsidR="00D65627" w:rsidRPr="00D73868">
              <w:rPr>
                <w:rStyle w:val="Hyperlink"/>
                <w:rFonts w:asciiTheme="majorBidi" w:hAnsiTheme="majorBidi" w:cstheme="majorBidi"/>
              </w:rPr>
              <w:t xml:space="preserve"> </w:t>
            </w:r>
            <w:r w:rsidR="00F31947">
              <w:rPr>
                <w:rStyle w:val="Hyperlink"/>
                <w:rFonts w:asciiTheme="majorBidi" w:hAnsiTheme="majorBidi" w:cstheme="majorBidi"/>
              </w:rPr>
              <w:t>Protocolo Suplementario de Nagoya</w:t>
            </w:r>
            <w:r w:rsidR="008C4264">
              <w:rPr>
                <w:rStyle w:val="Hyperlink"/>
                <w:rFonts w:asciiTheme="majorBidi" w:hAnsiTheme="majorBidi" w:cstheme="majorBidi"/>
              </w:rPr>
              <w:t>-</w:t>
            </w:r>
            <w:r w:rsidR="00F31947">
              <w:rPr>
                <w:rStyle w:val="Hyperlink"/>
                <w:rFonts w:asciiTheme="majorBidi" w:hAnsiTheme="majorBidi" w:cstheme="majorBidi"/>
              </w:rPr>
              <w:t>Kuala</w:t>
            </w:r>
            <w:r w:rsidR="008C4264">
              <w:rPr>
                <w:rStyle w:val="Hyperlink"/>
                <w:rFonts w:asciiTheme="majorBidi" w:hAnsiTheme="majorBidi" w:cstheme="majorBidi"/>
              </w:rPr>
              <w:t xml:space="preserve"> </w:t>
            </w:r>
            <w:r w:rsidR="00F31947">
              <w:rPr>
                <w:rStyle w:val="Hyperlink"/>
                <w:rFonts w:asciiTheme="majorBidi" w:hAnsiTheme="majorBidi" w:cstheme="majorBidi"/>
              </w:rPr>
              <w:t>Lumpur s</w:t>
            </w:r>
            <w:r w:rsidR="00D65627" w:rsidRPr="00D73868">
              <w:rPr>
                <w:rStyle w:val="Hyperlink"/>
                <w:rFonts w:asciiTheme="majorBidi" w:hAnsiTheme="majorBidi" w:cstheme="majorBidi"/>
              </w:rPr>
              <w:t>o</w:t>
            </w:r>
            <w:r w:rsidR="00F31947">
              <w:rPr>
                <w:rStyle w:val="Hyperlink"/>
                <w:rFonts w:asciiTheme="majorBidi" w:hAnsiTheme="majorBidi" w:cstheme="majorBidi"/>
              </w:rPr>
              <w:t>bre</w:t>
            </w:r>
            <w:r w:rsidR="00D65627" w:rsidRPr="00D73868">
              <w:rPr>
                <w:rStyle w:val="Hyperlink"/>
                <w:rFonts w:asciiTheme="majorBidi" w:hAnsiTheme="majorBidi" w:cstheme="majorBidi"/>
              </w:rPr>
              <w:t xml:space="preserve"> </w:t>
            </w:r>
            <w:r w:rsidR="00F31947">
              <w:rPr>
                <w:rStyle w:val="Hyperlink"/>
                <w:rFonts w:asciiTheme="majorBidi" w:hAnsiTheme="majorBidi" w:cstheme="majorBidi"/>
              </w:rPr>
              <w:t>Respons</w:t>
            </w:r>
            <w:r w:rsidR="00D65627" w:rsidRPr="00D73868">
              <w:rPr>
                <w:rStyle w:val="Hyperlink"/>
                <w:rFonts w:asciiTheme="majorBidi" w:hAnsiTheme="majorBidi" w:cstheme="majorBidi"/>
              </w:rPr>
              <w:t>abili</w:t>
            </w:r>
            <w:r w:rsidR="00F31947">
              <w:rPr>
                <w:rStyle w:val="Hyperlink"/>
                <w:rFonts w:asciiTheme="majorBidi" w:hAnsiTheme="majorBidi" w:cstheme="majorBidi"/>
              </w:rPr>
              <w:t xml:space="preserve">dad </w:t>
            </w:r>
            <w:r w:rsidR="00D65627" w:rsidRPr="00D73868">
              <w:rPr>
                <w:rStyle w:val="Hyperlink"/>
                <w:rFonts w:asciiTheme="majorBidi" w:hAnsiTheme="majorBidi" w:cstheme="majorBidi"/>
              </w:rPr>
              <w:t xml:space="preserve">y </w:t>
            </w:r>
            <w:r w:rsidR="00F31947">
              <w:rPr>
                <w:rStyle w:val="Hyperlink"/>
                <w:rFonts w:asciiTheme="majorBidi" w:hAnsiTheme="majorBidi" w:cstheme="majorBidi"/>
              </w:rPr>
              <w:t>Comp</w:t>
            </w:r>
            <w:r w:rsidR="00D65627" w:rsidRPr="00D73868">
              <w:rPr>
                <w:rStyle w:val="Hyperlink"/>
                <w:rFonts w:asciiTheme="majorBidi" w:hAnsiTheme="majorBidi" w:cstheme="majorBidi"/>
              </w:rPr>
              <w:t>e</w:t>
            </w:r>
            <w:r w:rsidR="00F31947">
              <w:rPr>
                <w:rStyle w:val="Hyperlink"/>
                <w:rFonts w:asciiTheme="majorBidi" w:hAnsiTheme="majorBidi" w:cstheme="majorBidi"/>
              </w:rPr>
              <w:t>n</w:t>
            </w:r>
            <w:r w:rsidR="00D65627" w:rsidRPr="00D73868">
              <w:rPr>
                <w:rStyle w:val="Hyperlink"/>
                <w:rFonts w:asciiTheme="majorBidi" w:hAnsiTheme="majorBidi" w:cstheme="majorBidi"/>
              </w:rPr>
              <w:t>s</w:t>
            </w:r>
            <w:r w:rsidR="00F31947">
              <w:rPr>
                <w:rStyle w:val="Hyperlink"/>
                <w:rFonts w:asciiTheme="majorBidi" w:hAnsiTheme="majorBidi" w:cstheme="majorBidi"/>
              </w:rPr>
              <w:t>ación</w:t>
            </w:r>
            <w:r w:rsidR="00D65627" w:rsidRPr="00D73868">
              <w:rPr>
                <w:webHidden/>
              </w:rPr>
              <w:tab/>
            </w:r>
            <w:r w:rsidR="00A54F08" w:rsidRPr="00D73868">
              <w:rPr>
                <w:webHidden/>
              </w:rPr>
              <w:fldChar w:fldCharType="begin"/>
            </w:r>
            <w:r w:rsidR="00D65627" w:rsidRPr="00D73868">
              <w:rPr>
                <w:webHidden/>
              </w:rPr>
              <w:instrText xml:space="preserve"> PAGEREF _Toc118383062 \h </w:instrText>
            </w:r>
            <w:r w:rsidR="00A54F08" w:rsidRPr="00D73868">
              <w:rPr>
                <w:webHidden/>
              </w:rPr>
            </w:r>
            <w:r w:rsidR="00A54F08" w:rsidRPr="00D73868">
              <w:rPr>
                <w:webHidden/>
              </w:rPr>
              <w:fldChar w:fldCharType="separate"/>
            </w:r>
            <w:r w:rsidR="00D50ED2">
              <w:rPr>
                <w:webHidden/>
              </w:rPr>
              <w:t>1</w:t>
            </w:r>
            <w:r w:rsidR="00C055CC">
              <w:rPr>
                <w:webHidden/>
              </w:rPr>
              <w:t>4</w:t>
            </w:r>
            <w:r w:rsidR="00A54F08" w:rsidRPr="00D73868">
              <w:rPr>
                <w:webHidden/>
              </w:rPr>
              <w:fldChar w:fldCharType="end"/>
            </w:r>
          </w:hyperlink>
        </w:p>
        <w:p w14:paraId="0F8D0CA2" w14:textId="77777777" w:rsidR="00D65627" w:rsidRPr="005F2FFD" w:rsidRDefault="00013DE2"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66" w:history="1">
            <w:r w:rsidR="008C4264">
              <w:rPr>
                <w:rStyle w:val="Hyperlink"/>
                <w:rFonts w:asciiTheme="majorBidi" w:hAnsiTheme="majorBidi" w:cstheme="majorBidi"/>
                <w:caps w:val="0"/>
                <w:noProof/>
                <w:snapToGrid w:val="0"/>
                <w:kern w:val="22"/>
              </w:rPr>
              <w:t>T</w:t>
            </w:r>
            <w:r w:rsidR="00765E80" w:rsidRPr="00D73868">
              <w:rPr>
                <w:rStyle w:val="Hyperlink"/>
                <w:rFonts w:asciiTheme="majorBidi" w:hAnsiTheme="majorBidi" w:cstheme="majorBidi"/>
                <w:caps w:val="0"/>
                <w:noProof/>
                <w:snapToGrid w:val="0"/>
                <w:kern w:val="22"/>
              </w:rPr>
              <w:t>em</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 8.</w:t>
            </w:r>
            <w:r w:rsidR="00D65627" w:rsidRPr="00D73868">
              <w:rPr>
                <w:rFonts w:asciiTheme="minorHAnsi" w:eastAsiaTheme="minorEastAsia" w:hAnsiTheme="minorHAnsi" w:cstheme="minorBidi"/>
                <w:caps w:val="0"/>
                <w:noProof/>
                <w:szCs w:val="22"/>
                <w:lang w:val="en-US" w:eastAsia="zh-CN"/>
              </w:rPr>
              <w:tab/>
            </w:r>
            <w:r w:rsidR="008C4264">
              <w:rPr>
                <w:rStyle w:val="Hyperlink"/>
                <w:rFonts w:asciiTheme="majorBidi" w:hAnsiTheme="majorBidi" w:cstheme="majorBidi"/>
                <w:caps w:val="0"/>
                <w:noProof/>
                <w:snapToGrid w:val="0"/>
                <w:kern w:val="22"/>
              </w:rPr>
              <w:t>V</w:t>
            </w:r>
            <w:r w:rsidR="00765E80" w:rsidRPr="00D73868">
              <w:rPr>
                <w:rStyle w:val="Hyperlink"/>
                <w:rFonts w:asciiTheme="majorBidi" w:hAnsiTheme="majorBidi" w:cstheme="majorBidi"/>
                <w:caps w:val="0"/>
                <w:noProof/>
                <w:snapToGrid w:val="0"/>
                <w:kern w:val="22"/>
              </w:rPr>
              <w:t>i</w:t>
            </w:r>
            <w:r w:rsidR="008C4264">
              <w:rPr>
                <w:rStyle w:val="Hyperlink"/>
                <w:rFonts w:asciiTheme="majorBidi" w:hAnsiTheme="majorBidi" w:cstheme="majorBidi"/>
                <w:caps w:val="0"/>
                <w:noProof/>
                <w:snapToGrid w:val="0"/>
                <w:kern w:val="22"/>
              </w:rPr>
              <w:t>g</w:t>
            </w:r>
            <w:r w:rsidR="00765E80" w:rsidRPr="00D73868">
              <w:rPr>
                <w:rStyle w:val="Hyperlink"/>
                <w:rFonts w:asciiTheme="majorBidi" w:hAnsiTheme="majorBidi" w:cstheme="majorBidi"/>
                <w:caps w:val="0"/>
                <w:noProof/>
                <w:snapToGrid w:val="0"/>
                <w:kern w:val="22"/>
              </w:rPr>
              <w:t>i</w:t>
            </w:r>
            <w:r w:rsidR="008C4264">
              <w:rPr>
                <w:rStyle w:val="Hyperlink"/>
                <w:rFonts w:asciiTheme="majorBidi" w:hAnsiTheme="majorBidi" w:cstheme="majorBidi"/>
                <w:caps w:val="0"/>
                <w:noProof/>
                <w:snapToGrid w:val="0"/>
                <w:kern w:val="22"/>
              </w:rPr>
              <w:t>la</w:t>
            </w:r>
            <w:r w:rsidR="00765E80" w:rsidRPr="00D73868">
              <w:rPr>
                <w:rStyle w:val="Hyperlink"/>
                <w:rFonts w:asciiTheme="majorBidi" w:hAnsiTheme="majorBidi" w:cstheme="majorBidi"/>
                <w:caps w:val="0"/>
                <w:noProof/>
                <w:snapToGrid w:val="0"/>
                <w:kern w:val="22"/>
              </w:rPr>
              <w:t>n</w:t>
            </w:r>
            <w:r w:rsidR="008C4264">
              <w:rPr>
                <w:rStyle w:val="Hyperlink"/>
                <w:rFonts w:asciiTheme="majorBidi" w:hAnsiTheme="majorBidi" w:cstheme="majorBidi"/>
                <w:caps w:val="0"/>
                <w:noProof/>
                <w:snapToGrid w:val="0"/>
                <w:kern w:val="22"/>
              </w:rPr>
              <w:t>cia</w:t>
            </w:r>
            <w:r w:rsidR="00765E80" w:rsidRPr="00D73868">
              <w:rPr>
                <w:rStyle w:val="Hyperlink"/>
                <w:rFonts w:asciiTheme="majorBidi" w:hAnsiTheme="majorBidi" w:cstheme="majorBidi"/>
                <w:caps w:val="0"/>
                <w:noProof/>
                <w:snapToGrid w:val="0"/>
                <w:kern w:val="22"/>
              </w:rPr>
              <w:t xml:space="preserve"> </w:t>
            </w:r>
            <w:r w:rsidR="008C4264">
              <w:rPr>
                <w:rStyle w:val="Hyperlink"/>
                <w:rFonts w:asciiTheme="majorBidi" w:hAnsiTheme="majorBidi" w:cstheme="majorBidi"/>
                <w:caps w:val="0"/>
                <w:noProof/>
                <w:snapToGrid w:val="0"/>
                <w:kern w:val="22"/>
              </w:rPr>
              <w:t>y prese</w:t>
            </w:r>
            <w:r w:rsidR="00765E80" w:rsidRPr="00D73868">
              <w:rPr>
                <w:rStyle w:val="Hyperlink"/>
                <w:rFonts w:asciiTheme="majorBidi" w:hAnsiTheme="majorBidi" w:cstheme="majorBidi"/>
                <w:caps w:val="0"/>
                <w:noProof/>
                <w:snapToGrid w:val="0"/>
                <w:kern w:val="22"/>
              </w:rPr>
              <w:t>n</w:t>
            </w:r>
            <w:r w:rsidR="008C4264">
              <w:rPr>
                <w:rStyle w:val="Hyperlink"/>
                <w:rFonts w:asciiTheme="majorBidi" w:hAnsiTheme="majorBidi" w:cstheme="majorBidi"/>
                <w:caps w:val="0"/>
                <w:noProof/>
                <w:snapToGrid w:val="0"/>
                <w:kern w:val="22"/>
              </w:rPr>
              <w:t xml:space="preserve">tación </w:t>
            </w:r>
            <w:r w:rsidR="00765E80" w:rsidRPr="00D73868">
              <w:rPr>
                <w:rStyle w:val="Hyperlink"/>
                <w:rFonts w:asciiTheme="majorBidi" w:hAnsiTheme="majorBidi" w:cstheme="majorBidi"/>
                <w:caps w:val="0"/>
                <w:noProof/>
                <w:snapToGrid w:val="0"/>
                <w:kern w:val="22"/>
              </w:rPr>
              <w:t>d</w:t>
            </w:r>
            <w:r w:rsidR="008C4264">
              <w:rPr>
                <w:rStyle w:val="Hyperlink"/>
                <w:rFonts w:asciiTheme="majorBidi" w:hAnsiTheme="majorBidi" w:cstheme="majorBidi"/>
                <w:caps w:val="0"/>
                <w:noProof/>
                <w:snapToGrid w:val="0"/>
                <w:kern w:val="22"/>
              </w:rPr>
              <w:t>e</w:t>
            </w:r>
            <w:r w:rsidR="00765E80" w:rsidRPr="00D73868">
              <w:rPr>
                <w:rStyle w:val="Hyperlink"/>
                <w:rFonts w:asciiTheme="majorBidi" w:hAnsiTheme="majorBidi" w:cstheme="majorBidi"/>
                <w:caps w:val="0"/>
                <w:noProof/>
                <w:snapToGrid w:val="0"/>
                <w:kern w:val="22"/>
              </w:rPr>
              <w:t xml:space="preserve"> </w:t>
            </w:r>
            <w:r w:rsidR="008C4264">
              <w:rPr>
                <w:rStyle w:val="Hyperlink"/>
                <w:rFonts w:asciiTheme="majorBidi" w:hAnsiTheme="majorBidi" w:cstheme="majorBidi"/>
                <w:caps w:val="0"/>
                <w:noProof/>
                <w:snapToGrid w:val="0"/>
                <w:kern w:val="22"/>
              </w:rPr>
              <w:t>info</w:t>
            </w:r>
            <w:r w:rsidR="00765E80" w:rsidRPr="00D73868">
              <w:rPr>
                <w:rStyle w:val="Hyperlink"/>
                <w:rFonts w:asciiTheme="majorBidi" w:hAnsiTheme="majorBidi" w:cstheme="majorBidi"/>
                <w:caps w:val="0"/>
                <w:noProof/>
                <w:snapToGrid w:val="0"/>
                <w:kern w:val="22"/>
              </w:rPr>
              <w:t>r</w:t>
            </w:r>
            <w:r w:rsidR="008C4264">
              <w:rPr>
                <w:rStyle w:val="Hyperlink"/>
                <w:rFonts w:asciiTheme="majorBidi" w:hAnsiTheme="majorBidi" w:cstheme="majorBidi"/>
                <w:caps w:val="0"/>
                <w:noProof/>
                <w:snapToGrid w:val="0"/>
                <w:kern w:val="22"/>
              </w:rPr>
              <w:t>m</w:t>
            </w:r>
            <w:r w:rsidR="00765E80" w:rsidRPr="00D73868">
              <w:rPr>
                <w:rStyle w:val="Hyperlink"/>
                <w:rFonts w:asciiTheme="majorBidi" w:hAnsiTheme="majorBidi" w:cstheme="majorBidi"/>
                <w:caps w:val="0"/>
                <w:noProof/>
                <w:snapToGrid w:val="0"/>
                <w:kern w:val="22"/>
              </w:rPr>
              <w:t>e</w:t>
            </w:r>
            <w:r w:rsidR="008C4264">
              <w:rPr>
                <w:rStyle w:val="Hyperlink"/>
                <w:rFonts w:asciiTheme="majorBidi" w:hAnsiTheme="majorBidi" w:cstheme="majorBidi"/>
                <w:caps w:val="0"/>
                <w:noProof/>
                <w:snapToGrid w:val="0"/>
                <w:kern w:val="22"/>
              </w:rPr>
              <w:t>s</w:t>
            </w:r>
            <w:r w:rsidR="00765E80" w:rsidRPr="00D73868">
              <w:rPr>
                <w:rStyle w:val="Hyperlink"/>
                <w:rFonts w:asciiTheme="majorBidi" w:hAnsiTheme="majorBidi" w:cstheme="majorBidi"/>
                <w:caps w:val="0"/>
                <w:noProof/>
                <w:snapToGrid w:val="0"/>
                <w:kern w:val="22"/>
              </w:rPr>
              <w:t xml:space="preserve"> (</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rt</w:t>
            </w:r>
            <w:r w:rsidR="008C4264">
              <w:rPr>
                <w:rStyle w:val="Hyperlink"/>
                <w:rFonts w:asciiTheme="majorBidi" w:hAnsiTheme="majorBidi" w:cstheme="majorBidi"/>
                <w:caps w:val="0"/>
                <w:noProof/>
                <w:snapToGrid w:val="0"/>
                <w:kern w:val="22"/>
              </w:rPr>
              <w:t>í</w:t>
            </w:r>
            <w:r w:rsidR="00765E80" w:rsidRPr="00D73868">
              <w:rPr>
                <w:rStyle w:val="Hyperlink"/>
                <w:rFonts w:asciiTheme="majorBidi" w:hAnsiTheme="majorBidi" w:cstheme="majorBidi"/>
                <w:caps w:val="0"/>
                <w:noProof/>
                <w:snapToGrid w:val="0"/>
                <w:kern w:val="22"/>
              </w:rPr>
              <w:t>c</w:t>
            </w:r>
            <w:r w:rsidR="008C4264">
              <w:rPr>
                <w:rStyle w:val="Hyperlink"/>
                <w:rFonts w:asciiTheme="majorBidi" w:hAnsiTheme="majorBidi" w:cstheme="majorBidi"/>
                <w:caps w:val="0"/>
                <w:noProof/>
                <w:snapToGrid w:val="0"/>
                <w:kern w:val="22"/>
              </w:rPr>
              <w:t>u</w:t>
            </w:r>
            <w:r w:rsidR="00765E80" w:rsidRPr="00D73868">
              <w:rPr>
                <w:rStyle w:val="Hyperlink"/>
                <w:rFonts w:asciiTheme="majorBidi" w:hAnsiTheme="majorBidi" w:cstheme="majorBidi"/>
                <w:caps w:val="0"/>
                <w:noProof/>
                <w:snapToGrid w:val="0"/>
                <w:kern w:val="22"/>
              </w:rPr>
              <w:t>l</w:t>
            </w:r>
            <w:r w:rsidR="008C4264">
              <w:rPr>
                <w:rStyle w:val="Hyperlink"/>
                <w:rFonts w:asciiTheme="majorBidi" w:hAnsiTheme="majorBidi" w:cstheme="majorBidi"/>
                <w:caps w:val="0"/>
                <w:noProof/>
                <w:snapToGrid w:val="0"/>
                <w:kern w:val="22"/>
              </w:rPr>
              <w:t>o</w:t>
            </w:r>
            <w:r w:rsidR="00765E80" w:rsidRPr="00D73868">
              <w:rPr>
                <w:rStyle w:val="Hyperlink"/>
                <w:rFonts w:asciiTheme="majorBidi" w:hAnsiTheme="majorBidi" w:cstheme="majorBidi"/>
                <w:caps w:val="0"/>
                <w:noProof/>
                <w:snapToGrid w:val="0"/>
                <w:kern w:val="22"/>
              </w:rPr>
              <w:t xml:space="preserve"> 33)</w:t>
            </w:r>
            <w:r w:rsidR="00D65627" w:rsidRPr="00D73868">
              <w:rPr>
                <w:noProof/>
                <w:webHidden/>
              </w:rPr>
              <w:tab/>
            </w:r>
            <w:r w:rsidR="00A54F08" w:rsidRPr="00D73868">
              <w:rPr>
                <w:noProof/>
                <w:webHidden/>
              </w:rPr>
              <w:fldChar w:fldCharType="begin"/>
            </w:r>
            <w:r w:rsidR="00D65627" w:rsidRPr="00D73868">
              <w:rPr>
                <w:noProof/>
                <w:webHidden/>
              </w:rPr>
              <w:instrText xml:space="preserve"> PAGEREF _Toc118383066 \h </w:instrText>
            </w:r>
            <w:r w:rsidR="00A54F08" w:rsidRPr="00D73868">
              <w:rPr>
                <w:noProof/>
                <w:webHidden/>
              </w:rPr>
            </w:r>
            <w:r w:rsidR="00A54F08" w:rsidRPr="00D73868">
              <w:rPr>
                <w:noProof/>
                <w:webHidden/>
              </w:rPr>
              <w:fldChar w:fldCharType="separate"/>
            </w:r>
            <w:r w:rsidR="00C055CC">
              <w:rPr>
                <w:noProof/>
                <w:webHidden/>
              </w:rPr>
              <w:t>31</w:t>
            </w:r>
            <w:r w:rsidR="00A54F08" w:rsidRPr="00D73868">
              <w:rPr>
                <w:noProof/>
                <w:webHidden/>
              </w:rPr>
              <w:fldChar w:fldCharType="end"/>
            </w:r>
          </w:hyperlink>
        </w:p>
        <w:p w14:paraId="0F8D0CA3" w14:textId="77777777" w:rsidR="00D65627" w:rsidRPr="005F2FFD" w:rsidRDefault="00013DE2"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67" w:history="1">
            <w:r w:rsidR="008C4264">
              <w:rPr>
                <w:rStyle w:val="Hyperlink"/>
                <w:rFonts w:asciiTheme="majorBidi" w:hAnsiTheme="majorBidi" w:cstheme="majorBidi"/>
                <w:caps w:val="0"/>
                <w:noProof/>
                <w:snapToGrid w:val="0"/>
                <w:kern w:val="22"/>
              </w:rPr>
              <w:t>Te</w:t>
            </w:r>
            <w:r w:rsidR="00765E80" w:rsidRPr="00D73868">
              <w:rPr>
                <w:rStyle w:val="Hyperlink"/>
                <w:rFonts w:asciiTheme="majorBidi" w:hAnsiTheme="majorBidi" w:cstheme="majorBidi"/>
                <w:caps w:val="0"/>
                <w:noProof/>
                <w:snapToGrid w:val="0"/>
                <w:kern w:val="22"/>
              </w:rPr>
              <w:t>m</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 9.</w:t>
            </w:r>
            <w:r w:rsidR="00D65627" w:rsidRPr="00D73868">
              <w:rPr>
                <w:rFonts w:asciiTheme="minorHAnsi" w:eastAsiaTheme="minorEastAsia" w:hAnsiTheme="minorHAnsi" w:cstheme="minorBidi"/>
                <w:caps w:val="0"/>
                <w:noProof/>
                <w:szCs w:val="22"/>
                <w:lang w:val="en-US" w:eastAsia="zh-CN"/>
              </w:rPr>
              <w:tab/>
            </w:r>
            <w:r w:rsidR="008C4264">
              <w:rPr>
                <w:rStyle w:val="Hyperlink"/>
                <w:rFonts w:asciiTheme="majorBidi" w:hAnsiTheme="majorBidi" w:cstheme="majorBidi"/>
                <w:caps w:val="0"/>
                <w:noProof/>
                <w:snapToGrid w:val="0"/>
                <w:kern w:val="22"/>
              </w:rPr>
              <w:t>Evaluación y rev</w:t>
            </w:r>
            <w:r w:rsidR="00765E80" w:rsidRPr="00D73868">
              <w:rPr>
                <w:rStyle w:val="Hyperlink"/>
                <w:rFonts w:asciiTheme="majorBidi" w:hAnsiTheme="majorBidi" w:cstheme="majorBidi"/>
                <w:caps w:val="0"/>
                <w:noProof/>
                <w:snapToGrid w:val="0"/>
                <w:kern w:val="22"/>
              </w:rPr>
              <w:t>i</w:t>
            </w:r>
            <w:r w:rsidR="008C4264">
              <w:rPr>
                <w:rStyle w:val="Hyperlink"/>
                <w:rFonts w:asciiTheme="majorBidi" w:hAnsiTheme="majorBidi" w:cstheme="majorBidi"/>
                <w:caps w:val="0"/>
                <w:noProof/>
                <w:snapToGrid w:val="0"/>
                <w:kern w:val="22"/>
              </w:rPr>
              <w:t>sión d</w:t>
            </w:r>
            <w:r w:rsidR="00765E80" w:rsidRPr="00D73868">
              <w:rPr>
                <w:rStyle w:val="Hyperlink"/>
                <w:rFonts w:asciiTheme="majorBidi" w:hAnsiTheme="majorBidi" w:cstheme="majorBidi"/>
                <w:caps w:val="0"/>
                <w:noProof/>
                <w:snapToGrid w:val="0"/>
                <w:kern w:val="22"/>
              </w:rPr>
              <w:t>e</w:t>
            </w:r>
            <w:r w:rsidR="008C4264">
              <w:rPr>
                <w:rStyle w:val="Hyperlink"/>
                <w:rFonts w:asciiTheme="majorBidi" w:hAnsiTheme="majorBidi" w:cstheme="majorBidi"/>
                <w:caps w:val="0"/>
                <w:noProof/>
                <w:snapToGrid w:val="0"/>
                <w:kern w:val="22"/>
              </w:rPr>
              <w:t xml:space="preserve"> la</w:t>
            </w:r>
            <w:r w:rsidR="00765E80" w:rsidRPr="00D73868">
              <w:rPr>
                <w:rStyle w:val="Hyperlink"/>
                <w:rFonts w:asciiTheme="majorBidi" w:hAnsiTheme="majorBidi" w:cstheme="majorBidi"/>
                <w:caps w:val="0"/>
                <w:noProof/>
                <w:snapToGrid w:val="0"/>
                <w:kern w:val="22"/>
              </w:rPr>
              <w:t xml:space="preserve"> efi</w:t>
            </w:r>
            <w:r w:rsidR="008C4264">
              <w:rPr>
                <w:rStyle w:val="Hyperlink"/>
                <w:rFonts w:asciiTheme="majorBidi" w:hAnsiTheme="majorBidi" w:cstheme="majorBidi"/>
                <w:caps w:val="0"/>
                <w:noProof/>
                <w:snapToGrid w:val="0"/>
                <w:kern w:val="22"/>
              </w:rPr>
              <w:t>cacia</w:t>
            </w:r>
            <w:r w:rsidR="00765E80" w:rsidRPr="00D73868">
              <w:rPr>
                <w:rStyle w:val="Hyperlink"/>
                <w:rFonts w:asciiTheme="majorBidi" w:hAnsiTheme="majorBidi" w:cstheme="majorBidi"/>
                <w:caps w:val="0"/>
                <w:noProof/>
                <w:snapToGrid w:val="0"/>
                <w:kern w:val="22"/>
              </w:rPr>
              <w:t xml:space="preserve"> </w:t>
            </w:r>
            <w:r w:rsidR="008C4264">
              <w:rPr>
                <w:rStyle w:val="Hyperlink"/>
                <w:rFonts w:asciiTheme="majorBidi" w:hAnsiTheme="majorBidi" w:cstheme="majorBidi"/>
                <w:caps w:val="0"/>
                <w:noProof/>
                <w:snapToGrid w:val="0"/>
                <w:kern w:val="22"/>
              </w:rPr>
              <w:t>d</w:t>
            </w:r>
            <w:r w:rsidR="00765E80" w:rsidRPr="00D73868">
              <w:rPr>
                <w:rStyle w:val="Hyperlink"/>
                <w:rFonts w:asciiTheme="majorBidi" w:hAnsiTheme="majorBidi" w:cstheme="majorBidi"/>
                <w:caps w:val="0"/>
                <w:noProof/>
                <w:snapToGrid w:val="0"/>
                <w:kern w:val="22"/>
              </w:rPr>
              <w:t>e</w:t>
            </w:r>
            <w:r w:rsidR="008C4264">
              <w:rPr>
                <w:rStyle w:val="Hyperlink"/>
                <w:rFonts w:asciiTheme="majorBidi" w:hAnsiTheme="majorBidi" w:cstheme="majorBidi"/>
                <w:caps w:val="0"/>
                <w:noProof/>
                <w:snapToGrid w:val="0"/>
                <w:kern w:val="22"/>
              </w:rPr>
              <w:t>l</w:t>
            </w:r>
            <w:r w:rsidR="00765E80" w:rsidRPr="00D73868">
              <w:rPr>
                <w:rStyle w:val="Hyperlink"/>
                <w:rFonts w:asciiTheme="majorBidi" w:hAnsiTheme="majorBidi" w:cstheme="majorBidi"/>
                <w:caps w:val="0"/>
                <w:noProof/>
                <w:snapToGrid w:val="0"/>
                <w:kern w:val="22"/>
              </w:rPr>
              <w:t xml:space="preserve"> </w:t>
            </w:r>
            <w:r w:rsidR="00FB7CAD">
              <w:rPr>
                <w:rStyle w:val="Hyperlink"/>
                <w:rFonts w:asciiTheme="majorBidi" w:hAnsiTheme="majorBidi" w:cstheme="majorBidi"/>
                <w:caps w:val="0"/>
                <w:noProof/>
                <w:snapToGrid w:val="0"/>
                <w:kern w:val="22"/>
              </w:rPr>
              <w:t>P</w:t>
            </w:r>
            <w:r w:rsidR="00765E80" w:rsidRPr="00D73868">
              <w:rPr>
                <w:rStyle w:val="Hyperlink"/>
                <w:rFonts w:asciiTheme="majorBidi" w:hAnsiTheme="majorBidi" w:cstheme="majorBidi"/>
                <w:caps w:val="0"/>
                <w:noProof/>
                <w:snapToGrid w:val="0"/>
                <w:kern w:val="22"/>
              </w:rPr>
              <w:t>rotocol</w:t>
            </w:r>
            <w:r w:rsidR="008C4264">
              <w:rPr>
                <w:rStyle w:val="Hyperlink"/>
                <w:rFonts w:asciiTheme="majorBidi" w:hAnsiTheme="majorBidi" w:cstheme="majorBidi"/>
                <w:caps w:val="0"/>
                <w:noProof/>
                <w:snapToGrid w:val="0"/>
                <w:kern w:val="22"/>
              </w:rPr>
              <w:t>o</w:t>
            </w:r>
            <w:r w:rsidR="00765E80" w:rsidRPr="00D73868">
              <w:rPr>
                <w:rStyle w:val="Hyperlink"/>
                <w:rFonts w:asciiTheme="majorBidi" w:hAnsiTheme="majorBidi" w:cstheme="majorBidi"/>
                <w:caps w:val="0"/>
                <w:noProof/>
                <w:snapToGrid w:val="0"/>
                <w:kern w:val="22"/>
              </w:rPr>
              <w:t xml:space="preserve"> (</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rt</w:t>
            </w:r>
            <w:r w:rsidR="008C4264">
              <w:rPr>
                <w:rStyle w:val="Hyperlink"/>
                <w:rFonts w:asciiTheme="majorBidi" w:hAnsiTheme="majorBidi" w:cstheme="majorBidi"/>
                <w:caps w:val="0"/>
                <w:noProof/>
                <w:snapToGrid w:val="0"/>
                <w:kern w:val="22"/>
              </w:rPr>
              <w:t>í</w:t>
            </w:r>
            <w:r w:rsidR="00765E80" w:rsidRPr="00D73868">
              <w:rPr>
                <w:rStyle w:val="Hyperlink"/>
                <w:rFonts w:asciiTheme="majorBidi" w:hAnsiTheme="majorBidi" w:cstheme="majorBidi"/>
                <w:caps w:val="0"/>
                <w:noProof/>
                <w:snapToGrid w:val="0"/>
                <w:kern w:val="22"/>
              </w:rPr>
              <w:t>c</w:t>
            </w:r>
            <w:r w:rsidR="008C4264">
              <w:rPr>
                <w:rStyle w:val="Hyperlink"/>
                <w:rFonts w:asciiTheme="majorBidi" w:hAnsiTheme="majorBidi" w:cstheme="majorBidi"/>
                <w:caps w:val="0"/>
                <w:noProof/>
                <w:snapToGrid w:val="0"/>
                <w:kern w:val="22"/>
              </w:rPr>
              <w:t>u</w:t>
            </w:r>
            <w:r w:rsidR="00765E80" w:rsidRPr="00D73868">
              <w:rPr>
                <w:rStyle w:val="Hyperlink"/>
                <w:rFonts w:asciiTheme="majorBidi" w:hAnsiTheme="majorBidi" w:cstheme="majorBidi"/>
                <w:caps w:val="0"/>
                <w:noProof/>
                <w:snapToGrid w:val="0"/>
                <w:kern w:val="22"/>
              </w:rPr>
              <w:t>l</w:t>
            </w:r>
            <w:r w:rsidR="008C4264">
              <w:rPr>
                <w:rStyle w:val="Hyperlink"/>
                <w:rFonts w:asciiTheme="majorBidi" w:hAnsiTheme="majorBidi" w:cstheme="majorBidi"/>
                <w:caps w:val="0"/>
                <w:noProof/>
                <w:snapToGrid w:val="0"/>
                <w:kern w:val="22"/>
              </w:rPr>
              <w:t>o</w:t>
            </w:r>
            <w:r w:rsidR="00765E80" w:rsidRPr="00D73868">
              <w:rPr>
                <w:rStyle w:val="Hyperlink"/>
                <w:rFonts w:asciiTheme="majorBidi" w:hAnsiTheme="majorBidi" w:cstheme="majorBidi"/>
                <w:caps w:val="0"/>
                <w:noProof/>
                <w:snapToGrid w:val="0"/>
                <w:kern w:val="22"/>
              </w:rPr>
              <w:t xml:space="preserve"> 35) </w:t>
            </w:r>
            <w:r w:rsidR="008C4264">
              <w:rPr>
                <w:rStyle w:val="Hyperlink"/>
                <w:rFonts w:asciiTheme="majorBidi" w:hAnsiTheme="majorBidi" w:cstheme="majorBidi"/>
                <w:caps w:val="0"/>
                <w:noProof/>
                <w:snapToGrid w:val="0"/>
                <w:kern w:val="22"/>
              </w:rPr>
              <w:t>y evaluación</w:t>
            </w:r>
            <w:r w:rsidR="00765E80" w:rsidRPr="00D73868">
              <w:rPr>
                <w:rStyle w:val="Hyperlink"/>
                <w:rFonts w:asciiTheme="majorBidi" w:hAnsiTheme="majorBidi" w:cstheme="majorBidi"/>
                <w:caps w:val="0"/>
                <w:noProof/>
                <w:snapToGrid w:val="0"/>
                <w:kern w:val="22"/>
              </w:rPr>
              <w:t xml:space="preserve"> final </w:t>
            </w:r>
            <w:r w:rsidR="008C4264">
              <w:rPr>
                <w:rStyle w:val="Hyperlink"/>
                <w:rFonts w:asciiTheme="majorBidi" w:hAnsiTheme="majorBidi" w:cstheme="majorBidi"/>
                <w:caps w:val="0"/>
                <w:noProof/>
                <w:snapToGrid w:val="0"/>
                <w:kern w:val="22"/>
              </w:rPr>
              <w:t>d</w:t>
            </w:r>
            <w:r w:rsidR="00765E80" w:rsidRPr="00D73868">
              <w:rPr>
                <w:rStyle w:val="Hyperlink"/>
                <w:rFonts w:asciiTheme="majorBidi" w:hAnsiTheme="majorBidi" w:cstheme="majorBidi"/>
                <w:caps w:val="0"/>
                <w:noProof/>
                <w:snapToGrid w:val="0"/>
                <w:kern w:val="22"/>
              </w:rPr>
              <w:t>e</w:t>
            </w:r>
            <w:r w:rsidR="008C4264">
              <w:rPr>
                <w:rStyle w:val="Hyperlink"/>
                <w:rFonts w:asciiTheme="majorBidi" w:hAnsiTheme="majorBidi" w:cstheme="majorBidi"/>
                <w:caps w:val="0"/>
                <w:noProof/>
                <w:snapToGrid w:val="0"/>
                <w:kern w:val="22"/>
              </w:rPr>
              <w:t>l</w:t>
            </w:r>
            <w:r w:rsidR="00765E80" w:rsidRPr="00D73868">
              <w:rPr>
                <w:rStyle w:val="Hyperlink"/>
                <w:rFonts w:asciiTheme="majorBidi" w:hAnsiTheme="majorBidi" w:cstheme="majorBidi"/>
                <w:caps w:val="0"/>
                <w:noProof/>
                <w:snapToGrid w:val="0"/>
                <w:kern w:val="22"/>
              </w:rPr>
              <w:t xml:space="preserve"> </w:t>
            </w:r>
            <w:r w:rsidR="008C4264">
              <w:rPr>
                <w:rStyle w:val="Hyperlink"/>
                <w:rFonts w:asciiTheme="majorBidi" w:hAnsiTheme="majorBidi" w:cstheme="majorBidi"/>
                <w:caps w:val="0"/>
                <w:noProof/>
                <w:snapToGrid w:val="0"/>
                <w:kern w:val="22"/>
              </w:rPr>
              <w:t>Plan Es</w:t>
            </w:r>
            <w:r w:rsidR="00765E80" w:rsidRPr="00D73868">
              <w:rPr>
                <w:rStyle w:val="Hyperlink"/>
                <w:rFonts w:asciiTheme="majorBidi" w:hAnsiTheme="majorBidi" w:cstheme="majorBidi"/>
                <w:caps w:val="0"/>
                <w:noProof/>
                <w:snapToGrid w:val="0"/>
                <w:kern w:val="22"/>
              </w:rPr>
              <w:t>trat</w:t>
            </w:r>
            <w:r w:rsidR="008C4264">
              <w:rPr>
                <w:rStyle w:val="Hyperlink"/>
                <w:rFonts w:asciiTheme="majorBidi" w:hAnsiTheme="majorBidi" w:cstheme="majorBidi"/>
                <w:caps w:val="0"/>
                <w:noProof/>
                <w:snapToGrid w:val="0"/>
                <w:kern w:val="22"/>
              </w:rPr>
              <w:t>é</w:t>
            </w:r>
            <w:r w:rsidR="00765E80" w:rsidRPr="00D73868">
              <w:rPr>
                <w:rStyle w:val="Hyperlink"/>
                <w:rFonts w:asciiTheme="majorBidi" w:hAnsiTheme="majorBidi" w:cstheme="majorBidi"/>
                <w:caps w:val="0"/>
                <w:noProof/>
                <w:snapToGrid w:val="0"/>
                <w:kern w:val="22"/>
              </w:rPr>
              <w:t>gic</w:t>
            </w:r>
            <w:r w:rsidR="008C4264">
              <w:rPr>
                <w:rStyle w:val="Hyperlink"/>
                <w:rFonts w:asciiTheme="majorBidi" w:hAnsiTheme="majorBidi" w:cstheme="majorBidi"/>
                <w:caps w:val="0"/>
                <w:noProof/>
                <w:snapToGrid w:val="0"/>
                <w:kern w:val="22"/>
              </w:rPr>
              <w:t>o p</w:t>
            </w:r>
            <w:r w:rsidR="00765E80" w:rsidRPr="00D73868">
              <w:rPr>
                <w:rStyle w:val="Hyperlink"/>
                <w:rFonts w:asciiTheme="majorBidi" w:hAnsiTheme="majorBidi" w:cstheme="majorBidi"/>
                <w:caps w:val="0"/>
                <w:noProof/>
                <w:snapToGrid w:val="0"/>
                <w:kern w:val="22"/>
              </w:rPr>
              <w:t>ar</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 e</w:t>
            </w:r>
            <w:r w:rsidR="008C4264">
              <w:rPr>
                <w:rStyle w:val="Hyperlink"/>
                <w:rFonts w:asciiTheme="majorBidi" w:hAnsiTheme="majorBidi" w:cstheme="majorBidi"/>
                <w:caps w:val="0"/>
                <w:noProof/>
                <w:snapToGrid w:val="0"/>
                <w:kern w:val="22"/>
              </w:rPr>
              <w:t>l Protocolo de</w:t>
            </w:r>
            <w:r w:rsidR="00765E80" w:rsidRPr="00D73868">
              <w:rPr>
                <w:rStyle w:val="Hyperlink"/>
                <w:rFonts w:asciiTheme="majorBidi" w:hAnsiTheme="majorBidi" w:cstheme="majorBidi"/>
                <w:caps w:val="0"/>
                <w:noProof/>
                <w:snapToGrid w:val="0"/>
                <w:kern w:val="22"/>
              </w:rPr>
              <w:t xml:space="preserve"> </w:t>
            </w:r>
            <w:r w:rsidR="00FB7CAD">
              <w:rPr>
                <w:rStyle w:val="Hyperlink"/>
                <w:rFonts w:asciiTheme="majorBidi" w:hAnsiTheme="majorBidi" w:cstheme="majorBidi"/>
                <w:caps w:val="0"/>
                <w:noProof/>
                <w:snapToGrid w:val="0"/>
                <w:kern w:val="22"/>
              </w:rPr>
              <w:t>C</w:t>
            </w:r>
            <w:r w:rsidR="00765E80" w:rsidRPr="00D73868">
              <w:rPr>
                <w:rStyle w:val="Hyperlink"/>
                <w:rFonts w:asciiTheme="majorBidi" w:hAnsiTheme="majorBidi" w:cstheme="majorBidi"/>
                <w:caps w:val="0"/>
                <w:noProof/>
                <w:snapToGrid w:val="0"/>
                <w:kern w:val="22"/>
              </w:rPr>
              <w:t xml:space="preserve">artagena </w:t>
            </w:r>
            <w:r w:rsidR="008C4264">
              <w:rPr>
                <w:rStyle w:val="Hyperlink"/>
                <w:rFonts w:asciiTheme="majorBidi" w:hAnsiTheme="majorBidi" w:cstheme="majorBidi"/>
                <w:caps w:val="0"/>
                <w:noProof/>
                <w:snapToGrid w:val="0"/>
                <w:kern w:val="22"/>
              </w:rPr>
              <w:t>sob</w:t>
            </w:r>
            <w:r w:rsidR="00765E80" w:rsidRPr="00D73868">
              <w:rPr>
                <w:rStyle w:val="Hyperlink"/>
                <w:rFonts w:asciiTheme="majorBidi" w:hAnsiTheme="majorBidi" w:cstheme="majorBidi"/>
                <w:caps w:val="0"/>
                <w:noProof/>
                <w:snapToGrid w:val="0"/>
                <w:kern w:val="22"/>
              </w:rPr>
              <w:t>r</w:t>
            </w:r>
            <w:r w:rsidR="008C4264">
              <w:rPr>
                <w:rStyle w:val="Hyperlink"/>
                <w:rFonts w:asciiTheme="majorBidi" w:hAnsiTheme="majorBidi" w:cstheme="majorBidi"/>
                <w:caps w:val="0"/>
                <w:noProof/>
                <w:snapToGrid w:val="0"/>
                <w:kern w:val="22"/>
              </w:rPr>
              <w:t>e Seguridad de la</w:t>
            </w:r>
            <w:r w:rsidR="00765E80" w:rsidRPr="00D73868">
              <w:rPr>
                <w:rStyle w:val="Hyperlink"/>
                <w:rFonts w:asciiTheme="majorBidi" w:hAnsiTheme="majorBidi" w:cstheme="majorBidi"/>
                <w:caps w:val="0"/>
                <w:noProof/>
                <w:snapToGrid w:val="0"/>
                <w:kern w:val="22"/>
              </w:rPr>
              <w:t xml:space="preserve"> </w:t>
            </w:r>
            <w:r w:rsidR="00FB7CAD">
              <w:rPr>
                <w:rStyle w:val="Hyperlink"/>
                <w:rFonts w:asciiTheme="majorBidi" w:hAnsiTheme="majorBidi" w:cstheme="majorBidi"/>
                <w:caps w:val="0"/>
                <w:noProof/>
                <w:snapToGrid w:val="0"/>
                <w:kern w:val="22"/>
              </w:rPr>
              <w:t>B</w:t>
            </w:r>
            <w:r w:rsidR="00765E80" w:rsidRPr="00D73868">
              <w:rPr>
                <w:rStyle w:val="Hyperlink"/>
                <w:rFonts w:asciiTheme="majorBidi" w:hAnsiTheme="majorBidi" w:cstheme="majorBidi"/>
                <w:caps w:val="0"/>
                <w:noProof/>
                <w:snapToGrid w:val="0"/>
                <w:kern w:val="22"/>
              </w:rPr>
              <w:t>io</w:t>
            </w:r>
            <w:r w:rsidR="008C4264">
              <w:rPr>
                <w:rStyle w:val="Hyperlink"/>
                <w:rFonts w:asciiTheme="majorBidi" w:hAnsiTheme="majorBidi" w:cstheme="majorBidi"/>
                <w:caps w:val="0"/>
                <w:noProof/>
                <w:snapToGrid w:val="0"/>
                <w:kern w:val="22"/>
              </w:rPr>
              <w:t>tecnología pa</w:t>
            </w:r>
            <w:r w:rsidR="00765E80" w:rsidRPr="00D73868">
              <w:rPr>
                <w:rStyle w:val="Hyperlink"/>
                <w:rFonts w:asciiTheme="majorBidi" w:hAnsiTheme="majorBidi" w:cstheme="majorBidi"/>
                <w:caps w:val="0"/>
                <w:noProof/>
                <w:snapToGrid w:val="0"/>
                <w:kern w:val="22"/>
              </w:rPr>
              <w:t>r</w:t>
            </w:r>
            <w:r w:rsidR="008C4264">
              <w:rPr>
                <w:rStyle w:val="Hyperlink"/>
                <w:rFonts w:asciiTheme="majorBidi" w:hAnsiTheme="majorBidi" w:cstheme="majorBidi"/>
                <w:caps w:val="0"/>
                <w:noProof/>
                <w:snapToGrid w:val="0"/>
                <w:kern w:val="22"/>
              </w:rPr>
              <w:t xml:space="preserve">a </w:t>
            </w:r>
            <w:r w:rsidR="00765E80" w:rsidRPr="00D73868">
              <w:rPr>
                <w:rStyle w:val="Hyperlink"/>
                <w:rFonts w:asciiTheme="majorBidi" w:hAnsiTheme="majorBidi" w:cstheme="majorBidi"/>
                <w:caps w:val="0"/>
                <w:noProof/>
                <w:snapToGrid w:val="0"/>
                <w:kern w:val="22"/>
              </w:rPr>
              <w:t>e</w:t>
            </w:r>
            <w:r w:rsidR="008C4264">
              <w:rPr>
                <w:rStyle w:val="Hyperlink"/>
                <w:rFonts w:asciiTheme="majorBidi" w:hAnsiTheme="majorBidi" w:cstheme="majorBidi"/>
                <w:caps w:val="0"/>
                <w:noProof/>
                <w:snapToGrid w:val="0"/>
                <w:kern w:val="22"/>
              </w:rPr>
              <w:t>l</w:t>
            </w:r>
            <w:r w:rsidR="00765E80" w:rsidRPr="00D73868">
              <w:rPr>
                <w:rStyle w:val="Hyperlink"/>
                <w:rFonts w:asciiTheme="majorBidi" w:hAnsiTheme="majorBidi" w:cstheme="majorBidi"/>
                <w:caps w:val="0"/>
                <w:noProof/>
                <w:snapToGrid w:val="0"/>
                <w:kern w:val="22"/>
              </w:rPr>
              <w:t xml:space="preserve"> per</w:t>
            </w:r>
            <w:r w:rsidR="008C4264">
              <w:rPr>
                <w:rStyle w:val="Hyperlink"/>
                <w:rFonts w:asciiTheme="majorBidi" w:hAnsiTheme="majorBidi" w:cstheme="majorBidi"/>
                <w:caps w:val="0"/>
                <w:noProof/>
                <w:snapToGrid w:val="0"/>
                <w:kern w:val="22"/>
              </w:rPr>
              <w:t>í</w:t>
            </w:r>
            <w:r w:rsidR="00765E80" w:rsidRPr="00D73868">
              <w:rPr>
                <w:rStyle w:val="Hyperlink"/>
                <w:rFonts w:asciiTheme="majorBidi" w:hAnsiTheme="majorBidi" w:cstheme="majorBidi"/>
                <w:caps w:val="0"/>
                <w:noProof/>
                <w:snapToGrid w:val="0"/>
                <w:kern w:val="22"/>
              </w:rPr>
              <w:t>od</w:t>
            </w:r>
            <w:r w:rsidR="008C4264">
              <w:rPr>
                <w:rStyle w:val="Hyperlink"/>
                <w:rFonts w:asciiTheme="majorBidi" w:hAnsiTheme="majorBidi" w:cstheme="majorBidi"/>
                <w:caps w:val="0"/>
                <w:noProof/>
                <w:snapToGrid w:val="0"/>
                <w:kern w:val="22"/>
              </w:rPr>
              <w:t>o</w:t>
            </w:r>
            <w:r w:rsidR="00765E80" w:rsidRPr="00D73868">
              <w:rPr>
                <w:rStyle w:val="Hyperlink"/>
                <w:rFonts w:asciiTheme="majorBidi" w:hAnsiTheme="majorBidi" w:cstheme="majorBidi"/>
                <w:caps w:val="0"/>
                <w:noProof/>
                <w:snapToGrid w:val="0"/>
                <w:kern w:val="22"/>
              </w:rPr>
              <w:t xml:space="preserve"> 2011-2020</w:t>
            </w:r>
            <w:r w:rsidR="00D65627" w:rsidRPr="00D73868">
              <w:rPr>
                <w:noProof/>
                <w:webHidden/>
              </w:rPr>
              <w:tab/>
            </w:r>
            <w:r w:rsidR="00A54F08" w:rsidRPr="00D73868">
              <w:rPr>
                <w:noProof/>
                <w:webHidden/>
              </w:rPr>
              <w:fldChar w:fldCharType="begin"/>
            </w:r>
            <w:r w:rsidR="00D65627" w:rsidRPr="00D73868">
              <w:rPr>
                <w:noProof/>
                <w:webHidden/>
              </w:rPr>
              <w:instrText xml:space="preserve"> PAGEREF _Toc118383067 \h </w:instrText>
            </w:r>
            <w:r w:rsidR="00A54F08" w:rsidRPr="00D73868">
              <w:rPr>
                <w:noProof/>
                <w:webHidden/>
              </w:rPr>
            </w:r>
            <w:r w:rsidR="00A54F08" w:rsidRPr="00D73868">
              <w:rPr>
                <w:noProof/>
                <w:webHidden/>
              </w:rPr>
              <w:fldChar w:fldCharType="separate"/>
            </w:r>
            <w:r w:rsidR="00C055CC">
              <w:rPr>
                <w:noProof/>
                <w:webHidden/>
              </w:rPr>
              <w:t>34</w:t>
            </w:r>
            <w:r w:rsidR="00A54F08" w:rsidRPr="00D73868">
              <w:rPr>
                <w:noProof/>
                <w:webHidden/>
              </w:rPr>
              <w:fldChar w:fldCharType="end"/>
            </w:r>
          </w:hyperlink>
        </w:p>
        <w:p w14:paraId="0F8D0CA4" w14:textId="33ABEFB6" w:rsidR="00D65627" w:rsidRPr="005F2FFD" w:rsidRDefault="00013DE2" w:rsidP="00BC2064">
          <w:pPr>
            <w:pStyle w:val="TOC1"/>
            <w:tabs>
              <w:tab w:val="left" w:pos="1440"/>
              <w:tab w:val="right" w:leader="dot" w:pos="9356"/>
            </w:tabs>
            <w:ind w:left="1134" w:right="1113" w:hanging="992"/>
            <w:rPr>
              <w:rFonts w:asciiTheme="minorHAnsi" w:eastAsiaTheme="minorEastAsia" w:hAnsiTheme="minorHAnsi" w:cstheme="minorBidi"/>
              <w:caps w:val="0"/>
              <w:noProof/>
              <w:szCs w:val="22"/>
              <w:lang w:val="en-US" w:eastAsia="zh-CN"/>
            </w:rPr>
          </w:pPr>
          <w:hyperlink w:anchor="_Toc118383068" w:history="1">
            <w:r w:rsidR="008C4264">
              <w:rPr>
                <w:rStyle w:val="Hyperlink"/>
                <w:rFonts w:asciiTheme="majorBidi" w:hAnsiTheme="majorBidi" w:cstheme="majorBidi"/>
                <w:caps w:val="0"/>
                <w:noProof/>
                <w:snapToGrid w:val="0"/>
                <w:kern w:val="22"/>
              </w:rPr>
              <w:t>T</w:t>
            </w:r>
            <w:r w:rsidR="00765E80" w:rsidRPr="00D73868">
              <w:rPr>
                <w:rStyle w:val="Hyperlink"/>
                <w:rFonts w:asciiTheme="majorBidi" w:hAnsiTheme="majorBidi" w:cstheme="majorBidi"/>
                <w:caps w:val="0"/>
                <w:noProof/>
                <w:snapToGrid w:val="0"/>
                <w:kern w:val="22"/>
              </w:rPr>
              <w:t>em</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 10.</w:t>
            </w:r>
            <w:r w:rsidR="00D65627" w:rsidRPr="00D73868">
              <w:rPr>
                <w:rFonts w:asciiTheme="minorHAnsi" w:eastAsiaTheme="minorEastAsia" w:hAnsiTheme="minorHAnsi" w:cstheme="minorBidi"/>
                <w:caps w:val="0"/>
                <w:noProof/>
                <w:szCs w:val="22"/>
                <w:lang w:val="en-US" w:eastAsia="zh-CN"/>
              </w:rPr>
              <w:tab/>
            </w:r>
            <w:r w:rsidR="008C4264">
              <w:rPr>
                <w:rStyle w:val="Hyperlink"/>
                <w:rFonts w:asciiTheme="majorBidi" w:hAnsiTheme="majorBidi" w:cstheme="majorBidi"/>
                <w:caps w:val="0"/>
                <w:noProof/>
                <w:snapToGrid w:val="0"/>
                <w:kern w:val="22"/>
              </w:rPr>
              <w:t>Asun</w:t>
            </w:r>
            <w:r w:rsidR="00765E80" w:rsidRPr="00D73868">
              <w:rPr>
                <w:rStyle w:val="Hyperlink"/>
                <w:rFonts w:asciiTheme="majorBidi" w:hAnsiTheme="majorBidi" w:cstheme="majorBidi"/>
                <w:caps w:val="0"/>
                <w:noProof/>
                <w:snapToGrid w:val="0"/>
                <w:kern w:val="22"/>
              </w:rPr>
              <w:t>t</w:t>
            </w:r>
            <w:r w:rsidR="008C4264">
              <w:rPr>
                <w:rStyle w:val="Hyperlink"/>
                <w:rFonts w:asciiTheme="majorBidi" w:hAnsiTheme="majorBidi" w:cstheme="majorBidi"/>
                <w:caps w:val="0"/>
                <w:noProof/>
                <w:snapToGrid w:val="0"/>
                <w:kern w:val="22"/>
              </w:rPr>
              <w:t>o</w:t>
            </w:r>
            <w:r w:rsidR="00765E80" w:rsidRPr="00D73868">
              <w:rPr>
                <w:rStyle w:val="Hyperlink"/>
                <w:rFonts w:asciiTheme="majorBidi" w:hAnsiTheme="majorBidi" w:cstheme="majorBidi"/>
                <w:caps w:val="0"/>
                <w:noProof/>
                <w:snapToGrid w:val="0"/>
                <w:kern w:val="22"/>
              </w:rPr>
              <w:t>s rela</w:t>
            </w:r>
            <w:r w:rsidR="008C4264">
              <w:rPr>
                <w:rStyle w:val="Hyperlink"/>
                <w:rFonts w:asciiTheme="majorBidi" w:hAnsiTheme="majorBidi" w:cstheme="majorBidi"/>
                <w:caps w:val="0"/>
                <w:noProof/>
                <w:snapToGrid w:val="0"/>
                <w:kern w:val="22"/>
              </w:rPr>
              <w:t xml:space="preserve">cionados con </w:t>
            </w:r>
            <w:r w:rsidR="00765E80" w:rsidRPr="00D73868">
              <w:rPr>
                <w:rStyle w:val="Hyperlink"/>
                <w:rFonts w:asciiTheme="majorBidi" w:hAnsiTheme="majorBidi" w:cstheme="majorBidi"/>
                <w:caps w:val="0"/>
                <w:noProof/>
                <w:snapToGrid w:val="0"/>
                <w:kern w:val="22"/>
              </w:rPr>
              <w:t>e</w:t>
            </w:r>
            <w:r w:rsidR="008C4264">
              <w:rPr>
                <w:rStyle w:val="Hyperlink"/>
                <w:rFonts w:asciiTheme="majorBidi" w:hAnsiTheme="majorBidi" w:cstheme="majorBidi"/>
                <w:caps w:val="0"/>
                <w:noProof/>
                <w:snapToGrid w:val="0"/>
                <w:kern w:val="22"/>
              </w:rPr>
              <w:t>l mecanismo financi</w:t>
            </w:r>
            <w:r w:rsidR="00765E80" w:rsidRPr="00D73868">
              <w:rPr>
                <w:rStyle w:val="Hyperlink"/>
                <w:rFonts w:asciiTheme="majorBidi" w:hAnsiTheme="majorBidi" w:cstheme="majorBidi"/>
                <w:caps w:val="0"/>
                <w:noProof/>
                <w:snapToGrid w:val="0"/>
                <w:kern w:val="22"/>
              </w:rPr>
              <w:t>e</w:t>
            </w:r>
            <w:r w:rsidR="008C4264">
              <w:rPr>
                <w:rStyle w:val="Hyperlink"/>
                <w:rFonts w:asciiTheme="majorBidi" w:hAnsiTheme="majorBidi" w:cstheme="majorBidi"/>
                <w:caps w:val="0"/>
                <w:noProof/>
                <w:snapToGrid w:val="0"/>
                <w:kern w:val="22"/>
              </w:rPr>
              <w:t>ro y los</w:t>
            </w:r>
            <w:r w:rsidR="00765E80" w:rsidRPr="00D73868">
              <w:rPr>
                <w:rStyle w:val="Hyperlink"/>
                <w:rFonts w:asciiTheme="majorBidi" w:hAnsiTheme="majorBidi" w:cstheme="majorBidi"/>
                <w:caps w:val="0"/>
                <w:noProof/>
                <w:snapToGrid w:val="0"/>
                <w:kern w:val="22"/>
              </w:rPr>
              <w:t xml:space="preserve"> re</w:t>
            </w:r>
            <w:r w:rsidR="008C4264">
              <w:rPr>
                <w:rStyle w:val="Hyperlink"/>
                <w:rFonts w:asciiTheme="majorBidi" w:hAnsiTheme="majorBidi" w:cstheme="majorBidi"/>
                <w:caps w:val="0"/>
                <w:noProof/>
                <w:snapToGrid w:val="0"/>
                <w:kern w:val="22"/>
              </w:rPr>
              <w:t>cursos financie</w:t>
            </w:r>
            <w:r w:rsidR="00765E80" w:rsidRPr="00D73868">
              <w:rPr>
                <w:rStyle w:val="Hyperlink"/>
                <w:rFonts w:asciiTheme="majorBidi" w:hAnsiTheme="majorBidi" w:cstheme="majorBidi"/>
                <w:caps w:val="0"/>
                <w:noProof/>
                <w:snapToGrid w:val="0"/>
                <w:kern w:val="22"/>
              </w:rPr>
              <w:t>r</w:t>
            </w:r>
            <w:r w:rsidR="008C4264">
              <w:rPr>
                <w:rStyle w:val="Hyperlink"/>
                <w:rFonts w:asciiTheme="majorBidi" w:hAnsiTheme="majorBidi" w:cstheme="majorBidi"/>
                <w:caps w:val="0"/>
                <w:noProof/>
                <w:snapToGrid w:val="0"/>
                <w:kern w:val="22"/>
              </w:rPr>
              <w:t>o</w:t>
            </w:r>
            <w:r w:rsidR="00765E80" w:rsidRPr="00D73868">
              <w:rPr>
                <w:rStyle w:val="Hyperlink"/>
                <w:rFonts w:asciiTheme="majorBidi" w:hAnsiTheme="majorBidi" w:cstheme="majorBidi"/>
                <w:caps w:val="0"/>
                <w:noProof/>
                <w:snapToGrid w:val="0"/>
                <w:kern w:val="22"/>
              </w:rPr>
              <w:t>s (</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rt</w:t>
            </w:r>
            <w:r w:rsidR="008C4264">
              <w:rPr>
                <w:rStyle w:val="Hyperlink"/>
                <w:rFonts w:asciiTheme="majorBidi" w:hAnsiTheme="majorBidi" w:cstheme="majorBidi"/>
                <w:caps w:val="0"/>
                <w:noProof/>
                <w:snapToGrid w:val="0"/>
                <w:kern w:val="22"/>
              </w:rPr>
              <w:t>í</w:t>
            </w:r>
            <w:r w:rsidR="00765E80" w:rsidRPr="00D73868">
              <w:rPr>
                <w:rStyle w:val="Hyperlink"/>
                <w:rFonts w:asciiTheme="majorBidi" w:hAnsiTheme="majorBidi" w:cstheme="majorBidi"/>
                <w:caps w:val="0"/>
                <w:noProof/>
                <w:snapToGrid w:val="0"/>
                <w:kern w:val="22"/>
              </w:rPr>
              <w:t>c</w:t>
            </w:r>
            <w:r w:rsidR="008C4264">
              <w:rPr>
                <w:rStyle w:val="Hyperlink"/>
                <w:rFonts w:asciiTheme="majorBidi" w:hAnsiTheme="majorBidi" w:cstheme="majorBidi"/>
                <w:caps w:val="0"/>
                <w:noProof/>
                <w:snapToGrid w:val="0"/>
                <w:kern w:val="22"/>
              </w:rPr>
              <w:t>u</w:t>
            </w:r>
            <w:r w:rsidR="00765E80" w:rsidRPr="00D73868">
              <w:rPr>
                <w:rStyle w:val="Hyperlink"/>
                <w:rFonts w:asciiTheme="majorBidi" w:hAnsiTheme="majorBidi" w:cstheme="majorBidi"/>
                <w:caps w:val="0"/>
                <w:noProof/>
                <w:snapToGrid w:val="0"/>
                <w:kern w:val="22"/>
              </w:rPr>
              <w:t>l</w:t>
            </w:r>
            <w:r w:rsidR="008C4264">
              <w:rPr>
                <w:rStyle w:val="Hyperlink"/>
                <w:rFonts w:asciiTheme="majorBidi" w:hAnsiTheme="majorBidi" w:cstheme="majorBidi"/>
                <w:caps w:val="0"/>
                <w:noProof/>
                <w:snapToGrid w:val="0"/>
                <w:kern w:val="22"/>
              </w:rPr>
              <w:t>o</w:t>
            </w:r>
            <w:r w:rsidR="00765E80" w:rsidRPr="00D73868">
              <w:rPr>
                <w:rStyle w:val="Hyperlink"/>
                <w:rFonts w:asciiTheme="majorBidi" w:hAnsiTheme="majorBidi" w:cstheme="majorBidi"/>
                <w:caps w:val="0"/>
                <w:noProof/>
                <w:snapToGrid w:val="0"/>
                <w:kern w:val="22"/>
              </w:rPr>
              <w:t xml:space="preserve"> 28)</w:t>
            </w:r>
            <w:r w:rsidR="00D65627" w:rsidRPr="00BC2064">
              <w:rPr>
                <w:rStyle w:val="Hyperlink"/>
                <w:rFonts w:asciiTheme="majorBidi" w:hAnsiTheme="majorBidi" w:cstheme="majorBidi"/>
                <w:caps w:val="0"/>
                <w:snapToGrid w:val="0"/>
                <w:webHidden/>
                <w:kern w:val="22"/>
              </w:rPr>
              <w:tab/>
            </w:r>
            <w:r w:rsidR="00BC2064">
              <w:rPr>
                <w:rStyle w:val="Hyperlink"/>
                <w:rFonts w:asciiTheme="majorBidi" w:hAnsiTheme="majorBidi" w:cstheme="majorBidi"/>
                <w:caps w:val="0"/>
                <w:snapToGrid w:val="0"/>
                <w:webHidden/>
                <w:kern w:val="22"/>
              </w:rPr>
              <w:t>………………………………………………………………………………….</w:t>
            </w:r>
            <w:r w:rsidR="00A54F08" w:rsidRPr="00BC2064">
              <w:rPr>
                <w:rStyle w:val="Hyperlink"/>
                <w:rFonts w:asciiTheme="majorBidi" w:hAnsiTheme="majorBidi" w:cstheme="majorBidi"/>
                <w:caps w:val="0"/>
                <w:snapToGrid w:val="0"/>
                <w:webHidden/>
                <w:kern w:val="22"/>
              </w:rPr>
              <w:fldChar w:fldCharType="begin"/>
            </w:r>
            <w:r w:rsidR="00D65627" w:rsidRPr="00BC2064">
              <w:rPr>
                <w:rStyle w:val="Hyperlink"/>
                <w:rFonts w:asciiTheme="majorBidi" w:hAnsiTheme="majorBidi" w:cstheme="majorBidi"/>
                <w:caps w:val="0"/>
                <w:snapToGrid w:val="0"/>
                <w:webHidden/>
                <w:kern w:val="22"/>
              </w:rPr>
              <w:instrText xml:space="preserve"> PAGEREF _Toc118383068 \h </w:instrText>
            </w:r>
            <w:r w:rsidR="00A54F08" w:rsidRPr="00BC2064">
              <w:rPr>
                <w:rStyle w:val="Hyperlink"/>
                <w:rFonts w:asciiTheme="majorBidi" w:hAnsiTheme="majorBidi" w:cstheme="majorBidi"/>
                <w:caps w:val="0"/>
                <w:snapToGrid w:val="0"/>
                <w:webHidden/>
                <w:kern w:val="22"/>
              </w:rPr>
            </w:r>
            <w:r w:rsidR="00A54F08" w:rsidRPr="00BC2064">
              <w:rPr>
                <w:rStyle w:val="Hyperlink"/>
                <w:rFonts w:asciiTheme="majorBidi" w:hAnsiTheme="majorBidi" w:cstheme="majorBidi"/>
                <w:caps w:val="0"/>
                <w:snapToGrid w:val="0"/>
                <w:webHidden/>
                <w:kern w:val="22"/>
              </w:rPr>
              <w:fldChar w:fldCharType="separate"/>
            </w:r>
            <w:r w:rsidR="00D50ED2" w:rsidRPr="00BC2064">
              <w:rPr>
                <w:rStyle w:val="Hyperlink"/>
                <w:rFonts w:asciiTheme="majorBidi" w:hAnsiTheme="majorBidi" w:cstheme="majorBidi"/>
                <w:caps w:val="0"/>
                <w:snapToGrid w:val="0"/>
                <w:webHidden/>
                <w:kern w:val="22"/>
              </w:rPr>
              <w:t>3</w:t>
            </w:r>
            <w:r w:rsidR="00C055CC" w:rsidRPr="00BC2064">
              <w:rPr>
                <w:noProof/>
                <w:webHidden/>
              </w:rPr>
              <w:t>9</w:t>
            </w:r>
            <w:r w:rsidR="00A54F08" w:rsidRPr="00BC2064">
              <w:rPr>
                <w:rStyle w:val="Hyperlink"/>
                <w:rFonts w:asciiTheme="majorBidi" w:hAnsiTheme="majorBidi" w:cstheme="majorBidi"/>
                <w:caps w:val="0"/>
                <w:snapToGrid w:val="0"/>
                <w:webHidden/>
                <w:kern w:val="22"/>
              </w:rPr>
              <w:fldChar w:fldCharType="end"/>
            </w:r>
          </w:hyperlink>
        </w:p>
        <w:p w14:paraId="0F8D0CA5" w14:textId="77777777" w:rsidR="00D65627" w:rsidRPr="005F2FFD" w:rsidRDefault="00013DE2"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69" w:history="1">
            <w:r w:rsidR="008C4264">
              <w:rPr>
                <w:rStyle w:val="Hyperlink"/>
                <w:rFonts w:asciiTheme="majorBidi" w:hAnsiTheme="majorBidi" w:cstheme="majorBidi"/>
                <w:caps w:val="0"/>
                <w:noProof/>
                <w:snapToGrid w:val="0"/>
                <w:kern w:val="22"/>
              </w:rPr>
              <w:t>T</w:t>
            </w:r>
            <w:r w:rsidR="00765E80" w:rsidRPr="00D73868">
              <w:rPr>
                <w:rStyle w:val="Hyperlink"/>
                <w:rFonts w:asciiTheme="majorBidi" w:hAnsiTheme="majorBidi" w:cstheme="majorBidi"/>
                <w:caps w:val="0"/>
                <w:noProof/>
                <w:snapToGrid w:val="0"/>
                <w:kern w:val="22"/>
              </w:rPr>
              <w:t>em</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 11.</w:t>
            </w:r>
            <w:r w:rsidR="00D65627" w:rsidRPr="00D73868">
              <w:rPr>
                <w:rFonts w:asciiTheme="minorHAnsi" w:eastAsiaTheme="minorEastAsia" w:hAnsiTheme="minorHAnsi" w:cstheme="minorBidi"/>
                <w:caps w:val="0"/>
                <w:noProof/>
                <w:szCs w:val="22"/>
                <w:lang w:val="en-US" w:eastAsia="zh-CN"/>
              </w:rPr>
              <w:tab/>
            </w:r>
            <w:r w:rsidR="008C4264">
              <w:rPr>
                <w:rStyle w:val="Hyperlink"/>
                <w:rFonts w:asciiTheme="majorBidi" w:hAnsiTheme="majorBidi" w:cstheme="majorBidi"/>
                <w:caps w:val="0"/>
                <w:noProof/>
                <w:snapToGrid w:val="0"/>
                <w:kern w:val="22"/>
              </w:rPr>
              <w:t>Func</w:t>
            </w:r>
            <w:r w:rsidR="00765E80" w:rsidRPr="00D73868">
              <w:rPr>
                <w:rStyle w:val="Hyperlink"/>
                <w:rFonts w:asciiTheme="majorBidi" w:hAnsiTheme="majorBidi" w:cstheme="majorBidi"/>
                <w:caps w:val="0"/>
                <w:noProof/>
                <w:snapToGrid w:val="0"/>
                <w:kern w:val="22"/>
              </w:rPr>
              <w:t>ion</w:t>
            </w:r>
            <w:r w:rsidR="008C4264">
              <w:rPr>
                <w:rStyle w:val="Hyperlink"/>
                <w:rFonts w:asciiTheme="majorBidi" w:hAnsiTheme="majorBidi" w:cstheme="majorBidi"/>
                <w:caps w:val="0"/>
                <w:noProof/>
                <w:snapToGrid w:val="0"/>
                <w:kern w:val="22"/>
              </w:rPr>
              <w:t>amiento y</w:t>
            </w:r>
            <w:r w:rsidR="00765E80" w:rsidRPr="00D73868">
              <w:rPr>
                <w:rStyle w:val="Hyperlink"/>
                <w:rFonts w:asciiTheme="majorBidi" w:hAnsiTheme="majorBidi" w:cstheme="majorBidi"/>
                <w:caps w:val="0"/>
                <w:noProof/>
                <w:snapToGrid w:val="0"/>
                <w:kern w:val="22"/>
              </w:rPr>
              <w:t xml:space="preserve"> activi</w:t>
            </w:r>
            <w:r w:rsidR="008C4264">
              <w:rPr>
                <w:rStyle w:val="Hyperlink"/>
                <w:rFonts w:asciiTheme="majorBidi" w:hAnsiTheme="majorBidi" w:cstheme="majorBidi"/>
                <w:caps w:val="0"/>
                <w:noProof/>
                <w:snapToGrid w:val="0"/>
                <w:kern w:val="22"/>
              </w:rPr>
              <w:t>dades d</w:t>
            </w:r>
            <w:r w:rsidR="00765E80" w:rsidRPr="00D73868">
              <w:rPr>
                <w:rStyle w:val="Hyperlink"/>
                <w:rFonts w:asciiTheme="majorBidi" w:hAnsiTheme="majorBidi" w:cstheme="majorBidi"/>
                <w:caps w:val="0"/>
                <w:noProof/>
                <w:snapToGrid w:val="0"/>
                <w:kern w:val="22"/>
              </w:rPr>
              <w:t>e</w:t>
            </w:r>
            <w:r w:rsidR="008C4264">
              <w:rPr>
                <w:rStyle w:val="Hyperlink"/>
                <w:rFonts w:asciiTheme="majorBidi" w:hAnsiTheme="majorBidi" w:cstheme="majorBidi"/>
                <w:caps w:val="0"/>
                <w:noProof/>
                <w:snapToGrid w:val="0"/>
                <w:kern w:val="22"/>
              </w:rPr>
              <w:t>l Centro de Intercambio d</w:t>
            </w:r>
            <w:r w:rsidR="00765E80" w:rsidRPr="00D73868">
              <w:rPr>
                <w:rStyle w:val="Hyperlink"/>
                <w:rFonts w:asciiTheme="majorBidi" w:hAnsiTheme="majorBidi" w:cstheme="majorBidi"/>
                <w:caps w:val="0"/>
                <w:noProof/>
                <w:snapToGrid w:val="0"/>
                <w:kern w:val="22"/>
              </w:rPr>
              <w:t xml:space="preserve">e </w:t>
            </w:r>
            <w:r w:rsidR="008C4264">
              <w:rPr>
                <w:rStyle w:val="Hyperlink"/>
                <w:rFonts w:asciiTheme="majorBidi" w:hAnsiTheme="majorBidi" w:cstheme="majorBidi"/>
                <w:caps w:val="0"/>
                <w:noProof/>
                <w:snapToGrid w:val="0"/>
                <w:kern w:val="22"/>
              </w:rPr>
              <w:t>Información sobre Seguridad de la B</w:t>
            </w:r>
            <w:r w:rsidR="00765E80" w:rsidRPr="00D73868">
              <w:rPr>
                <w:rStyle w:val="Hyperlink"/>
                <w:rFonts w:asciiTheme="majorBidi" w:hAnsiTheme="majorBidi" w:cstheme="majorBidi"/>
                <w:caps w:val="0"/>
                <w:noProof/>
                <w:snapToGrid w:val="0"/>
                <w:kern w:val="22"/>
              </w:rPr>
              <w:t>io</w:t>
            </w:r>
            <w:r w:rsidR="008C4264">
              <w:rPr>
                <w:rStyle w:val="Hyperlink"/>
                <w:rFonts w:asciiTheme="majorBidi" w:hAnsiTheme="majorBidi" w:cstheme="majorBidi"/>
                <w:caps w:val="0"/>
                <w:noProof/>
                <w:snapToGrid w:val="0"/>
                <w:kern w:val="22"/>
              </w:rPr>
              <w:t>tecnología</w:t>
            </w:r>
            <w:r w:rsidR="00765E80" w:rsidRPr="00D73868">
              <w:rPr>
                <w:rStyle w:val="Hyperlink"/>
                <w:rFonts w:asciiTheme="majorBidi" w:hAnsiTheme="majorBidi" w:cstheme="majorBidi"/>
                <w:caps w:val="0"/>
                <w:noProof/>
                <w:snapToGrid w:val="0"/>
                <w:kern w:val="22"/>
              </w:rPr>
              <w:t xml:space="preserve"> (</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rt</w:t>
            </w:r>
            <w:r w:rsidR="008C4264">
              <w:rPr>
                <w:rStyle w:val="Hyperlink"/>
                <w:rFonts w:asciiTheme="majorBidi" w:hAnsiTheme="majorBidi" w:cstheme="majorBidi"/>
                <w:caps w:val="0"/>
                <w:noProof/>
                <w:snapToGrid w:val="0"/>
                <w:kern w:val="22"/>
              </w:rPr>
              <w:t>í</w:t>
            </w:r>
            <w:r w:rsidR="00765E80" w:rsidRPr="00D73868">
              <w:rPr>
                <w:rStyle w:val="Hyperlink"/>
                <w:rFonts w:asciiTheme="majorBidi" w:hAnsiTheme="majorBidi" w:cstheme="majorBidi"/>
                <w:caps w:val="0"/>
                <w:noProof/>
                <w:snapToGrid w:val="0"/>
                <w:kern w:val="22"/>
              </w:rPr>
              <w:t>c</w:t>
            </w:r>
            <w:r w:rsidR="008C4264">
              <w:rPr>
                <w:rStyle w:val="Hyperlink"/>
                <w:rFonts w:asciiTheme="majorBidi" w:hAnsiTheme="majorBidi" w:cstheme="majorBidi"/>
                <w:caps w:val="0"/>
                <w:noProof/>
                <w:snapToGrid w:val="0"/>
                <w:kern w:val="22"/>
              </w:rPr>
              <w:t>u</w:t>
            </w:r>
            <w:r w:rsidR="00765E80" w:rsidRPr="00D73868">
              <w:rPr>
                <w:rStyle w:val="Hyperlink"/>
                <w:rFonts w:asciiTheme="majorBidi" w:hAnsiTheme="majorBidi" w:cstheme="majorBidi"/>
                <w:caps w:val="0"/>
                <w:noProof/>
                <w:snapToGrid w:val="0"/>
                <w:kern w:val="22"/>
              </w:rPr>
              <w:t>l</w:t>
            </w:r>
            <w:r w:rsidR="008C4264">
              <w:rPr>
                <w:rStyle w:val="Hyperlink"/>
                <w:rFonts w:asciiTheme="majorBidi" w:hAnsiTheme="majorBidi" w:cstheme="majorBidi"/>
                <w:caps w:val="0"/>
                <w:noProof/>
                <w:snapToGrid w:val="0"/>
                <w:kern w:val="22"/>
              </w:rPr>
              <w:t>o</w:t>
            </w:r>
            <w:r w:rsidR="00765E80" w:rsidRPr="00D73868">
              <w:rPr>
                <w:rStyle w:val="Hyperlink"/>
                <w:rFonts w:asciiTheme="majorBidi" w:hAnsiTheme="majorBidi" w:cstheme="majorBidi"/>
                <w:caps w:val="0"/>
                <w:noProof/>
                <w:snapToGrid w:val="0"/>
                <w:kern w:val="22"/>
              </w:rPr>
              <w:t xml:space="preserve"> 20)</w:t>
            </w:r>
            <w:r w:rsidR="00D65627" w:rsidRPr="00D73868">
              <w:rPr>
                <w:noProof/>
                <w:webHidden/>
              </w:rPr>
              <w:tab/>
            </w:r>
            <w:r w:rsidR="00A54F08" w:rsidRPr="00D73868">
              <w:rPr>
                <w:noProof/>
                <w:webHidden/>
              </w:rPr>
              <w:fldChar w:fldCharType="begin"/>
            </w:r>
            <w:r w:rsidR="00D65627" w:rsidRPr="00D73868">
              <w:rPr>
                <w:noProof/>
                <w:webHidden/>
              </w:rPr>
              <w:instrText xml:space="preserve"> PAGEREF _Toc118383069 \h </w:instrText>
            </w:r>
            <w:r w:rsidR="00A54F08" w:rsidRPr="00D73868">
              <w:rPr>
                <w:noProof/>
                <w:webHidden/>
              </w:rPr>
            </w:r>
            <w:r w:rsidR="00A54F08" w:rsidRPr="00D73868">
              <w:rPr>
                <w:noProof/>
                <w:webHidden/>
              </w:rPr>
              <w:fldChar w:fldCharType="separate"/>
            </w:r>
            <w:r w:rsidR="00C055CC">
              <w:rPr>
                <w:noProof/>
                <w:webHidden/>
              </w:rPr>
              <w:t>40</w:t>
            </w:r>
            <w:r w:rsidR="00A54F08" w:rsidRPr="00D73868">
              <w:rPr>
                <w:noProof/>
                <w:webHidden/>
              </w:rPr>
              <w:fldChar w:fldCharType="end"/>
            </w:r>
          </w:hyperlink>
        </w:p>
        <w:p w14:paraId="0F8D0CA6" w14:textId="4FE663FE" w:rsidR="00D65627" w:rsidRPr="005F2FFD" w:rsidRDefault="00013DE2"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0" w:history="1">
            <w:r w:rsidR="008C4264">
              <w:rPr>
                <w:rStyle w:val="Hyperlink"/>
                <w:rFonts w:asciiTheme="majorBidi" w:hAnsiTheme="majorBidi" w:cstheme="majorBidi"/>
                <w:caps w:val="0"/>
                <w:noProof/>
                <w:snapToGrid w:val="0"/>
                <w:kern w:val="22"/>
              </w:rPr>
              <w:t>T</w:t>
            </w:r>
            <w:r w:rsidR="00765E80" w:rsidRPr="00D73868">
              <w:rPr>
                <w:rStyle w:val="Hyperlink"/>
                <w:rFonts w:asciiTheme="majorBidi" w:hAnsiTheme="majorBidi" w:cstheme="majorBidi"/>
                <w:caps w:val="0"/>
                <w:noProof/>
                <w:snapToGrid w:val="0"/>
                <w:kern w:val="22"/>
              </w:rPr>
              <w:t>em</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 12.</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Coopera</w:t>
            </w:r>
            <w:r w:rsidR="008C4264">
              <w:rPr>
                <w:rStyle w:val="Hyperlink"/>
                <w:rFonts w:asciiTheme="majorBidi" w:hAnsiTheme="majorBidi" w:cstheme="majorBidi"/>
                <w:caps w:val="0"/>
                <w:noProof/>
                <w:snapToGrid w:val="0"/>
                <w:kern w:val="22"/>
              </w:rPr>
              <w:t>c</w:t>
            </w:r>
            <w:r w:rsidR="00765E80" w:rsidRPr="00D73868">
              <w:rPr>
                <w:rStyle w:val="Hyperlink"/>
                <w:rFonts w:asciiTheme="majorBidi" w:hAnsiTheme="majorBidi" w:cstheme="majorBidi"/>
                <w:caps w:val="0"/>
                <w:noProof/>
                <w:snapToGrid w:val="0"/>
                <w:kern w:val="22"/>
              </w:rPr>
              <w:t>i</w:t>
            </w:r>
            <w:r w:rsidR="008C4264">
              <w:rPr>
                <w:rStyle w:val="Hyperlink"/>
                <w:rFonts w:asciiTheme="majorBidi" w:hAnsiTheme="majorBidi" w:cstheme="majorBidi"/>
                <w:caps w:val="0"/>
                <w:noProof/>
                <w:snapToGrid w:val="0"/>
                <w:kern w:val="22"/>
              </w:rPr>
              <w:t>ó</w:t>
            </w:r>
            <w:r w:rsidR="00765E80" w:rsidRPr="00D73868">
              <w:rPr>
                <w:rStyle w:val="Hyperlink"/>
                <w:rFonts w:asciiTheme="majorBidi" w:hAnsiTheme="majorBidi" w:cstheme="majorBidi"/>
                <w:caps w:val="0"/>
                <w:noProof/>
                <w:snapToGrid w:val="0"/>
                <w:kern w:val="22"/>
              </w:rPr>
              <w:t xml:space="preserve">n </w:t>
            </w:r>
            <w:r w:rsidR="008C4264">
              <w:rPr>
                <w:rStyle w:val="Hyperlink"/>
                <w:rFonts w:asciiTheme="majorBidi" w:hAnsiTheme="majorBidi" w:cstheme="majorBidi"/>
                <w:caps w:val="0"/>
                <w:noProof/>
                <w:snapToGrid w:val="0"/>
                <w:kern w:val="22"/>
              </w:rPr>
              <w:t>con</w:t>
            </w:r>
            <w:r w:rsidR="00765E80" w:rsidRPr="00D73868">
              <w:rPr>
                <w:rStyle w:val="Hyperlink"/>
                <w:rFonts w:asciiTheme="majorBidi" w:hAnsiTheme="majorBidi" w:cstheme="majorBidi"/>
                <w:caps w:val="0"/>
                <w:noProof/>
                <w:snapToGrid w:val="0"/>
                <w:kern w:val="22"/>
              </w:rPr>
              <w:t xml:space="preserve"> ot</w:t>
            </w:r>
            <w:r w:rsidR="008C4264">
              <w:rPr>
                <w:rStyle w:val="Hyperlink"/>
                <w:rFonts w:asciiTheme="majorBidi" w:hAnsiTheme="majorBidi" w:cstheme="majorBidi"/>
                <w:caps w:val="0"/>
                <w:noProof/>
                <w:snapToGrid w:val="0"/>
                <w:kern w:val="22"/>
              </w:rPr>
              <w:t>ras</w:t>
            </w:r>
            <w:r w:rsidR="00765E80" w:rsidRPr="00D73868">
              <w:rPr>
                <w:rStyle w:val="Hyperlink"/>
                <w:rFonts w:asciiTheme="majorBidi" w:hAnsiTheme="majorBidi" w:cstheme="majorBidi"/>
                <w:caps w:val="0"/>
                <w:noProof/>
                <w:snapToGrid w:val="0"/>
                <w:kern w:val="22"/>
              </w:rPr>
              <w:t xml:space="preserve"> organiza</w:t>
            </w:r>
            <w:r w:rsidR="008C4264">
              <w:rPr>
                <w:rStyle w:val="Hyperlink"/>
                <w:rFonts w:asciiTheme="majorBidi" w:hAnsiTheme="majorBidi" w:cstheme="majorBidi"/>
                <w:caps w:val="0"/>
                <w:noProof/>
                <w:snapToGrid w:val="0"/>
                <w:kern w:val="22"/>
              </w:rPr>
              <w:t>c</w:t>
            </w:r>
            <w:r w:rsidR="00765E80" w:rsidRPr="00D73868">
              <w:rPr>
                <w:rStyle w:val="Hyperlink"/>
                <w:rFonts w:asciiTheme="majorBidi" w:hAnsiTheme="majorBidi" w:cstheme="majorBidi"/>
                <w:caps w:val="0"/>
                <w:noProof/>
                <w:snapToGrid w:val="0"/>
                <w:kern w:val="22"/>
              </w:rPr>
              <w:t>ion</w:t>
            </w:r>
            <w:r w:rsidR="008C4264">
              <w:rPr>
                <w:rStyle w:val="Hyperlink"/>
                <w:rFonts w:asciiTheme="majorBidi" w:hAnsiTheme="majorBidi" w:cstheme="majorBidi"/>
                <w:caps w:val="0"/>
                <w:noProof/>
                <w:snapToGrid w:val="0"/>
                <w:kern w:val="22"/>
              </w:rPr>
              <w:t>e</w:t>
            </w:r>
            <w:r w:rsidR="00765E80" w:rsidRPr="00D73868">
              <w:rPr>
                <w:rStyle w:val="Hyperlink"/>
                <w:rFonts w:asciiTheme="majorBidi" w:hAnsiTheme="majorBidi" w:cstheme="majorBidi"/>
                <w:caps w:val="0"/>
                <w:noProof/>
                <w:snapToGrid w:val="0"/>
                <w:kern w:val="22"/>
              </w:rPr>
              <w:t xml:space="preserve">s, convenios </w:t>
            </w:r>
            <w:r w:rsidR="008C4264">
              <w:rPr>
                <w:rStyle w:val="Hyperlink"/>
                <w:rFonts w:asciiTheme="majorBidi" w:hAnsiTheme="majorBidi" w:cstheme="majorBidi"/>
                <w:caps w:val="0"/>
                <w:noProof/>
                <w:snapToGrid w:val="0"/>
                <w:kern w:val="22"/>
              </w:rPr>
              <w:t>e</w:t>
            </w:r>
            <w:r w:rsidR="00765E80" w:rsidRPr="00D73868">
              <w:rPr>
                <w:rStyle w:val="Hyperlink"/>
                <w:rFonts w:asciiTheme="majorBidi" w:hAnsiTheme="majorBidi" w:cstheme="majorBidi"/>
                <w:caps w:val="0"/>
                <w:noProof/>
                <w:snapToGrid w:val="0"/>
                <w:kern w:val="22"/>
              </w:rPr>
              <w:t xml:space="preserve"> ini</w:t>
            </w:r>
            <w:r w:rsidR="008C4264">
              <w:rPr>
                <w:rStyle w:val="Hyperlink"/>
                <w:rFonts w:asciiTheme="majorBidi" w:hAnsiTheme="majorBidi" w:cstheme="majorBidi"/>
                <w:caps w:val="0"/>
                <w:noProof/>
                <w:snapToGrid w:val="0"/>
                <w:kern w:val="22"/>
              </w:rPr>
              <w:t>c</w:t>
            </w:r>
            <w:r w:rsidR="00765E80" w:rsidRPr="00D73868">
              <w:rPr>
                <w:rStyle w:val="Hyperlink"/>
                <w:rFonts w:asciiTheme="majorBidi" w:hAnsiTheme="majorBidi" w:cstheme="majorBidi"/>
                <w:caps w:val="0"/>
                <w:noProof/>
                <w:snapToGrid w:val="0"/>
                <w:kern w:val="22"/>
              </w:rPr>
              <w:t>iativ</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s</w:t>
            </w:r>
            <w:r w:rsidR="00D65627" w:rsidRPr="00D73868">
              <w:rPr>
                <w:noProof/>
                <w:webHidden/>
              </w:rPr>
              <w:tab/>
            </w:r>
            <w:r w:rsidR="00A54F08" w:rsidRPr="00D73868">
              <w:rPr>
                <w:noProof/>
                <w:webHidden/>
              </w:rPr>
              <w:fldChar w:fldCharType="begin"/>
            </w:r>
            <w:r w:rsidR="00D65627" w:rsidRPr="00D73868">
              <w:rPr>
                <w:noProof/>
                <w:webHidden/>
              </w:rPr>
              <w:instrText xml:space="preserve"> PAGEREF _Toc118383070 \h </w:instrText>
            </w:r>
            <w:r w:rsidR="00A54F08" w:rsidRPr="00D73868">
              <w:rPr>
                <w:noProof/>
                <w:webHidden/>
              </w:rPr>
            </w:r>
            <w:r w:rsidR="00A54F08" w:rsidRPr="00D73868">
              <w:rPr>
                <w:noProof/>
                <w:webHidden/>
              </w:rPr>
              <w:fldChar w:fldCharType="separate"/>
            </w:r>
            <w:r w:rsidR="00C055CC">
              <w:rPr>
                <w:noProof/>
                <w:webHidden/>
              </w:rPr>
              <w:t>4</w:t>
            </w:r>
            <w:r w:rsidR="00A54F08" w:rsidRPr="00D73868">
              <w:rPr>
                <w:noProof/>
                <w:webHidden/>
              </w:rPr>
              <w:fldChar w:fldCharType="end"/>
            </w:r>
          </w:hyperlink>
          <w:r w:rsidR="00765D29">
            <w:rPr>
              <w:noProof/>
            </w:rPr>
            <w:t>2</w:t>
          </w:r>
        </w:p>
        <w:p w14:paraId="0F8D0CA7" w14:textId="3B6965A8" w:rsidR="00D65627" w:rsidRPr="005F2FFD" w:rsidRDefault="00013DE2"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1" w:history="1">
            <w:r w:rsidR="008C4264">
              <w:rPr>
                <w:rStyle w:val="Hyperlink"/>
                <w:rFonts w:asciiTheme="majorBidi" w:hAnsiTheme="majorBidi" w:cstheme="majorBidi"/>
                <w:caps w:val="0"/>
                <w:noProof/>
                <w:snapToGrid w:val="0"/>
                <w:kern w:val="22"/>
              </w:rPr>
              <w:t>T</w:t>
            </w:r>
            <w:r w:rsidR="00765E80" w:rsidRPr="00D73868">
              <w:rPr>
                <w:rStyle w:val="Hyperlink"/>
                <w:rFonts w:asciiTheme="majorBidi" w:hAnsiTheme="majorBidi" w:cstheme="majorBidi"/>
                <w:caps w:val="0"/>
                <w:noProof/>
                <w:snapToGrid w:val="0"/>
                <w:kern w:val="22"/>
              </w:rPr>
              <w:t>em</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 13.</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Revi</w:t>
            </w:r>
            <w:r w:rsidR="008C4264">
              <w:rPr>
                <w:rStyle w:val="Hyperlink"/>
                <w:rFonts w:asciiTheme="majorBidi" w:hAnsiTheme="majorBidi" w:cstheme="majorBidi"/>
                <w:caps w:val="0"/>
                <w:noProof/>
                <w:snapToGrid w:val="0"/>
                <w:kern w:val="22"/>
              </w:rPr>
              <w:t>sión d</w:t>
            </w:r>
            <w:r w:rsidR="00765E80" w:rsidRPr="00D73868">
              <w:rPr>
                <w:rStyle w:val="Hyperlink"/>
                <w:rFonts w:asciiTheme="majorBidi" w:hAnsiTheme="majorBidi" w:cstheme="majorBidi"/>
                <w:caps w:val="0"/>
                <w:noProof/>
                <w:snapToGrid w:val="0"/>
                <w:kern w:val="22"/>
              </w:rPr>
              <w:t>e</w:t>
            </w:r>
            <w:r w:rsidR="008C4264">
              <w:rPr>
                <w:rStyle w:val="Hyperlink"/>
                <w:rFonts w:asciiTheme="majorBidi" w:hAnsiTheme="majorBidi" w:cstheme="majorBidi"/>
                <w:caps w:val="0"/>
                <w:noProof/>
                <w:snapToGrid w:val="0"/>
                <w:kern w:val="22"/>
              </w:rPr>
              <w:t xml:space="preserve"> la </w:t>
            </w:r>
            <w:r w:rsidR="00765E80" w:rsidRPr="00D73868">
              <w:rPr>
                <w:rStyle w:val="Hyperlink"/>
                <w:rFonts w:asciiTheme="majorBidi" w:hAnsiTheme="majorBidi" w:cstheme="majorBidi"/>
                <w:caps w:val="0"/>
                <w:noProof/>
                <w:snapToGrid w:val="0"/>
                <w:kern w:val="22"/>
              </w:rPr>
              <w:t>efi</w:t>
            </w:r>
            <w:r w:rsidR="008C4264">
              <w:rPr>
                <w:rStyle w:val="Hyperlink"/>
                <w:rFonts w:asciiTheme="majorBidi" w:hAnsiTheme="majorBidi" w:cstheme="majorBidi"/>
                <w:caps w:val="0"/>
                <w:noProof/>
                <w:snapToGrid w:val="0"/>
                <w:kern w:val="22"/>
              </w:rPr>
              <w:t>cacia d</w:t>
            </w:r>
            <w:r w:rsidR="00765E80" w:rsidRPr="00D73868">
              <w:rPr>
                <w:rStyle w:val="Hyperlink"/>
                <w:rFonts w:asciiTheme="majorBidi" w:hAnsiTheme="majorBidi" w:cstheme="majorBidi"/>
                <w:caps w:val="0"/>
                <w:noProof/>
                <w:snapToGrid w:val="0"/>
                <w:kern w:val="22"/>
              </w:rPr>
              <w:t>e</w:t>
            </w:r>
            <w:r w:rsidR="008C4264">
              <w:rPr>
                <w:rStyle w:val="Hyperlink"/>
                <w:rFonts w:asciiTheme="majorBidi" w:hAnsiTheme="majorBidi" w:cstheme="majorBidi"/>
                <w:caps w:val="0"/>
                <w:noProof/>
                <w:snapToGrid w:val="0"/>
                <w:kern w:val="22"/>
              </w:rPr>
              <w:t xml:space="preserve"> las e</w:t>
            </w:r>
            <w:r w:rsidR="00765E80" w:rsidRPr="00D73868">
              <w:rPr>
                <w:rStyle w:val="Hyperlink"/>
                <w:rFonts w:asciiTheme="majorBidi" w:hAnsiTheme="majorBidi" w:cstheme="majorBidi"/>
                <w:caps w:val="0"/>
                <w:noProof/>
                <w:snapToGrid w:val="0"/>
                <w:kern w:val="22"/>
              </w:rPr>
              <w:t>structur</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s </w:t>
            </w:r>
            <w:r w:rsidR="008C4264">
              <w:rPr>
                <w:rStyle w:val="Hyperlink"/>
                <w:rFonts w:asciiTheme="majorBidi" w:hAnsiTheme="majorBidi" w:cstheme="majorBidi"/>
                <w:caps w:val="0"/>
                <w:noProof/>
                <w:snapToGrid w:val="0"/>
                <w:kern w:val="22"/>
              </w:rPr>
              <w:t>y los procesos</w:t>
            </w:r>
            <w:r w:rsidR="00765E80" w:rsidRPr="00D73868">
              <w:rPr>
                <w:rStyle w:val="Hyperlink"/>
                <w:rFonts w:asciiTheme="majorBidi" w:hAnsiTheme="majorBidi" w:cstheme="majorBidi"/>
                <w:caps w:val="0"/>
                <w:noProof/>
                <w:snapToGrid w:val="0"/>
                <w:kern w:val="22"/>
              </w:rPr>
              <w:t xml:space="preserve"> </w:t>
            </w:r>
            <w:r w:rsidR="008C4264">
              <w:rPr>
                <w:rStyle w:val="Hyperlink"/>
                <w:rFonts w:asciiTheme="majorBidi" w:hAnsiTheme="majorBidi" w:cstheme="majorBidi"/>
                <w:caps w:val="0"/>
                <w:noProof/>
                <w:snapToGrid w:val="0"/>
                <w:kern w:val="22"/>
              </w:rPr>
              <w:t>del</w:t>
            </w:r>
            <w:r w:rsidR="00765E80" w:rsidRPr="00D73868">
              <w:rPr>
                <w:rStyle w:val="Hyperlink"/>
                <w:rFonts w:asciiTheme="majorBidi" w:hAnsiTheme="majorBidi" w:cstheme="majorBidi"/>
                <w:caps w:val="0"/>
                <w:noProof/>
                <w:snapToGrid w:val="0"/>
                <w:kern w:val="22"/>
              </w:rPr>
              <w:t xml:space="preserve"> </w:t>
            </w:r>
            <w:r w:rsidR="00FB7CAD">
              <w:rPr>
                <w:rStyle w:val="Hyperlink"/>
                <w:rFonts w:asciiTheme="majorBidi" w:hAnsiTheme="majorBidi" w:cstheme="majorBidi"/>
                <w:caps w:val="0"/>
                <w:noProof/>
                <w:snapToGrid w:val="0"/>
                <w:kern w:val="22"/>
              </w:rPr>
              <w:t>C</w:t>
            </w:r>
            <w:r w:rsidR="00765E80" w:rsidRPr="00D73868">
              <w:rPr>
                <w:rStyle w:val="Hyperlink"/>
                <w:rFonts w:asciiTheme="majorBidi" w:hAnsiTheme="majorBidi" w:cstheme="majorBidi"/>
                <w:caps w:val="0"/>
                <w:noProof/>
                <w:snapToGrid w:val="0"/>
                <w:kern w:val="22"/>
              </w:rPr>
              <w:t>onvenio</w:t>
            </w:r>
            <w:r w:rsidR="008C4264">
              <w:rPr>
                <w:rStyle w:val="Hyperlink"/>
                <w:rFonts w:asciiTheme="majorBidi" w:hAnsiTheme="majorBidi" w:cstheme="majorBidi"/>
                <w:caps w:val="0"/>
                <w:noProof/>
                <w:snapToGrid w:val="0"/>
                <w:kern w:val="22"/>
              </w:rPr>
              <w:t xml:space="preserve"> y su</w:t>
            </w:r>
            <w:r w:rsidR="00765E80" w:rsidRPr="00D73868">
              <w:rPr>
                <w:rStyle w:val="Hyperlink"/>
                <w:rFonts w:asciiTheme="majorBidi" w:hAnsiTheme="majorBidi" w:cstheme="majorBidi"/>
                <w:caps w:val="0"/>
                <w:noProof/>
                <w:snapToGrid w:val="0"/>
                <w:kern w:val="22"/>
              </w:rPr>
              <w:t xml:space="preserve">s </w:t>
            </w:r>
            <w:r w:rsidR="00FB7CAD">
              <w:rPr>
                <w:rStyle w:val="Hyperlink"/>
                <w:rFonts w:asciiTheme="majorBidi" w:hAnsiTheme="majorBidi" w:cstheme="majorBidi"/>
                <w:caps w:val="0"/>
                <w:noProof/>
                <w:snapToGrid w:val="0"/>
                <w:kern w:val="22"/>
              </w:rPr>
              <w:t>P</w:t>
            </w:r>
            <w:r w:rsidR="00765E80" w:rsidRPr="00D73868">
              <w:rPr>
                <w:rStyle w:val="Hyperlink"/>
                <w:rFonts w:asciiTheme="majorBidi" w:hAnsiTheme="majorBidi" w:cstheme="majorBidi"/>
                <w:caps w:val="0"/>
                <w:noProof/>
                <w:snapToGrid w:val="0"/>
                <w:kern w:val="22"/>
              </w:rPr>
              <w:t>rotocol</w:t>
            </w:r>
            <w:r w:rsidR="008C4264">
              <w:rPr>
                <w:rStyle w:val="Hyperlink"/>
                <w:rFonts w:asciiTheme="majorBidi" w:hAnsiTheme="majorBidi" w:cstheme="majorBidi"/>
                <w:caps w:val="0"/>
                <w:noProof/>
                <w:snapToGrid w:val="0"/>
                <w:kern w:val="22"/>
              </w:rPr>
              <w:t>o</w:t>
            </w:r>
            <w:r w:rsidR="00765E80" w:rsidRPr="00D73868">
              <w:rPr>
                <w:rStyle w:val="Hyperlink"/>
                <w:rFonts w:asciiTheme="majorBidi" w:hAnsiTheme="majorBidi" w:cstheme="majorBidi"/>
                <w:caps w:val="0"/>
                <w:noProof/>
                <w:snapToGrid w:val="0"/>
                <w:kern w:val="22"/>
              </w:rPr>
              <w:t>s</w:t>
            </w:r>
            <w:r w:rsidR="00D65627" w:rsidRPr="00D73868">
              <w:rPr>
                <w:noProof/>
                <w:webHidden/>
              </w:rPr>
              <w:tab/>
            </w:r>
            <w:r w:rsidR="00A54F08" w:rsidRPr="00D73868">
              <w:rPr>
                <w:noProof/>
                <w:webHidden/>
              </w:rPr>
              <w:fldChar w:fldCharType="begin"/>
            </w:r>
            <w:r w:rsidR="00D65627" w:rsidRPr="00D73868">
              <w:rPr>
                <w:noProof/>
                <w:webHidden/>
              </w:rPr>
              <w:instrText xml:space="preserve"> PAGEREF _Toc118383071 \h </w:instrText>
            </w:r>
            <w:r w:rsidR="00A54F08" w:rsidRPr="00D73868">
              <w:rPr>
                <w:noProof/>
                <w:webHidden/>
              </w:rPr>
            </w:r>
            <w:r w:rsidR="00A54F08" w:rsidRPr="00D73868">
              <w:rPr>
                <w:noProof/>
                <w:webHidden/>
              </w:rPr>
              <w:fldChar w:fldCharType="separate"/>
            </w:r>
            <w:r w:rsidR="00C055CC">
              <w:rPr>
                <w:noProof/>
                <w:webHidden/>
              </w:rPr>
              <w:t>4</w:t>
            </w:r>
            <w:r w:rsidR="00A54F08" w:rsidRPr="00D73868">
              <w:rPr>
                <w:noProof/>
                <w:webHidden/>
              </w:rPr>
              <w:fldChar w:fldCharType="end"/>
            </w:r>
          </w:hyperlink>
          <w:r w:rsidR="00765D29">
            <w:rPr>
              <w:noProof/>
            </w:rPr>
            <w:t>3</w:t>
          </w:r>
        </w:p>
        <w:p w14:paraId="0F8D0CA8" w14:textId="6B790B99" w:rsidR="00D65627" w:rsidRPr="005F2FFD" w:rsidRDefault="00013DE2"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2" w:history="1">
            <w:r w:rsidR="008C4264">
              <w:rPr>
                <w:rStyle w:val="Hyperlink"/>
                <w:rFonts w:asciiTheme="majorBidi" w:hAnsiTheme="majorBidi" w:cstheme="majorBidi"/>
                <w:caps w:val="0"/>
                <w:noProof/>
                <w:snapToGrid w:val="0"/>
                <w:kern w:val="22"/>
              </w:rPr>
              <w:t>T</w:t>
            </w:r>
            <w:r w:rsidR="00765E80" w:rsidRPr="00D73868">
              <w:rPr>
                <w:rStyle w:val="Hyperlink"/>
                <w:rFonts w:asciiTheme="majorBidi" w:hAnsiTheme="majorBidi" w:cstheme="majorBidi"/>
                <w:caps w:val="0"/>
                <w:noProof/>
                <w:snapToGrid w:val="0"/>
                <w:kern w:val="22"/>
              </w:rPr>
              <w:t>em</w:t>
            </w:r>
            <w:r w:rsidR="008C4264">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 14.</w:t>
            </w:r>
            <w:r w:rsidR="00D65627" w:rsidRPr="00D73868">
              <w:rPr>
                <w:rFonts w:asciiTheme="minorHAnsi" w:eastAsiaTheme="minorEastAsia" w:hAnsiTheme="minorHAnsi" w:cstheme="minorBidi"/>
                <w:caps w:val="0"/>
                <w:noProof/>
                <w:szCs w:val="22"/>
                <w:lang w:val="en-US" w:eastAsia="zh-CN"/>
              </w:rPr>
              <w:tab/>
            </w:r>
            <w:r w:rsidR="008C4264">
              <w:rPr>
                <w:rStyle w:val="Hyperlink"/>
                <w:rFonts w:asciiTheme="majorBidi" w:hAnsiTheme="majorBidi" w:cstheme="majorBidi"/>
                <w:caps w:val="0"/>
                <w:noProof/>
                <w:snapToGrid w:val="0"/>
                <w:kern w:val="22"/>
              </w:rPr>
              <w:t>Evaluación del r</w:t>
            </w:r>
            <w:r w:rsidR="00765E80" w:rsidRPr="00D73868">
              <w:rPr>
                <w:rStyle w:val="Hyperlink"/>
                <w:rFonts w:asciiTheme="majorBidi" w:hAnsiTheme="majorBidi" w:cstheme="majorBidi"/>
                <w:caps w:val="0"/>
                <w:noProof/>
                <w:snapToGrid w:val="0"/>
                <w:kern w:val="22"/>
              </w:rPr>
              <w:t>i</w:t>
            </w:r>
            <w:r w:rsidR="008C4264">
              <w:rPr>
                <w:rStyle w:val="Hyperlink"/>
                <w:rFonts w:asciiTheme="majorBidi" w:hAnsiTheme="majorBidi" w:cstheme="majorBidi"/>
                <w:caps w:val="0"/>
                <w:noProof/>
                <w:snapToGrid w:val="0"/>
                <w:kern w:val="22"/>
              </w:rPr>
              <w:t>e</w:t>
            </w:r>
            <w:r w:rsidR="00765E80" w:rsidRPr="00D73868">
              <w:rPr>
                <w:rStyle w:val="Hyperlink"/>
                <w:rFonts w:asciiTheme="majorBidi" w:hAnsiTheme="majorBidi" w:cstheme="majorBidi"/>
                <w:caps w:val="0"/>
                <w:noProof/>
                <w:snapToGrid w:val="0"/>
                <w:kern w:val="22"/>
              </w:rPr>
              <w:t>s</w:t>
            </w:r>
            <w:r w:rsidR="008C4264">
              <w:rPr>
                <w:rStyle w:val="Hyperlink"/>
                <w:rFonts w:asciiTheme="majorBidi" w:hAnsiTheme="majorBidi" w:cstheme="majorBidi"/>
                <w:caps w:val="0"/>
                <w:noProof/>
                <w:snapToGrid w:val="0"/>
                <w:kern w:val="22"/>
              </w:rPr>
              <w:t>go y g</w:t>
            </w:r>
            <w:r w:rsidR="00765E80" w:rsidRPr="00D73868">
              <w:rPr>
                <w:rStyle w:val="Hyperlink"/>
                <w:rFonts w:asciiTheme="majorBidi" w:hAnsiTheme="majorBidi" w:cstheme="majorBidi"/>
                <w:caps w:val="0"/>
                <w:noProof/>
                <w:snapToGrid w:val="0"/>
                <w:kern w:val="22"/>
              </w:rPr>
              <w:t>es</w:t>
            </w:r>
            <w:r w:rsidR="008C4264">
              <w:rPr>
                <w:rStyle w:val="Hyperlink"/>
                <w:rFonts w:asciiTheme="majorBidi" w:hAnsiTheme="majorBidi" w:cstheme="majorBidi"/>
                <w:caps w:val="0"/>
                <w:noProof/>
                <w:snapToGrid w:val="0"/>
                <w:kern w:val="22"/>
              </w:rPr>
              <w:t>tión d</w:t>
            </w:r>
            <w:r w:rsidR="00765E80" w:rsidRPr="00D73868">
              <w:rPr>
                <w:rStyle w:val="Hyperlink"/>
                <w:rFonts w:asciiTheme="majorBidi" w:hAnsiTheme="majorBidi" w:cstheme="majorBidi"/>
                <w:caps w:val="0"/>
                <w:noProof/>
                <w:snapToGrid w:val="0"/>
                <w:kern w:val="22"/>
              </w:rPr>
              <w:t>e</w:t>
            </w:r>
            <w:r w:rsidR="00C06192">
              <w:rPr>
                <w:rStyle w:val="Hyperlink"/>
                <w:rFonts w:asciiTheme="majorBidi" w:hAnsiTheme="majorBidi" w:cstheme="majorBidi"/>
                <w:caps w:val="0"/>
                <w:noProof/>
                <w:snapToGrid w:val="0"/>
                <w:kern w:val="22"/>
              </w:rPr>
              <w:t xml:space="preserve">l </w:t>
            </w:r>
            <w:r w:rsidR="00765E80" w:rsidRPr="00D73868">
              <w:rPr>
                <w:rStyle w:val="Hyperlink"/>
                <w:rFonts w:asciiTheme="majorBidi" w:hAnsiTheme="majorBidi" w:cstheme="majorBidi"/>
                <w:caps w:val="0"/>
                <w:noProof/>
                <w:snapToGrid w:val="0"/>
                <w:kern w:val="22"/>
              </w:rPr>
              <w:t>ri</w:t>
            </w:r>
            <w:r w:rsidR="00C06192">
              <w:rPr>
                <w:rStyle w:val="Hyperlink"/>
                <w:rFonts w:asciiTheme="majorBidi" w:hAnsiTheme="majorBidi" w:cstheme="majorBidi"/>
                <w:caps w:val="0"/>
                <w:noProof/>
                <w:snapToGrid w:val="0"/>
                <w:kern w:val="22"/>
              </w:rPr>
              <w:t>e</w:t>
            </w:r>
            <w:r w:rsidR="00765E80" w:rsidRPr="00D73868">
              <w:rPr>
                <w:rStyle w:val="Hyperlink"/>
                <w:rFonts w:asciiTheme="majorBidi" w:hAnsiTheme="majorBidi" w:cstheme="majorBidi"/>
                <w:caps w:val="0"/>
                <w:noProof/>
                <w:snapToGrid w:val="0"/>
                <w:kern w:val="22"/>
              </w:rPr>
              <w:t>sg</w:t>
            </w:r>
            <w:r w:rsidR="00C06192">
              <w:rPr>
                <w:rStyle w:val="Hyperlink"/>
                <w:rFonts w:asciiTheme="majorBidi" w:hAnsiTheme="majorBidi" w:cstheme="majorBidi"/>
                <w:caps w:val="0"/>
                <w:noProof/>
                <w:snapToGrid w:val="0"/>
                <w:kern w:val="22"/>
              </w:rPr>
              <w:t>o</w:t>
            </w:r>
            <w:r w:rsidR="00765E80" w:rsidRPr="00D73868">
              <w:rPr>
                <w:rStyle w:val="Hyperlink"/>
                <w:rFonts w:asciiTheme="majorBidi" w:hAnsiTheme="majorBidi" w:cstheme="majorBidi"/>
                <w:caps w:val="0"/>
                <w:noProof/>
                <w:snapToGrid w:val="0"/>
                <w:kern w:val="22"/>
              </w:rPr>
              <w:t xml:space="preserve"> (</w:t>
            </w:r>
            <w:r w:rsidR="00C06192">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rt</w:t>
            </w:r>
            <w:r w:rsidR="00C06192">
              <w:rPr>
                <w:rStyle w:val="Hyperlink"/>
                <w:rFonts w:asciiTheme="majorBidi" w:hAnsiTheme="majorBidi" w:cstheme="majorBidi"/>
                <w:caps w:val="0"/>
                <w:noProof/>
                <w:snapToGrid w:val="0"/>
                <w:kern w:val="22"/>
              </w:rPr>
              <w:t>í</w:t>
            </w:r>
            <w:r w:rsidR="00765E80" w:rsidRPr="00D73868">
              <w:rPr>
                <w:rStyle w:val="Hyperlink"/>
                <w:rFonts w:asciiTheme="majorBidi" w:hAnsiTheme="majorBidi" w:cstheme="majorBidi"/>
                <w:caps w:val="0"/>
                <w:noProof/>
                <w:snapToGrid w:val="0"/>
                <w:kern w:val="22"/>
              </w:rPr>
              <w:t>c</w:t>
            </w:r>
            <w:r w:rsidR="00C06192">
              <w:rPr>
                <w:rStyle w:val="Hyperlink"/>
                <w:rFonts w:asciiTheme="majorBidi" w:hAnsiTheme="majorBidi" w:cstheme="majorBidi"/>
                <w:caps w:val="0"/>
                <w:noProof/>
                <w:snapToGrid w:val="0"/>
                <w:kern w:val="22"/>
              </w:rPr>
              <w:t>u</w:t>
            </w:r>
            <w:r w:rsidR="00765E80" w:rsidRPr="00D73868">
              <w:rPr>
                <w:rStyle w:val="Hyperlink"/>
                <w:rFonts w:asciiTheme="majorBidi" w:hAnsiTheme="majorBidi" w:cstheme="majorBidi"/>
                <w:caps w:val="0"/>
                <w:noProof/>
                <w:snapToGrid w:val="0"/>
                <w:kern w:val="22"/>
              </w:rPr>
              <w:t>l</w:t>
            </w:r>
            <w:r w:rsidR="00C06192">
              <w:rPr>
                <w:rStyle w:val="Hyperlink"/>
                <w:rFonts w:asciiTheme="majorBidi" w:hAnsiTheme="majorBidi" w:cstheme="majorBidi"/>
                <w:caps w:val="0"/>
                <w:noProof/>
                <w:snapToGrid w:val="0"/>
                <w:kern w:val="22"/>
              </w:rPr>
              <w:t>o</w:t>
            </w:r>
            <w:r w:rsidR="00765E80" w:rsidRPr="00D73868">
              <w:rPr>
                <w:rStyle w:val="Hyperlink"/>
                <w:rFonts w:asciiTheme="majorBidi" w:hAnsiTheme="majorBidi" w:cstheme="majorBidi"/>
                <w:caps w:val="0"/>
                <w:noProof/>
                <w:snapToGrid w:val="0"/>
                <w:kern w:val="22"/>
              </w:rPr>
              <w:t xml:space="preserve">s 15 </w:t>
            </w:r>
            <w:r w:rsidR="00C06192">
              <w:rPr>
                <w:rStyle w:val="Hyperlink"/>
                <w:rFonts w:asciiTheme="majorBidi" w:hAnsiTheme="majorBidi" w:cstheme="majorBidi"/>
                <w:caps w:val="0"/>
                <w:noProof/>
                <w:snapToGrid w:val="0"/>
                <w:kern w:val="22"/>
              </w:rPr>
              <w:t>y</w:t>
            </w:r>
            <w:r w:rsidR="00765E80" w:rsidRPr="00D73868">
              <w:rPr>
                <w:rStyle w:val="Hyperlink"/>
                <w:rFonts w:asciiTheme="majorBidi" w:hAnsiTheme="majorBidi" w:cstheme="majorBidi"/>
                <w:caps w:val="0"/>
                <w:noProof/>
                <w:snapToGrid w:val="0"/>
                <w:kern w:val="22"/>
              </w:rPr>
              <w:t xml:space="preserve"> 16)</w:t>
            </w:r>
            <w:r w:rsidR="00D65627" w:rsidRPr="00D73868">
              <w:rPr>
                <w:noProof/>
                <w:webHidden/>
              </w:rPr>
              <w:tab/>
            </w:r>
            <w:r w:rsidR="00A54F08" w:rsidRPr="00D73868">
              <w:rPr>
                <w:noProof/>
                <w:webHidden/>
              </w:rPr>
              <w:fldChar w:fldCharType="begin"/>
            </w:r>
            <w:r w:rsidR="00D65627" w:rsidRPr="00D73868">
              <w:rPr>
                <w:noProof/>
                <w:webHidden/>
              </w:rPr>
              <w:instrText xml:space="preserve"> PAGEREF _Toc118383072 \h </w:instrText>
            </w:r>
            <w:r w:rsidR="00A54F08" w:rsidRPr="00D73868">
              <w:rPr>
                <w:noProof/>
                <w:webHidden/>
              </w:rPr>
            </w:r>
            <w:r w:rsidR="00A54F08" w:rsidRPr="00D73868">
              <w:rPr>
                <w:noProof/>
                <w:webHidden/>
              </w:rPr>
              <w:fldChar w:fldCharType="separate"/>
            </w:r>
            <w:r w:rsidR="00C055CC">
              <w:rPr>
                <w:noProof/>
                <w:webHidden/>
              </w:rPr>
              <w:t>4</w:t>
            </w:r>
            <w:r w:rsidR="00A54F08" w:rsidRPr="00D73868">
              <w:rPr>
                <w:noProof/>
                <w:webHidden/>
              </w:rPr>
              <w:fldChar w:fldCharType="end"/>
            </w:r>
          </w:hyperlink>
          <w:r w:rsidR="00765D29">
            <w:rPr>
              <w:noProof/>
            </w:rPr>
            <w:t>5</w:t>
          </w:r>
        </w:p>
        <w:p w14:paraId="0F8D0CA9" w14:textId="3DDCCBCE" w:rsidR="00D65627" w:rsidRPr="005F2FFD" w:rsidRDefault="00013DE2"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5" w:history="1">
            <w:r w:rsidR="00C06192">
              <w:rPr>
                <w:rStyle w:val="Hyperlink"/>
                <w:rFonts w:asciiTheme="majorBidi" w:hAnsiTheme="majorBidi" w:cstheme="majorBidi"/>
                <w:caps w:val="0"/>
                <w:noProof/>
                <w:snapToGrid w:val="0"/>
                <w:kern w:val="22"/>
              </w:rPr>
              <w:t>T</w:t>
            </w:r>
            <w:r w:rsidR="00765E80" w:rsidRPr="00D73868">
              <w:rPr>
                <w:rStyle w:val="Hyperlink"/>
                <w:rFonts w:asciiTheme="majorBidi" w:hAnsiTheme="majorBidi" w:cstheme="majorBidi"/>
                <w:caps w:val="0"/>
                <w:noProof/>
                <w:snapToGrid w:val="0"/>
                <w:kern w:val="22"/>
              </w:rPr>
              <w:t>em</w:t>
            </w:r>
            <w:r w:rsidR="00C06192">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 15.</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Detec</w:t>
            </w:r>
            <w:r w:rsidR="00C06192">
              <w:rPr>
                <w:rStyle w:val="Hyperlink"/>
                <w:rFonts w:asciiTheme="majorBidi" w:hAnsiTheme="majorBidi" w:cstheme="majorBidi"/>
                <w:caps w:val="0"/>
                <w:noProof/>
                <w:snapToGrid w:val="0"/>
                <w:kern w:val="22"/>
              </w:rPr>
              <w:t>c</w:t>
            </w:r>
            <w:r w:rsidR="00765E80" w:rsidRPr="00D73868">
              <w:rPr>
                <w:rStyle w:val="Hyperlink"/>
                <w:rFonts w:asciiTheme="majorBidi" w:hAnsiTheme="majorBidi" w:cstheme="majorBidi"/>
                <w:caps w:val="0"/>
                <w:noProof/>
                <w:snapToGrid w:val="0"/>
                <w:kern w:val="22"/>
              </w:rPr>
              <w:t>i</w:t>
            </w:r>
            <w:r w:rsidR="00C06192">
              <w:rPr>
                <w:rStyle w:val="Hyperlink"/>
                <w:rFonts w:asciiTheme="majorBidi" w:hAnsiTheme="majorBidi" w:cstheme="majorBidi"/>
                <w:caps w:val="0"/>
                <w:noProof/>
                <w:snapToGrid w:val="0"/>
                <w:kern w:val="22"/>
              </w:rPr>
              <w:t>ó</w:t>
            </w:r>
            <w:r w:rsidR="00765E80" w:rsidRPr="00D73868">
              <w:rPr>
                <w:rStyle w:val="Hyperlink"/>
                <w:rFonts w:asciiTheme="majorBidi" w:hAnsiTheme="majorBidi" w:cstheme="majorBidi"/>
                <w:caps w:val="0"/>
                <w:noProof/>
                <w:snapToGrid w:val="0"/>
                <w:kern w:val="22"/>
              </w:rPr>
              <w:t xml:space="preserve">n </w:t>
            </w:r>
            <w:r w:rsidR="00C06192">
              <w:rPr>
                <w:rStyle w:val="Hyperlink"/>
                <w:rFonts w:asciiTheme="majorBidi" w:hAnsiTheme="majorBidi" w:cstheme="majorBidi"/>
                <w:caps w:val="0"/>
                <w:noProof/>
                <w:snapToGrid w:val="0"/>
                <w:kern w:val="22"/>
              </w:rPr>
              <w:t>e</w:t>
            </w:r>
            <w:r w:rsidR="00765E80" w:rsidRPr="00D73868">
              <w:rPr>
                <w:rStyle w:val="Hyperlink"/>
                <w:rFonts w:asciiTheme="majorBidi" w:hAnsiTheme="majorBidi" w:cstheme="majorBidi"/>
                <w:caps w:val="0"/>
                <w:noProof/>
                <w:snapToGrid w:val="0"/>
                <w:kern w:val="22"/>
              </w:rPr>
              <w:t xml:space="preserve"> identifica</w:t>
            </w:r>
            <w:r w:rsidR="00C06192">
              <w:rPr>
                <w:rStyle w:val="Hyperlink"/>
                <w:rFonts w:asciiTheme="majorBidi" w:hAnsiTheme="majorBidi" w:cstheme="majorBidi"/>
                <w:caps w:val="0"/>
                <w:noProof/>
                <w:snapToGrid w:val="0"/>
                <w:kern w:val="22"/>
              </w:rPr>
              <w:t>c</w:t>
            </w:r>
            <w:r w:rsidR="00765E80" w:rsidRPr="00D73868">
              <w:rPr>
                <w:rStyle w:val="Hyperlink"/>
                <w:rFonts w:asciiTheme="majorBidi" w:hAnsiTheme="majorBidi" w:cstheme="majorBidi"/>
                <w:caps w:val="0"/>
                <w:noProof/>
                <w:snapToGrid w:val="0"/>
                <w:kern w:val="22"/>
              </w:rPr>
              <w:t>i</w:t>
            </w:r>
            <w:r w:rsidR="00C06192">
              <w:rPr>
                <w:rStyle w:val="Hyperlink"/>
                <w:rFonts w:asciiTheme="majorBidi" w:hAnsiTheme="majorBidi" w:cstheme="majorBidi"/>
                <w:caps w:val="0"/>
                <w:noProof/>
                <w:snapToGrid w:val="0"/>
                <w:kern w:val="22"/>
              </w:rPr>
              <w:t>ó</w:t>
            </w:r>
            <w:r w:rsidR="00765E80" w:rsidRPr="00D73868">
              <w:rPr>
                <w:rStyle w:val="Hyperlink"/>
                <w:rFonts w:asciiTheme="majorBidi" w:hAnsiTheme="majorBidi" w:cstheme="majorBidi"/>
                <w:caps w:val="0"/>
                <w:noProof/>
                <w:snapToGrid w:val="0"/>
                <w:kern w:val="22"/>
              </w:rPr>
              <w:t xml:space="preserve">n </w:t>
            </w:r>
            <w:r w:rsidR="00C06192">
              <w:rPr>
                <w:rStyle w:val="Hyperlink"/>
                <w:rFonts w:asciiTheme="majorBidi" w:hAnsiTheme="majorBidi" w:cstheme="majorBidi"/>
                <w:caps w:val="0"/>
                <w:noProof/>
                <w:snapToGrid w:val="0"/>
                <w:kern w:val="22"/>
              </w:rPr>
              <w:t xml:space="preserve">de </w:t>
            </w:r>
            <w:r w:rsidR="00765E80" w:rsidRPr="00D73868">
              <w:rPr>
                <w:rStyle w:val="Hyperlink"/>
                <w:rFonts w:asciiTheme="majorBidi" w:hAnsiTheme="majorBidi" w:cstheme="majorBidi"/>
                <w:caps w:val="0"/>
                <w:noProof/>
                <w:snapToGrid w:val="0"/>
                <w:kern w:val="22"/>
              </w:rPr>
              <w:t>o</w:t>
            </w:r>
            <w:r w:rsidR="00C06192">
              <w:rPr>
                <w:rStyle w:val="Hyperlink"/>
                <w:rFonts w:asciiTheme="majorBidi" w:hAnsiTheme="majorBidi" w:cstheme="majorBidi"/>
                <w:caps w:val="0"/>
                <w:noProof/>
                <w:snapToGrid w:val="0"/>
                <w:kern w:val="22"/>
              </w:rPr>
              <w:t>rgan</w:t>
            </w:r>
            <w:r w:rsidR="00765E80" w:rsidRPr="00D73868">
              <w:rPr>
                <w:rStyle w:val="Hyperlink"/>
                <w:rFonts w:asciiTheme="majorBidi" w:hAnsiTheme="majorBidi" w:cstheme="majorBidi"/>
                <w:caps w:val="0"/>
                <w:noProof/>
                <w:snapToGrid w:val="0"/>
                <w:kern w:val="22"/>
              </w:rPr>
              <w:t>i</w:t>
            </w:r>
            <w:r w:rsidR="00C06192">
              <w:rPr>
                <w:rStyle w:val="Hyperlink"/>
                <w:rFonts w:asciiTheme="majorBidi" w:hAnsiTheme="majorBidi" w:cstheme="majorBidi"/>
                <w:caps w:val="0"/>
                <w:noProof/>
                <w:snapToGrid w:val="0"/>
                <w:kern w:val="22"/>
              </w:rPr>
              <w:t xml:space="preserve">smos </w:t>
            </w:r>
            <w:r w:rsidR="00765E80" w:rsidRPr="00D73868">
              <w:rPr>
                <w:rStyle w:val="Hyperlink"/>
                <w:rFonts w:asciiTheme="majorBidi" w:hAnsiTheme="majorBidi" w:cstheme="majorBidi"/>
                <w:caps w:val="0"/>
                <w:noProof/>
                <w:snapToGrid w:val="0"/>
                <w:kern w:val="22"/>
              </w:rPr>
              <w:t>vi</w:t>
            </w:r>
            <w:r w:rsidR="00C06192">
              <w:rPr>
                <w:rStyle w:val="Hyperlink"/>
                <w:rFonts w:asciiTheme="majorBidi" w:hAnsiTheme="majorBidi" w:cstheme="majorBidi"/>
                <w:caps w:val="0"/>
                <w:noProof/>
                <w:snapToGrid w:val="0"/>
                <w:kern w:val="22"/>
              </w:rPr>
              <w:t>vos</w:t>
            </w:r>
            <w:r w:rsidR="00765E80" w:rsidRPr="00D73868">
              <w:rPr>
                <w:rStyle w:val="Hyperlink"/>
                <w:rFonts w:asciiTheme="majorBidi" w:hAnsiTheme="majorBidi" w:cstheme="majorBidi"/>
                <w:caps w:val="0"/>
                <w:noProof/>
                <w:snapToGrid w:val="0"/>
                <w:kern w:val="22"/>
              </w:rPr>
              <w:t xml:space="preserve"> modifi</w:t>
            </w:r>
            <w:r w:rsidR="00C06192">
              <w:rPr>
                <w:rStyle w:val="Hyperlink"/>
                <w:rFonts w:asciiTheme="majorBidi" w:hAnsiTheme="majorBidi" w:cstheme="majorBidi"/>
                <w:caps w:val="0"/>
                <w:noProof/>
                <w:snapToGrid w:val="0"/>
                <w:kern w:val="22"/>
              </w:rPr>
              <w:t>c</w:t>
            </w:r>
            <w:r w:rsidR="00765E80" w:rsidRPr="00D73868">
              <w:rPr>
                <w:rStyle w:val="Hyperlink"/>
                <w:rFonts w:asciiTheme="majorBidi" w:hAnsiTheme="majorBidi" w:cstheme="majorBidi"/>
                <w:caps w:val="0"/>
                <w:noProof/>
                <w:snapToGrid w:val="0"/>
                <w:kern w:val="22"/>
              </w:rPr>
              <w:t>a</w:t>
            </w:r>
            <w:r w:rsidR="00C06192">
              <w:rPr>
                <w:rStyle w:val="Hyperlink"/>
                <w:rFonts w:asciiTheme="majorBidi" w:hAnsiTheme="majorBidi" w:cstheme="majorBidi"/>
                <w:caps w:val="0"/>
                <w:noProof/>
                <w:snapToGrid w:val="0"/>
                <w:kern w:val="22"/>
              </w:rPr>
              <w:t>do</w:t>
            </w:r>
            <w:r w:rsidR="00765E80" w:rsidRPr="00D73868">
              <w:rPr>
                <w:rStyle w:val="Hyperlink"/>
                <w:rFonts w:asciiTheme="majorBidi" w:hAnsiTheme="majorBidi" w:cstheme="majorBidi"/>
                <w:caps w:val="0"/>
                <w:noProof/>
                <w:snapToGrid w:val="0"/>
                <w:kern w:val="22"/>
              </w:rPr>
              <w:t>s</w:t>
            </w:r>
            <w:r w:rsidR="00D65627" w:rsidRPr="00D73868">
              <w:rPr>
                <w:noProof/>
                <w:webHidden/>
              </w:rPr>
              <w:tab/>
            </w:r>
            <w:r w:rsidR="00A54F08" w:rsidRPr="00D73868">
              <w:rPr>
                <w:noProof/>
                <w:webHidden/>
              </w:rPr>
              <w:fldChar w:fldCharType="begin"/>
            </w:r>
            <w:r w:rsidR="00D65627" w:rsidRPr="00D73868">
              <w:rPr>
                <w:noProof/>
                <w:webHidden/>
              </w:rPr>
              <w:instrText xml:space="preserve"> PAGEREF _Toc118383075 \h </w:instrText>
            </w:r>
            <w:r w:rsidR="00A54F08" w:rsidRPr="00D73868">
              <w:rPr>
                <w:noProof/>
                <w:webHidden/>
              </w:rPr>
            </w:r>
            <w:r w:rsidR="00A54F08" w:rsidRPr="00D73868">
              <w:rPr>
                <w:noProof/>
                <w:webHidden/>
              </w:rPr>
              <w:fldChar w:fldCharType="separate"/>
            </w:r>
            <w:r w:rsidR="00D50ED2">
              <w:rPr>
                <w:noProof/>
                <w:webHidden/>
              </w:rPr>
              <w:t>4</w:t>
            </w:r>
            <w:r w:rsidR="00A54F08" w:rsidRPr="00D73868">
              <w:rPr>
                <w:noProof/>
                <w:webHidden/>
              </w:rPr>
              <w:fldChar w:fldCharType="end"/>
            </w:r>
          </w:hyperlink>
          <w:r w:rsidR="00765D29">
            <w:rPr>
              <w:noProof/>
            </w:rPr>
            <w:t>9</w:t>
          </w:r>
        </w:p>
        <w:p w14:paraId="0F8D0CAA" w14:textId="004B1CC2" w:rsidR="00D65627" w:rsidRPr="005F2FFD" w:rsidRDefault="00013DE2"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6" w:history="1">
            <w:r w:rsidR="00C06192">
              <w:rPr>
                <w:rStyle w:val="Hyperlink"/>
                <w:rFonts w:asciiTheme="majorBidi" w:hAnsiTheme="majorBidi" w:cstheme="majorBidi"/>
                <w:caps w:val="0"/>
                <w:noProof/>
                <w:snapToGrid w:val="0"/>
                <w:kern w:val="22"/>
              </w:rPr>
              <w:t>T</w:t>
            </w:r>
            <w:r w:rsidR="00765E80" w:rsidRPr="00D73868">
              <w:rPr>
                <w:rStyle w:val="Hyperlink"/>
                <w:rFonts w:asciiTheme="majorBidi" w:hAnsiTheme="majorBidi" w:cstheme="majorBidi"/>
                <w:caps w:val="0"/>
                <w:noProof/>
                <w:snapToGrid w:val="0"/>
                <w:kern w:val="22"/>
              </w:rPr>
              <w:t>em</w:t>
            </w:r>
            <w:r w:rsidR="00C06192">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 16.</w:t>
            </w:r>
            <w:r w:rsidR="00D65627" w:rsidRPr="00D73868">
              <w:rPr>
                <w:rFonts w:asciiTheme="minorHAnsi" w:eastAsiaTheme="minorEastAsia" w:hAnsiTheme="minorHAnsi" w:cstheme="minorBidi"/>
                <w:caps w:val="0"/>
                <w:noProof/>
                <w:szCs w:val="22"/>
                <w:lang w:val="en-US" w:eastAsia="zh-CN"/>
              </w:rPr>
              <w:tab/>
            </w:r>
            <w:r w:rsidR="00C06192">
              <w:rPr>
                <w:rStyle w:val="Hyperlink"/>
                <w:rFonts w:asciiTheme="majorBidi" w:hAnsiTheme="majorBidi" w:cstheme="majorBidi"/>
                <w:caps w:val="0"/>
                <w:noProof/>
                <w:snapToGrid w:val="0"/>
                <w:kern w:val="22"/>
              </w:rPr>
              <w:t>C</w:t>
            </w:r>
            <w:r w:rsidR="00765E80" w:rsidRPr="00D73868">
              <w:rPr>
                <w:rStyle w:val="Hyperlink"/>
                <w:rFonts w:asciiTheme="majorBidi" w:hAnsiTheme="majorBidi" w:cstheme="majorBidi"/>
                <w:caps w:val="0"/>
                <w:noProof/>
                <w:snapToGrid w:val="0"/>
                <w:kern w:val="22"/>
              </w:rPr>
              <w:t>o</w:t>
            </w:r>
            <w:r w:rsidR="00C06192">
              <w:rPr>
                <w:rStyle w:val="Hyperlink"/>
                <w:rFonts w:asciiTheme="majorBidi" w:hAnsiTheme="majorBidi" w:cstheme="majorBidi"/>
                <w:caps w:val="0"/>
                <w:noProof/>
                <w:snapToGrid w:val="0"/>
                <w:kern w:val="22"/>
              </w:rPr>
              <w:t>nsideraciones so</w:t>
            </w:r>
            <w:r w:rsidR="00765E80" w:rsidRPr="00D73868">
              <w:rPr>
                <w:rStyle w:val="Hyperlink"/>
                <w:rFonts w:asciiTheme="majorBidi" w:hAnsiTheme="majorBidi" w:cstheme="majorBidi"/>
                <w:caps w:val="0"/>
                <w:noProof/>
                <w:snapToGrid w:val="0"/>
                <w:kern w:val="22"/>
              </w:rPr>
              <w:t>cioecon</w:t>
            </w:r>
            <w:r w:rsidR="00C06192">
              <w:rPr>
                <w:rStyle w:val="Hyperlink"/>
                <w:rFonts w:asciiTheme="majorBidi" w:hAnsiTheme="majorBidi" w:cstheme="majorBidi"/>
                <w:caps w:val="0"/>
                <w:noProof/>
                <w:snapToGrid w:val="0"/>
                <w:kern w:val="22"/>
              </w:rPr>
              <w:t>ó</w:t>
            </w:r>
            <w:r w:rsidR="00765E80" w:rsidRPr="00D73868">
              <w:rPr>
                <w:rStyle w:val="Hyperlink"/>
                <w:rFonts w:asciiTheme="majorBidi" w:hAnsiTheme="majorBidi" w:cstheme="majorBidi"/>
                <w:caps w:val="0"/>
                <w:noProof/>
                <w:snapToGrid w:val="0"/>
                <w:kern w:val="22"/>
              </w:rPr>
              <w:t>mic</w:t>
            </w:r>
            <w:r w:rsidR="00C06192">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s (</w:t>
            </w:r>
            <w:r w:rsidR="00C06192">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rt</w:t>
            </w:r>
            <w:r w:rsidR="00C06192">
              <w:rPr>
                <w:rStyle w:val="Hyperlink"/>
                <w:rFonts w:asciiTheme="majorBidi" w:hAnsiTheme="majorBidi" w:cstheme="majorBidi"/>
                <w:caps w:val="0"/>
                <w:noProof/>
                <w:snapToGrid w:val="0"/>
                <w:kern w:val="22"/>
              </w:rPr>
              <w:t>í</w:t>
            </w:r>
            <w:r w:rsidR="00765E80" w:rsidRPr="00D73868">
              <w:rPr>
                <w:rStyle w:val="Hyperlink"/>
                <w:rFonts w:asciiTheme="majorBidi" w:hAnsiTheme="majorBidi" w:cstheme="majorBidi"/>
                <w:caps w:val="0"/>
                <w:noProof/>
                <w:snapToGrid w:val="0"/>
                <w:kern w:val="22"/>
              </w:rPr>
              <w:t>c</w:t>
            </w:r>
            <w:r w:rsidR="00C06192">
              <w:rPr>
                <w:rStyle w:val="Hyperlink"/>
                <w:rFonts w:asciiTheme="majorBidi" w:hAnsiTheme="majorBidi" w:cstheme="majorBidi"/>
                <w:caps w:val="0"/>
                <w:noProof/>
                <w:snapToGrid w:val="0"/>
                <w:kern w:val="22"/>
              </w:rPr>
              <w:t>u</w:t>
            </w:r>
            <w:r w:rsidR="00765E80" w:rsidRPr="00D73868">
              <w:rPr>
                <w:rStyle w:val="Hyperlink"/>
                <w:rFonts w:asciiTheme="majorBidi" w:hAnsiTheme="majorBidi" w:cstheme="majorBidi"/>
                <w:caps w:val="0"/>
                <w:noProof/>
                <w:snapToGrid w:val="0"/>
                <w:kern w:val="22"/>
              </w:rPr>
              <w:t>l</w:t>
            </w:r>
            <w:r w:rsidR="00C06192">
              <w:rPr>
                <w:rStyle w:val="Hyperlink"/>
                <w:rFonts w:asciiTheme="majorBidi" w:hAnsiTheme="majorBidi" w:cstheme="majorBidi"/>
                <w:caps w:val="0"/>
                <w:noProof/>
                <w:snapToGrid w:val="0"/>
                <w:kern w:val="22"/>
              </w:rPr>
              <w:t>o</w:t>
            </w:r>
            <w:r w:rsidR="00765E80" w:rsidRPr="00D73868">
              <w:rPr>
                <w:rStyle w:val="Hyperlink"/>
                <w:rFonts w:asciiTheme="majorBidi" w:hAnsiTheme="majorBidi" w:cstheme="majorBidi"/>
                <w:caps w:val="0"/>
                <w:noProof/>
                <w:snapToGrid w:val="0"/>
                <w:kern w:val="22"/>
              </w:rPr>
              <w:t xml:space="preserve"> 26)</w:t>
            </w:r>
            <w:r w:rsidR="00D65627" w:rsidRPr="00D73868">
              <w:rPr>
                <w:noProof/>
                <w:webHidden/>
              </w:rPr>
              <w:tab/>
            </w:r>
            <w:r w:rsidR="00A54F08" w:rsidRPr="00D73868">
              <w:rPr>
                <w:noProof/>
                <w:webHidden/>
              </w:rPr>
              <w:fldChar w:fldCharType="begin"/>
            </w:r>
            <w:r w:rsidR="00D65627" w:rsidRPr="00D73868">
              <w:rPr>
                <w:noProof/>
                <w:webHidden/>
              </w:rPr>
              <w:instrText xml:space="preserve"> PAGEREF _Toc118383076 \h </w:instrText>
            </w:r>
            <w:r w:rsidR="00A54F08" w:rsidRPr="00D73868">
              <w:rPr>
                <w:noProof/>
                <w:webHidden/>
              </w:rPr>
            </w:r>
            <w:r w:rsidR="00A54F08" w:rsidRPr="00D73868">
              <w:rPr>
                <w:noProof/>
                <w:webHidden/>
              </w:rPr>
              <w:fldChar w:fldCharType="separate"/>
            </w:r>
            <w:r w:rsidR="00C055CC">
              <w:rPr>
                <w:noProof/>
                <w:webHidden/>
              </w:rPr>
              <w:t>5</w:t>
            </w:r>
            <w:r w:rsidR="00A54F08" w:rsidRPr="00D73868">
              <w:rPr>
                <w:noProof/>
                <w:webHidden/>
              </w:rPr>
              <w:fldChar w:fldCharType="end"/>
            </w:r>
          </w:hyperlink>
          <w:r w:rsidR="00765D29">
            <w:rPr>
              <w:noProof/>
            </w:rPr>
            <w:t>1</w:t>
          </w:r>
        </w:p>
        <w:p w14:paraId="0F8D0CAB" w14:textId="3D60E4E9" w:rsidR="00D65627" w:rsidRDefault="00013DE2"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7" w:history="1">
            <w:r w:rsidR="00C06192">
              <w:rPr>
                <w:rStyle w:val="Hyperlink"/>
                <w:rFonts w:asciiTheme="majorBidi" w:hAnsiTheme="majorBidi" w:cstheme="majorBidi"/>
                <w:caps w:val="0"/>
                <w:noProof/>
                <w:snapToGrid w:val="0"/>
                <w:kern w:val="22"/>
              </w:rPr>
              <w:t>T</w:t>
            </w:r>
            <w:r w:rsidR="00765E80" w:rsidRPr="00D73868">
              <w:rPr>
                <w:rStyle w:val="Hyperlink"/>
                <w:rFonts w:asciiTheme="majorBidi" w:hAnsiTheme="majorBidi" w:cstheme="majorBidi"/>
                <w:caps w:val="0"/>
                <w:noProof/>
                <w:snapToGrid w:val="0"/>
                <w:kern w:val="22"/>
              </w:rPr>
              <w:t>em</w:t>
            </w:r>
            <w:r w:rsidR="00C06192">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 17.</w:t>
            </w:r>
            <w:r w:rsidR="00D65627" w:rsidRPr="00D73868">
              <w:rPr>
                <w:rFonts w:asciiTheme="minorHAnsi" w:eastAsiaTheme="minorEastAsia" w:hAnsiTheme="minorHAnsi" w:cstheme="minorBidi"/>
                <w:caps w:val="0"/>
                <w:noProof/>
                <w:szCs w:val="22"/>
                <w:lang w:val="en-US" w:eastAsia="zh-CN"/>
              </w:rPr>
              <w:tab/>
            </w:r>
            <w:r w:rsidR="00C06192">
              <w:rPr>
                <w:rStyle w:val="Hyperlink"/>
                <w:rFonts w:asciiTheme="majorBidi" w:hAnsiTheme="majorBidi" w:cstheme="majorBidi"/>
                <w:caps w:val="0"/>
                <w:noProof/>
                <w:snapToGrid w:val="0"/>
                <w:kern w:val="22"/>
              </w:rPr>
              <w:t>Protocolo Suplementario de N</w:t>
            </w:r>
            <w:r w:rsidR="00765E80" w:rsidRPr="00D73868">
              <w:rPr>
                <w:rStyle w:val="Hyperlink"/>
                <w:rFonts w:asciiTheme="majorBidi" w:hAnsiTheme="majorBidi" w:cstheme="majorBidi"/>
                <w:caps w:val="0"/>
                <w:noProof/>
                <w:snapToGrid w:val="0"/>
                <w:kern w:val="22"/>
              </w:rPr>
              <w:t>agoya</w:t>
            </w:r>
            <w:r w:rsidR="00C06192">
              <w:rPr>
                <w:rStyle w:val="Hyperlink"/>
                <w:rFonts w:asciiTheme="majorBidi" w:hAnsiTheme="majorBidi" w:cstheme="majorBidi"/>
                <w:caps w:val="0"/>
                <w:noProof/>
                <w:snapToGrid w:val="0"/>
                <w:kern w:val="22"/>
              </w:rPr>
              <w:t>-</w:t>
            </w:r>
            <w:r w:rsidR="008C404E">
              <w:rPr>
                <w:rStyle w:val="Hyperlink"/>
                <w:rFonts w:asciiTheme="majorBidi" w:hAnsiTheme="majorBidi" w:cstheme="majorBidi"/>
                <w:caps w:val="0"/>
                <w:noProof/>
                <w:snapToGrid w:val="0"/>
                <w:kern w:val="22"/>
              </w:rPr>
              <w:t>K</w:t>
            </w:r>
            <w:r w:rsidR="00765E80" w:rsidRPr="00D73868">
              <w:rPr>
                <w:rStyle w:val="Hyperlink"/>
                <w:rFonts w:asciiTheme="majorBidi" w:hAnsiTheme="majorBidi" w:cstheme="majorBidi"/>
                <w:caps w:val="0"/>
                <w:noProof/>
                <w:snapToGrid w:val="0"/>
                <w:kern w:val="22"/>
              </w:rPr>
              <w:t xml:space="preserve">uala </w:t>
            </w:r>
            <w:r w:rsidR="008C404E">
              <w:rPr>
                <w:rStyle w:val="Hyperlink"/>
                <w:rFonts w:asciiTheme="majorBidi" w:hAnsiTheme="majorBidi" w:cstheme="majorBidi"/>
                <w:caps w:val="0"/>
                <w:noProof/>
                <w:snapToGrid w:val="0"/>
                <w:kern w:val="22"/>
              </w:rPr>
              <w:t>L</w:t>
            </w:r>
            <w:r w:rsidR="00765E80" w:rsidRPr="00D73868">
              <w:rPr>
                <w:rStyle w:val="Hyperlink"/>
                <w:rFonts w:asciiTheme="majorBidi" w:hAnsiTheme="majorBidi" w:cstheme="majorBidi"/>
                <w:caps w:val="0"/>
                <w:noProof/>
                <w:snapToGrid w:val="0"/>
                <w:kern w:val="22"/>
              </w:rPr>
              <w:t xml:space="preserve">umpur </w:t>
            </w:r>
            <w:r w:rsidR="00C06192">
              <w:rPr>
                <w:rStyle w:val="Hyperlink"/>
                <w:rFonts w:asciiTheme="majorBidi" w:hAnsiTheme="majorBidi" w:cstheme="majorBidi"/>
                <w:caps w:val="0"/>
                <w:noProof/>
                <w:snapToGrid w:val="0"/>
                <w:kern w:val="22"/>
              </w:rPr>
              <w:t>sobr</w:t>
            </w:r>
            <w:r w:rsidR="00765E80" w:rsidRPr="00D73868">
              <w:rPr>
                <w:rStyle w:val="Hyperlink"/>
                <w:rFonts w:asciiTheme="majorBidi" w:hAnsiTheme="majorBidi" w:cstheme="majorBidi"/>
                <w:caps w:val="0"/>
                <w:noProof/>
                <w:snapToGrid w:val="0"/>
                <w:kern w:val="22"/>
              </w:rPr>
              <w:t>e</w:t>
            </w:r>
            <w:r w:rsidR="00C06192">
              <w:rPr>
                <w:rStyle w:val="Hyperlink"/>
                <w:rFonts w:asciiTheme="majorBidi" w:hAnsiTheme="majorBidi" w:cstheme="majorBidi"/>
                <w:caps w:val="0"/>
                <w:noProof/>
                <w:snapToGrid w:val="0"/>
                <w:kern w:val="22"/>
              </w:rPr>
              <w:t xml:space="preserve"> Responsabilidad y Co</w:t>
            </w:r>
            <w:r w:rsidR="00765E80" w:rsidRPr="00D73868">
              <w:rPr>
                <w:rStyle w:val="Hyperlink"/>
                <w:rFonts w:asciiTheme="majorBidi" w:hAnsiTheme="majorBidi" w:cstheme="majorBidi"/>
                <w:caps w:val="0"/>
                <w:noProof/>
                <w:snapToGrid w:val="0"/>
                <w:kern w:val="22"/>
              </w:rPr>
              <w:t>m</w:t>
            </w:r>
            <w:r w:rsidR="00C06192">
              <w:rPr>
                <w:rStyle w:val="Hyperlink"/>
                <w:rFonts w:asciiTheme="majorBidi" w:hAnsiTheme="majorBidi" w:cstheme="majorBidi"/>
                <w:caps w:val="0"/>
                <w:noProof/>
                <w:snapToGrid w:val="0"/>
                <w:kern w:val="22"/>
              </w:rPr>
              <w:t>p</w:t>
            </w:r>
            <w:r w:rsidR="00765E80" w:rsidRPr="00D73868">
              <w:rPr>
                <w:rStyle w:val="Hyperlink"/>
                <w:rFonts w:asciiTheme="majorBidi" w:hAnsiTheme="majorBidi" w:cstheme="majorBidi"/>
                <w:caps w:val="0"/>
                <w:noProof/>
                <w:snapToGrid w:val="0"/>
                <w:kern w:val="22"/>
              </w:rPr>
              <w:t>en</w:t>
            </w:r>
            <w:r w:rsidR="00C06192">
              <w:rPr>
                <w:rStyle w:val="Hyperlink"/>
                <w:rFonts w:asciiTheme="majorBidi" w:hAnsiTheme="majorBidi" w:cstheme="majorBidi"/>
                <w:caps w:val="0"/>
                <w:noProof/>
                <w:snapToGrid w:val="0"/>
                <w:kern w:val="22"/>
              </w:rPr>
              <w:t>s</w:t>
            </w:r>
            <w:r w:rsidR="00765E80" w:rsidRPr="00D73868">
              <w:rPr>
                <w:rStyle w:val="Hyperlink"/>
                <w:rFonts w:asciiTheme="majorBidi" w:hAnsiTheme="majorBidi" w:cstheme="majorBidi"/>
                <w:caps w:val="0"/>
                <w:noProof/>
                <w:snapToGrid w:val="0"/>
                <w:kern w:val="22"/>
              </w:rPr>
              <w:t>ac</w:t>
            </w:r>
            <w:r w:rsidR="00C06192">
              <w:rPr>
                <w:rStyle w:val="Hyperlink"/>
                <w:rFonts w:asciiTheme="majorBidi" w:hAnsiTheme="majorBidi" w:cstheme="majorBidi"/>
                <w:caps w:val="0"/>
                <w:noProof/>
                <w:snapToGrid w:val="0"/>
                <w:kern w:val="22"/>
              </w:rPr>
              <w:t>ió</w:t>
            </w:r>
            <w:r w:rsidR="00765E80" w:rsidRPr="00D73868">
              <w:rPr>
                <w:rStyle w:val="Hyperlink"/>
                <w:rFonts w:asciiTheme="majorBidi" w:hAnsiTheme="majorBidi" w:cstheme="majorBidi"/>
                <w:caps w:val="0"/>
                <w:noProof/>
                <w:snapToGrid w:val="0"/>
                <w:kern w:val="22"/>
              </w:rPr>
              <w:t>n</w:t>
            </w:r>
            <w:r w:rsidR="00D65627" w:rsidRPr="00D73868">
              <w:rPr>
                <w:noProof/>
                <w:webHidden/>
              </w:rPr>
              <w:tab/>
            </w:r>
            <w:r w:rsidR="00A54F08" w:rsidRPr="00D73868">
              <w:rPr>
                <w:noProof/>
                <w:webHidden/>
              </w:rPr>
              <w:fldChar w:fldCharType="begin"/>
            </w:r>
            <w:r w:rsidR="00D65627" w:rsidRPr="00D73868">
              <w:rPr>
                <w:noProof/>
                <w:webHidden/>
              </w:rPr>
              <w:instrText xml:space="preserve"> PAGEREF _Toc118383077 \h </w:instrText>
            </w:r>
            <w:r w:rsidR="00A54F08" w:rsidRPr="00D73868">
              <w:rPr>
                <w:noProof/>
                <w:webHidden/>
              </w:rPr>
            </w:r>
            <w:r w:rsidR="00A54F08" w:rsidRPr="00D73868">
              <w:rPr>
                <w:noProof/>
                <w:webHidden/>
              </w:rPr>
              <w:fldChar w:fldCharType="separate"/>
            </w:r>
            <w:r w:rsidR="00D50ED2">
              <w:rPr>
                <w:noProof/>
                <w:webHidden/>
              </w:rPr>
              <w:t>5</w:t>
            </w:r>
            <w:r w:rsidR="00A54F08" w:rsidRPr="00D73868">
              <w:rPr>
                <w:noProof/>
                <w:webHidden/>
              </w:rPr>
              <w:fldChar w:fldCharType="end"/>
            </w:r>
          </w:hyperlink>
          <w:r w:rsidR="00765D29">
            <w:rPr>
              <w:noProof/>
            </w:rPr>
            <w:t>2</w:t>
          </w:r>
        </w:p>
        <w:p w14:paraId="0F8D0CAC" w14:textId="77777777" w:rsidR="00D65627" w:rsidRDefault="00A54F08">
          <w:r>
            <w:rPr>
              <w:b/>
              <w:bCs/>
              <w:noProof/>
            </w:rPr>
            <w:fldChar w:fldCharType="end"/>
          </w:r>
        </w:p>
      </w:sdtContent>
    </w:sdt>
    <w:p w14:paraId="0F8D0CAD" w14:textId="77777777" w:rsidR="00383456" w:rsidRDefault="00383456" w:rsidP="00BB6DDC">
      <w:pPr>
        <w:keepNext/>
        <w:kinsoku w:val="0"/>
        <w:overflowPunct w:val="0"/>
        <w:autoSpaceDE w:val="0"/>
        <w:autoSpaceDN w:val="0"/>
        <w:spacing w:before="240"/>
        <w:jc w:val="center"/>
        <w:rPr>
          <w:rFonts w:asciiTheme="majorBidi" w:hAnsiTheme="majorBidi" w:cstheme="majorBidi"/>
          <w:b/>
          <w:bCs/>
          <w:caps/>
          <w:snapToGrid w:val="0"/>
          <w:kern w:val="22"/>
        </w:rPr>
      </w:pPr>
      <w:r>
        <w:rPr>
          <w:rFonts w:asciiTheme="majorBidi" w:hAnsiTheme="majorBidi" w:cstheme="majorBidi"/>
          <w:b/>
          <w:bCs/>
          <w:caps/>
          <w:snapToGrid w:val="0"/>
          <w:kern w:val="22"/>
        </w:rPr>
        <w:br w:type="page"/>
      </w:r>
    </w:p>
    <w:p w14:paraId="0F8D0CAE" w14:textId="77777777" w:rsidR="00BC629F" w:rsidRPr="00F8411F" w:rsidRDefault="00C86FCB" w:rsidP="00BB6DDC">
      <w:pPr>
        <w:keepNext/>
        <w:kinsoku w:val="0"/>
        <w:overflowPunct w:val="0"/>
        <w:autoSpaceDE w:val="0"/>
        <w:autoSpaceDN w:val="0"/>
        <w:spacing w:before="240"/>
        <w:jc w:val="center"/>
        <w:rPr>
          <w:rFonts w:asciiTheme="majorBidi" w:hAnsiTheme="majorBidi" w:cstheme="majorBidi"/>
          <w:b/>
          <w:bCs/>
          <w:caps/>
          <w:snapToGrid w:val="0"/>
          <w:kern w:val="22"/>
          <w:lang w:val="es-ES"/>
        </w:rPr>
      </w:pPr>
      <w:r w:rsidRPr="00F8411F">
        <w:rPr>
          <w:rFonts w:asciiTheme="majorBidi" w:hAnsiTheme="majorBidi" w:cstheme="majorBidi"/>
          <w:b/>
          <w:bCs/>
          <w:caps/>
          <w:snapToGrid w:val="0"/>
          <w:kern w:val="22"/>
          <w:lang w:val="es-ES"/>
        </w:rPr>
        <w:lastRenderedPageBreak/>
        <w:t>ELEMENT</w:t>
      </w:r>
      <w:r w:rsidR="00F8411F" w:rsidRPr="00F8411F">
        <w:rPr>
          <w:rFonts w:asciiTheme="majorBidi" w:hAnsiTheme="majorBidi" w:cstheme="majorBidi"/>
          <w:b/>
          <w:bCs/>
          <w:caps/>
          <w:snapToGrid w:val="0"/>
          <w:kern w:val="22"/>
          <w:lang w:val="es-ES"/>
        </w:rPr>
        <w:t>O</w:t>
      </w:r>
      <w:r w:rsidRPr="00F8411F">
        <w:rPr>
          <w:rFonts w:asciiTheme="majorBidi" w:hAnsiTheme="majorBidi" w:cstheme="majorBidi"/>
          <w:b/>
          <w:bCs/>
          <w:caps/>
          <w:snapToGrid w:val="0"/>
          <w:kern w:val="22"/>
          <w:lang w:val="es-ES"/>
        </w:rPr>
        <w:t xml:space="preserve">S </w:t>
      </w:r>
      <w:r w:rsidR="00F8411F" w:rsidRPr="00F8411F">
        <w:rPr>
          <w:rFonts w:asciiTheme="majorBidi" w:hAnsiTheme="majorBidi" w:cstheme="majorBidi"/>
          <w:b/>
          <w:bCs/>
          <w:caps/>
          <w:snapToGrid w:val="0"/>
          <w:kern w:val="22"/>
          <w:lang w:val="es-ES"/>
        </w:rPr>
        <w:t>DE PROYECTOS DE DECISIÓN SEGÚN LOS TEMAS DEL PROGRAMA</w:t>
      </w:r>
    </w:p>
    <w:p w14:paraId="0F8D0CAF" w14:textId="77777777" w:rsidR="00C86FCB" w:rsidRPr="00682755" w:rsidRDefault="00F8411F" w:rsidP="00233A57">
      <w:pPr>
        <w:keepNext/>
        <w:kinsoku w:val="0"/>
        <w:overflowPunct w:val="0"/>
        <w:autoSpaceDE w:val="0"/>
        <w:autoSpaceDN w:val="0"/>
        <w:spacing w:before="240"/>
        <w:jc w:val="center"/>
        <w:outlineLvl w:val="0"/>
        <w:rPr>
          <w:rFonts w:asciiTheme="majorBidi" w:hAnsiTheme="majorBidi" w:cstheme="majorBidi"/>
          <w:b/>
          <w:bCs/>
          <w:caps/>
          <w:snapToGrid w:val="0"/>
          <w:kern w:val="22"/>
          <w:lang w:val="es-ES"/>
        </w:rPr>
      </w:pPr>
      <w:bookmarkStart w:id="0" w:name="_Toc118383053"/>
      <w:r w:rsidRPr="00682755">
        <w:rPr>
          <w:rFonts w:asciiTheme="majorBidi" w:hAnsiTheme="majorBidi" w:cstheme="majorBidi"/>
          <w:b/>
          <w:bCs/>
          <w:snapToGrid w:val="0"/>
          <w:kern w:val="22"/>
          <w:lang w:val="es-ES"/>
        </w:rPr>
        <w:t>Temas</w:t>
      </w:r>
      <w:r w:rsidR="00233A57" w:rsidRPr="00682755">
        <w:rPr>
          <w:rFonts w:asciiTheme="majorBidi" w:hAnsiTheme="majorBidi" w:cstheme="majorBidi"/>
          <w:b/>
          <w:bCs/>
          <w:snapToGrid w:val="0"/>
          <w:kern w:val="22"/>
          <w:lang w:val="es-ES"/>
        </w:rPr>
        <w:t xml:space="preserve"> 1, 2, 3 </w:t>
      </w:r>
      <w:r w:rsidRPr="00682755">
        <w:rPr>
          <w:rFonts w:asciiTheme="majorBidi" w:hAnsiTheme="majorBidi" w:cstheme="majorBidi"/>
          <w:b/>
          <w:bCs/>
          <w:snapToGrid w:val="0"/>
          <w:kern w:val="22"/>
          <w:lang w:val="es-ES"/>
        </w:rPr>
        <w:t>y</w:t>
      </w:r>
      <w:r w:rsidR="00233A57" w:rsidRPr="00682755">
        <w:rPr>
          <w:rFonts w:asciiTheme="majorBidi" w:hAnsiTheme="majorBidi" w:cstheme="majorBidi"/>
          <w:b/>
          <w:bCs/>
          <w:snapToGrid w:val="0"/>
          <w:kern w:val="22"/>
          <w:lang w:val="es-ES"/>
        </w:rPr>
        <w:t xml:space="preserve"> 4</w:t>
      </w:r>
      <w:bookmarkEnd w:id="0"/>
    </w:p>
    <w:p w14:paraId="0F8D0CB0" w14:textId="77777777" w:rsidR="00AD5E9E" w:rsidRPr="00AC2DC4" w:rsidRDefault="00AD5E9E" w:rsidP="00D8564F">
      <w:pPr>
        <w:pStyle w:val="ListParagraph"/>
        <w:suppressLineNumbers/>
        <w:suppressAutoHyphens/>
        <w:kinsoku w:val="0"/>
        <w:overflowPunct w:val="0"/>
        <w:autoSpaceDE w:val="0"/>
        <w:autoSpaceDN w:val="0"/>
        <w:ind w:left="0"/>
        <w:contextualSpacing w:val="0"/>
        <w:rPr>
          <w:rFonts w:asciiTheme="majorBidi" w:eastAsiaTheme="minorEastAsia" w:hAnsiTheme="majorBidi" w:cstheme="majorBidi"/>
          <w:color w:val="000000" w:themeColor="text1"/>
          <w:kern w:val="22"/>
          <w:szCs w:val="22"/>
          <w:lang w:val="es-ES"/>
        </w:rPr>
      </w:pPr>
      <w:r w:rsidRPr="00F8411F">
        <w:rPr>
          <w:lang w:val="es-ES"/>
        </w:rPr>
        <w:t xml:space="preserve">No </w:t>
      </w:r>
      <w:r w:rsidR="00F8411F" w:rsidRPr="00F8411F">
        <w:rPr>
          <w:lang w:val="es-ES"/>
        </w:rPr>
        <w:t xml:space="preserve">se prevén decisiones en relación con estos temas, que son cuestiones de procedimiento o de fondo que se examinarán en relación con los temas pertinentes del programa. De conformidad con la práctica </w:t>
      </w:r>
      <w:r w:rsidR="00AC2DC4">
        <w:rPr>
          <w:lang w:val="es-ES"/>
        </w:rPr>
        <w:t>seguida anteriormente</w:t>
      </w:r>
      <w:r w:rsidR="00F8411F" w:rsidRPr="00F8411F">
        <w:rPr>
          <w:lang w:val="es-ES"/>
        </w:rPr>
        <w:t xml:space="preserve">, la Conferencia de las Partes </w:t>
      </w:r>
      <w:r w:rsidR="00AC2DC4">
        <w:rPr>
          <w:lang w:val="es-ES"/>
        </w:rPr>
        <w:t xml:space="preserve">que actúa como </w:t>
      </w:r>
      <w:r w:rsidR="00F8411F" w:rsidRPr="00F8411F">
        <w:rPr>
          <w:lang w:val="es-ES"/>
        </w:rPr>
        <w:t>reunión de las Partes tal vez desee tomar nota, en el informe de la reunión, de los informes presentados por los órganos subsidiarios (tema 4 del programa</w:t>
      </w:r>
      <w:r w:rsidR="00AC2DC4">
        <w:rPr>
          <w:lang w:val="es-ES"/>
        </w:rPr>
        <w:t>)</w:t>
      </w:r>
      <w:r w:rsidRPr="00F8411F">
        <w:rPr>
          <w:lang w:val="es-ES"/>
        </w:rPr>
        <w:t>.</w:t>
      </w:r>
    </w:p>
    <w:p w14:paraId="0F8D0CB1" w14:textId="77777777" w:rsidR="00D623E5" w:rsidRPr="00682755" w:rsidRDefault="00AC2DC4" w:rsidP="0071254F">
      <w:pPr>
        <w:tabs>
          <w:tab w:val="left" w:pos="1134"/>
        </w:tabs>
        <w:kinsoku w:val="0"/>
        <w:overflowPunct w:val="0"/>
        <w:autoSpaceDE w:val="0"/>
        <w:autoSpaceDN w:val="0"/>
        <w:spacing w:before="240"/>
        <w:jc w:val="center"/>
        <w:outlineLvl w:val="0"/>
        <w:rPr>
          <w:rFonts w:asciiTheme="majorBidi" w:hAnsiTheme="majorBidi" w:cstheme="majorBidi"/>
          <w:b/>
          <w:bCs/>
          <w:snapToGrid w:val="0"/>
          <w:kern w:val="22"/>
          <w:lang w:val="es-ES"/>
        </w:rPr>
      </w:pPr>
      <w:bookmarkStart w:id="1" w:name="_Toc118383054"/>
      <w:r>
        <w:rPr>
          <w:rFonts w:asciiTheme="majorBidi" w:hAnsiTheme="majorBidi" w:cstheme="majorBidi"/>
          <w:b/>
          <w:bCs/>
          <w:snapToGrid w:val="0"/>
          <w:kern w:val="22"/>
          <w:lang w:val="es-ES"/>
        </w:rPr>
        <w:t>Tema</w:t>
      </w:r>
      <w:r w:rsidR="00AD5E9E" w:rsidRPr="00682755">
        <w:rPr>
          <w:rFonts w:asciiTheme="majorBidi" w:hAnsiTheme="majorBidi" w:cstheme="majorBidi"/>
          <w:b/>
          <w:bCs/>
          <w:snapToGrid w:val="0"/>
          <w:kern w:val="22"/>
          <w:lang w:val="es-ES"/>
        </w:rPr>
        <w:t xml:space="preserve"> 5</w:t>
      </w:r>
      <w:r w:rsidR="008D5E8B" w:rsidRPr="00682755">
        <w:rPr>
          <w:rFonts w:asciiTheme="majorBidi" w:hAnsiTheme="majorBidi" w:cstheme="majorBidi"/>
          <w:b/>
          <w:bCs/>
          <w:caps/>
          <w:snapToGrid w:val="0"/>
          <w:kern w:val="22"/>
          <w:lang w:val="es-ES"/>
        </w:rPr>
        <w:t>.</w:t>
      </w:r>
      <w:r w:rsidR="00AD5E9E" w:rsidRPr="00682755">
        <w:rPr>
          <w:rFonts w:asciiTheme="majorBidi" w:hAnsiTheme="majorBidi" w:cstheme="majorBidi"/>
          <w:b/>
          <w:bCs/>
          <w:snapToGrid w:val="0"/>
          <w:kern w:val="22"/>
          <w:lang w:val="es-ES"/>
        </w:rPr>
        <w:tab/>
      </w:r>
      <w:r w:rsidRPr="00682755">
        <w:rPr>
          <w:rFonts w:asciiTheme="majorBidi" w:hAnsiTheme="majorBidi" w:cstheme="majorBidi"/>
          <w:b/>
          <w:bCs/>
          <w:snapToGrid w:val="0"/>
          <w:kern w:val="22"/>
          <w:lang w:val="es-ES"/>
        </w:rPr>
        <w:t>Informe del Comité de Cumplimiento</w:t>
      </w:r>
      <w:bookmarkEnd w:id="1"/>
    </w:p>
    <w:tbl>
      <w:tblPr>
        <w:tblStyle w:val="TableGrid"/>
        <w:tblW w:w="0" w:type="auto"/>
        <w:tblLook w:val="04A0" w:firstRow="1" w:lastRow="0" w:firstColumn="1" w:lastColumn="0" w:noHBand="0" w:noVBand="1"/>
      </w:tblPr>
      <w:tblGrid>
        <w:gridCol w:w="9350"/>
      </w:tblGrid>
      <w:tr w:rsidR="00BD42BD" w:rsidRPr="001046A4" w14:paraId="0F8D0CB3" w14:textId="77777777" w:rsidTr="008D747E">
        <w:tc>
          <w:tcPr>
            <w:tcW w:w="9350" w:type="dxa"/>
            <w:tcBorders>
              <w:top w:val="single" w:sz="8" w:space="0" w:color="auto"/>
              <w:left w:val="nil"/>
              <w:bottom w:val="single" w:sz="8" w:space="0" w:color="auto"/>
              <w:right w:val="nil"/>
            </w:tcBorders>
          </w:tcPr>
          <w:p w14:paraId="0F8D0CB2" w14:textId="77777777" w:rsidR="00BD42BD" w:rsidRPr="00AC2DC4" w:rsidRDefault="00AC2DC4" w:rsidP="00AC2DC4">
            <w:pPr>
              <w:kinsoku w:val="0"/>
              <w:overflowPunct w:val="0"/>
              <w:autoSpaceDE w:val="0"/>
              <w:autoSpaceDN w:val="0"/>
              <w:outlineLvl w:val="0"/>
              <w:rPr>
                <w:rFonts w:asciiTheme="majorBidi" w:hAnsiTheme="majorBidi" w:cstheme="majorBidi"/>
                <w:i/>
                <w:iCs/>
                <w:snapToGrid w:val="0"/>
                <w:kern w:val="22"/>
                <w:lang w:val="es-ES"/>
              </w:rPr>
            </w:pPr>
            <w:bookmarkStart w:id="2" w:name="_Toc118383055"/>
            <w:bookmarkStart w:id="3" w:name="_Hlk114820510"/>
            <w:r w:rsidRPr="00AC2DC4">
              <w:rPr>
                <w:rFonts w:asciiTheme="majorBidi" w:hAnsiTheme="majorBidi" w:cstheme="majorBidi"/>
                <w:i/>
                <w:iCs/>
                <w:snapToGrid w:val="0"/>
                <w:kern w:val="22"/>
                <w:lang w:val="es-ES"/>
              </w:rPr>
              <w:t>Los párrafos 1 a 5 de los siguientes elementos de un proyecto de decisión se han reproducido del informe del Comité de Cumplimiento sobre la labor de sus reuniones 16ª y 17ª (documento CBD/CP/MOP/10/2, anexo, sección A) y el párrafo 6 pro</w:t>
            </w:r>
            <w:r>
              <w:rPr>
                <w:rFonts w:asciiTheme="majorBidi" w:hAnsiTheme="majorBidi" w:cstheme="majorBidi"/>
                <w:i/>
                <w:iCs/>
                <w:snapToGrid w:val="0"/>
                <w:kern w:val="22"/>
                <w:lang w:val="es-ES"/>
              </w:rPr>
              <w:t>viene</w:t>
            </w:r>
            <w:r w:rsidRPr="00AC2DC4">
              <w:rPr>
                <w:rFonts w:asciiTheme="majorBidi" w:hAnsiTheme="majorBidi" w:cstheme="majorBidi"/>
                <w:i/>
                <w:iCs/>
                <w:snapToGrid w:val="0"/>
                <w:kern w:val="22"/>
                <w:lang w:val="es-ES"/>
              </w:rPr>
              <w:t xml:space="preserve"> de la sección C del mismo documento (antiguo párra</w:t>
            </w:r>
            <w:r>
              <w:rPr>
                <w:rFonts w:asciiTheme="majorBidi" w:hAnsiTheme="majorBidi" w:cstheme="majorBidi"/>
                <w:i/>
                <w:iCs/>
                <w:snapToGrid w:val="0"/>
                <w:kern w:val="22"/>
                <w:lang w:val="es-ES"/>
              </w:rPr>
              <w:t>fo</w:t>
            </w:r>
            <w:r w:rsidR="00A27EC4" w:rsidRPr="00AC2DC4">
              <w:rPr>
                <w:rFonts w:asciiTheme="majorBidi" w:hAnsiTheme="majorBidi" w:cstheme="majorBidi"/>
                <w:i/>
                <w:iCs/>
                <w:snapToGrid w:val="0"/>
                <w:kern w:val="22"/>
                <w:lang w:val="es-ES"/>
              </w:rPr>
              <w:t xml:space="preserve"> 17)</w:t>
            </w:r>
            <w:r w:rsidR="00C54763" w:rsidRPr="00AC2DC4">
              <w:rPr>
                <w:rFonts w:asciiTheme="majorBidi" w:hAnsiTheme="majorBidi" w:cstheme="majorBidi"/>
                <w:i/>
                <w:iCs/>
                <w:snapToGrid w:val="0"/>
                <w:kern w:val="22"/>
                <w:lang w:val="es-ES"/>
              </w:rPr>
              <w:t>.</w:t>
            </w:r>
            <w:bookmarkEnd w:id="2"/>
          </w:p>
        </w:tc>
      </w:tr>
    </w:tbl>
    <w:bookmarkEnd w:id="3"/>
    <w:p w14:paraId="0F8D0CB4" w14:textId="77777777" w:rsidR="00C213C9" w:rsidRPr="00AC2DC4" w:rsidRDefault="00AC2DC4" w:rsidP="00C213C9">
      <w:pPr>
        <w:ind w:firstLine="720"/>
        <w:rPr>
          <w:kern w:val="22"/>
          <w:szCs w:val="22"/>
          <w:lang w:val="es-ES"/>
        </w:rPr>
      </w:pPr>
      <w:r w:rsidRPr="00AC2DC4">
        <w:rPr>
          <w:i/>
          <w:iCs/>
          <w:kern w:val="22"/>
          <w:szCs w:val="22"/>
          <w:lang w:val="es-ES"/>
        </w:rPr>
        <w:t>La</w:t>
      </w:r>
      <w:r w:rsidR="00C213C9" w:rsidRPr="00AC2DC4">
        <w:rPr>
          <w:i/>
          <w:iCs/>
          <w:kern w:val="22"/>
          <w:szCs w:val="22"/>
          <w:lang w:val="es-ES"/>
        </w:rPr>
        <w:t xml:space="preserve"> Conferenc</w:t>
      </w:r>
      <w:r w:rsidRPr="00AC2DC4">
        <w:rPr>
          <w:i/>
          <w:iCs/>
          <w:kern w:val="22"/>
          <w:szCs w:val="22"/>
          <w:lang w:val="es-ES"/>
        </w:rPr>
        <w:t xml:space="preserve">ia de las </w:t>
      </w:r>
      <w:r w:rsidR="00C213C9" w:rsidRPr="00AC2DC4">
        <w:rPr>
          <w:i/>
          <w:iCs/>
          <w:kern w:val="22"/>
          <w:szCs w:val="22"/>
          <w:lang w:val="es-ES"/>
        </w:rPr>
        <w:t>Part</w:t>
      </w:r>
      <w:r w:rsidRPr="00AC2DC4">
        <w:rPr>
          <w:i/>
          <w:iCs/>
          <w:kern w:val="22"/>
          <w:szCs w:val="22"/>
          <w:lang w:val="es-ES"/>
        </w:rPr>
        <w:t>es que actúa como reuni</w:t>
      </w:r>
      <w:r>
        <w:rPr>
          <w:i/>
          <w:iCs/>
          <w:kern w:val="22"/>
          <w:szCs w:val="22"/>
          <w:lang w:val="es-ES"/>
        </w:rPr>
        <w:t xml:space="preserve">ón de las </w:t>
      </w:r>
      <w:r w:rsidR="00C213C9" w:rsidRPr="00AC2DC4">
        <w:rPr>
          <w:i/>
          <w:iCs/>
          <w:kern w:val="22"/>
          <w:szCs w:val="22"/>
          <w:lang w:val="es-ES"/>
        </w:rPr>
        <w:t>Partes</w:t>
      </w:r>
      <w:r>
        <w:rPr>
          <w:i/>
          <w:iCs/>
          <w:kern w:val="22"/>
          <w:szCs w:val="22"/>
          <w:lang w:val="es-ES"/>
        </w:rPr>
        <w:t xml:space="preserve"> en el Protocolo de </w:t>
      </w:r>
      <w:r w:rsidR="00C213C9" w:rsidRPr="00AC2DC4">
        <w:rPr>
          <w:i/>
          <w:iCs/>
          <w:kern w:val="22"/>
          <w:szCs w:val="22"/>
          <w:lang w:val="es-ES"/>
        </w:rPr>
        <w:t xml:space="preserve">Cartagena </w:t>
      </w:r>
      <w:r>
        <w:rPr>
          <w:i/>
          <w:iCs/>
          <w:kern w:val="22"/>
          <w:szCs w:val="22"/>
          <w:lang w:val="es-ES"/>
        </w:rPr>
        <w:t>sobre Seguridad de la Biotecnología</w:t>
      </w:r>
    </w:p>
    <w:p w14:paraId="0F8D0CB5" w14:textId="77777777" w:rsidR="00C213C9" w:rsidRPr="00377B7D" w:rsidRDefault="00382737" w:rsidP="00382737">
      <w:pPr>
        <w:pStyle w:val="Para1"/>
        <w:ind w:firstLine="567"/>
        <w:rPr>
          <w:kern w:val="22"/>
          <w:lang w:val="es-ES"/>
        </w:rPr>
      </w:pPr>
      <w:r w:rsidRPr="00377B7D">
        <w:rPr>
          <w:kern w:val="22"/>
          <w:lang w:val="es-ES"/>
        </w:rPr>
        <w:t>1.</w:t>
      </w:r>
      <w:r w:rsidRPr="00377B7D">
        <w:rPr>
          <w:kern w:val="22"/>
          <w:lang w:val="es-ES"/>
        </w:rPr>
        <w:tab/>
      </w:r>
      <w:r w:rsidR="00C213C9" w:rsidRPr="00377B7D">
        <w:rPr>
          <w:i/>
          <w:iCs/>
          <w:kern w:val="22"/>
          <w:lang w:val="es-ES"/>
        </w:rPr>
        <w:t>Re</w:t>
      </w:r>
      <w:r w:rsidR="00377B7D" w:rsidRPr="00377B7D">
        <w:rPr>
          <w:i/>
          <w:iCs/>
          <w:kern w:val="22"/>
          <w:lang w:val="es-ES"/>
        </w:rPr>
        <w:t xml:space="preserve">cuerda </w:t>
      </w:r>
      <w:r w:rsidR="00377B7D" w:rsidRPr="00377B7D">
        <w:rPr>
          <w:lang w:val="es-ES"/>
        </w:rPr>
        <w:t>a las Partes el párrafo 4 del artículo II de los procedimientos y mecanismos de cumplimiento, e instarlas a que se aseguren de que los miembros se elijan en el entendido de que cumplirán un mandato completo de cuatro años</w:t>
      </w:r>
      <w:r w:rsidR="00C213C9" w:rsidRPr="00377B7D">
        <w:rPr>
          <w:kern w:val="22"/>
          <w:lang w:val="es-ES"/>
        </w:rPr>
        <w:t>;</w:t>
      </w:r>
    </w:p>
    <w:p w14:paraId="0F8D0CB6" w14:textId="77777777" w:rsidR="00C213C9" w:rsidRPr="00377B7D" w:rsidRDefault="00382737" w:rsidP="00382737">
      <w:pPr>
        <w:pStyle w:val="Para1"/>
        <w:ind w:firstLine="567"/>
        <w:rPr>
          <w:kern w:val="22"/>
          <w:lang w:val="es-ES"/>
        </w:rPr>
      </w:pPr>
      <w:r w:rsidRPr="00377B7D">
        <w:rPr>
          <w:kern w:val="22"/>
          <w:lang w:val="es-ES"/>
        </w:rPr>
        <w:t>2.</w:t>
      </w:r>
      <w:r w:rsidRPr="00377B7D">
        <w:rPr>
          <w:kern w:val="22"/>
          <w:lang w:val="es-ES"/>
        </w:rPr>
        <w:tab/>
      </w:r>
      <w:r w:rsidR="00377B7D" w:rsidRPr="00377B7D">
        <w:rPr>
          <w:i/>
          <w:iCs/>
          <w:kern w:val="22"/>
          <w:lang w:val="es-ES"/>
        </w:rPr>
        <w:t xml:space="preserve">También recuerda </w:t>
      </w:r>
      <w:r w:rsidR="00377B7D" w:rsidRPr="00377B7D">
        <w:rPr>
          <w:lang w:val="es-ES"/>
        </w:rPr>
        <w:t>a las Partes su obligación de designar un punto focal nacional para el Protocolo de Cartagena y una o más autoridades nacionales competentes, y de notificar a la Secretaría según corresponda, conforme al artículo 19 del Protocolo</w:t>
      </w:r>
      <w:r w:rsidR="00C213C9" w:rsidRPr="00377B7D">
        <w:rPr>
          <w:kern w:val="22"/>
          <w:lang w:val="es-ES"/>
        </w:rPr>
        <w:t>;</w:t>
      </w:r>
    </w:p>
    <w:p w14:paraId="0F8D0CB7" w14:textId="77777777" w:rsidR="00C213C9" w:rsidRPr="00377B7D" w:rsidRDefault="00382737" w:rsidP="00382737">
      <w:pPr>
        <w:pStyle w:val="Para1"/>
        <w:ind w:firstLine="567"/>
        <w:rPr>
          <w:kern w:val="22"/>
          <w:lang w:val="es-ES"/>
        </w:rPr>
      </w:pPr>
      <w:r w:rsidRPr="00377B7D">
        <w:rPr>
          <w:kern w:val="22"/>
          <w:lang w:val="es-ES"/>
        </w:rPr>
        <w:t>3.</w:t>
      </w:r>
      <w:r w:rsidRPr="00377B7D">
        <w:rPr>
          <w:kern w:val="22"/>
          <w:lang w:val="es-ES"/>
        </w:rPr>
        <w:tab/>
      </w:r>
      <w:r w:rsidR="00377B7D" w:rsidRPr="00377B7D">
        <w:rPr>
          <w:i/>
          <w:iCs/>
          <w:kern w:val="22"/>
          <w:lang w:val="es-ES"/>
        </w:rPr>
        <w:t xml:space="preserve">Recuerda asimismo </w:t>
      </w:r>
      <w:r w:rsidR="00377B7D" w:rsidRPr="00377B7D">
        <w:rPr>
          <w:lang w:val="es-ES"/>
        </w:rPr>
        <w:t>a las Partes su obligación de designar un punto focal nacional para el Centro de Intercambio de Información sobre Seguridad de la Biotecnología, de acuerdo con la decisión BS-I/3 y la decisión II/7 de la Conferencia de las Partes</w:t>
      </w:r>
      <w:r w:rsidR="00C213C9" w:rsidRPr="00377B7D">
        <w:rPr>
          <w:kern w:val="22"/>
          <w:lang w:val="es-ES"/>
        </w:rPr>
        <w:t>;</w:t>
      </w:r>
    </w:p>
    <w:p w14:paraId="0F8D0CB8" w14:textId="77777777" w:rsidR="00C213C9" w:rsidRPr="00377B7D" w:rsidRDefault="00382737" w:rsidP="00382737">
      <w:pPr>
        <w:pStyle w:val="Para1"/>
        <w:ind w:firstLine="567"/>
        <w:rPr>
          <w:kern w:val="22"/>
          <w:lang w:val="es-ES"/>
        </w:rPr>
      </w:pPr>
      <w:r w:rsidRPr="00377B7D">
        <w:rPr>
          <w:kern w:val="22"/>
          <w:lang w:val="es-ES"/>
        </w:rPr>
        <w:t>4.</w:t>
      </w:r>
      <w:r w:rsidRPr="00377B7D">
        <w:rPr>
          <w:kern w:val="22"/>
          <w:lang w:val="es-ES"/>
        </w:rPr>
        <w:tab/>
      </w:r>
      <w:r w:rsidR="00C213C9" w:rsidRPr="00377B7D">
        <w:rPr>
          <w:i/>
          <w:iCs/>
          <w:kern w:val="22"/>
          <w:lang w:val="es-ES"/>
        </w:rPr>
        <w:t>Re</w:t>
      </w:r>
      <w:r w:rsidR="00377B7D" w:rsidRPr="00377B7D">
        <w:rPr>
          <w:i/>
          <w:iCs/>
          <w:kern w:val="22"/>
          <w:lang w:val="es-ES"/>
        </w:rPr>
        <w:t xml:space="preserve">cuerda </w:t>
      </w:r>
      <w:r w:rsidR="00377B7D" w:rsidRPr="00377B7D">
        <w:rPr>
          <w:lang w:val="es-ES"/>
        </w:rPr>
        <w:t>a las Partes su obligación de publicar en el Centro de Intercambio de Información sobre Seguridad de la Biotecnología los datos pertinentes que indiquen su punto de contacto a efectos de recibir las notificaciones previstas en el artículo 17 del Protocolo e instarlas a que lo hagan lo antes posible</w:t>
      </w:r>
      <w:r w:rsidR="00C213C9" w:rsidRPr="00377B7D">
        <w:rPr>
          <w:kern w:val="22"/>
          <w:lang w:val="es-ES"/>
        </w:rPr>
        <w:t>;</w:t>
      </w:r>
    </w:p>
    <w:p w14:paraId="0F8D0CB9" w14:textId="77777777" w:rsidR="00C213C9" w:rsidRPr="00377B7D" w:rsidRDefault="00382737" w:rsidP="00382737">
      <w:pPr>
        <w:pStyle w:val="Para1"/>
        <w:ind w:firstLine="567"/>
        <w:rPr>
          <w:kern w:val="22"/>
          <w:lang w:val="es-ES"/>
        </w:rPr>
      </w:pPr>
      <w:r w:rsidRPr="00377B7D">
        <w:rPr>
          <w:kern w:val="22"/>
          <w:lang w:val="es-ES"/>
        </w:rPr>
        <w:t>5.</w:t>
      </w:r>
      <w:r w:rsidRPr="00377B7D">
        <w:rPr>
          <w:kern w:val="22"/>
          <w:lang w:val="es-ES"/>
        </w:rPr>
        <w:tab/>
      </w:r>
      <w:r w:rsidR="00377B7D" w:rsidRPr="00377B7D">
        <w:rPr>
          <w:i/>
          <w:iCs/>
          <w:kern w:val="22"/>
          <w:lang w:val="es-ES"/>
        </w:rPr>
        <w:t xml:space="preserve">Insta </w:t>
      </w:r>
      <w:r w:rsidR="00377B7D" w:rsidRPr="00377B7D">
        <w:rPr>
          <w:lang w:val="es-ES"/>
        </w:rPr>
        <w:t>a las Partes e invitar a otros Gobiernos a proporcionar fondos voluntarios en apoyo a las cuatro Parte</w:t>
      </w:r>
      <w:r w:rsidR="00C213C9" w:rsidRPr="00377B7D">
        <w:rPr>
          <w:kern w:val="22"/>
          <w:lang w:val="es-ES"/>
        </w:rPr>
        <w:t>s</w:t>
      </w:r>
      <w:r w:rsidR="00C213C9" w:rsidRPr="000975F9">
        <w:rPr>
          <w:kern w:val="22"/>
          <w:vertAlign w:val="superscript"/>
        </w:rPr>
        <w:footnoteReference w:id="2"/>
      </w:r>
      <w:r w:rsidR="00C213C9" w:rsidRPr="00377B7D">
        <w:rPr>
          <w:kern w:val="22"/>
          <w:lang w:val="es-ES"/>
        </w:rPr>
        <w:t xml:space="preserve"> </w:t>
      </w:r>
      <w:r w:rsidR="00377B7D" w:rsidRPr="00377B7D">
        <w:rPr>
          <w:kern w:val="22"/>
          <w:lang w:val="es-ES"/>
        </w:rPr>
        <w:t xml:space="preserve">que </w:t>
      </w:r>
      <w:r w:rsidR="00377B7D" w:rsidRPr="00377B7D">
        <w:rPr>
          <w:lang w:val="es-ES"/>
        </w:rPr>
        <w:t>han elaborado planes de acción para el cumplimiento, así como cualquier otra Parte que elabore y ponga en marcha planes de acción para el cumplimiento a petición del Comité</w:t>
      </w:r>
      <w:r w:rsidR="00C213C9" w:rsidRPr="00377B7D">
        <w:rPr>
          <w:kern w:val="22"/>
          <w:lang w:val="es-ES"/>
        </w:rPr>
        <w:t>;</w:t>
      </w:r>
    </w:p>
    <w:p w14:paraId="0F8D0CBA" w14:textId="77777777" w:rsidR="004C5B97" w:rsidRPr="00377B7D" w:rsidRDefault="00E32C5F" w:rsidP="00DD7590">
      <w:pPr>
        <w:pStyle w:val="Para1"/>
        <w:ind w:firstLine="567"/>
        <w:rPr>
          <w:lang w:val="es-ES"/>
        </w:rPr>
      </w:pPr>
      <w:r w:rsidRPr="00682755">
        <w:rPr>
          <w:lang w:val="es-ES"/>
        </w:rPr>
        <w:t>6</w:t>
      </w:r>
      <w:r w:rsidR="004C5B97" w:rsidRPr="00682755">
        <w:rPr>
          <w:lang w:val="es-ES"/>
        </w:rPr>
        <w:t xml:space="preserve">. </w:t>
      </w:r>
      <w:r w:rsidR="00581A2F" w:rsidRPr="00682755">
        <w:rPr>
          <w:lang w:val="es-ES"/>
        </w:rPr>
        <w:tab/>
      </w:r>
      <w:r w:rsidR="00377B7D" w:rsidRPr="00377B7D">
        <w:rPr>
          <w:i/>
          <w:iCs/>
          <w:kern w:val="22"/>
          <w:lang w:val="es-ES"/>
        </w:rPr>
        <w:t>Pide</w:t>
      </w:r>
      <w:r w:rsidR="004C5B97" w:rsidRPr="00377B7D">
        <w:rPr>
          <w:lang w:val="es-ES"/>
        </w:rPr>
        <w:t xml:space="preserve"> </w:t>
      </w:r>
      <w:r w:rsidR="00377B7D" w:rsidRPr="00377B7D">
        <w:rPr>
          <w:lang w:val="es-ES"/>
        </w:rPr>
        <w:t xml:space="preserve">a la Secretaria </w:t>
      </w:r>
      <w:r w:rsidR="004C5B97" w:rsidRPr="00377B7D">
        <w:rPr>
          <w:lang w:val="es-ES"/>
        </w:rPr>
        <w:t>E</w:t>
      </w:r>
      <w:r w:rsidR="00377B7D" w:rsidRPr="00377B7D">
        <w:rPr>
          <w:lang w:val="es-ES"/>
        </w:rPr>
        <w:t>j</w:t>
      </w:r>
      <w:r w:rsidR="004C5B97" w:rsidRPr="00377B7D">
        <w:rPr>
          <w:lang w:val="es-ES"/>
        </w:rPr>
        <w:t>ecutiv</w:t>
      </w:r>
      <w:r w:rsidR="00377B7D" w:rsidRPr="00377B7D">
        <w:rPr>
          <w:lang w:val="es-ES"/>
        </w:rPr>
        <w:t>a</w:t>
      </w:r>
      <w:r w:rsidR="00377B7D">
        <w:rPr>
          <w:lang w:val="es-ES"/>
        </w:rPr>
        <w:t xml:space="preserve"> que</w:t>
      </w:r>
      <w:r w:rsidR="004C5B97" w:rsidRPr="00377B7D">
        <w:rPr>
          <w:lang w:val="es-ES"/>
        </w:rPr>
        <w:t xml:space="preserve">: </w:t>
      </w:r>
    </w:p>
    <w:p w14:paraId="0F8D0CBB" w14:textId="77777777" w:rsidR="004C5B97" w:rsidRPr="00377B7D" w:rsidRDefault="00377B7D" w:rsidP="00DD7590">
      <w:pPr>
        <w:kinsoku w:val="0"/>
        <w:overflowPunct w:val="0"/>
        <w:autoSpaceDE w:val="0"/>
        <w:autoSpaceDN w:val="0"/>
        <w:ind w:firstLine="567"/>
        <w:rPr>
          <w:lang w:val="es-ES"/>
        </w:rPr>
      </w:pPr>
      <w:r w:rsidRPr="00682755">
        <w:rPr>
          <w:lang w:val="es-ES"/>
        </w:rPr>
        <w:t xml:space="preserve"> </w:t>
      </w:r>
      <w:r w:rsidR="004C5B97" w:rsidRPr="00377B7D">
        <w:rPr>
          <w:lang w:val="es-ES"/>
        </w:rPr>
        <w:t xml:space="preserve">a) </w:t>
      </w:r>
      <w:r w:rsidR="004C5B97" w:rsidRPr="00377B7D">
        <w:rPr>
          <w:lang w:val="es-ES"/>
        </w:rPr>
        <w:tab/>
      </w:r>
      <w:r w:rsidRPr="00377B7D">
        <w:rPr>
          <w:snapToGrid w:val="0"/>
          <w:lang w:val="es-ES"/>
        </w:rPr>
        <w:t>Elabore una encuesta en línea sobre las limitaciones y los retos nacionales en el cumplimiento de: i) la obligación de tomar las medidas legislativas, administrativas y de otro tipo necesaria</w:t>
      </w:r>
      <w:r w:rsidR="00052C33">
        <w:rPr>
          <w:snapToGrid w:val="0"/>
          <w:lang w:val="es-ES"/>
        </w:rPr>
        <w:t xml:space="preserve">s para aplicar el Protocolo, y </w:t>
      </w:r>
      <w:r w:rsidRPr="00377B7D">
        <w:rPr>
          <w:snapToGrid w:val="0"/>
          <w:lang w:val="es-ES"/>
        </w:rPr>
        <w:t>ii) la obligación de presentar un informe nacional de manera oportuna</w:t>
      </w:r>
      <w:r w:rsidR="004C5B97" w:rsidRPr="00377B7D">
        <w:rPr>
          <w:lang w:val="es-ES"/>
        </w:rPr>
        <w:t>;</w:t>
      </w:r>
    </w:p>
    <w:p w14:paraId="0F8D0CBC" w14:textId="77777777" w:rsidR="00581A2F" w:rsidRPr="00377B7D" w:rsidRDefault="00377B7D" w:rsidP="00DD7590">
      <w:pPr>
        <w:kinsoku w:val="0"/>
        <w:overflowPunct w:val="0"/>
        <w:autoSpaceDE w:val="0"/>
        <w:autoSpaceDN w:val="0"/>
        <w:ind w:firstLine="567"/>
        <w:rPr>
          <w:lang w:val="es-ES"/>
        </w:rPr>
      </w:pPr>
      <w:r w:rsidRPr="00377B7D">
        <w:rPr>
          <w:lang w:val="es-ES"/>
        </w:rPr>
        <w:t xml:space="preserve"> </w:t>
      </w:r>
      <w:r w:rsidR="004C5B97" w:rsidRPr="00377B7D">
        <w:rPr>
          <w:lang w:val="es-ES"/>
        </w:rPr>
        <w:t xml:space="preserve">b) </w:t>
      </w:r>
      <w:r w:rsidR="004C5B97" w:rsidRPr="00377B7D">
        <w:rPr>
          <w:lang w:val="es-ES"/>
        </w:rPr>
        <w:tab/>
      </w:r>
      <w:r w:rsidRPr="00377B7D">
        <w:rPr>
          <w:snapToGrid w:val="0"/>
          <w:lang w:val="es-ES"/>
        </w:rPr>
        <w:t>Invite a todas las Partes a completar la encuesta</w:t>
      </w:r>
      <w:r w:rsidR="004C5B97" w:rsidRPr="00377B7D">
        <w:rPr>
          <w:lang w:val="es-ES"/>
        </w:rPr>
        <w:t>;</w:t>
      </w:r>
    </w:p>
    <w:p w14:paraId="0F8D0CBD" w14:textId="77777777" w:rsidR="00BD42BD" w:rsidRPr="00377B7D" w:rsidRDefault="00377B7D" w:rsidP="00DD7590">
      <w:pPr>
        <w:kinsoku w:val="0"/>
        <w:overflowPunct w:val="0"/>
        <w:autoSpaceDE w:val="0"/>
        <w:autoSpaceDN w:val="0"/>
        <w:ind w:firstLine="567"/>
        <w:rPr>
          <w:rFonts w:asciiTheme="majorBidi" w:hAnsiTheme="majorBidi" w:cstheme="majorBidi"/>
          <w:b/>
          <w:bCs/>
          <w:caps/>
          <w:snapToGrid w:val="0"/>
          <w:kern w:val="22"/>
          <w:lang w:val="es-ES"/>
        </w:rPr>
      </w:pPr>
      <w:r w:rsidRPr="00377B7D">
        <w:rPr>
          <w:lang w:val="es-ES"/>
        </w:rPr>
        <w:lastRenderedPageBreak/>
        <w:t xml:space="preserve"> </w:t>
      </w:r>
      <w:r w:rsidR="004C5B97" w:rsidRPr="00377B7D">
        <w:rPr>
          <w:lang w:val="es-ES"/>
        </w:rPr>
        <w:t xml:space="preserve">c) </w:t>
      </w:r>
      <w:r w:rsidR="00B1653A" w:rsidRPr="00377B7D">
        <w:rPr>
          <w:lang w:val="es-ES"/>
        </w:rPr>
        <w:tab/>
      </w:r>
      <w:r w:rsidRPr="00377B7D">
        <w:rPr>
          <w:snapToGrid w:val="0"/>
          <w:lang w:val="es-ES"/>
        </w:rPr>
        <w:t>Recopile los resultados y los presente para que sean examinados por el Comité en su 18ª reunión</w:t>
      </w:r>
      <w:r w:rsidR="00FB3028" w:rsidRPr="00377B7D">
        <w:rPr>
          <w:lang w:val="es-ES"/>
        </w:rPr>
        <w:t>.</w:t>
      </w:r>
    </w:p>
    <w:p w14:paraId="0F8D0CBE" w14:textId="77777777" w:rsidR="001061EC" w:rsidRPr="00377B7D" w:rsidRDefault="001061EC">
      <w:pPr>
        <w:jc w:val="left"/>
        <w:rPr>
          <w:rFonts w:asciiTheme="majorBidi" w:hAnsiTheme="majorBidi" w:cstheme="majorBidi"/>
          <w:b/>
          <w:bCs/>
          <w:caps/>
          <w:snapToGrid w:val="0"/>
          <w:kern w:val="22"/>
          <w:lang w:val="es-ES"/>
        </w:rPr>
      </w:pPr>
      <w:r w:rsidRPr="00377B7D">
        <w:rPr>
          <w:rFonts w:asciiTheme="majorBidi" w:hAnsiTheme="majorBidi" w:cstheme="majorBidi"/>
          <w:b/>
          <w:bCs/>
          <w:caps/>
          <w:snapToGrid w:val="0"/>
          <w:kern w:val="22"/>
          <w:lang w:val="es-ES"/>
        </w:rPr>
        <w:br w:type="page"/>
      </w:r>
    </w:p>
    <w:p w14:paraId="0F8D0CBF" w14:textId="77777777" w:rsidR="00D623E5" w:rsidRPr="00377B7D" w:rsidRDefault="00377B7D" w:rsidP="00D73868">
      <w:pPr>
        <w:tabs>
          <w:tab w:val="left" w:pos="1134"/>
        </w:tabs>
        <w:kinsoku w:val="0"/>
        <w:overflowPunct w:val="0"/>
        <w:autoSpaceDE w:val="0"/>
        <w:autoSpaceDN w:val="0"/>
        <w:spacing w:before="240"/>
        <w:ind w:right="4"/>
        <w:jc w:val="center"/>
        <w:outlineLvl w:val="0"/>
        <w:rPr>
          <w:rFonts w:asciiTheme="majorBidi" w:hAnsiTheme="majorBidi" w:cstheme="majorBidi"/>
          <w:b/>
          <w:bCs/>
          <w:snapToGrid w:val="0"/>
          <w:kern w:val="22"/>
          <w:lang w:val="es-ES"/>
        </w:rPr>
      </w:pPr>
      <w:bookmarkStart w:id="4" w:name="_Toc118383057"/>
      <w:r w:rsidRPr="00377B7D">
        <w:rPr>
          <w:rFonts w:asciiTheme="majorBidi" w:hAnsiTheme="majorBidi" w:cstheme="majorBidi"/>
          <w:b/>
          <w:bCs/>
          <w:snapToGrid w:val="0"/>
          <w:kern w:val="22"/>
          <w:lang w:val="es-ES"/>
        </w:rPr>
        <w:lastRenderedPageBreak/>
        <w:t>Tema</w:t>
      </w:r>
      <w:r w:rsidR="001061EC" w:rsidRPr="00377B7D">
        <w:rPr>
          <w:rFonts w:asciiTheme="majorBidi" w:hAnsiTheme="majorBidi" w:cstheme="majorBidi"/>
          <w:b/>
          <w:bCs/>
          <w:snapToGrid w:val="0"/>
          <w:kern w:val="22"/>
          <w:lang w:val="es-ES"/>
        </w:rPr>
        <w:t xml:space="preserve"> 6</w:t>
      </w:r>
      <w:r w:rsidR="008D5E8B" w:rsidRPr="00377B7D">
        <w:rPr>
          <w:rFonts w:asciiTheme="majorBidi" w:hAnsiTheme="majorBidi" w:cstheme="majorBidi"/>
          <w:b/>
          <w:bCs/>
          <w:caps/>
          <w:snapToGrid w:val="0"/>
          <w:kern w:val="22"/>
          <w:lang w:val="es-ES"/>
        </w:rPr>
        <w:t>.</w:t>
      </w:r>
      <w:r w:rsidR="001061EC" w:rsidRPr="00377B7D">
        <w:rPr>
          <w:rFonts w:asciiTheme="majorBidi" w:hAnsiTheme="majorBidi" w:cstheme="majorBidi"/>
          <w:b/>
          <w:bCs/>
          <w:snapToGrid w:val="0"/>
          <w:kern w:val="22"/>
          <w:lang w:val="es-ES"/>
        </w:rPr>
        <w:tab/>
        <w:t>Administra</w:t>
      </w:r>
      <w:r w:rsidRPr="00377B7D">
        <w:rPr>
          <w:rFonts w:asciiTheme="majorBidi" w:hAnsiTheme="majorBidi" w:cstheme="majorBidi"/>
          <w:b/>
          <w:bCs/>
          <w:snapToGrid w:val="0"/>
          <w:kern w:val="22"/>
          <w:lang w:val="es-ES"/>
        </w:rPr>
        <w:t xml:space="preserve">ción del </w:t>
      </w:r>
      <w:r w:rsidR="001061EC" w:rsidRPr="00377B7D">
        <w:rPr>
          <w:rFonts w:asciiTheme="majorBidi" w:hAnsiTheme="majorBidi" w:cstheme="majorBidi"/>
          <w:b/>
          <w:bCs/>
          <w:snapToGrid w:val="0"/>
          <w:kern w:val="22"/>
          <w:lang w:val="es-ES"/>
        </w:rPr>
        <w:t>Protocol</w:t>
      </w:r>
      <w:r w:rsidRPr="00377B7D">
        <w:rPr>
          <w:rFonts w:asciiTheme="majorBidi" w:hAnsiTheme="majorBidi" w:cstheme="majorBidi"/>
          <w:b/>
          <w:bCs/>
          <w:snapToGrid w:val="0"/>
          <w:kern w:val="22"/>
          <w:lang w:val="es-ES"/>
        </w:rPr>
        <w:t>o y presupuesto para los fondos fiduciarios</w:t>
      </w:r>
      <w:bookmarkEnd w:id="4"/>
    </w:p>
    <w:tbl>
      <w:tblPr>
        <w:tblStyle w:val="TableGrid"/>
        <w:tblW w:w="0" w:type="auto"/>
        <w:tblLook w:val="04A0" w:firstRow="1" w:lastRow="0" w:firstColumn="1" w:lastColumn="0" w:noHBand="0" w:noVBand="1"/>
      </w:tblPr>
      <w:tblGrid>
        <w:gridCol w:w="9350"/>
      </w:tblGrid>
      <w:tr w:rsidR="00333663" w:rsidRPr="001046A4" w14:paraId="0F8D0CC1" w14:textId="77777777" w:rsidTr="002120F7">
        <w:tc>
          <w:tcPr>
            <w:tcW w:w="9350" w:type="dxa"/>
            <w:tcBorders>
              <w:top w:val="single" w:sz="8" w:space="0" w:color="auto"/>
              <w:left w:val="nil"/>
              <w:bottom w:val="single" w:sz="8" w:space="0" w:color="auto"/>
              <w:right w:val="nil"/>
            </w:tcBorders>
          </w:tcPr>
          <w:p w14:paraId="0F8D0CC0" w14:textId="77777777" w:rsidR="00333663" w:rsidRPr="00377B7D" w:rsidRDefault="00377B7D" w:rsidP="00377B7D">
            <w:pPr>
              <w:kinsoku w:val="0"/>
              <w:overflowPunct w:val="0"/>
              <w:autoSpaceDE w:val="0"/>
              <w:autoSpaceDN w:val="0"/>
              <w:rPr>
                <w:rFonts w:asciiTheme="majorBidi" w:hAnsiTheme="majorBidi" w:cstheme="majorBidi"/>
                <w:i/>
                <w:iCs/>
                <w:snapToGrid w:val="0"/>
                <w:kern w:val="22"/>
                <w:lang w:val="es-ES"/>
              </w:rPr>
            </w:pPr>
            <w:r w:rsidRPr="00377B7D">
              <w:rPr>
                <w:rFonts w:asciiTheme="majorBidi" w:hAnsiTheme="majorBidi" w:cstheme="majorBidi"/>
                <w:i/>
                <w:iCs/>
                <w:snapToGrid w:val="0"/>
                <w:kern w:val="22"/>
                <w:lang w:val="es-ES"/>
              </w:rPr>
              <w:t xml:space="preserve">La Secretaria Ejecutiva </w:t>
            </w:r>
            <w:r w:rsidRPr="00682755">
              <w:rPr>
                <w:rFonts w:asciiTheme="majorBidi" w:hAnsiTheme="majorBidi" w:cstheme="majorBidi"/>
                <w:i/>
                <w:iCs/>
                <w:snapToGrid w:val="0"/>
                <w:kern w:val="22"/>
                <w:lang w:val="es-ES"/>
              </w:rPr>
              <w:t xml:space="preserve">ha preparado el siguiente proyecto de decisión. </w:t>
            </w:r>
            <w:r w:rsidRPr="00377B7D">
              <w:rPr>
                <w:rFonts w:asciiTheme="majorBidi" w:hAnsiTheme="majorBidi" w:cstheme="majorBidi"/>
                <w:i/>
                <w:iCs/>
                <w:snapToGrid w:val="0"/>
                <w:kern w:val="22"/>
                <w:lang w:val="es-ES"/>
              </w:rPr>
              <w:t>Los cuadros sobre cuestiones administrativas y presupuestarias que se adjuntarán a la decisión figuran en el document</w:t>
            </w:r>
            <w:r w:rsidR="00052C33">
              <w:rPr>
                <w:rFonts w:asciiTheme="majorBidi" w:hAnsiTheme="majorBidi" w:cstheme="majorBidi"/>
                <w:i/>
                <w:iCs/>
                <w:snapToGrid w:val="0"/>
                <w:kern w:val="22"/>
                <w:lang w:val="es-ES"/>
              </w:rPr>
              <w:t>o</w:t>
            </w:r>
            <w:r w:rsidRPr="00377B7D">
              <w:rPr>
                <w:rFonts w:asciiTheme="majorBidi" w:hAnsiTheme="majorBidi" w:cstheme="majorBidi"/>
                <w:i/>
                <w:iCs/>
                <w:snapToGrid w:val="0"/>
                <w:kern w:val="22"/>
                <w:lang w:val="es-ES"/>
              </w:rPr>
              <w:t xml:space="preserve"> </w:t>
            </w:r>
            <w:r w:rsidR="006207D8" w:rsidRPr="00377B7D">
              <w:rPr>
                <w:rFonts w:asciiTheme="majorBidi" w:hAnsiTheme="majorBidi" w:cstheme="majorBidi"/>
                <w:i/>
                <w:iCs/>
                <w:snapToGrid w:val="0"/>
                <w:kern w:val="22"/>
                <w:lang w:val="es-ES"/>
              </w:rPr>
              <w:t>CBD/COP/15/7</w:t>
            </w:r>
            <w:r w:rsidR="00713275" w:rsidRPr="00377B7D">
              <w:rPr>
                <w:rFonts w:asciiTheme="majorBidi" w:hAnsiTheme="majorBidi" w:cstheme="majorBidi"/>
                <w:i/>
                <w:iCs/>
                <w:snapToGrid w:val="0"/>
                <w:kern w:val="22"/>
                <w:lang w:val="es-ES"/>
              </w:rPr>
              <w:t>.</w:t>
            </w:r>
          </w:p>
        </w:tc>
      </w:tr>
    </w:tbl>
    <w:p w14:paraId="0F8D0CC2" w14:textId="77777777" w:rsidR="00A4389A" w:rsidRPr="00226523" w:rsidRDefault="00226523" w:rsidP="00A4389A">
      <w:pPr>
        <w:shd w:val="clear" w:color="auto" w:fill="D9D9D9" w:themeFill="background1" w:themeFillShade="D9"/>
        <w:ind w:firstLine="720"/>
        <w:rPr>
          <w:rFonts w:eastAsia="Malgun Gothic"/>
          <w:i/>
          <w:color w:val="000000" w:themeColor="text1"/>
          <w:kern w:val="20"/>
          <w:lang w:val="es-ES"/>
        </w:rPr>
      </w:pPr>
      <w:r w:rsidRPr="00226523">
        <w:rPr>
          <w:rFonts w:eastAsia="Malgun Gothic"/>
          <w:i/>
          <w:color w:val="000000" w:themeColor="text1"/>
          <w:kern w:val="20"/>
          <w:lang w:val="es-ES"/>
        </w:rPr>
        <w:t>La Conferencia de las Partes que actúa como reunión de las Partes en el Protocolo de</w:t>
      </w:r>
      <w:r w:rsidR="00A4389A" w:rsidRPr="00226523">
        <w:rPr>
          <w:rFonts w:eastAsia="Malgun Gothic"/>
          <w:i/>
          <w:color w:val="000000" w:themeColor="text1"/>
          <w:kern w:val="20"/>
          <w:lang w:val="es-ES"/>
        </w:rPr>
        <w:t xml:space="preserve"> </w:t>
      </w:r>
      <w:r w:rsidR="00A036BA" w:rsidRPr="00226523">
        <w:rPr>
          <w:rFonts w:eastAsia="Malgun Gothic"/>
          <w:i/>
          <w:color w:val="000000" w:themeColor="text1"/>
          <w:kern w:val="20"/>
          <w:lang w:val="es-ES"/>
        </w:rPr>
        <w:t>Ca</w:t>
      </w:r>
      <w:r w:rsidR="00FC3DD7" w:rsidRPr="00226523">
        <w:rPr>
          <w:rFonts w:eastAsia="Malgun Gothic"/>
          <w:i/>
          <w:color w:val="000000" w:themeColor="text1"/>
          <w:kern w:val="20"/>
          <w:lang w:val="es-ES"/>
        </w:rPr>
        <w:t>rtagena</w:t>
      </w:r>
      <w:r w:rsidR="00A4389A" w:rsidRPr="00226523">
        <w:rPr>
          <w:rFonts w:eastAsia="Malgun Gothic"/>
          <w:i/>
          <w:color w:val="000000" w:themeColor="text1"/>
          <w:kern w:val="20"/>
          <w:lang w:val="es-ES"/>
        </w:rPr>
        <w:t>,</w:t>
      </w:r>
    </w:p>
    <w:p w14:paraId="0F8D0CC3" w14:textId="77777777" w:rsidR="00A4389A" w:rsidRPr="00682755" w:rsidRDefault="00A4389A" w:rsidP="00A4389A">
      <w:pPr>
        <w:shd w:val="clear" w:color="auto" w:fill="D9D9D9" w:themeFill="background1" w:themeFillShade="D9"/>
        <w:ind w:firstLine="720"/>
        <w:rPr>
          <w:rFonts w:eastAsia="Malgun Gothic"/>
          <w:color w:val="000000" w:themeColor="text1"/>
          <w:kern w:val="20"/>
          <w:lang w:val="es-ES"/>
        </w:rPr>
      </w:pPr>
      <w:r w:rsidRPr="00682755">
        <w:rPr>
          <w:rFonts w:eastAsia="Malgun Gothic"/>
          <w:i/>
          <w:color w:val="000000" w:themeColor="text1"/>
          <w:kern w:val="20"/>
          <w:lang w:val="es-ES"/>
        </w:rPr>
        <w:t>Rec</w:t>
      </w:r>
      <w:r w:rsidR="00226523" w:rsidRPr="00682755">
        <w:rPr>
          <w:rFonts w:eastAsia="Malgun Gothic"/>
          <w:i/>
          <w:color w:val="000000" w:themeColor="text1"/>
          <w:kern w:val="20"/>
          <w:lang w:val="es-ES"/>
        </w:rPr>
        <w:t xml:space="preserve">ordando </w:t>
      </w:r>
      <w:r w:rsidR="00226523" w:rsidRPr="00682755">
        <w:rPr>
          <w:rFonts w:eastAsia="Malgun Gothic"/>
          <w:color w:val="000000" w:themeColor="text1"/>
          <w:kern w:val="20"/>
          <w:lang w:val="es-ES"/>
        </w:rPr>
        <w:t>su</w:t>
      </w:r>
      <w:r w:rsidRPr="00682755">
        <w:rPr>
          <w:rFonts w:eastAsia="Malgun Gothic"/>
          <w:color w:val="000000" w:themeColor="text1"/>
          <w:kern w:val="20"/>
          <w:lang w:val="es-ES"/>
        </w:rPr>
        <w:t xml:space="preserve"> decisi</w:t>
      </w:r>
      <w:r w:rsidR="00226523" w:rsidRPr="00682755">
        <w:rPr>
          <w:rFonts w:eastAsia="Malgun Gothic"/>
          <w:color w:val="000000" w:themeColor="text1"/>
          <w:kern w:val="20"/>
          <w:lang w:val="es-ES"/>
        </w:rPr>
        <w:t>ó</w:t>
      </w:r>
      <w:r w:rsidRPr="00682755">
        <w:rPr>
          <w:rFonts w:eastAsia="Malgun Gothic"/>
          <w:color w:val="000000" w:themeColor="text1"/>
          <w:kern w:val="20"/>
          <w:lang w:val="es-ES"/>
        </w:rPr>
        <w:t>n 9/16,</w:t>
      </w:r>
    </w:p>
    <w:p w14:paraId="0F8D0CC4" w14:textId="77777777" w:rsidR="00A4389A" w:rsidRPr="00226523" w:rsidRDefault="00226523" w:rsidP="00A4389A">
      <w:pPr>
        <w:suppressLineNumbers/>
        <w:shd w:val="clear" w:color="auto" w:fill="D9D9D9" w:themeFill="background1" w:themeFillShade="D9"/>
        <w:suppressAutoHyphens/>
        <w:ind w:firstLine="720"/>
        <w:rPr>
          <w:kern w:val="22"/>
          <w:szCs w:val="22"/>
          <w:lang w:val="es-ES"/>
        </w:rPr>
      </w:pPr>
      <w:r w:rsidRPr="00226523">
        <w:rPr>
          <w:i/>
          <w:kern w:val="22"/>
          <w:szCs w:val="22"/>
          <w:lang w:val="es-ES"/>
        </w:rPr>
        <w:t xml:space="preserve">Recordando también </w:t>
      </w:r>
      <w:r w:rsidRPr="00226523">
        <w:rPr>
          <w:kern w:val="22"/>
          <w:szCs w:val="22"/>
          <w:lang w:val="es-ES"/>
        </w:rPr>
        <w:t xml:space="preserve">su decisión </w:t>
      </w:r>
      <w:r w:rsidR="00A036BA" w:rsidRPr="00226523">
        <w:rPr>
          <w:kern w:val="22"/>
          <w:szCs w:val="22"/>
          <w:lang w:val="es-ES"/>
        </w:rPr>
        <w:t>CP-</w:t>
      </w:r>
      <w:r w:rsidR="00A4389A" w:rsidRPr="00226523">
        <w:rPr>
          <w:kern w:val="22"/>
          <w:szCs w:val="22"/>
          <w:lang w:val="es-ES"/>
        </w:rPr>
        <w:t>EM-</w:t>
      </w:r>
      <w:r w:rsidR="00A036BA" w:rsidRPr="00226523">
        <w:rPr>
          <w:kern w:val="22"/>
          <w:szCs w:val="22"/>
          <w:lang w:val="es-ES"/>
        </w:rPr>
        <w:t>1</w:t>
      </w:r>
      <w:r w:rsidR="00A4389A" w:rsidRPr="00226523">
        <w:rPr>
          <w:kern w:val="22"/>
          <w:szCs w:val="22"/>
          <w:lang w:val="es-ES"/>
        </w:rPr>
        <w:t xml:space="preserve">/1, </w:t>
      </w:r>
      <w:r w:rsidRPr="00F4463D">
        <w:rPr>
          <w:kern w:val="22"/>
          <w:szCs w:val="22"/>
          <w:lang w:val="es-ES"/>
        </w:rPr>
        <w:t>en la que aprobó la prórroga del presupuesto para el bienio 2019-2020 y, con carácter excepcional, un presupuesto provisional básico para 2021</w:t>
      </w:r>
      <w:r w:rsidR="00A4389A" w:rsidRPr="00226523">
        <w:rPr>
          <w:kern w:val="22"/>
          <w:szCs w:val="22"/>
          <w:lang w:val="es-ES"/>
        </w:rPr>
        <w:t>,</w:t>
      </w:r>
    </w:p>
    <w:p w14:paraId="0F8D0CC5" w14:textId="77777777" w:rsidR="00A4389A" w:rsidRPr="00226523" w:rsidRDefault="00226523" w:rsidP="00A4389A">
      <w:pPr>
        <w:suppressLineNumbers/>
        <w:shd w:val="clear" w:color="auto" w:fill="D9D9D9" w:themeFill="background1" w:themeFillShade="D9"/>
        <w:suppressAutoHyphens/>
        <w:ind w:firstLine="720"/>
        <w:rPr>
          <w:kern w:val="22"/>
          <w:szCs w:val="22"/>
          <w:lang w:val="es-ES"/>
        </w:rPr>
      </w:pPr>
      <w:r w:rsidRPr="00226523">
        <w:rPr>
          <w:i/>
          <w:kern w:val="22"/>
          <w:szCs w:val="22"/>
          <w:lang w:val="es-ES"/>
        </w:rPr>
        <w:t>Recordando además</w:t>
      </w:r>
      <w:r w:rsidRPr="00226523">
        <w:rPr>
          <w:kern w:val="22"/>
          <w:szCs w:val="22"/>
          <w:lang w:val="es-ES"/>
        </w:rPr>
        <w:t xml:space="preserve"> su decisión</w:t>
      </w:r>
      <w:r w:rsidR="00A4389A" w:rsidRPr="00226523">
        <w:rPr>
          <w:kern w:val="22"/>
          <w:szCs w:val="22"/>
          <w:lang w:val="es-ES"/>
        </w:rPr>
        <w:t xml:space="preserve"> 1</w:t>
      </w:r>
      <w:r w:rsidR="007F1285" w:rsidRPr="00226523">
        <w:rPr>
          <w:kern w:val="22"/>
          <w:szCs w:val="22"/>
          <w:lang w:val="es-ES"/>
        </w:rPr>
        <w:t>0</w:t>
      </w:r>
      <w:r w:rsidR="00A4389A" w:rsidRPr="00226523">
        <w:rPr>
          <w:kern w:val="22"/>
          <w:szCs w:val="22"/>
          <w:lang w:val="es-ES"/>
        </w:rPr>
        <w:t xml:space="preserve">/1, </w:t>
      </w:r>
      <w:r w:rsidRPr="00E90BDD">
        <w:rPr>
          <w:kern w:val="22"/>
          <w:szCs w:val="22"/>
          <w:lang w:val="es-ES"/>
        </w:rPr>
        <w:t>en la que aprobó la prórroga del presupuesto para el bienio 2019-2020 y, con carácter excepcional, un presupuesto provisional básico para 2022</w:t>
      </w:r>
      <w:r w:rsidR="00A4389A" w:rsidRPr="00226523">
        <w:rPr>
          <w:kern w:val="22"/>
          <w:szCs w:val="22"/>
          <w:lang w:val="es-ES"/>
        </w:rPr>
        <w:t>,</w:t>
      </w:r>
    </w:p>
    <w:p w14:paraId="0F8D0CC6" w14:textId="77777777" w:rsidR="00A4389A" w:rsidRPr="00226523" w:rsidRDefault="00A4389A" w:rsidP="00A4389A">
      <w:pPr>
        <w:pStyle w:val="ListParagraph"/>
        <w:numPr>
          <w:ilvl w:val="0"/>
          <w:numId w:val="39"/>
        </w:numPr>
        <w:shd w:val="clear" w:color="auto" w:fill="D9D9D9" w:themeFill="background1" w:themeFillShade="D9"/>
        <w:ind w:left="0" w:firstLine="706"/>
        <w:contextualSpacing w:val="0"/>
        <w:rPr>
          <w:rFonts w:eastAsia="Malgun Gothic"/>
          <w:iCs/>
          <w:color w:val="000000" w:themeColor="text1"/>
          <w:kern w:val="20"/>
          <w:lang w:val="es-ES" w:eastAsia="ko-KR"/>
        </w:rPr>
      </w:pPr>
      <w:r w:rsidRPr="00226523">
        <w:rPr>
          <w:rFonts w:eastAsia="Malgun Gothic"/>
          <w:i/>
          <w:iCs/>
          <w:color w:val="000000" w:themeColor="text1"/>
          <w:kern w:val="20"/>
          <w:lang w:val="es-ES" w:eastAsia="ko-KR"/>
        </w:rPr>
        <w:t>Decide</w:t>
      </w:r>
      <w:r w:rsidR="00226523" w:rsidRPr="00226523">
        <w:rPr>
          <w:rFonts w:eastAsia="Malgun Gothic"/>
          <w:i/>
          <w:iCs/>
          <w:color w:val="000000" w:themeColor="text1"/>
          <w:kern w:val="20"/>
          <w:lang w:val="es-ES" w:eastAsia="ko-KR"/>
        </w:rPr>
        <w:t xml:space="preserve"> </w:t>
      </w:r>
      <w:r w:rsidR="00226523" w:rsidRPr="00E90BDD">
        <w:rPr>
          <w:rFonts w:eastAsia="Malgun Gothic"/>
          <w:iCs/>
          <w:color w:val="000000" w:themeColor="text1"/>
          <w:kern w:val="20"/>
          <w:lang w:val="es-ES" w:eastAsia="ko-KR"/>
        </w:rPr>
        <w:t xml:space="preserve">adoptar un programa de trabajo y un presupuesto integrados para el Convenio sobre la Diversidad Biológica, el Protocolo de Cartagena sobre Seguridad de la Biotecnología </w:t>
      </w:r>
      <w:r w:rsidR="00226523">
        <w:rPr>
          <w:rFonts w:eastAsia="Malgun Gothic"/>
          <w:iCs/>
          <w:color w:val="000000" w:themeColor="text1"/>
          <w:kern w:val="20"/>
          <w:lang w:val="es-ES" w:eastAsia="ko-KR"/>
        </w:rPr>
        <w:t>y el Protocolo de Nagoya sobre A</w:t>
      </w:r>
      <w:r w:rsidR="00226523" w:rsidRPr="00E90BDD">
        <w:rPr>
          <w:rFonts w:eastAsia="Malgun Gothic"/>
          <w:iCs/>
          <w:color w:val="000000" w:themeColor="text1"/>
          <w:kern w:val="20"/>
          <w:lang w:val="es-ES" w:eastAsia="ko-KR"/>
        </w:rPr>
        <w:t xml:space="preserve">cceso y </w:t>
      </w:r>
      <w:r w:rsidR="00226523">
        <w:rPr>
          <w:rFonts w:eastAsia="Malgun Gothic"/>
          <w:iCs/>
          <w:color w:val="000000" w:themeColor="text1"/>
          <w:kern w:val="20"/>
          <w:lang w:val="es-ES" w:eastAsia="ko-KR"/>
        </w:rPr>
        <w:t>P</w:t>
      </w:r>
      <w:r w:rsidR="00226523" w:rsidRPr="00E90BDD">
        <w:rPr>
          <w:rFonts w:eastAsia="Malgun Gothic"/>
          <w:iCs/>
          <w:color w:val="000000" w:themeColor="text1"/>
          <w:kern w:val="20"/>
          <w:lang w:val="es-ES" w:eastAsia="ko-KR"/>
        </w:rPr>
        <w:t xml:space="preserve">articipación en los </w:t>
      </w:r>
      <w:r w:rsidR="00226523">
        <w:rPr>
          <w:rFonts w:eastAsia="Malgun Gothic"/>
          <w:iCs/>
          <w:color w:val="000000" w:themeColor="text1"/>
          <w:kern w:val="20"/>
          <w:lang w:val="es-ES" w:eastAsia="ko-KR"/>
        </w:rPr>
        <w:t>B</w:t>
      </w:r>
      <w:r w:rsidR="00226523" w:rsidRPr="00E90BDD">
        <w:rPr>
          <w:rFonts w:eastAsia="Malgun Gothic"/>
          <w:iCs/>
          <w:color w:val="000000" w:themeColor="text1"/>
          <w:kern w:val="20"/>
          <w:lang w:val="es-ES" w:eastAsia="ko-KR"/>
        </w:rPr>
        <w:t>eneficio</w:t>
      </w:r>
      <w:r w:rsidR="00226523">
        <w:rPr>
          <w:rFonts w:eastAsia="Malgun Gothic"/>
          <w:iCs/>
          <w:color w:val="000000" w:themeColor="text1"/>
          <w:kern w:val="20"/>
          <w:lang w:val="es-ES" w:eastAsia="ko-KR"/>
        </w:rPr>
        <w:t>s</w:t>
      </w:r>
      <w:r w:rsidRPr="00226523">
        <w:rPr>
          <w:rFonts w:eastAsia="Malgun Gothic"/>
          <w:iCs/>
          <w:color w:val="000000" w:themeColor="text1"/>
          <w:kern w:val="20"/>
          <w:lang w:val="es-ES" w:eastAsia="ko-KR"/>
        </w:rPr>
        <w:t>;</w:t>
      </w:r>
    </w:p>
    <w:p w14:paraId="0F8D0CC7" w14:textId="77777777" w:rsidR="00A4389A" w:rsidRPr="00226523" w:rsidRDefault="00226523" w:rsidP="00A4389A">
      <w:pPr>
        <w:pStyle w:val="ListParagraph"/>
        <w:numPr>
          <w:ilvl w:val="0"/>
          <w:numId w:val="39"/>
        </w:numPr>
        <w:shd w:val="clear" w:color="auto" w:fill="D9D9D9" w:themeFill="background1" w:themeFillShade="D9"/>
        <w:ind w:left="0" w:firstLine="706"/>
        <w:contextualSpacing w:val="0"/>
        <w:rPr>
          <w:rFonts w:eastAsia="Malgun Gothic"/>
          <w:iCs/>
          <w:color w:val="000000" w:themeColor="text1"/>
          <w:kern w:val="20"/>
          <w:lang w:val="es-ES"/>
        </w:rPr>
      </w:pPr>
      <w:r w:rsidRPr="00226523">
        <w:rPr>
          <w:rFonts w:eastAsia="Malgun Gothic"/>
          <w:i/>
          <w:iCs/>
          <w:color w:val="000000" w:themeColor="text1"/>
          <w:kern w:val="20"/>
          <w:lang w:val="es-ES" w:eastAsia="ko-KR"/>
        </w:rPr>
        <w:t>Decide también</w:t>
      </w:r>
      <w:r w:rsidRPr="00E90BDD">
        <w:rPr>
          <w:rFonts w:eastAsia="Malgun Gothic"/>
          <w:iCs/>
          <w:color w:val="000000" w:themeColor="text1"/>
          <w:kern w:val="20"/>
          <w:lang w:val="es-ES"/>
        </w:rPr>
        <w:t xml:space="preserve"> </w:t>
      </w:r>
      <w:r>
        <w:rPr>
          <w:rFonts w:eastAsia="Malgun Gothic"/>
          <w:iCs/>
          <w:color w:val="000000" w:themeColor="text1"/>
          <w:kern w:val="20"/>
          <w:lang w:val="es-ES"/>
        </w:rPr>
        <w:t>c</w:t>
      </w:r>
      <w:r w:rsidRPr="00E90BDD">
        <w:rPr>
          <w:rFonts w:eastAsia="Malgun Gothic"/>
          <w:iCs/>
          <w:color w:val="000000" w:themeColor="text1"/>
          <w:kern w:val="20"/>
          <w:lang w:val="es-ES"/>
        </w:rPr>
        <w:t xml:space="preserve">ompartir todos los costos de los servicios de secretaría entre </w:t>
      </w:r>
      <w:r>
        <w:rPr>
          <w:rFonts w:eastAsia="Malgun Gothic"/>
          <w:iCs/>
          <w:color w:val="000000" w:themeColor="text1"/>
          <w:kern w:val="20"/>
          <w:lang w:val="es-ES"/>
        </w:rPr>
        <w:t>el</w:t>
      </w:r>
      <w:r w:rsidRPr="00E90BDD">
        <w:rPr>
          <w:rFonts w:eastAsia="Malgun Gothic"/>
          <w:iCs/>
          <w:color w:val="000000" w:themeColor="text1"/>
          <w:kern w:val="20"/>
          <w:lang w:val="es-ES"/>
        </w:rPr>
        <w:t xml:space="preserve"> Conven</w:t>
      </w:r>
      <w:r>
        <w:rPr>
          <w:rFonts w:eastAsia="Malgun Gothic"/>
          <w:iCs/>
          <w:color w:val="000000" w:themeColor="text1"/>
          <w:kern w:val="20"/>
          <w:lang w:val="es-ES"/>
        </w:rPr>
        <w:t>io</w:t>
      </w:r>
      <w:r w:rsidRPr="00E90BDD">
        <w:rPr>
          <w:rFonts w:eastAsia="Malgun Gothic"/>
          <w:iCs/>
          <w:color w:val="000000" w:themeColor="text1"/>
          <w:kern w:val="20"/>
          <w:lang w:val="es-ES"/>
        </w:rPr>
        <w:t xml:space="preserve">, el Protocolo de Cartagena y el Protocolo de Nagoya </w:t>
      </w:r>
      <w:r>
        <w:rPr>
          <w:rFonts w:eastAsia="Malgun Gothic"/>
          <w:iCs/>
          <w:color w:val="000000" w:themeColor="text1"/>
          <w:kern w:val="20"/>
          <w:lang w:val="es-ES"/>
        </w:rPr>
        <w:t>a una razón de</w:t>
      </w:r>
      <w:r w:rsidRPr="00E90BDD">
        <w:rPr>
          <w:rFonts w:eastAsia="Malgun Gothic"/>
          <w:iCs/>
          <w:color w:val="000000" w:themeColor="text1"/>
          <w:kern w:val="20"/>
          <w:lang w:val="es-ES"/>
        </w:rPr>
        <w:t xml:space="preserve"> 72:15:13 para el bienio</w:t>
      </w:r>
      <w:r>
        <w:rPr>
          <w:rFonts w:eastAsia="Malgun Gothic"/>
          <w:iCs/>
          <w:color w:val="000000" w:themeColor="text1"/>
          <w:kern w:val="20"/>
          <w:lang w:val="es-ES"/>
        </w:rPr>
        <w:t xml:space="preserve"> </w:t>
      </w:r>
      <w:r w:rsidRPr="00E90BDD">
        <w:rPr>
          <w:rFonts w:eastAsia="Malgun Gothic"/>
          <w:iCs/>
          <w:color w:val="000000" w:themeColor="text1"/>
          <w:kern w:val="20"/>
          <w:lang w:val="es-ES"/>
        </w:rPr>
        <w:t>2023-2024</w:t>
      </w:r>
      <w:r w:rsidR="00A4389A" w:rsidRPr="00226523">
        <w:rPr>
          <w:rFonts w:eastAsia="Malgun Gothic"/>
          <w:iCs/>
          <w:color w:val="000000" w:themeColor="text1"/>
          <w:kern w:val="20"/>
          <w:lang w:val="es-ES"/>
        </w:rPr>
        <w:t>;</w:t>
      </w:r>
    </w:p>
    <w:p w14:paraId="0F8D0CC8" w14:textId="77777777" w:rsidR="00A4389A" w:rsidRPr="00226523" w:rsidRDefault="00A4389A" w:rsidP="00A4389A">
      <w:pPr>
        <w:pStyle w:val="ListParagraph"/>
        <w:numPr>
          <w:ilvl w:val="0"/>
          <w:numId w:val="39"/>
        </w:numPr>
        <w:shd w:val="clear" w:color="auto" w:fill="D9D9D9" w:themeFill="background1" w:themeFillShade="D9"/>
        <w:ind w:left="0" w:firstLine="706"/>
        <w:contextualSpacing w:val="0"/>
        <w:rPr>
          <w:rFonts w:eastAsia="Malgun Gothic"/>
          <w:iCs/>
          <w:color w:val="000000" w:themeColor="text1"/>
          <w:kern w:val="20"/>
          <w:lang w:val="es-ES"/>
        </w:rPr>
      </w:pPr>
      <w:r w:rsidRPr="00226523">
        <w:rPr>
          <w:rFonts w:eastAsia="Malgun Gothic"/>
          <w:i/>
          <w:iCs/>
          <w:color w:val="000000" w:themeColor="text1"/>
          <w:kern w:val="20"/>
          <w:lang w:val="es-ES"/>
        </w:rPr>
        <w:t>Ap</w:t>
      </w:r>
      <w:r w:rsidR="00226523" w:rsidRPr="00226523">
        <w:rPr>
          <w:rFonts w:eastAsia="Malgun Gothic"/>
          <w:i/>
          <w:iCs/>
          <w:color w:val="000000" w:themeColor="text1"/>
          <w:kern w:val="20"/>
          <w:lang w:val="es-ES"/>
        </w:rPr>
        <w:t>rueba</w:t>
      </w:r>
      <w:r w:rsidRPr="00226523">
        <w:rPr>
          <w:rFonts w:eastAsia="Malgun Gothic"/>
          <w:iCs/>
          <w:color w:val="000000" w:themeColor="text1"/>
          <w:kern w:val="20"/>
          <w:lang w:val="es-ES"/>
        </w:rPr>
        <w:t xml:space="preserve"> </w:t>
      </w:r>
      <w:r w:rsidR="00226523" w:rsidRPr="00847BA7">
        <w:rPr>
          <w:rFonts w:eastAsia="Malgun Gothic"/>
          <w:iCs/>
          <w:color w:val="000000" w:themeColor="text1"/>
          <w:kern w:val="20"/>
          <w:lang w:val="es-ES"/>
        </w:rPr>
        <w:t xml:space="preserve">un presupuesto </w:t>
      </w:r>
      <w:r w:rsidR="00226523">
        <w:rPr>
          <w:rFonts w:eastAsia="Malgun Gothic"/>
          <w:iCs/>
          <w:color w:val="000000" w:themeColor="text1"/>
          <w:kern w:val="20"/>
          <w:lang w:val="es-ES"/>
        </w:rPr>
        <w:t>básico por programas</w:t>
      </w:r>
      <w:r w:rsidRPr="00226523">
        <w:rPr>
          <w:rFonts w:eastAsia="Malgun Gothic"/>
          <w:iCs/>
          <w:color w:val="000000" w:themeColor="text1"/>
          <w:kern w:val="20"/>
          <w:lang w:val="es-ES"/>
        </w:rPr>
        <w:t xml:space="preserve"> (BG) </w:t>
      </w:r>
      <w:r w:rsidR="00226523">
        <w:rPr>
          <w:rFonts w:eastAsia="Malgun Gothic"/>
          <w:iCs/>
          <w:color w:val="000000" w:themeColor="text1"/>
          <w:kern w:val="20"/>
          <w:lang w:val="es-ES"/>
        </w:rPr>
        <w:t xml:space="preserve">para el </w:t>
      </w:r>
      <w:r w:rsidRPr="00226523">
        <w:rPr>
          <w:rFonts w:eastAsia="Malgun Gothic"/>
          <w:iCs/>
          <w:color w:val="000000" w:themeColor="text1"/>
          <w:kern w:val="20"/>
          <w:lang w:val="es-ES"/>
        </w:rPr>
        <w:t>Protocol</w:t>
      </w:r>
      <w:r w:rsidR="00226523">
        <w:rPr>
          <w:rFonts w:eastAsia="Malgun Gothic"/>
          <w:iCs/>
          <w:color w:val="000000" w:themeColor="text1"/>
          <w:kern w:val="20"/>
          <w:lang w:val="es-ES"/>
        </w:rPr>
        <w:t>o</w:t>
      </w:r>
      <w:r w:rsidRPr="00226523">
        <w:rPr>
          <w:rFonts w:eastAsia="Malgun Gothic"/>
          <w:iCs/>
          <w:color w:val="000000" w:themeColor="text1"/>
          <w:kern w:val="20"/>
          <w:lang w:val="es-ES"/>
        </w:rPr>
        <w:t xml:space="preserve"> </w:t>
      </w:r>
      <w:r w:rsidR="00226523">
        <w:rPr>
          <w:rFonts w:eastAsia="Malgun Gothic"/>
          <w:iCs/>
          <w:color w:val="000000" w:themeColor="text1"/>
          <w:kern w:val="20"/>
          <w:lang w:val="es-ES"/>
        </w:rPr>
        <w:t>de</w:t>
      </w:r>
      <w:r w:rsidRPr="00226523">
        <w:rPr>
          <w:rFonts w:eastAsia="Malgun Gothic"/>
          <w:iCs/>
          <w:color w:val="000000" w:themeColor="text1"/>
          <w:kern w:val="20"/>
          <w:lang w:val="es-ES"/>
        </w:rPr>
        <w:t xml:space="preserve"> [</w:t>
      </w:r>
      <w:r w:rsidR="00226523">
        <w:rPr>
          <w:rFonts w:eastAsia="Malgun Gothic"/>
          <w:i/>
          <w:color w:val="000000" w:themeColor="text1"/>
          <w:kern w:val="20"/>
          <w:lang w:val="es-ES"/>
        </w:rPr>
        <w:t>se completará</w:t>
      </w:r>
      <w:r w:rsidRPr="00226523">
        <w:rPr>
          <w:rFonts w:eastAsia="Malgun Gothic"/>
          <w:iCs/>
          <w:color w:val="000000" w:themeColor="text1"/>
          <w:kern w:val="20"/>
          <w:lang w:val="es-ES"/>
        </w:rPr>
        <w:t xml:space="preserve">] </w:t>
      </w:r>
      <w:r w:rsidR="00226523" w:rsidRPr="00847BA7">
        <w:rPr>
          <w:rFonts w:eastAsia="Malgun Gothic"/>
          <w:iCs/>
          <w:color w:val="000000" w:themeColor="text1"/>
          <w:kern w:val="20"/>
          <w:lang w:val="es-ES"/>
        </w:rPr>
        <w:t>dólares de los E</w:t>
      </w:r>
      <w:r w:rsidR="00226523">
        <w:rPr>
          <w:rFonts w:eastAsia="Malgun Gothic"/>
          <w:iCs/>
          <w:color w:val="000000" w:themeColor="text1"/>
          <w:kern w:val="20"/>
          <w:lang w:val="es-ES"/>
        </w:rPr>
        <w:t>E. UU.</w:t>
      </w:r>
      <w:r w:rsidR="00226523" w:rsidRPr="00847BA7">
        <w:rPr>
          <w:rFonts w:eastAsia="Malgun Gothic"/>
          <w:iCs/>
          <w:color w:val="000000" w:themeColor="text1"/>
          <w:kern w:val="20"/>
          <w:lang w:val="es-ES"/>
        </w:rPr>
        <w:t xml:space="preserve"> para el año 2023 y de [</w:t>
      </w:r>
      <w:r w:rsidR="00226523">
        <w:rPr>
          <w:rFonts w:eastAsia="Malgun Gothic"/>
          <w:i/>
          <w:iCs/>
          <w:color w:val="000000" w:themeColor="text1"/>
          <w:kern w:val="20"/>
          <w:lang w:val="es-ES"/>
        </w:rPr>
        <w:t>se completará</w:t>
      </w:r>
      <w:r w:rsidR="00226523" w:rsidRPr="00847BA7">
        <w:rPr>
          <w:rFonts w:eastAsia="Malgun Gothic"/>
          <w:iCs/>
          <w:color w:val="000000" w:themeColor="text1"/>
          <w:kern w:val="20"/>
          <w:lang w:val="es-ES"/>
        </w:rPr>
        <w:t>] dólares de los E</w:t>
      </w:r>
      <w:r w:rsidR="00226523">
        <w:rPr>
          <w:rFonts w:eastAsia="Malgun Gothic"/>
          <w:iCs/>
          <w:color w:val="000000" w:themeColor="text1"/>
          <w:kern w:val="20"/>
          <w:lang w:val="es-ES"/>
        </w:rPr>
        <w:t xml:space="preserve">E. UU. </w:t>
      </w:r>
      <w:r w:rsidR="00226523" w:rsidRPr="00847BA7">
        <w:rPr>
          <w:rFonts w:eastAsia="Malgun Gothic"/>
          <w:iCs/>
          <w:color w:val="000000" w:themeColor="text1"/>
          <w:kern w:val="20"/>
          <w:lang w:val="es-ES"/>
        </w:rPr>
        <w:t>para el año 2024, que representa el</w:t>
      </w:r>
      <w:r w:rsidR="00226523" w:rsidRPr="00226523">
        <w:rPr>
          <w:rFonts w:eastAsia="Malgun Gothic"/>
          <w:iCs/>
          <w:color w:val="000000" w:themeColor="text1"/>
          <w:kern w:val="20"/>
          <w:lang w:val="es-ES"/>
        </w:rPr>
        <w:t xml:space="preserve"> </w:t>
      </w:r>
      <w:r w:rsidRPr="00226523">
        <w:rPr>
          <w:rFonts w:eastAsia="Malgun Gothic"/>
          <w:iCs/>
          <w:color w:val="000000" w:themeColor="text1"/>
          <w:kern w:val="20"/>
          <w:lang w:val="es-ES"/>
        </w:rPr>
        <w:t>15</w:t>
      </w:r>
      <w:r w:rsidRPr="00226523">
        <w:rPr>
          <w:color w:val="000000" w:themeColor="text1"/>
          <w:kern w:val="20"/>
          <w:lang w:val="es-ES"/>
        </w:rPr>
        <w:t> </w:t>
      </w:r>
      <w:r w:rsidR="00226523">
        <w:rPr>
          <w:color w:val="000000" w:themeColor="text1"/>
          <w:kern w:val="20"/>
          <w:lang w:val="es-ES"/>
        </w:rPr>
        <w:t xml:space="preserve">% </w:t>
      </w:r>
      <w:r w:rsidR="00226523">
        <w:rPr>
          <w:rFonts w:eastAsia="Malgun Gothic"/>
          <w:iCs/>
          <w:color w:val="000000" w:themeColor="text1"/>
          <w:kern w:val="20"/>
          <w:lang w:val="es-ES"/>
        </w:rPr>
        <w:t>del presupuesto integrado de [</w:t>
      </w:r>
      <w:r w:rsidR="00226523">
        <w:rPr>
          <w:rFonts w:eastAsia="Malgun Gothic"/>
          <w:i/>
          <w:iCs/>
          <w:color w:val="000000" w:themeColor="text1"/>
          <w:kern w:val="20"/>
          <w:lang w:val="es-ES"/>
        </w:rPr>
        <w:t>se completará</w:t>
      </w:r>
      <w:r w:rsidR="00226523" w:rsidRPr="00847BA7">
        <w:rPr>
          <w:rFonts w:eastAsia="Malgun Gothic"/>
          <w:iCs/>
          <w:color w:val="000000" w:themeColor="text1"/>
          <w:kern w:val="20"/>
          <w:lang w:val="es-ES"/>
        </w:rPr>
        <w:t xml:space="preserve">] </w:t>
      </w:r>
      <w:r w:rsidR="00226523">
        <w:rPr>
          <w:rFonts w:eastAsia="Malgun Gothic"/>
          <w:iCs/>
          <w:color w:val="000000" w:themeColor="text1"/>
          <w:kern w:val="20"/>
          <w:lang w:val="es-ES"/>
        </w:rPr>
        <w:t>d</w:t>
      </w:r>
      <w:r w:rsidR="00226523" w:rsidRPr="00847BA7">
        <w:rPr>
          <w:rFonts w:eastAsia="Malgun Gothic"/>
          <w:iCs/>
          <w:color w:val="000000" w:themeColor="text1"/>
          <w:kern w:val="20"/>
          <w:lang w:val="es-ES"/>
        </w:rPr>
        <w:t>ólares de los E</w:t>
      </w:r>
      <w:r w:rsidR="00226523">
        <w:rPr>
          <w:rFonts w:eastAsia="Malgun Gothic"/>
          <w:iCs/>
          <w:color w:val="000000" w:themeColor="text1"/>
          <w:kern w:val="20"/>
          <w:lang w:val="es-ES"/>
        </w:rPr>
        <w:t>E. UU.</w:t>
      </w:r>
      <w:r w:rsidR="00226523" w:rsidRPr="00847BA7">
        <w:rPr>
          <w:rFonts w:eastAsia="Malgun Gothic"/>
          <w:iCs/>
          <w:color w:val="000000" w:themeColor="text1"/>
          <w:kern w:val="20"/>
          <w:lang w:val="es-ES"/>
        </w:rPr>
        <w:t xml:space="preserve"> para el año 2023 y [</w:t>
      </w:r>
      <w:r w:rsidR="00226523">
        <w:rPr>
          <w:rFonts w:eastAsia="Malgun Gothic"/>
          <w:i/>
          <w:iCs/>
          <w:color w:val="000000" w:themeColor="text1"/>
          <w:kern w:val="20"/>
          <w:lang w:val="es-ES"/>
        </w:rPr>
        <w:t>se completará</w:t>
      </w:r>
      <w:r w:rsidR="00226523" w:rsidRPr="00847BA7">
        <w:rPr>
          <w:rFonts w:eastAsia="Malgun Gothic"/>
          <w:iCs/>
          <w:color w:val="000000" w:themeColor="text1"/>
          <w:kern w:val="20"/>
          <w:lang w:val="es-ES"/>
        </w:rPr>
        <w:t>] dólares de los E</w:t>
      </w:r>
      <w:r w:rsidR="00226523">
        <w:rPr>
          <w:rFonts w:eastAsia="Malgun Gothic"/>
          <w:iCs/>
          <w:color w:val="000000" w:themeColor="text1"/>
          <w:kern w:val="20"/>
          <w:lang w:val="es-ES"/>
        </w:rPr>
        <w:t>E. UU.</w:t>
      </w:r>
      <w:r w:rsidR="00226523" w:rsidRPr="00847BA7">
        <w:rPr>
          <w:rFonts w:eastAsia="Malgun Gothic"/>
          <w:iCs/>
          <w:color w:val="000000" w:themeColor="text1"/>
          <w:kern w:val="20"/>
          <w:lang w:val="es-ES"/>
        </w:rPr>
        <w:t xml:space="preserve"> para el año 2024 para </w:t>
      </w:r>
      <w:r w:rsidR="00226523">
        <w:rPr>
          <w:rFonts w:eastAsia="Malgun Gothic"/>
          <w:iCs/>
          <w:color w:val="000000" w:themeColor="text1"/>
          <w:kern w:val="20"/>
          <w:lang w:val="es-ES"/>
        </w:rPr>
        <w:t>el Convenio</w:t>
      </w:r>
      <w:r w:rsidR="00226523" w:rsidRPr="00847BA7">
        <w:rPr>
          <w:rFonts w:eastAsia="Malgun Gothic"/>
          <w:iCs/>
          <w:color w:val="000000" w:themeColor="text1"/>
          <w:kern w:val="20"/>
          <w:lang w:val="es-ES"/>
        </w:rPr>
        <w:t xml:space="preserve"> y los Protocolos, a los efectos enumerados en los cuadros</w:t>
      </w:r>
      <w:r w:rsidR="00226523">
        <w:rPr>
          <w:rFonts w:eastAsia="Malgun Gothic"/>
          <w:iCs/>
          <w:color w:val="000000" w:themeColor="text1"/>
          <w:kern w:val="20"/>
          <w:lang w:val="es-ES"/>
        </w:rPr>
        <w:t xml:space="preserve"> </w:t>
      </w:r>
      <w:r w:rsidR="00226523" w:rsidRPr="00847BA7">
        <w:rPr>
          <w:rFonts w:eastAsia="Malgun Gothic"/>
          <w:iCs/>
          <w:color w:val="000000" w:themeColor="text1"/>
          <w:kern w:val="20"/>
          <w:lang w:val="es-ES"/>
        </w:rPr>
        <w:t xml:space="preserve">X </w:t>
      </w:r>
      <w:r w:rsidR="00226523">
        <w:rPr>
          <w:rFonts w:eastAsia="Malgun Gothic"/>
          <w:iCs/>
          <w:color w:val="000000" w:themeColor="text1"/>
          <w:kern w:val="20"/>
          <w:lang w:val="es-ES"/>
        </w:rPr>
        <w:t>y</w:t>
      </w:r>
      <w:r w:rsidR="00226523" w:rsidRPr="00847BA7">
        <w:rPr>
          <w:rFonts w:eastAsia="Malgun Gothic"/>
          <w:iCs/>
          <w:color w:val="000000" w:themeColor="text1"/>
          <w:kern w:val="20"/>
          <w:lang w:val="es-ES"/>
        </w:rPr>
        <w:t xml:space="preserve"> X </w:t>
      </w:r>
      <w:r w:rsidR="00226523">
        <w:rPr>
          <w:rFonts w:eastAsia="Malgun Gothic"/>
          <w:i/>
          <w:iCs/>
          <w:color w:val="000000" w:themeColor="text1"/>
          <w:kern w:val="20"/>
          <w:lang w:val="es-ES"/>
        </w:rPr>
        <w:t>infra</w:t>
      </w:r>
      <w:r w:rsidRPr="00226523">
        <w:rPr>
          <w:rFonts w:eastAsia="Malgun Gothic"/>
          <w:iCs/>
          <w:color w:val="000000" w:themeColor="text1"/>
          <w:kern w:val="20"/>
          <w:lang w:val="es-ES"/>
        </w:rPr>
        <w:t>;</w:t>
      </w:r>
      <w:r w:rsidR="00226523" w:rsidRPr="00226523">
        <w:rPr>
          <w:rFonts w:eastAsia="Malgun Gothic"/>
          <w:iCs/>
          <w:color w:val="000000" w:themeColor="text1"/>
          <w:kern w:val="20"/>
          <w:lang w:val="es-ES"/>
        </w:rPr>
        <w:t xml:space="preserve"> </w:t>
      </w:r>
    </w:p>
    <w:p w14:paraId="0F8D0CC9" w14:textId="77777777" w:rsidR="00A4389A" w:rsidRPr="00226523" w:rsidRDefault="00A4389A" w:rsidP="00A4389A">
      <w:pPr>
        <w:pStyle w:val="ListParagraph"/>
        <w:numPr>
          <w:ilvl w:val="0"/>
          <w:numId w:val="39"/>
        </w:numPr>
        <w:shd w:val="clear" w:color="auto" w:fill="D9D9D9" w:themeFill="background1" w:themeFillShade="D9"/>
        <w:ind w:left="0" w:firstLine="706"/>
        <w:contextualSpacing w:val="0"/>
        <w:rPr>
          <w:rFonts w:eastAsia="Malgun Gothic"/>
          <w:iCs/>
          <w:color w:val="000000" w:themeColor="text1"/>
          <w:kern w:val="20"/>
          <w:lang w:val="es-ES"/>
        </w:rPr>
      </w:pPr>
      <w:bookmarkStart w:id="5" w:name="_Hlk533085716"/>
      <w:r w:rsidRPr="00226523">
        <w:rPr>
          <w:rFonts w:eastAsia="Malgun Gothic"/>
          <w:i/>
          <w:iCs/>
          <w:color w:val="000000" w:themeColor="text1"/>
          <w:kern w:val="20"/>
          <w:lang w:val="es-ES"/>
        </w:rPr>
        <w:t>Adopt</w:t>
      </w:r>
      <w:r w:rsidR="00226523" w:rsidRPr="00226523">
        <w:rPr>
          <w:rFonts w:eastAsia="Malgun Gothic"/>
          <w:i/>
          <w:iCs/>
          <w:color w:val="000000" w:themeColor="text1"/>
          <w:kern w:val="20"/>
          <w:lang w:val="es-ES"/>
        </w:rPr>
        <w:t>a</w:t>
      </w:r>
      <w:r w:rsidRPr="00226523">
        <w:rPr>
          <w:rFonts w:eastAsia="Malgun Gothic"/>
          <w:iCs/>
          <w:color w:val="000000" w:themeColor="text1"/>
          <w:kern w:val="20"/>
          <w:lang w:val="es-ES"/>
        </w:rPr>
        <w:t xml:space="preserve"> </w:t>
      </w:r>
      <w:r w:rsidR="00226523" w:rsidRPr="00614E95">
        <w:rPr>
          <w:rFonts w:eastAsia="Malgun Gothic"/>
          <w:iCs/>
          <w:color w:val="000000" w:themeColor="text1"/>
          <w:kern w:val="20"/>
          <w:lang w:val="es-ES"/>
        </w:rPr>
        <w:t>la escala de cuotas para el prorrateo de los gastos para 2023 y 2024</w:t>
      </w:r>
      <w:r w:rsidR="00226523">
        <w:rPr>
          <w:rFonts w:eastAsia="Malgun Gothic"/>
          <w:iCs/>
          <w:color w:val="000000" w:themeColor="text1"/>
          <w:kern w:val="20"/>
          <w:lang w:val="es-ES"/>
        </w:rPr>
        <w:t xml:space="preserve">, </w:t>
      </w:r>
      <w:r w:rsidR="00226523" w:rsidRPr="00614E95">
        <w:rPr>
          <w:rFonts w:eastAsia="Malgun Gothic"/>
          <w:iCs/>
          <w:color w:val="000000" w:themeColor="text1"/>
          <w:kern w:val="20"/>
          <w:lang w:val="es-ES"/>
        </w:rPr>
        <w:t>de conformidad con la actual escala de cuotas de las Naciones Unidas</w:t>
      </w:r>
      <w:r w:rsidR="00226523">
        <w:rPr>
          <w:rFonts w:eastAsia="Malgun Gothic"/>
          <w:iCs/>
          <w:color w:val="000000" w:themeColor="text1"/>
          <w:kern w:val="20"/>
          <w:lang w:val="es-ES"/>
        </w:rPr>
        <w:t>,</w:t>
      </w:r>
      <w:r w:rsidR="00226523" w:rsidRPr="00614E95">
        <w:rPr>
          <w:rFonts w:eastAsia="Malgun Gothic"/>
          <w:iCs/>
          <w:color w:val="000000" w:themeColor="text1"/>
          <w:kern w:val="20"/>
          <w:lang w:val="es-ES"/>
        </w:rPr>
        <w:t xml:space="preserve"> que figura en</w:t>
      </w:r>
      <w:r w:rsidR="00226523">
        <w:rPr>
          <w:rFonts w:eastAsia="Malgun Gothic"/>
          <w:iCs/>
          <w:color w:val="000000" w:themeColor="text1"/>
          <w:kern w:val="20"/>
          <w:lang w:val="es-ES"/>
        </w:rPr>
        <w:t xml:space="preserve"> el cuadro X</w:t>
      </w:r>
      <w:r w:rsidR="00226523" w:rsidRPr="00614E95">
        <w:rPr>
          <w:rFonts w:eastAsia="Malgun Gothic"/>
          <w:iCs/>
          <w:color w:val="000000" w:themeColor="text1"/>
          <w:kern w:val="20"/>
          <w:lang w:val="es-ES"/>
        </w:rPr>
        <w:t xml:space="preserve"> de la presente decisión</w:t>
      </w:r>
      <w:r w:rsidRPr="00226523">
        <w:rPr>
          <w:rFonts w:eastAsia="Malgun Gothic"/>
          <w:iCs/>
          <w:color w:val="000000" w:themeColor="text1"/>
          <w:kern w:val="20"/>
          <w:lang w:val="es-ES"/>
        </w:rPr>
        <w:t>;</w:t>
      </w:r>
    </w:p>
    <w:bookmarkEnd w:id="5"/>
    <w:p w14:paraId="0F8D0CCA" w14:textId="77777777" w:rsidR="00A4389A" w:rsidRPr="00226523" w:rsidRDefault="00226523" w:rsidP="00D73868">
      <w:pPr>
        <w:pStyle w:val="NormalWeb"/>
        <w:numPr>
          <w:ilvl w:val="0"/>
          <w:numId w:val="39"/>
        </w:numPr>
        <w:shd w:val="clear" w:color="auto" w:fill="D9D9D9" w:themeFill="background1" w:themeFillShade="D9"/>
        <w:ind w:left="0" w:firstLine="709"/>
        <w:rPr>
          <w:rFonts w:ascii="Times New Roman" w:hAnsi="Times New Roman"/>
          <w:sz w:val="24"/>
          <w:szCs w:val="24"/>
          <w:lang w:val="es-ES"/>
        </w:rPr>
      </w:pPr>
      <w:r>
        <w:rPr>
          <w:rFonts w:ascii="TimesNewRomanPS" w:hAnsi="TimesNewRomanPS"/>
          <w:i/>
          <w:iCs/>
          <w:sz w:val="22"/>
          <w:szCs w:val="22"/>
          <w:lang w:val="es-ES"/>
        </w:rPr>
        <w:t>Reconoce</w:t>
      </w:r>
      <w:r w:rsidR="00A4389A" w:rsidRPr="00226523">
        <w:rPr>
          <w:rFonts w:ascii="TimesNewRomanPS" w:hAnsi="TimesNewRomanPS"/>
          <w:i/>
          <w:iCs/>
          <w:sz w:val="22"/>
          <w:szCs w:val="22"/>
          <w:lang w:val="es-ES"/>
        </w:rPr>
        <w:t xml:space="preserve"> </w:t>
      </w:r>
      <w:r w:rsidRPr="00226523">
        <w:rPr>
          <w:rFonts w:ascii="TimesNewRomanPSMT" w:hAnsi="TimesNewRomanPSMT"/>
          <w:sz w:val="22"/>
          <w:szCs w:val="22"/>
          <w:lang w:val="es-ES"/>
        </w:rPr>
        <w:t>las  estimaciones de financiación para las contribuciones voluntarias adicionales en apoyo de las actividades aprobadas del Protocolo de Cartagena para el período 2023-2024 incluidas en el cuadro X de la decisión 15/- de la Conferencia de las Partes</w:t>
      </w:r>
      <w:r w:rsidR="00A4389A" w:rsidRPr="00226523">
        <w:rPr>
          <w:rFonts w:ascii="TimesNewRomanPSMT" w:hAnsi="TimesNewRomanPSMT"/>
          <w:sz w:val="22"/>
          <w:szCs w:val="22"/>
          <w:lang w:val="es-ES"/>
        </w:rPr>
        <w:t>;</w:t>
      </w:r>
    </w:p>
    <w:p w14:paraId="0F8D0CCB" w14:textId="77777777" w:rsidR="00A4389A" w:rsidRPr="00C92A46" w:rsidRDefault="00A4389A" w:rsidP="00D73868">
      <w:pPr>
        <w:pStyle w:val="NormalWeb"/>
        <w:shd w:val="clear" w:color="auto" w:fill="D9D9D9" w:themeFill="background1" w:themeFillShade="D9"/>
        <w:spacing w:before="120" w:beforeAutospacing="0" w:after="120" w:afterAutospacing="0"/>
        <w:ind w:firstLine="709"/>
        <w:rPr>
          <w:lang w:val="es-ES"/>
        </w:rPr>
      </w:pPr>
      <w:r w:rsidRPr="00682755">
        <w:rPr>
          <w:rFonts w:ascii="TimesNewRomanPSMT" w:hAnsi="TimesNewRomanPSMT"/>
          <w:sz w:val="22"/>
          <w:szCs w:val="22"/>
          <w:lang w:val="es-ES"/>
        </w:rPr>
        <w:t xml:space="preserve">6. </w:t>
      </w:r>
      <w:r w:rsidR="006974A9" w:rsidRPr="00682755">
        <w:rPr>
          <w:rFonts w:ascii="TimesNewRomanPSMT" w:hAnsi="TimesNewRomanPSMT"/>
          <w:sz w:val="22"/>
          <w:szCs w:val="22"/>
          <w:lang w:val="es-ES"/>
        </w:rPr>
        <w:tab/>
      </w:r>
      <w:r w:rsidRPr="00C92A46">
        <w:rPr>
          <w:rFonts w:ascii="TimesNewRomanPS" w:hAnsi="TimesNewRomanPS"/>
          <w:i/>
          <w:iCs/>
          <w:sz w:val="22"/>
          <w:szCs w:val="22"/>
          <w:lang w:val="es-ES"/>
        </w:rPr>
        <w:t>Decide</w:t>
      </w:r>
      <w:r w:rsidR="00C92A46" w:rsidRPr="00C92A46">
        <w:rPr>
          <w:rFonts w:ascii="TimesNewRomanPS" w:hAnsi="TimesNewRomanPS"/>
          <w:i/>
          <w:iCs/>
          <w:sz w:val="22"/>
          <w:szCs w:val="22"/>
          <w:lang w:val="es-ES"/>
        </w:rPr>
        <w:t xml:space="preserve"> </w:t>
      </w:r>
      <w:r w:rsidR="00C92A46" w:rsidRPr="00C92A46">
        <w:rPr>
          <w:rFonts w:ascii="TimesNewRomanPSMT" w:hAnsi="TimesNewRomanPSMT"/>
          <w:sz w:val="22"/>
          <w:szCs w:val="22"/>
          <w:lang w:val="es-ES"/>
        </w:rPr>
        <w:t>aplicar</w:t>
      </w:r>
      <w:r w:rsidRPr="00C92A46">
        <w:rPr>
          <w:rFonts w:ascii="TimesNewRomanPSMT" w:hAnsi="TimesNewRomanPSMT"/>
          <w:sz w:val="22"/>
          <w:szCs w:val="22"/>
          <w:lang w:val="es-ES"/>
        </w:rPr>
        <w:t xml:space="preserve">, </w:t>
      </w:r>
      <w:r w:rsidRPr="00C92A46">
        <w:rPr>
          <w:rFonts w:ascii="TimesNewRomanPSMT" w:hAnsi="TimesNewRomanPSMT"/>
          <w:i/>
          <w:sz w:val="22"/>
          <w:szCs w:val="22"/>
          <w:lang w:val="es-ES"/>
        </w:rPr>
        <w:t>mutatis mutandis</w:t>
      </w:r>
      <w:r w:rsidRPr="00C92A46">
        <w:rPr>
          <w:rFonts w:ascii="TimesNewRomanPSMT" w:hAnsi="TimesNewRomanPSMT"/>
          <w:sz w:val="22"/>
          <w:szCs w:val="22"/>
          <w:lang w:val="es-ES"/>
        </w:rPr>
        <w:t xml:space="preserve">, </w:t>
      </w:r>
      <w:r w:rsidR="00C92A46" w:rsidRPr="00C92A46">
        <w:rPr>
          <w:rFonts w:ascii="TimesNewRomanPSMT" w:hAnsi="TimesNewRomanPSMT"/>
          <w:sz w:val="22"/>
          <w:szCs w:val="22"/>
          <w:lang w:val="es-ES"/>
        </w:rPr>
        <w:t>los párrafos</w:t>
      </w:r>
      <w:r w:rsidRPr="00C92A46">
        <w:rPr>
          <w:rFonts w:ascii="TimesNewRomanPSMT" w:hAnsi="TimesNewRomanPSMT"/>
          <w:sz w:val="22"/>
          <w:szCs w:val="22"/>
          <w:lang w:val="es-ES"/>
        </w:rPr>
        <w:t xml:space="preserve"> 4, 6 </w:t>
      </w:r>
      <w:r w:rsidR="00C92A46" w:rsidRPr="00C92A46">
        <w:rPr>
          <w:rFonts w:ascii="TimesNewRomanPSMT" w:hAnsi="TimesNewRomanPSMT"/>
          <w:sz w:val="22"/>
          <w:szCs w:val="22"/>
          <w:lang w:val="es-ES"/>
        </w:rPr>
        <w:t>a</w:t>
      </w:r>
      <w:r w:rsidRPr="00C92A46">
        <w:rPr>
          <w:rFonts w:ascii="TimesNewRomanPSMT" w:hAnsi="TimesNewRomanPSMT"/>
          <w:sz w:val="22"/>
          <w:szCs w:val="22"/>
          <w:lang w:val="es-ES"/>
        </w:rPr>
        <w:t xml:space="preserve"> 20 </w:t>
      </w:r>
      <w:r w:rsidR="00C92A46" w:rsidRPr="00C92A46">
        <w:rPr>
          <w:rFonts w:ascii="TimesNewRomanPSMT" w:hAnsi="TimesNewRomanPSMT"/>
          <w:sz w:val="22"/>
          <w:szCs w:val="22"/>
          <w:lang w:val="es-ES"/>
        </w:rPr>
        <w:t>y</w:t>
      </w:r>
      <w:r w:rsidRPr="00C92A46">
        <w:rPr>
          <w:rFonts w:ascii="TimesNewRomanPSMT" w:hAnsi="TimesNewRomanPSMT"/>
          <w:sz w:val="22"/>
          <w:szCs w:val="22"/>
          <w:lang w:val="es-ES"/>
        </w:rPr>
        <w:t xml:space="preserve"> 22 </w:t>
      </w:r>
      <w:r w:rsidR="00C92A46" w:rsidRPr="00C92A46">
        <w:rPr>
          <w:rFonts w:ascii="TimesNewRomanPSMT" w:hAnsi="TimesNewRomanPSMT"/>
          <w:sz w:val="22"/>
          <w:szCs w:val="22"/>
          <w:lang w:val="es-ES"/>
        </w:rPr>
        <w:t>a</w:t>
      </w:r>
      <w:r w:rsidRPr="00C92A46">
        <w:rPr>
          <w:rFonts w:ascii="TimesNewRomanPSMT" w:hAnsi="TimesNewRomanPSMT"/>
          <w:sz w:val="22"/>
          <w:szCs w:val="22"/>
          <w:lang w:val="es-ES"/>
        </w:rPr>
        <w:t xml:space="preserve"> 3</w:t>
      </w:r>
      <w:r w:rsidR="009C06FB" w:rsidRPr="00C92A46">
        <w:rPr>
          <w:rFonts w:ascii="TimesNewRomanPSMT" w:hAnsi="TimesNewRomanPSMT"/>
          <w:sz w:val="22"/>
          <w:szCs w:val="22"/>
          <w:lang w:val="es-ES"/>
        </w:rPr>
        <w:t>0</w:t>
      </w:r>
      <w:r w:rsidR="00C92A46" w:rsidRPr="00C92A46">
        <w:rPr>
          <w:rFonts w:ascii="TimesNewRomanPSMT" w:hAnsi="TimesNewRomanPSMT"/>
          <w:sz w:val="22"/>
          <w:szCs w:val="22"/>
          <w:lang w:val="es-ES"/>
        </w:rPr>
        <w:t xml:space="preserve"> de la decisión</w:t>
      </w:r>
      <w:r w:rsidRPr="00C92A46">
        <w:rPr>
          <w:rFonts w:ascii="TimesNewRomanPSMT" w:hAnsi="TimesNewRomanPSMT"/>
          <w:sz w:val="22"/>
          <w:szCs w:val="22"/>
          <w:lang w:val="es-ES"/>
        </w:rPr>
        <w:t xml:space="preserve"> 15/-- </w:t>
      </w:r>
      <w:r w:rsidR="00C92A46" w:rsidRPr="00C92A46">
        <w:rPr>
          <w:rFonts w:ascii="TimesNewRomanPSMT" w:hAnsi="TimesNewRomanPSMT"/>
          <w:sz w:val="22"/>
          <w:szCs w:val="22"/>
          <w:lang w:val="es-ES"/>
        </w:rPr>
        <w:t>de la</w:t>
      </w:r>
      <w:r w:rsidRPr="00C92A46">
        <w:rPr>
          <w:rFonts w:ascii="TimesNewRomanPSMT" w:hAnsi="TimesNewRomanPSMT"/>
          <w:sz w:val="22"/>
          <w:szCs w:val="22"/>
          <w:lang w:val="es-ES"/>
        </w:rPr>
        <w:t xml:space="preserve"> Conferenc</w:t>
      </w:r>
      <w:r w:rsidR="00C92A46">
        <w:rPr>
          <w:rFonts w:ascii="TimesNewRomanPSMT" w:hAnsi="TimesNewRomanPSMT"/>
          <w:sz w:val="22"/>
          <w:szCs w:val="22"/>
          <w:lang w:val="es-ES"/>
        </w:rPr>
        <w:t xml:space="preserve">ia de las </w:t>
      </w:r>
      <w:r w:rsidRPr="00C92A46">
        <w:rPr>
          <w:rFonts w:ascii="TimesNewRomanPSMT" w:hAnsi="TimesNewRomanPSMT"/>
          <w:sz w:val="22"/>
          <w:szCs w:val="22"/>
          <w:lang w:val="es-ES"/>
        </w:rPr>
        <w:t xml:space="preserve">Partes. </w:t>
      </w:r>
    </w:p>
    <w:p w14:paraId="0F8D0CCC" w14:textId="77777777" w:rsidR="00333663" w:rsidRPr="00C92A46" w:rsidRDefault="00333663" w:rsidP="004D6CA7">
      <w:pPr>
        <w:kinsoku w:val="0"/>
        <w:overflowPunct w:val="0"/>
        <w:autoSpaceDE w:val="0"/>
        <w:autoSpaceDN w:val="0"/>
        <w:spacing w:before="240"/>
        <w:ind w:right="6"/>
        <w:jc w:val="center"/>
        <w:rPr>
          <w:rFonts w:asciiTheme="majorBidi" w:hAnsiTheme="majorBidi" w:cstheme="majorBidi"/>
          <w:b/>
          <w:bCs/>
          <w:snapToGrid w:val="0"/>
          <w:kern w:val="22"/>
          <w:lang w:val="es-ES"/>
        </w:rPr>
      </w:pPr>
    </w:p>
    <w:p w14:paraId="0F8D0CCD" w14:textId="77777777" w:rsidR="00333663" w:rsidRPr="00C92A46" w:rsidRDefault="00333663" w:rsidP="004D6CA7">
      <w:pPr>
        <w:kinsoku w:val="0"/>
        <w:overflowPunct w:val="0"/>
        <w:autoSpaceDE w:val="0"/>
        <w:autoSpaceDN w:val="0"/>
        <w:spacing w:before="240"/>
        <w:ind w:right="6"/>
        <w:jc w:val="center"/>
        <w:rPr>
          <w:rFonts w:asciiTheme="majorBidi" w:hAnsiTheme="majorBidi" w:cstheme="majorBidi"/>
          <w:b/>
          <w:bCs/>
          <w:caps/>
          <w:snapToGrid w:val="0"/>
          <w:kern w:val="22"/>
          <w:lang w:val="es-ES"/>
        </w:rPr>
      </w:pPr>
    </w:p>
    <w:p w14:paraId="0F8D0CCE" w14:textId="77777777" w:rsidR="00D8564F" w:rsidRPr="00C92A46" w:rsidRDefault="00D8564F">
      <w:pPr>
        <w:spacing w:before="0" w:after="0"/>
        <w:jc w:val="left"/>
        <w:rPr>
          <w:rFonts w:asciiTheme="majorBidi" w:hAnsiTheme="majorBidi" w:cstheme="majorBidi"/>
          <w:b/>
          <w:bCs/>
          <w:snapToGrid w:val="0"/>
          <w:kern w:val="22"/>
          <w:lang w:val="es-ES"/>
        </w:rPr>
      </w:pPr>
      <w:r w:rsidRPr="00C92A46">
        <w:rPr>
          <w:rFonts w:asciiTheme="majorBidi" w:hAnsiTheme="majorBidi" w:cstheme="majorBidi"/>
          <w:b/>
          <w:bCs/>
          <w:snapToGrid w:val="0"/>
          <w:kern w:val="22"/>
          <w:lang w:val="es-ES"/>
        </w:rPr>
        <w:br w:type="page"/>
      </w:r>
    </w:p>
    <w:p w14:paraId="0F8D0CCF" w14:textId="77777777" w:rsidR="00827FC7" w:rsidRPr="00774339" w:rsidRDefault="00C92A46"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es-ES"/>
        </w:rPr>
      </w:pPr>
      <w:bookmarkStart w:id="6" w:name="_Toc118383058"/>
      <w:r w:rsidRPr="00682755">
        <w:rPr>
          <w:rFonts w:asciiTheme="majorBidi" w:hAnsiTheme="majorBidi" w:cstheme="majorBidi"/>
          <w:b/>
          <w:bCs/>
          <w:snapToGrid w:val="0"/>
          <w:kern w:val="22"/>
          <w:lang w:val="es-ES"/>
        </w:rPr>
        <w:lastRenderedPageBreak/>
        <w:t>Tema</w:t>
      </w:r>
      <w:r w:rsidR="00D8564F" w:rsidRPr="00682755">
        <w:rPr>
          <w:rFonts w:asciiTheme="majorBidi" w:hAnsiTheme="majorBidi" w:cstheme="majorBidi"/>
          <w:b/>
          <w:bCs/>
          <w:snapToGrid w:val="0"/>
          <w:kern w:val="22"/>
          <w:lang w:val="es-ES"/>
        </w:rPr>
        <w:t xml:space="preserve"> 7</w:t>
      </w:r>
      <w:r w:rsidR="008D5E8B" w:rsidRPr="00682755">
        <w:rPr>
          <w:rFonts w:asciiTheme="majorBidi" w:hAnsiTheme="majorBidi" w:cstheme="majorBidi"/>
          <w:b/>
          <w:bCs/>
          <w:snapToGrid w:val="0"/>
          <w:kern w:val="22"/>
          <w:lang w:val="es-ES"/>
        </w:rPr>
        <w:t>.</w:t>
      </w:r>
      <w:r w:rsidR="00D8564F" w:rsidRPr="00682755">
        <w:rPr>
          <w:rFonts w:asciiTheme="majorBidi" w:hAnsiTheme="majorBidi" w:cstheme="majorBidi"/>
          <w:b/>
          <w:bCs/>
          <w:snapToGrid w:val="0"/>
          <w:kern w:val="22"/>
          <w:lang w:val="es-ES"/>
        </w:rPr>
        <w:tab/>
      </w:r>
      <w:r w:rsidR="00774339" w:rsidRPr="00774339">
        <w:rPr>
          <w:rFonts w:asciiTheme="majorBidi" w:hAnsiTheme="majorBidi" w:cstheme="majorBidi"/>
          <w:b/>
          <w:bCs/>
          <w:snapToGrid w:val="0"/>
          <w:kern w:val="22"/>
          <w:lang w:val="es-ES"/>
        </w:rPr>
        <w:t>Plan de aplicación y plan de acción para la creación de</w:t>
      </w:r>
      <w:r w:rsidR="00774339">
        <w:rPr>
          <w:rFonts w:asciiTheme="majorBidi" w:hAnsiTheme="majorBidi" w:cstheme="majorBidi"/>
          <w:b/>
          <w:bCs/>
          <w:snapToGrid w:val="0"/>
          <w:kern w:val="22"/>
          <w:lang w:val="es-ES"/>
        </w:rPr>
        <w:t xml:space="preserve"> capacidad para el Protocolo de </w:t>
      </w:r>
      <w:r w:rsidR="00D8564F" w:rsidRPr="00774339">
        <w:rPr>
          <w:rFonts w:asciiTheme="majorBidi" w:hAnsiTheme="majorBidi" w:cstheme="majorBidi"/>
          <w:b/>
          <w:bCs/>
          <w:snapToGrid w:val="0"/>
          <w:kern w:val="22"/>
          <w:lang w:val="es-ES"/>
        </w:rPr>
        <w:t>Cartagena</w:t>
      </w:r>
      <w:bookmarkEnd w:id="6"/>
    </w:p>
    <w:tbl>
      <w:tblPr>
        <w:tblStyle w:val="TableGrid"/>
        <w:tblW w:w="0" w:type="auto"/>
        <w:tblLook w:val="04A0" w:firstRow="1" w:lastRow="0" w:firstColumn="1" w:lastColumn="0" w:noHBand="0" w:noVBand="1"/>
      </w:tblPr>
      <w:tblGrid>
        <w:gridCol w:w="9350"/>
      </w:tblGrid>
      <w:tr w:rsidR="00CF3D18" w:rsidRPr="001046A4" w14:paraId="0F8D0CD1" w14:textId="77777777" w:rsidTr="002120F7">
        <w:tc>
          <w:tcPr>
            <w:tcW w:w="9350" w:type="dxa"/>
            <w:tcBorders>
              <w:top w:val="single" w:sz="8" w:space="0" w:color="auto"/>
              <w:left w:val="nil"/>
              <w:bottom w:val="single" w:sz="8" w:space="0" w:color="auto"/>
              <w:right w:val="nil"/>
            </w:tcBorders>
          </w:tcPr>
          <w:p w14:paraId="0F8D0CD0" w14:textId="77777777" w:rsidR="00CF3D18" w:rsidRPr="00774339" w:rsidRDefault="00774339" w:rsidP="00774339">
            <w:pPr>
              <w:kinsoku w:val="0"/>
              <w:overflowPunct w:val="0"/>
              <w:autoSpaceDE w:val="0"/>
              <w:autoSpaceDN w:val="0"/>
              <w:rPr>
                <w:rFonts w:asciiTheme="majorBidi" w:hAnsiTheme="majorBidi" w:cstheme="majorBidi"/>
                <w:i/>
                <w:iCs/>
                <w:snapToGrid w:val="0"/>
                <w:kern w:val="22"/>
                <w:lang w:val="es-ES"/>
              </w:rPr>
            </w:pPr>
            <w:bookmarkStart w:id="7" w:name="_Hlk114822199"/>
            <w:r w:rsidRPr="00774339">
              <w:rPr>
                <w:rFonts w:asciiTheme="majorBidi" w:hAnsiTheme="majorBidi" w:cstheme="majorBidi"/>
                <w:i/>
                <w:iCs/>
                <w:snapToGrid w:val="0"/>
                <w:kern w:val="22"/>
                <w:lang w:val="es-ES"/>
              </w:rPr>
              <w:t xml:space="preserve">Lo siguiente se ha tomado de la recomendación </w:t>
            </w:r>
            <w:r w:rsidR="008D26AE" w:rsidRPr="00774339">
              <w:rPr>
                <w:rFonts w:asciiTheme="majorBidi" w:hAnsiTheme="majorBidi" w:cstheme="majorBidi"/>
                <w:i/>
                <w:iCs/>
                <w:snapToGrid w:val="0"/>
                <w:kern w:val="22"/>
                <w:lang w:val="es-ES"/>
              </w:rPr>
              <w:t>3/4</w:t>
            </w:r>
            <w:r w:rsidR="009C6062" w:rsidRPr="00774339">
              <w:rPr>
                <w:rFonts w:asciiTheme="majorBidi" w:hAnsiTheme="majorBidi" w:cstheme="majorBidi"/>
                <w:i/>
                <w:iCs/>
                <w:snapToGrid w:val="0"/>
                <w:kern w:val="22"/>
                <w:lang w:val="es-ES"/>
              </w:rPr>
              <w:t xml:space="preserve"> </w:t>
            </w:r>
            <w:r>
              <w:rPr>
                <w:rFonts w:asciiTheme="majorBidi" w:hAnsiTheme="majorBidi" w:cstheme="majorBidi"/>
                <w:i/>
                <w:iCs/>
                <w:snapToGrid w:val="0"/>
                <w:kern w:val="22"/>
                <w:lang w:val="es-ES"/>
              </w:rPr>
              <w:t>del Órgano Subsidiario sobre la Aplicación</w:t>
            </w:r>
            <w:r w:rsidR="00A47A73" w:rsidRPr="00774339">
              <w:rPr>
                <w:rFonts w:asciiTheme="majorBidi" w:eastAsia="MS Mincho" w:hAnsiTheme="majorBidi" w:cstheme="majorBidi"/>
                <w:i/>
                <w:iCs/>
                <w:color w:val="000000" w:themeColor="text1"/>
                <w:lang w:val="es-ES"/>
              </w:rPr>
              <w:t>.</w:t>
            </w:r>
            <w:r w:rsidR="00355547" w:rsidRPr="00774339">
              <w:rPr>
                <w:rFonts w:asciiTheme="majorBidi" w:eastAsia="MS Mincho" w:hAnsiTheme="majorBidi" w:cstheme="majorBidi"/>
                <w:i/>
                <w:iCs/>
                <w:color w:val="000000" w:themeColor="text1"/>
                <w:lang w:val="es-ES"/>
              </w:rPr>
              <w:t xml:space="preserve"> </w:t>
            </w:r>
            <w:r>
              <w:rPr>
                <w:rFonts w:asciiTheme="majorBidi" w:eastAsia="MS Mincho" w:hAnsiTheme="majorBidi" w:cstheme="majorBidi"/>
                <w:i/>
                <w:iCs/>
                <w:color w:val="000000" w:themeColor="text1"/>
                <w:lang w:val="es-ES"/>
              </w:rPr>
              <w:t xml:space="preserve">Se espera </w:t>
            </w:r>
            <w:r w:rsidRPr="00774339">
              <w:rPr>
                <w:rFonts w:asciiTheme="majorBidi" w:eastAsia="MS Mincho" w:hAnsiTheme="majorBidi" w:cstheme="majorBidi"/>
                <w:i/>
                <w:iCs/>
                <w:color w:val="000000" w:themeColor="text1"/>
                <w:lang w:val="es-ES"/>
              </w:rPr>
              <w:t xml:space="preserve">que se adopten dos decisiones en relación con este tema: una sobre el plan de aplicación (parte A infra) y la otra sobre el plan de acción para </w:t>
            </w:r>
            <w:r>
              <w:rPr>
                <w:rFonts w:asciiTheme="majorBidi" w:eastAsia="MS Mincho" w:hAnsiTheme="majorBidi" w:cstheme="majorBidi"/>
                <w:i/>
                <w:iCs/>
                <w:color w:val="000000" w:themeColor="text1"/>
                <w:lang w:val="es-ES"/>
              </w:rPr>
              <w:t xml:space="preserve">la creación </w:t>
            </w:r>
            <w:r w:rsidRPr="00774339">
              <w:rPr>
                <w:rFonts w:asciiTheme="majorBidi" w:eastAsia="MS Mincho" w:hAnsiTheme="majorBidi" w:cstheme="majorBidi"/>
                <w:i/>
                <w:iCs/>
                <w:color w:val="000000" w:themeColor="text1"/>
                <w:lang w:val="es-ES"/>
              </w:rPr>
              <w:t>de capacidad (parte B infra</w:t>
            </w:r>
            <w:r w:rsidR="00D423F8" w:rsidRPr="00774339">
              <w:rPr>
                <w:rFonts w:asciiTheme="majorBidi" w:eastAsia="MS Mincho" w:hAnsiTheme="majorBidi" w:cstheme="majorBidi"/>
                <w:i/>
                <w:iCs/>
                <w:color w:val="000000" w:themeColor="text1"/>
                <w:lang w:val="es-ES"/>
              </w:rPr>
              <w:t>).</w:t>
            </w:r>
          </w:p>
        </w:tc>
      </w:tr>
    </w:tbl>
    <w:p w14:paraId="0F8D0CD2" w14:textId="77777777" w:rsidR="00AF62A6" w:rsidRPr="00774339" w:rsidRDefault="00AF62A6" w:rsidP="00D73868">
      <w:pPr>
        <w:pStyle w:val="Para1"/>
        <w:suppressLineNumbers/>
        <w:suppressAutoHyphens/>
        <w:kinsoku w:val="0"/>
        <w:overflowPunct w:val="0"/>
        <w:autoSpaceDE w:val="0"/>
        <w:autoSpaceDN w:val="0"/>
        <w:spacing w:before="240"/>
        <w:jc w:val="center"/>
        <w:outlineLvl w:val="1"/>
        <w:rPr>
          <w:rFonts w:asciiTheme="majorBidi" w:eastAsia="MS Mincho" w:hAnsiTheme="majorBidi" w:cstheme="majorBidi"/>
          <w:color w:val="000000"/>
          <w:kern w:val="22"/>
          <w:lang w:val="es-ES"/>
        </w:rPr>
      </w:pPr>
      <w:bookmarkStart w:id="8" w:name="_Toc118383059"/>
      <w:bookmarkEnd w:id="7"/>
      <w:r w:rsidRPr="00774339">
        <w:rPr>
          <w:rFonts w:asciiTheme="majorBidi" w:hAnsiTheme="majorBidi" w:cstheme="majorBidi"/>
          <w:b/>
          <w:bCs/>
          <w:szCs w:val="22"/>
          <w:lang w:val="es-ES"/>
        </w:rPr>
        <w:t>A.</w:t>
      </w:r>
      <w:r w:rsidRPr="00774339">
        <w:rPr>
          <w:rFonts w:asciiTheme="majorBidi" w:hAnsiTheme="majorBidi" w:cstheme="majorBidi"/>
          <w:b/>
          <w:bCs/>
          <w:szCs w:val="22"/>
          <w:lang w:val="es-ES"/>
        </w:rPr>
        <w:tab/>
      </w:r>
      <w:r w:rsidR="00774339" w:rsidRPr="00774339">
        <w:rPr>
          <w:rFonts w:asciiTheme="majorBidi" w:hAnsiTheme="majorBidi" w:cstheme="majorBidi"/>
          <w:b/>
          <w:bCs/>
          <w:szCs w:val="22"/>
          <w:lang w:val="es-ES"/>
        </w:rPr>
        <w:t xml:space="preserve">Plan </w:t>
      </w:r>
      <w:r w:rsidR="00774339" w:rsidRPr="0019562E">
        <w:rPr>
          <w:rFonts w:asciiTheme="majorBidi" w:hAnsiTheme="majorBidi" w:cstheme="majorBidi"/>
          <w:b/>
          <w:bCs/>
          <w:szCs w:val="22"/>
          <w:lang w:val="es-UY"/>
        </w:rPr>
        <w:t>de aplicación para el Protocolo de Cartagena sobre Seguridad de la Biotecnología</w:t>
      </w:r>
      <w:r w:rsidR="00774339" w:rsidRPr="00774339">
        <w:rPr>
          <w:rFonts w:asciiTheme="majorBidi" w:hAnsiTheme="majorBidi" w:cstheme="majorBidi"/>
          <w:b/>
          <w:bCs/>
          <w:szCs w:val="22"/>
          <w:lang w:val="es-ES"/>
        </w:rPr>
        <w:t xml:space="preserve"> </w:t>
      </w:r>
      <w:bookmarkEnd w:id="8"/>
    </w:p>
    <w:p w14:paraId="0F8D0CD3" w14:textId="77777777" w:rsidR="00D230BB" w:rsidRPr="00774339" w:rsidRDefault="00774339" w:rsidP="00D230BB">
      <w:pPr>
        <w:ind w:firstLine="720"/>
        <w:rPr>
          <w:rFonts w:asciiTheme="majorBidi" w:hAnsiTheme="majorBidi" w:cstheme="majorBidi"/>
          <w:lang w:val="es-ES"/>
        </w:rPr>
      </w:pPr>
      <w:r w:rsidRPr="0019562E">
        <w:rPr>
          <w:rFonts w:asciiTheme="majorBidi" w:hAnsiTheme="majorBidi"/>
          <w:i/>
          <w:lang w:val="es-UY"/>
        </w:rPr>
        <w:t>La Conferencia de las Partes que actúa como reunión de las Partes en el Protocolo de Cartagena sobre Seguridad de la Biotecnología</w:t>
      </w:r>
      <w:r w:rsidR="00D230BB" w:rsidRPr="00774339">
        <w:rPr>
          <w:rFonts w:asciiTheme="majorBidi" w:hAnsiTheme="majorBidi" w:cstheme="majorBidi"/>
          <w:lang w:val="es-ES"/>
        </w:rPr>
        <w:t>,</w:t>
      </w:r>
    </w:p>
    <w:p w14:paraId="0F8D0CD4" w14:textId="77777777" w:rsidR="00D230BB" w:rsidRPr="00774339" w:rsidRDefault="00774339" w:rsidP="00D230BB">
      <w:pPr>
        <w:ind w:firstLine="720"/>
        <w:rPr>
          <w:rFonts w:asciiTheme="majorBidi" w:hAnsiTheme="majorBidi" w:cstheme="majorBidi"/>
          <w:lang w:val="es-ES"/>
        </w:rPr>
      </w:pPr>
      <w:r w:rsidRPr="0019562E">
        <w:rPr>
          <w:rFonts w:asciiTheme="majorBidi" w:hAnsiTheme="majorBidi"/>
          <w:i/>
          <w:lang w:val="es-UY"/>
        </w:rPr>
        <w:t>Reconociendo</w:t>
      </w:r>
      <w:r w:rsidRPr="0019562E">
        <w:rPr>
          <w:rFonts w:asciiTheme="majorBidi" w:hAnsiTheme="majorBidi"/>
          <w:lang w:val="es-UY"/>
        </w:rPr>
        <w:t xml:space="preserve"> la utilidad del Plan Estratégico para el Protocolo de Cartagena sobre Seguridad de la Biotecnología para el período </w:t>
      </w:r>
      <w:r w:rsidR="00D230BB" w:rsidRPr="00774339">
        <w:rPr>
          <w:rFonts w:asciiTheme="majorBidi" w:hAnsiTheme="majorBidi" w:cstheme="majorBidi"/>
          <w:lang w:val="es-ES"/>
        </w:rPr>
        <w:t>2011-2020</w:t>
      </w:r>
      <w:r w:rsidR="00D230BB" w:rsidRPr="004E4B2C">
        <w:rPr>
          <w:rStyle w:val="FootnoteReference"/>
          <w:rFonts w:asciiTheme="majorBidi" w:hAnsiTheme="majorBidi" w:cstheme="majorBidi"/>
          <w:u w:val="none"/>
          <w:vertAlign w:val="superscript"/>
        </w:rPr>
        <w:footnoteReference w:id="3"/>
      </w:r>
      <w:r w:rsidR="00D230BB" w:rsidRPr="00774339">
        <w:rPr>
          <w:rFonts w:asciiTheme="majorBidi" w:hAnsiTheme="majorBidi" w:cstheme="majorBidi"/>
          <w:lang w:val="es-ES"/>
        </w:rPr>
        <w:t xml:space="preserve"> </w:t>
      </w:r>
      <w:r>
        <w:rPr>
          <w:rFonts w:asciiTheme="majorBidi" w:hAnsiTheme="majorBidi" w:cstheme="majorBidi"/>
          <w:lang w:val="es-ES"/>
        </w:rPr>
        <w:t xml:space="preserve">con </w:t>
      </w:r>
      <w:r w:rsidRPr="0019562E">
        <w:rPr>
          <w:rFonts w:asciiTheme="majorBidi" w:hAnsiTheme="majorBidi"/>
          <w:lang w:val="es-UY"/>
        </w:rPr>
        <w:t>miras a apoyar la aplicación en el plano nacional</w:t>
      </w:r>
      <w:r w:rsidR="00D230BB" w:rsidRPr="00774339">
        <w:rPr>
          <w:rFonts w:asciiTheme="majorBidi" w:hAnsiTheme="majorBidi" w:cstheme="majorBidi"/>
          <w:lang w:val="es-ES"/>
        </w:rPr>
        <w:t>,</w:t>
      </w:r>
    </w:p>
    <w:p w14:paraId="0F8D0CD5" w14:textId="77777777" w:rsidR="00D230BB" w:rsidRPr="00774339" w:rsidRDefault="00774339" w:rsidP="00D230BB">
      <w:pPr>
        <w:ind w:firstLine="720"/>
        <w:rPr>
          <w:rFonts w:asciiTheme="majorBidi" w:hAnsiTheme="majorBidi" w:cstheme="majorBidi"/>
          <w:lang w:val="es-ES"/>
        </w:rPr>
      </w:pPr>
      <w:r w:rsidRPr="0019562E">
        <w:rPr>
          <w:rFonts w:asciiTheme="majorBidi" w:hAnsiTheme="majorBidi"/>
          <w:i/>
          <w:lang w:val="es-UY"/>
        </w:rPr>
        <w:t xml:space="preserve">Recordando </w:t>
      </w:r>
      <w:r w:rsidRPr="0019562E">
        <w:rPr>
          <w:rFonts w:asciiTheme="majorBidi" w:hAnsiTheme="majorBidi"/>
          <w:lang w:val="es-UY"/>
        </w:rPr>
        <w:t>la decisión CP-9/7, en la que decidió elaborar un plan de aplicación para el Protocolo de Cartagena que esté basado en el marco mundial de la diversidad biológica posterior a 2020 y sea complementario a él</w:t>
      </w:r>
      <w:r w:rsidR="00D230BB" w:rsidRPr="00774339">
        <w:rPr>
          <w:rFonts w:asciiTheme="majorBidi" w:hAnsiTheme="majorBidi" w:cstheme="majorBidi"/>
          <w:lang w:val="es-ES"/>
        </w:rPr>
        <w:t>,</w:t>
      </w:r>
    </w:p>
    <w:p w14:paraId="0F8D0CD6" w14:textId="77777777" w:rsidR="00D230BB" w:rsidRPr="00774339" w:rsidRDefault="00774339" w:rsidP="00D230BB">
      <w:pPr>
        <w:ind w:firstLine="720"/>
        <w:rPr>
          <w:rFonts w:asciiTheme="majorBidi" w:hAnsiTheme="majorBidi" w:cstheme="majorBidi"/>
          <w:lang w:val="es-ES"/>
        </w:rPr>
      </w:pPr>
      <w:r w:rsidRPr="0019562E">
        <w:rPr>
          <w:rFonts w:asciiTheme="majorBidi" w:hAnsiTheme="majorBidi"/>
          <w:i/>
          <w:lang w:val="es-UY"/>
        </w:rPr>
        <w:t>Recordando asimismo</w:t>
      </w:r>
      <w:r w:rsidRPr="0019562E">
        <w:rPr>
          <w:rFonts w:asciiTheme="majorBidi" w:hAnsiTheme="majorBidi"/>
          <w:lang w:val="es-UY"/>
        </w:rPr>
        <w:t xml:space="preserve"> la decisión CP-9/3, en la que reconoció la necesidad de un plan de acción específico para la creación de capacidad para la aplicación del Protocolo de Cartagena y su Protocolo Suplementario que esté en armonía con el plan de aplicación y sea complementario al marco estratégico a largo plazo para la creación de capacidad en apoyo de la </w:t>
      </w:r>
      <w:r w:rsidR="00D846CE">
        <w:rPr>
          <w:rFonts w:asciiTheme="majorBidi" w:hAnsiTheme="majorBidi"/>
          <w:lang w:val="es-UY"/>
        </w:rPr>
        <w:t>aplicación del marco</w:t>
      </w:r>
      <w:r w:rsidRPr="0019562E">
        <w:rPr>
          <w:rFonts w:asciiTheme="majorBidi" w:hAnsiTheme="majorBidi"/>
          <w:lang w:val="es-UY"/>
        </w:rPr>
        <w:t xml:space="preserve"> mundial de la diversidad biológica posterior a 2020</w:t>
      </w:r>
      <w:r w:rsidR="00D230BB" w:rsidRPr="00774339">
        <w:rPr>
          <w:rFonts w:asciiTheme="majorBidi" w:hAnsiTheme="majorBidi" w:cstheme="majorBidi"/>
          <w:lang w:val="es-ES"/>
        </w:rPr>
        <w:t>,</w:t>
      </w:r>
    </w:p>
    <w:p w14:paraId="0F8D0CD7" w14:textId="77777777" w:rsidR="00D230BB" w:rsidRPr="00774339" w:rsidRDefault="00774339" w:rsidP="00D230BB">
      <w:pPr>
        <w:ind w:firstLine="720"/>
        <w:rPr>
          <w:rFonts w:asciiTheme="majorBidi" w:hAnsiTheme="majorBidi" w:cstheme="majorBidi"/>
          <w:lang w:val="es-ES"/>
        </w:rPr>
      </w:pPr>
      <w:r w:rsidRPr="0019562E">
        <w:rPr>
          <w:rFonts w:asciiTheme="majorBidi" w:hAnsiTheme="majorBidi"/>
          <w:i/>
          <w:lang w:val="es-UY"/>
        </w:rPr>
        <w:t>Acogiendo con satisfacción</w:t>
      </w:r>
      <w:r w:rsidRPr="0019562E">
        <w:rPr>
          <w:rFonts w:asciiTheme="majorBidi" w:hAnsiTheme="majorBidi"/>
          <w:lang w:val="es-UY"/>
        </w:rPr>
        <w:t xml:space="preserve"> la contribución a la elaboración del plan de aplicación realizada por el Grupo de Enlace del Protocolo de Cartagena, y la revisión realizada por el Órgano Subsidiario sobre la Aplicación en su tercera reunión</w:t>
      </w:r>
      <w:r w:rsidR="00D230BB" w:rsidRPr="00774339">
        <w:rPr>
          <w:rFonts w:asciiTheme="majorBidi" w:hAnsiTheme="majorBidi" w:cstheme="majorBidi"/>
          <w:lang w:val="es-ES"/>
        </w:rPr>
        <w:t>,</w:t>
      </w:r>
    </w:p>
    <w:p w14:paraId="0F8D0CD8" w14:textId="77777777" w:rsidR="00D230BB" w:rsidRPr="00774339" w:rsidRDefault="00774339" w:rsidP="00D230BB">
      <w:pPr>
        <w:ind w:firstLine="720"/>
        <w:rPr>
          <w:rFonts w:asciiTheme="majorBidi" w:hAnsiTheme="majorBidi" w:cstheme="majorBidi"/>
          <w:lang w:val="es-ES"/>
        </w:rPr>
      </w:pPr>
      <w:r w:rsidRPr="0019562E">
        <w:rPr>
          <w:rFonts w:asciiTheme="majorBidi" w:hAnsiTheme="majorBidi"/>
          <w:i/>
          <w:iCs/>
          <w:lang w:val="es-UY"/>
        </w:rPr>
        <w:t>Reconociendo</w:t>
      </w:r>
      <w:r w:rsidRPr="0019562E">
        <w:rPr>
          <w:rFonts w:asciiTheme="majorBidi" w:hAnsiTheme="majorBidi"/>
          <w:lang w:val="es-UY"/>
        </w:rPr>
        <w:t xml:space="preserve"> la pertinencia del Protocolo, su plan de aplicación y el plan de acción para la creación de capacidad como planes interrelacionados pero separados para la consecución de los objetivos del Convenio sobre la Diversidad Biológica</w:t>
      </w:r>
      <w:r w:rsidR="00D230BB" w:rsidRPr="00774339">
        <w:rPr>
          <w:rFonts w:asciiTheme="majorBidi" w:hAnsiTheme="majorBidi" w:cstheme="majorBidi"/>
          <w:lang w:val="es-ES"/>
        </w:rPr>
        <w:t>,</w:t>
      </w:r>
    </w:p>
    <w:p w14:paraId="0F8D0CD9" w14:textId="77777777" w:rsidR="00D230BB" w:rsidRPr="008D3EAA" w:rsidRDefault="008D3EAA" w:rsidP="00D230BB">
      <w:pPr>
        <w:ind w:firstLine="720"/>
        <w:rPr>
          <w:rFonts w:asciiTheme="majorBidi" w:hAnsiTheme="majorBidi" w:cstheme="majorBidi"/>
          <w:i/>
          <w:spacing w:val="-2"/>
          <w:lang w:val="es-ES"/>
        </w:rPr>
      </w:pPr>
      <w:r w:rsidRPr="0019562E">
        <w:rPr>
          <w:rFonts w:asciiTheme="majorBidi" w:hAnsiTheme="majorBidi"/>
          <w:i/>
          <w:iCs/>
          <w:lang w:val="es-UY"/>
        </w:rPr>
        <w:t>Reconociendo</w:t>
      </w:r>
      <w:r w:rsidRPr="0019562E">
        <w:rPr>
          <w:rFonts w:asciiTheme="majorBidi" w:hAnsiTheme="majorBidi"/>
          <w:lang w:val="es-UY"/>
        </w:rPr>
        <w:t xml:space="preserve"> que es necesario establecer periódicamente prioridades para planificar y programar la labor que se habrá de llevar a cabo durante el período del plan de aplicación</w:t>
      </w:r>
      <w:r w:rsidR="00D230BB" w:rsidRPr="008D3EAA">
        <w:rPr>
          <w:rFonts w:asciiTheme="majorBidi" w:hAnsiTheme="majorBidi" w:cstheme="majorBidi"/>
          <w:spacing w:val="-2"/>
          <w:lang w:val="es-ES"/>
        </w:rPr>
        <w:t>,</w:t>
      </w:r>
    </w:p>
    <w:p w14:paraId="0F8D0CDA" w14:textId="77777777" w:rsidR="00D230BB" w:rsidRPr="008D3EAA" w:rsidRDefault="00D230BB" w:rsidP="00D230BB">
      <w:pPr>
        <w:ind w:firstLine="720"/>
        <w:rPr>
          <w:rFonts w:asciiTheme="majorBidi" w:hAnsiTheme="majorBidi" w:cstheme="majorBidi"/>
          <w:lang w:val="es-ES"/>
        </w:rPr>
      </w:pPr>
      <w:r w:rsidRPr="008D3EAA">
        <w:rPr>
          <w:rFonts w:asciiTheme="majorBidi" w:hAnsiTheme="majorBidi" w:cstheme="majorBidi"/>
          <w:lang w:val="es-ES"/>
        </w:rPr>
        <w:t>[1.</w:t>
      </w:r>
      <w:r w:rsidRPr="008D3EAA">
        <w:rPr>
          <w:rFonts w:asciiTheme="majorBidi" w:hAnsiTheme="majorBidi" w:cstheme="majorBidi"/>
          <w:lang w:val="es-ES"/>
        </w:rPr>
        <w:tab/>
      </w:r>
      <w:r w:rsidR="008D3EAA" w:rsidRPr="0019562E">
        <w:rPr>
          <w:rFonts w:asciiTheme="majorBidi" w:hAnsiTheme="majorBidi"/>
          <w:i/>
          <w:iCs/>
          <w:lang w:val="es-UY"/>
        </w:rPr>
        <w:t>Adopta</w:t>
      </w:r>
      <w:r w:rsidR="008D3EAA" w:rsidRPr="0019562E">
        <w:rPr>
          <w:rFonts w:asciiTheme="majorBidi" w:hAnsiTheme="majorBidi"/>
          <w:lang w:val="es-UY"/>
        </w:rPr>
        <w:t xml:space="preserve"> el plan de aplicación que figura en el anexo I de la presente decisión</w:t>
      </w:r>
      <w:r w:rsidRPr="008D3EAA">
        <w:rPr>
          <w:rFonts w:asciiTheme="majorBidi" w:hAnsiTheme="majorBidi" w:cstheme="majorBidi"/>
          <w:lang w:val="es-ES"/>
        </w:rPr>
        <w:t>;]</w:t>
      </w:r>
    </w:p>
    <w:p w14:paraId="0F8D0CDB" w14:textId="77777777" w:rsidR="00D230BB" w:rsidRPr="008D3EAA" w:rsidRDefault="00D230BB" w:rsidP="00D230BB">
      <w:pPr>
        <w:ind w:firstLine="720"/>
        <w:rPr>
          <w:rFonts w:asciiTheme="majorBidi" w:hAnsiTheme="majorBidi" w:cstheme="majorBidi"/>
          <w:lang w:val="es-ES"/>
        </w:rPr>
      </w:pPr>
      <w:r w:rsidRPr="008D3EAA">
        <w:rPr>
          <w:rFonts w:asciiTheme="majorBidi" w:hAnsiTheme="majorBidi" w:cstheme="majorBidi"/>
          <w:lang w:val="es-ES"/>
        </w:rPr>
        <w:t>[2.</w:t>
      </w:r>
      <w:r w:rsidRPr="008D3EAA">
        <w:rPr>
          <w:rFonts w:asciiTheme="majorBidi" w:hAnsiTheme="majorBidi" w:cstheme="majorBidi"/>
          <w:lang w:val="es-ES"/>
        </w:rPr>
        <w:tab/>
      </w:r>
      <w:r w:rsidR="008D3EAA" w:rsidRPr="0019562E">
        <w:rPr>
          <w:rFonts w:asciiTheme="majorBidi" w:hAnsiTheme="majorBidi"/>
          <w:i/>
          <w:iCs/>
          <w:lang w:val="es-UY"/>
        </w:rPr>
        <w:t>Acoge con satisfacción</w:t>
      </w:r>
      <w:r w:rsidR="008D3EAA" w:rsidRPr="0019562E">
        <w:rPr>
          <w:rFonts w:asciiTheme="majorBidi" w:hAnsiTheme="majorBidi"/>
          <w:lang w:val="es-UY"/>
        </w:rPr>
        <w:t xml:space="preserve"> el marco mundial de la diversidad biológica posterior</w:t>
      </w:r>
      <w:r w:rsidR="008D3EAA">
        <w:rPr>
          <w:rFonts w:asciiTheme="majorBidi" w:hAnsiTheme="majorBidi"/>
          <w:lang w:val="es-UY"/>
        </w:rPr>
        <w:t xml:space="preserve"> a 2020 adoptado en la decisión</w:t>
      </w:r>
      <w:r w:rsidR="008D3EAA" w:rsidRPr="008D3EAA">
        <w:rPr>
          <w:rFonts w:asciiTheme="majorBidi" w:hAnsiTheme="majorBidi" w:cstheme="majorBidi"/>
          <w:lang w:val="es-ES"/>
        </w:rPr>
        <w:t xml:space="preserve"> </w:t>
      </w:r>
      <w:r w:rsidRPr="008D3EAA">
        <w:rPr>
          <w:rFonts w:asciiTheme="majorBidi" w:hAnsiTheme="majorBidi" w:cstheme="majorBidi"/>
          <w:lang w:val="es-ES"/>
        </w:rPr>
        <w:t>15/--;]</w:t>
      </w:r>
    </w:p>
    <w:p w14:paraId="0F8D0CDC" w14:textId="77777777" w:rsidR="00D230BB" w:rsidRPr="008D3EAA" w:rsidRDefault="00D230BB" w:rsidP="00D230BB">
      <w:pPr>
        <w:ind w:firstLine="720"/>
        <w:rPr>
          <w:rFonts w:asciiTheme="majorBidi" w:hAnsiTheme="majorBidi" w:cstheme="majorBidi"/>
          <w:i/>
          <w:lang w:val="es-ES"/>
        </w:rPr>
      </w:pPr>
      <w:r w:rsidRPr="008D3EAA">
        <w:rPr>
          <w:rFonts w:asciiTheme="majorBidi" w:hAnsiTheme="majorBidi" w:cstheme="majorBidi"/>
          <w:lang w:val="es-ES"/>
        </w:rPr>
        <w:t>3.</w:t>
      </w:r>
      <w:r w:rsidRPr="008D3EAA">
        <w:rPr>
          <w:rFonts w:asciiTheme="majorBidi" w:hAnsiTheme="majorBidi" w:cstheme="majorBidi"/>
          <w:lang w:val="es-ES"/>
        </w:rPr>
        <w:tab/>
      </w:r>
      <w:r w:rsidR="008D3EAA" w:rsidRPr="0019562E">
        <w:rPr>
          <w:rFonts w:asciiTheme="majorBidi" w:hAnsiTheme="majorBidi"/>
          <w:i/>
          <w:iCs/>
          <w:lang w:val="es-UY"/>
        </w:rPr>
        <w:t>Reconoce</w:t>
      </w:r>
      <w:r w:rsidR="008D3EAA" w:rsidRPr="0019562E">
        <w:rPr>
          <w:rFonts w:asciiTheme="majorBidi" w:hAnsiTheme="majorBidi"/>
          <w:lang w:val="es-UY"/>
        </w:rPr>
        <w:t xml:space="preserve"> la complementariedad entre el plan de aplicación y el marco mundial de la diversidad biológica posterior a 2020 y que el plan de aplicación puede contribuir a la consecución de la meta de seguridad de la biotecnología establecida en el marco mundial de la diversidad biológica posterior a 2020, especialmente para las Partes en el Convenio que también son Partes en el Protocolo de Cartagena</w:t>
      </w:r>
      <w:r w:rsidRPr="008D3EAA">
        <w:rPr>
          <w:rFonts w:asciiTheme="majorBidi" w:hAnsiTheme="majorBidi" w:cstheme="majorBidi"/>
          <w:lang w:val="es-ES"/>
        </w:rPr>
        <w:t>;</w:t>
      </w:r>
    </w:p>
    <w:p w14:paraId="0F8D0CDD" w14:textId="77777777" w:rsidR="00D230BB" w:rsidRPr="008D3EAA" w:rsidRDefault="00D230BB" w:rsidP="00D230BB">
      <w:pPr>
        <w:ind w:firstLine="720"/>
        <w:rPr>
          <w:rFonts w:asciiTheme="majorBidi" w:hAnsiTheme="majorBidi" w:cstheme="majorBidi"/>
          <w:lang w:val="es-ES"/>
        </w:rPr>
      </w:pPr>
      <w:r w:rsidRPr="008D3EAA">
        <w:rPr>
          <w:rFonts w:asciiTheme="majorBidi" w:hAnsiTheme="majorBidi" w:cstheme="majorBidi"/>
          <w:lang w:val="es-ES"/>
        </w:rPr>
        <w:t>4.</w:t>
      </w:r>
      <w:r w:rsidRPr="008D3EAA">
        <w:rPr>
          <w:rFonts w:asciiTheme="majorBidi" w:hAnsiTheme="majorBidi" w:cstheme="majorBidi"/>
          <w:lang w:val="es-ES"/>
        </w:rPr>
        <w:tab/>
      </w:r>
      <w:r w:rsidR="008D3EAA" w:rsidRPr="0019562E">
        <w:rPr>
          <w:rFonts w:asciiTheme="majorBidi" w:hAnsiTheme="majorBidi"/>
          <w:i/>
          <w:lang w:val="es-UY"/>
        </w:rPr>
        <w:t xml:space="preserve">Insta </w:t>
      </w:r>
      <w:r w:rsidR="008D3EAA" w:rsidRPr="0019562E">
        <w:rPr>
          <w:rFonts w:asciiTheme="majorBidi" w:hAnsiTheme="majorBidi"/>
          <w:lang w:val="es-UY"/>
        </w:rPr>
        <w:t xml:space="preserve">a las Partes e </w:t>
      </w:r>
      <w:r w:rsidR="008D3EAA" w:rsidRPr="00502DFA">
        <w:rPr>
          <w:rFonts w:asciiTheme="majorBidi" w:hAnsiTheme="majorBidi"/>
          <w:lang w:val="es-UY"/>
        </w:rPr>
        <w:t>invita</w:t>
      </w:r>
      <w:r w:rsidR="008D3EAA" w:rsidRPr="0019562E">
        <w:rPr>
          <w:rFonts w:asciiTheme="majorBidi" w:hAnsiTheme="majorBidi"/>
          <w:lang w:val="es-UY"/>
        </w:rPr>
        <w:t xml:space="preserve"> a otros Gobiernos a revisar sus planes de acción nacionales y programas pertinentes para la aplicación del Protocolo, incluidas sus estrategias y planes de acción nacionales en materia de biodiversidad, y a armonizarlos, según proceda, con el plan de aplicación</w:t>
      </w:r>
      <w:r w:rsidRPr="008D3EAA">
        <w:rPr>
          <w:rFonts w:asciiTheme="majorBidi" w:hAnsiTheme="majorBidi" w:cstheme="majorBidi"/>
          <w:lang w:val="es-ES"/>
        </w:rPr>
        <w:t>;</w:t>
      </w:r>
    </w:p>
    <w:p w14:paraId="0F8D0CDE" w14:textId="77777777" w:rsidR="00D230BB" w:rsidRPr="008D3EAA" w:rsidRDefault="00D230BB" w:rsidP="00D230BB">
      <w:pPr>
        <w:ind w:firstLine="720"/>
        <w:rPr>
          <w:rFonts w:asciiTheme="majorBidi" w:hAnsiTheme="majorBidi" w:cstheme="majorBidi"/>
          <w:lang w:val="es-ES"/>
        </w:rPr>
      </w:pPr>
      <w:r w:rsidRPr="008D3EAA">
        <w:rPr>
          <w:rFonts w:asciiTheme="majorBidi" w:hAnsiTheme="majorBidi" w:cstheme="majorBidi"/>
          <w:lang w:val="es-ES"/>
        </w:rPr>
        <w:lastRenderedPageBreak/>
        <w:t>5.</w:t>
      </w:r>
      <w:r w:rsidRPr="008D3EAA">
        <w:rPr>
          <w:rFonts w:asciiTheme="majorBidi" w:hAnsiTheme="majorBidi" w:cstheme="majorBidi"/>
          <w:lang w:val="es-ES"/>
        </w:rPr>
        <w:tab/>
      </w:r>
      <w:r w:rsidR="008D3EAA" w:rsidRPr="0019562E">
        <w:rPr>
          <w:rFonts w:asciiTheme="majorBidi" w:hAnsiTheme="majorBidi"/>
          <w:i/>
          <w:lang w:val="es-UY"/>
        </w:rPr>
        <w:t>Insta también</w:t>
      </w:r>
      <w:r w:rsidR="008D3EAA" w:rsidRPr="0019562E">
        <w:rPr>
          <w:rFonts w:asciiTheme="majorBidi" w:hAnsiTheme="majorBidi"/>
          <w:lang w:val="es-UY"/>
        </w:rPr>
        <w:t xml:space="preserve"> a las Partes e </w:t>
      </w:r>
      <w:r w:rsidR="008D3EAA" w:rsidRPr="00502DFA">
        <w:rPr>
          <w:rFonts w:asciiTheme="majorBidi" w:hAnsiTheme="majorBidi"/>
          <w:lang w:val="es-UY"/>
        </w:rPr>
        <w:t xml:space="preserve">invita </w:t>
      </w:r>
      <w:r w:rsidR="008D3EAA" w:rsidRPr="0019562E">
        <w:rPr>
          <w:rFonts w:asciiTheme="majorBidi" w:hAnsiTheme="majorBidi"/>
          <w:lang w:val="es-UY"/>
        </w:rPr>
        <w:t xml:space="preserve">a otros Gobiernos y donantes a asignar recursos adecuados para acelerar la puesta en práctica del plan de aplicación [y a proporcionar recursos financieros nuevos para que las Partes que son países en desarrollo puedan poner en práctica los planes con arreglo al artículo 20 del Convenio y el artículo 28 del Protocolo] y </w:t>
      </w:r>
      <w:r w:rsidR="008D3EAA" w:rsidRPr="00502DFA">
        <w:rPr>
          <w:rFonts w:asciiTheme="majorBidi" w:hAnsiTheme="majorBidi"/>
          <w:lang w:val="es-UY"/>
        </w:rPr>
        <w:t>reconoce</w:t>
      </w:r>
      <w:r w:rsidR="008D3EAA" w:rsidRPr="0019562E">
        <w:rPr>
          <w:rFonts w:asciiTheme="majorBidi" w:hAnsiTheme="majorBidi"/>
          <w:lang w:val="es-UY"/>
        </w:rPr>
        <w:t xml:space="preserve"> en particular la función del [que el] Fondo para el Medio Ambiente Mundial [desempeña en el apoyo a la creación de capacidad para aplicar][en el funcionamiento del mecanismo financiero para] el Protocolo</w:t>
      </w:r>
      <w:r w:rsidRPr="008D3EAA">
        <w:rPr>
          <w:rFonts w:asciiTheme="majorBidi" w:hAnsiTheme="majorBidi" w:cstheme="majorBidi"/>
          <w:lang w:val="es-ES"/>
        </w:rPr>
        <w:t>;</w:t>
      </w:r>
    </w:p>
    <w:p w14:paraId="0F8D0CDF" w14:textId="77777777" w:rsidR="00D230BB" w:rsidRPr="008D3EAA" w:rsidRDefault="00D230BB" w:rsidP="00D230BB">
      <w:pPr>
        <w:ind w:firstLine="720"/>
        <w:rPr>
          <w:rFonts w:asciiTheme="majorBidi" w:hAnsiTheme="majorBidi" w:cstheme="majorBidi"/>
          <w:szCs w:val="22"/>
          <w:lang w:val="es-ES"/>
        </w:rPr>
      </w:pPr>
      <w:r w:rsidRPr="008D3EAA">
        <w:rPr>
          <w:rFonts w:asciiTheme="majorBidi" w:hAnsiTheme="majorBidi" w:cstheme="majorBidi"/>
          <w:lang w:val="es-ES"/>
        </w:rPr>
        <w:t>[6.</w:t>
      </w:r>
      <w:r w:rsidRPr="008D3EAA">
        <w:rPr>
          <w:rFonts w:asciiTheme="majorBidi" w:hAnsiTheme="majorBidi" w:cstheme="majorBidi"/>
          <w:lang w:val="es-ES"/>
        </w:rPr>
        <w:tab/>
      </w:r>
      <w:r w:rsidR="008D3EAA" w:rsidRPr="0019562E">
        <w:rPr>
          <w:rFonts w:asciiTheme="majorBidi" w:hAnsiTheme="majorBidi"/>
          <w:i/>
          <w:lang w:val="es-UY"/>
        </w:rPr>
        <w:t>Insta además</w:t>
      </w:r>
      <w:r w:rsidR="008D3EAA" w:rsidRPr="0019562E">
        <w:rPr>
          <w:rFonts w:asciiTheme="majorBidi" w:hAnsiTheme="majorBidi"/>
          <w:lang w:val="es-UY"/>
        </w:rPr>
        <w:t xml:space="preserve"> a las Partes a movilizar recursos de todas las fuentes, entre otras cosas a través de la cooperación internacional y del sector privado, de conformidad con el artículo 20 del Convenio y el artículo 28 del Protocolo</w:t>
      </w:r>
      <w:r w:rsidRPr="008D3EAA">
        <w:rPr>
          <w:rFonts w:asciiTheme="majorBidi" w:hAnsiTheme="majorBidi" w:cstheme="majorBidi"/>
          <w:szCs w:val="22"/>
          <w:lang w:val="es-ES"/>
        </w:rPr>
        <w:t>;]</w:t>
      </w:r>
    </w:p>
    <w:p w14:paraId="0F8D0CE0" w14:textId="77777777" w:rsidR="00D230BB" w:rsidRPr="008D3EAA" w:rsidRDefault="00D230BB" w:rsidP="00D230BB">
      <w:pPr>
        <w:ind w:firstLine="720"/>
        <w:rPr>
          <w:rFonts w:asciiTheme="majorBidi" w:hAnsiTheme="majorBidi" w:cstheme="majorBidi"/>
          <w:szCs w:val="22"/>
          <w:lang w:val="es-ES"/>
        </w:rPr>
      </w:pPr>
      <w:r w:rsidRPr="008D3EAA">
        <w:rPr>
          <w:rFonts w:asciiTheme="majorBidi" w:hAnsiTheme="majorBidi" w:cstheme="majorBidi"/>
          <w:szCs w:val="22"/>
          <w:lang w:val="es-ES"/>
        </w:rPr>
        <w:t>7.</w:t>
      </w:r>
      <w:r w:rsidRPr="008D3EAA">
        <w:rPr>
          <w:rFonts w:asciiTheme="majorBidi" w:hAnsiTheme="majorBidi" w:cstheme="majorBidi"/>
          <w:szCs w:val="22"/>
          <w:lang w:val="es-ES"/>
        </w:rPr>
        <w:tab/>
      </w:r>
      <w:r w:rsidR="008D3EAA" w:rsidRPr="0019562E">
        <w:rPr>
          <w:rFonts w:asciiTheme="majorBidi" w:hAnsiTheme="majorBidi"/>
          <w:i/>
          <w:lang w:val="es-UY"/>
        </w:rPr>
        <w:t xml:space="preserve">Decide </w:t>
      </w:r>
      <w:r w:rsidR="008D3EAA" w:rsidRPr="0019562E">
        <w:rPr>
          <w:rFonts w:asciiTheme="majorBidi" w:hAnsiTheme="majorBidi"/>
          <w:lang w:val="es-UY"/>
        </w:rPr>
        <w:t>que los valores de referencia para el plan de aplicación comprenderán la información recopilada en el cuarto ciclo de presentación de informe</w:t>
      </w:r>
      <w:r w:rsidR="008D3EAA">
        <w:rPr>
          <w:rFonts w:asciiTheme="majorBidi" w:hAnsiTheme="majorBidi"/>
          <w:lang w:val="es-UY"/>
        </w:rPr>
        <w:t>s</w:t>
      </w:r>
      <w:r w:rsidRPr="004E4B2C">
        <w:rPr>
          <w:rStyle w:val="FootnoteReference"/>
          <w:szCs w:val="18"/>
          <w:u w:val="none"/>
          <w:vertAlign w:val="superscript"/>
        </w:rPr>
        <w:footnoteReference w:id="4"/>
      </w:r>
      <w:r w:rsidR="008D3EAA" w:rsidRPr="008D3EAA">
        <w:rPr>
          <w:rFonts w:asciiTheme="majorBidi" w:hAnsiTheme="majorBidi" w:cstheme="majorBidi"/>
          <w:szCs w:val="22"/>
          <w:lang w:val="es-ES"/>
        </w:rPr>
        <w:t>;</w:t>
      </w:r>
    </w:p>
    <w:p w14:paraId="0F8D0CE1" w14:textId="77777777" w:rsidR="00D230BB" w:rsidRPr="008D3EAA" w:rsidRDefault="00D230BB" w:rsidP="00D230BB">
      <w:pPr>
        <w:ind w:firstLine="720"/>
        <w:rPr>
          <w:rFonts w:asciiTheme="majorBidi" w:hAnsiTheme="majorBidi" w:cstheme="majorBidi"/>
          <w:szCs w:val="22"/>
          <w:lang w:val="es-ES"/>
        </w:rPr>
      </w:pPr>
      <w:r w:rsidRPr="008D3EAA">
        <w:rPr>
          <w:rFonts w:asciiTheme="majorBidi" w:hAnsiTheme="majorBidi" w:cstheme="majorBidi"/>
          <w:szCs w:val="22"/>
          <w:lang w:val="es-ES"/>
        </w:rPr>
        <w:t>8.</w:t>
      </w:r>
      <w:r w:rsidRPr="008D3EAA">
        <w:rPr>
          <w:rFonts w:asciiTheme="majorBidi" w:hAnsiTheme="majorBidi" w:cstheme="majorBidi"/>
          <w:i/>
          <w:szCs w:val="22"/>
          <w:lang w:val="es-ES"/>
        </w:rPr>
        <w:tab/>
      </w:r>
      <w:r w:rsidR="008D3EAA" w:rsidRPr="0019562E">
        <w:rPr>
          <w:rFonts w:asciiTheme="majorBidi" w:hAnsiTheme="majorBidi"/>
          <w:i/>
          <w:lang w:val="es-UY"/>
        </w:rPr>
        <w:t>Decide asimismo</w:t>
      </w:r>
      <w:r w:rsidR="008D3EAA">
        <w:rPr>
          <w:rFonts w:asciiTheme="majorBidi" w:hAnsiTheme="majorBidi"/>
          <w:i/>
          <w:lang w:val="es-UY"/>
        </w:rPr>
        <w:t xml:space="preserve"> </w:t>
      </w:r>
      <w:r w:rsidR="008D3EAA" w:rsidRPr="0019562E">
        <w:rPr>
          <w:rFonts w:asciiTheme="majorBidi" w:hAnsiTheme="majorBidi"/>
          <w:lang w:val="es-UY"/>
        </w:rPr>
        <w:t>realizar una evaluación a mitad de período del plan de aplicación conjuntamente con la quinta evaluación y revisión del Protocolo</w:t>
      </w:r>
      <w:r w:rsidRPr="008D3EAA">
        <w:rPr>
          <w:rFonts w:asciiTheme="majorBidi" w:hAnsiTheme="majorBidi" w:cstheme="majorBidi"/>
          <w:szCs w:val="22"/>
          <w:lang w:val="es-ES"/>
        </w:rPr>
        <w:t>;</w:t>
      </w:r>
    </w:p>
    <w:p w14:paraId="0F8D0CE2" w14:textId="77777777" w:rsidR="00D230BB" w:rsidRPr="008D3EAA" w:rsidRDefault="00D230BB" w:rsidP="00D230BB">
      <w:pPr>
        <w:ind w:firstLine="720"/>
        <w:rPr>
          <w:rFonts w:asciiTheme="majorBidi" w:hAnsiTheme="majorBidi" w:cstheme="majorBidi"/>
          <w:lang w:val="es-ES"/>
        </w:rPr>
      </w:pPr>
      <w:r w:rsidRPr="008D3EAA">
        <w:rPr>
          <w:rFonts w:asciiTheme="majorBidi" w:hAnsiTheme="majorBidi" w:cstheme="majorBidi"/>
          <w:lang w:val="es-ES"/>
        </w:rPr>
        <w:t>9.</w:t>
      </w:r>
      <w:r w:rsidRPr="008D3EAA">
        <w:rPr>
          <w:rFonts w:asciiTheme="majorBidi" w:hAnsiTheme="majorBidi" w:cstheme="majorBidi"/>
          <w:lang w:val="es-ES"/>
        </w:rPr>
        <w:tab/>
      </w:r>
      <w:r w:rsidR="008D3EAA" w:rsidRPr="0019562E">
        <w:rPr>
          <w:rFonts w:asciiTheme="majorBidi" w:hAnsiTheme="majorBidi"/>
          <w:i/>
          <w:iCs/>
          <w:lang w:val="es-UY"/>
        </w:rPr>
        <w:t>Pide</w:t>
      </w:r>
      <w:r w:rsidR="008D3EAA" w:rsidRPr="0019562E">
        <w:rPr>
          <w:rFonts w:asciiTheme="majorBidi" w:hAnsiTheme="majorBidi"/>
          <w:lang w:val="es-UY"/>
        </w:rPr>
        <w:t xml:space="preserve"> a la Secretaria Ejecutiva a) que en el formato para la presentación de los quintos informes nacionales sobre la aplicación del Protocolo de Cartagena sobre Seguridad de la Biotecnología incluya preguntas diseñadas para obtener información sobre los indicadores del plan de aplicación; y b) analice y sintetice esa información para facilitar la evaluación a mitad de período conjuntamente con la quinta evaluación y revisión del Protocolo de Cartagena, y que ponga esa información a disposición del Grupo de Enlace y, según proceda, el Comité de Cumplimiento</w:t>
      </w:r>
      <w:r w:rsidRPr="008D3EAA">
        <w:rPr>
          <w:rFonts w:asciiTheme="majorBidi" w:hAnsiTheme="majorBidi" w:cstheme="majorBidi"/>
          <w:lang w:val="es-ES"/>
        </w:rPr>
        <w:t>;</w:t>
      </w:r>
    </w:p>
    <w:p w14:paraId="0F8D0CE3" w14:textId="77777777" w:rsidR="00D230BB" w:rsidRPr="008D3EAA" w:rsidRDefault="00D230BB" w:rsidP="00D230BB">
      <w:pPr>
        <w:ind w:firstLine="720"/>
        <w:rPr>
          <w:rFonts w:asciiTheme="majorBidi" w:hAnsiTheme="majorBidi" w:cstheme="majorBidi"/>
          <w:lang w:val="es-ES"/>
        </w:rPr>
      </w:pPr>
      <w:r w:rsidRPr="008D3EAA">
        <w:rPr>
          <w:rFonts w:asciiTheme="majorBidi" w:hAnsiTheme="majorBidi" w:cstheme="majorBidi"/>
          <w:lang w:val="es-ES"/>
        </w:rPr>
        <w:t>10.</w:t>
      </w:r>
      <w:r w:rsidRPr="008D3EAA">
        <w:rPr>
          <w:rFonts w:asciiTheme="majorBidi" w:hAnsiTheme="majorBidi" w:cstheme="majorBidi"/>
          <w:lang w:val="es-ES"/>
        </w:rPr>
        <w:tab/>
      </w:r>
      <w:r w:rsidR="008D3EAA" w:rsidRPr="0019562E">
        <w:rPr>
          <w:rFonts w:asciiTheme="majorBidi" w:hAnsiTheme="majorBidi"/>
          <w:i/>
          <w:iCs/>
          <w:lang w:val="es-UY"/>
        </w:rPr>
        <w:t>Pide</w:t>
      </w:r>
      <w:r w:rsidR="008D3EAA" w:rsidRPr="0019562E">
        <w:rPr>
          <w:rFonts w:asciiTheme="majorBidi" w:hAnsiTheme="majorBidi"/>
          <w:lang w:val="es-UY"/>
        </w:rPr>
        <w:t xml:space="preserve"> al Grupo de Enlace del Protocolo de Cartagena sobre Seguridad de la Biotecnología y al Comité de Cumplimiento, según proceda, que, trabajando de manera complementaria y sin duplicar sus tareas, contribuyan a la evaluación a mitad de período del plan de aplicación, y que presenten sus conclusiones para que sean consideradas por el Órgano Subsidiario sobre la Aplicación</w:t>
      </w:r>
      <w:r w:rsidRPr="008D3EAA">
        <w:rPr>
          <w:rFonts w:asciiTheme="majorBidi" w:hAnsiTheme="majorBidi" w:cstheme="majorBidi"/>
          <w:lang w:val="es-ES"/>
        </w:rPr>
        <w:t>;</w:t>
      </w:r>
    </w:p>
    <w:p w14:paraId="0F8D0CE4" w14:textId="77777777" w:rsidR="00D230BB" w:rsidRPr="008D3EAA" w:rsidRDefault="00D230BB" w:rsidP="00D230BB">
      <w:pPr>
        <w:ind w:firstLine="720"/>
        <w:rPr>
          <w:rFonts w:asciiTheme="majorBidi" w:hAnsiTheme="majorBidi" w:cstheme="majorBidi"/>
          <w:lang w:val="es-ES"/>
        </w:rPr>
      </w:pPr>
      <w:r w:rsidRPr="008D3EAA">
        <w:rPr>
          <w:rFonts w:asciiTheme="majorBidi" w:hAnsiTheme="majorBidi" w:cstheme="majorBidi"/>
          <w:lang w:val="es-ES"/>
        </w:rPr>
        <w:t>11.</w:t>
      </w:r>
      <w:r w:rsidRPr="008D3EAA">
        <w:rPr>
          <w:rFonts w:asciiTheme="majorBidi" w:hAnsiTheme="majorBidi" w:cstheme="majorBidi"/>
          <w:lang w:val="es-ES"/>
        </w:rPr>
        <w:tab/>
      </w:r>
      <w:r w:rsidR="008D3EAA" w:rsidRPr="0019562E">
        <w:rPr>
          <w:rFonts w:asciiTheme="majorBidi" w:hAnsiTheme="majorBidi"/>
          <w:i/>
          <w:lang w:val="es-UY"/>
        </w:rPr>
        <w:t>Pide</w:t>
      </w:r>
      <w:r w:rsidR="008D3EAA" w:rsidRPr="0019562E">
        <w:rPr>
          <w:rFonts w:asciiTheme="majorBidi" w:hAnsiTheme="majorBidi"/>
          <w:lang w:val="es-UY"/>
        </w:rPr>
        <w:t xml:space="preserve"> al Órgano Subsidiario sobre la Aplicación que, en su [5]ª reunión considere la información proporcionada y las conclusiones formuladas por el Grupo de Enlace y el Comité de Cumplimiento y que presente sus conclusiones y recomendaciones a la Conferencia de las Partes que actúa como reunión de las Partes en el Protocolo de Cartagena en su [--]ª reunión con miras a facilitar la evaluación a mitad de período del plan de aplicación</w:t>
      </w:r>
      <w:r w:rsidRPr="008D3EAA">
        <w:rPr>
          <w:rFonts w:asciiTheme="majorBidi" w:hAnsiTheme="majorBidi" w:cstheme="majorBidi"/>
          <w:lang w:val="es-ES"/>
        </w:rPr>
        <w:t>.</w:t>
      </w:r>
    </w:p>
    <w:p w14:paraId="0F8D0CE5" w14:textId="77777777" w:rsidR="00836FB3" w:rsidRPr="00676732" w:rsidRDefault="008D3EAA" w:rsidP="00EB3172">
      <w:pPr>
        <w:jc w:val="center"/>
        <w:outlineLvl w:val="2"/>
        <w:rPr>
          <w:rFonts w:asciiTheme="majorBidi" w:hAnsiTheme="majorBidi" w:cstheme="majorBidi"/>
          <w:i/>
          <w:iCs/>
          <w:sz w:val="20"/>
          <w:szCs w:val="20"/>
          <w:lang w:val="es-ES"/>
        </w:rPr>
      </w:pPr>
      <w:bookmarkStart w:id="9" w:name="_Toc118383060"/>
      <w:r w:rsidRPr="00676732">
        <w:rPr>
          <w:rFonts w:asciiTheme="majorBidi" w:hAnsiTheme="majorBidi" w:cstheme="majorBidi"/>
          <w:i/>
          <w:iCs/>
          <w:sz w:val="20"/>
          <w:szCs w:val="20"/>
          <w:lang w:val="es-ES"/>
        </w:rPr>
        <w:t>Anexo</w:t>
      </w:r>
      <w:r w:rsidR="00836FB3" w:rsidRPr="00676732">
        <w:rPr>
          <w:rFonts w:asciiTheme="majorBidi" w:hAnsiTheme="majorBidi" w:cstheme="majorBidi"/>
          <w:i/>
          <w:iCs/>
          <w:sz w:val="20"/>
          <w:szCs w:val="20"/>
          <w:lang w:val="es-ES"/>
        </w:rPr>
        <w:t xml:space="preserve"> I</w:t>
      </w:r>
      <w:bookmarkEnd w:id="9"/>
    </w:p>
    <w:p w14:paraId="0F8D0CE6" w14:textId="77777777" w:rsidR="00836FB3" w:rsidRPr="00676732" w:rsidRDefault="00676732" w:rsidP="00EB3172">
      <w:pPr>
        <w:jc w:val="center"/>
        <w:outlineLvl w:val="2"/>
        <w:rPr>
          <w:rFonts w:asciiTheme="majorBidi" w:hAnsiTheme="majorBidi" w:cstheme="majorBidi"/>
          <w:b/>
          <w:sz w:val="20"/>
          <w:szCs w:val="20"/>
          <w:lang w:val="es-ES"/>
        </w:rPr>
      </w:pPr>
      <w:bookmarkStart w:id="10" w:name="_Toc118383061"/>
      <w:r w:rsidRPr="00676732">
        <w:rPr>
          <w:rFonts w:asciiTheme="majorBidi" w:hAnsiTheme="majorBidi" w:cstheme="majorBidi"/>
          <w:b/>
          <w:bCs/>
          <w:sz w:val="20"/>
          <w:szCs w:val="20"/>
          <w:lang w:val="es-ES"/>
        </w:rPr>
        <w:t xml:space="preserve">PLAN DE </w:t>
      </w:r>
      <w:r w:rsidRPr="00676732">
        <w:rPr>
          <w:rFonts w:asciiTheme="majorBidi" w:hAnsiTheme="majorBidi"/>
          <w:b/>
          <w:sz w:val="20"/>
          <w:szCs w:val="20"/>
          <w:lang w:val="es-UY"/>
        </w:rPr>
        <w:t>APLICACIÓN PARA EL PROTOCOLO DE CARTAGENA</w:t>
      </w:r>
      <w:r w:rsidR="00836FB3" w:rsidRPr="00676732">
        <w:rPr>
          <w:rFonts w:asciiTheme="majorBidi" w:hAnsiTheme="majorBidi" w:cstheme="majorBidi"/>
          <w:b/>
          <w:bCs/>
          <w:sz w:val="20"/>
          <w:szCs w:val="20"/>
          <w:lang w:val="es-ES"/>
        </w:rPr>
        <w:t xml:space="preserve"> </w:t>
      </w:r>
      <w:r w:rsidR="00836FB3" w:rsidRPr="00676732">
        <w:rPr>
          <w:rFonts w:asciiTheme="majorBidi" w:hAnsiTheme="majorBidi" w:cstheme="majorBidi"/>
          <w:b/>
          <w:sz w:val="20"/>
          <w:szCs w:val="20"/>
          <w:lang w:val="es-ES"/>
        </w:rPr>
        <w:t>(2021-2030)</w:t>
      </w:r>
      <w:bookmarkEnd w:id="10"/>
    </w:p>
    <w:p w14:paraId="0F8D0CE7" w14:textId="77777777" w:rsidR="00836FB3" w:rsidRPr="00676732" w:rsidRDefault="00836FB3" w:rsidP="00836FB3">
      <w:pPr>
        <w:tabs>
          <w:tab w:val="left" w:pos="993"/>
        </w:tabs>
        <w:jc w:val="center"/>
        <w:rPr>
          <w:rFonts w:asciiTheme="majorBidi" w:hAnsiTheme="majorBidi" w:cstheme="majorBidi"/>
          <w:b/>
          <w:sz w:val="20"/>
          <w:szCs w:val="20"/>
          <w:lang w:val="es-ES"/>
        </w:rPr>
      </w:pPr>
      <w:r w:rsidRPr="00676732">
        <w:rPr>
          <w:rFonts w:asciiTheme="majorBidi" w:hAnsiTheme="majorBidi" w:cstheme="majorBidi"/>
          <w:b/>
          <w:sz w:val="20"/>
          <w:szCs w:val="20"/>
          <w:lang w:val="es-ES"/>
        </w:rPr>
        <w:t>I.</w:t>
      </w:r>
      <w:r w:rsidRPr="00676732">
        <w:rPr>
          <w:rFonts w:asciiTheme="majorBidi" w:hAnsiTheme="majorBidi" w:cstheme="majorBidi"/>
          <w:b/>
          <w:sz w:val="20"/>
          <w:szCs w:val="20"/>
          <w:lang w:val="es-ES"/>
        </w:rPr>
        <w:tab/>
      </w:r>
      <w:r w:rsidR="00676732" w:rsidRPr="00676732">
        <w:rPr>
          <w:rFonts w:asciiTheme="majorBidi" w:hAnsiTheme="majorBidi"/>
          <w:b/>
          <w:sz w:val="20"/>
          <w:szCs w:val="20"/>
          <w:lang w:val="es-UY"/>
        </w:rPr>
        <w:t>FINALIDAD DEL PLAN DE APLICACIÓN</w:t>
      </w:r>
    </w:p>
    <w:p w14:paraId="0F8D0CE8"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1.</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El Plan de Aplicación se ha elaborado como un marco de amplios logros y avances deseables para ayudar a orientar a las Partes en su aplicación del Protocolo y medir los progresos a este respecto durante el período 2021-2030</w:t>
      </w:r>
      <w:r w:rsidRPr="00676732">
        <w:rPr>
          <w:rFonts w:asciiTheme="majorBidi" w:hAnsiTheme="majorBidi" w:cstheme="majorBidi"/>
          <w:sz w:val="20"/>
          <w:szCs w:val="20"/>
          <w:lang w:val="es-ES"/>
        </w:rPr>
        <w:t>.</w:t>
      </w:r>
    </w:p>
    <w:p w14:paraId="0F8D0CE9"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2.</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El Plan de Aplicación se complementa con el Plan de Aplicación para la Creación de Capacidad con la finalidad de facilitar el desarrollo y fortalecimiento de las capacidades de las Partes para aplicar el Protocolo, entre otras cosas facilitando la participación de los asociados, incluidos los donantes, y promoviendo la cooperación y coordinación regional e internacional. El Plan de Acción para la Creación de Capacidad abarca el mismo período que el Plan de Aplicación, desde 2021 hasta 2030</w:t>
      </w:r>
      <w:r w:rsidRPr="00676732">
        <w:rPr>
          <w:rFonts w:asciiTheme="majorBidi" w:hAnsiTheme="majorBidi" w:cstheme="majorBidi"/>
          <w:sz w:val="20"/>
          <w:szCs w:val="20"/>
          <w:lang w:val="es-ES"/>
        </w:rPr>
        <w:t>.</w:t>
      </w:r>
    </w:p>
    <w:p w14:paraId="0F8D0CEA"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3.</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El Plan de Aplicación está dirigido principalmente a las Partes. Sin embargo, se reconoce que los Estados que no son Partes y los interesados de distintos sectores, organizaciones, pueblos indígenas y comunidades locales y donantes pueden apoyar la aplicación del Protocolo</w:t>
      </w:r>
      <w:r w:rsidRPr="00676732">
        <w:rPr>
          <w:rFonts w:asciiTheme="majorBidi" w:hAnsiTheme="majorBidi" w:cstheme="majorBidi"/>
          <w:sz w:val="20"/>
          <w:szCs w:val="20"/>
          <w:lang w:val="es-ES"/>
        </w:rPr>
        <w:t>.</w:t>
      </w:r>
    </w:p>
    <w:p w14:paraId="0F8D0CEB" w14:textId="77777777" w:rsidR="00836FB3" w:rsidRPr="00676732" w:rsidRDefault="00836FB3" w:rsidP="00277988">
      <w:pPr>
        <w:tabs>
          <w:tab w:val="left" w:pos="1134"/>
        </w:tabs>
        <w:ind w:left="1134" w:hanging="708"/>
        <w:jc w:val="left"/>
        <w:rPr>
          <w:rFonts w:asciiTheme="majorBidi" w:hAnsiTheme="majorBidi" w:cstheme="majorBidi"/>
          <w:b/>
          <w:sz w:val="20"/>
          <w:szCs w:val="20"/>
          <w:lang w:val="es-ES"/>
        </w:rPr>
      </w:pPr>
      <w:r w:rsidRPr="00676732">
        <w:rPr>
          <w:rFonts w:asciiTheme="majorBidi" w:hAnsiTheme="majorBidi" w:cstheme="majorBidi"/>
          <w:b/>
          <w:sz w:val="20"/>
          <w:szCs w:val="20"/>
          <w:lang w:val="es-ES"/>
        </w:rPr>
        <w:lastRenderedPageBreak/>
        <w:t>II.</w:t>
      </w:r>
      <w:r w:rsidRPr="00676732">
        <w:rPr>
          <w:rFonts w:asciiTheme="majorBidi" w:hAnsiTheme="majorBidi" w:cstheme="majorBidi"/>
          <w:b/>
          <w:sz w:val="20"/>
          <w:szCs w:val="20"/>
          <w:lang w:val="es-ES"/>
        </w:rPr>
        <w:tab/>
      </w:r>
      <w:r w:rsidR="00676732" w:rsidRPr="00676732">
        <w:rPr>
          <w:rFonts w:asciiTheme="majorBidi" w:hAnsiTheme="majorBidi"/>
          <w:b/>
          <w:sz w:val="20"/>
          <w:szCs w:val="20"/>
          <w:lang w:val="es-UY"/>
        </w:rPr>
        <w:t>VÍNCULO CON EL MARCO MUNDIAL DE LA DIVERSIDAD BIOLÓGICA POSTERIOR A 2020 Y LA AGENDA 2030 PARA EL DESARROLLO SOSTENIBLE</w:t>
      </w:r>
    </w:p>
    <w:p w14:paraId="0F8D0CEC"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4.</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El Plan de Aplicación se basa en el marco mundial de la diversidad biológica posterior a 2020 y es complementario a él, dado que sus metas, objetivos y resultados contribuyen al logro de la visión para 2050 del marco —“Para 2050, la diversidad biológica se valora, conserva, restaura y utiliza en forma racional, manteniendo los servicios de los ecosistemas, sosteniendo un planeta sano y brindando beneficios esenciales para todas las personas”— y su misión, “Adoptar medidas urgentes en toda la sociedad para encauzar a la diversidad biológica en el camino hacia la recuperación para beneficio del planeta y de las personas”. El Plan de Aplicación tiene la finalidad de facilitar la aplicación del Protocolo de Cartagena y está dirigido a las Partes en dicho Protocolo. Además, el Plan de Aplicación puede apoyar y orientar a las Partes en el cumplimiento de los objetivos y metas pertinentes para la seguridad de la biotecnología incluidos en el marco mundial de la diversidad biológica posterior a 2020[, en particular la meta específica sobre seguridad de la biotecnología del marco mundial de la diversidad biológica</w:t>
      </w:r>
      <w:r w:rsidRPr="00676732">
        <w:rPr>
          <w:rFonts w:asciiTheme="majorBidi" w:hAnsiTheme="majorBidi" w:cstheme="majorBidi"/>
          <w:sz w:val="20"/>
          <w:szCs w:val="20"/>
          <w:lang w:val="es-ES"/>
        </w:rPr>
        <w:t>].</w:t>
      </w:r>
    </w:p>
    <w:p w14:paraId="0F8D0CED"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5.</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El Plan de Aplicación también puede servir para ayudar a las Partes a lograr los Objetivos de Desarrollo Sostenible, como por ejemplo los Objetivos 2 (poner fin al hambre, lograr la seguridad alimentaria y la mejora de la nutrición y promover la agricultura sostenible) y 3 (garantizar una vida sana y promover el bienestar de todos a todas las edades</w:t>
      </w:r>
      <w:r w:rsidRPr="00676732">
        <w:rPr>
          <w:rFonts w:asciiTheme="majorBidi" w:hAnsiTheme="majorBidi" w:cstheme="majorBidi"/>
          <w:sz w:val="20"/>
          <w:szCs w:val="20"/>
          <w:lang w:val="es-ES"/>
        </w:rPr>
        <w:t>).</w:t>
      </w:r>
    </w:p>
    <w:p w14:paraId="0F8D0CEE" w14:textId="77777777" w:rsidR="00836FB3" w:rsidRPr="00676732" w:rsidRDefault="00836FB3" w:rsidP="00277988">
      <w:pPr>
        <w:tabs>
          <w:tab w:val="left" w:pos="993"/>
        </w:tabs>
        <w:jc w:val="center"/>
        <w:rPr>
          <w:rFonts w:asciiTheme="majorBidi" w:hAnsiTheme="majorBidi" w:cstheme="majorBidi"/>
          <w:b/>
          <w:sz w:val="20"/>
          <w:szCs w:val="20"/>
          <w:lang w:val="es-ES"/>
        </w:rPr>
      </w:pPr>
      <w:r w:rsidRPr="00676732">
        <w:rPr>
          <w:rFonts w:asciiTheme="majorBidi" w:hAnsiTheme="majorBidi" w:cstheme="majorBidi"/>
          <w:b/>
          <w:sz w:val="20"/>
          <w:szCs w:val="20"/>
          <w:lang w:val="es-ES"/>
        </w:rPr>
        <w:t>III.</w:t>
      </w:r>
      <w:r w:rsidRPr="00676732">
        <w:rPr>
          <w:rFonts w:asciiTheme="majorBidi" w:hAnsiTheme="majorBidi" w:cstheme="majorBidi"/>
          <w:b/>
          <w:sz w:val="20"/>
          <w:szCs w:val="20"/>
          <w:lang w:val="es-ES"/>
        </w:rPr>
        <w:tab/>
      </w:r>
      <w:r w:rsidR="00676732" w:rsidRPr="00676732">
        <w:rPr>
          <w:rFonts w:asciiTheme="majorBidi" w:hAnsiTheme="majorBidi"/>
          <w:b/>
          <w:sz w:val="20"/>
          <w:szCs w:val="20"/>
          <w:lang w:val="es-UY"/>
        </w:rPr>
        <w:t>ESTRUCTURA DEL PLAN DE APLICACIÓN</w:t>
      </w:r>
    </w:p>
    <w:p w14:paraId="0F8D0CEF"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6</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En el apéndice, se presenta un cuadro con un panorama general de las metas, objetivos, indicadores y resultados del Plan de Aplicación</w:t>
      </w:r>
      <w:r w:rsidRPr="00676732">
        <w:rPr>
          <w:rFonts w:asciiTheme="majorBidi" w:hAnsiTheme="majorBidi" w:cstheme="majorBidi"/>
          <w:sz w:val="20"/>
          <w:szCs w:val="20"/>
          <w:lang w:val="es-ES"/>
        </w:rPr>
        <w:t>.</w:t>
      </w:r>
    </w:p>
    <w:p w14:paraId="0F8D0CF0"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7.</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En el Plan de Aplicación se trazan metas que representan los logros generales que las Partes desean alcanzar. Las metas del Plan de Aplicación están organizadas según “esferas de aplicación” y el “entorno propicio”. Las “esferas de aplicación” consisten en metas relacionadas con elementos clave para la aplicación del Protocolo. El “entorno propicio” comprende metas transversales relacionadas con la prestación de apoyo a la aplicación, es decir, la creación de capacidad, la movilización de recursos, la cooperación y la concienciación, educación y participación del público. Las metas del “entorno propicio” representan logros transversales que favorecen una variedad de metas relacionadas con la aplicación y pueden considerarse conjuntamente con las metas relativas a las “esferas de aplicación”. Cada meta incluye los correspondientes objetivos, resultados e indicadores</w:t>
      </w:r>
      <w:r w:rsidRPr="00676732">
        <w:rPr>
          <w:rFonts w:asciiTheme="majorBidi" w:hAnsiTheme="majorBidi" w:cstheme="majorBidi"/>
          <w:sz w:val="20"/>
          <w:szCs w:val="20"/>
          <w:lang w:val="es-ES"/>
        </w:rPr>
        <w:t>.</w:t>
      </w:r>
    </w:p>
    <w:p w14:paraId="0F8D0CF1"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8.</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Los objetivos describen logros clave para alcanzar la meta con la que están relacionados. Los objetivos no pretenden ofrecer una lista exhaustiva de los logros que pueden ser importantes para la meta. Los objetivos cumplen las disposiciones del Protocolo, incluidas las obligaciones y otras disposiciones, y la orientación proporcionada a través de las decisiones de la Conferencia de las Partes que actúa como reunión de las Partes en el Protocolo. La mayoría de las metas incluyen múltiples objetivos</w:t>
      </w:r>
      <w:r w:rsidRPr="00676732">
        <w:rPr>
          <w:rFonts w:asciiTheme="majorBidi" w:hAnsiTheme="majorBidi" w:cstheme="majorBidi"/>
          <w:sz w:val="20"/>
          <w:szCs w:val="20"/>
          <w:lang w:val="es-ES"/>
        </w:rPr>
        <w:t>.</w:t>
      </w:r>
    </w:p>
    <w:p w14:paraId="0F8D0CF2"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9.</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Los indicadores están diseñados para medir el progreso hacia los objetivos. Los indicadores deben ser simples, mensurables y pertinentes para el objetivo relacionado</w:t>
      </w:r>
      <w:r w:rsidRPr="00676732">
        <w:rPr>
          <w:rFonts w:asciiTheme="majorBidi" w:hAnsiTheme="majorBidi" w:cstheme="majorBidi"/>
          <w:sz w:val="20"/>
          <w:szCs w:val="20"/>
          <w:lang w:val="es-ES"/>
        </w:rPr>
        <w:t>.</w:t>
      </w:r>
    </w:p>
    <w:p w14:paraId="0F8D0CF3"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10.</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Los resultados describen el efecto que causará el logro de la meta</w:t>
      </w:r>
      <w:r w:rsidRPr="00676732">
        <w:rPr>
          <w:rFonts w:asciiTheme="majorBidi" w:hAnsiTheme="majorBidi" w:cstheme="majorBidi"/>
          <w:sz w:val="20"/>
          <w:szCs w:val="20"/>
          <w:lang w:val="es-ES"/>
        </w:rPr>
        <w:t>.</w:t>
      </w:r>
    </w:p>
    <w:p w14:paraId="0F8D0CF4"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11.</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El Protocolo Suplementario de Nagoya – Kuala Lumpur sobre Responsabilidad y Compensación fue adoptado por la Conferencia de las Partes que actúa como reunión de las Partes en el Protocolo en 2010 (decisión BS-V/11). El Plan Estratégico para el Protocolo, también adoptado en 2010, incluía elementos sobre responsabilidad y compensación y el Protocolo Suplementario. El Protocolo Suplementario entró en vigor el 5 de marzo de 2018</w:t>
      </w:r>
      <w:r w:rsidRPr="00676732">
        <w:rPr>
          <w:rFonts w:asciiTheme="majorBidi" w:hAnsiTheme="majorBidi" w:cstheme="majorBidi"/>
          <w:sz w:val="20"/>
          <w:szCs w:val="20"/>
          <w:lang w:val="es-ES"/>
        </w:rPr>
        <w:t>.</w:t>
      </w:r>
    </w:p>
    <w:p w14:paraId="0F8D0CF5"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12.</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En el apéndice que figura a continuación se incluye un componente sobre el Protocolo Suplementario. La inclusión de un componente sobre el Protocolo Suplementario tiene la finalidad de apoyar la aplicación del Protocolo de Cartagena y contribuir a la aplicación efectiva del Protocolo Suplementario, si bien se reconoce que son instrumentos jurídicos separados y que las obligaciones dimanantes de estos instrumentos solo obligan a las Partes en el respectivo instrumento</w:t>
      </w:r>
      <w:r w:rsidRPr="00676732">
        <w:rPr>
          <w:rFonts w:asciiTheme="majorBidi" w:hAnsiTheme="majorBidi" w:cstheme="majorBidi"/>
          <w:sz w:val="20"/>
          <w:szCs w:val="20"/>
          <w:lang w:val="es-ES"/>
        </w:rPr>
        <w:t>.</w:t>
      </w:r>
    </w:p>
    <w:p w14:paraId="0F8D0CF6" w14:textId="77777777" w:rsidR="00836FB3" w:rsidRPr="00676732" w:rsidRDefault="00676732" w:rsidP="00277988">
      <w:pPr>
        <w:tabs>
          <w:tab w:val="left" w:pos="993"/>
        </w:tabs>
        <w:jc w:val="center"/>
        <w:rPr>
          <w:rFonts w:asciiTheme="majorBidi" w:hAnsiTheme="majorBidi" w:cstheme="majorBidi"/>
          <w:b/>
          <w:sz w:val="20"/>
          <w:szCs w:val="20"/>
          <w:lang w:val="es-ES"/>
        </w:rPr>
      </w:pPr>
      <w:r w:rsidRPr="00676732">
        <w:rPr>
          <w:rFonts w:asciiTheme="majorBidi" w:hAnsiTheme="majorBidi" w:cstheme="majorBidi"/>
          <w:b/>
          <w:sz w:val="20"/>
          <w:szCs w:val="20"/>
          <w:lang w:val="es-ES"/>
        </w:rPr>
        <w:t>IV.</w:t>
      </w:r>
      <w:r w:rsidRPr="00676732">
        <w:rPr>
          <w:rFonts w:asciiTheme="majorBidi" w:hAnsiTheme="majorBidi" w:cstheme="majorBidi"/>
          <w:b/>
          <w:sz w:val="20"/>
          <w:szCs w:val="20"/>
          <w:lang w:val="es-ES"/>
        </w:rPr>
        <w:tab/>
        <w:t>EVALUACIÓN Y REVISIÓN</w:t>
      </w:r>
    </w:p>
    <w:p w14:paraId="0F8D0CF7" w14:textId="77777777" w:rsidR="00836FB3" w:rsidRPr="00676732"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t>13.</w:t>
      </w:r>
      <w:r w:rsidRPr="00676732">
        <w:rPr>
          <w:rFonts w:asciiTheme="majorBidi" w:hAnsiTheme="majorBidi" w:cstheme="majorBidi"/>
          <w:sz w:val="20"/>
          <w:szCs w:val="20"/>
          <w:lang w:val="es-ES"/>
        </w:rPr>
        <w:tab/>
      </w:r>
      <w:r w:rsidR="00676732" w:rsidRPr="00676732">
        <w:rPr>
          <w:rFonts w:asciiTheme="majorBidi" w:hAnsiTheme="majorBidi"/>
          <w:sz w:val="20"/>
          <w:szCs w:val="20"/>
          <w:lang w:val="es-UY"/>
        </w:rPr>
        <w:t>La Conferencia de las Partes que actúa como reunión de las Partes en el Protocolo de Cartagena realizará una evaluación a mitad de período y podrá decidir si realizará una evaluación final del Plan de Aplicación. Estas evaluaciones podrían basarse en la información proporcionada por las Partes en sus informes nacionales e información del Centro de Intercambio de Información sobre Seguridad de la Biotecnología, entre otros datos. Esta información podría emplearse para evaluar en qué medida se están cumpliendo los objetivos del Plan de Aplicación</w:t>
      </w:r>
      <w:r w:rsidRPr="00676732">
        <w:rPr>
          <w:rFonts w:asciiTheme="majorBidi" w:hAnsiTheme="majorBidi" w:cstheme="majorBidi"/>
          <w:sz w:val="20"/>
          <w:szCs w:val="20"/>
          <w:lang w:val="es-ES"/>
        </w:rPr>
        <w:t>.</w:t>
      </w:r>
    </w:p>
    <w:p w14:paraId="0F8D0CF8" w14:textId="77777777" w:rsidR="00836FB3" w:rsidRPr="00017537" w:rsidRDefault="00836FB3" w:rsidP="00836FB3">
      <w:pPr>
        <w:rPr>
          <w:rFonts w:asciiTheme="majorBidi" w:hAnsiTheme="majorBidi" w:cstheme="majorBidi"/>
          <w:sz w:val="20"/>
          <w:szCs w:val="20"/>
          <w:lang w:val="es-ES"/>
        </w:rPr>
      </w:pPr>
      <w:r w:rsidRPr="00676732">
        <w:rPr>
          <w:rFonts w:asciiTheme="majorBidi" w:hAnsiTheme="majorBidi" w:cstheme="majorBidi"/>
          <w:sz w:val="20"/>
          <w:szCs w:val="20"/>
          <w:lang w:val="es-ES"/>
        </w:rPr>
        <w:lastRenderedPageBreak/>
        <w:t>14.</w:t>
      </w:r>
      <w:r w:rsidRPr="00676732">
        <w:rPr>
          <w:rFonts w:asciiTheme="majorBidi" w:hAnsiTheme="majorBidi" w:cstheme="majorBidi"/>
          <w:sz w:val="20"/>
          <w:szCs w:val="20"/>
          <w:lang w:val="es-ES"/>
        </w:rPr>
        <w:tab/>
      </w:r>
      <w:r w:rsidR="00676732" w:rsidRPr="00017537">
        <w:rPr>
          <w:rFonts w:asciiTheme="majorBidi" w:hAnsiTheme="majorBidi"/>
          <w:sz w:val="20"/>
          <w:szCs w:val="20"/>
          <w:lang w:val="es-UY"/>
        </w:rPr>
        <w:t>Los resultados de la cuarta evaluación y revisión de la eficacia del Protocolo de Cartagena y la evaluación final del Plan Estratégico del Protocolo de Cartagena se utilizarán para establecer valores de referencia a fin de medir los progresos en el logro de las metas del Plan de Aplicación</w:t>
      </w:r>
      <w:r w:rsidRPr="00017537">
        <w:rPr>
          <w:rFonts w:asciiTheme="majorBidi" w:hAnsiTheme="majorBidi" w:cstheme="majorBidi"/>
          <w:sz w:val="20"/>
          <w:szCs w:val="20"/>
          <w:lang w:val="es-ES"/>
        </w:rPr>
        <w:t>.</w:t>
      </w:r>
    </w:p>
    <w:p w14:paraId="0F8D0CF9" w14:textId="77777777" w:rsidR="00836FB3" w:rsidRPr="00017537" w:rsidRDefault="00836FB3" w:rsidP="00277988">
      <w:pPr>
        <w:tabs>
          <w:tab w:val="left" w:pos="993"/>
        </w:tabs>
        <w:jc w:val="center"/>
        <w:rPr>
          <w:rFonts w:asciiTheme="majorBidi" w:hAnsiTheme="majorBidi" w:cstheme="majorBidi"/>
          <w:b/>
          <w:sz w:val="20"/>
          <w:szCs w:val="20"/>
          <w:lang w:val="es-ES"/>
        </w:rPr>
      </w:pPr>
      <w:r w:rsidRPr="00017537">
        <w:rPr>
          <w:rFonts w:asciiTheme="majorBidi" w:hAnsiTheme="majorBidi" w:cstheme="majorBidi"/>
          <w:b/>
          <w:sz w:val="20"/>
          <w:szCs w:val="20"/>
          <w:lang w:val="es-ES"/>
        </w:rPr>
        <w:t>V.</w:t>
      </w:r>
      <w:r w:rsidRPr="00017537">
        <w:rPr>
          <w:rFonts w:asciiTheme="majorBidi" w:hAnsiTheme="majorBidi" w:cstheme="majorBidi"/>
          <w:b/>
          <w:sz w:val="20"/>
          <w:szCs w:val="20"/>
          <w:lang w:val="es-ES"/>
        </w:rPr>
        <w:tab/>
      </w:r>
      <w:r w:rsidR="00676732" w:rsidRPr="00017537">
        <w:rPr>
          <w:rFonts w:asciiTheme="majorBidi" w:hAnsiTheme="majorBidi" w:cstheme="majorBidi"/>
          <w:b/>
          <w:sz w:val="20"/>
          <w:szCs w:val="20"/>
          <w:lang w:val="es-ES"/>
        </w:rPr>
        <w:t>PRIORIDADES Y PROGRAMACIÓN</w:t>
      </w:r>
    </w:p>
    <w:p w14:paraId="0F8D0CFA" w14:textId="77777777" w:rsidR="00836FB3" w:rsidRPr="00017537" w:rsidRDefault="00836FB3" w:rsidP="00836FB3">
      <w:pPr>
        <w:rPr>
          <w:rFonts w:asciiTheme="majorBidi" w:hAnsiTheme="majorBidi" w:cstheme="majorBidi"/>
          <w:sz w:val="20"/>
          <w:szCs w:val="20"/>
          <w:lang w:val="es-ES"/>
        </w:rPr>
      </w:pPr>
      <w:r w:rsidRPr="00017537">
        <w:rPr>
          <w:rFonts w:asciiTheme="majorBidi" w:hAnsiTheme="majorBidi" w:cstheme="majorBidi"/>
          <w:sz w:val="20"/>
          <w:szCs w:val="20"/>
          <w:lang w:val="es-ES"/>
        </w:rPr>
        <w:t>15.</w:t>
      </w:r>
      <w:r w:rsidRPr="00017537">
        <w:rPr>
          <w:rFonts w:asciiTheme="majorBidi" w:hAnsiTheme="majorBidi" w:cstheme="majorBidi"/>
          <w:sz w:val="20"/>
          <w:szCs w:val="20"/>
          <w:lang w:val="es-ES"/>
        </w:rPr>
        <w:tab/>
      </w:r>
      <w:r w:rsidR="00017537" w:rsidRPr="00017537">
        <w:rPr>
          <w:rFonts w:asciiTheme="majorBidi" w:hAnsiTheme="majorBidi"/>
          <w:sz w:val="20"/>
          <w:szCs w:val="20"/>
          <w:lang w:val="es-UY"/>
        </w:rPr>
        <w:t>La Conferencia de las Partes que actúa como reunión de las Partes en el Protocolo de Cartagena podría establecer en forma periódica prioridades para planificar y programar la labor a realizar dentro del período del Plan de Aplicación. Esto podría incluir la identificación de hitos que conduzcan al logro de los objetivos del Plan de Aplicación</w:t>
      </w:r>
      <w:r w:rsidRPr="00017537">
        <w:rPr>
          <w:rFonts w:asciiTheme="majorBidi" w:hAnsiTheme="majorBidi" w:cstheme="majorBidi"/>
          <w:sz w:val="20"/>
          <w:szCs w:val="20"/>
          <w:lang w:val="es-ES"/>
        </w:rPr>
        <w:t>.</w:t>
      </w:r>
    </w:p>
    <w:p w14:paraId="0F8D0CFB" w14:textId="77777777" w:rsidR="00836FB3" w:rsidRPr="00017537" w:rsidRDefault="00836FB3" w:rsidP="00836FB3">
      <w:pPr>
        <w:rPr>
          <w:rFonts w:asciiTheme="majorBidi" w:hAnsiTheme="majorBidi" w:cstheme="majorBidi"/>
          <w:sz w:val="20"/>
          <w:szCs w:val="20"/>
          <w:lang w:val="es-ES"/>
        </w:rPr>
      </w:pPr>
      <w:r w:rsidRPr="00017537">
        <w:rPr>
          <w:rFonts w:asciiTheme="majorBidi" w:hAnsiTheme="majorBidi" w:cstheme="majorBidi"/>
          <w:sz w:val="20"/>
          <w:szCs w:val="20"/>
          <w:lang w:val="es-ES"/>
        </w:rPr>
        <w:t>16.</w:t>
      </w:r>
      <w:r w:rsidRPr="00017537">
        <w:rPr>
          <w:rFonts w:asciiTheme="majorBidi" w:hAnsiTheme="majorBidi" w:cstheme="majorBidi"/>
          <w:sz w:val="20"/>
          <w:szCs w:val="20"/>
          <w:lang w:val="es-ES"/>
        </w:rPr>
        <w:tab/>
      </w:r>
      <w:r w:rsidR="00017537" w:rsidRPr="00017537">
        <w:rPr>
          <w:rFonts w:asciiTheme="majorBidi" w:hAnsiTheme="majorBidi"/>
          <w:sz w:val="20"/>
          <w:szCs w:val="20"/>
          <w:lang w:val="es-UY"/>
        </w:rPr>
        <w:t>Al determinar las prioridades y la programación, la Conferencia de las Partes que actúa como reunión de las Partes en el Protocolo de Cartagena tal vez desee tener en cuenta las novedades y los avances en la esfera de la seguridad de la biotecnología y la biotecnología. En este sentido, el enfoque adoptado en el Plan de Aplicación implica que cuando los organismos desarrollados mediante nuevas tecnologías constituyen “organismos vivos modificados”, tal como se definen en el Protocolo, estos organismos se abordan en el Plan</w:t>
      </w:r>
      <w:r w:rsidRPr="00017537">
        <w:rPr>
          <w:rFonts w:asciiTheme="majorBidi" w:hAnsiTheme="majorBidi" w:cstheme="majorBidi"/>
          <w:sz w:val="20"/>
          <w:szCs w:val="20"/>
          <w:lang w:val="es-ES"/>
        </w:rPr>
        <w:t>.</w:t>
      </w:r>
    </w:p>
    <w:p w14:paraId="0F8D0CFC" w14:textId="77777777" w:rsidR="00836FB3" w:rsidRPr="00017537" w:rsidRDefault="00017537" w:rsidP="00277988">
      <w:pPr>
        <w:keepNext/>
        <w:tabs>
          <w:tab w:val="left" w:pos="993"/>
        </w:tabs>
        <w:jc w:val="center"/>
        <w:rPr>
          <w:rFonts w:asciiTheme="majorBidi" w:hAnsiTheme="majorBidi" w:cstheme="majorBidi"/>
          <w:b/>
          <w:sz w:val="20"/>
          <w:szCs w:val="20"/>
          <w:lang w:val="es-ES"/>
        </w:rPr>
      </w:pPr>
      <w:r w:rsidRPr="00017537">
        <w:rPr>
          <w:rFonts w:asciiTheme="majorBidi" w:hAnsiTheme="majorBidi" w:cstheme="majorBidi"/>
          <w:b/>
          <w:sz w:val="20"/>
          <w:szCs w:val="20"/>
          <w:lang w:val="es-ES"/>
        </w:rPr>
        <w:t>VI.</w:t>
      </w:r>
      <w:r w:rsidRPr="00017537">
        <w:rPr>
          <w:rFonts w:asciiTheme="majorBidi" w:hAnsiTheme="majorBidi" w:cstheme="majorBidi"/>
          <w:b/>
          <w:sz w:val="20"/>
          <w:szCs w:val="20"/>
          <w:lang w:val="es-ES"/>
        </w:rPr>
        <w:tab/>
        <w:t>RECURSOS</w:t>
      </w:r>
    </w:p>
    <w:p w14:paraId="0F8D0CFD" w14:textId="77777777" w:rsidR="00836FB3" w:rsidRPr="00017537" w:rsidRDefault="00836FB3" w:rsidP="00836FB3">
      <w:pPr>
        <w:rPr>
          <w:rFonts w:asciiTheme="majorBidi" w:hAnsiTheme="majorBidi" w:cstheme="majorBidi"/>
          <w:sz w:val="20"/>
          <w:szCs w:val="20"/>
          <w:lang w:val="es-ES"/>
        </w:rPr>
      </w:pPr>
      <w:r w:rsidRPr="00017537">
        <w:rPr>
          <w:rFonts w:asciiTheme="majorBidi" w:hAnsiTheme="majorBidi" w:cstheme="majorBidi"/>
          <w:sz w:val="20"/>
          <w:szCs w:val="20"/>
          <w:lang w:val="es-ES"/>
        </w:rPr>
        <w:t>17.</w:t>
      </w:r>
      <w:r w:rsidRPr="00017537">
        <w:rPr>
          <w:rFonts w:asciiTheme="majorBidi" w:hAnsiTheme="majorBidi" w:cstheme="majorBidi"/>
          <w:sz w:val="20"/>
          <w:szCs w:val="20"/>
          <w:lang w:val="es-ES"/>
        </w:rPr>
        <w:tab/>
      </w:r>
      <w:r w:rsidR="00017537" w:rsidRPr="00017537">
        <w:rPr>
          <w:rFonts w:asciiTheme="majorBidi" w:hAnsiTheme="majorBidi"/>
          <w:sz w:val="20"/>
          <w:szCs w:val="20"/>
          <w:lang w:val="es-UY"/>
        </w:rPr>
        <w:t>El éxito de la aplicación del Protocolo depende en gran medida del acceso a recursos humanos, técnicos y financieros adecuados y una cooperación eficaz[, de conformidad con los artículos 22 y 28 del Protocolo]. El Plan de Aplicación tiene como finalidad apoyar a las Partes en este sentido, en particular en el marco de las metas relacionadas con la creación de un entorno propicio</w:t>
      </w:r>
      <w:r w:rsidRPr="00017537">
        <w:rPr>
          <w:rFonts w:asciiTheme="majorBidi" w:hAnsiTheme="majorBidi" w:cstheme="majorBidi"/>
          <w:sz w:val="20"/>
          <w:szCs w:val="20"/>
          <w:lang w:val="es-ES"/>
        </w:rPr>
        <w:t>.</w:t>
      </w:r>
    </w:p>
    <w:p w14:paraId="0F8D0CFE" w14:textId="77777777" w:rsidR="00836FB3" w:rsidRPr="00017537" w:rsidRDefault="00836FB3" w:rsidP="00277988">
      <w:pPr>
        <w:tabs>
          <w:tab w:val="left" w:pos="993"/>
        </w:tabs>
        <w:jc w:val="center"/>
        <w:rPr>
          <w:rFonts w:asciiTheme="majorBidi" w:hAnsiTheme="majorBidi" w:cstheme="majorBidi"/>
          <w:b/>
          <w:sz w:val="20"/>
          <w:szCs w:val="20"/>
          <w:lang w:val="es-ES"/>
        </w:rPr>
      </w:pPr>
      <w:r w:rsidRPr="00017537">
        <w:rPr>
          <w:rFonts w:asciiTheme="majorBidi" w:hAnsiTheme="majorBidi" w:cstheme="majorBidi"/>
          <w:b/>
          <w:sz w:val="20"/>
          <w:szCs w:val="20"/>
          <w:lang w:val="es-ES"/>
        </w:rPr>
        <w:t>VII.</w:t>
      </w:r>
      <w:r w:rsidRPr="00017537">
        <w:rPr>
          <w:rFonts w:asciiTheme="majorBidi" w:hAnsiTheme="majorBidi" w:cstheme="majorBidi"/>
          <w:b/>
          <w:sz w:val="20"/>
          <w:szCs w:val="20"/>
          <w:lang w:val="es-ES"/>
        </w:rPr>
        <w:tab/>
      </w:r>
      <w:r w:rsidR="00017537" w:rsidRPr="00017537">
        <w:rPr>
          <w:rFonts w:asciiTheme="majorBidi" w:hAnsiTheme="majorBidi" w:cstheme="majorBidi"/>
          <w:b/>
          <w:sz w:val="20"/>
          <w:szCs w:val="20"/>
          <w:lang w:val="es-ES"/>
        </w:rPr>
        <w:t xml:space="preserve">FUNCIÓN DE LA </w:t>
      </w:r>
      <w:r w:rsidRPr="00017537">
        <w:rPr>
          <w:rFonts w:asciiTheme="majorBidi" w:hAnsiTheme="majorBidi" w:cstheme="majorBidi"/>
          <w:b/>
          <w:sz w:val="20"/>
          <w:szCs w:val="20"/>
          <w:lang w:val="es-ES"/>
        </w:rPr>
        <w:t>SECRETAR</w:t>
      </w:r>
      <w:r w:rsidR="00017537" w:rsidRPr="00017537">
        <w:rPr>
          <w:rFonts w:asciiTheme="majorBidi" w:hAnsiTheme="majorBidi" w:cstheme="majorBidi"/>
          <w:b/>
          <w:sz w:val="20"/>
          <w:szCs w:val="20"/>
          <w:lang w:val="es-ES"/>
        </w:rPr>
        <w:t>ÍA</w:t>
      </w:r>
    </w:p>
    <w:p w14:paraId="0F8D0CFF" w14:textId="77777777" w:rsidR="00836FB3" w:rsidRPr="00017537" w:rsidRDefault="00836FB3" w:rsidP="00836FB3">
      <w:pPr>
        <w:rPr>
          <w:rFonts w:asciiTheme="majorBidi" w:hAnsiTheme="majorBidi" w:cstheme="majorBidi"/>
          <w:lang w:val="es-ES"/>
        </w:rPr>
        <w:sectPr w:rsidR="00836FB3" w:rsidRPr="00017537" w:rsidSect="001046A4">
          <w:type w:val="continuous"/>
          <w:pgSz w:w="12240" w:h="15840"/>
          <w:pgMar w:top="1134" w:right="1389" w:bottom="1134" w:left="1389" w:header="709" w:footer="709" w:gutter="0"/>
          <w:cols w:space="708"/>
          <w:titlePg/>
          <w:docGrid w:linePitch="360"/>
        </w:sectPr>
      </w:pPr>
      <w:r w:rsidRPr="00017537">
        <w:rPr>
          <w:rFonts w:asciiTheme="majorBidi" w:hAnsiTheme="majorBidi" w:cstheme="majorBidi"/>
          <w:sz w:val="20"/>
          <w:szCs w:val="20"/>
          <w:lang w:val="es-ES"/>
        </w:rPr>
        <w:t>18.</w:t>
      </w:r>
      <w:r w:rsidRPr="00017537">
        <w:rPr>
          <w:rFonts w:asciiTheme="majorBidi" w:hAnsiTheme="majorBidi" w:cstheme="majorBidi"/>
          <w:sz w:val="20"/>
          <w:szCs w:val="20"/>
          <w:lang w:val="es-ES"/>
        </w:rPr>
        <w:tab/>
      </w:r>
      <w:r w:rsidR="00017537" w:rsidRPr="00017537">
        <w:rPr>
          <w:rFonts w:asciiTheme="majorBidi" w:hAnsiTheme="majorBidi"/>
          <w:sz w:val="20"/>
          <w:szCs w:val="20"/>
          <w:lang w:val="es-UY"/>
        </w:rPr>
        <w:t>Si bien el Plan de Aplicación está dirigido principalmente a las Partes, la Secretaría del Convenio sobre la Diversidad Biológica apoyará a las Partes en sus esfuerzos para aplicar el Protocolo, siguiendo la orientación de la Conferencia de las Partes que actúa como reunión de las Partes en el Protocolo de Cartagena y de conformidad con el artículo 31 del Protocolo de Cartagena y el artículo 24 del Convenio sobre la Diversidad Biológica. Este apoyo incluye la gestión y el mantenimiento del Centro de Intercambio de Información sobre Seguridad de la Biotecnología, así como la realización de actividades tales como actividades de creación de capacidad, según lo solicitado por la Conferencia de las Partes que actúa como reunión de las Partes en el Protocolo</w:t>
      </w:r>
      <w:r w:rsidRPr="00017537">
        <w:rPr>
          <w:rFonts w:asciiTheme="majorBidi" w:hAnsiTheme="majorBidi" w:cstheme="majorBidi"/>
          <w:sz w:val="20"/>
          <w:szCs w:val="20"/>
          <w:lang w:val="es-ES"/>
        </w:rPr>
        <w:t>.</w:t>
      </w:r>
    </w:p>
    <w:p w14:paraId="0F8D0D00" w14:textId="77777777" w:rsidR="00836FB3" w:rsidRPr="00836FB3" w:rsidRDefault="00836FB3" w:rsidP="00836FB3">
      <w:pPr>
        <w:keepNext/>
        <w:suppressLineNumbers/>
        <w:suppressAutoHyphens/>
        <w:jc w:val="center"/>
        <w:rPr>
          <w:rFonts w:asciiTheme="majorBidi" w:hAnsiTheme="majorBidi" w:cstheme="majorBidi"/>
          <w:bCs/>
          <w:i/>
          <w:iCs/>
          <w:kern w:val="22"/>
          <w:szCs w:val="22"/>
        </w:rPr>
      </w:pPr>
      <w:r w:rsidRPr="00EB0431">
        <w:rPr>
          <w:rFonts w:asciiTheme="majorBidi" w:hAnsiTheme="majorBidi" w:cstheme="majorBidi"/>
          <w:bCs/>
          <w:i/>
          <w:iCs/>
          <w:kern w:val="22"/>
          <w:szCs w:val="22"/>
        </w:rPr>
        <w:t>Ap</w:t>
      </w:r>
      <w:r w:rsidR="00017537">
        <w:rPr>
          <w:rFonts w:asciiTheme="majorBidi" w:hAnsiTheme="majorBidi" w:cstheme="majorBidi"/>
          <w:bCs/>
          <w:i/>
          <w:iCs/>
          <w:kern w:val="22"/>
          <w:szCs w:val="22"/>
        </w:rPr>
        <w:t>éndice del anexo</w:t>
      </w:r>
      <w:r w:rsidRPr="00EB0431">
        <w:rPr>
          <w:rFonts w:asciiTheme="majorBidi" w:hAnsiTheme="majorBidi" w:cstheme="majorBidi"/>
          <w:bCs/>
          <w:i/>
          <w:iCs/>
          <w:kern w:val="22"/>
          <w:szCs w:val="22"/>
        </w:rPr>
        <w:t xml:space="preserve"> I</w:t>
      </w:r>
    </w:p>
    <w:tbl>
      <w:tblPr>
        <w:tblpPr w:leftFromText="180" w:rightFromText="180" w:vertAnchor="text" w:tblpXSpec="center" w:tblpY="1"/>
        <w:tblOverlap w:val="never"/>
        <w:tblW w:w="11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3157"/>
        <w:gridCol w:w="3969"/>
        <w:gridCol w:w="2139"/>
      </w:tblGrid>
      <w:tr w:rsidR="00836FB3" w:rsidRPr="00836FB3" w14:paraId="0F8D0D02" w14:textId="77777777" w:rsidTr="00EB3172">
        <w:trPr>
          <w:tblHeader/>
        </w:trPr>
        <w:tc>
          <w:tcPr>
            <w:tcW w:w="11065" w:type="dxa"/>
            <w:gridSpan w:val="4"/>
            <w:tcBorders>
              <w:bottom w:val="single" w:sz="4" w:space="0" w:color="auto"/>
            </w:tcBorders>
            <w:shd w:val="clear" w:color="auto" w:fill="auto"/>
          </w:tcPr>
          <w:p w14:paraId="0F8D0D01" w14:textId="77777777" w:rsidR="00836FB3" w:rsidRPr="00836FB3" w:rsidRDefault="00017537" w:rsidP="00017537">
            <w:pPr>
              <w:suppressLineNumbers/>
              <w:suppressAutoHyphens/>
              <w:spacing w:before="60" w:after="60"/>
              <w:jc w:val="center"/>
              <w:rPr>
                <w:rFonts w:asciiTheme="majorBidi" w:eastAsia="MS Mincho" w:hAnsiTheme="majorBidi" w:cstheme="majorBidi"/>
                <w:b/>
                <w:bCs/>
                <w:kern w:val="22"/>
                <w:sz w:val="20"/>
                <w:szCs w:val="20"/>
              </w:rPr>
            </w:pPr>
            <w:r>
              <w:rPr>
                <w:rFonts w:asciiTheme="majorBidi" w:eastAsia="MS Mincho" w:hAnsiTheme="majorBidi" w:cstheme="majorBidi"/>
                <w:b/>
                <w:bCs/>
                <w:kern w:val="22"/>
                <w:sz w:val="20"/>
                <w:szCs w:val="20"/>
              </w:rPr>
              <w:t>Plan de Aplicación</w:t>
            </w:r>
          </w:p>
        </w:tc>
      </w:tr>
      <w:tr w:rsidR="00017537" w:rsidRPr="00836FB3" w14:paraId="0F8D0D07" w14:textId="77777777" w:rsidTr="00EB3172">
        <w:trPr>
          <w:tblHeader/>
        </w:trPr>
        <w:tc>
          <w:tcPr>
            <w:tcW w:w="1800" w:type="dxa"/>
            <w:tcBorders>
              <w:bottom w:val="nil"/>
            </w:tcBorders>
            <w:shd w:val="clear" w:color="auto" w:fill="auto"/>
            <w:vAlign w:val="center"/>
          </w:tcPr>
          <w:p w14:paraId="0F8D0D03" w14:textId="77777777" w:rsidR="00017537" w:rsidRPr="00017537" w:rsidRDefault="00017537" w:rsidP="00443663">
            <w:pPr>
              <w:suppressLineNumbers/>
              <w:suppressAutoHyphens/>
              <w:spacing w:before="60" w:after="60"/>
              <w:jc w:val="center"/>
              <w:rPr>
                <w:rFonts w:asciiTheme="majorBidi" w:eastAsia="MS Mincho" w:hAnsiTheme="majorBidi" w:cstheme="majorBidi"/>
                <w:bCs/>
                <w:kern w:val="22"/>
                <w:sz w:val="20"/>
                <w:szCs w:val="20"/>
                <w:lang w:val="es-UY"/>
              </w:rPr>
            </w:pPr>
            <w:r w:rsidRPr="00017537">
              <w:rPr>
                <w:rFonts w:asciiTheme="majorBidi" w:hAnsiTheme="majorBidi"/>
                <w:b/>
                <w:sz w:val="20"/>
                <w:szCs w:val="20"/>
                <w:lang w:val="es-UY"/>
              </w:rPr>
              <w:t>Metas</w:t>
            </w:r>
          </w:p>
        </w:tc>
        <w:tc>
          <w:tcPr>
            <w:tcW w:w="3157" w:type="dxa"/>
            <w:tcBorders>
              <w:bottom w:val="nil"/>
            </w:tcBorders>
            <w:shd w:val="clear" w:color="auto" w:fill="auto"/>
            <w:vAlign w:val="center"/>
          </w:tcPr>
          <w:p w14:paraId="0F8D0D04" w14:textId="77777777" w:rsidR="00017537" w:rsidRPr="00017537" w:rsidRDefault="00017537" w:rsidP="00443663">
            <w:pPr>
              <w:suppressLineNumbers/>
              <w:suppressAutoHyphens/>
              <w:spacing w:before="60" w:after="60"/>
              <w:jc w:val="center"/>
              <w:rPr>
                <w:rFonts w:asciiTheme="majorBidi" w:eastAsia="MS Mincho" w:hAnsiTheme="majorBidi" w:cstheme="majorBidi"/>
                <w:b/>
                <w:iCs/>
                <w:kern w:val="22"/>
                <w:sz w:val="20"/>
                <w:szCs w:val="20"/>
                <w:lang w:val="es-UY"/>
              </w:rPr>
            </w:pPr>
            <w:r w:rsidRPr="00017537">
              <w:rPr>
                <w:rFonts w:asciiTheme="majorBidi" w:hAnsiTheme="majorBidi"/>
                <w:b/>
                <w:sz w:val="20"/>
                <w:szCs w:val="20"/>
                <w:lang w:val="es-UY"/>
              </w:rPr>
              <w:t>Objetivos</w:t>
            </w:r>
          </w:p>
        </w:tc>
        <w:tc>
          <w:tcPr>
            <w:tcW w:w="3969" w:type="dxa"/>
            <w:tcBorders>
              <w:bottom w:val="nil"/>
            </w:tcBorders>
            <w:shd w:val="clear" w:color="auto" w:fill="auto"/>
            <w:vAlign w:val="center"/>
          </w:tcPr>
          <w:p w14:paraId="0F8D0D05" w14:textId="77777777" w:rsidR="00017537" w:rsidRPr="00017537" w:rsidRDefault="00017537" w:rsidP="00443663">
            <w:pPr>
              <w:suppressLineNumbers/>
              <w:suppressAutoHyphens/>
              <w:spacing w:before="60" w:after="60"/>
              <w:jc w:val="center"/>
              <w:rPr>
                <w:rFonts w:asciiTheme="majorBidi" w:eastAsia="MS Mincho" w:hAnsiTheme="majorBidi" w:cstheme="majorBidi"/>
                <w:b/>
                <w:iCs/>
                <w:kern w:val="22"/>
                <w:sz w:val="20"/>
                <w:szCs w:val="20"/>
                <w:lang w:val="es-UY"/>
              </w:rPr>
            </w:pPr>
            <w:r w:rsidRPr="00017537">
              <w:rPr>
                <w:rFonts w:asciiTheme="majorBidi" w:hAnsiTheme="majorBidi"/>
                <w:b/>
                <w:sz w:val="20"/>
                <w:szCs w:val="20"/>
                <w:lang w:val="es-UY"/>
              </w:rPr>
              <w:t>Indicadores</w:t>
            </w:r>
          </w:p>
        </w:tc>
        <w:tc>
          <w:tcPr>
            <w:tcW w:w="2139" w:type="dxa"/>
            <w:tcBorders>
              <w:bottom w:val="nil"/>
            </w:tcBorders>
            <w:shd w:val="clear" w:color="auto" w:fill="auto"/>
            <w:vAlign w:val="center"/>
          </w:tcPr>
          <w:p w14:paraId="0F8D0D06" w14:textId="77777777" w:rsidR="00017537" w:rsidRPr="00017537" w:rsidRDefault="00017537" w:rsidP="00443663">
            <w:pPr>
              <w:suppressLineNumbers/>
              <w:suppressAutoHyphens/>
              <w:spacing w:before="60" w:after="60"/>
              <w:jc w:val="center"/>
              <w:rPr>
                <w:rFonts w:asciiTheme="majorBidi" w:eastAsia="MS Mincho" w:hAnsiTheme="majorBidi" w:cstheme="majorBidi"/>
                <w:b/>
                <w:bCs/>
                <w:kern w:val="22"/>
                <w:sz w:val="20"/>
                <w:szCs w:val="20"/>
                <w:lang w:val="es-UY"/>
              </w:rPr>
            </w:pPr>
            <w:r w:rsidRPr="00017537">
              <w:rPr>
                <w:rFonts w:asciiTheme="majorBidi" w:hAnsiTheme="majorBidi"/>
                <w:b/>
                <w:sz w:val="20"/>
                <w:szCs w:val="20"/>
                <w:lang w:val="es-UY"/>
              </w:rPr>
              <w:t>Resultados</w:t>
            </w:r>
          </w:p>
        </w:tc>
      </w:tr>
      <w:tr w:rsidR="00017537" w:rsidRPr="001046A4" w14:paraId="0F8D0D0C" w14:textId="77777777" w:rsidTr="00EB3172">
        <w:trPr>
          <w:tblHeader/>
        </w:trPr>
        <w:tc>
          <w:tcPr>
            <w:tcW w:w="1800" w:type="dxa"/>
            <w:tcBorders>
              <w:top w:val="nil"/>
              <w:bottom w:val="single" w:sz="2" w:space="0" w:color="auto"/>
            </w:tcBorders>
            <w:shd w:val="clear" w:color="auto" w:fill="auto"/>
          </w:tcPr>
          <w:p w14:paraId="0F8D0D08" w14:textId="77777777" w:rsidR="00017537" w:rsidRPr="00017537" w:rsidRDefault="00017537" w:rsidP="00443663">
            <w:pPr>
              <w:suppressLineNumbers/>
              <w:suppressAutoHyphens/>
              <w:spacing w:before="60" w:after="60"/>
              <w:jc w:val="center"/>
              <w:rPr>
                <w:rFonts w:asciiTheme="majorBidi" w:eastAsia="MS Mincho" w:hAnsiTheme="majorBidi" w:cstheme="majorBidi"/>
                <w:kern w:val="22"/>
                <w:sz w:val="20"/>
                <w:szCs w:val="20"/>
                <w:lang w:val="es-UY"/>
              </w:rPr>
            </w:pPr>
            <w:r w:rsidRPr="00017537">
              <w:rPr>
                <w:rFonts w:asciiTheme="majorBidi" w:hAnsiTheme="majorBidi"/>
                <w:i/>
                <w:sz w:val="20"/>
                <w:szCs w:val="20"/>
                <w:lang w:val="es-UY"/>
              </w:rPr>
              <w:t>(Logros deseables)</w:t>
            </w:r>
          </w:p>
        </w:tc>
        <w:tc>
          <w:tcPr>
            <w:tcW w:w="3157" w:type="dxa"/>
            <w:tcBorders>
              <w:top w:val="nil"/>
              <w:bottom w:val="single" w:sz="2" w:space="0" w:color="auto"/>
            </w:tcBorders>
          </w:tcPr>
          <w:p w14:paraId="0F8D0D09" w14:textId="77777777" w:rsidR="00017537" w:rsidRPr="00017537" w:rsidRDefault="00017537" w:rsidP="00443663">
            <w:pPr>
              <w:suppressLineNumbers/>
              <w:suppressAutoHyphens/>
              <w:spacing w:before="60" w:after="60"/>
              <w:jc w:val="center"/>
              <w:rPr>
                <w:rFonts w:asciiTheme="majorBidi" w:eastAsia="MS Mincho" w:hAnsiTheme="majorBidi" w:cstheme="majorBidi"/>
                <w:iCs/>
                <w:kern w:val="22"/>
                <w:sz w:val="20"/>
                <w:szCs w:val="20"/>
                <w:lang w:val="es-UY"/>
              </w:rPr>
            </w:pPr>
            <w:r w:rsidRPr="00017537">
              <w:rPr>
                <w:rFonts w:asciiTheme="majorBidi" w:hAnsiTheme="majorBidi"/>
                <w:i/>
                <w:sz w:val="20"/>
                <w:szCs w:val="20"/>
                <w:lang w:val="es-UY"/>
              </w:rPr>
              <w:t>(Lo que debe lograrse para alcanzar la meta)</w:t>
            </w:r>
          </w:p>
        </w:tc>
        <w:tc>
          <w:tcPr>
            <w:tcW w:w="3969" w:type="dxa"/>
            <w:tcBorders>
              <w:top w:val="nil"/>
              <w:bottom w:val="single" w:sz="2" w:space="0" w:color="auto"/>
            </w:tcBorders>
            <w:shd w:val="clear" w:color="auto" w:fill="auto"/>
          </w:tcPr>
          <w:p w14:paraId="0F8D0D0A" w14:textId="77777777" w:rsidR="00017537" w:rsidRPr="00017537" w:rsidRDefault="00017537" w:rsidP="00443663">
            <w:pPr>
              <w:suppressLineNumbers/>
              <w:suppressAutoHyphens/>
              <w:spacing w:before="60" w:after="60"/>
              <w:jc w:val="center"/>
              <w:rPr>
                <w:rFonts w:asciiTheme="majorBidi" w:eastAsia="MS Mincho" w:hAnsiTheme="majorBidi" w:cstheme="majorBidi"/>
                <w:iCs/>
                <w:kern w:val="22"/>
                <w:sz w:val="20"/>
                <w:szCs w:val="20"/>
                <w:lang w:val="es-UY"/>
              </w:rPr>
            </w:pPr>
            <w:r w:rsidRPr="00017537">
              <w:rPr>
                <w:rFonts w:asciiTheme="majorBidi" w:hAnsiTheme="majorBidi"/>
                <w:i/>
                <w:sz w:val="20"/>
                <w:szCs w:val="20"/>
                <w:lang w:val="es-UY"/>
              </w:rPr>
              <w:t>(Medición del progreso hacia los objetivos)</w:t>
            </w:r>
          </w:p>
        </w:tc>
        <w:tc>
          <w:tcPr>
            <w:tcW w:w="2139" w:type="dxa"/>
            <w:tcBorders>
              <w:top w:val="nil"/>
              <w:bottom w:val="single" w:sz="2" w:space="0" w:color="auto"/>
            </w:tcBorders>
            <w:shd w:val="clear" w:color="auto" w:fill="auto"/>
          </w:tcPr>
          <w:p w14:paraId="0F8D0D0B" w14:textId="77777777" w:rsidR="00017537" w:rsidRPr="00017537" w:rsidRDefault="00017537" w:rsidP="00443663">
            <w:pPr>
              <w:suppressLineNumbers/>
              <w:suppressAutoHyphens/>
              <w:spacing w:before="60" w:after="60"/>
              <w:jc w:val="center"/>
              <w:rPr>
                <w:rFonts w:asciiTheme="majorBidi" w:eastAsia="MS Mincho" w:hAnsiTheme="majorBidi" w:cstheme="majorBidi"/>
                <w:kern w:val="22"/>
                <w:sz w:val="20"/>
                <w:szCs w:val="20"/>
                <w:lang w:val="es-UY"/>
              </w:rPr>
            </w:pPr>
            <w:r w:rsidRPr="00017537">
              <w:rPr>
                <w:rFonts w:asciiTheme="majorBidi" w:hAnsiTheme="majorBidi"/>
                <w:i/>
                <w:sz w:val="20"/>
                <w:szCs w:val="20"/>
                <w:lang w:val="es-UY"/>
              </w:rPr>
              <w:t>(Efecto de lograr la meta)</w:t>
            </w:r>
          </w:p>
        </w:tc>
      </w:tr>
      <w:tr w:rsidR="00017537" w:rsidRPr="00836FB3" w14:paraId="0F8D0D0E" w14:textId="77777777" w:rsidTr="00EB3172">
        <w:tc>
          <w:tcPr>
            <w:tcW w:w="11065" w:type="dxa"/>
            <w:gridSpan w:val="4"/>
            <w:tcBorders>
              <w:top w:val="single" w:sz="2" w:space="0" w:color="auto"/>
              <w:bottom w:val="single" w:sz="2" w:space="0" w:color="auto"/>
            </w:tcBorders>
            <w:shd w:val="clear" w:color="auto" w:fill="auto"/>
          </w:tcPr>
          <w:p w14:paraId="0F8D0D0D" w14:textId="77777777" w:rsidR="00017537" w:rsidRPr="00017537" w:rsidRDefault="00017537" w:rsidP="00017537">
            <w:pPr>
              <w:numPr>
                <w:ilvl w:val="0"/>
                <w:numId w:val="40"/>
              </w:numPr>
              <w:suppressLineNumbers/>
              <w:suppressAutoHyphens/>
              <w:spacing w:before="60" w:after="60"/>
              <w:ind w:left="714" w:hanging="357"/>
              <w:jc w:val="center"/>
              <w:rPr>
                <w:rFonts w:asciiTheme="majorBidi" w:eastAsia="MS Mincho" w:hAnsiTheme="majorBidi" w:cstheme="majorBidi"/>
                <w:b/>
                <w:bCs/>
                <w:kern w:val="22"/>
                <w:sz w:val="20"/>
                <w:szCs w:val="20"/>
                <w:lang w:val="es-UY"/>
              </w:rPr>
            </w:pPr>
            <w:r w:rsidRPr="00017537">
              <w:rPr>
                <w:rFonts w:asciiTheme="majorBidi" w:hAnsiTheme="majorBidi"/>
                <w:b/>
                <w:sz w:val="20"/>
                <w:szCs w:val="20"/>
                <w:lang w:val="es-UY"/>
              </w:rPr>
              <w:t>Esferas de aplicación</w:t>
            </w:r>
          </w:p>
        </w:tc>
      </w:tr>
      <w:tr w:rsidR="00017537" w:rsidRPr="001046A4" w14:paraId="0F8D0D17" w14:textId="77777777" w:rsidTr="00EB3172">
        <w:tc>
          <w:tcPr>
            <w:tcW w:w="1800" w:type="dxa"/>
            <w:tcBorders>
              <w:top w:val="single" w:sz="2" w:space="0" w:color="auto"/>
              <w:bottom w:val="single" w:sz="4" w:space="0" w:color="auto"/>
            </w:tcBorders>
            <w:shd w:val="clear" w:color="auto" w:fill="auto"/>
          </w:tcPr>
          <w:p w14:paraId="0F8D0D0F" w14:textId="77777777" w:rsidR="00017537" w:rsidRPr="00017537" w:rsidRDefault="00017537" w:rsidP="00443663">
            <w:pPr>
              <w:suppressLineNumbers/>
              <w:suppressAutoHyphens/>
              <w:spacing w:before="60" w:after="60"/>
              <w:jc w:val="left"/>
              <w:rPr>
                <w:rFonts w:asciiTheme="majorBidi" w:eastAsia="MS Mincho" w:hAnsiTheme="majorBidi" w:cstheme="majorBidi"/>
                <w:b/>
                <w:bCs/>
                <w:kern w:val="22"/>
                <w:sz w:val="20"/>
                <w:szCs w:val="20"/>
                <w:lang w:val="es-UY"/>
              </w:rPr>
            </w:pPr>
            <w:r w:rsidRPr="00017537">
              <w:rPr>
                <w:rFonts w:asciiTheme="majorBidi" w:hAnsiTheme="majorBidi"/>
                <w:b/>
                <w:sz w:val="20"/>
                <w:szCs w:val="20"/>
                <w:lang w:val="es-UY"/>
              </w:rPr>
              <w:t>A.1. Las Partes han establecido marcos nacionales funcionales de seguridad de la biotecnología</w:t>
            </w:r>
          </w:p>
        </w:tc>
        <w:tc>
          <w:tcPr>
            <w:tcW w:w="3157" w:type="dxa"/>
            <w:tcBorders>
              <w:top w:val="single" w:sz="2" w:space="0" w:color="auto"/>
              <w:bottom w:val="single" w:sz="4" w:space="0" w:color="auto"/>
            </w:tcBorders>
          </w:tcPr>
          <w:p w14:paraId="0F8D0D10"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A.1.1. Las Partes han adoptado y aplicado medidas jurídicas, administrativas y de otra índole para cumplir sus obligaciones en el marco del Protocolo;</w:t>
            </w:r>
          </w:p>
          <w:p w14:paraId="0F8D0D11"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A.1.2. Las Partes han designado autoridades nacionales competentes y puntos focales nacionales para el Protocolo, además de puntos de contacto para medidas de emergencia (art. 17);</w:t>
            </w:r>
          </w:p>
          <w:p w14:paraId="0F8D0D12" w14:textId="77777777" w:rsidR="00017537" w:rsidRPr="00017537" w:rsidRDefault="00017537" w:rsidP="00443663">
            <w:pPr>
              <w:suppressLineNumbers/>
              <w:suppressAutoHyphens/>
              <w:spacing w:before="60" w:after="60"/>
              <w:jc w:val="left"/>
              <w:rPr>
                <w:rFonts w:asciiTheme="majorBidi" w:eastAsia="MS Mincho" w:hAnsiTheme="majorBidi" w:cstheme="majorBidi"/>
                <w:spacing w:val="-2"/>
                <w:kern w:val="22"/>
                <w:sz w:val="20"/>
                <w:szCs w:val="20"/>
                <w:lang w:val="es-UY"/>
              </w:rPr>
            </w:pPr>
            <w:r w:rsidRPr="00017537">
              <w:rPr>
                <w:rFonts w:asciiTheme="majorBidi" w:hAnsiTheme="majorBidi"/>
                <w:sz w:val="20"/>
                <w:szCs w:val="20"/>
                <w:lang w:val="es-UY"/>
              </w:rPr>
              <w:t>A.1.3. Las autoridades nacionales competentes tienen personal debidamente capacitado para llevar a cabo sus tareas.</w:t>
            </w:r>
          </w:p>
        </w:tc>
        <w:tc>
          <w:tcPr>
            <w:tcW w:w="3969" w:type="dxa"/>
            <w:tcBorders>
              <w:top w:val="single" w:sz="2" w:space="0" w:color="auto"/>
              <w:bottom w:val="single" w:sz="4" w:space="0" w:color="auto"/>
            </w:tcBorders>
            <w:shd w:val="clear" w:color="auto" w:fill="auto"/>
          </w:tcPr>
          <w:p w14:paraId="0F8D0D13"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 Porcentaje de Partes que han establecido medidas para aplicar las disposiciones del Protocolo;</w:t>
            </w:r>
          </w:p>
          <w:p w14:paraId="0F8D0D14"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 Porcentaje de Partes que han designado un punto focal nacional y autoridades nacionales competentes para el Protocolo, así como un punto de contacto para medidas de emergencia (art.17) y han notificado a la Secretaría en este sentido;</w:t>
            </w:r>
          </w:p>
          <w:p w14:paraId="0F8D0D15"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c) Porcentaje de Partes que cuentan con personal cualificado para poner en práctica sus marcos nacionales de seguridad de la biotecnología.</w:t>
            </w:r>
          </w:p>
        </w:tc>
        <w:tc>
          <w:tcPr>
            <w:tcW w:w="2139" w:type="dxa"/>
            <w:tcBorders>
              <w:top w:val="single" w:sz="2" w:space="0" w:color="auto"/>
              <w:bottom w:val="single" w:sz="4" w:space="0" w:color="auto"/>
            </w:tcBorders>
            <w:shd w:val="clear" w:color="auto" w:fill="auto"/>
          </w:tcPr>
          <w:p w14:paraId="0F8D0D16"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 xml:space="preserve">Los marcos nacionales funcionales de seguridad de la biotecnología permiten que las autoridades competentes, los puntos focales nacionales y los puntos de contacto en virtud del artículo 17 de todas las Partes cumplan las obligaciones dimanantes del Protocolo de manera eficaz y eficiente </w:t>
            </w:r>
          </w:p>
        </w:tc>
      </w:tr>
      <w:tr w:rsidR="00017537" w:rsidRPr="001046A4" w14:paraId="0F8D0D20" w14:textId="77777777" w:rsidTr="00EB3172">
        <w:tc>
          <w:tcPr>
            <w:tcW w:w="1800" w:type="dxa"/>
            <w:tcBorders>
              <w:top w:val="single" w:sz="4" w:space="0" w:color="auto"/>
            </w:tcBorders>
            <w:shd w:val="clear" w:color="auto" w:fill="auto"/>
          </w:tcPr>
          <w:p w14:paraId="0F8D0D18" w14:textId="77777777" w:rsidR="00017537" w:rsidRPr="00017537" w:rsidRDefault="00017537" w:rsidP="00443663">
            <w:pPr>
              <w:suppressLineNumbers/>
              <w:suppressAutoHyphens/>
              <w:spacing w:before="60" w:after="60"/>
              <w:jc w:val="left"/>
              <w:rPr>
                <w:rFonts w:asciiTheme="majorBidi" w:eastAsia="MS Mincho" w:hAnsiTheme="majorBidi" w:cstheme="majorBidi"/>
                <w:b/>
                <w:kern w:val="22"/>
                <w:sz w:val="20"/>
                <w:szCs w:val="20"/>
                <w:lang w:val="es-UY"/>
              </w:rPr>
            </w:pPr>
            <w:r w:rsidRPr="00017537">
              <w:rPr>
                <w:rFonts w:asciiTheme="majorBidi" w:hAnsiTheme="majorBidi"/>
                <w:b/>
                <w:sz w:val="20"/>
                <w:szCs w:val="20"/>
                <w:lang w:val="es-UY"/>
              </w:rPr>
              <w:t xml:space="preserve">A.2. Las Partes </w:t>
            </w:r>
            <w:r w:rsidRPr="00017537">
              <w:rPr>
                <w:rFonts w:asciiTheme="majorBidi" w:hAnsiTheme="majorBidi"/>
                <w:b/>
                <w:sz w:val="20"/>
                <w:szCs w:val="20"/>
                <w:lang w:val="es-UY"/>
              </w:rPr>
              <w:lastRenderedPageBreak/>
              <w:t>han mejorado la disponibilidad y el intercambio de información pertinente a través del Centro de Intercambio de Información sobre Seguridad de la Biotecnología (CIISB)</w:t>
            </w:r>
          </w:p>
        </w:tc>
        <w:tc>
          <w:tcPr>
            <w:tcW w:w="3157" w:type="dxa"/>
            <w:tcBorders>
              <w:top w:val="single" w:sz="4" w:space="0" w:color="auto"/>
            </w:tcBorders>
          </w:tcPr>
          <w:p w14:paraId="0F8D0D19"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lastRenderedPageBreak/>
              <w:t xml:space="preserve">A.2.1. Las Partes proporcionan </w:t>
            </w:r>
            <w:r w:rsidRPr="00017537">
              <w:rPr>
                <w:rFonts w:asciiTheme="majorBidi" w:hAnsiTheme="majorBidi"/>
                <w:sz w:val="20"/>
                <w:szCs w:val="20"/>
                <w:lang w:val="es-UY"/>
              </w:rPr>
              <w:lastRenderedPageBreak/>
              <w:t>información obligatoria de forma precisa y completa en el CIISB de conformidad con sus obligaciones en virtud del Protocolo;</w:t>
            </w:r>
          </w:p>
          <w:p w14:paraId="0F8D0D1A"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A.2.2. Las Partes publican otros tipos de información relacionada con la seguridad de la biotecnología a través del CIISB.</w:t>
            </w:r>
          </w:p>
        </w:tc>
        <w:tc>
          <w:tcPr>
            <w:tcW w:w="3969" w:type="dxa"/>
            <w:tcBorders>
              <w:top w:val="single" w:sz="4" w:space="0" w:color="auto"/>
            </w:tcBorders>
            <w:shd w:val="clear" w:color="auto" w:fill="auto"/>
          </w:tcPr>
          <w:p w14:paraId="0F8D0D1B"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lastRenderedPageBreak/>
              <w:t xml:space="preserve">a) Porcentaje de Partes que publican </w:t>
            </w:r>
            <w:r w:rsidRPr="00017537">
              <w:rPr>
                <w:rFonts w:asciiTheme="majorBidi" w:hAnsiTheme="majorBidi"/>
                <w:sz w:val="20"/>
                <w:szCs w:val="20"/>
                <w:lang w:val="es-UY"/>
              </w:rPr>
              <w:lastRenderedPageBreak/>
              <w:t>información obligatoria en el CIISB;</w:t>
            </w:r>
          </w:p>
          <w:p w14:paraId="0F8D0D1C" w14:textId="77777777" w:rsidR="00017537" w:rsidRPr="00017537" w:rsidDel="006200B2"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 Porcentaje de Partes que publican información no obligatoria relacionada con la seguridad de la biotecnología a través del CIISB;</w:t>
            </w:r>
          </w:p>
          <w:p w14:paraId="0F8D0D1D" w14:textId="77777777" w:rsidR="00017537" w:rsidRPr="00017537" w:rsidRDefault="00017537" w:rsidP="00443663">
            <w:pPr>
              <w:suppressLineNumbers/>
              <w:suppressAutoHyphens/>
              <w:spacing w:before="60" w:after="60"/>
              <w:jc w:val="left"/>
              <w:rPr>
                <w:rFonts w:asciiTheme="majorBidi" w:eastAsia="MS Mincho" w:hAnsiTheme="majorBidi" w:cstheme="majorBidi"/>
                <w:sz w:val="20"/>
                <w:szCs w:val="20"/>
                <w:lang w:val="es-UY"/>
              </w:rPr>
            </w:pPr>
            <w:r w:rsidRPr="00017537">
              <w:rPr>
                <w:rFonts w:asciiTheme="majorBidi" w:hAnsiTheme="majorBidi"/>
                <w:sz w:val="20"/>
                <w:szCs w:val="20"/>
                <w:lang w:val="es-UY"/>
              </w:rPr>
              <w:t>c) Número de usuarios activos y visitas al CIISB;</w:t>
            </w:r>
          </w:p>
          <w:p w14:paraId="0F8D0D1E"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 Porcentaje de decisiones que figuran en el CIISB con los correspondientes informes de evaluación del riesgo.</w:t>
            </w:r>
          </w:p>
        </w:tc>
        <w:tc>
          <w:tcPr>
            <w:tcW w:w="2139" w:type="dxa"/>
            <w:tcBorders>
              <w:top w:val="single" w:sz="4" w:space="0" w:color="auto"/>
            </w:tcBorders>
            <w:shd w:val="clear" w:color="auto" w:fill="auto"/>
          </w:tcPr>
          <w:p w14:paraId="0F8D0D1F"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lastRenderedPageBreak/>
              <w:t xml:space="preserve">El CIISB facilita la </w:t>
            </w:r>
            <w:r w:rsidRPr="00017537">
              <w:rPr>
                <w:rFonts w:asciiTheme="majorBidi" w:hAnsiTheme="majorBidi"/>
                <w:sz w:val="20"/>
                <w:szCs w:val="20"/>
                <w:lang w:val="es-UY"/>
              </w:rPr>
              <w:lastRenderedPageBreak/>
              <w:t>disponibilidad y el intercambio de información relacionada con la seguridad de la biotecnología y permite que las Partes adopten decisiones informadas</w:t>
            </w:r>
          </w:p>
        </w:tc>
      </w:tr>
      <w:tr w:rsidR="00017537" w:rsidRPr="001046A4" w14:paraId="0F8D0D26" w14:textId="77777777" w:rsidTr="00EB3172">
        <w:tc>
          <w:tcPr>
            <w:tcW w:w="1800" w:type="dxa"/>
            <w:tcBorders>
              <w:top w:val="single" w:sz="4" w:space="0" w:color="auto"/>
            </w:tcBorders>
            <w:shd w:val="clear" w:color="auto" w:fill="auto"/>
          </w:tcPr>
          <w:p w14:paraId="0F8D0D21" w14:textId="77777777" w:rsidR="00017537" w:rsidRPr="00017537" w:rsidRDefault="00017537" w:rsidP="00443663">
            <w:pPr>
              <w:suppressLineNumbers/>
              <w:suppressAutoHyphens/>
              <w:spacing w:before="60" w:after="60"/>
              <w:jc w:val="left"/>
              <w:rPr>
                <w:rFonts w:asciiTheme="majorBidi" w:eastAsia="MS Mincho" w:hAnsiTheme="majorBidi" w:cstheme="majorBidi"/>
                <w:b/>
                <w:kern w:val="22"/>
                <w:sz w:val="20"/>
                <w:szCs w:val="20"/>
                <w:lang w:val="es-UY"/>
              </w:rPr>
            </w:pPr>
            <w:r w:rsidRPr="00017537">
              <w:rPr>
                <w:rFonts w:asciiTheme="majorBidi" w:hAnsiTheme="majorBidi"/>
                <w:b/>
                <w:sz w:val="20"/>
                <w:szCs w:val="20"/>
                <w:lang w:val="es-UY"/>
              </w:rPr>
              <w:lastRenderedPageBreak/>
              <w:t>A.3. Las Partes facilitan de manera oportuna información completa sobre la aplicación del Protocolo</w:t>
            </w:r>
          </w:p>
        </w:tc>
        <w:tc>
          <w:tcPr>
            <w:tcW w:w="3157" w:type="dxa"/>
            <w:tcBorders>
              <w:top w:val="single" w:sz="4" w:space="0" w:color="auto"/>
            </w:tcBorders>
          </w:tcPr>
          <w:p w14:paraId="0F8D0D22"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A.3.1. Las Partes presentan los informes nacionales completos dentro del plazo establecido.</w:t>
            </w:r>
          </w:p>
        </w:tc>
        <w:tc>
          <w:tcPr>
            <w:tcW w:w="3969" w:type="dxa"/>
            <w:tcBorders>
              <w:top w:val="single" w:sz="4" w:space="0" w:color="auto"/>
            </w:tcBorders>
            <w:shd w:val="clear" w:color="auto" w:fill="auto"/>
          </w:tcPr>
          <w:p w14:paraId="0F8D0D23"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 Porcentaje de Partes que han presentado un informe nacional completo dentro del plazo establecido;</w:t>
            </w:r>
          </w:p>
          <w:p w14:paraId="0F8D0D24"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 Porcentaje de Partes que reúnen las condiciones y han recibido fondos del FMAM para preparar sus informes nacionales de manera oportuna.</w:t>
            </w:r>
          </w:p>
        </w:tc>
        <w:tc>
          <w:tcPr>
            <w:tcW w:w="2139" w:type="dxa"/>
            <w:tcBorders>
              <w:top w:val="single" w:sz="4" w:space="0" w:color="auto"/>
            </w:tcBorders>
            <w:shd w:val="clear" w:color="auto" w:fill="auto"/>
          </w:tcPr>
          <w:p w14:paraId="0F8D0D25"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La información precisa y oportuna sobre la aplicación del Protocolo permite a la Conferencia de las Partes que actúa como reunión de las Partes en el Protocolo establecer prioridades e identificar dónde se necesita el apoyo</w:t>
            </w:r>
          </w:p>
        </w:tc>
      </w:tr>
      <w:tr w:rsidR="00017537" w:rsidRPr="001046A4" w14:paraId="0F8D0D2D" w14:textId="77777777" w:rsidTr="00EB3172">
        <w:tc>
          <w:tcPr>
            <w:tcW w:w="1800" w:type="dxa"/>
            <w:shd w:val="clear" w:color="auto" w:fill="auto"/>
          </w:tcPr>
          <w:p w14:paraId="0F8D0D27" w14:textId="77777777" w:rsidR="00017537" w:rsidRPr="00017537" w:rsidRDefault="00017537" w:rsidP="00443663">
            <w:pPr>
              <w:suppressLineNumbers/>
              <w:suppressAutoHyphens/>
              <w:spacing w:before="60" w:after="60"/>
              <w:jc w:val="left"/>
              <w:rPr>
                <w:rFonts w:asciiTheme="majorBidi" w:eastAsia="MS Mincho" w:hAnsiTheme="majorBidi" w:cstheme="majorBidi"/>
                <w:b/>
                <w:bCs/>
                <w:kern w:val="22"/>
                <w:sz w:val="20"/>
                <w:szCs w:val="20"/>
                <w:lang w:val="es-UY"/>
              </w:rPr>
            </w:pPr>
            <w:r w:rsidRPr="00017537">
              <w:rPr>
                <w:rFonts w:asciiTheme="majorBidi" w:hAnsiTheme="majorBidi"/>
                <w:b/>
                <w:sz w:val="20"/>
                <w:szCs w:val="20"/>
                <w:lang w:val="es-UY"/>
              </w:rPr>
              <w:t>A.4. Las Partes cumplen con los requisitos del Protocolo</w:t>
            </w:r>
          </w:p>
        </w:tc>
        <w:tc>
          <w:tcPr>
            <w:tcW w:w="3157" w:type="dxa"/>
          </w:tcPr>
          <w:p w14:paraId="0F8D0D28"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A.4.1. Las Partes cumplen con sus obligaciones en virtud del Protocolo;</w:t>
            </w:r>
          </w:p>
          <w:p w14:paraId="0F8D0D29"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A.4.2. Las Partes resuelven cuestiones de incumplimiento identificadas por el Comité de Cumplimiento.</w:t>
            </w:r>
          </w:p>
        </w:tc>
        <w:tc>
          <w:tcPr>
            <w:tcW w:w="3969" w:type="dxa"/>
            <w:shd w:val="clear" w:color="auto" w:fill="auto"/>
          </w:tcPr>
          <w:p w14:paraId="0F8D0D2A"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 Porcentaje de Partes que cumplen con sus obligaciones en virtud del Protocolo;</w:t>
            </w:r>
          </w:p>
          <w:p w14:paraId="0F8D0D2B"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 Porcentaje de Partes que han resuelto cuestiones de incumplimiento identificadas por el Comité de Cumplimiento.</w:t>
            </w:r>
          </w:p>
        </w:tc>
        <w:tc>
          <w:tcPr>
            <w:tcW w:w="2139" w:type="dxa"/>
            <w:shd w:val="clear" w:color="auto" w:fill="auto"/>
          </w:tcPr>
          <w:p w14:paraId="0F8D0D2C"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Un mecanismo de cumplimiento eficaz facilita la aplicación del Protocolo</w:t>
            </w:r>
          </w:p>
        </w:tc>
      </w:tr>
      <w:tr w:rsidR="00017537" w:rsidRPr="001046A4" w14:paraId="0F8D0D36" w14:textId="77777777" w:rsidTr="00EB3172">
        <w:tc>
          <w:tcPr>
            <w:tcW w:w="1800" w:type="dxa"/>
            <w:shd w:val="clear" w:color="auto" w:fill="auto"/>
          </w:tcPr>
          <w:p w14:paraId="0F8D0D2E" w14:textId="77777777" w:rsidR="00017537" w:rsidRPr="00017537" w:rsidRDefault="00017537" w:rsidP="00443663">
            <w:pPr>
              <w:suppressLineNumbers/>
              <w:suppressAutoHyphens/>
              <w:spacing w:before="60" w:after="60"/>
              <w:jc w:val="left"/>
              <w:rPr>
                <w:rFonts w:asciiTheme="majorBidi" w:eastAsia="MS Mincho" w:hAnsiTheme="majorBidi" w:cstheme="majorBidi"/>
                <w:b/>
                <w:bCs/>
                <w:kern w:val="22"/>
                <w:sz w:val="20"/>
                <w:szCs w:val="20"/>
                <w:lang w:val="es-UY"/>
              </w:rPr>
            </w:pPr>
            <w:bookmarkStart w:id="11" w:name="_Hlk25332189"/>
            <w:r w:rsidRPr="00017537">
              <w:rPr>
                <w:rFonts w:asciiTheme="majorBidi" w:hAnsiTheme="majorBidi"/>
                <w:b/>
                <w:sz w:val="20"/>
                <w:szCs w:val="20"/>
                <w:lang w:val="es-UY"/>
              </w:rPr>
              <w:t>A.5. Las Partes llevan a cabo evaluaciones del riesgo de OVM científicamente sólidas, y gestionan y controlan los riesgos identificados para prevenir los efectos adversos de los OVM en la conservación y utilización sostenible de la diversidad biológica, teniendo también en cuenta los riesgos para la salud humana</w:t>
            </w:r>
          </w:p>
        </w:tc>
        <w:tc>
          <w:tcPr>
            <w:tcW w:w="3157" w:type="dxa"/>
          </w:tcPr>
          <w:p w14:paraId="0F8D0D2F"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A.5.1. Las Partes aplican procedimientos científicamente sólidos y apropiados para la evaluación del riesgo y la gestión del riesgo de los OVM, de conformidad con el anexo III del Protocolo;</w:t>
            </w:r>
          </w:p>
          <w:p w14:paraId="0F8D0D30"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A.5.2. Las Partes elaboran (según sea necesario), tienen disponibles y utilizan materiales de referencia apropiados para la evaluación del riesgo y la gestión del riesgo científicamente sólidas [teniendo en consideración los conocimientos tradicionales];</w:t>
            </w:r>
          </w:p>
        </w:tc>
        <w:tc>
          <w:tcPr>
            <w:tcW w:w="3969" w:type="dxa"/>
            <w:shd w:val="clear" w:color="auto" w:fill="auto"/>
          </w:tcPr>
          <w:p w14:paraId="0F8D0D31"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 Porcentaje de Partes que realizan evaluaciones del riesgo para la adopción de decisiones sobre los OVM [incluidos aquellos [OVM] desarrollados mediante biología sintética así como impulsores genéticos], cuando se requiera en virtud del Protocolo;</w:t>
            </w:r>
          </w:p>
          <w:p w14:paraId="0F8D0D32"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 Porcentaje de Partes que tienen disponibles y utilizan materiales de referencia pertinentes sobre evaluación del riesgo y gestión del riesgo;</w:t>
            </w:r>
          </w:p>
          <w:p w14:paraId="0F8D0D33"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c) Porcentaje de partes que llevan a cabo evaluaciones del resigo, considerando otras pruebas científicas disponibles, que se mencionan en el artículo 15 [y los conocimientos tradicionales pertinentes de los pueblos indígenas y las comunidades locales, siempre que se los considere de una manera científicamente sólida y transparente];</w:t>
            </w:r>
          </w:p>
          <w:p w14:paraId="0F8D0D34"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d) Porcentaje de Partes que han establecido medidas para identificar los OVM o rasgos específicos que pueden tener efectos adversos para la conservación y utilización sostenible de la diversidad biológica y adoptan medidas de mitigación del riesgo.</w:t>
            </w:r>
          </w:p>
        </w:tc>
        <w:tc>
          <w:tcPr>
            <w:tcW w:w="2139" w:type="dxa"/>
            <w:shd w:val="clear" w:color="auto" w:fill="auto"/>
          </w:tcPr>
          <w:p w14:paraId="0F8D0D35"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 xml:space="preserve">Las Partes identifican, evalúan y gestionan y controlan adecuadamente los riesgos de los OVM para la diversidad biológica, teniendo también en cuenta los riesgos para la salud humana </w:t>
            </w:r>
          </w:p>
        </w:tc>
      </w:tr>
      <w:bookmarkEnd w:id="11"/>
      <w:tr w:rsidR="00017537" w:rsidRPr="001046A4" w14:paraId="0F8D0D3B" w14:textId="77777777" w:rsidTr="00EB3172">
        <w:tc>
          <w:tcPr>
            <w:tcW w:w="1800" w:type="dxa"/>
            <w:shd w:val="clear" w:color="auto" w:fill="auto"/>
          </w:tcPr>
          <w:p w14:paraId="0F8D0D37" w14:textId="77777777" w:rsidR="00017537" w:rsidRPr="00017537" w:rsidRDefault="00017537" w:rsidP="00443663">
            <w:pPr>
              <w:keepLines/>
              <w:suppressLineNumbers/>
              <w:suppressAutoHyphens/>
              <w:spacing w:before="60" w:after="60"/>
              <w:jc w:val="left"/>
              <w:rPr>
                <w:rFonts w:asciiTheme="majorBidi" w:eastAsia="MS Mincho" w:hAnsiTheme="majorBidi" w:cstheme="majorBidi"/>
                <w:b/>
                <w:kern w:val="22"/>
                <w:sz w:val="20"/>
                <w:szCs w:val="20"/>
                <w:lang w:val="es-UY"/>
              </w:rPr>
            </w:pPr>
            <w:r w:rsidRPr="00017537">
              <w:rPr>
                <w:rFonts w:asciiTheme="majorBidi" w:hAnsiTheme="majorBidi"/>
                <w:b/>
                <w:sz w:val="20"/>
                <w:szCs w:val="20"/>
                <w:lang w:val="es-UY"/>
              </w:rPr>
              <w:lastRenderedPageBreak/>
              <w:t>A.6. Las Partes previenen y abordan los movimientos transfronterizos ilícitos e involuntarios de OVM</w:t>
            </w:r>
          </w:p>
        </w:tc>
        <w:tc>
          <w:tcPr>
            <w:tcW w:w="3157" w:type="dxa"/>
          </w:tcPr>
          <w:p w14:paraId="0F8D0D38" w14:textId="77777777" w:rsidR="00017537" w:rsidRPr="00017537" w:rsidRDefault="00017537" w:rsidP="00443663">
            <w:pPr>
              <w:keepLines/>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A.6.1. Las Partes han adoptado medidas adecuadas para prevenir y abordar los movimientos transfronterizos ilícitos e involuntarios de OVM.</w:t>
            </w:r>
          </w:p>
        </w:tc>
        <w:tc>
          <w:tcPr>
            <w:tcW w:w="3969" w:type="dxa"/>
            <w:shd w:val="clear" w:color="auto" w:fill="auto"/>
          </w:tcPr>
          <w:p w14:paraId="0F8D0D39" w14:textId="77777777" w:rsidR="00017537" w:rsidRPr="00017537" w:rsidRDefault="00017537" w:rsidP="00443663">
            <w:pPr>
              <w:keepLines/>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 Porcentaje de Partes que han establecido medidas para prevenir y abordar los movimientos transfronterizos ilícitos e involuntarios de OVM.</w:t>
            </w:r>
          </w:p>
        </w:tc>
        <w:tc>
          <w:tcPr>
            <w:tcW w:w="2139" w:type="dxa"/>
            <w:shd w:val="clear" w:color="auto" w:fill="auto"/>
          </w:tcPr>
          <w:p w14:paraId="0F8D0D3A" w14:textId="77777777" w:rsidR="00017537" w:rsidRPr="00017537" w:rsidRDefault="00017537" w:rsidP="00443663">
            <w:pPr>
              <w:keepLines/>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Se previenen o reducen al mínimo los movimientos transfronterizos ilícitos e involuntarios de OVM</w:t>
            </w:r>
          </w:p>
        </w:tc>
      </w:tr>
      <w:tr w:rsidR="00017537" w:rsidRPr="001046A4" w14:paraId="0F8D0D44" w14:textId="77777777" w:rsidTr="00EB3172">
        <w:tc>
          <w:tcPr>
            <w:tcW w:w="1800" w:type="dxa"/>
            <w:shd w:val="clear" w:color="auto" w:fill="auto"/>
          </w:tcPr>
          <w:p w14:paraId="0F8D0D3C" w14:textId="77777777" w:rsidR="00017537" w:rsidRPr="00017537" w:rsidRDefault="00017537" w:rsidP="00443663">
            <w:pPr>
              <w:suppressLineNumbers/>
              <w:suppressAutoHyphens/>
              <w:spacing w:before="60" w:after="60"/>
              <w:jc w:val="left"/>
              <w:rPr>
                <w:rFonts w:asciiTheme="majorBidi" w:eastAsia="MS Mincho" w:hAnsiTheme="majorBidi" w:cstheme="majorBidi"/>
                <w:b/>
                <w:kern w:val="22"/>
                <w:sz w:val="20"/>
                <w:szCs w:val="20"/>
                <w:lang w:val="es-UY"/>
              </w:rPr>
            </w:pPr>
            <w:r w:rsidRPr="00017537">
              <w:rPr>
                <w:rFonts w:asciiTheme="majorBidi" w:hAnsiTheme="majorBidi"/>
                <w:b/>
                <w:sz w:val="20"/>
                <w:szCs w:val="20"/>
                <w:lang w:val="es-UY"/>
              </w:rPr>
              <w:t>A.7. Las Partes han establecido medidas para cumplir con los requisitos de manipulación, transporte, envasado e identificación de OVM en virtud del artículo 18 del Protocolo</w:t>
            </w:r>
          </w:p>
        </w:tc>
        <w:tc>
          <w:tcPr>
            <w:tcW w:w="3157" w:type="dxa"/>
          </w:tcPr>
          <w:p w14:paraId="0F8D0D3D"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A.7.1. Las Partes han adoptado las medidas necesarias para exigir que los OVM objeto de movimientos transfronterizos sean manipulados, envasados y transportados en condiciones de seguridad, teniendo en cuenta las normas y los estándares internacionales pertinentes, según proceda;</w:t>
            </w:r>
          </w:p>
          <w:p w14:paraId="0F8D0D3E"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A.7.2. Las Partes han establecido medidas para cumplir con los requisitos de documentación para OVM destinados a uso directo como alimento humano o animal, o para procesamiento; OVM destinados para uso confinado; OVM destinados a su introducción intencional en el medio ambiente y otros OVM.</w:t>
            </w:r>
          </w:p>
        </w:tc>
        <w:tc>
          <w:tcPr>
            <w:tcW w:w="3969" w:type="dxa"/>
            <w:shd w:val="clear" w:color="auto" w:fill="auto"/>
          </w:tcPr>
          <w:p w14:paraId="0F8D0D3F"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 Porcentaje de Partes que han adoptado las medidas necesarias para requerir que los OVM objeto de movimientos transfronterizos sean manipulados, envasados y transportados en condiciones de seguridad, teniendo en cuenta las normas y los estándares internacionales pertinentes, según proceda;</w:t>
            </w:r>
          </w:p>
          <w:p w14:paraId="0F8D0D40"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 Porcentaje de Partes que han establecido requisitos de documentación para OVM destinados a uso directo como alimento humano o animal, o para procesamiento;</w:t>
            </w:r>
          </w:p>
          <w:p w14:paraId="0F8D0D41"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c) Porcentaje de Partes que han establecido requisitos de documentación para OVM destinados para uso confinado;</w:t>
            </w:r>
          </w:p>
          <w:p w14:paraId="0F8D0D42"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d) Porcentaje de Partes que han establecido requisitos de documentación para OVM destinados a su introducción intencional en el medio ambiente y otros OVM;</w:t>
            </w:r>
          </w:p>
        </w:tc>
        <w:tc>
          <w:tcPr>
            <w:tcW w:w="2139" w:type="dxa"/>
            <w:shd w:val="clear" w:color="auto" w:fill="auto"/>
          </w:tcPr>
          <w:p w14:paraId="0F8D0D43"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Mediante la manipulación, transporte, envasado e identificación adecuados de los OVM, las Partes pueden gestionar con seguridad los movimientos transfronterizos intencionales de OVM</w:t>
            </w:r>
          </w:p>
        </w:tc>
      </w:tr>
      <w:tr w:rsidR="00017537" w:rsidRPr="001046A4" w14:paraId="0F8D0D4E" w14:textId="77777777" w:rsidTr="00EB3172">
        <w:tc>
          <w:tcPr>
            <w:tcW w:w="1800" w:type="dxa"/>
            <w:shd w:val="clear" w:color="auto" w:fill="auto"/>
          </w:tcPr>
          <w:p w14:paraId="0F8D0D45" w14:textId="77777777" w:rsidR="00017537" w:rsidRPr="00017537" w:rsidRDefault="00017537" w:rsidP="00443663">
            <w:pPr>
              <w:suppressLineNumbers/>
              <w:suppressAutoHyphens/>
              <w:spacing w:before="60" w:after="60"/>
              <w:jc w:val="left"/>
              <w:rPr>
                <w:rFonts w:asciiTheme="majorBidi" w:eastAsia="MS Mincho" w:hAnsiTheme="majorBidi" w:cstheme="majorBidi"/>
                <w:b/>
                <w:kern w:val="22"/>
                <w:sz w:val="20"/>
                <w:szCs w:val="20"/>
                <w:lang w:val="es-UY"/>
              </w:rPr>
            </w:pPr>
            <w:r w:rsidRPr="00017537">
              <w:rPr>
                <w:rFonts w:asciiTheme="majorBidi" w:hAnsiTheme="majorBidi"/>
                <w:b/>
                <w:sz w:val="20"/>
                <w:szCs w:val="20"/>
                <w:lang w:val="es-UY"/>
              </w:rPr>
              <w:t>A.8. Las Partes tienen capacidad para detectar e identificar OVM</w:t>
            </w:r>
          </w:p>
        </w:tc>
        <w:tc>
          <w:tcPr>
            <w:tcW w:w="3157" w:type="dxa"/>
          </w:tcPr>
          <w:p w14:paraId="0F8D0D46"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A.8.1. Las Partes tienen acceso a la infraestructura técnica y a los conocimientos especializados necesarios para la detección e identificación de OVM;</w:t>
            </w:r>
          </w:p>
          <w:p w14:paraId="0F8D0D47"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A.8.2. Las Partes tienen acceso a materiales de referencia apropiados para la detección e identificación de OVM y los utilizan;</w:t>
            </w:r>
          </w:p>
          <w:p w14:paraId="0F8D0D48"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A.8.3. Las Partes tienen disponible y utilizan la información necesaria para detectar e identificar OVM, incluidos métodos de detección y materiales de referencia certificados.</w:t>
            </w:r>
          </w:p>
        </w:tc>
        <w:tc>
          <w:tcPr>
            <w:tcW w:w="3969" w:type="dxa"/>
            <w:shd w:val="clear" w:color="auto" w:fill="auto"/>
          </w:tcPr>
          <w:p w14:paraId="0F8D0D49"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 Porcentaje de OVM en el CIISB para los que hay disponibles métodos de detección;</w:t>
            </w:r>
          </w:p>
          <w:p w14:paraId="0F8D0D4A"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 Porcentaje de Partes que tienen disponibles y utilizan materiales de referencia y métodos para detectar e identificar OVM;</w:t>
            </w:r>
          </w:p>
          <w:p w14:paraId="0F8D0D4B"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c) Porcentaje de Partes que tienen disponibles y utilizan materiales de referencia certificados que sean necesarios para detectar e identificar OVM;</w:t>
            </w:r>
          </w:p>
          <w:p w14:paraId="0F8D0D4C"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d) Porcentaje de Partes que tienen acceso a la infraestructura técnica necesaria para detectar e identificar OVM.</w:t>
            </w:r>
          </w:p>
        </w:tc>
        <w:tc>
          <w:tcPr>
            <w:tcW w:w="2139" w:type="dxa"/>
            <w:shd w:val="clear" w:color="auto" w:fill="auto"/>
          </w:tcPr>
          <w:p w14:paraId="0F8D0D4D"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Mediante la detección e identificación de OVM, las Partes pueden responder a los movimientos transfronterizos involuntarios e ilícitos y aplicar los requisitos de manipulación, transporte, envasado e identificación de conformidad con el Protocolo</w:t>
            </w:r>
          </w:p>
        </w:tc>
      </w:tr>
      <w:tr w:rsidR="00017537" w:rsidRPr="001046A4" w14:paraId="0F8D0D57" w14:textId="77777777" w:rsidTr="00EB3172">
        <w:tc>
          <w:tcPr>
            <w:tcW w:w="1800" w:type="dxa"/>
            <w:tcBorders>
              <w:bottom w:val="single" w:sz="4" w:space="0" w:color="auto"/>
            </w:tcBorders>
            <w:shd w:val="clear" w:color="auto" w:fill="auto"/>
          </w:tcPr>
          <w:p w14:paraId="0F8D0D4F" w14:textId="77777777" w:rsidR="00017537" w:rsidRPr="00017537" w:rsidRDefault="00017537" w:rsidP="00443663">
            <w:pPr>
              <w:suppressLineNumbers/>
              <w:suppressAutoHyphens/>
              <w:spacing w:before="60" w:after="60"/>
              <w:jc w:val="left"/>
              <w:rPr>
                <w:rFonts w:asciiTheme="majorBidi" w:eastAsia="MS Mincho" w:hAnsiTheme="majorBidi" w:cstheme="majorBidi"/>
                <w:b/>
                <w:kern w:val="22"/>
                <w:sz w:val="20"/>
                <w:szCs w:val="20"/>
                <w:lang w:val="es-UY"/>
              </w:rPr>
            </w:pPr>
            <w:r w:rsidRPr="00017537">
              <w:rPr>
                <w:rFonts w:asciiTheme="majorBidi" w:hAnsiTheme="majorBidi"/>
                <w:b/>
                <w:sz w:val="20"/>
                <w:szCs w:val="20"/>
                <w:lang w:val="es-UY"/>
              </w:rPr>
              <w:t xml:space="preserve">A.9. Las Partes que así lo deciden, tienen en cuenta consideraciones socioeconómicas al tomar decisiones sobre la importación de OVM y cooperan en la investigación e intercambio de información de </w:t>
            </w:r>
            <w:r w:rsidRPr="00017537">
              <w:rPr>
                <w:rFonts w:asciiTheme="majorBidi" w:hAnsiTheme="majorBidi"/>
                <w:b/>
                <w:sz w:val="20"/>
                <w:szCs w:val="20"/>
                <w:lang w:val="es-UY"/>
              </w:rPr>
              <w:lastRenderedPageBreak/>
              <w:t>conformidad con el artículo 26 del Protocolo</w:t>
            </w:r>
          </w:p>
        </w:tc>
        <w:tc>
          <w:tcPr>
            <w:tcW w:w="3157" w:type="dxa"/>
            <w:tcBorders>
              <w:bottom w:val="single" w:sz="4" w:space="0" w:color="auto"/>
            </w:tcBorders>
          </w:tcPr>
          <w:p w14:paraId="0F8D0D50"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lastRenderedPageBreak/>
              <w:t>A.9.1. Las Partes que así lo deciden tienen en cuenta consideraciones socioeconómicas al tomar decisiones de conformidad con el artículo 26;</w:t>
            </w:r>
          </w:p>
          <w:p w14:paraId="0F8D0D51"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A.9.2. Las Partes que deciden tener en cuenta consideraciones socioeconómicas de conformidad con el artículo 26 tienen acceso a materiales de referencia y pueden utilizarlos;</w:t>
            </w:r>
          </w:p>
          <w:p w14:paraId="0F8D0D52"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lastRenderedPageBreak/>
              <w:t>A.9.3. Las Partes cooperan en la investigación y el intercambio de información sobre [cualquier] impacto socioeconómico de los OVM [en la conservación y utilización sostenible de la diversidad biológica], particularmente [en lo que respecta al valor de la diversidad biológica para] [en] los pueblos indígenas y las comunidades locales.</w:t>
            </w:r>
          </w:p>
        </w:tc>
        <w:tc>
          <w:tcPr>
            <w:tcW w:w="3969" w:type="dxa"/>
            <w:tcBorders>
              <w:bottom w:val="single" w:sz="4" w:space="0" w:color="auto"/>
            </w:tcBorders>
            <w:shd w:val="clear" w:color="auto" w:fill="auto"/>
          </w:tcPr>
          <w:p w14:paraId="0F8D0D53"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lastRenderedPageBreak/>
              <w:t>a) Porcentaje de Partes que tienen en cuenta consideraciones socioeconómicas en la adopción de decisiones de conformidad con el artículo 26 del Protocolo;</w:t>
            </w:r>
          </w:p>
          <w:p w14:paraId="0F8D0D54" w14:textId="77777777" w:rsidR="00017537" w:rsidRPr="00017537" w:rsidDel="00A61A44"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w:t>
            </w:r>
            <w:r w:rsidRPr="00017537">
              <w:rPr>
                <w:rFonts w:asciiTheme="majorBidi" w:hAnsiTheme="majorBidi"/>
                <w:sz w:val="20"/>
                <w:szCs w:val="20"/>
                <w:lang w:val="es-UY"/>
              </w:rPr>
              <w:tab/>
              <w:t>Porcentaje de Partes que utilizan materiales de [orientaciones técnicas y otros recursos] [orientaciones] [recursos] para tener en cuenta consideraciones socioeconómicas]</w:t>
            </w:r>
          </w:p>
          <w:p w14:paraId="0F8D0D55"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c)</w:t>
            </w:r>
            <w:r w:rsidRPr="00017537">
              <w:rPr>
                <w:rFonts w:asciiTheme="majorBidi" w:hAnsiTheme="majorBidi"/>
                <w:sz w:val="20"/>
                <w:szCs w:val="20"/>
                <w:lang w:val="es-UY"/>
              </w:rPr>
              <w:tab/>
              <w:t xml:space="preserve">Porcentaje de Partes que cooperan en la investigación y el intercambio de información sobre [cualquier] impacto </w:t>
            </w:r>
            <w:r w:rsidRPr="00017537">
              <w:rPr>
                <w:rFonts w:asciiTheme="majorBidi" w:hAnsiTheme="majorBidi"/>
                <w:sz w:val="20"/>
                <w:szCs w:val="20"/>
                <w:lang w:val="es-UY"/>
              </w:rPr>
              <w:lastRenderedPageBreak/>
              <w:t>socioeconómico de los OVM [en la conservación y utilización sostenible de la diversidad biológica,] particularmente [en lo que respecta al valor de la diversidad biológica para] [en] los pueblos indígenas y las comunidades locales.</w:t>
            </w:r>
          </w:p>
        </w:tc>
        <w:tc>
          <w:tcPr>
            <w:tcW w:w="2139" w:type="dxa"/>
            <w:tcBorders>
              <w:bottom w:val="single" w:sz="4" w:space="0" w:color="auto"/>
            </w:tcBorders>
            <w:shd w:val="clear" w:color="auto" w:fill="auto"/>
          </w:tcPr>
          <w:p w14:paraId="0F8D0D56"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lastRenderedPageBreak/>
              <w:t xml:space="preserve">[El hecho de tener en cuenta consideraciones socioeconómicas de conformidad con el artículo 26 permite a las Partes que así lo decidan considerar una serie de cuestiones en la adopción de decisiones sobre las importaciones de OVM] [Las Partes que </w:t>
            </w:r>
            <w:r w:rsidRPr="00017537">
              <w:rPr>
                <w:rFonts w:asciiTheme="majorBidi" w:hAnsiTheme="majorBidi"/>
                <w:sz w:val="20"/>
                <w:szCs w:val="20"/>
                <w:lang w:val="es-UY"/>
              </w:rPr>
              <w:lastRenderedPageBreak/>
              <w:t>así lo deciden tienen en cuenta consideraciones socioeconómicas al tomar decisiones sobre importaciones de OVM de conformidad con el artículo 26.]</w:t>
            </w:r>
          </w:p>
        </w:tc>
      </w:tr>
      <w:tr w:rsidR="00017537" w:rsidRPr="001046A4" w14:paraId="0F8D0D60" w14:textId="77777777" w:rsidTr="00EB3172">
        <w:tc>
          <w:tcPr>
            <w:tcW w:w="1800" w:type="dxa"/>
            <w:tcBorders>
              <w:bottom w:val="single" w:sz="4" w:space="0" w:color="auto"/>
            </w:tcBorders>
            <w:shd w:val="clear" w:color="auto" w:fill="auto"/>
          </w:tcPr>
          <w:p w14:paraId="0F8D0D58" w14:textId="77777777" w:rsidR="00017537" w:rsidRPr="00017537" w:rsidRDefault="00017537" w:rsidP="00443663">
            <w:pPr>
              <w:suppressLineNumbers/>
              <w:suppressAutoHyphens/>
              <w:spacing w:before="60" w:after="60"/>
              <w:jc w:val="left"/>
              <w:rPr>
                <w:rFonts w:asciiTheme="majorBidi" w:eastAsia="MS Mincho" w:hAnsiTheme="majorBidi" w:cstheme="majorBidi"/>
                <w:b/>
                <w:kern w:val="22"/>
                <w:sz w:val="20"/>
                <w:szCs w:val="20"/>
                <w:lang w:val="es-UY"/>
              </w:rPr>
            </w:pPr>
            <w:r w:rsidRPr="00017537">
              <w:rPr>
                <w:rFonts w:asciiTheme="majorBidi" w:hAnsiTheme="majorBidi"/>
                <w:b/>
                <w:sz w:val="20"/>
                <w:szCs w:val="20"/>
                <w:lang w:val="es-UY"/>
              </w:rPr>
              <w:lastRenderedPageBreak/>
              <w:t>A.10. Las Partes en el Protocolo de Cartagena pasan a ser Partes en el Protocolo Suplementario de Nagoya – Kuala Lumpur sobre Responsabilidad y Compensación y han establecido medidas para cumplir con sus obligaciones en virtud del Protocolo Suplementario</w:t>
            </w:r>
          </w:p>
        </w:tc>
        <w:tc>
          <w:tcPr>
            <w:tcW w:w="3157" w:type="dxa"/>
            <w:tcBorders>
              <w:bottom w:val="single" w:sz="4" w:space="0" w:color="auto"/>
            </w:tcBorders>
          </w:tcPr>
          <w:p w14:paraId="0F8D0D59"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A.10.1. Aumento del número de Partes en el Protocolo Suplementario;</w:t>
            </w:r>
          </w:p>
          <w:p w14:paraId="0F8D0D5A"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A.10.2. Las Partes en el Protocolo Suplementario han adoptado y aplicado medidas apropiadas para hacer efectivas las disposiciones del Protocolo Suplementario;</w:t>
            </w:r>
          </w:p>
          <w:p w14:paraId="0F8D0D5B"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A.10.3. Las Partes en el Protocolo Suplementario presentan informes sobre la aplicación de dicho Protocolo.</w:t>
            </w:r>
          </w:p>
        </w:tc>
        <w:tc>
          <w:tcPr>
            <w:tcW w:w="3969" w:type="dxa"/>
            <w:tcBorders>
              <w:bottom w:val="single" w:sz="4" w:space="0" w:color="auto"/>
            </w:tcBorders>
            <w:shd w:val="clear" w:color="auto" w:fill="auto"/>
          </w:tcPr>
          <w:p w14:paraId="0F8D0D5C"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 Porcentaje de Partes en el Protocolo de Cartagena que han pasado a ser Partes en el Protocolo Suplementario;</w:t>
            </w:r>
          </w:p>
          <w:p w14:paraId="0F8D0D5D"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 Porcentaje de Partes en el Protocolo Suplementario que han establecido las medidas necesarias para aplicar las disposiciones de dicho Protocolo;</w:t>
            </w:r>
          </w:p>
          <w:p w14:paraId="0F8D0D5E"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c) Porcentaje de Partes en el Protocolo Suplementario que presentan informes sobre la aplicación de dicho Protocolo.</w:t>
            </w:r>
          </w:p>
        </w:tc>
        <w:tc>
          <w:tcPr>
            <w:tcW w:w="2139" w:type="dxa"/>
            <w:tcBorders>
              <w:bottom w:val="single" w:sz="4" w:space="0" w:color="auto"/>
            </w:tcBorders>
            <w:shd w:val="clear" w:color="auto" w:fill="auto"/>
          </w:tcPr>
          <w:p w14:paraId="0F8D0D5F"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El aumento del número de ratificaciones del Protocolo Suplementario de Nagoya – Kuala Lumpur sobre Responsabilidad y Compensación favorece el desarrollo de normas y procedimientos nacionales sobre responsabilidad y compensación por daños resultantes de movimientos transfronterizos de OVM</w:t>
            </w:r>
          </w:p>
        </w:tc>
      </w:tr>
      <w:tr w:rsidR="00017537" w:rsidRPr="00836FB3" w14:paraId="0F8D0D62" w14:textId="77777777" w:rsidTr="00EB3172">
        <w:tc>
          <w:tcPr>
            <w:tcW w:w="11065" w:type="dxa"/>
            <w:gridSpan w:val="4"/>
            <w:tcBorders>
              <w:top w:val="single" w:sz="4" w:space="0" w:color="auto"/>
              <w:left w:val="single" w:sz="4" w:space="0" w:color="auto"/>
              <w:bottom w:val="single" w:sz="4" w:space="0" w:color="auto"/>
              <w:right w:val="single" w:sz="4" w:space="0" w:color="auto"/>
            </w:tcBorders>
            <w:shd w:val="clear" w:color="auto" w:fill="auto"/>
          </w:tcPr>
          <w:p w14:paraId="0F8D0D61" w14:textId="77777777" w:rsidR="00017537" w:rsidRPr="00017537" w:rsidRDefault="00017537" w:rsidP="00443663">
            <w:pPr>
              <w:keepNext/>
              <w:suppressLineNumbers/>
              <w:suppressAutoHyphens/>
              <w:spacing w:before="60" w:after="60"/>
              <w:ind w:left="714" w:hanging="357"/>
              <w:jc w:val="center"/>
              <w:rPr>
                <w:rFonts w:asciiTheme="majorBidi" w:eastAsia="MS Mincho" w:hAnsiTheme="majorBidi" w:cstheme="majorBidi"/>
                <w:kern w:val="22"/>
                <w:sz w:val="20"/>
                <w:szCs w:val="20"/>
                <w:lang w:val="es-UY"/>
              </w:rPr>
            </w:pPr>
            <w:r w:rsidRPr="00017537">
              <w:rPr>
                <w:rFonts w:asciiTheme="majorBidi" w:hAnsiTheme="majorBidi"/>
                <w:b/>
                <w:sz w:val="20"/>
                <w:szCs w:val="20"/>
                <w:lang w:val="es-UY"/>
              </w:rPr>
              <w:t>B.</w:t>
            </w:r>
            <w:r w:rsidRPr="00017537">
              <w:rPr>
                <w:rFonts w:asciiTheme="majorBidi" w:hAnsiTheme="majorBidi"/>
                <w:b/>
                <w:sz w:val="20"/>
                <w:szCs w:val="20"/>
                <w:lang w:val="es-UY"/>
              </w:rPr>
              <w:tab/>
              <w:t>Entorno propicio</w:t>
            </w:r>
          </w:p>
        </w:tc>
      </w:tr>
      <w:tr w:rsidR="00017537" w:rsidRPr="001046A4" w14:paraId="0F8D0D6D" w14:textId="77777777" w:rsidTr="00EB3172">
        <w:tc>
          <w:tcPr>
            <w:tcW w:w="1800" w:type="dxa"/>
            <w:tcBorders>
              <w:top w:val="single" w:sz="4" w:space="0" w:color="auto"/>
            </w:tcBorders>
            <w:shd w:val="clear" w:color="auto" w:fill="auto"/>
          </w:tcPr>
          <w:p w14:paraId="0F8D0D63" w14:textId="77777777" w:rsidR="00017537" w:rsidRPr="00017537" w:rsidRDefault="00017537" w:rsidP="00443663">
            <w:pPr>
              <w:suppressLineNumbers/>
              <w:suppressAutoHyphens/>
              <w:spacing w:before="60" w:after="60"/>
              <w:jc w:val="left"/>
              <w:rPr>
                <w:rFonts w:asciiTheme="majorBidi" w:eastAsia="MS Mincho" w:hAnsiTheme="majorBidi" w:cstheme="majorBidi"/>
                <w:b/>
                <w:kern w:val="22"/>
                <w:sz w:val="20"/>
                <w:szCs w:val="20"/>
                <w:lang w:val="es-UY"/>
              </w:rPr>
            </w:pPr>
            <w:r w:rsidRPr="00017537">
              <w:rPr>
                <w:rFonts w:asciiTheme="majorBidi" w:hAnsiTheme="majorBidi"/>
                <w:b/>
                <w:sz w:val="20"/>
                <w:szCs w:val="20"/>
                <w:lang w:val="es-UY"/>
              </w:rPr>
              <w:t>B.1. Las Partes participan en actividades de creación de capacidad</w:t>
            </w:r>
          </w:p>
        </w:tc>
        <w:tc>
          <w:tcPr>
            <w:tcW w:w="3157" w:type="dxa"/>
            <w:tcBorders>
              <w:top w:val="single" w:sz="4" w:space="0" w:color="auto"/>
            </w:tcBorders>
          </w:tcPr>
          <w:p w14:paraId="0F8D0D64"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B.1.1. Las Partes han determinado y establecido el orden de prioridad de sus necesidades de creación de capacidad</w:t>
            </w:r>
          </w:p>
          <w:p w14:paraId="0F8D0D65"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B.1.2. Las Partes llevan a cabo actividades para la creación de capacidad, según se indica en el Plan de Acción para la Creación de Capacidad</w:t>
            </w:r>
          </w:p>
          <w:p w14:paraId="0F8D0D66"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B.1.3. Las Partes utilizan materiales de creación de capacidad, incluidos recursos en línea;</w:t>
            </w:r>
          </w:p>
          <w:p w14:paraId="0F8D0D67"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B.1.4. Las Partes cooperan para fortalecer las capacidades para la aplicación del Protocolo.</w:t>
            </w:r>
          </w:p>
        </w:tc>
        <w:tc>
          <w:tcPr>
            <w:tcW w:w="3969" w:type="dxa"/>
            <w:tcBorders>
              <w:top w:val="single" w:sz="4" w:space="0" w:color="auto"/>
            </w:tcBorders>
            <w:shd w:val="clear" w:color="auto" w:fill="auto"/>
          </w:tcPr>
          <w:p w14:paraId="0F8D0D68" w14:textId="77777777" w:rsidR="00017537" w:rsidRPr="00017537" w:rsidRDefault="00017537" w:rsidP="00443663">
            <w:pPr>
              <w:suppressLineNumbers/>
              <w:suppressAutoHyphens/>
              <w:spacing w:before="60" w:after="60"/>
              <w:jc w:val="left"/>
              <w:rPr>
                <w:rFonts w:asciiTheme="majorBidi" w:hAnsiTheme="majorBidi" w:cstheme="majorBidi"/>
                <w:kern w:val="22"/>
                <w:sz w:val="20"/>
                <w:szCs w:val="20"/>
                <w:lang w:val="es-UY"/>
              </w:rPr>
            </w:pPr>
            <w:r w:rsidRPr="00017537">
              <w:rPr>
                <w:rFonts w:asciiTheme="majorBidi" w:hAnsiTheme="majorBidi"/>
                <w:sz w:val="20"/>
                <w:szCs w:val="20"/>
                <w:lang w:val="es-UY"/>
              </w:rPr>
              <w:t>a) Porcentaje de Partes que han determinado y establecido el orden de prioridad de sus necesidades de creación de capacidad;</w:t>
            </w:r>
          </w:p>
          <w:p w14:paraId="0F8D0D69" w14:textId="77777777" w:rsidR="00017537" w:rsidRPr="00017537" w:rsidRDefault="00017537" w:rsidP="00443663">
            <w:pPr>
              <w:suppressLineNumbers/>
              <w:suppressAutoHyphens/>
              <w:spacing w:before="60" w:after="60"/>
              <w:jc w:val="left"/>
              <w:rPr>
                <w:rFonts w:asciiTheme="majorBidi" w:hAnsiTheme="majorBidi" w:cstheme="majorBidi"/>
                <w:kern w:val="22"/>
                <w:sz w:val="20"/>
                <w:szCs w:val="20"/>
                <w:lang w:val="es-UY"/>
              </w:rPr>
            </w:pPr>
            <w:r w:rsidRPr="00017537">
              <w:rPr>
                <w:rFonts w:asciiTheme="majorBidi" w:hAnsiTheme="majorBidi"/>
                <w:sz w:val="20"/>
                <w:szCs w:val="20"/>
                <w:lang w:val="es-UY"/>
              </w:rPr>
              <w:t>b) Porcentaje de Partes que llevan a cabo actividades de creación de capacidad;</w:t>
            </w:r>
          </w:p>
          <w:p w14:paraId="0F8D0D6A" w14:textId="77777777" w:rsidR="00017537" w:rsidRPr="00017537" w:rsidRDefault="00017537" w:rsidP="00443663">
            <w:pPr>
              <w:suppressLineNumbers/>
              <w:suppressAutoHyphens/>
              <w:spacing w:before="60" w:after="60"/>
              <w:jc w:val="left"/>
              <w:rPr>
                <w:rFonts w:asciiTheme="majorBidi" w:hAnsiTheme="majorBidi" w:cstheme="majorBidi"/>
                <w:kern w:val="22"/>
                <w:sz w:val="20"/>
                <w:szCs w:val="20"/>
                <w:lang w:val="es-UY"/>
              </w:rPr>
            </w:pPr>
            <w:r w:rsidRPr="00017537">
              <w:rPr>
                <w:rFonts w:asciiTheme="majorBidi" w:hAnsiTheme="majorBidi"/>
                <w:sz w:val="20"/>
                <w:szCs w:val="20"/>
                <w:lang w:val="es-UY"/>
              </w:rPr>
              <w:t>c) Porcentaje de Partes con necesidades de creación de capacidad que utilizan los materiales de creación de capacidad, incluidos los recursos en línea;</w:t>
            </w:r>
          </w:p>
          <w:p w14:paraId="0F8D0D6B"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d) Porcentaje de Partes que cooperan para fortalecer las capacidades para la aplicación del Protocolo.</w:t>
            </w:r>
          </w:p>
        </w:tc>
        <w:tc>
          <w:tcPr>
            <w:tcW w:w="2139" w:type="dxa"/>
            <w:tcBorders>
              <w:top w:val="single" w:sz="4" w:space="0" w:color="auto"/>
            </w:tcBorders>
            <w:shd w:val="clear" w:color="auto" w:fill="auto"/>
          </w:tcPr>
          <w:p w14:paraId="0F8D0D6C"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Las Partes tienen la capacidad necesaria para aplicar el Protocolo</w:t>
            </w:r>
          </w:p>
        </w:tc>
      </w:tr>
      <w:tr w:rsidR="00017537" w:rsidRPr="001046A4" w14:paraId="0F8D0D76" w14:textId="77777777" w:rsidTr="00EB3172">
        <w:tc>
          <w:tcPr>
            <w:tcW w:w="1800" w:type="dxa"/>
            <w:shd w:val="clear" w:color="auto" w:fill="auto"/>
          </w:tcPr>
          <w:p w14:paraId="0F8D0D6E" w14:textId="77777777" w:rsidR="00017537" w:rsidRPr="00017537" w:rsidRDefault="00017537" w:rsidP="00443663">
            <w:pPr>
              <w:suppressLineNumbers/>
              <w:suppressAutoHyphens/>
              <w:spacing w:before="60" w:after="60"/>
              <w:jc w:val="left"/>
              <w:rPr>
                <w:rFonts w:asciiTheme="majorBidi" w:eastAsia="MS Mincho" w:hAnsiTheme="majorBidi" w:cstheme="majorBidi"/>
                <w:b/>
                <w:bCs/>
                <w:kern w:val="22"/>
                <w:sz w:val="20"/>
                <w:szCs w:val="20"/>
                <w:lang w:val="es-UY"/>
              </w:rPr>
            </w:pPr>
            <w:r w:rsidRPr="00017537">
              <w:rPr>
                <w:rFonts w:asciiTheme="majorBidi" w:hAnsiTheme="majorBidi"/>
                <w:b/>
                <w:sz w:val="20"/>
                <w:szCs w:val="20"/>
                <w:lang w:val="es-UY"/>
              </w:rPr>
              <w:t xml:space="preserve">B.2. Las Partes han movilizado recursos adecuados [de todas las fuentes] para apoyar la aplicación del Protocolo [de conformidad con </w:t>
            </w:r>
            <w:r w:rsidRPr="00017537">
              <w:rPr>
                <w:rFonts w:asciiTheme="majorBidi" w:hAnsiTheme="majorBidi"/>
                <w:b/>
                <w:sz w:val="20"/>
                <w:szCs w:val="20"/>
                <w:lang w:val="es-UY"/>
              </w:rPr>
              <w:lastRenderedPageBreak/>
              <w:t>el artículo 28 del Protocolo]</w:t>
            </w:r>
          </w:p>
        </w:tc>
        <w:tc>
          <w:tcPr>
            <w:tcW w:w="3157" w:type="dxa"/>
          </w:tcPr>
          <w:p w14:paraId="0F8D0D6F"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lastRenderedPageBreak/>
              <w:t>B.2.1. Se asignan recursos adecuados a la seguridad de la biotecnología a través de los presupuestos nacionales;</w:t>
            </w:r>
          </w:p>
          <w:p w14:paraId="0F8D0D70"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 xml:space="preserve">B.2.2. Las Partes destinan parte de las asignaciones del sistema STAR para el país a actividades relacionadas con la seguridad de la </w:t>
            </w:r>
            <w:r w:rsidRPr="00017537">
              <w:rPr>
                <w:rFonts w:asciiTheme="majorBidi" w:hAnsiTheme="majorBidi"/>
                <w:sz w:val="20"/>
                <w:szCs w:val="20"/>
                <w:lang w:val="es-UY"/>
              </w:rPr>
              <w:lastRenderedPageBreak/>
              <w:t>biotecnología.</w:t>
            </w:r>
          </w:p>
          <w:p w14:paraId="0F8D0D71"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p>
        </w:tc>
        <w:tc>
          <w:tcPr>
            <w:tcW w:w="3969" w:type="dxa"/>
            <w:shd w:val="clear" w:color="auto" w:fill="auto"/>
          </w:tcPr>
          <w:p w14:paraId="0F8D0D72"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lastRenderedPageBreak/>
              <w:t>a) Porcentaje de las Partes que cuentan con recursos adecuados para la seguridad de la biotecnología en los presupuestos nacionales;</w:t>
            </w:r>
          </w:p>
          <w:p w14:paraId="0F8D0D73"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 Porcentaje de Partes que reúnen los requisitos que utilizan las asignaciones del sistema STAR para el país para actividades relacionadas con la seguridad de la biotecnología;</w:t>
            </w:r>
          </w:p>
          <w:p w14:paraId="0F8D0D74"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lastRenderedPageBreak/>
              <w:t>c) Porcentaje de Partes que han accedido a recursos adicionales.</w:t>
            </w:r>
          </w:p>
        </w:tc>
        <w:tc>
          <w:tcPr>
            <w:tcW w:w="2139" w:type="dxa"/>
            <w:shd w:val="clear" w:color="auto" w:fill="auto"/>
          </w:tcPr>
          <w:p w14:paraId="0F8D0D75"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lastRenderedPageBreak/>
              <w:t>Los recursos adecuados permiten la plena aplicación del Protocolo</w:t>
            </w:r>
          </w:p>
        </w:tc>
      </w:tr>
      <w:tr w:rsidR="00017537" w:rsidRPr="001046A4" w14:paraId="0F8D0D84" w14:textId="77777777" w:rsidTr="00EB3172">
        <w:tc>
          <w:tcPr>
            <w:tcW w:w="1800" w:type="dxa"/>
            <w:shd w:val="clear" w:color="auto" w:fill="auto"/>
          </w:tcPr>
          <w:p w14:paraId="0F8D0D77" w14:textId="77777777" w:rsidR="00017537" w:rsidRPr="00017537" w:rsidRDefault="00017537" w:rsidP="00443663">
            <w:pPr>
              <w:suppressLineNumbers/>
              <w:suppressAutoHyphens/>
              <w:spacing w:before="60" w:after="60"/>
              <w:jc w:val="left"/>
              <w:rPr>
                <w:rFonts w:asciiTheme="majorBidi" w:eastAsia="MS Mincho" w:hAnsiTheme="majorBidi" w:cstheme="majorBidi"/>
                <w:b/>
                <w:kern w:val="22"/>
                <w:sz w:val="20"/>
                <w:szCs w:val="20"/>
                <w:lang w:val="es-UY"/>
              </w:rPr>
            </w:pPr>
            <w:r w:rsidRPr="00017537">
              <w:rPr>
                <w:rFonts w:asciiTheme="majorBidi" w:hAnsiTheme="majorBidi"/>
                <w:b/>
                <w:sz w:val="20"/>
                <w:szCs w:val="20"/>
                <w:lang w:val="es-UY"/>
              </w:rPr>
              <w:t>B.3. Las Partes promueven y facilitan la concienciación, educación y participación del público sobre la transferencia, manipulación y utilización seguras de OVM, de conformidad con el artículo 23 del Protocolo</w:t>
            </w:r>
          </w:p>
        </w:tc>
        <w:tc>
          <w:tcPr>
            <w:tcW w:w="3157" w:type="dxa"/>
          </w:tcPr>
          <w:p w14:paraId="0F8D0D78"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B.3.1. Las Partes han desarrollado mecanismos para promover y facilitar la concienciación, educación y participación del público respecto a la seguridad de la biotecnología;</w:t>
            </w:r>
          </w:p>
          <w:p w14:paraId="0F8D0D79"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B.3.2. Las Partes tienen acceso a materiales de referencia para promover y facilitar la concienciación, educación y participación del público respecto a la seguridad de la biotecnología;</w:t>
            </w:r>
          </w:p>
          <w:p w14:paraId="0F8D0D7A"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B.3.3. Las Partes consultan al público en la adopción de decisiones sobre OVM de conformidad con sus leyes y reglamentos respectivos y ponen a disposición del público los resultados de las decisiones;</w:t>
            </w:r>
          </w:p>
          <w:p w14:paraId="0F8D0D7B"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B.3.4. Las Partes informan al público acerca de los medios de acceso público al CIISB.</w:t>
            </w:r>
          </w:p>
        </w:tc>
        <w:tc>
          <w:tcPr>
            <w:tcW w:w="3969" w:type="dxa"/>
            <w:shd w:val="clear" w:color="auto" w:fill="auto"/>
          </w:tcPr>
          <w:p w14:paraId="0F8D0D7C"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 Porcentaje de Partes que acceden a materiales de referencia a fin de facilitar y promover la concienciación, educación y participación del público respecto a la seguridad de la biotecnología;</w:t>
            </w:r>
          </w:p>
          <w:p w14:paraId="0F8D0D7D"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 Porcentaje de Partes que integran la seguridad de la biotecnología en programas de educación y capacitación pertinentes;</w:t>
            </w:r>
          </w:p>
          <w:p w14:paraId="0F8D0D7E"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c) Porcentaje de Partes que han establecido un mecanismo para facilitar y promover la participación del público en la adopción de decisiones relativas a los OVM [de conformidad con sus leyes y reglamentos respectivos];</w:t>
            </w:r>
          </w:p>
          <w:p w14:paraId="0F8D0D7F"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d) Porcentaje de Partes que informan al público sobre los medios de participación en la adopción de decisiones [de conformidad con sus leyes y reglamentos respectivos];</w:t>
            </w:r>
          </w:p>
          <w:p w14:paraId="0F8D0D80"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e) Porcentaje de Partes que han consultado al público en el proceso de adopción de decisiones [de conformidad con sus leyes y reglamentos respectivos];</w:t>
            </w:r>
          </w:p>
          <w:p w14:paraId="0F8D0D81"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f) Porcentaje de Partes que ponen a disposición del público los resultados de las decisiones;</w:t>
            </w:r>
          </w:p>
          <w:p w14:paraId="0F8D0D82"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g) Porcentaje de Partes que han informado al público sobre los medios de acceso público al CIISB.</w:t>
            </w:r>
          </w:p>
        </w:tc>
        <w:tc>
          <w:tcPr>
            <w:tcW w:w="2139" w:type="dxa"/>
            <w:shd w:val="clear" w:color="auto" w:fill="auto"/>
          </w:tcPr>
          <w:p w14:paraId="0F8D0D83"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 través de la concienciación, educación y participación del público, las Partes garantizan que el público esté adecuadamente informado sobre la transferencia, manipulación y utilización seguras de OVM y participen en la adopción de decisiones relativas a la transferencia, manipulación y utilización seguras de OVM</w:t>
            </w:r>
          </w:p>
        </w:tc>
      </w:tr>
      <w:tr w:rsidR="00017537" w:rsidRPr="001046A4" w14:paraId="0F8D0D8E" w14:textId="77777777" w:rsidTr="00EB3172">
        <w:tc>
          <w:tcPr>
            <w:tcW w:w="1800" w:type="dxa"/>
            <w:shd w:val="clear" w:color="auto" w:fill="auto"/>
          </w:tcPr>
          <w:p w14:paraId="0F8D0D85" w14:textId="77777777" w:rsidR="00017537" w:rsidRPr="00017537" w:rsidRDefault="00017537" w:rsidP="00443663">
            <w:pPr>
              <w:suppressLineNumbers/>
              <w:suppressAutoHyphens/>
              <w:spacing w:before="60" w:after="60"/>
              <w:jc w:val="left"/>
              <w:rPr>
                <w:rFonts w:asciiTheme="majorBidi" w:eastAsia="MS Mincho" w:hAnsiTheme="majorBidi" w:cstheme="majorBidi"/>
                <w:b/>
                <w:strike/>
                <w:kern w:val="22"/>
                <w:sz w:val="20"/>
                <w:szCs w:val="20"/>
                <w:lang w:val="es-UY"/>
              </w:rPr>
            </w:pPr>
            <w:r w:rsidRPr="00017537">
              <w:rPr>
                <w:rFonts w:asciiTheme="majorBidi" w:hAnsiTheme="majorBidi"/>
                <w:b/>
                <w:sz w:val="20"/>
                <w:szCs w:val="20"/>
                <w:lang w:val="es-UY"/>
              </w:rPr>
              <w:t>B.4. Las Partes intensifican la cooperación y la coordinación en materia de seguridad de la biotecnología en los planos nacional, regional e internacional</w:t>
            </w:r>
          </w:p>
        </w:tc>
        <w:tc>
          <w:tcPr>
            <w:tcW w:w="3157" w:type="dxa"/>
          </w:tcPr>
          <w:p w14:paraId="0F8D0D86"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B.4.1. Las Partes cooperan para apoyar la aplicación del Protocolo, por ejemplo, mediante el intercambio de conocimientos científicos, técnicos e institucionales;</w:t>
            </w:r>
          </w:p>
          <w:p w14:paraId="0F8D0D87"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B.4.2. Las Partes han establecido mecanismos eficaces para hacer participar a los pueblos indígenas y las comunidades locales y a interesados pertinentes de distintos sectores en la aplicación del Protocolo;</w:t>
            </w:r>
          </w:p>
          <w:p w14:paraId="0F8D0D88"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B.4.3. Las Partes facilitan la coordinación y la cooperación sectorial e intersectorial a nivel nacional para integrar la seguridad de la biotecnología.</w:t>
            </w:r>
          </w:p>
        </w:tc>
        <w:tc>
          <w:tcPr>
            <w:tcW w:w="3969" w:type="dxa"/>
            <w:shd w:val="clear" w:color="auto" w:fill="auto"/>
          </w:tcPr>
          <w:p w14:paraId="0F8D0D89"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a) Porcentaje de Partes que cooperan en el intercambio de conocimientos científicos, técnicos e institucionales;</w:t>
            </w:r>
          </w:p>
          <w:p w14:paraId="0F8D0D8A"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b) Porcentaje de Partes que participan en actividades bilaterales, regionales o multilaterales para la aplicación del Protocolo;</w:t>
            </w:r>
          </w:p>
          <w:p w14:paraId="0F8D0D8B"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c) Porcentaje de Partes que cuentan con mecanismos para hacer participar a los pueblos indígenas y las comunidades locales y a los interesados pertinentes de diferentes sectores en la aplicación del Protocolo;</w:t>
            </w:r>
          </w:p>
          <w:p w14:paraId="0F8D0D8C"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d) Porcentaje de Partes que han integrado la seguridad de la biotecnología en las estrategias, los planes de acción, los programas, las políticas o la legislación nacional a nivel sectorial e intersectorial.</w:t>
            </w:r>
          </w:p>
        </w:tc>
        <w:tc>
          <w:tcPr>
            <w:tcW w:w="2139" w:type="dxa"/>
            <w:shd w:val="clear" w:color="auto" w:fill="auto"/>
          </w:tcPr>
          <w:p w14:paraId="0F8D0D8D" w14:textId="77777777" w:rsidR="00017537" w:rsidRPr="00017537" w:rsidRDefault="00017537" w:rsidP="00443663">
            <w:pPr>
              <w:suppressLineNumbers/>
              <w:suppressAutoHyphens/>
              <w:spacing w:before="60" w:after="60"/>
              <w:jc w:val="left"/>
              <w:rPr>
                <w:rFonts w:asciiTheme="majorBidi" w:eastAsia="MS Mincho" w:hAnsiTheme="majorBidi" w:cstheme="majorBidi"/>
                <w:kern w:val="22"/>
                <w:sz w:val="20"/>
                <w:szCs w:val="20"/>
                <w:lang w:val="es-UY"/>
              </w:rPr>
            </w:pPr>
            <w:r w:rsidRPr="00017537">
              <w:rPr>
                <w:rFonts w:asciiTheme="majorBidi" w:hAnsiTheme="majorBidi"/>
                <w:sz w:val="20"/>
                <w:szCs w:val="20"/>
                <w:lang w:val="es-UY"/>
              </w:rPr>
              <w:t>Mediante la cooperación en los planos nacional, regional e internacional, y la participación de los interesados, la aplicación del Protocolo por las Partes es más eficaz</w:t>
            </w:r>
          </w:p>
        </w:tc>
      </w:tr>
    </w:tbl>
    <w:p w14:paraId="0F8D0D8F" w14:textId="77777777" w:rsidR="00D230BB" w:rsidRPr="00017537" w:rsidRDefault="00D230BB" w:rsidP="008D26AE">
      <w:pPr>
        <w:pStyle w:val="Para1"/>
        <w:suppressLineNumbers/>
        <w:suppressAutoHyphens/>
        <w:kinsoku w:val="0"/>
        <w:overflowPunct w:val="0"/>
        <w:autoSpaceDE w:val="0"/>
        <w:autoSpaceDN w:val="0"/>
        <w:rPr>
          <w:rFonts w:asciiTheme="majorBidi" w:eastAsia="MS Mincho" w:hAnsiTheme="majorBidi" w:cstheme="majorBidi"/>
          <w:color w:val="000000"/>
          <w:kern w:val="22"/>
          <w:lang w:val="es-ES"/>
        </w:rPr>
      </w:pPr>
    </w:p>
    <w:p w14:paraId="0F8D0D90" w14:textId="77777777" w:rsidR="002840DC" w:rsidRPr="00017537" w:rsidRDefault="002840DC">
      <w:pPr>
        <w:spacing w:before="0" w:after="0"/>
        <w:jc w:val="left"/>
        <w:rPr>
          <w:rFonts w:asciiTheme="majorBidi" w:hAnsiTheme="majorBidi" w:cstheme="majorBidi"/>
          <w:b/>
          <w:bCs/>
          <w:lang w:val="es-ES"/>
        </w:rPr>
      </w:pPr>
      <w:bookmarkStart w:id="12" w:name="_Toc118383062"/>
      <w:r w:rsidRPr="00017537">
        <w:rPr>
          <w:rFonts w:asciiTheme="majorBidi" w:hAnsiTheme="majorBidi" w:cstheme="majorBidi"/>
          <w:b/>
          <w:bCs/>
          <w:lang w:val="es-ES"/>
        </w:rPr>
        <w:br w:type="page"/>
      </w:r>
    </w:p>
    <w:p w14:paraId="0F8D0D91" w14:textId="77777777" w:rsidR="007B7AED" w:rsidRPr="00443663" w:rsidRDefault="007B7AED" w:rsidP="00EB3172">
      <w:pPr>
        <w:pStyle w:val="ListParagraph"/>
        <w:snapToGrid w:val="0"/>
        <w:ind w:left="1418" w:hanging="709"/>
        <w:contextualSpacing w:val="0"/>
        <w:outlineLvl w:val="1"/>
        <w:rPr>
          <w:rFonts w:asciiTheme="majorBidi" w:hAnsiTheme="majorBidi" w:cstheme="majorBidi"/>
          <w:b/>
          <w:bCs/>
          <w:lang w:val="es-ES"/>
        </w:rPr>
      </w:pPr>
      <w:r w:rsidRPr="00443663">
        <w:rPr>
          <w:rFonts w:asciiTheme="majorBidi" w:hAnsiTheme="majorBidi" w:cstheme="majorBidi"/>
          <w:b/>
          <w:bCs/>
          <w:lang w:val="es-ES"/>
        </w:rPr>
        <w:lastRenderedPageBreak/>
        <w:t>B.</w:t>
      </w:r>
      <w:r w:rsidRPr="00443663">
        <w:rPr>
          <w:rFonts w:asciiTheme="majorBidi" w:hAnsiTheme="majorBidi" w:cstheme="majorBidi"/>
          <w:b/>
          <w:bCs/>
          <w:lang w:val="es-ES"/>
        </w:rPr>
        <w:tab/>
      </w:r>
      <w:r w:rsidR="00443663" w:rsidRPr="00443663">
        <w:rPr>
          <w:rFonts w:asciiTheme="majorBidi" w:hAnsiTheme="majorBidi" w:cstheme="majorBidi"/>
          <w:b/>
          <w:bCs/>
          <w:lang w:val="es-ES"/>
        </w:rPr>
        <w:t xml:space="preserve">Plan de acción </w:t>
      </w:r>
      <w:r w:rsidR="00443663">
        <w:rPr>
          <w:rFonts w:asciiTheme="majorBidi" w:hAnsiTheme="majorBidi" w:cstheme="majorBidi"/>
          <w:b/>
          <w:bCs/>
          <w:lang w:val="es-ES"/>
        </w:rPr>
        <w:t>para la</w:t>
      </w:r>
      <w:r w:rsidR="00443663" w:rsidRPr="00443663">
        <w:rPr>
          <w:rFonts w:asciiTheme="majorBidi" w:hAnsiTheme="majorBidi" w:cstheme="majorBidi"/>
          <w:b/>
          <w:bCs/>
          <w:lang w:val="es-ES"/>
        </w:rPr>
        <w:t xml:space="preserve"> creación de capacidad para el Protocolo de Cartagena </w:t>
      </w:r>
      <w:r w:rsidR="00443663">
        <w:rPr>
          <w:rFonts w:asciiTheme="majorBidi" w:hAnsiTheme="majorBidi" w:cstheme="majorBidi"/>
          <w:b/>
          <w:bCs/>
          <w:lang w:val="es-ES"/>
        </w:rPr>
        <w:t xml:space="preserve">sobre Seguridad de la Biotecnología y el Protocolo Suplementario de </w:t>
      </w:r>
      <w:r w:rsidRPr="00443663">
        <w:rPr>
          <w:rFonts w:asciiTheme="majorBidi" w:hAnsiTheme="majorBidi" w:cstheme="majorBidi"/>
          <w:b/>
          <w:bCs/>
          <w:lang w:val="es-ES"/>
        </w:rPr>
        <w:t>Nagoya</w:t>
      </w:r>
      <w:r w:rsidR="00443663">
        <w:rPr>
          <w:rFonts w:asciiTheme="majorBidi" w:hAnsiTheme="majorBidi" w:cstheme="majorBidi"/>
          <w:b/>
          <w:bCs/>
          <w:lang w:val="es-ES"/>
        </w:rPr>
        <w:t>-</w:t>
      </w:r>
      <w:r w:rsidRPr="00443663">
        <w:rPr>
          <w:rFonts w:asciiTheme="majorBidi" w:hAnsiTheme="majorBidi" w:cstheme="majorBidi"/>
          <w:b/>
          <w:bCs/>
          <w:lang w:val="es-ES"/>
        </w:rPr>
        <w:t>Kuala</w:t>
      </w:r>
      <w:r w:rsidR="00443663">
        <w:rPr>
          <w:rFonts w:asciiTheme="majorBidi" w:hAnsiTheme="majorBidi" w:cstheme="majorBidi"/>
          <w:b/>
          <w:bCs/>
          <w:lang w:val="es-ES"/>
        </w:rPr>
        <w:t xml:space="preserve"> </w:t>
      </w:r>
      <w:r w:rsidRPr="00443663">
        <w:rPr>
          <w:rFonts w:asciiTheme="majorBidi" w:hAnsiTheme="majorBidi" w:cstheme="majorBidi"/>
          <w:b/>
          <w:bCs/>
          <w:lang w:val="es-ES"/>
        </w:rPr>
        <w:t xml:space="preserve">Lumpur </w:t>
      </w:r>
      <w:r w:rsidR="00443663">
        <w:rPr>
          <w:rFonts w:asciiTheme="majorBidi" w:hAnsiTheme="majorBidi" w:cstheme="majorBidi"/>
          <w:b/>
          <w:bCs/>
          <w:lang w:val="es-ES"/>
        </w:rPr>
        <w:t>sobre Responsabilidad y Compensación</w:t>
      </w:r>
      <w:bookmarkEnd w:id="12"/>
    </w:p>
    <w:p w14:paraId="0F8D0D92" w14:textId="77777777" w:rsidR="00C16E1B" w:rsidRPr="00443663" w:rsidRDefault="00443663" w:rsidP="00836FB3">
      <w:pPr>
        <w:ind w:firstLine="720"/>
        <w:rPr>
          <w:rFonts w:asciiTheme="majorBidi" w:hAnsiTheme="majorBidi" w:cstheme="majorBidi"/>
          <w:lang w:val="es-ES"/>
        </w:rPr>
      </w:pPr>
      <w:r w:rsidRPr="00443663">
        <w:rPr>
          <w:rFonts w:asciiTheme="majorBidi" w:hAnsiTheme="majorBidi" w:cstheme="majorBidi"/>
          <w:i/>
          <w:iCs/>
          <w:lang w:val="es-ES"/>
        </w:rPr>
        <w:t xml:space="preserve">La </w:t>
      </w:r>
      <w:r w:rsidR="00C16E1B" w:rsidRPr="00443663">
        <w:rPr>
          <w:rFonts w:asciiTheme="majorBidi" w:hAnsiTheme="majorBidi" w:cstheme="majorBidi"/>
          <w:i/>
          <w:iCs/>
          <w:lang w:val="es-ES"/>
        </w:rPr>
        <w:t>Conferenc</w:t>
      </w:r>
      <w:r w:rsidRPr="00443663">
        <w:rPr>
          <w:rFonts w:asciiTheme="majorBidi" w:hAnsiTheme="majorBidi" w:cstheme="majorBidi"/>
          <w:i/>
          <w:iCs/>
          <w:lang w:val="es-ES"/>
        </w:rPr>
        <w:t xml:space="preserve">ia de las </w:t>
      </w:r>
      <w:r w:rsidR="00C16E1B" w:rsidRPr="00443663">
        <w:rPr>
          <w:rFonts w:asciiTheme="majorBidi" w:hAnsiTheme="majorBidi" w:cstheme="majorBidi"/>
          <w:i/>
          <w:iCs/>
          <w:lang w:val="es-ES"/>
        </w:rPr>
        <w:t xml:space="preserve">Partes </w:t>
      </w:r>
      <w:r w:rsidRPr="00443663">
        <w:rPr>
          <w:rFonts w:asciiTheme="majorBidi" w:hAnsiTheme="majorBidi" w:cstheme="majorBidi"/>
          <w:i/>
          <w:iCs/>
          <w:lang w:val="es-ES"/>
        </w:rPr>
        <w:t>que actúa como reuni</w:t>
      </w:r>
      <w:r>
        <w:rPr>
          <w:rFonts w:asciiTheme="majorBidi" w:hAnsiTheme="majorBidi" w:cstheme="majorBidi"/>
          <w:i/>
          <w:iCs/>
          <w:lang w:val="es-ES"/>
        </w:rPr>
        <w:t>ón de las</w:t>
      </w:r>
      <w:r w:rsidR="00C16E1B" w:rsidRPr="00443663">
        <w:rPr>
          <w:rFonts w:asciiTheme="majorBidi" w:hAnsiTheme="majorBidi" w:cstheme="majorBidi"/>
          <w:i/>
          <w:iCs/>
          <w:lang w:val="es-ES"/>
        </w:rPr>
        <w:t xml:space="preserve"> Partes </w:t>
      </w:r>
      <w:r>
        <w:rPr>
          <w:rFonts w:asciiTheme="majorBidi" w:hAnsiTheme="majorBidi" w:cstheme="majorBidi"/>
          <w:i/>
          <w:iCs/>
          <w:lang w:val="es-ES"/>
        </w:rPr>
        <w:t xml:space="preserve">en el Protocolo de </w:t>
      </w:r>
      <w:r w:rsidR="00C16E1B" w:rsidRPr="00443663">
        <w:rPr>
          <w:rFonts w:asciiTheme="majorBidi" w:hAnsiTheme="majorBidi" w:cstheme="majorBidi"/>
          <w:i/>
          <w:iCs/>
          <w:lang w:val="es-ES"/>
        </w:rPr>
        <w:t>Cartagena</w:t>
      </w:r>
      <w:r>
        <w:rPr>
          <w:rFonts w:asciiTheme="majorBidi" w:hAnsiTheme="majorBidi" w:cstheme="majorBidi"/>
          <w:i/>
          <w:iCs/>
          <w:lang w:val="es-ES"/>
        </w:rPr>
        <w:t xml:space="preserve"> sobre Seguridad de la Biotecnología</w:t>
      </w:r>
      <w:r w:rsidR="00C16E1B" w:rsidRPr="00443663">
        <w:rPr>
          <w:rFonts w:asciiTheme="majorBidi" w:hAnsiTheme="majorBidi" w:cstheme="majorBidi"/>
          <w:lang w:val="es-ES"/>
        </w:rPr>
        <w:t>,</w:t>
      </w:r>
    </w:p>
    <w:p w14:paraId="0F8D0D93" w14:textId="77777777" w:rsidR="00C16E1B" w:rsidRPr="00C15584" w:rsidRDefault="00C15584" w:rsidP="00836FB3">
      <w:pPr>
        <w:ind w:firstLine="720"/>
        <w:rPr>
          <w:rFonts w:asciiTheme="majorBidi" w:hAnsiTheme="majorBidi" w:cstheme="majorBidi"/>
          <w:lang w:val="es-ES"/>
        </w:rPr>
      </w:pPr>
      <w:r w:rsidRPr="00C15584">
        <w:rPr>
          <w:rFonts w:asciiTheme="majorBidi" w:hAnsiTheme="majorBidi"/>
          <w:i/>
          <w:lang w:val="es-ES"/>
        </w:rPr>
        <w:t>Reconociendo</w:t>
      </w:r>
      <w:r w:rsidRPr="0019562E">
        <w:rPr>
          <w:rFonts w:asciiTheme="majorBidi" w:hAnsiTheme="majorBidi"/>
          <w:lang w:val="es-UY"/>
        </w:rPr>
        <w:t xml:space="preserve"> la utilidad del Marco y Plan de Acción para la Creación de Capacidad para la Aplicación Efectiva del Protocolo de Cartagen</w:t>
      </w:r>
      <w:r>
        <w:rPr>
          <w:rFonts w:asciiTheme="majorBidi" w:hAnsiTheme="majorBidi"/>
          <w:lang w:val="es-UY"/>
        </w:rPr>
        <w:t>a</w:t>
      </w:r>
      <w:r w:rsidR="00C16E1B" w:rsidRPr="00402791">
        <w:rPr>
          <w:rStyle w:val="FootnoteReference"/>
          <w:rFonts w:asciiTheme="majorBidi" w:hAnsiTheme="majorBidi" w:cstheme="majorBidi"/>
          <w:u w:val="none"/>
          <w:vertAlign w:val="superscript"/>
        </w:rPr>
        <w:footnoteReference w:id="5"/>
      </w:r>
      <w:r w:rsidRPr="00C15584">
        <w:rPr>
          <w:rFonts w:asciiTheme="majorBidi" w:hAnsiTheme="majorBidi" w:cstheme="majorBidi"/>
          <w:lang w:val="es-ES"/>
        </w:rPr>
        <w:t>,</w:t>
      </w:r>
    </w:p>
    <w:p w14:paraId="0F8D0D94" w14:textId="77777777" w:rsidR="00C16E1B" w:rsidRPr="00C15584" w:rsidRDefault="00C15584" w:rsidP="00836FB3">
      <w:pPr>
        <w:ind w:firstLine="720"/>
        <w:rPr>
          <w:rFonts w:asciiTheme="majorBidi" w:hAnsiTheme="majorBidi" w:cstheme="majorBidi"/>
          <w:lang w:val="es-ES"/>
        </w:rPr>
      </w:pPr>
      <w:r w:rsidRPr="0019562E">
        <w:rPr>
          <w:rFonts w:asciiTheme="majorBidi" w:hAnsiTheme="majorBidi"/>
          <w:i/>
          <w:lang w:val="es-UY"/>
        </w:rPr>
        <w:t xml:space="preserve">Recordando </w:t>
      </w:r>
      <w:r w:rsidRPr="0019562E">
        <w:rPr>
          <w:rFonts w:asciiTheme="majorBidi" w:hAnsiTheme="majorBidi"/>
          <w:lang w:val="es-UY"/>
        </w:rPr>
        <w:t xml:space="preserve">la decisión CP-9/3, en la que reconoció la necesidad de un plan de acción específico para la creación de capacidad para la aplicación del Protocolo de Cartagena y su Protocolo Suplementario que esté en armonía con el plan de aplicación para el Protocolo de Cartagena y sea complementario al marco estratégico a largo plazo para la creación de capacidad en apoyo de la </w:t>
      </w:r>
      <w:r w:rsidR="00D846CE">
        <w:rPr>
          <w:rFonts w:asciiTheme="majorBidi" w:hAnsiTheme="majorBidi"/>
          <w:lang w:val="es-UY"/>
        </w:rPr>
        <w:t>aplicación del marco</w:t>
      </w:r>
      <w:r w:rsidRPr="0019562E">
        <w:rPr>
          <w:rFonts w:asciiTheme="majorBidi" w:hAnsiTheme="majorBidi"/>
          <w:lang w:val="es-UY"/>
        </w:rPr>
        <w:t xml:space="preserve"> mundial de la diversidad biológica posterior a 2020</w:t>
      </w:r>
      <w:r w:rsidR="00C16E1B" w:rsidRPr="00C15584">
        <w:rPr>
          <w:rFonts w:asciiTheme="majorBidi" w:hAnsiTheme="majorBidi" w:cstheme="majorBidi"/>
          <w:lang w:val="es-ES"/>
        </w:rPr>
        <w:t>,</w:t>
      </w:r>
    </w:p>
    <w:p w14:paraId="0F8D0D95" w14:textId="77777777" w:rsidR="00C16E1B" w:rsidRPr="00C15584" w:rsidRDefault="00C15584" w:rsidP="00836FB3">
      <w:pPr>
        <w:ind w:firstLine="720"/>
        <w:rPr>
          <w:rFonts w:asciiTheme="majorBidi" w:hAnsiTheme="majorBidi" w:cstheme="majorBidi"/>
          <w:lang w:val="es-ES"/>
        </w:rPr>
      </w:pPr>
      <w:r w:rsidRPr="0019562E">
        <w:rPr>
          <w:rFonts w:asciiTheme="majorBidi" w:hAnsiTheme="majorBidi"/>
          <w:i/>
          <w:lang w:val="es-UY"/>
        </w:rPr>
        <w:t xml:space="preserve">Recordando asimismo </w:t>
      </w:r>
      <w:r w:rsidRPr="0019562E">
        <w:rPr>
          <w:rFonts w:asciiTheme="majorBidi" w:hAnsiTheme="majorBidi"/>
          <w:lang w:val="es-UY"/>
        </w:rPr>
        <w:t>la decisión CP-9/7, en la que decidió elaborar un plan de aplicación para el Protocolo de Cartagena que esté basado en el marco mundial de la diversidad biológica posterior a 2020 y sea complementario a él</w:t>
      </w:r>
      <w:r w:rsidR="00C16E1B" w:rsidRPr="00C15584">
        <w:rPr>
          <w:rFonts w:asciiTheme="majorBidi" w:hAnsiTheme="majorBidi" w:cstheme="majorBidi"/>
          <w:lang w:val="es-ES"/>
        </w:rPr>
        <w:t>,</w:t>
      </w:r>
    </w:p>
    <w:p w14:paraId="0F8D0D96" w14:textId="77777777" w:rsidR="00C16E1B" w:rsidRPr="00C15584" w:rsidRDefault="00C15584" w:rsidP="00836FB3">
      <w:pPr>
        <w:ind w:firstLine="720"/>
        <w:rPr>
          <w:rFonts w:asciiTheme="majorBidi" w:hAnsiTheme="majorBidi" w:cstheme="majorBidi"/>
          <w:lang w:val="es-ES"/>
        </w:rPr>
      </w:pPr>
      <w:r w:rsidRPr="0019562E">
        <w:rPr>
          <w:rFonts w:asciiTheme="majorBidi" w:hAnsiTheme="majorBidi"/>
          <w:i/>
          <w:lang w:val="es-UY"/>
        </w:rPr>
        <w:t>Acogiendo con satisfacción</w:t>
      </w:r>
      <w:r w:rsidRPr="0019562E">
        <w:rPr>
          <w:rFonts w:asciiTheme="majorBidi" w:hAnsiTheme="majorBidi"/>
          <w:lang w:val="es-UY"/>
        </w:rPr>
        <w:t xml:space="preserve"> la contribución a la elaboración del plan de acción para la creación de capacidad realizada por el Grupo de Enlace del Protocolo de Cartagena, y la revisión realizada por el Órgano Subsidiario sobre la Aplicación en su tercera reunión</w:t>
      </w:r>
      <w:r w:rsidR="00C16E1B" w:rsidRPr="00C15584">
        <w:rPr>
          <w:rFonts w:asciiTheme="majorBidi" w:hAnsiTheme="majorBidi" w:cstheme="majorBidi"/>
          <w:lang w:val="es-ES"/>
        </w:rPr>
        <w:t>,</w:t>
      </w:r>
    </w:p>
    <w:p w14:paraId="0F8D0D97" w14:textId="77777777" w:rsidR="00C16E1B" w:rsidRPr="00C15584" w:rsidRDefault="00C15584" w:rsidP="00836FB3">
      <w:pPr>
        <w:ind w:firstLine="720"/>
        <w:rPr>
          <w:rFonts w:asciiTheme="majorBidi" w:hAnsiTheme="majorBidi" w:cstheme="majorBidi"/>
          <w:lang w:val="es-ES"/>
        </w:rPr>
      </w:pPr>
      <w:r w:rsidRPr="0019562E">
        <w:rPr>
          <w:rFonts w:asciiTheme="majorBidi" w:hAnsiTheme="majorBidi"/>
          <w:i/>
          <w:iCs/>
          <w:lang w:val="es-UY"/>
        </w:rPr>
        <w:t>Reconociendo</w:t>
      </w:r>
      <w:r w:rsidRPr="0019562E">
        <w:rPr>
          <w:rFonts w:asciiTheme="majorBidi" w:hAnsiTheme="majorBidi"/>
          <w:lang w:val="es-UY"/>
        </w:rPr>
        <w:t xml:space="preserve"> la pertinencia del Protocolo, su plan de aplicación y el plan de acción para la creación de capacidad como planes interrelacionados pero separados para la consecución de los objetivos del Convenio sobre la Diversidad Biológica</w:t>
      </w:r>
      <w:r w:rsidR="00C16E1B" w:rsidRPr="00C15584">
        <w:rPr>
          <w:rFonts w:asciiTheme="majorBidi" w:hAnsiTheme="majorBidi" w:cstheme="majorBidi"/>
          <w:lang w:val="es-ES"/>
        </w:rPr>
        <w:t>,</w:t>
      </w:r>
    </w:p>
    <w:p w14:paraId="0F8D0D98" w14:textId="77777777" w:rsidR="00C16E1B" w:rsidRPr="00C15584" w:rsidRDefault="00C15584" w:rsidP="00836FB3">
      <w:pPr>
        <w:ind w:firstLine="720"/>
        <w:rPr>
          <w:rFonts w:asciiTheme="majorBidi" w:hAnsiTheme="majorBidi" w:cstheme="majorBidi"/>
          <w:i/>
          <w:spacing w:val="-2"/>
          <w:lang w:val="es-ES"/>
        </w:rPr>
      </w:pPr>
      <w:r w:rsidRPr="0019562E">
        <w:rPr>
          <w:rFonts w:asciiTheme="majorBidi" w:hAnsiTheme="majorBidi"/>
          <w:i/>
          <w:iCs/>
          <w:lang w:val="es-UY"/>
        </w:rPr>
        <w:t>Reconociendo</w:t>
      </w:r>
      <w:r w:rsidRPr="0019562E">
        <w:rPr>
          <w:rFonts w:asciiTheme="majorBidi" w:hAnsiTheme="majorBidi"/>
          <w:lang w:val="es-UY"/>
        </w:rPr>
        <w:t xml:space="preserve"> que es necesario establecer periódicamente prioridades para planificar y programar la labor que se habrá de llevar a cabo durante el período del plan de acción para la creación de capacidad</w:t>
      </w:r>
      <w:r w:rsidR="00C16E1B" w:rsidRPr="00C15584">
        <w:rPr>
          <w:rFonts w:asciiTheme="majorBidi" w:hAnsiTheme="majorBidi" w:cstheme="majorBidi"/>
          <w:spacing w:val="-2"/>
          <w:lang w:val="es-ES"/>
        </w:rPr>
        <w:t>,</w:t>
      </w:r>
    </w:p>
    <w:p w14:paraId="0F8D0D99" w14:textId="77777777" w:rsidR="00C16E1B" w:rsidRPr="00C15584" w:rsidRDefault="00C16E1B" w:rsidP="00836FB3">
      <w:pPr>
        <w:ind w:firstLine="720"/>
        <w:rPr>
          <w:rFonts w:asciiTheme="majorBidi" w:hAnsiTheme="majorBidi" w:cstheme="majorBidi"/>
          <w:lang w:val="es-ES"/>
        </w:rPr>
      </w:pPr>
      <w:r w:rsidRPr="00C15584">
        <w:rPr>
          <w:rFonts w:asciiTheme="majorBidi" w:hAnsiTheme="majorBidi" w:cstheme="majorBidi"/>
          <w:lang w:val="es-ES"/>
        </w:rPr>
        <w:t>[1.</w:t>
      </w:r>
      <w:r w:rsidRPr="00C15584">
        <w:rPr>
          <w:rFonts w:asciiTheme="majorBidi" w:hAnsiTheme="majorBidi" w:cstheme="majorBidi"/>
          <w:lang w:val="es-ES"/>
        </w:rPr>
        <w:tab/>
      </w:r>
      <w:r w:rsidR="00C15584" w:rsidRPr="0019562E">
        <w:rPr>
          <w:rFonts w:asciiTheme="majorBidi" w:hAnsiTheme="majorBidi"/>
          <w:i/>
          <w:iCs/>
          <w:lang w:val="es-UY"/>
        </w:rPr>
        <w:t>Adopta</w:t>
      </w:r>
      <w:r w:rsidR="00C15584" w:rsidRPr="0019562E">
        <w:rPr>
          <w:rFonts w:asciiTheme="majorBidi" w:hAnsiTheme="majorBidi"/>
          <w:lang w:val="es-UY"/>
        </w:rPr>
        <w:t xml:space="preserve"> el plan de acción para la creación de capacidad que figura en el anexo II de la presente decisión</w:t>
      </w:r>
      <w:r w:rsidRPr="00C15584">
        <w:rPr>
          <w:rFonts w:asciiTheme="majorBidi" w:hAnsiTheme="majorBidi" w:cstheme="majorBidi"/>
          <w:lang w:val="es-ES"/>
        </w:rPr>
        <w:t>;]</w:t>
      </w:r>
    </w:p>
    <w:p w14:paraId="0F8D0D9A" w14:textId="77777777" w:rsidR="00C16E1B" w:rsidRPr="00C15584" w:rsidRDefault="00C16E1B" w:rsidP="00836FB3">
      <w:pPr>
        <w:ind w:firstLine="720"/>
        <w:rPr>
          <w:rFonts w:asciiTheme="majorBidi" w:hAnsiTheme="majorBidi" w:cstheme="majorBidi"/>
          <w:lang w:val="es-ES"/>
        </w:rPr>
      </w:pPr>
      <w:r w:rsidRPr="00C15584">
        <w:rPr>
          <w:rFonts w:asciiTheme="majorBidi" w:hAnsiTheme="majorBidi" w:cstheme="majorBidi"/>
          <w:lang w:val="es-ES"/>
        </w:rPr>
        <w:t>[2.</w:t>
      </w:r>
      <w:r w:rsidRPr="00C15584">
        <w:rPr>
          <w:rFonts w:asciiTheme="majorBidi" w:hAnsiTheme="majorBidi" w:cstheme="majorBidi"/>
          <w:lang w:val="es-ES"/>
        </w:rPr>
        <w:tab/>
      </w:r>
      <w:r w:rsidR="00C15584" w:rsidRPr="0019562E">
        <w:rPr>
          <w:rFonts w:asciiTheme="majorBidi" w:hAnsiTheme="majorBidi"/>
          <w:i/>
          <w:iCs/>
          <w:lang w:val="es-UY"/>
        </w:rPr>
        <w:t>Acoge con satisfacción</w:t>
      </w:r>
      <w:r w:rsidR="00C15584" w:rsidRPr="0019562E">
        <w:rPr>
          <w:rFonts w:asciiTheme="majorBidi" w:hAnsiTheme="majorBidi"/>
          <w:lang w:val="es-UY"/>
        </w:rPr>
        <w:t xml:space="preserve"> el marco mundial de la diversidad biológica posterior a 2020 adoptado en la decisión </w:t>
      </w:r>
      <w:r w:rsidRPr="00C15584">
        <w:rPr>
          <w:rFonts w:asciiTheme="majorBidi" w:hAnsiTheme="majorBidi" w:cstheme="majorBidi"/>
          <w:lang w:val="es-ES"/>
        </w:rPr>
        <w:t>15/--;]</w:t>
      </w:r>
    </w:p>
    <w:p w14:paraId="0F8D0D9B" w14:textId="77777777" w:rsidR="00C16E1B" w:rsidRPr="00C15584" w:rsidRDefault="00C16E1B" w:rsidP="00836FB3">
      <w:pPr>
        <w:ind w:firstLine="720"/>
        <w:rPr>
          <w:rFonts w:asciiTheme="majorBidi" w:hAnsiTheme="majorBidi" w:cstheme="majorBidi"/>
          <w:i/>
          <w:lang w:val="es-ES"/>
        </w:rPr>
      </w:pPr>
      <w:r w:rsidRPr="00C15584">
        <w:rPr>
          <w:rFonts w:asciiTheme="majorBidi" w:hAnsiTheme="majorBidi" w:cstheme="majorBidi"/>
          <w:lang w:val="es-ES"/>
        </w:rPr>
        <w:t>3.</w:t>
      </w:r>
      <w:r w:rsidRPr="00C15584">
        <w:rPr>
          <w:rFonts w:asciiTheme="majorBidi" w:hAnsiTheme="majorBidi" w:cstheme="majorBidi"/>
          <w:lang w:val="es-ES"/>
        </w:rPr>
        <w:tab/>
      </w:r>
      <w:r w:rsidR="00C15584" w:rsidRPr="0019562E">
        <w:rPr>
          <w:rFonts w:asciiTheme="majorBidi" w:hAnsiTheme="majorBidi"/>
          <w:i/>
          <w:iCs/>
          <w:lang w:val="es-UY"/>
        </w:rPr>
        <w:t>Reconoce</w:t>
      </w:r>
      <w:r w:rsidR="00C15584" w:rsidRPr="0019562E">
        <w:rPr>
          <w:rFonts w:asciiTheme="majorBidi" w:hAnsiTheme="majorBidi"/>
          <w:lang w:val="es-UY"/>
        </w:rPr>
        <w:t xml:space="preserve"> la complementariedad entre el plan de acción para la creación de capacidad y el marco estratégico a largo plazo para la creación de capacidad</w:t>
      </w:r>
      <w:r w:rsidRPr="00C15584">
        <w:rPr>
          <w:rFonts w:asciiTheme="majorBidi" w:hAnsiTheme="majorBidi" w:cstheme="majorBidi"/>
          <w:lang w:val="es-ES"/>
        </w:rPr>
        <w:t>;</w:t>
      </w:r>
    </w:p>
    <w:p w14:paraId="0F8D0D9C" w14:textId="77777777" w:rsidR="00C16E1B" w:rsidRPr="00C15584" w:rsidRDefault="00C16E1B" w:rsidP="00836FB3">
      <w:pPr>
        <w:ind w:firstLine="720"/>
        <w:rPr>
          <w:rFonts w:asciiTheme="majorBidi" w:hAnsiTheme="majorBidi" w:cstheme="majorBidi"/>
          <w:lang w:val="es-ES"/>
        </w:rPr>
      </w:pPr>
      <w:r w:rsidRPr="00C15584">
        <w:rPr>
          <w:rFonts w:asciiTheme="majorBidi" w:hAnsiTheme="majorBidi" w:cstheme="majorBidi"/>
          <w:lang w:val="es-ES"/>
        </w:rPr>
        <w:t>4.</w:t>
      </w:r>
      <w:r w:rsidRPr="00C15584">
        <w:rPr>
          <w:rFonts w:asciiTheme="majorBidi" w:hAnsiTheme="majorBidi" w:cstheme="majorBidi"/>
          <w:lang w:val="es-ES"/>
        </w:rPr>
        <w:tab/>
      </w:r>
      <w:r w:rsidR="00C15584" w:rsidRPr="0019562E">
        <w:rPr>
          <w:rFonts w:asciiTheme="majorBidi" w:hAnsiTheme="majorBidi"/>
          <w:i/>
          <w:lang w:val="es-UY"/>
        </w:rPr>
        <w:t xml:space="preserve">Insta </w:t>
      </w:r>
      <w:r w:rsidR="00C15584" w:rsidRPr="0019562E">
        <w:rPr>
          <w:rFonts w:asciiTheme="majorBidi" w:hAnsiTheme="majorBidi"/>
          <w:lang w:val="es-UY"/>
        </w:rPr>
        <w:t xml:space="preserve">a las Partes e </w:t>
      </w:r>
      <w:r w:rsidR="00C15584" w:rsidRPr="0019562E">
        <w:rPr>
          <w:rFonts w:asciiTheme="majorBidi" w:hAnsiTheme="majorBidi"/>
          <w:i/>
          <w:lang w:val="es-UY"/>
        </w:rPr>
        <w:t>invita</w:t>
      </w:r>
      <w:r w:rsidR="00C15584" w:rsidRPr="0019562E">
        <w:rPr>
          <w:rFonts w:asciiTheme="majorBidi" w:hAnsiTheme="majorBidi"/>
          <w:lang w:val="es-UY"/>
        </w:rPr>
        <w:t xml:space="preserve"> a otros Gobiernos a revisar sus planes de acción nacionales y programas pertinentes para la aplicación del Protocolo, incluidas sus estrategias y planes de acción nacionales en materia de biodiversidad, y a armonizarlos, según proceda, con el plan de acción para la creación de capacidad</w:t>
      </w:r>
      <w:r w:rsidRPr="00C15584">
        <w:rPr>
          <w:rFonts w:asciiTheme="majorBidi" w:hAnsiTheme="majorBidi" w:cstheme="majorBidi"/>
          <w:lang w:val="es-ES"/>
        </w:rPr>
        <w:t>;</w:t>
      </w:r>
    </w:p>
    <w:p w14:paraId="0F8D0D9D" w14:textId="77777777" w:rsidR="00C16E1B" w:rsidRPr="00C15584" w:rsidRDefault="00C16E1B" w:rsidP="00836FB3">
      <w:pPr>
        <w:ind w:firstLine="720"/>
        <w:rPr>
          <w:rFonts w:asciiTheme="majorBidi" w:hAnsiTheme="majorBidi" w:cstheme="majorBidi"/>
          <w:lang w:val="es-ES"/>
        </w:rPr>
      </w:pPr>
      <w:r w:rsidRPr="00C15584">
        <w:rPr>
          <w:rFonts w:asciiTheme="majorBidi" w:hAnsiTheme="majorBidi" w:cstheme="majorBidi"/>
          <w:lang w:val="es-ES"/>
        </w:rPr>
        <w:t>5.</w:t>
      </w:r>
      <w:r w:rsidRPr="00C15584">
        <w:rPr>
          <w:rFonts w:asciiTheme="majorBidi" w:hAnsiTheme="majorBidi" w:cstheme="majorBidi"/>
          <w:lang w:val="es-ES"/>
        </w:rPr>
        <w:tab/>
      </w:r>
      <w:r w:rsidR="00C15584" w:rsidRPr="0019562E">
        <w:rPr>
          <w:rFonts w:asciiTheme="majorBidi" w:hAnsiTheme="majorBidi"/>
          <w:i/>
          <w:lang w:val="es-UY"/>
        </w:rPr>
        <w:t>Insta también</w:t>
      </w:r>
      <w:r w:rsidR="00C15584" w:rsidRPr="0019562E">
        <w:rPr>
          <w:rFonts w:asciiTheme="majorBidi" w:hAnsiTheme="majorBidi"/>
          <w:lang w:val="es-UY"/>
        </w:rPr>
        <w:t xml:space="preserve"> a las Partes e </w:t>
      </w:r>
      <w:r w:rsidR="00C15584" w:rsidRPr="0019562E">
        <w:rPr>
          <w:rFonts w:asciiTheme="majorBidi" w:hAnsiTheme="majorBidi"/>
          <w:i/>
          <w:lang w:val="es-UY"/>
        </w:rPr>
        <w:t>invita</w:t>
      </w:r>
      <w:r w:rsidR="00C15584" w:rsidRPr="0019562E">
        <w:rPr>
          <w:rFonts w:asciiTheme="majorBidi" w:hAnsiTheme="majorBidi"/>
          <w:lang w:val="es-UY"/>
        </w:rPr>
        <w:t xml:space="preserve"> a otros Gobiernos y donantes a asignar recursos adecuados para acelerar la puesta en práctica del plan de acción para la creación de capacidad, [y a proporcionar recursos financieros nuevos para que las Partes que son países en desarrollo puedan poner en práctica los planes con arreglo al artículo 20 del Convenio y el artículo 28 del Protocolo] y </w:t>
      </w:r>
      <w:r w:rsidR="00C15584" w:rsidRPr="0019562E">
        <w:rPr>
          <w:rFonts w:asciiTheme="majorBidi" w:hAnsiTheme="majorBidi"/>
          <w:i/>
          <w:lang w:val="es-UY"/>
        </w:rPr>
        <w:t>reconoce</w:t>
      </w:r>
      <w:r w:rsidR="00C15584" w:rsidRPr="0019562E">
        <w:rPr>
          <w:rFonts w:asciiTheme="majorBidi" w:hAnsiTheme="majorBidi"/>
          <w:lang w:val="es-UY"/>
        </w:rPr>
        <w:t xml:space="preserve"> en particular la función del [que el] Fondo para el Medio Ambiente Mundial [desempeña en el apoyo a la creación de capacidad para aplicar][en el funcionamiento del mecanismo financiero para] el Protocolo</w:t>
      </w:r>
      <w:r w:rsidRPr="00C15584">
        <w:rPr>
          <w:rFonts w:asciiTheme="majorBidi" w:hAnsiTheme="majorBidi" w:cstheme="majorBidi"/>
          <w:lang w:val="es-ES"/>
        </w:rPr>
        <w:t>;</w:t>
      </w:r>
    </w:p>
    <w:p w14:paraId="0F8D0D9E" w14:textId="77777777" w:rsidR="00C16E1B" w:rsidRPr="00C15584" w:rsidRDefault="00C16E1B" w:rsidP="00836FB3">
      <w:pPr>
        <w:ind w:firstLine="720"/>
        <w:rPr>
          <w:rFonts w:asciiTheme="majorBidi" w:hAnsiTheme="majorBidi" w:cstheme="majorBidi"/>
          <w:szCs w:val="22"/>
          <w:lang w:val="es-ES"/>
        </w:rPr>
      </w:pPr>
      <w:r w:rsidRPr="00C15584">
        <w:rPr>
          <w:rFonts w:asciiTheme="majorBidi" w:hAnsiTheme="majorBidi" w:cstheme="majorBidi"/>
          <w:lang w:val="es-ES"/>
        </w:rPr>
        <w:lastRenderedPageBreak/>
        <w:t>6.</w:t>
      </w:r>
      <w:r w:rsidRPr="00C15584">
        <w:rPr>
          <w:rFonts w:asciiTheme="majorBidi" w:hAnsiTheme="majorBidi" w:cstheme="majorBidi"/>
          <w:lang w:val="es-ES"/>
        </w:rPr>
        <w:tab/>
        <w:t>[</w:t>
      </w:r>
      <w:r w:rsidR="00C15584" w:rsidRPr="0019562E">
        <w:rPr>
          <w:rFonts w:asciiTheme="majorBidi" w:hAnsiTheme="majorBidi"/>
          <w:i/>
          <w:lang w:val="es-UY"/>
        </w:rPr>
        <w:t>Insta además</w:t>
      </w:r>
      <w:r w:rsidR="00C15584" w:rsidRPr="0019562E">
        <w:rPr>
          <w:rFonts w:asciiTheme="majorBidi" w:hAnsiTheme="majorBidi"/>
          <w:lang w:val="es-UY"/>
        </w:rPr>
        <w:t xml:space="preserve"> a las Partes a movilizar recursos de todas las fuentes, entre otras cosas a través de la cooperación internacional y del sector privado, de conformidad con el artículo 20 del Convenio y el artículo 28 del Protocolo</w:t>
      </w:r>
      <w:r w:rsidRPr="00C15584">
        <w:rPr>
          <w:rFonts w:asciiTheme="majorBidi" w:hAnsiTheme="majorBidi" w:cstheme="majorBidi"/>
          <w:szCs w:val="22"/>
          <w:lang w:val="es-ES"/>
        </w:rPr>
        <w:t>;]</w:t>
      </w:r>
    </w:p>
    <w:p w14:paraId="0F8D0D9F" w14:textId="77777777" w:rsidR="00C16E1B" w:rsidRPr="00C15584" w:rsidRDefault="00C16E1B" w:rsidP="00836FB3">
      <w:pPr>
        <w:ind w:firstLine="720"/>
        <w:rPr>
          <w:rFonts w:asciiTheme="majorBidi" w:hAnsiTheme="majorBidi" w:cstheme="majorBidi"/>
          <w:szCs w:val="22"/>
          <w:lang w:val="es-ES"/>
        </w:rPr>
      </w:pPr>
      <w:r w:rsidRPr="00C15584">
        <w:rPr>
          <w:rFonts w:asciiTheme="majorBidi" w:hAnsiTheme="majorBidi" w:cstheme="majorBidi"/>
          <w:szCs w:val="22"/>
          <w:lang w:val="es-ES"/>
        </w:rPr>
        <w:t>7.</w:t>
      </w:r>
      <w:r w:rsidRPr="00C15584">
        <w:rPr>
          <w:rFonts w:asciiTheme="majorBidi" w:hAnsiTheme="majorBidi" w:cstheme="majorBidi"/>
          <w:szCs w:val="22"/>
          <w:lang w:val="es-ES"/>
        </w:rPr>
        <w:tab/>
      </w:r>
      <w:r w:rsidR="00C15584" w:rsidRPr="0019562E">
        <w:rPr>
          <w:rFonts w:asciiTheme="majorBidi" w:hAnsiTheme="majorBidi"/>
          <w:i/>
          <w:lang w:val="es-UY"/>
        </w:rPr>
        <w:t xml:space="preserve">Decide </w:t>
      </w:r>
      <w:r w:rsidR="00C15584" w:rsidRPr="0019562E">
        <w:rPr>
          <w:rFonts w:asciiTheme="majorBidi" w:hAnsiTheme="majorBidi"/>
          <w:lang w:val="es-UY"/>
        </w:rPr>
        <w:t>que los valores de referencia para el plan de acción para la creación de capacidad comprenderán la información recopilada en el cuarto ciclo de presentación de info</w:t>
      </w:r>
      <w:r w:rsidR="00C15584">
        <w:rPr>
          <w:rFonts w:asciiTheme="majorBidi" w:hAnsiTheme="majorBidi"/>
          <w:lang w:val="es-UY"/>
        </w:rPr>
        <w:t>rmes</w:t>
      </w:r>
      <w:r w:rsidRPr="006439F7">
        <w:rPr>
          <w:rStyle w:val="FootnoteReference"/>
          <w:rFonts w:asciiTheme="majorBidi" w:hAnsiTheme="majorBidi" w:cstheme="majorBidi"/>
          <w:szCs w:val="22"/>
        </w:rPr>
        <w:footnoteReference w:id="6"/>
      </w:r>
      <w:r w:rsidR="00C15584" w:rsidRPr="00C15584">
        <w:rPr>
          <w:rFonts w:asciiTheme="majorBidi" w:hAnsiTheme="majorBidi" w:cstheme="majorBidi"/>
          <w:szCs w:val="22"/>
          <w:lang w:val="es-ES"/>
        </w:rPr>
        <w:t>;</w:t>
      </w:r>
    </w:p>
    <w:p w14:paraId="0F8D0DA0" w14:textId="77777777" w:rsidR="00C16E1B" w:rsidRPr="00C15584" w:rsidRDefault="00C16E1B" w:rsidP="00836FB3">
      <w:pPr>
        <w:ind w:firstLine="720"/>
        <w:rPr>
          <w:rFonts w:asciiTheme="majorBidi" w:hAnsiTheme="majorBidi" w:cstheme="majorBidi"/>
          <w:lang w:val="es-ES"/>
        </w:rPr>
      </w:pPr>
      <w:r w:rsidRPr="00C15584">
        <w:rPr>
          <w:rFonts w:asciiTheme="majorBidi" w:hAnsiTheme="majorBidi" w:cstheme="majorBidi"/>
          <w:szCs w:val="22"/>
          <w:lang w:val="es-ES"/>
        </w:rPr>
        <w:t>8.</w:t>
      </w:r>
      <w:r w:rsidRPr="00C15584">
        <w:rPr>
          <w:rFonts w:asciiTheme="majorBidi" w:hAnsiTheme="majorBidi" w:cstheme="majorBidi"/>
          <w:i/>
          <w:szCs w:val="22"/>
          <w:lang w:val="es-ES"/>
        </w:rPr>
        <w:tab/>
      </w:r>
      <w:r w:rsidR="00C15584" w:rsidRPr="0019562E">
        <w:rPr>
          <w:rFonts w:asciiTheme="majorBidi" w:hAnsiTheme="majorBidi"/>
          <w:i/>
          <w:lang w:val="es-UY"/>
        </w:rPr>
        <w:t xml:space="preserve">Decide asimismo </w:t>
      </w:r>
      <w:r w:rsidR="00C15584" w:rsidRPr="0019562E">
        <w:rPr>
          <w:rFonts w:asciiTheme="majorBidi" w:hAnsiTheme="majorBidi"/>
          <w:lang w:val="es-UY"/>
        </w:rPr>
        <w:t>realizar una evaluación a mitad de período del plan de acción para la creación de capacidad conjuntamente con la evaluación a mitad de período del plan de aplicació</w:t>
      </w:r>
      <w:r w:rsidRPr="00C15584">
        <w:rPr>
          <w:rFonts w:asciiTheme="majorBidi" w:hAnsiTheme="majorBidi" w:cstheme="majorBidi"/>
          <w:szCs w:val="22"/>
          <w:lang w:val="es-ES"/>
        </w:rPr>
        <w:t>n</w:t>
      </w:r>
      <w:r w:rsidRPr="00020941">
        <w:rPr>
          <w:rStyle w:val="FootnoteReference"/>
          <w:rFonts w:asciiTheme="majorBidi" w:hAnsiTheme="majorBidi" w:cstheme="majorBidi"/>
          <w:szCs w:val="22"/>
          <w:u w:val="none"/>
          <w:vertAlign w:val="superscript"/>
        </w:rPr>
        <w:footnoteReference w:id="7"/>
      </w:r>
      <w:r w:rsidR="00C15584" w:rsidRPr="00C15584">
        <w:rPr>
          <w:rFonts w:asciiTheme="majorBidi" w:hAnsiTheme="majorBidi" w:cstheme="majorBidi"/>
          <w:szCs w:val="22"/>
          <w:lang w:val="es-ES"/>
        </w:rPr>
        <w:t>;</w:t>
      </w:r>
    </w:p>
    <w:p w14:paraId="0F8D0DA1" w14:textId="77777777" w:rsidR="00C16E1B" w:rsidRPr="00C15584" w:rsidRDefault="00C16E1B" w:rsidP="00836FB3">
      <w:pPr>
        <w:ind w:firstLine="720"/>
        <w:rPr>
          <w:rFonts w:asciiTheme="majorBidi" w:hAnsiTheme="majorBidi" w:cstheme="majorBidi"/>
          <w:lang w:val="es-ES"/>
        </w:rPr>
      </w:pPr>
      <w:r w:rsidRPr="00C15584">
        <w:rPr>
          <w:rFonts w:asciiTheme="majorBidi" w:hAnsiTheme="majorBidi" w:cstheme="majorBidi"/>
          <w:lang w:val="es-ES"/>
        </w:rPr>
        <w:t>[9.</w:t>
      </w:r>
      <w:r w:rsidRPr="00C15584">
        <w:rPr>
          <w:rFonts w:asciiTheme="majorBidi" w:hAnsiTheme="majorBidi" w:cstheme="majorBidi"/>
          <w:lang w:val="es-ES"/>
        </w:rPr>
        <w:tab/>
        <w:t>[</w:t>
      </w:r>
      <w:r w:rsidR="00C15584" w:rsidRPr="0019562E">
        <w:rPr>
          <w:rFonts w:asciiTheme="majorBidi" w:hAnsiTheme="majorBidi"/>
          <w:i/>
          <w:lang w:val="es-UY"/>
        </w:rPr>
        <w:t>Alienta</w:t>
      </w:r>
      <w:r w:rsidR="00C15584" w:rsidRPr="0019562E">
        <w:rPr>
          <w:rFonts w:asciiTheme="majorBidi" w:hAnsiTheme="majorBidi"/>
          <w:lang w:val="es-UY"/>
        </w:rPr>
        <w:t xml:space="preserve"> a las autoridades nacionales de seguridad de la biotecnología e </w:t>
      </w:r>
      <w:r w:rsidR="00C15584" w:rsidRPr="0019562E">
        <w:rPr>
          <w:rFonts w:asciiTheme="majorBidi" w:hAnsiTheme="majorBidi"/>
          <w:i/>
          <w:lang w:val="es-UY"/>
        </w:rPr>
        <w:t>invita</w:t>
      </w:r>
      <w:r w:rsidR="00C15584" w:rsidRPr="0019562E">
        <w:rPr>
          <w:rFonts w:asciiTheme="majorBidi" w:hAnsiTheme="majorBidi"/>
          <w:lang w:val="es-UY"/>
        </w:rPr>
        <w:t xml:space="preserve"> a otros Gobiernos, al sector académico, a las instituciones de investigación, a los pueblos indígenas y comunidades locales, así como a otros interesados directos pertinentes, a que apoyen la implementación del plan de acción para la creación de capacidad [evitando y gestionando los conflictos de interés, según proceda]]/[</w:t>
      </w:r>
      <w:r w:rsidR="00C15584" w:rsidRPr="0019562E">
        <w:rPr>
          <w:rFonts w:asciiTheme="majorBidi" w:hAnsiTheme="majorBidi"/>
          <w:i/>
          <w:lang w:val="es-UY"/>
        </w:rPr>
        <w:t>Alienta</w:t>
      </w:r>
      <w:r w:rsidR="00C15584" w:rsidRPr="0019562E">
        <w:rPr>
          <w:rFonts w:asciiTheme="majorBidi" w:hAnsiTheme="majorBidi"/>
          <w:lang w:val="es-UY"/>
        </w:rPr>
        <w:t xml:space="preserve"> a las Partes a que, a través de las autoridades nacionales competentes, identifiquen a los agentes pertinentes para apoyar la implementación del plan de acción para la creación de capacidad [evitando y gestionando los conflictos de interés, según proceda</w:t>
      </w:r>
      <w:r w:rsidRPr="00C15584">
        <w:rPr>
          <w:rFonts w:asciiTheme="majorBidi" w:hAnsiTheme="majorBidi" w:cstheme="majorBidi"/>
          <w:lang w:val="es-ES"/>
        </w:rPr>
        <w:t>]].]</w:t>
      </w:r>
    </w:p>
    <w:p w14:paraId="0F8D0DA2" w14:textId="77777777" w:rsidR="00CA2EA1" w:rsidRPr="00446973" w:rsidRDefault="00CA2EA1" w:rsidP="00020941">
      <w:pPr>
        <w:jc w:val="center"/>
        <w:outlineLvl w:val="2"/>
        <w:rPr>
          <w:rFonts w:asciiTheme="majorBidi" w:hAnsiTheme="majorBidi" w:cstheme="majorBidi"/>
          <w:i/>
          <w:iCs/>
          <w:sz w:val="20"/>
          <w:szCs w:val="20"/>
          <w:lang w:val="es-ES"/>
        </w:rPr>
      </w:pPr>
      <w:bookmarkStart w:id="13" w:name="_Toc118383063"/>
      <w:r w:rsidRPr="00446973">
        <w:rPr>
          <w:rFonts w:asciiTheme="majorBidi" w:hAnsiTheme="majorBidi" w:cstheme="majorBidi"/>
          <w:i/>
          <w:iCs/>
          <w:sz w:val="20"/>
          <w:szCs w:val="20"/>
          <w:lang w:val="es-ES"/>
        </w:rPr>
        <w:t>An</w:t>
      </w:r>
      <w:r w:rsidR="00C15584" w:rsidRPr="00446973">
        <w:rPr>
          <w:rFonts w:asciiTheme="majorBidi" w:hAnsiTheme="majorBidi" w:cstheme="majorBidi"/>
          <w:i/>
          <w:iCs/>
          <w:sz w:val="20"/>
          <w:szCs w:val="20"/>
          <w:lang w:val="es-ES"/>
        </w:rPr>
        <w:t>exo</w:t>
      </w:r>
      <w:r w:rsidRPr="00446973">
        <w:rPr>
          <w:rFonts w:asciiTheme="majorBidi" w:hAnsiTheme="majorBidi" w:cstheme="majorBidi"/>
          <w:i/>
          <w:iCs/>
          <w:sz w:val="20"/>
          <w:szCs w:val="20"/>
          <w:lang w:val="es-ES"/>
        </w:rPr>
        <w:t xml:space="preserve"> II</w:t>
      </w:r>
      <w:bookmarkEnd w:id="13"/>
    </w:p>
    <w:p w14:paraId="0F8D0DA3" w14:textId="77777777" w:rsidR="00CA2EA1" w:rsidRPr="00446973" w:rsidRDefault="00446973" w:rsidP="00020941">
      <w:pPr>
        <w:jc w:val="center"/>
        <w:outlineLvl w:val="2"/>
        <w:rPr>
          <w:rFonts w:asciiTheme="majorBidi" w:hAnsiTheme="majorBidi" w:cstheme="majorBidi"/>
          <w:b/>
          <w:sz w:val="20"/>
          <w:szCs w:val="20"/>
          <w:lang w:val="es-ES"/>
        </w:rPr>
      </w:pPr>
      <w:bookmarkStart w:id="14" w:name="_Toc118383064"/>
      <w:r w:rsidRPr="00446973">
        <w:rPr>
          <w:rFonts w:asciiTheme="majorBidi" w:hAnsiTheme="majorBidi"/>
          <w:b/>
          <w:sz w:val="20"/>
          <w:szCs w:val="20"/>
          <w:lang w:val="es-UY"/>
        </w:rPr>
        <w:t xml:space="preserve">PLAN DE ACCIÓN PARA LA CREACIÓN DE CAPACIDAD PARA EL PROTOCOLO DE CARTAGENA SOBRE SEGURIDAD DE LA BIOTECNOLOGÍA </w:t>
      </w:r>
      <w:r w:rsidR="00CA2EA1" w:rsidRPr="00446973" w:rsidDel="00721FE0">
        <w:rPr>
          <w:rFonts w:asciiTheme="majorBidi" w:hAnsiTheme="majorBidi" w:cstheme="majorBidi"/>
          <w:b/>
          <w:sz w:val="20"/>
          <w:szCs w:val="20"/>
          <w:lang w:val="es-ES"/>
        </w:rPr>
        <w:t>(2021</w:t>
      </w:r>
      <w:r w:rsidR="007D2104" w:rsidRPr="00446973">
        <w:rPr>
          <w:rFonts w:asciiTheme="majorBidi" w:hAnsiTheme="majorBidi" w:cstheme="majorBidi"/>
          <w:b/>
          <w:sz w:val="20"/>
          <w:szCs w:val="20"/>
          <w:lang w:val="es-ES"/>
        </w:rPr>
        <w:noBreakHyphen/>
      </w:r>
      <w:r w:rsidR="00CA2EA1" w:rsidRPr="00446973" w:rsidDel="00721FE0">
        <w:rPr>
          <w:rFonts w:asciiTheme="majorBidi" w:hAnsiTheme="majorBidi" w:cstheme="majorBidi"/>
          <w:b/>
          <w:sz w:val="20"/>
          <w:szCs w:val="20"/>
          <w:lang w:val="es-ES"/>
        </w:rPr>
        <w:t>2030)</w:t>
      </w:r>
      <w:bookmarkEnd w:id="14"/>
    </w:p>
    <w:p w14:paraId="0F8D0DA4" w14:textId="77777777" w:rsidR="00CA2EA1" w:rsidRPr="00446973" w:rsidRDefault="00CA2EA1" w:rsidP="00020941">
      <w:pPr>
        <w:tabs>
          <w:tab w:val="left" w:pos="993"/>
        </w:tabs>
        <w:jc w:val="center"/>
        <w:rPr>
          <w:rFonts w:asciiTheme="majorBidi" w:hAnsiTheme="majorBidi" w:cstheme="majorBidi"/>
          <w:b/>
          <w:sz w:val="20"/>
          <w:szCs w:val="20"/>
          <w:lang w:val="es-ES"/>
        </w:rPr>
      </w:pPr>
      <w:r w:rsidRPr="00446973">
        <w:rPr>
          <w:rFonts w:asciiTheme="majorBidi" w:hAnsiTheme="majorBidi" w:cstheme="majorBidi"/>
          <w:b/>
          <w:sz w:val="20"/>
          <w:szCs w:val="20"/>
          <w:lang w:val="es-ES"/>
        </w:rPr>
        <w:t>I.</w:t>
      </w:r>
      <w:r w:rsidRPr="00446973">
        <w:rPr>
          <w:rFonts w:asciiTheme="majorBidi" w:hAnsiTheme="majorBidi" w:cstheme="majorBidi"/>
          <w:b/>
          <w:sz w:val="20"/>
          <w:szCs w:val="20"/>
          <w:lang w:val="es-ES"/>
        </w:rPr>
        <w:tab/>
      </w:r>
      <w:r w:rsidR="00446973" w:rsidRPr="00446973">
        <w:rPr>
          <w:rFonts w:asciiTheme="majorBidi" w:hAnsiTheme="majorBidi"/>
          <w:b/>
          <w:sz w:val="20"/>
          <w:szCs w:val="20"/>
          <w:lang w:val="es-UY"/>
        </w:rPr>
        <w:t>FINALIDAD DEL PLAN DE ACCIÓN PARA LA CREACIÓN DE CAPACIDAD</w:t>
      </w:r>
    </w:p>
    <w:p w14:paraId="0F8D0DA5" w14:textId="77777777" w:rsidR="00CA2EA1" w:rsidRPr="00446973" w:rsidRDefault="00CA2EA1" w:rsidP="00CA2EA1">
      <w:pPr>
        <w:rPr>
          <w:rFonts w:asciiTheme="majorBidi" w:hAnsiTheme="majorBidi" w:cstheme="majorBidi"/>
          <w:sz w:val="20"/>
          <w:szCs w:val="20"/>
          <w:lang w:val="es-ES"/>
        </w:rPr>
      </w:pPr>
      <w:r w:rsidRPr="00446973">
        <w:rPr>
          <w:rFonts w:asciiTheme="majorBidi" w:hAnsiTheme="majorBidi" w:cstheme="majorBidi"/>
          <w:sz w:val="20"/>
          <w:szCs w:val="20"/>
          <w:lang w:val="es-ES"/>
        </w:rPr>
        <w:t>1.</w:t>
      </w:r>
      <w:r w:rsidRPr="00446973">
        <w:rPr>
          <w:rFonts w:asciiTheme="majorBidi" w:hAnsiTheme="majorBidi" w:cstheme="majorBidi"/>
          <w:sz w:val="20"/>
          <w:szCs w:val="20"/>
          <w:lang w:val="es-ES"/>
        </w:rPr>
        <w:tab/>
      </w:r>
      <w:r w:rsidR="00446973" w:rsidRPr="00446973">
        <w:rPr>
          <w:rFonts w:asciiTheme="majorBidi" w:hAnsiTheme="majorBidi"/>
          <w:sz w:val="20"/>
          <w:szCs w:val="20"/>
          <w:lang w:val="es-UY"/>
        </w:rPr>
        <w:t>La finalidad del Plan de Acción para la Creación de Capacidad es facilitar el desarrollo y fortalecimiento de las capacidades de las Partes para aplicar el Protocolo a través de lo siguiente: a) la identificación de áreas clave para la creación de capacidad relacionadas con los distintos objetivos del Plan de Aplicación; b) la facilitación de la participación de los asociados, incluidos los donantes; c) el fomento de un enfoque coherente y coordinado de la creación de capacidad para la aplicación del Protocolo; y d) la promoción de la cooperación y coordinación regional e internacional. El Plan de Acción para la Creación de Capacidad abarca el mismo período que el Plan de Aplicación, desde 2021 hasta 2030</w:t>
      </w:r>
      <w:r w:rsidRPr="00446973">
        <w:rPr>
          <w:rFonts w:asciiTheme="majorBidi" w:hAnsiTheme="majorBidi" w:cstheme="majorBidi"/>
          <w:sz w:val="20"/>
          <w:szCs w:val="20"/>
          <w:lang w:val="es-ES"/>
        </w:rPr>
        <w:t>.</w:t>
      </w:r>
    </w:p>
    <w:p w14:paraId="0F8D0DA6" w14:textId="77777777" w:rsidR="00CA2EA1" w:rsidRPr="00446973" w:rsidRDefault="00CA2EA1" w:rsidP="00CA2EA1">
      <w:pPr>
        <w:rPr>
          <w:rFonts w:asciiTheme="majorBidi" w:hAnsiTheme="majorBidi" w:cstheme="majorBidi"/>
          <w:sz w:val="20"/>
          <w:szCs w:val="20"/>
          <w:lang w:val="es-ES"/>
        </w:rPr>
      </w:pPr>
      <w:r w:rsidRPr="00446973">
        <w:rPr>
          <w:rFonts w:asciiTheme="majorBidi" w:hAnsiTheme="majorBidi" w:cstheme="majorBidi"/>
          <w:sz w:val="20"/>
          <w:szCs w:val="20"/>
          <w:lang w:val="es-ES"/>
        </w:rPr>
        <w:t>2.</w:t>
      </w:r>
      <w:r w:rsidRPr="00446973">
        <w:rPr>
          <w:rFonts w:asciiTheme="majorBidi" w:hAnsiTheme="majorBidi" w:cstheme="majorBidi"/>
          <w:sz w:val="20"/>
          <w:szCs w:val="20"/>
          <w:lang w:val="es-ES"/>
        </w:rPr>
        <w:tab/>
      </w:r>
      <w:r w:rsidR="00446973" w:rsidRPr="00446973">
        <w:rPr>
          <w:rFonts w:asciiTheme="majorBidi" w:hAnsiTheme="majorBidi"/>
          <w:sz w:val="20"/>
          <w:szCs w:val="20"/>
          <w:lang w:val="es-UY"/>
        </w:rPr>
        <w:t>Las Partes, los Estados que no son Partes y los interesados de distintos sectores, organizaciones, pueblos indígenas y comunidades locales y donantes pueden apoyar la realización de actividades de creación de capacidad, incluidas las que se esbozan en el Plan de Acción para la Creación de Capacidad</w:t>
      </w:r>
      <w:r w:rsidRPr="00446973">
        <w:rPr>
          <w:rFonts w:asciiTheme="majorBidi" w:hAnsiTheme="majorBidi" w:cstheme="majorBidi"/>
          <w:sz w:val="20"/>
          <w:szCs w:val="20"/>
          <w:lang w:val="es-ES"/>
        </w:rPr>
        <w:t>.</w:t>
      </w:r>
    </w:p>
    <w:p w14:paraId="0F8D0DA7" w14:textId="77777777" w:rsidR="00CA2EA1" w:rsidRPr="00446973" w:rsidRDefault="00CA2EA1" w:rsidP="00020941">
      <w:pPr>
        <w:ind w:left="1276" w:hanging="709"/>
        <w:jc w:val="left"/>
        <w:rPr>
          <w:rFonts w:asciiTheme="majorBidi" w:hAnsiTheme="majorBidi" w:cstheme="majorBidi"/>
          <w:b/>
          <w:sz w:val="20"/>
          <w:szCs w:val="20"/>
          <w:lang w:val="es-ES"/>
        </w:rPr>
      </w:pPr>
      <w:r w:rsidRPr="00446973">
        <w:rPr>
          <w:rFonts w:asciiTheme="majorBidi" w:hAnsiTheme="majorBidi" w:cstheme="majorBidi"/>
          <w:b/>
          <w:sz w:val="20"/>
          <w:szCs w:val="20"/>
          <w:lang w:val="es-ES"/>
        </w:rPr>
        <w:t>II.</w:t>
      </w:r>
      <w:r w:rsidRPr="00446973">
        <w:rPr>
          <w:rFonts w:asciiTheme="majorBidi" w:hAnsiTheme="majorBidi" w:cstheme="majorBidi"/>
          <w:b/>
          <w:sz w:val="20"/>
          <w:szCs w:val="20"/>
          <w:lang w:val="es-ES"/>
        </w:rPr>
        <w:tab/>
      </w:r>
      <w:r w:rsidR="00446973" w:rsidRPr="00446973">
        <w:rPr>
          <w:rFonts w:asciiTheme="majorBidi" w:hAnsiTheme="majorBidi"/>
          <w:b/>
          <w:sz w:val="20"/>
          <w:szCs w:val="20"/>
          <w:lang w:val="es-UY"/>
        </w:rPr>
        <w:t>VÍNCULO CON EL MARCO MUNDIAL DE LA DIVERSIDAD BIOLÓGICA POSTERIOR A 2020, EL MARCO ESTRATÉGICO A LARGO PLAZO PARA LA CREACIÓN DE CAPACIDAD PARA EL CONVENIO Y SUS PROTOCOLOS Y LA AGENDA 2030 PARA EL DESARROLLO SOSTENIBLE</w:t>
      </w:r>
    </w:p>
    <w:p w14:paraId="0F8D0DA8" w14:textId="77777777" w:rsidR="00CA2EA1" w:rsidRPr="00446973" w:rsidRDefault="00CA2EA1" w:rsidP="00CA2EA1">
      <w:pPr>
        <w:rPr>
          <w:rFonts w:asciiTheme="majorBidi" w:hAnsiTheme="majorBidi" w:cstheme="majorBidi"/>
          <w:sz w:val="20"/>
          <w:szCs w:val="20"/>
          <w:lang w:val="es-ES"/>
        </w:rPr>
      </w:pPr>
      <w:r w:rsidRPr="00446973">
        <w:rPr>
          <w:rFonts w:asciiTheme="majorBidi" w:hAnsiTheme="majorBidi" w:cstheme="majorBidi"/>
          <w:sz w:val="20"/>
          <w:szCs w:val="20"/>
          <w:lang w:val="es-ES"/>
        </w:rPr>
        <w:t>3.</w:t>
      </w:r>
      <w:r w:rsidRPr="00446973">
        <w:rPr>
          <w:rFonts w:asciiTheme="majorBidi" w:hAnsiTheme="majorBidi" w:cstheme="majorBidi"/>
          <w:sz w:val="20"/>
          <w:szCs w:val="20"/>
          <w:lang w:val="es-ES"/>
        </w:rPr>
        <w:tab/>
      </w:r>
      <w:r w:rsidR="00446973" w:rsidRPr="00446973">
        <w:rPr>
          <w:rFonts w:asciiTheme="majorBidi" w:hAnsiTheme="majorBidi"/>
          <w:sz w:val="20"/>
          <w:szCs w:val="20"/>
          <w:lang w:val="es-UY"/>
        </w:rPr>
        <w:t>El Plan de Acción para la Creación de Capacidad se ha elaborado de conformidad con el Plan de Aplicación para el Protocolo de Cartagena, como se solicita en la decisión CP-9/3, esbozando ejemplos de actividades de creación de capacidad para cada meta del Plan de Aplicación. El Plan de Acción es complementario al Plan de Aplicación dado que las actividades de creación de capacidad pueden apoyar el logro de las metas y resultados del Plan de Aplicación. Además, con el fin de garantizar la armonización y evitar posibles duplicaciones, la meta B.1. del Plan de Aplicación aborda la creación de capacidad en general y hace referencia a actividades específicas de creación de capacidad esbozadas en el plan de acción para la creación de capacidad</w:t>
      </w:r>
      <w:r w:rsidRPr="00446973">
        <w:rPr>
          <w:rFonts w:asciiTheme="majorBidi" w:hAnsiTheme="majorBidi" w:cstheme="majorBidi"/>
          <w:sz w:val="20"/>
          <w:szCs w:val="20"/>
          <w:lang w:val="es-ES"/>
        </w:rPr>
        <w:t>.</w:t>
      </w:r>
    </w:p>
    <w:p w14:paraId="0F8D0DA9" w14:textId="77777777" w:rsidR="00CA2EA1" w:rsidRPr="00446973" w:rsidRDefault="00CA2EA1" w:rsidP="00CA2EA1">
      <w:pPr>
        <w:rPr>
          <w:rFonts w:asciiTheme="majorBidi" w:hAnsiTheme="majorBidi" w:cstheme="majorBidi"/>
          <w:i/>
          <w:sz w:val="20"/>
          <w:szCs w:val="20"/>
          <w:lang w:val="es-ES"/>
        </w:rPr>
      </w:pPr>
      <w:r w:rsidRPr="00446973">
        <w:rPr>
          <w:rFonts w:asciiTheme="majorBidi" w:hAnsiTheme="majorBidi" w:cstheme="majorBidi"/>
          <w:sz w:val="20"/>
          <w:szCs w:val="20"/>
          <w:lang w:val="es-ES"/>
        </w:rPr>
        <w:t>4.</w:t>
      </w:r>
      <w:r w:rsidRPr="00446973">
        <w:rPr>
          <w:rFonts w:asciiTheme="majorBidi" w:hAnsiTheme="majorBidi" w:cstheme="majorBidi"/>
          <w:sz w:val="20"/>
          <w:szCs w:val="20"/>
          <w:lang w:val="es-ES"/>
        </w:rPr>
        <w:tab/>
      </w:r>
      <w:r w:rsidR="00446973" w:rsidRPr="00446973">
        <w:rPr>
          <w:rFonts w:asciiTheme="majorBidi" w:hAnsiTheme="majorBidi"/>
          <w:sz w:val="20"/>
          <w:szCs w:val="20"/>
          <w:lang w:val="es-UY"/>
        </w:rPr>
        <w:t>El Plan de Acción para la Creación de Capacidad es complementario al marco estratégico a largo plazo para la creación de capacidad. Los principios generales, enfoques y estrategias para mejorar la creación de capacidad, que se esbozan en el marco estratégico a largo plazo para el desarrollo de la capacidad se tomarán en consideración al planificar actividades de creación de capacidad basadas en el Plan de Acción para la Creación de Capacidad</w:t>
      </w:r>
      <w:r w:rsidRPr="00446973">
        <w:rPr>
          <w:rFonts w:asciiTheme="majorBidi" w:hAnsiTheme="majorBidi" w:cstheme="majorBidi"/>
          <w:sz w:val="20"/>
          <w:szCs w:val="20"/>
          <w:lang w:val="es-ES"/>
        </w:rPr>
        <w:t>.</w:t>
      </w:r>
    </w:p>
    <w:p w14:paraId="0F8D0DAA" w14:textId="77777777" w:rsidR="00CA2EA1" w:rsidRPr="00446973" w:rsidRDefault="00CA2EA1" w:rsidP="00CA2EA1">
      <w:pPr>
        <w:rPr>
          <w:rFonts w:asciiTheme="majorBidi" w:hAnsiTheme="majorBidi" w:cstheme="majorBidi"/>
          <w:sz w:val="20"/>
          <w:szCs w:val="20"/>
          <w:lang w:val="es-ES"/>
        </w:rPr>
      </w:pPr>
      <w:r w:rsidRPr="00446973">
        <w:rPr>
          <w:rFonts w:asciiTheme="majorBidi" w:hAnsiTheme="majorBidi" w:cstheme="majorBidi"/>
          <w:sz w:val="20"/>
          <w:szCs w:val="20"/>
          <w:lang w:val="es-ES"/>
        </w:rPr>
        <w:lastRenderedPageBreak/>
        <w:t>5.</w:t>
      </w:r>
      <w:r w:rsidRPr="00446973">
        <w:rPr>
          <w:rFonts w:asciiTheme="majorBidi" w:hAnsiTheme="majorBidi" w:cstheme="majorBidi"/>
          <w:sz w:val="20"/>
          <w:szCs w:val="20"/>
          <w:lang w:val="es-ES"/>
        </w:rPr>
        <w:tab/>
      </w:r>
      <w:r w:rsidR="00446973" w:rsidRPr="00446973">
        <w:rPr>
          <w:rFonts w:asciiTheme="majorBidi" w:hAnsiTheme="majorBidi"/>
          <w:sz w:val="20"/>
          <w:szCs w:val="20"/>
          <w:lang w:val="es-UY"/>
        </w:rPr>
        <w:t>El Plan de Acción para la Creación de Capacidad también puede servir para ayudar a las Partes a lograr los Objetivos de Desarrollo Sostenible, como por ejemplo los Objetivos 2 (poner fin al hambre, lograr la seguridad alimentaria y la mejora de la nutrición y promover la agricultura sostenible) y 3 (garantizar una vida sana y promover el bienestar de todos a todas las edades</w:t>
      </w:r>
      <w:r w:rsidRPr="00446973">
        <w:rPr>
          <w:rFonts w:asciiTheme="majorBidi" w:hAnsiTheme="majorBidi" w:cstheme="majorBidi"/>
          <w:sz w:val="20"/>
          <w:szCs w:val="20"/>
          <w:lang w:val="es-ES"/>
        </w:rPr>
        <w:t>).</w:t>
      </w:r>
    </w:p>
    <w:p w14:paraId="0F8D0DAB" w14:textId="77777777" w:rsidR="00CA2EA1" w:rsidRPr="00446973" w:rsidRDefault="00CA2EA1" w:rsidP="00020941">
      <w:pPr>
        <w:tabs>
          <w:tab w:val="left" w:pos="993"/>
        </w:tabs>
        <w:jc w:val="center"/>
        <w:rPr>
          <w:rFonts w:asciiTheme="majorBidi" w:hAnsiTheme="majorBidi" w:cstheme="majorBidi"/>
          <w:b/>
          <w:sz w:val="20"/>
          <w:szCs w:val="20"/>
          <w:lang w:val="es-ES"/>
        </w:rPr>
      </w:pPr>
      <w:r w:rsidRPr="00446973">
        <w:rPr>
          <w:rFonts w:asciiTheme="majorBidi" w:hAnsiTheme="majorBidi" w:cstheme="majorBidi"/>
          <w:b/>
          <w:sz w:val="20"/>
          <w:szCs w:val="20"/>
          <w:lang w:val="es-ES"/>
        </w:rPr>
        <w:t>III.</w:t>
      </w:r>
      <w:r w:rsidRPr="00446973">
        <w:rPr>
          <w:rFonts w:asciiTheme="majorBidi" w:hAnsiTheme="majorBidi" w:cstheme="majorBidi"/>
          <w:b/>
          <w:sz w:val="20"/>
          <w:szCs w:val="20"/>
          <w:lang w:val="es-ES"/>
        </w:rPr>
        <w:tab/>
      </w:r>
      <w:r w:rsidR="00446973" w:rsidRPr="00446973">
        <w:rPr>
          <w:rFonts w:asciiTheme="majorBidi" w:hAnsiTheme="majorBidi"/>
          <w:b/>
          <w:sz w:val="20"/>
          <w:szCs w:val="20"/>
          <w:lang w:val="es-UY"/>
        </w:rPr>
        <w:t>ESTRUCTURA DEL PLAN DE APLICACIÓN PARA LA CREACIÓN DE CAPACIDAD</w:t>
      </w:r>
    </w:p>
    <w:p w14:paraId="0F8D0DAC" w14:textId="77777777" w:rsidR="00CA2EA1" w:rsidRPr="00446973" w:rsidRDefault="00CA2EA1" w:rsidP="00CA2EA1">
      <w:pPr>
        <w:rPr>
          <w:rFonts w:asciiTheme="majorBidi" w:hAnsiTheme="majorBidi" w:cstheme="majorBidi"/>
          <w:sz w:val="20"/>
          <w:szCs w:val="20"/>
          <w:lang w:val="es-ES"/>
        </w:rPr>
      </w:pPr>
      <w:r w:rsidRPr="00446973">
        <w:rPr>
          <w:rFonts w:asciiTheme="majorBidi" w:hAnsiTheme="majorBidi" w:cstheme="majorBidi"/>
          <w:sz w:val="20"/>
          <w:szCs w:val="20"/>
          <w:lang w:val="es-ES"/>
        </w:rPr>
        <w:t>6.</w:t>
      </w:r>
      <w:r w:rsidRPr="00446973">
        <w:rPr>
          <w:rFonts w:asciiTheme="majorBidi" w:hAnsiTheme="majorBidi" w:cstheme="majorBidi"/>
          <w:sz w:val="20"/>
          <w:szCs w:val="20"/>
          <w:lang w:val="es-ES"/>
        </w:rPr>
        <w:tab/>
      </w:r>
      <w:r w:rsidR="00446973" w:rsidRPr="00446973">
        <w:rPr>
          <w:rFonts w:asciiTheme="majorBidi" w:hAnsiTheme="majorBidi"/>
          <w:sz w:val="20"/>
          <w:szCs w:val="20"/>
          <w:lang w:val="es-UY"/>
        </w:rPr>
        <w:t>En el apéndice, se presenta un cuadro con un panorama general de las metas, las áreas clave para la creación de capacidad y ejemplos de actividades, indicadores y resultados de creación de capacidad y los actores del Plan de Acción para la Creación de Capacidad</w:t>
      </w:r>
      <w:r w:rsidRPr="00446973">
        <w:rPr>
          <w:rFonts w:asciiTheme="majorBidi" w:hAnsiTheme="majorBidi" w:cstheme="majorBidi"/>
          <w:sz w:val="20"/>
          <w:szCs w:val="20"/>
          <w:lang w:val="es-ES"/>
        </w:rPr>
        <w:t>.</w:t>
      </w:r>
    </w:p>
    <w:p w14:paraId="0F8D0DAD" w14:textId="77777777" w:rsidR="00CA2EA1" w:rsidRPr="00446973" w:rsidRDefault="00CA2EA1" w:rsidP="00CA2EA1">
      <w:pPr>
        <w:rPr>
          <w:rFonts w:asciiTheme="majorBidi" w:hAnsiTheme="majorBidi" w:cstheme="majorBidi"/>
          <w:sz w:val="20"/>
          <w:szCs w:val="20"/>
          <w:lang w:val="es-ES"/>
        </w:rPr>
      </w:pPr>
      <w:r w:rsidRPr="00446973">
        <w:rPr>
          <w:rFonts w:asciiTheme="majorBidi" w:hAnsiTheme="majorBidi" w:cstheme="majorBidi"/>
          <w:sz w:val="20"/>
          <w:szCs w:val="20"/>
          <w:lang w:val="es-ES"/>
        </w:rPr>
        <w:t>7.</w:t>
      </w:r>
      <w:r w:rsidRPr="00446973">
        <w:rPr>
          <w:rFonts w:asciiTheme="majorBidi" w:hAnsiTheme="majorBidi" w:cstheme="majorBidi"/>
          <w:sz w:val="20"/>
          <w:szCs w:val="20"/>
          <w:lang w:val="es-ES"/>
        </w:rPr>
        <w:tab/>
      </w:r>
      <w:r w:rsidR="00446973" w:rsidRPr="00446973">
        <w:rPr>
          <w:rFonts w:asciiTheme="majorBidi" w:hAnsiTheme="majorBidi"/>
          <w:sz w:val="20"/>
          <w:szCs w:val="20"/>
          <w:lang w:val="es-UY"/>
        </w:rPr>
        <w:t>El Plan de Acción para la Creación de Capacidad está armonizado con el Plan de Aplicación para el Protocolo de Cartagena. Las metas representan logros deseables amplios de las Partes. Para cada meta, se proporcionan áreas clave para la creación de capacidad, ejemplos de actividades de creación de capacidad, indicadores, resultados y actores</w:t>
      </w:r>
      <w:r w:rsidRPr="00446973">
        <w:rPr>
          <w:rFonts w:asciiTheme="majorBidi" w:hAnsiTheme="majorBidi" w:cstheme="majorBidi"/>
          <w:sz w:val="20"/>
          <w:szCs w:val="20"/>
          <w:lang w:val="es-ES"/>
        </w:rPr>
        <w:t>.</w:t>
      </w:r>
    </w:p>
    <w:p w14:paraId="0F8D0DAE" w14:textId="77777777" w:rsidR="00CA2EA1" w:rsidRPr="00446973" w:rsidRDefault="00CA2EA1" w:rsidP="00CA2EA1">
      <w:pPr>
        <w:rPr>
          <w:rFonts w:asciiTheme="majorBidi" w:hAnsiTheme="majorBidi" w:cstheme="majorBidi"/>
          <w:sz w:val="20"/>
          <w:szCs w:val="20"/>
          <w:lang w:val="es-ES"/>
        </w:rPr>
      </w:pPr>
      <w:r w:rsidRPr="00446973">
        <w:rPr>
          <w:rFonts w:asciiTheme="majorBidi" w:hAnsiTheme="majorBidi" w:cstheme="majorBidi"/>
          <w:sz w:val="20"/>
          <w:szCs w:val="20"/>
          <w:lang w:val="es-ES"/>
        </w:rPr>
        <w:t>8.</w:t>
      </w:r>
      <w:r w:rsidRPr="00446973">
        <w:rPr>
          <w:rFonts w:asciiTheme="majorBidi" w:hAnsiTheme="majorBidi" w:cstheme="majorBidi"/>
          <w:sz w:val="20"/>
          <w:szCs w:val="20"/>
          <w:lang w:val="es-ES"/>
        </w:rPr>
        <w:tab/>
      </w:r>
      <w:r w:rsidR="00446973" w:rsidRPr="00446973">
        <w:rPr>
          <w:rFonts w:asciiTheme="majorBidi" w:hAnsiTheme="majorBidi"/>
          <w:sz w:val="20"/>
          <w:szCs w:val="20"/>
          <w:lang w:val="es-UY"/>
        </w:rPr>
        <w:t xml:space="preserve">Las </w:t>
      </w:r>
      <w:r w:rsidR="00446973" w:rsidRPr="00446973">
        <w:rPr>
          <w:rFonts w:asciiTheme="majorBidi" w:hAnsiTheme="majorBidi"/>
          <w:i/>
          <w:sz w:val="20"/>
          <w:szCs w:val="20"/>
          <w:lang w:val="es-UY"/>
        </w:rPr>
        <w:t>áreas clave para la creación de capacidad</w:t>
      </w:r>
      <w:r w:rsidR="00446973" w:rsidRPr="00446973">
        <w:rPr>
          <w:rFonts w:asciiTheme="majorBidi" w:hAnsiTheme="majorBidi"/>
          <w:sz w:val="20"/>
          <w:szCs w:val="20"/>
          <w:lang w:val="es-UY"/>
        </w:rPr>
        <w:t xml:space="preserve"> están relacionadas con cada una de las metas del Plan de Aplicación. Las áreas clave para la creación de capacidad están en consonancia con los objetivos del Plan de Aplicación e incluyen áreas para las que se sugieren actividades de creación de capacidad</w:t>
      </w:r>
      <w:r w:rsidRPr="00446973">
        <w:rPr>
          <w:rFonts w:asciiTheme="majorBidi" w:hAnsiTheme="majorBidi" w:cstheme="majorBidi"/>
          <w:sz w:val="20"/>
          <w:szCs w:val="20"/>
          <w:lang w:val="es-ES"/>
        </w:rPr>
        <w:t>.</w:t>
      </w:r>
    </w:p>
    <w:p w14:paraId="0F8D0DAF" w14:textId="77777777" w:rsidR="00CA2EA1" w:rsidRPr="00446973" w:rsidRDefault="00CA2EA1" w:rsidP="00CA2EA1">
      <w:pPr>
        <w:rPr>
          <w:rFonts w:asciiTheme="majorBidi" w:hAnsiTheme="majorBidi" w:cstheme="majorBidi"/>
          <w:sz w:val="20"/>
          <w:szCs w:val="20"/>
          <w:lang w:val="es-ES"/>
        </w:rPr>
      </w:pPr>
      <w:r w:rsidRPr="00446973">
        <w:rPr>
          <w:rFonts w:asciiTheme="majorBidi" w:hAnsiTheme="majorBidi" w:cstheme="majorBidi"/>
          <w:sz w:val="20"/>
          <w:szCs w:val="20"/>
          <w:lang w:val="es-ES"/>
        </w:rPr>
        <w:t>9.</w:t>
      </w:r>
      <w:r w:rsidRPr="00446973">
        <w:rPr>
          <w:rFonts w:asciiTheme="majorBidi" w:hAnsiTheme="majorBidi" w:cstheme="majorBidi"/>
          <w:sz w:val="20"/>
          <w:szCs w:val="20"/>
          <w:lang w:val="es-ES"/>
        </w:rPr>
        <w:tab/>
      </w:r>
      <w:r w:rsidR="00446973" w:rsidRPr="00446973">
        <w:rPr>
          <w:rFonts w:asciiTheme="majorBidi" w:hAnsiTheme="majorBidi"/>
          <w:sz w:val="20"/>
          <w:szCs w:val="20"/>
          <w:lang w:val="es-UY"/>
        </w:rPr>
        <w:t xml:space="preserve">El Plan de Acción también ofrece una lista de ejemplos de </w:t>
      </w:r>
      <w:r w:rsidR="00446973" w:rsidRPr="00446973">
        <w:rPr>
          <w:rFonts w:asciiTheme="majorBidi" w:hAnsiTheme="majorBidi"/>
          <w:i/>
          <w:sz w:val="20"/>
          <w:szCs w:val="20"/>
          <w:lang w:val="es-UY"/>
        </w:rPr>
        <w:t>actividades de creación de capacidad</w:t>
      </w:r>
      <w:r w:rsidR="00446973" w:rsidRPr="00446973">
        <w:rPr>
          <w:rFonts w:asciiTheme="majorBidi" w:hAnsiTheme="majorBidi"/>
          <w:sz w:val="20"/>
          <w:szCs w:val="20"/>
          <w:lang w:val="es-UY"/>
        </w:rPr>
        <w:t>, que fueron elaborados teniendo en cuenta las actividades de creación de capacidad que continúan siendo pertinentes y se incluyen, entre otros, en el Marco y Plan de Acción para la Creación de Capacidad para la Aplicación Efectiva del Protocolo de Cartagena (2012-2020), y el programa de trabajo sobre concienciación, educación y participación del público</w:t>
      </w:r>
      <w:r w:rsidRPr="00446973">
        <w:rPr>
          <w:rFonts w:asciiTheme="majorBidi" w:hAnsiTheme="majorBidi" w:cstheme="majorBidi"/>
          <w:sz w:val="20"/>
          <w:szCs w:val="20"/>
          <w:vertAlign w:val="superscript"/>
          <w:lang w:val="es-ES"/>
        </w:rPr>
        <w:t>13</w:t>
      </w:r>
      <w:r w:rsidR="00446973" w:rsidRPr="00446973">
        <w:rPr>
          <w:rFonts w:asciiTheme="majorBidi" w:hAnsiTheme="majorBidi" w:cstheme="majorBidi"/>
          <w:sz w:val="20"/>
          <w:szCs w:val="20"/>
          <w:lang w:val="es-ES"/>
        </w:rPr>
        <w:t xml:space="preserve">. </w:t>
      </w:r>
      <w:r w:rsidR="00446973" w:rsidRPr="00446973">
        <w:rPr>
          <w:rFonts w:asciiTheme="majorBidi" w:hAnsiTheme="majorBidi"/>
          <w:sz w:val="20"/>
          <w:szCs w:val="20"/>
          <w:lang w:val="es-UY"/>
        </w:rPr>
        <w:t xml:space="preserve">Las actividades de creación de capacidad tienen la finalidad de apoyar la aplicación exitosa del Protocolo de Cartagena. </w:t>
      </w:r>
      <w:r w:rsidR="00446973" w:rsidRPr="00446973">
        <w:rPr>
          <w:rFonts w:asciiTheme="majorBidi" w:hAnsiTheme="majorBidi"/>
          <w:sz w:val="20"/>
          <w:szCs w:val="20"/>
          <w:lang w:val="es-ES"/>
        </w:rPr>
        <w:t>Las actividades pueden contribuir a un resultado o a varios de ello</w:t>
      </w:r>
      <w:r w:rsidRPr="00446973">
        <w:rPr>
          <w:rFonts w:asciiTheme="majorBidi" w:hAnsiTheme="majorBidi" w:cstheme="majorBidi"/>
          <w:sz w:val="20"/>
          <w:szCs w:val="20"/>
          <w:lang w:val="es-ES"/>
        </w:rPr>
        <w:t>s.</w:t>
      </w:r>
    </w:p>
    <w:p w14:paraId="0F8D0DB0" w14:textId="77777777" w:rsidR="00CA2EA1" w:rsidRPr="00446973" w:rsidRDefault="00CA2EA1" w:rsidP="00CA2EA1">
      <w:pPr>
        <w:rPr>
          <w:rFonts w:asciiTheme="majorBidi" w:hAnsiTheme="majorBidi" w:cstheme="majorBidi"/>
          <w:sz w:val="20"/>
          <w:szCs w:val="20"/>
          <w:lang w:val="es-ES"/>
        </w:rPr>
      </w:pPr>
      <w:r w:rsidRPr="00446973">
        <w:rPr>
          <w:rFonts w:asciiTheme="majorBidi" w:hAnsiTheme="majorBidi" w:cstheme="majorBidi"/>
          <w:sz w:val="20"/>
          <w:szCs w:val="20"/>
          <w:lang w:val="es-ES"/>
        </w:rPr>
        <w:t>10.</w:t>
      </w:r>
      <w:r w:rsidRPr="00446973">
        <w:rPr>
          <w:rFonts w:asciiTheme="majorBidi" w:hAnsiTheme="majorBidi" w:cstheme="majorBidi"/>
          <w:sz w:val="20"/>
          <w:szCs w:val="20"/>
          <w:lang w:val="es-ES"/>
        </w:rPr>
        <w:tab/>
      </w:r>
      <w:r w:rsidR="00446973" w:rsidRPr="00446973">
        <w:rPr>
          <w:rFonts w:asciiTheme="majorBidi" w:hAnsiTheme="majorBidi"/>
          <w:sz w:val="20"/>
          <w:szCs w:val="20"/>
          <w:lang w:val="es-UY"/>
        </w:rPr>
        <w:t>Las áreas clave y las actividades de creación de capacidad descritas en el Plan de Acción para la Creación de Capacidad no pretenden ser preceptivas o exhaustivas. Las áreas clave para la creación de capacidad se entienden como áreas indicativas en las que pueden necesitarse capacidades, y en las que pueden centrarse las intervenciones de creación de capacidad, dependiendo de las circunstancias y necesidades nacionales. Las actividades de creación de capacidad son ejemplos y no constituyen una lista exhaustiva, dado que cada país debería adoptar las actividades a su realidad y sus necesidades. Además, las lecciones aprendidas en las actividades de creación de capacidad anteriores puede apoyar la determinación de cuáles serán las actividades más adecuadas para cada país. Se reconoce que las necesidades y circunstancias nacionales y regionales deberían determinar en última instancia el diseño y la ejecución de las actividades de creación de capacidad, teniendo también en cuenta la orientación estratégica proporcionada en el marco estratégico a largo plazo para la creación de capacidad, según proceda</w:t>
      </w:r>
      <w:r w:rsidRPr="00446973">
        <w:rPr>
          <w:rFonts w:asciiTheme="majorBidi" w:hAnsiTheme="majorBidi" w:cstheme="majorBidi"/>
          <w:sz w:val="20"/>
          <w:szCs w:val="20"/>
          <w:lang w:val="es-ES"/>
        </w:rPr>
        <w:t>.</w:t>
      </w:r>
    </w:p>
    <w:p w14:paraId="0F8D0DB1" w14:textId="77777777" w:rsidR="00CA2EA1" w:rsidRPr="00446973" w:rsidRDefault="00CA2EA1" w:rsidP="00CA2EA1">
      <w:pPr>
        <w:rPr>
          <w:rFonts w:asciiTheme="majorBidi" w:hAnsiTheme="majorBidi" w:cstheme="majorBidi"/>
          <w:sz w:val="20"/>
          <w:szCs w:val="20"/>
          <w:lang w:val="es-ES"/>
        </w:rPr>
      </w:pPr>
      <w:r w:rsidRPr="00446973">
        <w:rPr>
          <w:rFonts w:asciiTheme="majorBidi" w:hAnsiTheme="majorBidi" w:cstheme="majorBidi"/>
          <w:sz w:val="20"/>
          <w:szCs w:val="20"/>
          <w:lang w:val="es-ES"/>
        </w:rPr>
        <w:t>11.</w:t>
      </w:r>
      <w:r w:rsidRPr="00446973">
        <w:rPr>
          <w:rFonts w:asciiTheme="majorBidi" w:hAnsiTheme="majorBidi" w:cstheme="majorBidi"/>
          <w:sz w:val="20"/>
          <w:szCs w:val="20"/>
          <w:lang w:val="es-ES"/>
        </w:rPr>
        <w:tab/>
      </w:r>
      <w:r w:rsidR="00446973" w:rsidRPr="00446973">
        <w:rPr>
          <w:rFonts w:asciiTheme="majorBidi" w:hAnsiTheme="majorBidi"/>
          <w:sz w:val="20"/>
          <w:szCs w:val="20"/>
          <w:lang w:val="es-UY"/>
        </w:rPr>
        <w:t>El Plan de Acción también incluye un conjunto de indicadores diseñados para medir el éxito de las actividades o la contribución de las actividades al resultado. Los indicadores se han diseñado de manera que sean simples, mensurables y pertinentes para el resultado. Cada indicador se refiere a una actividad o al resultado</w:t>
      </w:r>
      <w:r w:rsidRPr="00446973">
        <w:rPr>
          <w:rFonts w:asciiTheme="majorBidi" w:hAnsiTheme="majorBidi" w:cstheme="majorBidi"/>
          <w:sz w:val="20"/>
          <w:szCs w:val="20"/>
          <w:lang w:val="es-ES"/>
        </w:rPr>
        <w:t>.</w:t>
      </w:r>
    </w:p>
    <w:p w14:paraId="0F8D0DB2" w14:textId="77777777" w:rsidR="00CA2EA1" w:rsidRPr="00446973" w:rsidRDefault="00CA2EA1" w:rsidP="00CA2EA1">
      <w:pPr>
        <w:rPr>
          <w:rFonts w:asciiTheme="majorBidi" w:hAnsiTheme="majorBidi" w:cstheme="majorBidi"/>
          <w:sz w:val="20"/>
          <w:szCs w:val="20"/>
          <w:lang w:val="es-ES"/>
        </w:rPr>
      </w:pPr>
      <w:r w:rsidRPr="00446973">
        <w:rPr>
          <w:rFonts w:asciiTheme="majorBidi" w:hAnsiTheme="majorBidi" w:cstheme="majorBidi"/>
          <w:sz w:val="20"/>
          <w:szCs w:val="20"/>
          <w:lang w:val="es-ES"/>
        </w:rPr>
        <w:t>12.</w:t>
      </w:r>
      <w:r w:rsidRPr="00446973">
        <w:rPr>
          <w:rFonts w:asciiTheme="majorBidi" w:hAnsiTheme="majorBidi" w:cstheme="majorBidi"/>
          <w:sz w:val="20"/>
          <w:szCs w:val="20"/>
          <w:lang w:val="es-ES"/>
        </w:rPr>
        <w:tab/>
        <w:t>[</w:t>
      </w:r>
      <w:r w:rsidR="00446973" w:rsidRPr="00446973">
        <w:rPr>
          <w:rFonts w:asciiTheme="majorBidi" w:hAnsiTheme="majorBidi"/>
          <w:sz w:val="20"/>
          <w:szCs w:val="20"/>
          <w:lang w:val="es-UY"/>
        </w:rPr>
        <w:t>En el Plan de Acción también se señalan los actores, en una lista indicativa y no exhaustiva de actores que participan en las actividades (incluso por medio de la financiación) así como los grupos/públicos destinatarios que se abordan en las actividades</w:t>
      </w:r>
      <w:r w:rsidRPr="00446973">
        <w:rPr>
          <w:rFonts w:asciiTheme="majorBidi" w:hAnsiTheme="majorBidi" w:cstheme="majorBidi"/>
          <w:sz w:val="20"/>
          <w:szCs w:val="20"/>
          <w:lang w:val="es-ES"/>
        </w:rPr>
        <w:t>.]</w:t>
      </w:r>
    </w:p>
    <w:p w14:paraId="0F8D0DB3" w14:textId="77777777" w:rsidR="00CA2EA1" w:rsidRPr="00446973" w:rsidRDefault="00CA2EA1" w:rsidP="00CA2EA1">
      <w:pPr>
        <w:rPr>
          <w:rFonts w:asciiTheme="majorBidi" w:hAnsiTheme="majorBidi" w:cstheme="majorBidi"/>
          <w:sz w:val="20"/>
          <w:szCs w:val="20"/>
          <w:lang w:val="es-ES"/>
        </w:rPr>
      </w:pPr>
      <w:r w:rsidRPr="00446973">
        <w:rPr>
          <w:rFonts w:asciiTheme="majorBidi" w:hAnsiTheme="majorBidi" w:cstheme="majorBidi"/>
          <w:sz w:val="20"/>
          <w:szCs w:val="20"/>
          <w:lang w:val="es-ES"/>
        </w:rPr>
        <w:t>13.</w:t>
      </w:r>
      <w:r w:rsidRPr="00446973">
        <w:rPr>
          <w:rFonts w:asciiTheme="majorBidi" w:hAnsiTheme="majorBidi" w:cstheme="majorBidi"/>
          <w:sz w:val="20"/>
          <w:szCs w:val="20"/>
          <w:lang w:val="es-ES"/>
        </w:rPr>
        <w:tab/>
      </w:r>
      <w:r w:rsidR="00446973" w:rsidRPr="00446973">
        <w:rPr>
          <w:rFonts w:asciiTheme="majorBidi" w:hAnsiTheme="majorBidi"/>
          <w:sz w:val="20"/>
          <w:szCs w:val="20"/>
          <w:lang w:val="es-UY"/>
        </w:rPr>
        <w:t>La información sobre las actividades de creación de capacidad realizadas o sobre los recursos o materiales para la creación de capacidad elaborados en el contexto del Plan de Acción para la Creación de Capacidad deberían compartirse a través del Centro de Intercambio de Información sobre Seguridad de la Biotecnología</w:t>
      </w:r>
      <w:r w:rsidRPr="00446973">
        <w:rPr>
          <w:rFonts w:asciiTheme="majorBidi" w:hAnsiTheme="majorBidi" w:cstheme="majorBidi"/>
          <w:sz w:val="20"/>
          <w:szCs w:val="20"/>
          <w:lang w:val="es-ES"/>
        </w:rPr>
        <w:t>.</w:t>
      </w:r>
    </w:p>
    <w:p w14:paraId="0F8D0DB4" w14:textId="77777777" w:rsidR="00446973" w:rsidRPr="00446973" w:rsidRDefault="00446973" w:rsidP="00446973">
      <w:pPr>
        <w:keepNext/>
        <w:spacing w:after="160"/>
        <w:ind w:left="720"/>
        <w:jc w:val="center"/>
        <w:rPr>
          <w:rFonts w:asciiTheme="majorBidi" w:hAnsiTheme="majorBidi" w:cstheme="majorBidi"/>
          <w:i/>
          <w:sz w:val="20"/>
          <w:szCs w:val="20"/>
          <w:lang w:val="es-UY"/>
        </w:rPr>
      </w:pPr>
      <w:r w:rsidRPr="00446973">
        <w:rPr>
          <w:rFonts w:asciiTheme="majorBidi" w:hAnsiTheme="majorBidi"/>
          <w:i/>
          <w:sz w:val="20"/>
          <w:szCs w:val="20"/>
          <w:lang w:val="es-UY"/>
        </w:rPr>
        <w:t>Proveedores de creación de capacidad y públicos destinatarios</w:t>
      </w:r>
    </w:p>
    <w:p w14:paraId="0F8D0DB5" w14:textId="77777777" w:rsidR="00CA2EA1" w:rsidRPr="00446973" w:rsidRDefault="00446973" w:rsidP="00446973">
      <w:pPr>
        <w:rPr>
          <w:rFonts w:asciiTheme="majorBidi" w:hAnsiTheme="majorBidi" w:cstheme="majorBidi"/>
          <w:sz w:val="20"/>
          <w:szCs w:val="20"/>
          <w:lang w:val="es-ES"/>
        </w:rPr>
      </w:pPr>
      <w:r w:rsidRPr="00446973">
        <w:rPr>
          <w:rFonts w:asciiTheme="majorBidi" w:hAnsiTheme="majorBidi"/>
          <w:sz w:val="20"/>
          <w:szCs w:val="20"/>
          <w:lang w:val="es-UY"/>
        </w:rPr>
        <w:t>14.</w:t>
      </w:r>
      <w:r w:rsidRPr="00446973">
        <w:rPr>
          <w:rFonts w:asciiTheme="majorBidi" w:hAnsiTheme="majorBidi"/>
          <w:sz w:val="20"/>
          <w:szCs w:val="20"/>
          <w:lang w:val="es-UY"/>
        </w:rPr>
        <w:tab/>
        <w:t>Las actividades de creación de capacidad pueden llevarse a cabo en distintos niveles, entre ellos el ámbito nacional, regional y mundial</w:t>
      </w:r>
      <w:r w:rsidR="00CA2EA1" w:rsidRPr="00446973">
        <w:rPr>
          <w:rFonts w:asciiTheme="majorBidi" w:hAnsiTheme="majorBidi" w:cstheme="majorBidi"/>
          <w:sz w:val="20"/>
          <w:szCs w:val="20"/>
          <w:lang w:val="es-ES"/>
        </w:rPr>
        <w:t>.</w:t>
      </w:r>
    </w:p>
    <w:p w14:paraId="0F8D0DB6" w14:textId="77777777" w:rsidR="00446973" w:rsidRPr="00446973" w:rsidRDefault="00446973" w:rsidP="00446973">
      <w:pPr>
        <w:rPr>
          <w:rFonts w:asciiTheme="majorBidi" w:hAnsiTheme="majorBidi" w:cstheme="majorBidi"/>
          <w:sz w:val="20"/>
          <w:szCs w:val="20"/>
          <w:lang w:val="es-UY"/>
        </w:rPr>
      </w:pPr>
      <w:r w:rsidRPr="00446973">
        <w:rPr>
          <w:rFonts w:asciiTheme="majorBidi" w:hAnsiTheme="majorBidi"/>
          <w:sz w:val="20"/>
          <w:szCs w:val="20"/>
          <w:lang w:val="es-UY"/>
        </w:rPr>
        <w:t>15.</w:t>
      </w:r>
      <w:r w:rsidRPr="00446973">
        <w:rPr>
          <w:rFonts w:asciiTheme="majorBidi" w:hAnsiTheme="majorBidi"/>
          <w:sz w:val="20"/>
          <w:szCs w:val="20"/>
          <w:lang w:val="es-UY"/>
        </w:rPr>
        <w:tab/>
        <w:t>Diversos actores pueden ayudar a facilitar la ejecución de las actividades de creación de capacidad, entre ellos los gobiernos, las organizaciones de investigación, las organizaciones no gubernamentales, el sector privado y la Secretaría. La identificación de los actores a este respecto depende en gran medida de las circunstancias, necesidades y prioridades nacionales.</w:t>
      </w:r>
    </w:p>
    <w:p w14:paraId="0F8D0DB7" w14:textId="77777777" w:rsidR="00CA2EA1" w:rsidRPr="00446973" w:rsidRDefault="00446973" w:rsidP="00446973">
      <w:pPr>
        <w:rPr>
          <w:rFonts w:asciiTheme="majorBidi" w:hAnsiTheme="majorBidi" w:cstheme="majorBidi"/>
          <w:sz w:val="20"/>
          <w:szCs w:val="20"/>
          <w:lang w:val="es-ES"/>
        </w:rPr>
      </w:pPr>
      <w:r w:rsidRPr="00446973">
        <w:rPr>
          <w:rFonts w:asciiTheme="majorBidi" w:hAnsiTheme="majorBidi"/>
          <w:sz w:val="20"/>
          <w:szCs w:val="20"/>
          <w:lang w:val="es-UY"/>
        </w:rPr>
        <w:t>16.</w:t>
      </w:r>
      <w:r w:rsidRPr="00446973">
        <w:rPr>
          <w:rFonts w:asciiTheme="majorBidi" w:hAnsiTheme="majorBidi"/>
          <w:sz w:val="20"/>
          <w:szCs w:val="20"/>
          <w:lang w:val="es-UY"/>
        </w:rPr>
        <w:tab/>
        <w:t xml:space="preserve">De la misma manera, diversos públicos destinatarios podrían beneficiarse de actividades específicas de creación de capacidad, en función de las circunstancias, necesidades y prioridades nacionales. Entre esos públicos </w:t>
      </w:r>
      <w:r w:rsidRPr="00446973">
        <w:rPr>
          <w:rFonts w:asciiTheme="majorBidi" w:hAnsiTheme="majorBidi"/>
          <w:sz w:val="20"/>
          <w:szCs w:val="20"/>
          <w:lang w:val="es-UY"/>
        </w:rPr>
        <w:lastRenderedPageBreak/>
        <w:t>podrían figurar los encargados de formular políticas, las autoridades administrativas, los técnicos de laboratorio y los funcionarios de aduanas, entre otros</w:t>
      </w:r>
      <w:r w:rsidR="00CA2EA1" w:rsidRPr="00446973">
        <w:rPr>
          <w:rFonts w:asciiTheme="majorBidi" w:hAnsiTheme="majorBidi" w:cstheme="majorBidi"/>
          <w:sz w:val="20"/>
          <w:szCs w:val="20"/>
          <w:lang w:val="es-ES"/>
        </w:rPr>
        <w:t>.</w:t>
      </w:r>
    </w:p>
    <w:p w14:paraId="0F8D0DB8" w14:textId="77777777" w:rsidR="00446973" w:rsidRPr="00446973" w:rsidRDefault="00446973" w:rsidP="00446973">
      <w:pPr>
        <w:rPr>
          <w:rFonts w:asciiTheme="majorBidi" w:hAnsiTheme="majorBidi" w:cstheme="majorBidi"/>
          <w:sz w:val="20"/>
          <w:szCs w:val="20"/>
          <w:lang w:val="es-UY"/>
        </w:rPr>
      </w:pPr>
      <w:r w:rsidRPr="00446973">
        <w:rPr>
          <w:rFonts w:asciiTheme="majorBidi" w:hAnsiTheme="majorBidi"/>
          <w:sz w:val="20"/>
          <w:szCs w:val="20"/>
          <w:lang w:val="es-UY"/>
        </w:rPr>
        <w:t>17.</w:t>
      </w:r>
      <w:r w:rsidRPr="00446973">
        <w:rPr>
          <w:rFonts w:asciiTheme="majorBidi" w:hAnsiTheme="majorBidi"/>
          <w:sz w:val="20"/>
          <w:szCs w:val="20"/>
          <w:lang w:val="es-UY"/>
        </w:rPr>
        <w:tab/>
        <w:t>Al diseñar intervenciones de creación de capacidad en las áreas de creación de capacidad o sobre la base de los ejemplos de actividades esbozados en el Plan de Acción para la Creación de Capacidad, se deben identificar los actores y los públicos destinatarios. Como se indica en las metas dentro del “entorno propicio” del Plan de Aplicación y el Plan de Acción para la Creación de Capacidad, la cooperación y la colaboración, además de la provisión de recursos adecuados, son condiciones indispensables para llevar a cabo actividades de creación de capacidad en apoyo de la aplicación del Protocolo.</w:t>
      </w:r>
    </w:p>
    <w:p w14:paraId="0F8D0DB9" w14:textId="77777777" w:rsidR="00446973" w:rsidRPr="00446973" w:rsidRDefault="00446973" w:rsidP="00446973">
      <w:pPr>
        <w:rPr>
          <w:rFonts w:asciiTheme="majorBidi" w:hAnsiTheme="majorBidi" w:cstheme="majorBidi"/>
          <w:sz w:val="20"/>
          <w:szCs w:val="20"/>
          <w:lang w:val="es-UY"/>
        </w:rPr>
      </w:pPr>
      <w:r w:rsidRPr="00446973">
        <w:rPr>
          <w:rFonts w:asciiTheme="majorBidi" w:hAnsiTheme="majorBidi"/>
          <w:sz w:val="20"/>
          <w:szCs w:val="20"/>
          <w:lang w:val="es-UY"/>
        </w:rPr>
        <w:t>18.</w:t>
      </w:r>
      <w:r w:rsidRPr="00446973">
        <w:rPr>
          <w:rFonts w:asciiTheme="majorBidi" w:hAnsiTheme="majorBidi"/>
          <w:sz w:val="20"/>
          <w:szCs w:val="20"/>
          <w:lang w:val="es-UY"/>
        </w:rPr>
        <w:tab/>
        <w:t>El Protocolo Suplementario de Nagoya – Kuala Lumpur sobre Responsabilidad y Compensación fue adoptado por la Conferencia de las Partes que actúa como reunión de las Partes en el Protocolo en 2010 (decisión BS-V/11). El Plan Estratégico para el Protocolo, también adoptado en 2010, incluía elementos sobre responsabilidad y compensación y el Protocolo Suplementario. El Protocolo Suplementario entró en vigor el 5 de marzo de 2018.</w:t>
      </w:r>
    </w:p>
    <w:p w14:paraId="0F8D0DBA" w14:textId="77777777" w:rsidR="00CA2EA1" w:rsidRPr="00446973" w:rsidRDefault="00446973" w:rsidP="00446973">
      <w:pPr>
        <w:rPr>
          <w:rFonts w:asciiTheme="majorBidi" w:hAnsiTheme="majorBidi" w:cstheme="majorBidi"/>
          <w:sz w:val="20"/>
          <w:szCs w:val="20"/>
          <w:lang w:val="es-ES"/>
        </w:rPr>
      </w:pPr>
      <w:r w:rsidRPr="00446973">
        <w:rPr>
          <w:rFonts w:asciiTheme="majorBidi" w:hAnsiTheme="majorBidi"/>
          <w:sz w:val="20"/>
          <w:szCs w:val="20"/>
          <w:lang w:val="es-UY"/>
        </w:rPr>
        <w:t>19.</w:t>
      </w:r>
      <w:r w:rsidRPr="00446973">
        <w:rPr>
          <w:rFonts w:asciiTheme="majorBidi" w:hAnsiTheme="majorBidi"/>
          <w:sz w:val="20"/>
          <w:szCs w:val="20"/>
          <w:lang w:val="es-UY"/>
        </w:rPr>
        <w:tab/>
        <w:t>En el apéndice que figura a continuación se incluye un componente sobre el Protocolo Suplementario. La inclusión de un componente sobre el Protocolo Suplementario tiene la finalidad de apoyar la creación de capacidad para la aplicación del Protocolo de Cartagena y contribuir a la aplicación efectiva del Protocolo Suplementario, si bien se reconoce que son instrumentos jurídicos separados y que las obligaciones dimanantes de estos instrumentos solo obligan a las Partes en el respectivo instrumento</w:t>
      </w:r>
      <w:r w:rsidR="00CA2EA1" w:rsidRPr="00446973">
        <w:rPr>
          <w:rFonts w:asciiTheme="majorBidi" w:hAnsiTheme="majorBidi" w:cstheme="majorBidi"/>
          <w:sz w:val="20"/>
          <w:szCs w:val="20"/>
          <w:lang w:val="es-ES"/>
        </w:rPr>
        <w:t>.</w:t>
      </w:r>
    </w:p>
    <w:p w14:paraId="0F8D0DBB" w14:textId="77777777" w:rsidR="00CA2EA1" w:rsidRPr="00446973" w:rsidRDefault="00CA2EA1" w:rsidP="00380092">
      <w:pPr>
        <w:keepNext/>
        <w:tabs>
          <w:tab w:val="left" w:pos="993"/>
        </w:tabs>
        <w:jc w:val="center"/>
        <w:rPr>
          <w:rFonts w:asciiTheme="majorBidi" w:hAnsiTheme="majorBidi" w:cstheme="majorBidi"/>
          <w:b/>
          <w:sz w:val="20"/>
          <w:szCs w:val="20"/>
          <w:lang w:val="es-ES"/>
        </w:rPr>
      </w:pPr>
      <w:r w:rsidRPr="00D846CE">
        <w:rPr>
          <w:rFonts w:asciiTheme="majorBidi" w:hAnsiTheme="majorBidi" w:cstheme="majorBidi"/>
          <w:b/>
          <w:sz w:val="20"/>
          <w:szCs w:val="20"/>
          <w:lang w:val="es-ES"/>
        </w:rPr>
        <w:t xml:space="preserve">IV. </w:t>
      </w:r>
      <w:r w:rsidRPr="00D846CE">
        <w:rPr>
          <w:rFonts w:asciiTheme="majorBidi" w:hAnsiTheme="majorBidi" w:cstheme="majorBidi"/>
          <w:b/>
          <w:sz w:val="20"/>
          <w:szCs w:val="20"/>
          <w:lang w:val="es-ES"/>
        </w:rPr>
        <w:tab/>
      </w:r>
      <w:r w:rsidRPr="00446973">
        <w:rPr>
          <w:rFonts w:asciiTheme="majorBidi" w:hAnsiTheme="majorBidi" w:cstheme="majorBidi"/>
          <w:b/>
          <w:sz w:val="20"/>
          <w:szCs w:val="20"/>
          <w:lang w:val="es-ES"/>
        </w:rPr>
        <w:t>EVALUA</w:t>
      </w:r>
      <w:r w:rsidR="00446973" w:rsidRPr="00446973">
        <w:rPr>
          <w:rFonts w:asciiTheme="majorBidi" w:hAnsiTheme="majorBidi" w:cstheme="majorBidi"/>
          <w:b/>
          <w:sz w:val="20"/>
          <w:szCs w:val="20"/>
          <w:lang w:val="es-ES"/>
        </w:rPr>
        <w:t>CIÓN Y REVISIÓN</w:t>
      </w:r>
    </w:p>
    <w:p w14:paraId="0F8D0DBC" w14:textId="77777777" w:rsidR="00446973" w:rsidRPr="00446973" w:rsidRDefault="00446973" w:rsidP="00446973">
      <w:pPr>
        <w:rPr>
          <w:rFonts w:asciiTheme="majorBidi" w:hAnsiTheme="majorBidi" w:cstheme="majorBidi"/>
          <w:sz w:val="20"/>
          <w:szCs w:val="20"/>
          <w:lang w:val="es-UY"/>
        </w:rPr>
      </w:pPr>
      <w:r w:rsidRPr="00446973">
        <w:rPr>
          <w:rFonts w:asciiTheme="majorBidi" w:hAnsiTheme="majorBidi"/>
          <w:sz w:val="20"/>
          <w:szCs w:val="20"/>
          <w:lang w:val="es-UY"/>
        </w:rPr>
        <w:t>20.</w:t>
      </w:r>
      <w:r w:rsidRPr="00446973">
        <w:rPr>
          <w:rFonts w:asciiTheme="majorBidi" w:hAnsiTheme="majorBidi"/>
          <w:sz w:val="20"/>
          <w:szCs w:val="20"/>
          <w:lang w:val="es-UY"/>
        </w:rPr>
        <w:tab/>
        <w:t>La Conferencia de las Partes que actúa como reunión de las Partes en el Protocolo de Cartagena realizará una evaluación a mitad de período y podrá decidir si realizará una evaluación final del Plan de Aplicación y el Plan de Acción de Creación de Capacidad. Estas evaluaciones podrían basarse en la información proporcionada por las Partes en sus informes nacionales, información sobre actividades de creación de capacidad e información del Centro de Intercambio de Información sobre Seguridad de la Biotecnología, entre otros datos. Esta información podría emplearse para evaluar en qué medida se están cumpliendo los objetivos del Plan de Aplicación, por ejemplo, mediante actividades de creación de capacidad.</w:t>
      </w:r>
    </w:p>
    <w:p w14:paraId="0F8D0DBD" w14:textId="77777777" w:rsidR="00CA2EA1" w:rsidRPr="00446973" w:rsidRDefault="00446973" w:rsidP="00446973">
      <w:pPr>
        <w:rPr>
          <w:rFonts w:asciiTheme="majorBidi" w:hAnsiTheme="majorBidi" w:cstheme="majorBidi"/>
          <w:sz w:val="20"/>
          <w:szCs w:val="20"/>
          <w:lang w:val="es-ES"/>
        </w:rPr>
      </w:pPr>
      <w:r w:rsidRPr="00446973">
        <w:rPr>
          <w:rFonts w:asciiTheme="majorBidi" w:hAnsiTheme="majorBidi"/>
          <w:sz w:val="20"/>
          <w:szCs w:val="20"/>
          <w:lang w:val="es-UY"/>
        </w:rPr>
        <w:t>21.</w:t>
      </w:r>
      <w:r w:rsidRPr="00446973">
        <w:rPr>
          <w:rFonts w:asciiTheme="majorBidi" w:hAnsiTheme="majorBidi"/>
          <w:sz w:val="20"/>
          <w:szCs w:val="20"/>
          <w:lang w:val="es-UY"/>
        </w:rPr>
        <w:tab/>
        <w:t>Los resultados de la cuarta evaluación y revisión de la eficacia del Protocolo de Cartagena y la evaluación final del Plan Estratégico del Protocolo de Cartagena se utilizarán para establecer valores de referencia a fin de medir los progresos en el logro de las metas del Plan de Aplicación y el Plan de Acción para la Creación de Capacidad</w:t>
      </w:r>
      <w:r w:rsidR="00CA2EA1" w:rsidRPr="00446973">
        <w:rPr>
          <w:rFonts w:asciiTheme="majorBidi" w:hAnsiTheme="majorBidi" w:cstheme="majorBidi"/>
          <w:sz w:val="20"/>
          <w:szCs w:val="20"/>
          <w:lang w:val="es-ES"/>
        </w:rPr>
        <w:t>.</w:t>
      </w:r>
    </w:p>
    <w:p w14:paraId="0F8D0DBE" w14:textId="77777777" w:rsidR="00CA2EA1" w:rsidRPr="00255A39" w:rsidRDefault="00CA2EA1" w:rsidP="00020941">
      <w:pPr>
        <w:tabs>
          <w:tab w:val="left" w:pos="993"/>
        </w:tabs>
        <w:jc w:val="center"/>
        <w:rPr>
          <w:rFonts w:asciiTheme="majorBidi" w:hAnsiTheme="majorBidi" w:cstheme="majorBidi"/>
          <w:b/>
          <w:sz w:val="20"/>
          <w:szCs w:val="20"/>
          <w:lang w:val="es-ES"/>
        </w:rPr>
      </w:pPr>
      <w:r w:rsidRPr="00255A39">
        <w:rPr>
          <w:rFonts w:asciiTheme="majorBidi" w:hAnsiTheme="majorBidi" w:cstheme="majorBidi"/>
          <w:b/>
          <w:sz w:val="20"/>
          <w:szCs w:val="20"/>
          <w:lang w:val="es-ES"/>
        </w:rPr>
        <w:t xml:space="preserve">V. </w:t>
      </w:r>
      <w:r w:rsidRPr="00255A39">
        <w:rPr>
          <w:rFonts w:asciiTheme="majorBidi" w:hAnsiTheme="majorBidi" w:cstheme="majorBidi"/>
          <w:b/>
          <w:sz w:val="20"/>
          <w:szCs w:val="20"/>
          <w:lang w:val="es-ES"/>
        </w:rPr>
        <w:tab/>
        <w:t>PRIORI</w:t>
      </w:r>
      <w:r w:rsidR="00446973" w:rsidRPr="00255A39">
        <w:rPr>
          <w:rFonts w:asciiTheme="majorBidi" w:hAnsiTheme="majorBidi" w:cstheme="majorBidi"/>
          <w:b/>
          <w:sz w:val="20"/>
          <w:szCs w:val="20"/>
          <w:lang w:val="es-ES"/>
        </w:rPr>
        <w:t>DADES Y PROGRAMACIÓN</w:t>
      </w:r>
    </w:p>
    <w:p w14:paraId="0F8D0DBF" w14:textId="77777777" w:rsidR="00255A39" w:rsidRPr="00255A39" w:rsidRDefault="00255A39" w:rsidP="00255A39">
      <w:pPr>
        <w:rPr>
          <w:rFonts w:asciiTheme="majorBidi" w:hAnsiTheme="majorBidi" w:cstheme="majorBidi"/>
          <w:sz w:val="20"/>
          <w:szCs w:val="20"/>
          <w:lang w:val="es-UY"/>
        </w:rPr>
      </w:pPr>
      <w:r w:rsidRPr="00255A39">
        <w:rPr>
          <w:rFonts w:asciiTheme="majorBidi" w:hAnsiTheme="majorBidi"/>
          <w:sz w:val="20"/>
          <w:szCs w:val="20"/>
          <w:lang w:val="es-UY"/>
        </w:rPr>
        <w:t>22.</w:t>
      </w:r>
      <w:r w:rsidRPr="00255A39">
        <w:rPr>
          <w:rFonts w:asciiTheme="majorBidi" w:hAnsiTheme="majorBidi"/>
          <w:sz w:val="20"/>
          <w:szCs w:val="20"/>
          <w:lang w:val="es-UY"/>
        </w:rPr>
        <w:tab/>
        <w:t>La Conferencia de las Partes que actúa como reunión de las Partes en el Protocolo de Cartagena en forma periódica podría establecer prioridades para planificar y programar la labor a realizar dentro del período del Plan de Acción para la Creación de Capacidad. Por lo tanto, podría ser necesario hacer ajustes en el Plan de Acción para la Creación de Capacidad.</w:t>
      </w:r>
    </w:p>
    <w:p w14:paraId="0F8D0DC0" w14:textId="77777777" w:rsidR="00CA2EA1" w:rsidRPr="00255A39" w:rsidRDefault="00255A39" w:rsidP="00255A39">
      <w:pPr>
        <w:rPr>
          <w:rFonts w:asciiTheme="majorBidi" w:hAnsiTheme="majorBidi" w:cstheme="majorBidi"/>
          <w:sz w:val="20"/>
          <w:szCs w:val="20"/>
          <w:lang w:val="es-ES"/>
        </w:rPr>
      </w:pPr>
      <w:r w:rsidRPr="00255A39">
        <w:rPr>
          <w:rFonts w:asciiTheme="majorBidi" w:hAnsiTheme="majorBidi"/>
          <w:sz w:val="20"/>
          <w:szCs w:val="20"/>
          <w:lang w:val="es-UY"/>
        </w:rPr>
        <w:t>23.</w:t>
      </w:r>
      <w:r w:rsidRPr="00255A39">
        <w:rPr>
          <w:rFonts w:asciiTheme="majorBidi" w:hAnsiTheme="majorBidi"/>
          <w:sz w:val="20"/>
          <w:szCs w:val="20"/>
          <w:lang w:val="es-UY"/>
        </w:rPr>
        <w:tab/>
        <w:t>Al determinar las prioridades y la programación, la Conferencia de las Partes que actúa como reunión de las Partes en el Protocolo de Cartagena tal vez desee tener en cuenta las novedades y los avances en la esfera de la seguridad de la biotecnología y la biotecnología. En este sentido, el enfoque adoptado en el Plan de Acción para la Creación de Capacidad implica que cuando los organismos desarrollados mediante nuevas tecnologías constituyen “organismos vivos modificados”, tal como se definen en el Protocolo, estos organismos se abordan en el Plan</w:t>
      </w:r>
      <w:r w:rsidR="00CA2EA1" w:rsidRPr="00255A39">
        <w:rPr>
          <w:rFonts w:asciiTheme="majorBidi" w:hAnsiTheme="majorBidi" w:cstheme="majorBidi"/>
          <w:sz w:val="20"/>
          <w:szCs w:val="20"/>
          <w:lang w:val="es-ES"/>
        </w:rPr>
        <w:t>.</w:t>
      </w:r>
    </w:p>
    <w:p w14:paraId="0F8D0DC1" w14:textId="77777777" w:rsidR="00CA2EA1" w:rsidRPr="00255A39" w:rsidRDefault="00CA2EA1" w:rsidP="00020941">
      <w:pPr>
        <w:tabs>
          <w:tab w:val="left" w:pos="993"/>
        </w:tabs>
        <w:jc w:val="center"/>
        <w:rPr>
          <w:rFonts w:asciiTheme="majorBidi" w:hAnsiTheme="majorBidi" w:cstheme="majorBidi"/>
          <w:b/>
          <w:sz w:val="20"/>
          <w:szCs w:val="20"/>
          <w:lang w:val="es-ES"/>
        </w:rPr>
      </w:pPr>
      <w:r w:rsidRPr="00255A39">
        <w:rPr>
          <w:rFonts w:asciiTheme="majorBidi" w:hAnsiTheme="majorBidi" w:cstheme="majorBidi"/>
          <w:b/>
          <w:sz w:val="20"/>
          <w:szCs w:val="20"/>
          <w:lang w:val="es-ES"/>
        </w:rPr>
        <w:t xml:space="preserve">VI. </w:t>
      </w:r>
      <w:r w:rsidRPr="00255A39">
        <w:rPr>
          <w:rFonts w:asciiTheme="majorBidi" w:hAnsiTheme="majorBidi" w:cstheme="majorBidi"/>
          <w:b/>
          <w:sz w:val="20"/>
          <w:szCs w:val="20"/>
          <w:lang w:val="es-ES"/>
        </w:rPr>
        <w:tab/>
        <w:t>RE</w:t>
      </w:r>
      <w:r w:rsidR="00255A39" w:rsidRPr="00255A39">
        <w:rPr>
          <w:rFonts w:asciiTheme="majorBidi" w:hAnsiTheme="majorBidi" w:cstheme="majorBidi"/>
          <w:b/>
          <w:sz w:val="20"/>
          <w:szCs w:val="20"/>
          <w:lang w:val="es-ES"/>
        </w:rPr>
        <w:t>CURSOS</w:t>
      </w:r>
    </w:p>
    <w:p w14:paraId="0F8D0DC2" w14:textId="77777777" w:rsidR="00CA2EA1" w:rsidRPr="00255A39" w:rsidRDefault="00CA2EA1" w:rsidP="00CA2EA1">
      <w:pPr>
        <w:rPr>
          <w:rFonts w:asciiTheme="majorBidi" w:hAnsiTheme="majorBidi" w:cstheme="majorBidi"/>
          <w:sz w:val="20"/>
          <w:szCs w:val="20"/>
          <w:lang w:val="es-ES"/>
        </w:rPr>
      </w:pPr>
      <w:r w:rsidRPr="00255A39">
        <w:rPr>
          <w:rFonts w:asciiTheme="majorBidi" w:hAnsiTheme="majorBidi" w:cstheme="majorBidi"/>
          <w:sz w:val="20"/>
          <w:szCs w:val="20"/>
          <w:lang w:val="es-ES"/>
        </w:rPr>
        <w:t>24.</w:t>
      </w:r>
      <w:r w:rsidRPr="00255A39">
        <w:rPr>
          <w:rFonts w:asciiTheme="majorBidi" w:hAnsiTheme="majorBidi" w:cstheme="majorBidi"/>
          <w:sz w:val="20"/>
          <w:szCs w:val="20"/>
          <w:lang w:val="es-ES"/>
        </w:rPr>
        <w:tab/>
      </w:r>
      <w:r w:rsidR="00255A39" w:rsidRPr="00255A39">
        <w:rPr>
          <w:rFonts w:asciiTheme="majorBidi" w:hAnsiTheme="majorBidi"/>
          <w:sz w:val="20"/>
          <w:szCs w:val="20"/>
          <w:lang w:val="es-UY"/>
        </w:rPr>
        <w:t>El éxito de la aplicación del Protocolo depende en gran medida del acceso a recursos humanos, técnicos y financieros adecuados y una cooperación eficaz [de conformidad con los artículos 22 y 28 del Protocolo]. El Plan de Acción para la Creación de Capacidad tiene como objetivo apoyar a las Partes en este sentido, en particular en el marco de las metas relacionadas con la creación de un entorno propicio</w:t>
      </w:r>
      <w:r w:rsidRPr="00255A39">
        <w:rPr>
          <w:rFonts w:asciiTheme="majorBidi" w:hAnsiTheme="majorBidi" w:cstheme="majorBidi"/>
          <w:sz w:val="20"/>
          <w:szCs w:val="20"/>
          <w:lang w:val="es-ES"/>
        </w:rPr>
        <w:t>.</w:t>
      </w:r>
    </w:p>
    <w:p w14:paraId="0F8D0DC3" w14:textId="77777777" w:rsidR="00CA2EA1" w:rsidRPr="00255A39" w:rsidRDefault="00CA2EA1" w:rsidP="00020941">
      <w:pPr>
        <w:tabs>
          <w:tab w:val="left" w:pos="993"/>
        </w:tabs>
        <w:jc w:val="center"/>
        <w:rPr>
          <w:rFonts w:asciiTheme="majorBidi" w:hAnsiTheme="majorBidi" w:cstheme="majorBidi"/>
          <w:b/>
          <w:sz w:val="20"/>
          <w:szCs w:val="20"/>
          <w:lang w:val="es-ES"/>
        </w:rPr>
      </w:pPr>
      <w:r w:rsidRPr="00D846CE">
        <w:rPr>
          <w:rFonts w:asciiTheme="majorBidi" w:hAnsiTheme="majorBidi" w:cstheme="majorBidi"/>
          <w:b/>
          <w:sz w:val="20"/>
          <w:szCs w:val="20"/>
          <w:lang w:val="es-ES"/>
        </w:rPr>
        <w:t xml:space="preserve">VII. </w:t>
      </w:r>
      <w:r w:rsidRPr="00D846CE">
        <w:rPr>
          <w:rFonts w:asciiTheme="majorBidi" w:hAnsiTheme="majorBidi" w:cstheme="majorBidi"/>
          <w:b/>
          <w:sz w:val="20"/>
          <w:szCs w:val="20"/>
          <w:lang w:val="es-ES"/>
        </w:rPr>
        <w:tab/>
      </w:r>
      <w:r w:rsidR="00255A39" w:rsidRPr="00255A39">
        <w:rPr>
          <w:rFonts w:asciiTheme="majorBidi" w:hAnsiTheme="majorBidi" w:cstheme="majorBidi"/>
          <w:b/>
          <w:sz w:val="20"/>
          <w:szCs w:val="20"/>
          <w:lang w:val="es-ES"/>
        </w:rPr>
        <w:t xml:space="preserve">FUNCIÓN DE LA </w:t>
      </w:r>
      <w:r w:rsidRPr="00255A39">
        <w:rPr>
          <w:rFonts w:asciiTheme="majorBidi" w:hAnsiTheme="majorBidi" w:cstheme="majorBidi"/>
          <w:b/>
          <w:sz w:val="20"/>
          <w:szCs w:val="20"/>
          <w:lang w:val="es-ES"/>
        </w:rPr>
        <w:t>SECRETAR</w:t>
      </w:r>
      <w:r w:rsidR="00255A39" w:rsidRPr="00255A39">
        <w:rPr>
          <w:rFonts w:asciiTheme="majorBidi" w:hAnsiTheme="majorBidi" w:cstheme="majorBidi"/>
          <w:b/>
          <w:sz w:val="20"/>
          <w:szCs w:val="20"/>
          <w:lang w:val="es-ES"/>
        </w:rPr>
        <w:t>ÍA</w:t>
      </w:r>
    </w:p>
    <w:p w14:paraId="0F8D0DC4" w14:textId="77777777" w:rsidR="00CA2EA1" w:rsidRPr="00255A39" w:rsidRDefault="00CA2EA1" w:rsidP="006626C8">
      <w:pPr>
        <w:jc w:val="left"/>
        <w:rPr>
          <w:rFonts w:asciiTheme="majorBidi" w:hAnsiTheme="majorBidi" w:cstheme="majorBidi"/>
          <w:sz w:val="20"/>
          <w:szCs w:val="20"/>
          <w:lang w:val="es-ES"/>
        </w:rPr>
        <w:sectPr w:rsidR="00CA2EA1" w:rsidRPr="00255A39" w:rsidSect="00CA2EA1">
          <w:headerReference w:type="even" r:id="rId21"/>
          <w:headerReference w:type="default" r:id="rId22"/>
          <w:type w:val="continuous"/>
          <w:pgSz w:w="12240" w:h="15840"/>
          <w:pgMar w:top="567" w:right="1389" w:bottom="1134" w:left="1389" w:header="709" w:footer="709" w:gutter="0"/>
          <w:cols w:space="708"/>
          <w:docGrid w:linePitch="360"/>
        </w:sectPr>
      </w:pPr>
      <w:r w:rsidRPr="00255A39">
        <w:rPr>
          <w:rFonts w:asciiTheme="majorBidi" w:hAnsiTheme="majorBidi" w:cstheme="majorBidi"/>
          <w:sz w:val="20"/>
          <w:szCs w:val="20"/>
          <w:lang w:val="es-ES"/>
        </w:rPr>
        <w:t>25.</w:t>
      </w:r>
      <w:r w:rsidRPr="00255A39">
        <w:rPr>
          <w:rFonts w:asciiTheme="majorBidi" w:hAnsiTheme="majorBidi" w:cstheme="majorBidi"/>
          <w:sz w:val="20"/>
          <w:szCs w:val="20"/>
          <w:lang w:val="es-ES"/>
        </w:rPr>
        <w:tab/>
      </w:r>
      <w:r w:rsidR="00255A39" w:rsidRPr="00255A39">
        <w:rPr>
          <w:rFonts w:asciiTheme="majorBidi" w:hAnsiTheme="majorBidi"/>
          <w:sz w:val="20"/>
          <w:szCs w:val="20"/>
          <w:lang w:val="es-UY"/>
        </w:rPr>
        <w:t xml:space="preserve">Si bien el Plan de Acción para la Creación de Capacidad está dirigido principalmente a las Partes, la Secretaría del Convenio sobre la Diversidad Biológica apoyará a las Partes en sus esfuerzos, siguiendo la orientación de la Conferencia de las Partes que actúa como reunión de las Partes en el Protocolo de Cartagena y de conformidad con el artículo 31 del Protocolo de Cartagena y el artículo 24 del Convenio sobre la Diversidad Biológica. Este apoyo incluye la gestión y el mantenimiento del Centro de Intercambio de Información sobre Seguridad de la Biotecnología, </w:t>
      </w:r>
      <w:r w:rsidR="00255A39" w:rsidRPr="00255A39">
        <w:rPr>
          <w:rFonts w:asciiTheme="majorBidi" w:hAnsiTheme="majorBidi"/>
          <w:sz w:val="20"/>
          <w:szCs w:val="20"/>
          <w:lang w:val="es-UY"/>
        </w:rPr>
        <w:lastRenderedPageBreak/>
        <w:t>así como la realización de actividades tales como actividades de creación de capacidad, según lo solicitado por la Conferencia de las Partes que actúa como reunión de las Partes en el Protocolo</w:t>
      </w:r>
      <w:r w:rsidRPr="00255A39">
        <w:rPr>
          <w:rFonts w:asciiTheme="majorBidi" w:hAnsiTheme="majorBidi" w:cstheme="majorBidi"/>
          <w:sz w:val="20"/>
          <w:szCs w:val="20"/>
          <w:lang w:val="es-ES"/>
        </w:rPr>
        <w:t xml:space="preserve">. </w:t>
      </w:r>
    </w:p>
    <w:p w14:paraId="0F8D0DC5" w14:textId="77777777" w:rsidR="00CA2EA1" w:rsidRPr="00255A39" w:rsidRDefault="00CA2EA1" w:rsidP="00CA2EA1">
      <w:pPr>
        <w:ind w:left="720"/>
        <w:rPr>
          <w:rFonts w:asciiTheme="majorBidi" w:hAnsiTheme="majorBidi" w:cstheme="majorBidi"/>
          <w:lang w:val="es-ES"/>
        </w:rPr>
      </w:pPr>
    </w:p>
    <w:p w14:paraId="0F8D0DC6" w14:textId="77777777" w:rsidR="00CA2EA1" w:rsidRPr="00255A39" w:rsidRDefault="00CA2EA1" w:rsidP="00CA2EA1">
      <w:pPr>
        <w:pStyle w:val="BodyText"/>
        <w:rPr>
          <w:lang w:val="es-ES"/>
        </w:rPr>
      </w:pPr>
    </w:p>
    <w:p w14:paraId="0F8D0DC7" w14:textId="77777777" w:rsidR="00CA2EA1" w:rsidRPr="00255A39" w:rsidRDefault="00CA2EA1" w:rsidP="00CA2EA1">
      <w:pPr>
        <w:pStyle w:val="BodyText"/>
        <w:rPr>
          <w:lang w:val="es-ES"/>
        </w:rPr>
        <w:sectPr w:rsidR="00CA2EA1" w:rsidRPr="00255A39" w:rsidSect="002120F7">
          <w:type w:val="continuous"/>
          <w:pgSz w:w="12240" w:h="15840"/>
          <w:pgMar w:top="567" w:right="1389" w:bottom="1134" w:left="1389" w:header="709" w:footer="709" w:gutter="0"/>
          <w:cols w:space="708"/>
          <w:docGrid w:linePitch="360"/>
        </w:sectPr>
      </w:pPr>
    </w:p>
    <w:p w14:paraId="0F8D0DC8" w14:textId="77777777" w:rsidR="00CA2EA1" w:rsidRPr="00D22DC6" w:rsidRDefault="00CA2EA1" w:rsidP="00020941">
      <w:pPr>
        <w:keepNext/>
        <w:spacing w:before="240"/>
        <w:ind w:left="720"/>
        <w:jc w:val="center"/>
        <w:outlineLvl w:val="3"/>
        <w:rPr>
          <w:rFonts w:asciiTheme="majorBidi" w:hAnsiTheme="majorBidi" w:cstheme="majorBidi"/>
          <w:i/>
          <w:iCs/>
        </w:rPr>
      </w:pPr>
      <w:r w:rsidRPr="008B281C">
        <w:rPr>
          <w:rFonts w:asciiTheme="majorBidi" w:hAnsiTheme="majorBidi" w:cstheme="majorBidi"/>
          <w:i/>
          <w:iCs/>
        </w:rPr>
        <w:lastRenderedPageBreak/>
        <w:t>Ap</w:t>
      </w:r>
      <w:r w:rsidR="00255A39">
        <w:rPr>
          <w:rFonts w:asciiTheme="majorBidi" w:hAnsiTheme="majorBidi" w:cstheme="majorBidi"/>
          <w:i/>
          <w:iCs/>
        </w:rPr>
        <w:t>éndice del anexo</w:t>
      </w:r>
      <w:r w:rsidRPr="008B281C">
        <w:rPr>
          <w:rFonts w:asciiTheme="majorBidi" w:hAnsiTheme="majorBidi" w:cstheme="majorBidi"/>
          <w:i/>
          <w:iCs/>
        </w:rPr>
        <w:t xml:space="preserve"> II</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890"/>
        <w:gridCol w:w="2637"/>
        <w:gridCol w:w="2977"/>
        <w:gridCol w:w="2126"/>
        <w:gridCol w:w="2127"/>
      </w:tblGrid>
      <w:tr w:rsidR="00CA2EA1" w:rsidRPr="001046A4" w14:paraId="0F8D0DCA" w14:textId="77777777" w:rsidTr="00301A6E">
        <w:trPr>
          <w:tblHeader/>
          <w:jc w:val="center"/>
        </w:trPr>
        <w:tc>
          <w:tcPr>
            <w:tcW w:w="13462" w:type="dxa"/>
            <w:gridSpan w:val="6"/>
            <w:tcBorders>
              <w:bottom w:val="nil"/>
            </w:tcBorders>
            <w:vAlign w:val="center"/>
          </w:tcPr>
          <w:p w14:paraId="0F8D0DC9" w14:textId="77777777" w:rsidR="00CA2EA1" w:rsidRPr="00255A39" w:rsidRDefault="00255A39" w:rsidP="008455A9">
            <w:pPr>
              <w:suppressLineNumbers/>
              <w:suppressAutoHyphens/>
              <w:spacing w:before="60" w:after="60"/>
              <w:jc w:val="center"/>
              <w:outlineLvl w:val="0"/>
              <w:rPr>
                <w:rFonts w:asciiTheme="majorBidi" w:eastAsia="MS Mincho" w:hAnsiTheme="majorBidi" w:cstheme="majorBidi"/>
                <w:b/>
                <w:iCs/>
                <w:kern w:val="22"/>
                <w:sz w:val="20"/>
                <w:szCs w:val="20"/>
                <w:lang w:val="es-ES"/>
              </w:rPr>
            </w:pPr>
            <w:r w:rsidRPr="00255A39">
              <w:rPr>
                <w:rFonts w:asciiTheme="majorBidi" w:hAnsiTheme="majorBidi"/>
                <w:b/>
                <w:sz w:val="20"/>
                <w:szCs w:val="20"/>
                <w:lang w:val="es-UY"/>
              </w:rPr>
              <w:t>Plan de Acción para la Creación de Capacidad</w:t>
            </w:r>
          </w:p>
        </w:tc>
      </w:tr>
      <w:tr w:rsidR="00255A39" w:rsidRPr="00301A6E" w14:paraId="0F8D0DD1" w14:textId="77777777" w:rsidTr="00301A6E">
        <w:trPr>
          <w:tblHeader/>
          <w:jc w:val="center"/>
        </w:trPr>
        <w:tc>
          <w:tcPr>
            <w:tcW w:w="1705" w:type="dxa"/>
            <w:tcBorders>
              <w:bottom w:val="nil"/>
            </w:tcBorders>
            <w:vAlign w:val="center"/>
          </w:tcPr>
          <w:p w14:paraId="0F8D0DCB" w14:textId="77777777" w:rsidR="00255A39" w:rsidRPr="00255A39" w:rsidRDefault="00255A39" w:rsidP="007179C8">
            <w:pPr>
              <w:suppressLineNumbers/>
              <w:suppressAutoHyphens/>
              <w:spacing w:before="60" w:after="60"/>
              <w:jc w:val="center"/>
              <w:rPr>
                <w:rFonts w:asciiTheme="majorBidi" w:eastAsia="MS Mincho" w:hAnsiTheme="majorBidi" w:cstheme="majorBidi"/>
                <w:b/>
                <w:iCs/>
                <w:kern w:val="22"/>
                <w:sz w:val="20"/>
                <w:szCs w:val="20"/>
                <w:lang w:val="es-UY"/>
              </w:rPr>
            </w:pPr>
            <w:r w:rsidRPr="00255A39">
              <w:rPr>
                <w:rFonts w:asciiTheme="majorBidi" w:hAnsiTheme="majorBidi"/>
                <w:b/>
                <w:sz w:val="20"/>
                <w:szCs w:val="20"/>
                <w:lang w:val="es-UY"/>
              </w:rPr>
              <w:t>Metas</w:t>
            </w:r>
          </w:p>
        </w:tc>
        <w:tc>
          <w:tcPr>
            <w:tcW w:w="1890" w:type="dxa"/>
            <w:tcBorders>
              <w:bottom w:val="nil"/>
            </w:tcBorders>
            <w:shd w:val="clear" w:color="auto" w:fill="auto"/>
            <w:vAlign w:val="center"/>
          </w:tcPr>
          <w:p w14:paraId="0F8D0DCC" w14:textId="77777777" w:rsidR="00255A39" w:rsidRPr="00255A39" w:rsidRDefault="00255A39" w:rsidP="007179C8">
            <w:pPr>
              <w:suppressLineNumbers/>
              <w:suppressAutoHyphens/>
              <w:spacing w:before="60" w:after="60"/>
              <w:jc w:val="center"/>
              <w:rPr>
                <w:rFonts w:asciiTheme="majorBidi" w:eastAsia="MS Mincho" w:hAnsiTheme="majorBidi" w:cstheme="majorBidi"/>
                <w:b/>
                <w:iCs/>
                <w:kern w:val="22"/>
                <w:sz w:val="20"/>
                <w:szCs w:val="20"/>
                <w:lang w:val="es-UY"/>
              </w:rPr>
            </w:pPr>
            <w:r w:rsidRPr="00255A39">
              <w:rPr>
                <w:rFonts w:asciiTheme="majorBidi" w:hAnsiTheme="majorBidi"/>
                <w:b/>
                <w:sz w:val="20"/>
                <w:szCs w:val="20"/>
                <w:lang w:val="es-UY"/>
              </w:rPr>
              <w:t>Áreas clave para la creación de capacidad</w:t>
            </w:r>
          </w:p>
        </w:tc>
        <w:tc>
          <w:tcPr>
            <w:tcW w:w="2637" w:type="dxa"/>
            <w:tcBorders>
              <w:bottom w:val="nil"/>
            </w:tcBorders>
            <w:shd w:val="clear" w:color="auto" w:fill="auto"/>
            <w:vAlign w:val="center"/>
          </w:tcPr>
          <w:p w14:paraId="0F8D0DCD" w14:textId="77777777" w:rsidR="00255A39" w:rsidRPr="00255A39" w:rsidRDefault="00255A39" w:rsidP="007179C8">
            <w:pPr>
              <w:suppressLineNumbers/>
              <w:suppressAutoHyphens/>
              <w:spacing w:before="60" w:after="60"/>
              <w:jc w:val="center"/>
              <w:rPr>
                <w:rFonts w:asciiTheme="majorBidi" w:eastAsia="MS Mincho" w:hAnsiTheme="majorBidi" w:cstheme="majorBidi"/>
                <w:b/>
                <w:iCs/>
                <w:kern w:val="22"/>
                <w:sz w:val="20"/>
                <w:szCs w:val="20"/>
                <w:lang w:val="es-UY"/>
              </w:rPr>
            </w:pPr>
            <w:r w:rsidRPr="00255A39">
              <w:rPr>
                <w:rFonts w:asciiTheme="majorBidi" w:hAnsiTheme="majorBidi"/>
                <w:b/>
                <w:sz w:val="20"/>
                <w:szCs w:val="20"/>
                <w:lang w:val="es-UY"/>
              </w:rPr>
              <w:t>Actividades de creación de capacidad</w:t>
            </w:r>
          </w:p>
        </w:tc>
        <w:tc>
          <w:tcPr>
            <w:tcW w:w="2977" w:type="dxa"/>
            <w:tcBorders>
              <w:bottom w:val="nil"/>
            </w:tcBorders>
            <w:vAlign w:val="center"/>
          </w:tcPr>
          <w:p w14:paraId="0F8D0DCE" w14:textId="77777777" w:rsidR="00255A39" w:rsidRPr="00255A39" w:rsidRDefault="00255A39" w:rsidP="007179C8">
            <w:pPr>
              <w:suppressLineNumbers/>
              <w:suppressAutoHyphens/>
              <w:spacing w:before="60" w:after="60"/>
              <w:jc w:val="center"/>
              <w:rPr>
                <w:rFonts w:asciiTheme="majorBidi" w:eastAsia="MS Mincho" w:hAnsiTheme="majorBidi" w:cstheme="majorBidi"/>
                <w:b/>
                <w:bCs/>
                <w:kern w:val="22"/>
                <w:sz w:val="20"/>
                <w:szCs w:val="20"/>
                <w:lang w:val="es-UY"/>
              </w:rPr>
            </w:pPr>
            <w:r w:rsidRPr="00255A39">
              <w:rPr>
                <w:rFonts w:asciiTheme="majorBidi" w:hAnsiTheme="majorBidi"/>
                <w:b/>
                <w:sz w:val="20"/>
                <w:szCs w:val="20"/>
                <w:lang w:val="es-UY"/>
              </w:rPr>
              <w:t>Indicadores</w:t>
            </w:r>
          </w:p>
        </w:tc>
        <w:tc>
          <w:tcPr>
            <w:tcW w:w="2126" w:type="dxa"/>
            <w:tcBorders>
              <w:bottom w:val="nil"/>
            </w:tcBorders>
            <w:vAlign w:val="center"/>
          </w:tcPr>
          <w:p w14:paraId="0F8D0DCF" w14:textId="77777777" w:rsidR="00255A39" w:rsidRPr="00255A39" w:rsidRDefault="00255A39" w:rsidP="007179C8">
            <w:pPr>
              <w:suppressLineNumbers/>
              <w:suppressAutoHyphens/>
              <w:spacing w:before="60" w:after="60"/>
              <w:jc w:val="center"/>
              <w:rPr>
                <w:rFonts w:asciiTheme="majorBidi" w:eastAsia="MS Mincho" w:hAnsiTheme="majorBidi" w:cstheme="majorBidi"/>
                <w:b/>
                <w:iCs/>
                <w:kern w:val="22"/>
                <w:sz w:val="20"/>
                <w:szCs w:val="20"/>
                <w:lang w:val="es-UY"/>
              </w:rPr>
            </w:pPr>
            <w:r w:rsidRPr="00255A39">
              <w:rPr>
                <w:rFonts w:asciiTheme="majorBidi" w:hAnsiTheme="majorBidi"/>
                <w:b/>
                <w:sz w:val="20"/>
                <w:szCs w:val="20"/>
                <w:lang w:val="es-UY"/>
              </w:rPr>
              <w:t>Resultado</w:t>
            </w:r>
          </w:p>
        </w:tc>
        <w:tc>
          <w:tcPr>
            <w:tcW w:w="2127" w:type="dxa"/>
            <w:tcBorders>
              <w:bottom w:val="nil"/>
            </w:tcBorders>
            <w:vAlign w:val="center"/>
          </w:tcPr>
          <w:p w14:paraId="0F8D0DD0" w14:textId="77777777" w:rsidR="00255A39" w:rsidRPr="00255A39" w:rsidRDefault="00255A39" w:rsidP="007179C8">
            <w:pPr>
              <w:suppressLineNumbers/>
              <w:suppressAutoHyphens/>
              <w:spacing w:before="60" w:after="60"/>
              <w:jc w:val="center"/>
              <w:rPr>
                <w:rFonts w:asciiTheme="majorBidi" w:eastAsia="MS Mincho" w:hAnsiTheme="majorBidi" w:cstheme="majorBidi"/>
                <w:b/>
                <w:bCs/>
                <w:kern w:val="22"/>
                <w:sz w:val="20"/>
                <w:szCs w:val="20"/>
                <w:lang w:val="es-UY"/>
              </w:rPr>
            </w:pPr>
            <w:r w:rsidRPr="00255A39">
              <w:rPr>
                <w:rFonts w:asciiTheme="majorBidi" w:hAnsiTheme="majorBidi"/>
                <w:b/>
                <w:sz w:val="20"/>
                <w:szCs w:val="20"/>
                <w:lang w:val="es-UY"/>
              </w:rPr>
              <w:t>[Actores]</w:t>
            </w:r>
          </w:p>
        </w:tc>
      </w:tr>
      <w:tr w:rsidR="00255A39" w:rsidRPr="001046A4" w14:paraId="0F8D0DD8" w14:textId="77777777" w:rsidTr="00301A6E">
        <w:trPr>
          <w:trHeight w:val="807"/>
          <w:jc w:val="center"/>
        </w:trPr>
        <w:tc>
          <w:tcPr>
            <w:tcW w:w="1705" w:type="dxa"/>
            <w:tcBorders>
              <w:top w:val="nil"/>
              <w:bottom w:val="single" w:sz="2" w:space="0" w:color="auto"/>
            </w:tcBorders>
          </w:tcPr>
          <w:p w14:paraId="0F8D0DD2" w14:textId="77777777" w:rsidR="00255A39" w:rsidRPr="00255A39" w:rsidRDefault="00255A39" w:rsidP="007179C8">
            <w:pPr>
              <w:suppressLineNumbers/>
              <w:suppressAutoHyphens/>
              <w:spacing w:before="60" w:after="60"/>
              <w:jc w:val="left"/>
              <w:rPr>
                <w:rFonts w:asciiTheme="majorBidi" w:eastAsia="MS Mincho" w:hAnsiTheme="majorBidi" w:cstheme="majorBidi"/>
                <w:i/>
                <w:iCs/>
                <w:kern w:val="22"/>
                <w:sz w:val="20"/>
                <w:szCs w:val="20"/>
                <w:lang w:val="es-UY"/>
              </w:rPr>
            </w:pPr>
            <w:r w:rsidRPr="00255A39">
              <w:rPr>
                <w:rFonts w:asciiTheme="majorBidi" w:hAnsiTheme="majorBidi"/>
                <w:i/>
                <w:sz w:val="20"/>
                <w:szCs w:val="20"/>
                <w:lang w:val="es-UY"/>
              </w:rPr>
              <w:t>(Logros deseables)</w:t>
            </w:r>
          </w:p>
        </w:tc>
        <w:tc>
          <w:tcPr>
            <w:tcW w:w="1890" w:type="dxa"/>
            <w:tcBorders>
              <w:top w:val="nil"/>
              <w:bottom w:val="single" w:sz="2" w:space="0" w:color="auto"/>
            </w:tcBorders>
            <w:shd w:val="clear" w:color="auto" w:fill="auto"/>
          </w:tcPr>
          <w:p w14:paraId="0F8D0DD3" w14:textId="77777777" w:rsidR="00255A39" w:rsidRPr="00255A39" w:rsidRDefault="00255A39" w:rsidP="007179C8">
            <w:pPr>
              <w:suppressLineNumbers/>
              <w:suppressAutoHyphens/>
              <w:spacing w:before="60" w:after="60"/>
              <w:jc w:val="left"/>
              <w:rPr>
                <w:rFonts w:asciiTheme="majorBidi" w:eastAsia="MS Mincho" w:hAnsiTheme="majorBidi" w:cstheme="majorBidi"/>
                <w:iCs/>
                <w:kern w:val="22"/>
                <w:sz w:val="20"/>
                <w:szCs w:val="20"/>
                <w:lang w:val="es-UY"/>
              </w:rPr>
            </w:pPr>
            <w:r w:rsidRPr="00255A39">
              <w:rPr>
                <w:rFonts w:asciiTheme="majorBidi" w:hAnsiTheme="majorBidi"/>
                <w:i/>
                <w:sz w:val="20"/>
                <w:szCs w:val="20"/>
                <w:lang w:val="es-UY"/>
              </w:rPr>
              <w:t>(Áreas clave donde podrían necesitarse capacidades)</w:t>
            </w:r>
          </w:p>
        </w:tc>
        <w:tc>
          <w:tcPr>
            <w:tcW w:w="2637" w:type="dxa"/>
            <w:tcBorders>
              <w:top w:val="nil"/>
              <w:bottom w:val="single" w:sz="2" w:space="0" w:color="auto"/>
            </w:tcBorders>
            <w:shd w:val="clear" w:color="auto" w:fill="auto"/>
          </w:tcPr>
          <w:p w14:paraId="0F8D0DD4" w14:textId="77777777" w:rsidR="00255A39" w:rsidRPr="00255A39" w:rsidRDefault="00255A39" w:rsidP="007179C8">
            <w:pPr>
              <w:suppressLineNumbers/>
              <w:suppressAutoHyphens/>
              <w:spacing w:before="60" w:after="60"/>
              <w:jc w:val="left"/>
              <w:rPr>
                <w:rFonts w:asciiTheme="majorBidi" w:eastAsia="MS Mincho" w:hAnsiTheme="majorBidi" w:cstheme="majorBidi"/>
                <w:kern w:val="22"/>
                <w:sz w:val="20"/>
                <w:szCs w:val="20"/>
                <w:lang w:val="es-UY"/>
              </w:rPr>
            </w:pPr>
            <w:r w:rsidRPr="00255A39">
              <w:rPr>
                <w:rFonts w:asciiTheme="majorBidi" w:hAnsiTheme="majorBidi"/>
                <w:i/>
                <w:sz w:val="20"/>
                <w:szCs w:val="20"/>
                <w:lang w:val="es-UY"/>
              </w:rPr>
              <w:t>(Ejemplos de actividades de creación de capacidad sugeridas dentro de las áreas clave para la creación de capacidad)</w:t>
            </w:r>
          </w:p>
        </w:tc>
        <w:tc>
          <w:tcPr>
            <w:tcW w:w="2977" w:type="dxa"/>
            <w:tcBorders>
              <w:top w:val="nil"/>
              <w:bottom w:val="single" w:sz="2" w:space="0" w:color="auto"/>
            </w:tcBorders>
          </w:tcPr>
          <w:p w14:paraId="0F8D0DD5" w14:textId="77777777" w:rsidR="00255A39" w:rsidRPr="00255A39" w:rsidRDefault="00255A39" w:rsidP="007179C8">
            <w:pPr>
              <w:suppressLineNumbers/>
              <w:suppressAutoHyphens/>
              <w:spacing w:before="60" w:after="60"/>
              <w:jc w:val="left"/>
              <w:rPr>
                <w:rFonts w:asciiTheme="majorBidi" w:eastAsia="MS Mincho" w:hAnsiTheme="majorBidi" w:cstheme="majorBidi"/>
                <w:kern w:val="22"/>
                <w:sz w:val="20"/>
                <w:szCs w:val="20"/>
                <w:lang w:val="es-UY"/>
              </w:rPr>
            </w:pPr>
            <w:r w:rsidRPr="00255A39">
              <w:rPr>
                <w:rFonts w:asciiTheme="majorBidi" w:hAnsiTheme="majorBidi"/>
                <w:i/>
                <w:sz w:val="20"/>
                <w:szCs w:val="20"/>
                <w:lang w:val="es-UY"/>
              </w:rPr>
              <w:t>(Mide si se llevó a cabo la actividad)</w:t>
            </w:r>
          </w:p>
        </w:tc>
        <w:tc>
          <w:tcPr>
            <w:tcW w:w="2126" w:type="dxa"/>
            <w:tcBorders>
              <w:top w:val="nil"/>
              <w:bottom w:val="single" w:sz="2" w:space="0" w:color="auto"/>
            </w:tcBorders>
          </w:tcPr>
          <w:p w14:paraId="0F8D0DD6" w14:textId="77777777" w:rsidR="00255A39" w:rsidRPr="00255A39" w:rsidRDefault="00255A39" w:rsidP="007179C8">
            <w:pPr>
              <w:suppressLineNumbers/>
              <w:suppressAutoHyphens/>
              <w:spacing w:before="60" w:after="60"/>
              <w:jc w:val="left"/>
              <w:rPr>
                <w:rFonts w:asciiTheme="majorBidi" w:eastAsia="MS Mincho" w:hAnsiTheme="majorBidi" w:cstheme="majorBidi"/>
                <w:i/>
                <w:iCs/>
                <w:kern w:val="22"/>
                <w:sz w:val="20"/>
                <w:szCs w:val="20"/>
                <w:lang w:val="es-UY"/>
              </w:rPr>
            </w:pPr>
            <w:r w:rsidRPr="00255A39">
              <w:rPr>
                <w:rFonts w:asciiTheme="majorBidi" w:hAnsiTheme="majorBidi"/>
                <w:i/>
                <w:sz w:val="20"/>
                <w:szCs w:val="20"/>
                <w:lang w:val="es-UY"/>
              </w:rPr>
              <w:t>(El efecto de las actividades completadas satisfactoriamente)</w:t>
            </w:r>
          </w:p>
        </w:tc>
        <w:tc>
          <w:tcPr>
            <w:tcW w:w="2127" w:type="dxa"/>
            <w:tcBorders>
              <w:top w:val="nil"/>
              <w:bottom w:val="single" w:sz="2" w:space="0" w:color="auto"/>
            </w:tcBorders>
          </w:tcPr>
          <w:p w14:paraId="0F8D0DD7" w14:textId="77777777" w:rsidR="00255A39" w:rsidRPr="00255A39" w:rsidRDefault="00255A39" w:rsidP="00052C33">
            <w:pPr>
              <w:suppressLineNumbers/>
              <w:suppressAutoHyphens/>
              <w:spacing w:before="60" w:after="60"/>
              <w:jc w:val="left"/>
              <w:rPr>
                <w:rFonts w:asciiTheme="majorBidi" w:eastAsia="MS Mincho" w:hAnsiTheme="majorBidi" w:cstheme="majorBidi"/>
                <w:i/>
                <w:iCs/>
                <w:kern w:val="22"/>
                <w:sz w:val="20"/>
                <w:szCs w:val="20"/>
                <w:lang w:val="es-UY"/>
              </w:rPr>
            </w:pPr>
            <w:r w:rsidRPr="00255A39">
              <w:rPr>
                <w:rFonts w:asciiTheme="majorBidi" w:hAnsiTheme="majorBidi"/>
                <w:sz w:val="20"/>
                <w:szCs w:val="20"/>
                <w:lang w:val="es-UY"/>
              </w:rPr>
              <w:t>[</w:t>
            </w:r>
            <w:r w:rsidRPr="00255A39">
              <w:rPr>
                <w:rFonts w:asciiTheme="majorBidi" w:hAnsiTheme="majorBidi"/>
                <w:i/>
                <w:sz w:val="20"/>
                <w:szCs w:val="20"/>
                <w:lang w:val="es-UY"/>
              </w:rPr>
              <w:t>(Actores que participan en las actividades/grupos destinatarios)</w:t>
            </w:r>
            <w:r w:rsidRPr="00255A39">
              <w:rPr>
                <w:rFonts w:asciiTheme="majorBidi" w:hAnsiTheme="majorBidi"/>
                <w:sz w:val="20"/>
                <w:szCs w:val="20"/>
                <w:lang w:val="es-UY"/>
              </w:rPr>
              <w:t>]</w:t>
            </w:r>
          </w:p>
        </w:tc>
      </w:tr>
      <w:tr w:rsidR="00CA2EA1" w:rsidRPr="00301A6E" w14:paraId="0F8D0DDA" w14:textId="77777777" w:rsidTr="00301A6E">
        <w:trPr>
          <w:jc w:val="center"/>
        </w:trPr>
        <w:tc>
          <w:tcPr>
            <w:tcW w:w="13462" w:type="dxa"/>
            <w:gridSpan w:val="6"/>
            <w:tcBorders>
              <w:top w:val="single" w:sz="2" w:space="0" w:color="auto"/>
              <w:bottom w:val="single" w:sz="2" w:space="0" w:color="auto"/>
            </w:tcBorders>
          </w:tcPr>
          <w:p w14:paraId="0F8D0DD9" w14:textId="77777777" w:rsidR="00CA2EA1" w:rsidRPr="00301A6E" w:rsidRDefault="00255A39" w:rsidP="00255A39">
            <w:pPr>
              <w:pStyle w:val="ListParagraph"/>
              <w:numPr>
                <w:ilvl w:val="0"/>
                <w:numId w:val="29"/>
              </w:numPr>
              <w:suppressLineNumbers/>
              <w:suppressAutoHyphens/>
              <w:spacing w:before="60" w:after="60"/>
              <w:jc w:val="center"/>
              <w:rPr>
                <w:rFonts w:asciiTheme="majorBidi" w:eastAsia="MS Mincho" w:hAnsiTheme="majorBidi" w:cstheme="majorBidi"/>
                <w:b/>
                <w:bCs/>
                <w:kern w:val="22"/>
                <w:sz w:val="20"/>
                <w:szCs w:val="20"/>
              </w:rPr>
            </w:pPr>
            <w:proofErr w:type="spellStart"/>
            <w:r>
              <w:rPr>
                <w:rFonts w:asciiTheme="majorBidi" w:eastAsia="MS Mincho" w:hAnsiTheme="majorBidi" w:cstheme="majorBidi"/>
                <w:b/>
                <w:bCs/>
                <w:kern w:val="22"/>
                <w:sz w:val="20"/>
                <w:szCs w:val="20"/>
              </w:rPr>
              <w:t>Esferas</w:t>
            </w:r>
            <w:proofErr w:type="spellEnd"/>
            <w:r>
              <w:rPr>
                <w:rFonts w:asciiTheme="majorBidi" w:eastAsia="MS Mincho" w:hAnsiTheme="majorBidi" w:cstheme="majorBidi"/>
                <w:b/>
                <w:bCs/>
                <w:kern w:val="22"/>
                <w:sz w:val="20"/>
                <w:szCs w:val="20"/>
              </w:rPr>
              <w:t xml:space="preserve"> de </w:t>
            </w:r>
            <w:proofErr w:type="spellStart"/>
            <w:r>
              <w:rPr>
                <w:rFonts w:asciiTheme="majorBidi" w:eastAsia="MS Mincho" w:hAnsiTheme="majorBidi" w:cstheme="majorBidi"/>
                <w:b/>
                <w:bCs/>
                <w:kern w:val="22"/>
                <w:sz w:val="20"/>
                <w:szCs w:val="20"/>
              </w:rPr>
              <w:t>apli</w:t>
            </w:r>
            <w:r w:rsidR="00474C88">
              <w:rPr>
                <w:rFonts w:asciiTheme="majorBidi" w:eastAsia="MS Mincho" w:hAnsiTheme="majorBidi" w:cstheme="majorBidi"/>
                <w:b/>
                <w:bCs/>
                <w:kern w:val="22"/>
                <w:sz w:val="20"/>
                <w:szCs w:val="20"/>
              </w:rPr>
              <w:t>c</w:t>
            </w:r>
            <w:r>
              <w:rPr>
                <w:rFonts w:asciiTheme="majorBidi" w:eastAsia="MS Mincho" w:hAnsiTheme="majorBidi" w:cstheme="majorBidi"/>
                <w:b/>
                <w:bCs/>
                <w:kern w:val="22"/>
                <w:sz w:val="20"/>
                <w:szCs w:val="20"/>
              </w:rPr>
              <w:t>ación</w:t>
            </w:r>
            <w:proofErr w:type="spellEnd"/>
          </w:p>
        </w:tc>
      </w:tr>
      <w:tr w:rsidR="00474C88" w:rsidRPr="001046A4" w14:paraId="0F8D0DE4" w14:textId="77777777" w:rsidTr="00301A6E">
        <w:trPr>
          <w:jc w:val="center"/>
        </w:trPr>
        <w:tc>
          <w:tcPr>
            <w:tcW w:w="1705" w:type="dxa"/>
            <w:tcBorders>
              <w:top w:val="single" w:sz="2" w:space="0" w:color="auto"/>
              <w:bottom w:val="single" w:sz="4" w:space="0" w:color="auto"/>
            </w:tcBorders>
          </w:tcPr>
          <w:p w14:paraId="0F8D0DDB"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b/>
                <w:sz w:val="20"/>
                <w:szCs w:val="20"/>
                <w:lang w:val="es-UY"/>
              </w:rPr>
              <w:t>A.1. Las Partes han establecido marcos nacionales funcionales de seguridad de la biotecnología</w:t>
            </w:r>
          </w:p>
        </w:tc>
        <w:tc>
          <w:tcPr>
            <w:tcW w:w="1890" w:type="dxa"/>
            <w:tcBorders>
              <w:top w:val="single" w:sz="2" w:space="0" w:color="auto"/>
              <w:bottom w:val="single" w:sz="4" w:space="0" w:color="auto"/>
            </w:tcBorders>
            <w:shd w:val="clear" w:color="auto" w:fill="auto"/>
          </w:tcPr>
          <w:p w14:paraId="0F8D0DDC"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1) Desarrollo y aplicación de medidas jurídicas, administrativas y de otra índole para aplicar el Protocolo;</w:t>
            </w:r>
          </w:p>
          <w:p w14:paraId="0F8D0DDD"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2) Fortalecimiento de las capacidades de las autoridades nacionales competentes.</w:t>
            </w:r>
          </w:p>
        </w:tc>
        <w:tc>
          <w:tcPr>
            <w:tcW w:w="2637" w:type="dxa"/>
            <w:tcBorders>
              <w:top w:val="single" w:sz="2" w:space="0" w:color="auto"/>
              <w:bottom w:val="single" w:sz="4" w:space="0" w:color="auto"/>
            </w:tcBorders>
            <w:shd w:val="clear" w:color="auto" w:fill="auto"/>
          </w:tcPr>
          <w:p w14:paraId="0F8D0DDE"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 Proporcionar capacitación sobre el desarrollo y la aplicación de medidas jurídicas, administrativas y de otra índole para aplicar el Protocolo;</w:t>
            </w:r>
          </w:p>
          <w:p w14:paraId="0F8D0DDF"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ii) Capacitar al personal de autoridades nacionales competentes en la administración del sistema regulatorio nacional de la seguridad de la biotecnología.</w:t>
            </w:r>
          </w:p>
        </w:tc>
        <w:tc>
          <w:tcPr>
            <w:tcW w:w="2977" w:type="dxa"/>
            <w:tcBorders>
              <w:top w:val="single" w:sz="2" w:space="0" w:color="auto"/>
              <w:bottom w:val="single" w:sz="4" w:space="0" w:color="auto"/>
            </w:tcBorders>
          </w:tcPr>
          <w:p w14:paraId="0F8D0DE0"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a) Porcentaje de Partes que requieren capacitación sobre el desarrollo y la aplicación de medidas jurídicas, administrativas y de otra índole para aplicar el Protocolo que ejecutaron exitosamente actividades de capacitación;</w:t>
            </w:r>
          </w:p>
          <w:p w14:paraId="0F8D0DE1"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b)</w:t>
            </w:r>
            <w:r w:rsidR="00052C33">
              <w:rPr>
                <w:rFonts w:asciiTheme="majorBidi" w:hAnsiTheme="majorBidi"/>
                <w:sz w:val="20"/>
                <w:szCs w:val="20"/>
                <w:lang w:val="es-UY"/>
              </w:rPr>
              <w:t xml:space="preserve"> </w:t>
            </w:r>
            <w:r w:rsidRPr="00474C88">
              <w:rPr>
                <w:rFonts w:asciiTheme="majorBidi" w:hAnsiTheme="majorBidi"/>
                <w:sz w:val="20"/>
                <w:szCs w:val="20"/>
                <w:lang w:val="es-UY"/>
              </w:rPr>
              <w:t>Porcentaje de Partes que cuentan con suficiente personal capacitado para administrar el sistema nacional de seguridad de la biotecnología.</w:t>
            </w:r>
          </w:p>
        </w:tc>
        <w:tc>
          <w:tcPr>
            <w:tcW w:w="2126" w:type="dxa"/>
            <w:tcBorders>
              <w:top w:val="single" w:sz="2" w:space="0" w:color="auto"/>
              <w:bottom w:val="single" w:sz="4" w:space="0" w:color="auto"/>
            </w:tcBorders>
          </w:tcPr>
          <w:p w14:paraId="0F8D0DE2"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 xml:space="preserve">Los marcos nacionales funcionales de seguridad de la biotecnología permiten que las autoridades competentes, los puntos focales nacionales y los puntos de contacto en virtud del artículo 17 de todas las Partes cumplan las obligaciones dimanantes del Protocolo de manera eficaz y eficiente </w:t>
            </w:r>
          </w:p>
        </w:tc>
        <w:tc>
          <w:tcPr>
            <w:tcW w:w="2127" w:type="dxa"/>
            <w:tcBorders>
              <w:top w:val="single" w:sz="2" w:space="0" w:color="auto"/>
              <w:bottom w:val="single" w:sz="4" w:space="0" w:color="auto"/>
            </w:tcBorders>
          </w:tcPr>
          <w:p w14:paraId="0F8D0DE3"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[Autoridades nacionales/</w:t>
            </w:r>
            <w:r w:rsidRPr="00474C88">
              <w:rPr>
                <w:rFonts w:asciiTheme="majorBidi" w:hAnsiTheme="majorBidi"/>
                <w:sz w:val="20"/>
                <w:szCs w:val="20"/>
                <w:lang w:val="es-UY"/>
              </w:rPr>
              <w:br/>
              <w:t>personal de autoridades nacionales]</w:t>
            </w:r>
          </w:p>
        </w:tc>
      </w:tr>
      <w:tr w:rsidR="00474C88" w:rsidRPr="00301A6E" w14:paraId="0F8D0DF1" w14:textId="77777777" w:rsidTr="00301A6E">
        <w:trPr>
          <w:jc w:val="center"/>
        </w:trPr>
        <w:tc>
          <w:tcPr>
            <w:tcW w:w="1705" w:type="dxa"/>
            <w:tcBorders>
              <w:top w:val="single" w:sz="4" w:space="0" w:color="auto"/>
            </w:tcBorders>
          </w:tcPr>
          <w:p w14:paraId="0F8D0DE5"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b/>
                <w:sz w:val="20"/>
                <w:szCs w:val="20"/>
                <w:lang w:val="es-UY"/>
              </w:rPr>
              <w:t xml:space="preserve">A.2. Las Partes han mejorado la disponibilidad y el intercambio de información pertinente a través del Centro de Intercambio de Información sobre Seguridad </w:t>
            </w:r>
            <w:r w:rsidRPr="00474C88">
              <w:rPr>
                <w:rFonts w:asciiTheme="majorBidi" w:hAnsiTheme="majorBidi"/>
                <w:b/>
                <w:sz w:val="20"/>
                <w:szCs w:val="20"/>
                <w:lang w:val="es-UY"/>
              </w:rPr>
              <w:lastRenderedPageBreak/>
              <w:t>de la Biotecnología (CIISB)</w:t>
            </w:r>
          </w:p>
        </w:tc>
        <w:tc>
          <w:tcPr>
            <w:tcW w:w="1890" w:type="dxa"/>
            <w:tcBorders>
              <w:top w:val="single" w:sz="4" w:space="0" w:color="auto"/>
            </w:tcBorders>
            <w:shd w:val="clear" w:color="auto" w:fill="auto"/>
          </w:tcPr>
          <w:p w14:paraId="0F8D0DE6"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lastRenderedPageBreak/>
              <w:t>1) Publicación de información en el CIISB;</w:t>
            </w:r>
          </w:p>
          <w:p w14:paraId="0F8D0DE7" w14:textId="77777777" w:rsidR="00474C88" w:rsidRPr="00474C88" w:rsidRDefault="00474C88" w:rsidP="007179C8">
            <w:pPr>
              <w:suppressLineNumbers/>
              <w:suppressAutoHyphens/>
              <w:spacing w:before="60" w:after="60"/>
              <w:jc w:val="left"/>
              <w:rPr>
                <w:rFonts w:asciiTheme="majorBidi" w:eastAsia="MS Mincho" w:hAnsiTheme="majorBidi" w:cstheme="majorBidi"/>
                <w:strike/>
                <w:kern w:val="22"/>
                <w:sz w:val="20"/>
                <w:szCs w:val="20"/>
                <w:lang w:val="es-UY"/>
              </w:rPr>
            </w:pPr>
            <w:r w:rsidRPr="00474C88">
              <w:rPr>
                <w:rFonts w:asciiTheme="majorBidi" w:hAnsiTheme="majorBidi"/>
                <w:sz w:val="20"/>
                <w:szCs w:val="20"/>
                <w:lang w:val="es-UY"/>
              </w:rPr>
              <w:t>2) Acceso y uso de la información en el CIISB.</w:t>
            </w:r>
          </w:p>
        </w:tc>
        <w:tc>
          <w:tcPr>
            <w:tcW w:w="2637" w:type="dxa"/>
            <w:tcBorders>
              <w:top w:val="single" w:sz="4" w:space="0" w:color="auto"/>
            </w:tcBorders>
            <w:shd w:val="clear" w:color="auto" w:fill="auto"/>
          </w:tcPr>
          <w:p w14:paraId="0F8D0DE8"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 Desarrollar, actualizar y mantener herramientas de apoyo interactivas, tras la migración del CIISB a la nueva plataforma;</w:t>
            </w:r>
          </w:p>
          <w:p w14:paraId="0F8D0DE9"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ii) Proporcionar capacitación sobre el uso del CIISB.</w:t>
            </w:r>
          </w:p>
        </w:tc>
        <w:tc>
          <w:tcPr>
            <w:tcW w:w="2977" w:type="dxa"/>
            <w:tcBorders>
              <w:top w:val="single" w:sz="4" w:space="0" w:color="auto"/>
            </w:tcBorders>
          </w:tcPr>
          <w:p w14:paraId="0F8D0DEA"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a) Porcentaje de herramientas de apoyo interactivas que están actualizadas según las funciones de la nueva plataforma del CIISB;</w:t>
            </w:r>
          </w:p>
          <w:p w14:paraId="0F8D0DEB" w14:textId="77777777" w:rsidR="00474C88" w:rsidRPr="00474C88" w:rsidRDefault="00474C88" w:rsidP="007179C8">
            <w:pPr>
              <w:suppressLineNumbers/>
              <w:suppressAutoHyphens/>
              <w:spacing w:before="60" w:after="60"/>
              <w:jc w:val="left"/>
              <w:rPr>
                <w:rFonts w:asciiTheme="majorBidi" w:eastAsia="MS Mincho" w:hAnsiTheme="majorBidi" w:cstheme="majorBidi"/>
                <w:sz w:val="20"/>
                <w:szCs w:val="20"/>
                <w:lang w:val="es-UY"/>
              </w:rPr>
            </w:pPr>
            <w:r w:rsidRPr="00474C88">
              <w:rPr>
                <w:rFonts w:asciiTheme="majorBidi" w:hAnsiTheme="majorBidi"/>
                <w:sz w:val="20"/>
                <w:szCs w:val="20"/>
                <w:lang w:val="es-UY"/>
              </w:rPr>
              <w:t>b) Número de usuarios que utilizan los materiales de capacitación sobre el uso del CIISB;</w:t>
            </w:r>
          </w:p>
          <w:p w14:paraId="0F8D0DEC"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 xml:space="preserve">c) Porcentaje de Partes que </w:t>
            </w:r>
            <w:r w:rsidRPr="00474C88">
              <w:rPr>
                <w:rFonts w:asciiTheme="majorBidi" w:hAnsiTheme="majorBidi"/>
                <w:sz w:val="20"/>
                <w:szCs w:val="20"/>
                <w:lang w:val="es-UY"/>
              </w:rPr>
              <w:lastRenderedPageBreak/>
              <w:t>cuentan con información pertinente y actualizada sobre el CIISB.</w:t>
            </w:r>
          </w:p>
        </w:tc>
        <w:tc>
          <w:tcPr>
            <w:tcW w:w="2126" w:type="dxa"/>
            <w:tcBorders>
              <w:top w:val="single" w:sz="4" w:space="0" w:color="auto"/>
            </w:tcBorders>
          </w:tcPr>
          <w:p w14:paraId="0F8D0DED"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lastRenderedPageBreak/>
              <w:t>El CIISB facilita la disponibilidad y el intercambio de información relacionada con la seguridad de la biotecnología y permite que las Partes adopten decisiones informadas</w:t>
            </w:r>
          </w:p>
          <w:p w14:paraId="0F8D0DEE"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 xml:space="preserve">El CIISB se utiliza </w:t>
            </w:r>
            <w:r w:rsidRPr="00474C88">
              <w:rPr>
                <w:rFonts w:asciiTheme="majorBidi" w:hAnsiTheme="majorBidi"/>
                <w:sz w:val="20"/>
                <w:szCs w:val="20"/>
                <w:lang w:val="es-UY"/>
              </w:rPr>
              <w:lastRenderedPageBreak/>
              <w:t>como plataforma de información de referencia para información relacionada con la seguridad de la biotecnología</w:t>
            </w:r>
          </w:p>
        </w:tc>
        <w:tc>
          <w:tcPr>
            <w:tcW w:w="2127" w:type="dxa"/>
            <w:tcBorders>
              <w:top w:val="single" w:sz="4" w:space="0" w:color="auto"/>
            </w:tcBorders>
          </w:tcPr>
          <w:p w14:paraId="0F8D0DEF"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lastRenderedPageBreak/>
              <w:t>[Autoridades nacionales/personal de autoridades nacionales y otros interesados</w:t>
            </w:r>
          </w:p>
          <w:p w14:paraId="0F8D0DF0"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Secretaría del CDB]</w:t>
            </w:r>
          </w:p>
        </w:tc>
      </w:tr>
      <w:tr w:rsidR="00474C88" w:rsidRPr="00301A6E" w14:paraId="0F8D0DFE" w14:textId="77777777" w:rsidTr="00301A6E">
        <w:trPr>
          <w:jc w:val="center"/>
        </w:trPr>
        <w:tc>
          <w:tcPr>
            <w:tcW w:w="1705" w:type="dxa"/>
          </w:tcPr>
          <w:p w14:paraId="0F8D0DF2"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b/>
                <w:sz w:val="20"/>
                <w:szCs w:val="20"/>
                <w:lang w:val="es-UY"/>
              </w:rPr>
              <w:t>A.3. Las Partes facilitan de manera oportuna información completa sobre la aplicación del Protocolo</w:t>
            </w:r>
          </w:p>
        </w:tc>
        <w:tc>
          <w:tcPr>
            <w:tcW w:w="1890" w:type="dxa"/>
            <w:shd w:val="clear" w:color="auto" w:fill="auto"/>
          </w:tcPr>
          <w:p w14:paraId="0F8D0DF3"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1) Creación y fortalecimiento de sistemas nacionales de coordinación para recopilar información sobre seguridad de la biotecnología;</w:t>
            </w:r>
          </w:p>
          <w:p w14:paraId="0F8D0DF4"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2) Elaboración de un informe nacional.</w:t>
            </w:r>
          </w:p>
        </w:tc>
        <w:tc>
          <w:tcPr>
            <w:tcW w:w="2637" w:type="dxa"/>
            <w:shd w:val="clear" w:color="auto" w:fill="auto"/>
          </w:tcPr>
          <w:p w14:paraId="0F8D0DF5"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 Proporcionar capacitación sobre recopilación de información y gestión de datos a las autoridades nacionales pertinentes para la presentación de informes nacionales;</w:t>
            </w:r>
          </w:p>
          <w:p w14:paraId="0F8D0DF6"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ii) Desarrollar herramientas para asistir a las Partes en la elaboración y presentación de sus informes nacionales;</w:t>
            </w:r>
          </w:p>
          <w:p w14:paraId="0F8D0DF7"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iii) Apoyar la cooperación entre las Partes a fin de ayudar a las Partes que tienen recursos inadecuados en la preparación y presentación de sus informes nacionales[, de conformidad con los artículos 22 y 28 del Protocolo].</w:t>
            </w:r>
          </w:p>
        </w:tc>
        <w:tc>
          <w:tcPr>
            <w:tcW w:w="2977" w:type="dxa"/>
          </w:tcPr>
          <w:p w14:paraId="0F8D0DF8"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a) Porcentaje de Partes que determinan sus necesidades de capacitación sobre presentación de los informes nacionales y desarrollo de capacitación para las autoridades nacionales pertinentes;</w:t>
            </w:r>
          </w:p>
          <w:p w14:paraId="0F8D0DF9"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b) Porcentaje de Partes que necesitaban asistencia que, mediante el uso de herramientas de ayuda, prepararon y presentaron sus informes de manera oportuna;</w:t>
            </w:r>
          </w:p>
          <w:p w14:paraId="0F8D0DFA"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c) Porcentaje de Partes que requerían apoyo que se beneficiaron de actividades de cooperación para ayudarles a preparar y presentar su informe nacional.</w:t>
            </w:r>
          </w:p>
        </w:tc>
        <w:tc>
          <w:tcPr>
            <w:tcW w:w="2126" w:type="dxa"/>
          </w:tcPr>
          <w:p w14:paraId="0F8D0DFB"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La información precisa y oportuna sobre la aplicación del Protocolo permite a la Conferencia de las Partes que actúa como reunión de las Partes en el Protocolo establecer prioridades e identificar dónde se necesita el apoyo.</w:t>
            </w:r>
          </w:p>
        </w:tc>
        <w:tc>
          <w:tcPr>
            <w:tcW w:w="2127" w:type="dxa"/>
          </w:tcPr>
          <w:p w14:paraId="0F8D0DFC" w14:textId="77777777" w:rsidR="00474C88" w:rsidRPr="00474C88" w:rsidRDefault="00474C88" w:rsidP="007179C8">
            <w:pPr>
              <w:pStyle w:val="Default"/>
              <w:rPr>
                <w:rFonts w:asciiTheme="majorBidi" w:eastAsia="MS Mincho" w:hAnsiTheme="majorBidi" w:cstheme="majorBidi"/>
                <w:color w:val="auto"/>
                <w:kern w:val="22"/>
                <w:sz w:val="20"/>
                <w:szCs w:val="20"/>
                <w:lang w:val="es-UY"/>
              </w:rPr>
            </w:pPr>
            <w:r w:rsidRPr="00474C88">
              <w:rPr>
                <w:rFonts w:asciiTheme="majorBidi" w:hAnsiTheme="majorBidi"/>
                <w:color w:val="auto"/>
                <w:sz w:val="20"/>
                <w:szCs w:val="20"/>
                <w:lang w:val="es-UY"/>
              </w:rPr>
              <w:t>[Autoridades nacionales/personal de autoridades nacionales y otros interesados</w:t>
            </w:r>
          </w:p>
          <w:p w14:paraId="0F8D0DFD"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Secretaría del CDB]</w:t>
            </w:r>
          </w:p>
        </w:tc>
      </w:tr>
      <w:tr w:rsidR="00474C88" w:rsidRPr="00301A6E" w14:paraId="0F8D0E06" w14:textId="77777777" w:rsidTr="00301A6E">
        <w:trPr>
          <w:jc w:val="center"/>
        </w:trPr>
        <w:tc>
          <w:tcPr>
            <w:tcW w:w="1705" w:type="dxa"/>
          </w:tcPr>
          <w:p w14:paraId="0F8D0DFF"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b/>
                <w:sz w:val="20"/>
                <w:szCs w:val="20"/>
                <w:lang w:val="es-UY"/>
              </w:rPr>
              <w:t>A.4. Las Partes cumplen con los requisitos del Protocolo</w:t>
            </w:r>
          </w:p>
        </w:tc>
        <w:tc>
          <w:tcPr>
            <w:tcW w:w="1890" w:type="dxa"/>
            <w:shd w:val="clear" w:color="auto" w:fill="auto"/>
          </w:tcPr>
          <w:p w14:paraId="0F8D0E00"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1) Abordar cuestiones de incumplimiento identificadas por el Comité de Cumplimiento.</w:t>
            </w:r>
          </w:p>
        </w:tc>
        <w:tc>
          <w:tcPr>
            <w:tcW w:w="2637" w:type="dxa"/>
            <w:shd w:val="clear" w:color="auto" w:fill="auto"/>
          </w:tcPr>
          <w:p w14:paraId="0F8D0E01"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 xml:space="preserve">[i) Ayudar a las Partes involucradas a llevar a cabo las actividades indicadas en planes de acción para el cumplimiento, a fin de abordar cuestiones de incumplimiento </w:t>
            </w:r>
            <w:r w:rsidRPr="00474C88">
              <w:rPr>
                <w:rFonts w:asciiTheme="majorBidi" w:hAnsiTheme="majorBidi"/>
                <w:sz w:val="20"/>
                <w:szCs w:val="20"/>
                <w:lang w:val="es-UY"/>
              </w:rPr>
              <w:lastRenderedPageBreak/>
              <w:t>identificadas.]</w:t>
            </w:r>
          </w:p>
        </w:tc>
        <w:tc>
          <w:tcPr>
            <w:tcW w:w="2977" w:type="dxa"/>
          </w:tcPr>
          <w:p w14:paraId="0F8D0E02"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lastRenderedPageBreak/>
              <w:t>a) Porcentaje de Partes en situación de incumplimiento a quienes la ejecución exitosa del plan de acción para el cumplimiento permitió alcanzar el pleno cumplimiento.</w:t>
            </w:r>
          </w:p>
        </w:tc>
        <w:tc>
          <w:tcPr>
            <w:tcW w:w="2126" w:type="dxa"/>
          </w:tcPr>
          <w:p w14:paraId="0F8D0E03"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Un mecanismo de cumplimiento eficaz facilita la aplicación del Protocolo</w:t>
            </w:r>
          </w:p>
        </w:tc>
        <w:tc>
          <w:tcPr>
            <w:tcW w:w="2127" w:type="dxa"/>
          </w:tcPr>
          <w:p w14:paraId="0F8D0E04"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[Autoridades nacionales/personal de autoridades nacionales</w:t>
            </w:r>
          </w:p>
          <w:p w14:paraId="0F8D0E05"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Comité de Cumplimiento]</w:t>
            </w:r>
          </w:p>
        </w:tc>
      </w:tr>
      <w:tr w:rsidR="00474C88" w:rsidRPr="001046A4" w14:paraId="0F8D0E1F" w14:textId="77777777" w:rsidTr="00301A6E">
        <w:trPr>
          <w:trHeight w:val="2156"/>
          <w:jc w:val="center"/>
        </w:trPr>
        <w:tc>
          <w:tcPr>
            <w:tcW w:w="1705" w:type="dxa"/>
          </w:tcPr>
          <w:p w14:paraId="0F8D0E07"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b/>
                <w:sz w:val="20"/>
                <w:szCs w:val="20"/>
                <w:lang w:val="es-UY"/>
              </w:rPr>
              <w:t>A.5. Las Partes llevan a cabo evaluaciones del riesgo de OVM científicamente sólidas, y gestionan y controlan los riesgos identificados para prevenir los efectos adversos de los OVM en la conservación y utilización sostenible de la diversidad biológica, teniendo también en cuenta los riesgos para la salud humana</w:t>
            </w:r>
          </w:p>
        </w:tc>
        <w:tc>
          <w:tcPr>
            <w:tcW w:w="1890" w:type="dxa"/>
            <w:shd w:val="clear" w:color="auto" w:fill="auto"/>
          </w:tcPr>
          <w:p w14:paraId="0F8D0E08"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1) Realización y revisión de evaluaciones del riesgo científicamente sólidas;</w:t>
            </w:r>
          </w:p>
          <w:p w14:paraId="0F8D0E09"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2) Regulación, gestión y control de los riesgos identificados;</w:t>
            </w:r>
          </w:p>
          <w:p w14:paraId="0F8D0E0A"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3) Acceso a infraestructura y conocimientos técnicos para la evaluación del riesgo y la gestión del riesgo;</w:t>
            </w:r>
          </w:p>
          <w:p w14:paraId="0F8D0E0B"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4) Acceso a datos científicos pertinentes para la evaluación del riesgo y la gestión del riesgo;</w:t>
            </w:r>
          </w:p>
          <w:p w14:paraId="0F8D0E0C" w14:textId="77777777" w:rsidR="00474C88" w:rsidRPr="00474C88" w:rsidRDefault="00474C88" w:rsidP="007179C8">
            <w:pPr>
              <w:suppressLineNumbers/>
              <w:suppressAutoHyphens/>
              <w:spacing w:before="60" w:after="60"/>
              <w:jc w:val="left"/>
              <w:rPr>
                <w:rFonts w:asciiTheme="majorBidi" w:eastAsia="Times New Roman Bold" w:hAnsiTheme="majorBidi" w:cstheme="majorBidi"/>
                <w:i/>
                <w:iCs/>
                <w:sz w:val="20"/>
                <w:szCs w:val="20"/>
                <w:highlight w:val="yellow"/>
                <w:lang w:val="es-UY"/>
              </w:rPr>
            </w:pPr>
            <w:r w:rsidRPr="00474C88">
              <w:rPr>
                <w:rFonts w:asciiTheme="majorBidi" w:hAnsiTheme="majorBidi"/>
                <w:sz w:val="20"/>
                <w:szCs w:val="20"/>
                <w:lang w:val="es-UY"/>
              </w:rPr>
              <w:t xml:space="preserve">5) Las Partes cuentan con personal cualificado para realizar evaluaciones del riesgo y la gestión del riesgo caso por caso. </w:t>
            </w:r>
          </w:p>
          <w:p w14:paraId="0F8D0E0D" w14:textId="77777777" w:rsidR="00474C88" w:rsidRPr="00474C88" w:rsidRDefault="00474C88" w:rsidP="007179C8">
            <w:pPr>
              <w:suppressLineNumbers/>
              <w:suppressAutoHyphens/>
              <w:spacing w:before="60" w:after="60"/>
              <w:jc w:val="left"/>
              <w:rPr>
                <w:rFonts w:asciiTheme="majorBidi" w:hAnsiTheme="majorBidi" w:cstheme="majorBidi"/>
                <w:kern w:val="22"/>
                <w:sz w:val="20"/>
                <w:szCs w:val="20"/>
                <w:highlight w:val="yellow"/>
                <w:lang w:val="es-UY"/>
              </w:rPr>
            </w:pPr>
          </w:p>
        </w:tc>
        <w:tc>
          <w:tcPr>
            <w:tcW w:w="2637" w:type="dxa"/>
            <w:shd w:val="clear" w:color="auto" w:fill="auto"/>
          </w:tcPr>
          <w:p w14:paraId="0F8D0E0E"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 Elaborar o actualizar, según sea necesario, y difundir materiales de capacitación sobre evaluación del riesgo y gestión del riesgo;</w:t>
            </w:r>
          </w:p>
          <w:p w14:paraId="0F8D0E0F"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ii) Proporcionar capacitación sobre la realización y revisión de evaluaciones del riesgo, incluido el uso de documentos de referencia y la recopilación y análisis de información científica;</w:t>
            </w:r>
          </w:p>
          <w:p w14:paraId="0F8D0E10"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iii) Facilitar el acceso a infraestructura y conocimientos técnicos adecuados para la evaluación del riesgo y la gestión del riesgo;</w:t>
            </w:r>
          </w:p>
          <w:p w14:paraId="0F8D0E11"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iv) Proporcionar capacitación para realizar investigaciones científicas, revisar y reunir datos sobre la diversidad biológica para zonas ecológicas específicas que sean pertinentes para la evaluación del riesgo y la gestión del riesgo;</w:t>
            </w:r>
          </w:p>
          <w:p w14:paraId="0F8D0E12"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 xml:space="preserve">v) Establecer relaciones con instituciones académicas o entidades de investigación específicas a fin de desarrollar programas </w:t>
            </w:r>
            <w:r w:rsidRPr="00474C88">
              <w:rPr>
                <w:rFonts w:asciiTheme="majorBidi" w:hAnsiTheme="majorBidi"/>
                <w:sz w:val="20"/>
                <w:szCs w:val="20"/>
                <w:lang w:val="es-UY"/>
              </w:rPr>
              <w:lastRenderedPageBreak/>
              <w:t>educativos específicos sobre evaluación del riesgo y gestión del riesgo.</w:t>
            </w:r>
          </w:p>
        </w:tc>
        <w:tc>
          <w:tcPr>
            <w:tcW w:w="2977" w:type="dxa"/>
          </w:tcPr>
          <w:p w14:paraId="0F8D0E13"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lastRenderedPageBreak/>
              <w:t>a) Porcentaje de Partes que elaboraron o actualizaron sus materiales de capacitación, según fuera necesario, sobre evaluación del riesgo y gestión del riesgo científicamente sólidas [en relación con OVM desarrollados con nuevas técnicas genéticas];</w:t>
            </w:r>
          </w:p>
          <w:p w14:paraId="0F8D0E14" w14:textId="77777777" w:rsidR="00474C88" w:rsidRPr="00474C88" w:rsidRDefault="00474C88" w:rsidP="007179C8">
            <w:pPr>
              <w:suppressLineNumbers/>
              <w:suppressAutoHyphens/>
              <w:spacing w:before="60" w:after="60"/>
              <w:jc w:val="left"/>
              <w:rPr>
                <w:rFonts w:asciiTheme="majorBidi" w:hAnsiTheme="majorBidi"/>
                <w:sz w:val="20"/>
                <w:szCs w:val="20"/>
                <w:lang w:val="es-UY"/>
              </w:rPr>
            </w:pPr>
            <w:r w:rsidRPr="00474C88">
              <w:rPr>
                <w:rFonts w:asciiTheme="majorBidi" w:hAnsiTheme="majorBidi"/>
                <w:sz w:val="20"/>
                <w:szCs w:val="20"/>
                <w:lang w:val="es-UY"/>
              </w:rPr>
              <w:t xml:space="preserve">b) Porcentaje de Partes que proporcionan capacitación sobre realización y revisión de evaluaciones del riesgo y gestión del riesgo; </w:t>
            </w:r>
          </w:p>
          <w:p w14:paraId="0F8D0E15" w14:textId="77777777" w:rsidR="00474C88" w:rsidRPr="00474C88" w:rsidRDefault="00474C88" w:rsidP="007179C8">
            <w:pPr>
              <w:suppressLineNumbers/>
              <w:suppressAutoHyphens/>
              <w:spacing w:before="60" w:after="60"/>
              <w:jc w:val="left"/>
              <w:rPr>
                <w:rFonts w:asciiTheme="majorBidi" w:hAnsiTheme="majorBidi" w:cstheme="majorBidi"/>
                <w:i/>
                <w:iCs/>
                <w:sz w:val="20"/>
                <w:szCs w:val="20"/>
                <w:highlight w:val="yellow"/>
                <w:lang w:val="es-UY"/>
              </w:rPr>
            </w:pPr>
            <w:r w:rsidRPr="00474C88">
              <w:rPr>
                <w:rFonts w:asciiTheme="majorBidi" w:hAnsiTheme="majorBidi"/>
                <w:sz w:val="20"/>
                <w:szCs w:val="20"/>
                <w:lang w:val="es-UY"/>
              </w:rPr>
              <w:t>c) Número de expertos por Partes que pueden realizar o revisar la evaluación del riesgo caso por caso y la gestión del riesgo;</w:t>
            </w:r>
          </w:p>
          <w:p w14:paraId="0F8D0E16"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d) Porcentaje de Partes que tienen acceso a infraestructura y conocimientos adecuados para evaluar y gestionar los riesgos;</w:t>
            </w:r>
          </w:p>
          <w:p w14:paraId="0F8D0E17" w14:textId="77777777" w:rsidR="00474C88" w:rsidRPr="00474C88" w:rsidRDefault="00474C88" w:rsidP="007179C8">
            <w:pPr>
              <w:pStyle w:val="Default"/>
              <w:rPr>
                <w:rFonts w:asciiTheme="majorBidi" w:eastAsia="MS Mincho" w:hAnsiTheme="majorBidi" w:cstheme="majorBidi"/>
                <w:color w:val="auto"/>
                <w:kern w:val="22"/>
                <w:sz w:val="20"/>
                <w:szCs w:val="20"/>
                <w:lang w:val="es-UY"/>
              </w:rPr>
            </w:pPr>
            <w:r w:rsidRPr="00474C88">
              <w:rPr>
                <w:rFonts w:asciiTheme="majorBidi" w:hAnsiTheme="majorBidi"/>
                <w:color w:val="auto"/>
                <w:sz w:val="20"/>
                <w:szCs w:val="20"/>
                <w:lang w:val="es-UY"/>
              </w:rPr>
              <w:t xml:space="preserve">e)Porcentaje de Partes que proporcionan capacitación para realizar investigaciones científicas, revisar y reunir datos pertinentes para la evaluación del riesgo y la gestión del riesgo; </w:t>
            </w:r>
          </w:p>
          <w:p w14:paraId="0F8D0E18" w14:textId="77777777" w:rsidR="00474C88" w:rsidRPr="00474C88" w:rsidRDefault="00474C88" w:rsidP="007179C8">
            <w:pPr>
              <w:pStyle w:val="Default"/>
              <w:rPr>
                <w:rFonts w:asciiTheme="majorBidi" w:eastAsia="MS Mincho" w:hAnsiTheme="majorBidi" w:cstheme="majorBidi"/>
                <w:color w:val="auto"/>
                <w:kern w:val="22"/>
                <w:sz w:val="20"/>
                <w:szCs w:val="20"/>
                <w:lang w:val="es-UY"/>
              </w:rPr>
            </w:pPr>
            <w:r w:rsidRPr="00474C88">
              <w:rPr>
                <w:rFonts w:asciiTheme="majorBidi" w:hAnsiTheme="majorBidi"/>
                <w:color w:val="auto"/>
                <w:sz w:val="20"/>
                <w:szCs w:val="20"/>
                <w:lang w:val="es-UY"/>
              </w:rPr>
              <w:t xml:space="preserve">f) Porcentaje de Partes que han establecido relaciones con instituciones académicas o entidades de investigación específicas para el desarrollo de </w:t>
            </w:r>
            <w:r w:rsidRPr="00474C88">
              <w:rPr>
                <w:rFonts w:asciiTheme="majorBidi" w:hAnsiTheme="majorBidi"/>
                <w:color w:val="auto"/>
                <w:sz w:val="20"/>
                <w:szCs w:val="20"/>
                <w:lang w:val="es-UY"/>
              </w:rPr>
              <w:lastRenderedPageBreak/>
              <w:t>programas educativos específicos sobre evaluación del riesgo y gestión del riesgo.</w:t>
            </w:r>
          </w:p>
          <w:p w14:paraId="0F8D0E19"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p>
        </w:tc>
        <w:tc>
          <w:tcPr>
            <w:tcW w:w="2126" w:type="dxa"/>
          </w:tcPr>
          <w:p w14:paraId="0F8D0E1A"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lastRenderedPageBreak/>
              <w:t>Las Partes identifican, evalúan y gestionan y controlan adecuadamente los riesgos de los OVM para la diversidad biológica, teniendo también en cuenta los riesgos para la salud humana</w:t>
            </w:r>
          </w:p>
          <w:p w14:paraId="0F8D0E1B"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p>
          <w:p w14:paraId="0F8D0E1C"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Una mayor participación de instituciones académicas e institutos de investigación especializados fortalece el apoyo científico para la evaluación del riesgo y la gestión del riesgo</w:t>
            </w:r>
          </w:p>
        </w:tc>
        <w:tc>
          <w:tcPr>
            <w:tcW w:w="2127" w:type="dxa"/>
          </w:tcPr>
          <w:p w14:paraId="0F8D0E1D" w14:textId="77777777" w:rsidR="00474C88" w:rsidRPr="00474C88" w:rsidRDefault="00052C33" w:rsidP="007179C8">
            <w:pPr>
              <w:suppressLineNumbers/>
              <w:suppressAutoHyphens/>
              <w:spacing w:before="60" w:after="60"/>
              <w:jc w:val="left"/>
              <w:rPr>
                <w:rFonts w:asciiTheme="majorBidi" w:eastAsia="MS Mincho" w:hAnsiTheme="majorBidi" w:cstheme="majorBidi"/>
                <w:kern w:val="22"/>
                <w:sz w:val="20"/>
                <w:szCs w:val="20"/>
                <w:lang w:val="es-UY"/>
              </w:rPr>
            </w:pPr>
            <w:r>
              <w:rPr>
                <w:rFonts w:asciiTheme="majorBidi" w:hAnsiTheme="majorBidi"/>
                <w:sz w:val="20"/>
                <w:szCs w:val="20"/>
                <w:lang w:val="es-UY"/>
              </w:rPr>
              <w:t>[Autoridades nacionales/per</w:t>
            </w:r>
            <w:r w:rsidR="00474C88" w:rsidRPr="00474C88">
              <w:rPr>
                <w:rFonts w:asciiTheme="majorBidi" w:hAnsiTheme="majorBidi"/>
                <w:sz w:val="20"/>
                <w:szCs w:val="20"/>
                <w:lang w:val="es-UY"/>
              </w:rPr>
              <w:t>sonal de autoridades nacionales</w:t>
            </w:r>
          </w:p>
          <w:p w14:paraId="0F8D0E1E"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Instituciones académicas o entidades de investigación específicas]</w:t>
            </w:r>
          </w:p>
        </w:tc>
      </w:tr>
      <w:tr w:rsidR="00474C88" w:rsidRPr="001046A4" w14:paraId="0F8D0E2E" w14:textId="77777777" w:rsidTr="00301A6E">
        <w:trPr>
          <w:jc w:val="center"/>
        </w:trPr>
        <w:tc>
          <w:tcPr>
            <w:tcW w:w="1705" w:type="dxa"/>
            <w:tcBorders>
              <w:top w:val="single" w:sz="4" w:space="0" w:color="auto"/>
              <w:left w:val="single" w:sz="4" w:space="0" w:color="auto"/>
              <w:bottom w:val="single" w:sz="4" w:space="0" w:color="auto"/>
              <w:right w:val="single" w:sz="4" w:space="0" w:color="auto"/>
            </w:tcBorders>
          </w:tcPr>
          <w:p w14:paraId="0F8D0E20" w14:textId="77777777" w:rsidR="00474C88" w:rsidRPr="00474C88" w:rsidRDefault="00474C88" w:rsidP="00052C33">
            <w:pPr>
              <w:suppressLineNumbers/>
              <w:suppressAutoHyphens/>
              <w:spacing w:before="60" w:after="60"/>
              <w:jc w:val="left"/>
              <w:rPr>
                <w:rFonts w:asciiTheme="majorBidi" w:hAnsiTheme="majorBidi" w:cstheme="majorBidi"/>
                <w:kern w:val="22"/>
                <w:sz w:val="20"/>
                <w:szCs w:val="20"/>
                <w:lang w:val="es-UY"/>
              </w:rPr>
            </w:pPr>
            <w:r w:rsidRPr="00474C88">
              <w:rPr>
                <w:rFonts w:asciiTheme="majorBidi" w:hAnsiTheme="majorBidi"/>
                <w:b/>
                <w:sz w:val="20"/>
                <w:szCs w:val="20"/>
                <w:lang w:val="es-UY"/>
              </w:rPr>
              <w:t>A.6. Las Partes previenen y abordan los movimientos transfronterizos ilícitos e involuntarios de OVM</w:t>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0F8D0E21" w14:textId="77777777" w:rsidR="00474C88" w:rsidRPr="00474C88" w:rsidRDefault="00474C88" w:rsidP="007179C8">
            <w:pPr>
              <w:suppressLineNumbers/>
              <w:suppressAutoHyphens/>
              <w:spacing w:before="60" w:after="60"/>
              <w:jc w:val="left"/>
              <w:rPr>
                <w:rFonts w:asciiTheme="majorBidi" w:hAnsiTheme="majorBidi" w:cstheme="majorBidi"/>
                <w:kern w:val="22"/>
                <w:sz w:val="20"/>
                <w:szCs w:val="20"/>
                <w:lang w:val="es-UY"/>
              </w:rPr>
            </w:pPr>
            <w:r w:rsidRPr="00474C88">
              <w:rPr>
                <w:rFonts w:asciiTheme="majorBidi" w:hAnsiTheme="majorBidi"/>
                <w:sz w:val="20"/>
                <w:szCs w:val="20"/>
                <w:lang w:val="es-UY"/>
              </w:rPr>
              <w:t>1) Establecimiento de sistemas nacionales funcionales de detección y notificación y respuestas adecuadas a los movimientos transfronterizos involuntarios, de conformidad con el artículo 17 del Protocolo;</w:t>
            </w:r>
          </w:p>
          <w:p w14:paraId="0F8D0E22"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2)</w:t>
            </w:r>
            <w:r w:rsidR="00052C33">
              <w:rPr>
                <w:rFonts w:asciiTheme="majorBidi" w:hAnsiTheme="majorBidi"/>
                <w:sz w:val="20"/>
                <w:szCs w:val="20"/>
                <w:lang w:val="es-UY"/>
              </w:rPr>
              <w:t xml:space="preserve"> </w:t>
            </w:r>
            <w:r w:rsidRPr="00474C88">
              <w:rPr>
                <w:rFonts w:asciiTheme="majorBidi" w:hAnsiTheme="majorBidi"/>
                <w:sz w:val="20"/>
                <w:szCs w:val="20"/>
                <w:lang w:val="es-UY"/>
              </w:rPr>
              <w:t xml:space="preserve">Establecimiento de medidas nacionales funcionales para prevenir y abordar el movimiento transfronterizo ilícito de conformidad con [la legislación nacional] [el artículo 25 del </w:t>
            </w:r>
            <w:r w:rsidRPr="00474C88">
              <w:rPr>
                <w:rFonts w:asciiTheme="majorBidi" w:hAnsiTheme="majorBidi"/>
                <w:sz w:val="20"/>
                <w:szCs w:val="20"/>
                <w:lang w:val="es-UY"/>
              </w:rPr>
              <w:lastRenderedPageBreak/>
              <w:t>Protocolo].</w:t>
            </w:r>
          </w:p>
          <w:p w14:paraId="0F8D0E23" w14:textId="77777777" w:rsidR="00474C88" w:rsidRPr="00474C88" w:rsidRDefault="00474C88" w:rsidP="007179C8">
            <w:pPr>
              <w:suppressLineNumbers/>
              <w:suppressAutoHyphens/>
              <w:spacing w:before="60" w:after="60"/>
              <w:jc w:val="left"/>
              <w:rPr>
                <w:rFonts w:asciiTheme="majorBidi" w:eastAsia="MS Mincho" w:hAnsiTheme="majorBidi" w:cstheme="majorBidi"/>
                <w:strike/>
                <w:kern w:val="22"/>
                <w:sz w:val="20"/>
                <w:szCs w:val="20"/>
                <w:lang w:val="es-UY"/>
              </w:rPr>
            </w:pPr>
          </w:p>
        </w:tc>
        <w:tc>
          <w:tcPr>
            <w:tcW w:w="2637" w:type="dxa"/>
            <w:tcBorders>
              <w:top w:val="single" w:sz="4" w:space="0" w:color="auto"/>
              <w:left w:val="single" w:sz="4" w:space="0" w:color="auto"/>
              <w:bottom w:val="single" w:sz="4" w:space="0" w:color="auto"/>
              <w:right w:val="single" w:sz="4" w:space="0" w:color="auto"/>
            </w:tcBorders>
            <w:shd w:val="clear" w:color="auto" w:fill="auto"/>
          </w:tcPr>
          <w:p w14:paraId="0F8D0E24"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lastRenderedPageBreak/>
              <w:t xml:space="preserve">i) Proporcionar capacitación sobre documentación, muestreo, detección e identificación de OVM a los interesados pertinentes; </w:t>
            </w:r>
          </w:p>
          <w:p w14:paraId="0F8D0E25" w14:textId="77777777" w:rsidR="00474C88" w:rsidRPr="00474C88" w:rsidDel="005A0506" w:rsidRDefault="00474C88" w:rsidP="007179C8">
            <w:pPr>
              <w:suppressLineNumbers/>
              <w:suppressAutoHyphens/>
              <w:spacing w:before="60" w:after="60"/>
              <w:jc w:val="left"/>
              <w:rPr>
                <w:rFonts w:asciiTheme="majorBidi" w:eastAsia="MS Mincho" w:hAnsiTheme="majorBidi" w:cstheme="majorBidi"/>
                <w:sz w:val="20"/>
                <w:szCs w:val="20"/>
                <w:lang w:val="es-UY"/>
              </w:rPr>
            </w:pPr>
            <w:r w:rsidRPr="00474C88">
              <w:rPr>
                <w:rFonts w:asciiTheme="majorBidi" w:hAnsiTheme="majorBidi"/>
                <w:sz w:val="20"/>
                <w:szCs w:val="20"/>
                <w:lang w:val="es-UY"/>
              </w:rPr>
              <w:t>ii)</w:t>
            </w:r>
            <w:r w:rsidR="00052C33">
              <w:rPr>
                <w:rFonts w:asciiTheme="majorBidi" w:hAnsiTheme="majorBidi"/>
                <w:sz w:val="20"/>
                <w:szCs w:val="20"/>
                <w:lang w:val="es-UY"/>
              </w:rPr>
              <w:t xml:space="preserve"> </w:t>
            </w:r>
            <w:r w:rsidRPr="00474C88">
              <w:rPr>
                <w:rFonts w:asciiTheme="majorBidi" w:hAnsiTheme="majorBidi"/>
                <w:sz w:val="20"/>
                <w:szCs w:val="20"/>
                <w:lang w:val="es-UY"/>
              </w:rPr>
              <w:t>Proporcionar capacitación sobre medidas nacionales para prevenir y abordar el movimiento transfronterizo ilícito de conformidad con el artículo 25 del Protocolo.</w:t>
            </w:r>
          </w:p>
          <w:p w14:paraId="0F8D0E26"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eastAsia="MS Mincho" w:hAnsiTheme="majorBidi" w:cstheme="majorBidi"/>
                <w:kern w:val="22"/>
                <w:sz w:val="20"/>
                <w:szCs w:val="20"/>
                <w:lang w:val="es-UY"/>
              </w:rPr>
              <w:t>iii) Impartir capacitación sobre la vigilancia de movimientos transfronterizos ilícitos de OVM.</w:t>
            </w:r>
          </w:p>
        </w:tc>
        <w:tc>
          <w:tcPr>
            <w:tcW w:w="2977" w:type="dxa"/>
            <w:tcBorders>
              <w:top w:val="single" w:sz="4" w:space="0" w:color="auto"/>
              <w:left w:val="single" w:sz="4" w:space="0" w:color="auto"/>
              <w:bottom w:val="single" w:sz="4" w:space="0" w:color="auto"/>
              <w:right w:val="single" w:sz="4" w:space="0" w:color="auto"/>
            </w:tcBorders>
          </w:tcPr>
          <w:p w14:paraId="0F8D0E27" w14:textId="77777777" w:rsidR="00474C88" w:rsidRPr="00474C88" w:rsidRDefault="00474C88" w:rsidP="007179C8">
            <w:pPr>
              <w:suppressLineNumbers/>
              <w:suppressAutoHyphens/>
              <w:spacing w:before="60" w:after="60"/>
              <w:jc w:val="left"/>
              <w:rPr>
                <w:rFonts w:asciiTheme="majorBidi" w:hAnsiTheme="majorBidi"/>
                <w:sz w:val="20"/>
                <w:szCs w:val="20"/>
                <w:lang w:val="es-UY"/>
              </w:rPr>
            </w:pPr>
            <w:r w:rsidRPr="00474C88">
              <w:rPr>
                <w:rFonts w:asciiTheme="majorBidi" w:hAnsiTheme="majorBidi"/>
                <w:sz w:val="20"/>
                <w:szCs w:val="20"/>
                <w:lang w:val="es-UY"/>
              </w:rPr>
              <w:t>a) Porcentaje de Partes que proporcionan capacitación sobre documentación, muestreo, detección e identificación de OVM a interesados directos pertinentes;</w:t>
            </w:r>
          </w:p>
          <w:p w14:paraId="0F8D0E28" w14:textId="77777777" w:rsidR="00474C88" w:rsidRPr="00474C88" w:rsidRDefault="00474C88" w:rsidP="007179C8">
            <w:pPr>
              <w:suppressLineNumbers/>
              <w:suppressAutoHyphens/>
              <w:spacing w:before="60" w:after="60"/>
              <w:jc w:val="left"/>
              <w:rPr>
                <w:rFonts w:asciiTheme="majorBidi" w:hAnsiTheme="majorBidi"/>
                <w:sz w:val="20"/>
                <w:szCs w:val="20"/>
                <w:lang w:val="es-UY"/>
              </w:rPr>
            </w:pPr>
            <w:r w:rsidRPr="00474C88">
              <w:rPr>
                <w:rFonts w:asciiTheme="majorBidi" w:hAnsiTheme="majorBidi"/>
                <w:sz w:val="20"/>
                <w:szCs w:val="20"/>
                <w:lang w:val="es-UY"/>
              </w:rPr>
              <w:t>b) Número de casos informados de movimientos transfronterizos ilícitos o involuntarios de OVM;</w:t>
            </w:r>
          </w:p>
          <w:p w14:paraId="0F8D0E29" w14:textId="77777777" w:rsidR="00474C88" w:rsidRPr="00474C88" w:rsidRDefault="00474C88" w:rsidP="007179C8">
            <w:pPr>
              <w:suppressLineNumbers/>
              <w:suppressAutoHyphens/>
              <w:spacing w:before="60" w:after="60"/>
              <w:jc w:val="left"/>
              <w:rPr>
                <w:rFonts w:asciiTheme="majorBidi" w:hAnsiTheme="majorBidi"/>
                <w:sz w:val="20"/>
                <w:szCs w:val="20"/>
                <w:lang w:val="es-UY"/>
              </w:rPr>
            </w:pPr>
            <w:r w:rsidRPr="00474C88">
              <w:rPr>
                <w:rFonts w:asciiTheme="majorBidi" w:hAnsiTheme="majorBidi"/>
                <w:sz w:val="20"/>
                <w:szCs w:val="20"/>
                <w:lang w:val="es-UY"/>
              </w:rPr>
              <w:t>c) Porcentaje de Partes que proporcionan capacitación con medidas nacionales funcionales para prevenir y gestionar el movimiento transfronterizo ilícito e involuntario de OVM;</w:t>
            </w:r>
          </w:p>
          <w:p w14:paraId="0F8D0E2A"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d) Porcentaje de Partes que proporcionan capacitación sobre la vigilancia del movimiento transfronterizo ilícito de OVM.</w:t>
            </w:r>
          </w:p>
        </w:tc>
        <w:tc>
          <w:tcPr>
            <w:tcW w:w="2126" w:type="dxa"/>
            <w:tcBorders>
              <w:top w:val="single" w:sz="4" w:space="0" w:color="auto"/>
              <w:left w:val="single" w:sz="4" w:space="0" w:color="auto"/>
              <w:bottom w:val="single" w:sz="4" w:space="0" w:color="auto"/>
              <w:right w:val="single" w:sz="4" w:space="0" w:color="auto"/>
            </w:tcBorders>
          </w:tcPr>
          <w:p w14:paraId="0F8D0E2B"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Se previenen o reducen al mínimo los movimientos transfronterizos ilícitos e involuntarios de OVM</w:t>
            </w:r>
          </w:p>
        </w:tc>
        <w:tc>
          <w:tcPr>
            <w:tcW w:w="2127" w:type="dxa"/>
            <w:tcBorders>
              <w:top w:val="single" w:sz="4" w:space="0" w:color="auto"/>
              <w:left w:val="single" w:sz="4" w:space="0" w:color="auto"/>
              <w:bottom w:val="single" w:sz="4" w:space="0" w:color="auto"/>
              <w:right w:val="single" w:sz="4" w:space="0" w:color="auto"/>
            </w:tcBorders>
          </w:tcPr>
          <w:p w14:paraId="0F8D0E2C"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[Autoridades nacionales/personal de autoridades nacionales.</w:t>
            </w:r>
          </w:p>
          <w:p w14:paraId="0F8D0E2D"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Funcionarios de aduanas y de fronteras]</w:t>
            </w:r>
          </w:p>
        </w:tc>
      </w:tr>
      <w:tr w:rsidR="00474C88" w:rsidRPr="001046A4" w14:paraId="0F8D0E38" w14:textId="77777777" w:rsidTr="00301A6E">
        <w:trPr>
          <w:jc w:val="center"/>
        </w:trPr>
        <w:tc>
          <w:tcPr>
            <w:tcW w:w="1705" w:type="dxa"/>
            <w:tcBorders>
              <w:top w:val="single" w:sz="4" w:space="0" w:color="auto"/>
              <w:left w:val="single" w:sz="4" w:space="0" w:color="auto"/>
              <w:bottom w:val="single" w:sz="4" w:space="0" w:color="auto"/>
              <w:right w:val="single" w:sz="4" w:space="0" w:color="auto"/>
            </w:tcBorders>
          </w:tcPr>
          <w:p w14:paraId="0F8D0E2F"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highlight w:val="yellow"/>
                <w:lang w:val="es-UY"/>
              </w:rPr>
            </w:pPr>
            <w:r w:rsidRPr="00474C88">
              <w:rPr>
                <w:rFonts w:asciiTheme="majorBidi" w:hAnsiTheme="majorBidi"/>
                <w:b/>
                <w:sz w:val="20"/>
                <w:szCs w:val="20"/>
                <w:lang w:val="es-UY"/>
              </w:rPr>
              <w:t>A.7. Las Partes han establecido medidas para cumplir con los requisitos de manipulación, transporte, envasado e identificación de OVM en virtud del artículo 18 del Protocolo</w:t>
            </w:r>
          </w:p>
        </w:tc>
        <w:tc>
          <w:tcPr>
            <w:tcW w:w="1890" w:type="dxa"/>
            <w:tcBorders>
              <w:top w:val="single" w:sz="4" w:space="0" w:color="auto"/>
              <w:left w:val="single" w:sz="4" w:space="0" w:color="auto"/>
              <w:bottom w:val="single" w:sz="4" w:space="0" w:color="auto"/>
              <w:right w:val="single" w:sz="4" w:space="0" w:color="auto"/>
            </w:tcBorders>
            <w:shd w:val="clear" w:color="auto" w:fill="auto"/>
          </w:tcPr>
          <w:p w14:paraId="0F8D0E30"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1) Establecimiento de sistemas nacionales funcionales para la manipulación, transporte, envasado e identificación, incluso con respecto a la documentación.</w:t>
            </w:r>
          </w:p>
          <w:p w14:paraId="0F8D0E31"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14:paraId="0F8D0E32"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 Proporcionar capacitación a las autoridades nacionales competentes pertinentes sobre la verificación de la documentación relacionada con la manipulación, transporte, envasado e identificación de OVM.</w:t>
            </w:r>
          </w:p>
          <w:p w14:paraId="0F8D0E33"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p>
        </w:tc>
        <w:tc>
          <w:tcPr>
            <w:tcW w:w="2977" w:type="dxa"/>
            <w:tcBorders>
              <w:top w:val="single" w:sz="4" w:space="0" w:color="auto"/>
              <w:left w:val="single" w:sz="4" w:space="0" w:color="auto"/>
              <w:bottom w:val="single" w:sz="4" w:space="0" w:color="auto"/>
              <w:right w:val="single" w:sz="4" w:space="0" w:color="auto"/>
            </w:tcBorders>
          </w:tcPr>
          <w:p w14:paraId="0F8D0E34"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a) Porcentaje de Partes con personal capacitado en la verificación de los documentos que acompañan a los envíos de OVM;</w:t>
            </w:r>
          </w:p>
          <w:p w14:paraId="0F8D0E35"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highlight w:val="yellow"/>
                <w:lang w:val="es-UY"/>
              </w:rPr>
            </w:pPr>
            <w:r w:rsidRPr="00474C88">
              <w:rPr>
                <w:rFonts w:asciiTheme="majorBidi" w:hAnsiTheme="majorBidi"/>
                <w:sz w:val="20"/>
                <w:szCs w:val="20"/>
                <w:lang w:val="es-UY"/>
              </w:rPr>
              <w:t>b) Porcentaje de Partes que [han recibido capacitación] [tienen acceso a capacitación] sobre documentación relacionada con la manipulación, transporte, envasado e identificación de los OVM.</w:t>
            </w:r>
          </w:p>
        </w:tc>
        <w:tc>
          <w:tcPr>
            <w:tcW w:w="2126" w:type="dxa"/>
            <w:tcBorders>
              <w:top w:val="single" w:sz="4" w:space="0" w:color="auto"/>
              <w:left w:val="single" w:sz="4" w:space="0" w:color="auto"/>
              <w:bottom w:val="single" w:sz="4" w:space="0" w:color="auto"/>
              <w:right w:val="single" w:sz="4" w:space="0" w:color="auto"/>
            </w:tcBorders>
          </w:tcPr>
          <w:p w14:paraId="0F8D0E36"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Mediante la manipulación, transporte, envasado e identificación adecuados de los OVM, las Partes pueden gestionar con seguridad los movimientos transfronterizos intencionales de OVM</w:t>
            </w:r>
          </w:p>
        </w:tc>
        <w:tc>
          <w:tcPr>
            <w:tcW w:w="2127" w:type="dxa"/>
            <w:tcBorders>
              <w:top w:val="single" w:sz="4" w:space="0" w:color="auto"/>
              <w:left w:val="single" w:sz="4" w:space="0" w:color="auto"/>
              <w:bottom w:val="single" w:sz="4" w:space="0" w:color="auto"/>
              <w:right w:val="single" w:sz="4" w:space="0" w:color="auto"/>
            </w:tcBorders>
          </w:tcPr>
          <w:p w14:paraId="0F8D0E37" w14:textId="77777777" w:rsidR="00474C88" w:rsidRPr="00474C88" w:rsidRDefault="00052C33" w:rsidP="007179C8">
            <w:pPr>
              <w:suppressLineNumbers/>
              <w:suppressAutoHyphens/>
              <w:spacing w:before="60" w:after="60"/>
              <w:jc w:val="left"/>
              <w:rPr>
                <w:rFonts w:asciiTheme="majorBidi" w:eastAsia="MS Mincho" w:hAnsiTheme="majorBidi" w:cstheme="majorBidi"/>
                <w:kern w:val="22"/>
                <w:sz w:val="20"/>
                <w:szCs w:val="20"/>
                <w:lang w:val="es-UY"/>
              </w:rPr>
            </w:pPr>
            <w:r>
              <w:rPr>
                <w:rFonts w:asciiTheme="majorBidi" w:hAnsiTheme="majorBidi"/>
                <w:sz w:val="20"/>
                <w:szCs w:val="20"/>
                <w:lang w:val="es-UY"/>
              </w:rPr>
              <w:t>[Autoridades nacionales/per</w:t>
            </w:r>
            <w:r w:rsidR="00474C88" w:rsidRPr="00474C88">
              <w:rPr>
                <w:rFonts w:asciiTheme="majorBidi" w:hAnsiTheme="majorBidi"/>
                <w:sz w:val="20"/>
                <w:szCs w:val="20"/>
                <w:lang w:val="es-UY"/>
              </w:rPr>
              <w:t>sonal de autoridades nacionales]</w:t>
            </w:r>
          </w:p>
        </w:tc>
      </w:tr>
      <w:tr w:rsidR="00474C88" w:rsidRPr="001046A4" w14:paraId="0F8D0E4A" w14:textId="77777777" w:rsidTr="00301A6E">
        <w:trPr>
          <w:jc w:val="center"/>
        </w:trPr>
        <w:tc>
          <w:tcPr>
            <w:tcW w:w="1705" w:type="dxa"/>
            <w:tcBorders>
              <w:top w:val="single" w:sz="4" w:space="0" w:color="auto"/>
              <w:left w:val="single" w:sz="4" w:space="0" w:color="auto"/>
              <w:bottom w:val="single" w:sz="4" w:space="0" w:color="auto"/>
              <w:right w:val="single" w:sz="4" w:space="0" w:color="auto"/>
            </w:tcBorders>
          </w:tcPr>
          <w:p w14:paraId="0F8D0E39"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b/>
                <w:sz w:val="20"/>
                <w:szCs w:val="20"/>
                <w:lang w:val="es-UY"/>
              </w:rPr>
              <w:t>A.8. Las Partes tienen capacidad para detectar e identificar OVM</w:t>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0F8D0E3A"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1) Desarrollo, según sea necesario, y acceso a materiales de referencia, procedimientos e información para el muestreo, detección e identificación de OVM;</w:t>
            </w:r>
          </w:p>
          <w:p w14:paraId="0F8D0E3B"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2) Fortalecimiento de las capacidades de muestreo, detección e identificación de los funcionarios y el personal de los laboratorios;</w:t>
            </w:r>
          </w:p>
          <w:p w14:paraId="0F8D0E3C"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 xml:space="preserve">3) Acceso a infraestructura </w:t>
            </w:r>
            <w:r w:rsidRPr="00474C88">
              <w:rPr>
                <w:rFonts w:asciiTheme="majorBidi" w:hAnsiTheme="majorBidi"/>
                <w:sz w:val="20"/>
                <w:szCs w:val="20"/>
                <w:lang w:val="es-UY"/>
              </w:rPr>
              <w:lastRenderedPageBreak/>
              <w:t>técnica para la detección e identificación, incluidos materiales de referencia certificados;</w:t>
            </w:r>
          </w:p>
          <w:p w14:paraId="0F8D0E3D"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4) Fortalecimiento de la colaboración, por ejemplo mediante redes de laboratorios.</w:t>
            </w:r>
          </w:p>
        </w:tc>
        <w:tc>
          <w:tcPr>
            <w:tcW w:w="2637" w:type="dxa"/>
            <w:tcBorders>
              <w:top w:val="single" w:sz="4" w:space="0" w:color="auto"/>
              <w:left w:val="single" w:sz="4" w:space="0" w:color="auto"/>
              <w:bottom w:val="single" w:sz="4" w:space="0" w:color="auto"/>
              <w:right w:val="single" w:sz="4" w:space="0" w:color="auto"/>
            </w:tcBorders>
            <w:shd w:val="clear" w:color="auto" w:fill="auto"/>
          </w:tcPr>
          <w:p w14:paraId="0F8D0E3E"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lastRenderedPageBreak/>
              <w:t>i) Impartir capacitación sobre metodologías y protocolos de muestreo, detección e identificación de OVM;</w:t>
            </w:r>
          </w:p>
          <w:p w14:paraId="0F8D0E3F"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ii) Establecer y facilitar el acceso a infraestructura para la detección e identificación de OVM, tales como laboratorios acreditados, materiales de referencia certificados e insumos;</w:t>
            </w:r>
          </w:p>
          <w:p w14:paraId="0F8D0E40"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iii) Establecer, fortalecer y mantener redes de laboratorios para la detección e identificación de OVM.</w:t>
            </w:r>
          </w:p>
        </w:tc>
        <w:tc>
          <w:tcPr>
            <w:tcW w:w="2977" w:type="dxa"/>
            <w:tcBorders>
              <w:top w:val="single" w:sz="4" w:space="0" w:color="auto"/>
              <w:left w:val="single" w:sz="4" w:space="0" w:color="auto"/>
              <w:bottom w:val="single" w:sz="4" w:space="0" w:color="auto"/>
              <w:right w:val="single" w:sz="4" w:space="0" w:color="auto"/>
            </w:tcBorders>
          </w:tcPr>
          <w:p w14:paraId="0F8D0E41"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a) Porcentaje de Partes que han recibido capacitación sobre métodos y protocolos de muestreo, detección e identificación de OVM;</w:t>
            </w:r>
          </w:p>
          <w:p w14:paraId="0F8D0E42"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b) Porcentaje de Partes que cuentan con acceso a infraestructura de muestreo, detección e identificación de OVM;</w:t>
            </w:r>
          </w:p>
          <w:p w14:paraId="0F8D0E43" w14:textId="77777777" w:rsidR="00474C88" w:rsidRPr="00474C88" w:rsidRDefault="00474C88" w:rsidP="007179C8">
            <w:pPr>
              <w:suppressLineNumbers/>
              <w:suppressAutoHyphens/>
              <w:spacing w:before="60" w:after="60"/>
              <w:jc w:val="left"/>
              <w:rPr>
                <w:rFonts w:asciiTheme="majorBidi" w:hAnsiTheme="majorBidi"/>
                <w:sz w:val="20"/>
                <w:szCs w:val="20"/>
                <w:lang w:val="es-UY"/>
              </w:rPr>
            </w:pPr>
            <w:r w:rsidRPr="00474C88">
              <w:rPr>
                <w:rFonts w:asciiTheme="majorBidi" w:hAnsiTheme="majorBidi"/>
                <w:sz w:val="20"/>
                <w:szCs w:val="20"/>
                <w:lang w:val="es-UY"/>
              </w:rPr>
              <w:t>c) Porcentaje de Partes que han establecido laboratorios acreditados;</w:t>
            </w:r>
          </w:p>
          <w:p w14:paraId="0F8D0E44"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d) Porcentaje de Partes que son miembros de redes de laboratorios para la detección e identificación de OVM.</w:t>
            </w:r>
          </w:p>
        </w:tc>
        <w:tc>
          <w:tcPr>
            <w:tcW w:w="2126" w:type="dxa"/>
            <w:tcBorders>
              <w:top w:val="single" w:sz="4" w:space="0" w:color="auto"/>
              <w:left w:val="single" w:sz="4" w:space="0" w:color="auto"/>
              <w:bottom w:val="single" w:sz="4" w:space="0" w:color="auto"/>
              <w:right w:val="single" w:sz="4" w:space="0" w:color="auto"/>
            </w:tcBorders>
          </w:tcPr>
          <w:p w14:paraId="0F8D0E45"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Mediante la detección e identificación de OVM, las Partes pueden responder a los movimientos transfronterizos involuntarios e ilícitos y aplicar los requisitos de manipulación, transporte, envasado e identificación de conformidad con el Protocolo</w:t>
            </w:r>
          </w:p>
          <w:p w14:paraId="0F8D0E46"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p>
          <w:p w14:paraId="0F8D0E47"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 xml:space="preserve">Al compartir información y programas de control de calidad en redes de laboratorios, se </w:t>
            </w:r>
            <w:r w:rsidRPr="00474C88">
              <w:rPr>
                <w:rFonts w:asciiTheme="majorBidi" w:hAnsiTheme="majorBidi"/>
                <w:sz w:val="20"/>
                <w:szCs w:val="20"/>
                <w:lang w:val="es-UY"/>
              </w:rPr>
              <w:lastRenderedPageBreak/>
              <w:t>promueven resultados analíticos precisos, sólidos y fiables y procedimientos eficientes.</w:t>
            </w:r>
          </w:p>
        </w:tc>
        <w:tc>
          <w:tcPr>
            <w:tcW w:w="2127" w:type="dxa"/>
            <w:tcBorders>
              <w:top w:val="single" w:sz="4" w:space="0" w:color="auto"/>
              <w:left w:val="single" w:sz="4" w:space="0" w:color="auto"/>
              <w:bottom w:val="single" w:sz="4" w:space="0" w:color="auto"/>
              <w:right w:val="single" w:sz="4" w:space="0" w:color="auto"/>
            </w:tcBorders>
          </w:tcPr>
          <w:p w14:paraId="0F8D0E48"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lastRenderedPageBreak/>
              <w:t>[Autoridades nacionales/personal de autoridades nacionales</w:t>
            </w:r>
          </w:p>
          <w:p w14:paraId="0F8D0E49"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Instituciones académicas, redes de laboratorios, con apoyo de la Secretaría del CDB]</w:t>
            </w:r>
          </w:p>
        </w:tc>
      </w:tr>
      <w:tr w:rsidR="00474C88" w:rsidRPr="001046A4" w14:paraId="0F8D0E5B" w14:textId="77777777" w:rsidTr="00301A6E">
        <w:trPr>
          <w:trHeight w:val="752"/>
          <w:jc w:val="center"/>
        </w:trPr>
        <w:tc>
          <w:tcPr>
            <w:tcW w:w="1705" w:type="dxa"/>
            <w:tcBorders>
              <w:bottom w:val="single" w:sz="4" w:space="0" w:color="auto"/>
            </w:tcBorders>
          </w:tcPr>
          <w:p w14:paraId="0F8D0E4B"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b/>
                <w:sz w:val="20"/>
                <w:szCs w:val="20"/>
                <w:lang w:val="es-UY"/>
              </w:rPr>
              <w:t>A.9. Las Partes que así lo deciden, tienen en cuen</w:t>
            </w:r>
            <w:r w:rsidR="00052C33">
              <w:rPr>
                <w:rFonts w:asciiTheme="majorBidi" w:hAnsiTheme="majorBidi"/>
                <w:b/>
                <w:sz w:val="20"/>
                <w:szCs w:val="20"/>
                <w:lang w:val="es-UY"/>
              </w:rPr>
              <w:t>ta consideraciones socioeconómi</w:t>
            </w:r>
            <w:r w:rsidRPr="00474C88">
              <w:rPr>
                <w:rFonts w:asciiTheme="majorBidi" w:hAnsiTheme="majorBidi"/>
                <w:b/>
                <w:sz w:val="20"/>
                <w:szCs w:val="20"/>
                <w:lang w:val="es-UY"/>
              </w:rPr>
              <w:t>cas al tomar decisiones sobre la importación de OVM y cooperan en la investigación e intercambio de información de conformidad con el artículo 26 del Protocolo</w:t>
            </w:r>
          </w:p>
        </w:tc>
        <w:tc>
          <w:tcPr>
            <w:tcW w:w="1890" w:type="dxa"/>
            <w:tcBorders>
              <w:bottom w:val="single" w:sz="4" w:space="0" w:color="auto"/>
            </w:tcBorders>
            <w:shd w:val="clear" w:color="auto" w:fill="auto"/>
          </w:tcPr>
          <w:p w14:paraId="0F8D0E4C"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1) Fortalecimiento de la capacidad para tener en cuenta consideraciones socioeconómicas de conformidad con el artículo 26;</w:t>
            </w:r>
          </w:p>
          <w:p w14:paraId="0F8D0E4D"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2) Desarrollo y acceso a materiales de referencia sobre consideraciones socioeconómicas.</w:t>
            </w:r>
          </w:p>
        </w:tc>
        <w:tc>
          <w:tcPr>
            <w:tcW w:w="2637" w:type="dxa"/>
            <w:tcBorders>
              <w:bottom w:val="single" w:sz="4" w:space="0" w:color="auto"/>
            </w:tcBorders>
            <w:shd w:val="clear" w:color="auto" w:fill="auto"/>
          </w:tcPr>
          <w:p w14:paraId="0F8D0E4E"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 Proporcionar capacitación a las autoridades nacionales pertinentes sobre la forma de tener en cuenta consideraciones socioeconómicas de conformidad con el artículo 26;</w:t>
            </w:r>
          </w:p>
          <w:p w14:paraId="0F8D0E4F"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ii) Elaborar, según sea necesario, actualizar y difundir materiales de capacitación sobre consideraciones socioeconómicas;</w:t>
            </w:r>
          </w:p>
          <w:p w14:paraId="0F8D0E50"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iii) Compartir experiencias y enfoques para tener en cuenta consideraciones socioeconómicas;</w:t>
            </w:r>
          </w:p>
          <w:p w14:paraId="0F8D0E51"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 xml:space="preserve">iv) Establecer instancias de colaboración con instituciones académicas que cuenten con conocimientos </w:t>
            </w:r>
            <w:r w:rsidRPr="00474C88">
              <w:rPr>
                <w:rFonts w:asciiTheme="majorBidi" w:hAnsiTheme="majorBidi"/>
                <w:sz w:val="20"/>
                <w:szCs w:val="20"/>
                <w:lang w:val="es-UY"/>
              </w:rPr>
              <w:lastRenderedPageBreak/>
              <w:t>especializados pertinentes [y con pueblos indígenas y comunidades locales[, teniendo en cuenta las consideraciones especiales sobre los pueblos indígenas y las comunidades locales establecidas en el artículo 26.]]</w:t>
            </w:r>
          </w:p>
        </w:tc>
        <w:tc>
          <w:tcPr>
            <w:tcW w:w="2977" w:type="dxa"/>
            <w:tcBorders>
              <w:bottom w:val="single" w:sz="4" w:space="0" w:color="auto"/>
            </w:tcBorders>
          </w:tcPr>
          <w:p w14:paraId="0F8D0E52"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lastRenderedPageBreak/>
              <w:t>[a) Porcentaje de autoridades nacionales competentes de las Partes que tienen acceso a capacitación adecuada para tener en cuenta consideraciones socioeconómicas [en base a la investigación y el intercambio de información], especialmente en lo que respecta al valor de la diversidad biológica para los pueblos indígenas y las comunidades locales;</w:t>
            </w:r>
          </w:p>
          <w:p w14:paraId="0F8D0E53"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b) Número de materiales de capacitación sobre consideraciones socioeconómicas elaborados, actualizados y difundidos;</w:t>
            </w:r>
          </w:p>
          <w:p w14:paraId="0F8D0E54"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 xml:space="preserve">c) Porcentaje de Partes que comparten sus experiencias con las consideraciones socioeconómicas y los enfoques para tenerlas en cuenta [en base a la investigación y el intercambio </w:t>
            </w:r>
            <w:r w:rsidRPr="00474C88">
              <w:rPr>
                <w:rFonts w:asciiTheme="majorBidi" w:hAnsiTheme="majorBidi"/>
                <w:sz w:val="20"/>
                <w:szCs w:val="20"/>
                <w:lang w:val="es-UY"/>
              </w:rPr>
              <w:lastRenderedPageBreak/>
              <w:t>de información];</w:t>
            </w:r>
          </w:p>
          <w:p w14:paraId="0F8D0E55"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d) Porcentaje de Partes que han establecido instancias de colaboración con instituciones académicas que cuentan con la experiencia necesaria en evaluaciones socioeconómicas y con los pueblos indígenas y las comunidades locales.]</w:t>
            </w:r>
          </w:p>
        </w:tc>
        <w:tc>
          <w:tcPr>
            <w:tcW w:w="2126" w:type="dxa"/>
            <w:tcBorders>
              <w:bottom w:val="single" w:sz="4" w:space="0" w:color="auto"/>
            </w:tcBorders>
          </w:tcPr>
          <w:p w14:paraId="0F8D0E56"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lastRenderedPageBreak/>
              <w:t>Las Partes que así lo deciden tienen en cuenta consideraciones socioeconómicas de conformidad con el artículo 26 en la adopción de decisiones sobre las importaciones de OVM</w:t>
            </w:r>
          </w:p>
          <w:p w14:paraId="0F8D0E57"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p>
          <w:p w14:paraId="0F8D0E58"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Las Partes comparten experiencias acerca de la forma de tener en cuenta consideraciones socioeconómicas</w:t>
            </w:r>
          </w:p>
        </w:tc>
        <w:tc>
          <w:tcPr>
            <w:tcW w:w="2127" w:type="dxa"/>
            <w:tcBorders>
              <w:bottom w:val="single" w:sz="4" w:space="0" w:color="auto"/>
            </w:tcBorders>
          </w:tcPr>
          <w:p w14:paraId="0F8D0E59"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[Autoridades nacionales/personal de autoridades nacionales</w:t>
            </w:r>
          </w:p>
          <w:p w14:paraId="0F8D0E5A" w14:textId="77777777" w:rsidR="00474C88" w:rsidRPr="00474C88" w:rsidRDefault="00474C88" w:rsidP="007179C8">
            <w:pPr>
              <w:suppressLineNumbers/>
              <w:suppressAutoHyphens/>
              <w:spacing w:before="60" w:after="60"/>
              <w:jc w:val="left"/>
              <w:rPr>
                <w:rFonts w:asciiTheme="majorBidi" w:eastAsia="MS Mincho" w:hAnsiTheme="majorBidi" w:cstheme="majorBidi"/>
                <w:kern w:val="22"/>
                <w:sz w:val="20"/>
                <w:szCs w:val="20"/>
                <w:lang w:val="es-UY"/>
              </w:rPr>
            </w:pPr>
            <w:r w:rsidRPr="00474C88">
              <w:rPr>
                <w:rFonts w:asciiTheme="majorBidi" w:hAnsiTheme="majorBidi"/>
                <w:sz w:val="20"/>
                <w:szCs w:val="20"/>
                <w:lang w:val="es-UY"/>
              </w:rPr>
              <w:t>Instituciones académicas; pueblos indígenas y comunidades locales]</w:t>
            </w:r>
          </w:p>
        </w:tc>
      </w:tr>
      <w:tr w:rsidR="009B5E2C" w:rsidRPr="00301A6E" w14:paraId="0F8D0E76" w14:textId="77777777" w:rsidTr="00301A6E">
        <w:trPr>
          <w:jc w:val="center"/>
        </w:trPr>
        <w:tc>
          <w:tcPr>
            <w:tcW w:w="1705" w:type="dxa"/>
            <w:tcBorders>
              <w:bottom w:val="single" w:sz="4" w:space="0" w:color="auto"/>
            </w:tcBorders>
          </w:tcPr>
          <w:p w14:paraId="0F8D0E5C"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b/>
                <w:sz w:val="20"/>
                <w:szCs w:val="20"/>
                <w:lang w:val="es-UY"/>
              </w:rPr>
              <w:t>A.10. Las Partes en el Protocolo de Cartagena pasan a ser Partes en el Protocolo Suplementario de Nagoya – Kuala Lumpur so</w:t>
            </w:r>
            <w:r w:rsidR="00052C33">
              <w:rPr>
                <w:rFonts w:asciiTheme="majorBidi" w:hAnsiTheme="majorBidi"/>
                <w:b/>
                <w:sz w:val="20"/>
                <w:szCs w:val="20"/>
                <w:lang w:val="es-UY"/>
              </w:rPr>
              <w:t>bre Responsabili</w:t>
            </w:r>
            <w:r w:rsidRPr="009B5E2C">
              <w:rPr>
                <w:rFonts w:asciiTheme="majorBidi" w:hAnsiTheme="majorBidi"/>
                <w:b/>
                <w:sz w:val="20"/>
                <w:szCs w:val="20"/>
                <w:lang w:val="es-UY"/>
              </w:rPr>
              <w:t>dad y Compensación y han establecido medidas para cumplir con sus obligaciones en virtud del Protocolo Suplementario</w:t>
            </w:r>
          </w:p>
        </w:tc>
        <w:tc>
          <w:tcPr>
            <w:tcW w:w="1890" w:type="dxa"/>
            <w:tcBorders>
              <w:bottom w:val="single" w:sz="4" w:space="0" w:color="auto"/>
            </w:tcBorders>
            <w:shd w:val="clear" w:color="auto" w:fill="auto"/>
          </w:tcPr>
          <w:p w14:paraId="0F8D0E5D"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1) Apoyo a las Partes en el Protocolo de Cartagena para ratificar el Protocolo Suplementario;</w:t>
            </w:r>
          </w:p>
          <w:p w14:paraId="0F8D0E5E" w14:textId="77777777" w:rsidR="009B5E2C" w:rsidRPr="009B5E2C" w:rsidRDefault="009B5E2C" w:rsidP="007179C8">
            <w:pPr>
              <w:suppressLineNumbers/>
              <w:suppressAutoHyphens/>
              <w:spacing w:before="60" w:after="60"/>
              <w:jc w:val="left"/>
              <w:rPr>
                <w:rFonts w:asciiTheme="majorBidi" w:eastAsia="MS Mincho" w:hAnsiTheme="majorBidi" w:cstheme="majorBidi"/>
                <w:b/>
                <w:bCs/>
                <w:kern w:val="22"/>
                <w:sz w:val="20"/>
                <w:szCs w:val="20"/>
                <w:lang w:val="es-UY"/>
              </w:rPr>
            </w:pPr>
          </w:p>
          <w:p w14:paraId="0F8D0E5F" w14:textId="77777777" w:rsidR="009B5E2C" w:rsidRPr="009B5E2C" w:rsidRDefault="009B5E2C" w:rsidP="007179C8">
            <w:pPr>
              <w:suppressLineNumbers/>
              <w:suppressAutoHyphens/>
              <w:spacing w:before="60" w:after="60"/>
              <w:jc w:val="left"/>
              <w:rPr>
                <w:rFonts w:asciiTheme="majorBidi" w:eastAsia="MS Mincho" w:hAnsiTheme="majorBidi" w:cstheme="majorBidi"/>
                <w:b/>
                <w:bCs/>
                <w:kern w:val="22"/>
                <w:sz w:val="20"/>
                <w:szCs w:val="20"/>
                <w:lang w:val="es-UY"/>
              </w:rPr>
            </w:pPr>
            <w:r w:rsidRPr="009B5E2C">
              <w:rPr>
                <w:rFonts w:asciiTheme="majorBidi" w:hAnsiTheme="majorBidi"/>
                <w:b/>
                <w:sz w:val="20"/>
                <w:szCs w:val="20"/>
                <w:lang w:val="es-UY"/>
              </w:rPr>
              <w:t>Para las Partes en el Protocolo Suplementario de Nagoya – Kuala Lumpur:</w:t>
            </w:r>
          </w:p>
          <w:p w14:paraId="0F8D0E60"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2) Desarrollo de medidas nacionales jurídicas, administrativas y de otra índole para aplicar el Protocolo Suplementario;</w:t>
            </w:r>
          </w:p>
          <w:p w14:paraId="0F8D0E61"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 xml:space="preserve">3) Elaboración y acceso a materiales de referencia, experiencias y lecciones aprendidas </w:t>
            </w:r>
            <w:r w:rsidRPr="009B5E2C">
              <w:rPr>
                <w:rFonts w:asciiTheme="majorBidi" w:hAnsiTheme="majorBidi"/>
                <w:sz w:val="20"/>
                <w:szCs w:val="20"/>
                <w:lang w:val="es-UY"/>
              </w:rPr>
              <w:lastRenderedPageBreak/>
              <w:t>en relación con la aplicación del Protocolo Suplementario;</w:t>
            </w:r>
          </w:p>
          <w:p w14:paraId="0F8D0E62"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4) Fortalecimiento de las capacidades de las autoridades competentes de las Partes en el Protocolo Suplementario para cumplir sus funciones;</w:t>
            </w:r>
          </w:p>
          <w:p w14:paraId="0F8D0E63" w14:textId="77777777" w:rsidR="009B5E2C" w:rsidRPr="009B5E2C" w:rsidRDefault="009B5E2C" w:rsidP="007179C8">
            <w:pPr>
              <w:suppressLineNumbers/>
              <w:suppressAutoHyphens/>
              <w:spacing w:before="60" w:after="60"/>
              <w:jc w:val="left"/>
              <w:rPr>
                <w:rFonts w:asciiTheme="majorBidi" w:eastAsia="MS Mincho" w:hAnsiTheme="majorBidi" w:cstheme="majorBidi"/>
                <w:strike/>
                <w:kern w:val="22"/>
                <w:sz w:val="20"/>
                <w:szCs w:val="20"/>
                <w:lang w:val="es-UY"/>
              </w:rPr>
            </w:pPr>
            <w:r w:rsidRPr="009B5E2C">
              <w:rPr>
                <w:rFonts w:asciiTheme="majorBidi" w:hAnsiTheme="majorBidi"/>
                <w:sz w:val="20"/>
                <w:szCs w:val="20"/>
                <w:lang w:val="es-UY"/>
              </w:rPr>
              <w:t>5) Desarrollo o identificación de valores de referencia sobre la situación de la diversidad biológica.</w:t>
            </w:r>
          </w:p>
        </w:tc>
        <w:tc>
          <w:tcPr>
            <w:tcW w:w="2637" w:type="dxa"/>
            <w:tcBorders>
              <w:bottom w:val="single" w:sz="4" w:space="0" w:color="auto"/>
            </w:tcBorders>
            <w:shd w:val="clear" w:color="auto" w:fill="auto"/>
          </w:tcPr>
          <w:p w14:paraId="0F8D0E64"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i) Proporcionar capacitación sobre formas de aumentar la concienciación sobre el Protocolo Suplementario para apoyar su ratificación y aplicación;</w:t>
            </w:r>
          </w:p>
          <w:p w14:paraId="0F8D0E65" w14:textId="77777777" w:rsidR="009B5E2C" w:rsidRPr="009B5E2C" w:rsidRDefault="009B5E2C" w:rsidP="007179C8">
            <w:pPr>
              <w:suppressLineNumbers/>
              <w:suppressAutoHyphens/>
              <w:spacing w:before="60" w:after="60"/>
              <w:jc w:val="left"/>
              <w:rPr>
                <w:rFonts w:asciiTheme="majorBidi" w:eastAsia="MS Mincho" w:hAnsiTheme="majorBidi" w:cstheme="majorBidi"/>
                <w:b/>
                <w:bCs/>
                <w:kern w:val="22"/>
                <w:sz w:val="20"/>
                <w:szCs w:val="20"/>
                <w:lang w:val="es-UY"/>
              </w:rPr>
            </w:pPr>
          </w:p>
          <w:p w14:paraId="0F8D0E66" w14:textId="77777777" w:rsidR="009B5E2C" w:rsidRPr="009B5E2C" w:rsidRDefault="009B5E2C" w:rsidP="007179C8">
            <w:pPr>
              <w:suppressLineNumbers/>
              <w:suppressAutoHyphens/>
              <w:spacing w:before="60" w:after="60"/>
              <w:jc w:val="left"/>
              <w:rPr>
                <w:rFonts w:asciiTheme="majorBidi" w:eastAsia="MS Mincho" w:hAnsiTheme="majorBidi" w:cstheme="majorBidi"/>
                <w:b/>
                <w:bCs/>
                <w:kern w:val="22"/>
                <w:sz w:val="20"/>
                <w:szCs w:val="20"/>
                <w:lang w:val="es-UY"/>
              </w:rPr>
            </w:pPr>
            <w:r w:rsidRPr="009B5E2C">
              <w:rPr>
                <w:rFonts w:asciiTheme="majorBidi" w:hAnsiTheme="majorBidi"/>
                <w:b/>
                <w:sz w:val="20"/>
                <w:szCs w:val="20"/>
                <w:lang w:val="es-UY"/>
              </w:rPr>
              <w:t xml:space="preserve">Para las Partes en el Protocolo Suplementario de Nagoya – Kuala Lumpur: </w:t>
            </w:r>
          </w:p>
          <w:p w14:paraId="0F8D0E67"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ii) Proporcionar capacitación sobre el análisis de leyes, políticas y marcos institucionales para determinar cómo abordan los requisitos del Protocolo Suplementario;</w:t>
            </w:r>
          </w:p>
          <w:p w14:paraId="0F8D0E68"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iii) Proporcionar capacitación sobre la elaboración o enmienda de los marcos jurídicos y administrativos nacionales para aplicar el Protocolo Suplementario;</w:t>
            </w:r>
          </w:p>
          <w:p w14:paraId="0F8D0E69"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 xml:space="preserve">iv) Elaborar materiales de </w:t>
            </w:r>
            <w:r w:rsidRPr="009B5E2C">
              <w:rPr>
                <w:rFonts w:asciiTheme="majorBidi" w:hAnsiTheme="majorBidi"/>
                <w:sz w:val="20"/>
                <w:szCs w:val="20"/>
                <w:lang w:val="es-UY"/>
              </w:rPr>
              <w:lastRenderedPageBreak/>
              <w:t>referencia para ayudar a las autoridades competentes a cumplir con sus obligaciones en virtud del Protocolo Suplementario;</w:t>
            </w:r>
          </w:p>
          <w:p w14:paraId="0F8D0E6A"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v) [Proporcionar][Impartir] capacitación a las autoridades competentes [y otros interesados directos pertinentes] [a fin de fortalecer la capacidad científica y técnica] para evaluar los daños, establecer vínculos causales y determinar las medidas de respuesta apropiadas;</w:t>
            </w:r>
          </w:p>
          <w:p w14:paraId="0F8D0E6B"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vi) Recopilar y compartir información sobre experiencias y lecciones aprendidas en la aplicación del Protocolo Suplementario.</w:t>
            </w:r>
          </w:p>
        </w:tc>
        <w:tc>
          <w:tcPr>
            <w:tcW w:w="2977" w:type="dxa"/>
            <w:tcBorders>
              <w:bottom w:val="single" w:sz="4" w:space="0" w:color="auto"/>
            </w:tcBorders>
          </w:tcPr>
          <w:p w14:paraId="0F8D0E6C"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a) [Porcentaje de Partes [sin marcos para la responsabilidad y la compensación] en el Protocolo de Cartagena que ratificaron y aplicaron el Protocolo Suplementario]/[Porcentaje de Partes en el Protocolo de Cartagena que han recibido capacitación para la ratificación del Protocolo Suplementario de Nagoya-Kuala Lumpur que han ratificado el Protocolo Suplementario de Nagoya-Kuala Lumpur];</w:t>
            </w:r>
          </w:p>
          <w:p w14:paraId="0F8D0E6D"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b) Porcentaje de Partes que cuentan con personal capacitado en el análisis de leyes, políticas y marcos institucionales en relación con los requisitos del Protocolo Suplementario;</w:t>
            </w:r>
          </w:p>
          <w:p w14:paraId="0F8D0E6E"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 xml:space="preserve">c) Porcentaje de Partes que cuentan con personal capacitado para elaborar o enmendar los marcos jurídicos y administrativos nacionales para aplicar el </w:t>
            </w:r>
            <w:r w:rsidRPr="009B5E2C">
              <w:rPr>
                <w:rFonts w:asciiTheme="majorBidi" w:hAnsiTheme="majorBidi"/>
                <w:sz w:val="20"/>
                <w:szCs w:val="20"/>
                <w:lang w:val="es-UY"/>
              </w:rPr>
              <w:lastRenderedPageBreak/>
              <w:t xml:space="preserve">Protocolo Suplementario; </w:t>
            </w:r>
          </w:p>
          <w:p w14:paraId="0F8D0E6F"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 xml:space="preserve">d) Porcentaje de Partes que utilizan materiales de recursos [para cumplir sus responsabilidades en virtud][en relación con la aplicación]del Protocolo Suplementario; </w:t>
            </w:r>
          </w:p>
          <w:p w14:paraId="0F8D0E70"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e) Porcentaje [de Partes que han recibido capacitación][de las autoridades competentes que expresaron sus necesidades que recibieron capacitación adecuada] para evaluar los daños[, establecer vínculos causales] y determinar las medidas de respuesta apropiadas;</w:t>
            </w:r>
          </w:p>
          <w:p w14:paraId="0F8D0E71" w14:textId="77777777" w:rsidR="009B5E2C" w:rsidRPr="009B5E2C" w:rsidRDefault="009B5E2C" w:rsidP="007179C8">
            <w:pPr>
              <w:suppressLineNumbers/>
              <w:suppressAutoHyphens/>
              <w:spacing w:before="60" w:after="60"/>
              <w:jc w:val="left"/>
              <w:rPr>
                <w:rFonts w:asciiTheme="majorBidi" w:hAnsiTheme="majorBidi"/>
                <w:sz w:val="20"/>
                <w:szCs w:val="20"/>
                <w:lang w:val="es-UY"/>
              </w:rPr>
            </w:pPr>
            <w:r w:rsidRPr="009B5E2C">
              <w:rPr>
                <w:rFonts w:asciiTheme="majorBidi" w:hAnsiTheme="majorBidi"/>
                <w:sz w:val="20"/>
                <w:szCs w:val="20"/>
                <w:lang w:val="es-UY"/>
              </w:rPr>
              <w:t>f) Porcentaje de Partes que recopilan [y comparten]información sobre experiencias y lecciones aprendidas en la aplicación del Protocolo Suplementario.]</w:t>
            </w:r>
          </w:p>
          <w:p w14:paraId="0F8D0E72"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eastAsia="MS Mincho" w:hAnsiTheme="majorBidi" w:cstheme="majorBidi"/>
                <w:kern w:val="22"/>
                <w:sz w:val="20"/>
                <w:szCs w:val="20"/>
                <w:lang w:val="es-UY"/>
              </w:rPr>
              <w:t>[g) Porcentaje de Partes que comparten información sobre experiencias y lecciones aprendidas en la aplicación del Protocolo Suplementario.]</w:t>
            </w:r>
          </w:p>
        </w:tc>
        <w:tc>
          <w:tcPr>
            <w:tcW w:w="2126" w:type="dxa"/>
            <w:tcBorders>
              <w:bottom w:val="single" w:sz="4" w:space="0" w:color="auto"/>
            </w:tcBorders>
          </w:tcPr>
          <w:p w14:paraId="0F8D0E73"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El aumento del número de ratificaciones del Protocolo Suplementario de Nagoya – Kuala Lumpur sobre Responsabilidad y Compensación favorece el desarrollo de normas y procedimientos nacionales sobre responsabilidad y compensación por daños resultantes de movimientos transfronterizos de OVM</w:t>
            </w:r>
          </w:p>
        </w:tc>
        <w:tc>
          <w:tcPr>
            <w:tcW w:w="2127" w:type="dxa"/>
            <w:tcBorders>
              <w:bottom w:val="single" w:sz="4" w:space="0" w:color="auto"/>
            </w:tcBorders>
          </w:tcPr>
          <w:p w14:paraId="0F8D0E74"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[Autoridades nacionales, instituciones académicas/personal de autoridades nacionales</w:t>
            </w:r>
          </w:p>
          <w:p w14:paraId="0F8D0E75"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Secretaría del CDB]</w:t>
            </w:r>
          </w:p>
        </w:tc>
      </w:tr>
      <w:tr w:rsidR="00CA2EA1" w:rsidRPr="00301A6E" w14:paraId="0F8D0E79" w14:textId="77777777" w:rsidTr="00301A6E">
        <w:trPr>
          <w:jc w:val="center"/>
        </w:trPr>
        <w:tc>
          <w:tcPr>
            <w:tcW w:w="1705" w:type="dxa"/>
            <w:tcBorders>
              <w:top w:val="single" w:sz="4" w:space="0" w:color="auto"/>
              <w:left w:val="single" w:sz="4" w:space="0" w:color="auto"/>
              <w:bottom w:val="single" w:sz="4" w:space="0" w:color="auto"/>
              <w:right w:val="single" w:sz="4" w:space="0" w:color="auto"/>
            </w:tcBorders>
          </w:tcPr>
          <w:p w14:paraId="0F8D0E77" w14:textId="77777777" w:rsidR="00CA2EA1" w:rsidRPr="00301A6E" w:rsidRDefault="00CA2EA1" w:rsidP="008455A9">
            <w:pPr>
              <w:suppressLineNumbers/>
              <w:suppressAutoHyphens/>
              <w:spacing w:before="60" w:after="60"/>
              <w:ind w:left="714" w:hanging="357"/>
              <w:jc w:val="center"/>
              <w:rPr>
                <w:rFonts w:asciiTheme="majorBidi" w:eastAsia="MS Mincho" w:hAnsiTheme="majorBidi" w:cstheme="majorBidi"/>
                <w:b/>
                <w:bCs/>
                <w:kern w:val="22"/>
                <w:sz w:val="20"/>
                <w:szCs w:val="20"/>
              </w:rPr>
            </w:pPr>
          </w:p>
        </w:tc>
        <w:tc>
          <w:tcPr>
            <w:tcW w:w="11757" w:type="dxa"/>
            <w:gridSpan w:val="5"/>
            <w:tcBorders>
              <w:top w:val="single" w:sz="4" w:space="0" w:color="auto"/>
              <w:left w:val="single" w:sz="4" w:space="0" w:color="auto"/>
              <w:bottom w:val="single" w:sz="4" w:space="0" w:color="auto"/>
              <w:right w:val="single" w:sz="4" w:space="0" w:color="auto"/>
            </w:tcBorders>
            <w:shd w:val="clear" w:color="auto" w:fill="auto"/>
          </w:tcPr>
          <w:p w14:paraId="0F8D0E78" w14:textId="77777777" w:rsidR="00CA2EA1" w:rsidRPr="00301A6E" w:rsidRDefault="00CA2EA1" w:rsidP="009B5E2C">
            <w:pPr>
              <w:suppressLineNumbers/>
              <w:suppressAutoHyphens/>
              <w:spacing w:before="60" w:after="60"/>
              <w:ind w:left="714" w:hanging="357"/>
              <w:jc w:val="center"/>
              <w:rPr>
                <w:rFonts w:asciiTheme="majorBidi" w:eastAsia="MS Mincho" w:hAnsiTheme="majorBidi" w:cstheme="majorBidi"/>
                <w:b/>
                <w:bCs/>
                <w:kern w:val="22"/>
                <w:sz w:val="20"/>
                <w:szCs w:val="20"/>
              </w:rPr>
            </w:pPr>
            <w:r w:rsidRPr="00301A6E">
              <w:rPr>
                <w:rFonts w:asciiTheme="majorBidi" w:eastAsia="MS Mincho" w:hAnsiTheme="majorBidi" w:cstheme="majorBidi"/>
                <w:b/>
                <w:bCs/>
                <w:kern w:val="22"/>
                <w:sz w:val="20"/>
                <w:szCs w:val="20"/>
              </w:rPr>
              <w:t>B.</w:t>
            </w:r>
            <w:r w:rsidRPr="00301A6E">
              <w:rPr>
                <w:rFonts w:asciiTheme="majorBidi" w:eastAsia="MS Mincho" w:hAnsiTheme="majorBidi" w:cstheme="majorBidi"/>
                <w:b/>
                <w:bCs/>
                <w:kern w:val="22"/>
                <w:sz w:val="20"/>
                <w:szCs w:val="20"/>
              </w:rPr>
              <w:tab/>
              <w:t>En</w:t>
            </w:r>
            <w:r w:rsidR="009B5E2C">
              <w:rPr>
                <w:rFonts w:asciiTheme="majorBidi" w:eastAsia="MS Mincho" w:hAnsiTheme="majorBidi" w:cstheme="majorBidi"/>
                <w:b/>
                <w:bCs/>
                <w:kern w:val="22"/>
                <w:sz w:val="20"/>
                <w:szCs w:val="20"/>
              </w:rPr>
              <w:t>torno propicio</w:t>
            </w:r>
          </w:p>
        </w:tc>
      </w:tr>
      <w:tr w:rsidR="009B5E2C" w:rsidRPr="001046A4" w14:paraId="0F8D0E8C" w14:textId="77777777" w:rsidTr="00301A6E">
        <w:trPr>
          <w:jc w:val="center"/>
        </w:trPr>
        <w:tc>
          <w:tcPr>
            <w:tcW w:w="1705" w:type="dxa"/>
            <w:tcBorders>
              <w:top w:val="single" w:sz="4" w:space="0" w:color="auto"/>
            </w:tcBorders>
          </w:tcPr>
          <w:p w14:paraId="0F8D0E7A"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b/>
                <w:sz w:val="20"/>
                <w:szCs w:val="20"/>
                <w:lang w:val="es-UY"/>
              </w:rPr>
              <w:t>B.1. Las Partes participan en actividades de creación de capacidad</w:t>
            </w:r>
          </w:p>
        </w:tc>
        <w:tc>
          <w:tcPr>
            <w:tcW w:w="1890" w:type="dxa"/>
            <w:tcBorders>
              <w:top w:val="single" w:sz="4" w:space="0" w:color="auto"/>
            </w:tcBorders>
            <w:shd w:val="clear" w:color="auto" w:fill="auto"/>
          </w:tcPr>
          <w:p w14:paraId="0F8D0E7B"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1) Autoevaluación de las necesidades y prioridades de creación de capacidad;</w:t>
            </w:r>
          </w:p>
          <w:p w14:paraId="0F8D0E7C"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2) Prestación de apoyo para actividades de creación de capacidad;</w:t>
            </w:r>
          </w:p>
          <w:p w14:paraId="0F8D0E7D"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3) Acceso a materiales de creación de capacidad;</w:t>
            </w:r>
          </w:p>
          <w:p w14:paraId="0F8D0E7E"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4) Cooperación en actividades de creación de capacidad.</w:t>
            </w:r>
          </w:p>
        </w:tc>
        <w:tc>
          <w:tcPr>
            <w:tcW w:w="2637" w:type="dxa"/>
            <w:tcBorders>
              <w:top w:val="single" w:sz="4" w:space="0" w:color="auto"/>
            </w:tcBorders>
            <w:shd w:val="clear" w:color="auto" w:fill="auto"/>
          </w:tcPr>
          <w:p w14:paraId="0F8D0E7F"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i) Realizar una autoevaluación de las necesidades y prioridades de creación de capacidad;</w:t>
            </w:r>
          </w:p>
          <w:p w14:paraId="0F8D0E80"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 xml:space="preserve">ii) Proporcionar apoyo </w:t>
            </w:r>
            <w:r w:rsidRPr="009B5E2C">
              <w:rPr>
                <w:rFonts w:asciiTheme="majorBidi" w:hAnsiTheme="majorBidi"/>
                <w:sz w:val="20"/>
                <w:szCs w:val="20"/>
                <w:lang w:val="es-UY"/>
              </w:rPr>
              <w:lastRenderedPageBreak/>
              <w:t>técnico, financiero o de otro tipo para actividades de creación de capacidad, incluidas las que se esbozan en este Plan de Acción para la Creación de Capacidad;</w:t>
            </w:r>
          </w:p>
          <w:p w14:paraId="0F8D0E81"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iii) Elaborar y difundir materiales de creación de capacidad y los resultados de las actividades, también en los idiomas locales;</w:t>
            </w:r>
          </w:p>
          <w:p w14:paraId="0F8D0E82"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iv) Cooperar en los planos nacional, bilateral, regional y multilateral con asociados de los sectores pertinentes e interesados en la realización de actividades de creación de capacidad.</w:t>
            </w:r>
          </w:p>
        </w:tc>
        <w:tc>
          <w:tcPr>
            <w:tcW w:w="2977" w:type="dxa"/>
            <w:tcBorders>
              <w:top w:val="single" w:sz="2" w:space="0" w:color="auto"/>
            </w:tcBorders>
          </w:tcPr>
          <w:p w14:paraId="0F8D0E83"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 xml:space="preserve">a) Porcentaje de Partes que han realizado una autoevaluación de las necesidades y prioridades de creación de capacidad; b) Porcentaje de Partes que </w:t>
            </w:r>
            <w:r w:rsidRPr="009B5E2C">
              <w:rPr>
                <w:rFonts w:asciiTheme="majorBidi" w:hAnsiTheme="majorBidi"/>
                <w:sz w:val="20"/>
                <w:szCs w:val="20"/>
                <w:lang w:val="es-UY"/>
              </w:rPr>
              <w:lastRenderedPageBreak/>
              <w:t>[reciben][proporcionan] apoyo técnico, financiero o de otro tipo para actividades de creación de capacidad;</w:t>
            </w:r>
          </w:p>
          <w:p w14:paraId="0F8D0E84"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c) Porcentaje de Partes que han elaborado y difundido materiales de creación de capacidad y los resultados de las actividades, también en los idiomas locales;</w:t>
            </w:r>
          </w:p>
          <w:p w14:paraId="0F8D0E85"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d) Porcentaje de Partes que establecen asociaciones en los planos nacional, bilateral, regional y multilateral con asociados de los sectores pertinentes e interesados para la realización de actividades de creación de capacidad.</w:t>
            </w:r>
          </w:p>
        </w:tc>
        <w:tc>
          <w:tcPr>
            <w:tcW w:w="2126" w:type="dxa"/>
            <w:tcBorders>
              <w:top w:val="single" w:sz="2" w:space="0" w:color="auto"/>
            </w:tcBorders>
          </w:tcPr>
          <w:p w14:paraId="0F8D0E86"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Las Partes tienen la capacidad necesaria para aplicar el Protocolo</w:t>
            </w:r>
          </w:p>
          <w:p w14:paraId="0F8D0E87"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p>
          <w:p w14:paraId="0F8D0E88"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[Las Partes tienen capacidad para identificar sus necesidades en materia de creación de capacidad y reconocer y establecer medidas apropiadas para resolverlas[, de conformidad con los artículos 22 y 28 del Protocolo].]</w:t>
            </w:r>
          </w:p>
        </w:tc>
        <w:tc>
          <w:tcPr>
            <w:tcW w:w="2127" w:type="dxa"/>
            <w:tcBorders>
              <w:top w:val="single" w:sz="2" w:space="0" w:color="auto"/>
            </w:tcBorders>
          </w:tcPr>
          <w:p w14:paraId="0F8D0E89"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[Autoridades nacionales, instituciones académicas/personal de autoridades nacionales</w:t>
            </w:r>
          </w:p>
          <w:p w14:paraId="0F8D0E8A" w14:textId="77777777" w:rsidR="009B5E2C" w:rsidRPr="009B5E2C" w:rsidRDefault="009B5E2C" w:rsidP="007179C8">
            <w:pPr>
              <w:suppressLineNumbers/>
              <w:suppressAutoHyphens/>
              <w:spacing w:before="60" w:after="60"/>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Secretaría del CDB</w:t>
            </w:r>
          </w:p>
          <w:p w14:paraId="0F8D0E8B"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FMAM, otras organizaciones de financiación internacionales, el Fondo Verde]</w:t>
            </w:r>
          </w:p>
        </w:tc>
      </w:tr>
      <w:tr w:rsidR="009B5E2C" w:rsidRPr="001046A4" w14:paraId="0F8D0E9E" w14:textId="77777777" w:rsidTr="00301A6E">
        <w:trPr>
          <w:jc w:val="center"/>
        </w:trPr>
        <w:tc>
          <w:tcPr>
            <w:tcW w:w="1705" w:type="dxa"/>
            <w:tcBorders>
              <w:top w:val="single" w:sz="4" w:space="0" w:color="auto"/>
              <w:left w:val="single" w:sz="4" w:space="0" w:color="auto"/>
              <w:bottom w:val="single" w:sz="4" w:space="0" w:color="auto"/>
              <w:right w:val="single" w:sz="4" w:space="0" w:color="auto"/>
            </w:tcBorders>
          </w:tcPr>
          <w:p w14:paraId="0F8D0E8D" w14:textId="77777777" w:rsidR="009B5E2C" w:rsidRPr="009B5E2C" w:rsidRDefault="009B5E2C" w:rsidP="007179C8">
            <w:pPr>
              <w:suppressLineNumbers/>
              <w:suppressAutoHyphens/>
              <w:spacing w:before="60" w:after="60"/>
              <w:jc w:val="left"/>
              <w:rPr>
                <w:rFonts w:asciiTheme="majorBidi" w:hAnsiTheme="majorBidi" w:cstheme="majorBidi"/>
                <w:sz w:val="20"/>
                <w:szCs w:val="20"/>
                <w:lang w:val="es-UY"/>
              </w:rPr>
            </w:pPr>
            <w:r w:rsidRPr="009B5E2C">
              <w:rPr>
                <w:rFonts w:asciiTheme="majorBidi" w:hAnsiTheme="majorBidi"/>
                <w:b/>
                <w:sz w:val="20"/>
                <w:szCs w:val="20"/>
                <w:lang w:val="es-UY"/>
              </w:rPr>
              <w:lastRenderedPageBreak/>
              <w:t>B.2. Las Partes han movilizado recursos adecuados [de todas las fuentes] para apoyar la aplicación del Protocolo [de conformidad con el artículo 28 del Protocolo]</w:t>
            </w:r>
          </w:p>
        </w:tc>
        <w:tc>
          <w:tcPr>
            <w:tcW w:w="1890" w:type="dxa"/>
            <w:tcBorders>
              <w:top w:val="single" w:sz="4" w:space="0" w:color="auto"/>
              <w:left w:val="single" w:sz="4" w:space="0" w:color="auto"/>
              <w:bottom w:val="single" w:sz="4" w:space="0" w:color="auto"/>
              <w:right w:val="single" w:sz="4" w:space="0" w:color="auto"/>
            </w:tcBorders>
            <w:shd w:val="clear" w:color="auto" w:fill="auto"/>
          </w:tcPr>
          <w:p w14:paraId="0F8D0E8E"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1) Establecimiento de un mecanismo nacional de asignación de presupuesto para la seguridad de la biotecnología;</w:t>
            </w:r>
          </w:p>
          <w:p w14:paraId="0F8D0E8F"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2) Coordinación con autoridades, organismos de financiación y donantes a nivel nacional;</w:t>
            </w:r>
          </w:p>
          <w:p w14:paraId="0F8D0E90" w14:textId="77777777" w:rsidR="009B5E2C" w:rsidRPr="009B5E2C" w:rsidRDefault="009B5E2C" w:rsidP="007179C8">
            <w:pPr>
              <w:suppressLineNumbers/>
              <w:suppressAutoHyphens/>
              <w:spacing w:before="60" w:after="60"/>
              <w:jc w:val="left"/>
              <w:rPr>
                <w:rFonts w:asciiTheme="majorBidi" w:eastAsia="MS Mincho" w:hAnsiTheme="majorBidi" w:cstheme="majorBidi"/>
                <w:sz w:val="20"/>
                <w:szCs w:val="20"/>
                <w:lang w:val="es-UY"/>
              </w:rPr>
            </w:pPr>
            <w:r w:rsidRPr="009B5E2C">
              <w:rPr>
                <w:rFonts w:asciiTheme="majorBidi" w:hAnsiTheme="majorBidi"/>
                <w:sz w:val="20"/>
                <w:szCs w:val="20"/>
                <w:lang w:val="es-UY"/>
              </w:rPr>
              <w:t xml:space="preserve">3) Acceso a recursos adicionales a través </w:t>
            </w:r>
            <w:r w:rsidRPr="009B5E2C">
              <w:rPr>
                <w:rFonts w:asciiTheme="majorBidi" w:hAnsiTheme="majorBidi"/>
                <w:sz w:val="20"/>
                <w:szCs w:val="20"/>
                <w:lang w:val="es-UY"/>
              </w:rPr>
              <w:lastRenderedPageBreak/>
              <w:t>de la cooperación con otras Partes y donantes, como por ejemplo del sector privado, y a través de programas de cooperación internacional.</w:t>
            </w:r>
          </w:p>
          <w:p w14:paraId="0F8D0E91" w14:textId="77777777" w:rsidR="009B5E2C" w:rsidRPr="009B5E2C" w:rsidRDefault="009B5E2C" w:rsidP="007179C8">
            <w:pPr>
              <w:suppressLineNumbers/>
              <w:suppressAutoHyphens/>
              <w:spacing w:before="60" w:after="60"/>
              <w:jc w:val="left"/>
              <w:rPr>
                <w:rFonts w:asciiTheme="majorBidi" w:hAnsiTheme="majorBidi" w:cstheme="majorBidi"/>
                <w:kern w:val="22"/>
                <w:sz w:val="20"/>
                <w:szCs w:val="20"/>
                <w:lang w:val="es-UY"/>
              </w:rPr>
            </w:pPr>
          </w:p>
        </w:tc>
        <w:tc>
          <w:tcPr>
            <w:tcW w:w="2637" w:type="dxa"/>
            <w:tcBorders>
              <w:top w:val="single" w:sz="4" w:space="0" w:color="auto"/>
              <w:left w:val="single" w:sz="4" w:space="0" w:color="auto"/>
              <w:bottom w:val="single" w:sz="4" w:space="0" w:color="auto"/>
              <w:right w:val="single" w:sz="4" w:space="0" w:color="auto"/>
            </w:tcBorders>
            <w:shd w:val="clear" w:color="auto" w:fill="auto"/>
          </w:tcPr>
          <w:p w14:paraId="0F8D0E92"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i) [Desarrollar mecanismos para aprovechar] [Aumentar la concienciación a nivel nacional sobre la necesidad de] recursos adecuados en los presupuestos nacionales para llevar a cabo actividades necesarias para la aplicación del Protocolo;</w:t>
            </w:r>
          </w:p>
          <w:p w14:paraId="0F8D0E93"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ii) Establecer/fortalecer la coordinación a nivel nacional entre las autoridades competentes, organismos de financiación y otros donantes;</w:t>
            </w:r>
          </w:p>
          <w:p w14:paraId="0F8D0E94"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 xml:space="preserve">iii) Establecer[/fortalecer] la </w:t>
            </w:r>
            <w:r w:rsidRPr="009B5E2C">
              <w:rPr>
                <w:rFonts w:asciiTheme="majorBidi" w:hAnsiTheme="majorBidi"/>
                <w:sz w:val="20"/>
                <w:szCs w:val="20"/>
                <w:lang w:val="es-UY"/>
              </w:rPr>
              <w:lastRenderedPageBreak/>
              <w:t>cooperación entre las Partes donantes y otros donantes, las Partes que son países en desarrollo, las Partes con economías en transición y otros donantes para garantizar la aplicación plena del Protocolo.</w:t>
            </w:r>
          </w:p>
        </w:tc>
        <w:tc>
          <w:tcPr>
            <w:tcW w:w="2977" w:type="dxa"/>
            <w:tcBorders>
              <w:top w:val="single" w:sz="4" w:space="0" w:color="auto"/>
              <w:left w:val="single" w:sz="4" w:space="0" w:color="auto"/>
              <w:bottom w:val="single" w:sz="4" w:space="0" w:color="auto"/>
              <w:right w:val="single" w:sz="4" w:space="0" w:color="auto"/>
            </w:tcBorders>
          </w:tcPr>
          <w:p w14:paraId="0F8D0E95"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a) Porcentaje de Partes que han asignado recursos en los presupuestos nacionales para llevar a cabo actividades necesarias para la aplicación del Protocolo;</w:t>
            </w:r>
          </w:p>
          <w:p w14:paraId="0F8D0E96"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b) Porcentaje de Partes que han fortalecido la coordinación entre las autoridades competentes, organismos de financiación y otros donantes;</w:t>
            </w:r>
          </w:p>
          <w:p w14:paraId="0F8D0E97" w14:textId="77777777" w:rsidR="009B5E2C" w:rsidRPr="009B5E2C" w:rsidRDefault="009B5E2C" w:rsidP="007179C8">
            <w:pPr>
              <w:suppressLineNumbers/>
              <w:suppressAutoHyphens/>
              <w:spacing w:before="60" w:after="60"/>
              <w:jc w:val="left"/>
              <w:rPr>
                <w:rFonts w:asciiTheme="majorBidi" w:eastAsia="MS Mincho" w:hAnsiTheme="majorBidi" w:cstheme="majorBidi"/>
                <w:sz w:val="20"/>
                <w:szCs w:val="20"/>
                <w:lang w:val="es-UY"/>
              </w:rPr>
            </w:pPr>
            <w:r w:rsidRPr="009B5E2C">
              <w:rPr>
                <w:rFonts w:asciiTheme="majorBidi" w:hAnsiTheme="majorBidi"/>
                <w:sz w:val="20"/>
                <w:szCs w:val="20"/>
                <w:lang w:val="es-UY"/>
              </w:rPr>
              <w:t xml:space="preserve">c) Porcentaje de Partes [con marcos de cooperación o Memorandos de Entendimiento establecidos] que han fortalecido </w:t>
            </w:r>
            <w:r w:rsidRPr="009B5E2C">
              <w:rPr>
                <w:rFonts w:asciiTheme="majorBidi" w:hAnsiTheme="majorBidi"/>
                <w:sz w:val="20"/>
                <w:szCs w:val="20"/>
                <w:lang w:val="es-UY"/>
              </w:rPr>
              <w:lastRenderedPageBreak/>
              <w:t>la cooperación adecuada entre las Partes donantes y otros donantes, las Partes que son países en desarrollo, las Partes con economías en transición y otros donantes para garantizar la aplicación plena del Protocolo;</w:t>
            </w:r>
          </w:p>
          <w:p w14:paraId="0F8D0E98" w14:textId="77777777" w:rsidR="009B5E2C" w:rsidRPr="009B5E2C" w:rsidRDefault="009B5E2C" w:rsidP="007179C8">
            <w:pPr>
              <w:suppressLineNumbers/>
              <w:suppressAutoHyphens/>
              <w:spacing w:before="60" w:after="60"/>
              <w:jc w:val="left"/>
              <w:rPr>
                <w:rFonts w:asciiTheme="majorBidi" w:hAnsiTheme="majorBidi"/>
                <w:sz w:val="20"/>
                <w:szCs w:val="20"/>
                <w:lang w:val="es-UY"/>
              </w:rPr>
            </w:pPr>
            <w:r w:rsidRPr="009B5E2C">
              <w:rPr>
                <w:rFonts w:asciiTheme="majorBidi" w:hAnsiTheme="majorBidi"/>
                <w:sz w:val="20"/>
                <w:szCs w:val="20"/>
                <w:lang w:val="es-UY"/>
              </w:rPr>
              <w:t>[d) Porcentaje de Partes que establecen un marco de coordinación;]</w:t>
            </w:r>
          </w:p>
          <w:p w14:paraId="0F8D0E99"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e) Porcentaje de Partes que han aportado recursos a otras Partes para fortalecer su capacidad para aplicar el Protocolo.</w:t>
            </w:r>
          </w:p>
        </w:tc>
        <w:tc>
          <w:tcPr>
            <w:tcW w:w="2126" w:type="dxa"/>
            <w:tcBorders>
              <w:top w:val="single" w:sz="4" w:space="0" w:color="auto"/>
              <w:left w:val="single" w:sz="4" w:space="0" w:color="auto"/>
              <w:bottom w:val="single" w:sz="4" w:space="0" w:color="auto"/>
              <w:right w:val="single" w:sz="4" w:space="0" w:color="auto"/>
            </w:tcBorders>
          </w:tcPr>
          <w:p w14:paraId="0F8D0E9A"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Los recursos adecuados permiten la plena aplicación del Protocolo</w:t>
            </w:r>
          </w:p>
          <w:p w14:paraId="0F8D0E9B"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p>
          <w:p w14:paraId="0F8D0E9C"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Se movilizan recursos públicos y privados y se presta apoyo regular y sostenido para las acciones necesarias[, de conformidad con el artículo 28 del Protocolo.]</w:t>
            </w:r>
          </w:p>
        </w:tc>
        <w:tc>
          <w:tcPr>
            <w:tcW w:w="2127" w:type="dxa"/>
            <w:tcBorders>
              <w:top w:val="single" w:sz="4" w:space="0" w:color="auto"/>
              <w:left w:val="single" w:sz="4" w:space="0" w:color="auto"/>
              <w:bottom w:val="single" w:sz="4" w:space="0" w:color="auto"/>
              <w:right w:val="single" w:sz="4" w:space="0" w:color="auto"/>
            </w:tcBorders>
          </w:tcPr>
          <w:p w14:paraId="0F8D0E9D"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[Autoridades nacionales/sector público y privado, incluidos bancos, fondos, empresas, inversionistas y el Fondo para el Medio Ambiente Mundial.]</w:t>
            </w:r>
          </w:p>
        </w:tc>
      </w:tr>
      <w:tr w:rsidR="009B5E2C" w:rsidRPr="00301A6E" w14:paraId="0F8D0EB7" w14:textId="77777777" w:rsidTr="00301A6E">
        <w:trPr>
          <w:jc w:val="center"/>
        </w:trPr>
        <w:tc>
          <w:tcPr>
            <w:tcW w:w="1705" w:type="dxa"/>
          </w:tcPr>
          <w:p w14:paraId="0F8D0E9F" w14:textId="77777777" w:rsidR="009B5E2C" w:rsidRPr="009B5E2C" w:rsidRDefault="009B5E2C" w:rsidP="007179C8">
            <w:pPr>
              <w:suppressLineNumbers/>
              <w:suppressAutoHyphens/>
              <w:spacing w:before="60" w:after="60"/>
              <w:jc w:val="left"/>
              <w:rPr>
                <w:rFonts w:asciiTheme="majorBidi" w:eastAsia="MS Mincho" w:hAnsiTheme="majorBidi" w:cstheme="majorBidi"/>
                <w:b/>
                <w:bCs/>
                <w:kern w:val="22"/>
                <w:sz w:val="20"/>
                <w:szCs w:val="20"/>
                <w:lang w:val="es-UY"/>
              </w:rPr>
            </w:pPr>
            <w:r w:rsidRPr="009B5E2C">
              <w:rPr>
                <w:rFonts w:asciiTheme="majorBidi" w:hAnsiTheme="majorBidi"/>
                <w:b/>
                <w:sz w:val="20"/>
                <w:szCs w:val="20"/>
                <w:lang w:val="es-UY"/>
              </w:rPr>
              <w:t>B.3. Las Partes promueven y facilitan la concienciación, educación y participación del público sobre la transferencia, manipulación y utilización seguras de OVM, de conformidad con el artículo 23 del Protocolo</w:t>
            </w:r>
          </w:p>
        </w:tc>
        <w:tc>
          <w:tcPr>
            <w:tcW w:w="1890" w:type="dxa"/>
            <w:shd w:val="clear" w:color="auto" w:fill="auto"/>
          </w:tcPr>
          <w:p w14:paraId="0F8D0EA0"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1) Establecimiento de sistemas nacionales para promover la concienciación, educación y participación del público;</w:t>
            </w:r>
          </w:p>
          <w:p w14:paraId="0F8D0EA1"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2) Elaboración y difusión de materiales de referencia y capacitación sobre concienciación, educación y participación del público;</w:t>
            </w:r>
          </w:p>
          <w:p w14:paraId="0F8D0EA2" w14:textId="77777777" w:rsidR="009B5E2C" w:rsidRPr="009B5E2C" w:rsidRDefault="009B5E2C" w:rsidP="007179C8">
            <w:pPr>
              <w:suppressLineNumbers/>
              <w:suppressAutoHyphens/>
              <w:spacing w:before="60" w:after="60"/>
              <w:jc w:val="left"/>
              <w:rPr>
                <w:rFonts w:asciiTheme="majorBidi" w:eastAsia="MS Mincho" w:hAnsiTheme="majorBidi" w:cstheme="majorBidi"/>
                <w:b/>
                <w:kern w:val="22"/>
                <w:sz w:val="20"/>
                <w:szCs w:val="20"/>
                <w:lang w:val="es-UY"/>
              </w:rPr>
            </w:pPr>
            <w:r w:rsidRPr="009B5E2C">
              <w:rPr>
                <w:rFonts w:asciiTheme="majorBidi" w:hAnsiTheme="majorBidi"/>
                <w:sz w:val="20"/>
                <w:szCs w:val="20"/>
                <w:lang w:val="es-UY"/>
              </w:rPr>
              <w:t xml:space="preserve">3) Enseñanza en materia de seguridad </w:t>
            </w:r>
            <w:r w:rsidRPr="009B5E2C">
              <w:rPr>
                <w:rFonts w:asciiTheme="majorBidi" w:hAnsiTheme="majorBidi"/>
                <w:sz w:val="20"/>
                <w:szCs w:val="20"/>
                <w:lang w:val="es-UY"/>
              </w:rPr>
              <w:lastRenderedPageBreak/>
              <w:t>de la biotecnología;</w:t>
            </w:r>
          </w:p>
          <w:p w14:paraId="0F8D0EA3"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4) Fortalecimiento de mecanismos de participación en la adopción de decisiones;</w:t>
            </w:r>
          </w:p>
          <w:p w14:paraId="0F8D0EA4"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5) Desarrollo de programas de concienciación del público.</w:t>
            </w:r>
          </w:p>
        </w:tc>
        <w:tc>
          <w:tcPr>
            <w:tcW w:w="2637" w:type="dxa"/>
            <w:shd w:val="clear" w:color="auto" w:fill="auto"/>
          </w:tcPr>
          <w:p w14:paraId="0F8D0EA5"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i) Elaborar[, según sea necesario,] y difundir materiales de creación de capacidad en materia de concienciación, educación y participación del público;</w:t>
            </w:r>
          </w:p>
          <w:p w14:paraId="0F8D0EA6"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ii) Elaborar [, según sea necesario,] o actualizar programas de educación en materia de seguridad de la biotecnología y fortalecer la capacidad institucional;</w:t>
            </w:r>
          </w:p>
          <w:p w14:paraId="0F8D0EA7"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iii) Integrar la seguridad de la biotecnología en programas educativos pertinentes;</w:t>
            </w:r>
          </w:p>
          <w:p w14:paraId="0F8D0EA8"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 xml:space="preserve">iv) Establecer programas de intercambio académico y becas, entre otras cosas sobre biotecnología moderna e </w:t>
            </w:r>
            <w:r w:rsidRPr="009B5E2C">
              <w:rPr>
                <w:rFonts w:asciiTheme="majorBidi" w:hAnsiTheme="majorBidi"/>
                <w:sz w:val="20"/>
                <w:szCs w:val="20"/>
                <w:lang w:val="es-UY"/>
              </w:rPr>
              <w:lastRenderedPageBreak/>
              <w:t>investigaciones sobre biotecnología;</w:t>
            </w:r>
          </w:p>
          <w:p w14:paraId="0F8D0EA9"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v) Proporcionar capacitación sobre la participación en la adopción de decisiones, de conformidad con las leyes y reglamentos nacionales, incluido el establecimiento de mecanismos para informar al público sobre las modalidades de participación;</w:t>
            </w:r>
          </w:p>
          <w:p w14:paraId="0F8D0EAA"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vi) Proporcionar capacitación sobre la elaboración y aplicación de programas de concienciación del público en materia de seguridad de la biotecnología;</w:t>
            </w:r>
          </w:p>
          <w:p w14:paraId="0F8D0EAB"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vii) Proporcionar capacitación sobre comunicación en materia de seguridad de la biotecnología.</w:t>
            </w:r>
          </w:p>
        </w:tc>
        <w:tc>
          <w:tcPr>
            <w:tcW w:w="2977" w:type="dxa"/>
          </w:tcPr>
          <w:p w14:paraId="0F8D0EAC"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[a) Porcentaje de Partes que han elaborado y difundido materiales de creación de capacidad en materia de concienciación, educación y participación del público;</w:t>
            </w:r>
          </w:p>
          <w:p w14:paraId="0F8D0EAD"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 xml:space="preserve">b) Porcentaje de Partes que han desarrollado o actualizado programas de educación en materia de seguridad de la biotecnología y fortalecido las capacidades institucionales; </w:t>
            </w:r>
          </w:p>
          <w:p w14:paraId="0F8D0EAE"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c) Porcentaje de Partes que han integrado la seguridad de la biotecnología en programas educativos pertinentes;</w:t>
            </w:r>
          </w:p>
          <w:p w14:paraId="0F8D0EAF"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d) Porcentaje de Partes que han establecido programas de intercambio académico y becas;</w:t>
            </w:r>
          </w:p>
          <w:p w14:paraId="0F8D0EB0"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e) Porcentaje de Partes que han proporcionado capacitación sobre la participación en la adopción de decisiones, de conformidad con las leyes y reglamentos nacionales, incluido el establecimiento de mecanismos para informar al público sobre las modalidades de participación;</w:t>
            </w:r>
          </w:p>
          <w:p w14:paraId="0F8D0EB1"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f) Porcentaje de Partes que han proporcionado capacitación sobre la elaboración y aplicación de programas de concienciación del público en materia de seguridad de la biotecnología;</w:t>
            </w:r>
          </w:p>
          <w:p w14:paraId="0F8D0EB2" w14:textId="77777777" w:rsidR="009B5E2C" w:rsidRPr="009B5E2C" w:rsidRDefault="009B5E2C" w:rsidP="007179C8">
            <w:pPr>
              <w:suppressLineNumbers/>
              <w:suppressAutoHyphens/>
              <w:spacing w:before="60" w:after="60"/>
              <w:jc w:val="left"/>
              <w:rPr>
                <w:rFonts w:asciiTheme="majorBidi" w:hAnsiTheme="majorBidi"/>
                <w:sz w:val="20"/>
                <w:szCs w:val="20"/>
                <w:lang w:val="es-UY"/>
              </w:rPr>
            </w:pPr>
            <w:r w:rsidRPr="009B5E2C">
              <w:rPr>
                <w:rFonts w:asciiTheme="majorBidi" w:hAnsiTheme="majorBidi"/>
                <w:sz w:val="20"/>
                <w:szCs w:val="20"/>
                <w:lang w:val="es-UY"/>
              </w:rPr>
              <w:t>g) Porcentaje de Partes que han proporcionado capacitación sobre comunicación en materia de seguridad de la biotecnología.</w:t>
            </w:r>
          </w:p>
          <w:p w14:paraId="0F8D0EB3"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[h) Porcentaje de Partes que cuentan con legislación relativa al etiquetado de productos de consumo.]</w:t>
            </w:r>
          </w:p>
        </w:tc>
        <w:tc>
          <w:tcPr>
            <w:tcW w:w="2126" w:type="dxa"/>
          </w:tcPr>
          <w:p w14:paraId="0F8D0EB4"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A través de la concienciación, educación y participación del público, las Partes garantizan que el público esté adecuadamente informado sobre la transferencia, manipulación y utilización seguras de OVM y participen en la adopción de decisiones relativas a la transferencia, manipulación y utilización seguras de OVM</w:t>
            </w:r>
          </w:p>
        </w:tc>
        <w:tc>
          <w:tcPr>
            <w:tcW w:w="2127" w:type="dxa"/>
          </w:tcPr>
          <w:p w14:paraId="0F8D0EB5" w14:textId="77777777" w:rsidR="009B5E2C" w:rsidRPr="009B5E2C" w:rsidRDefault="009B5E2C" w:rsidP="007179C8">
            <w:pPr>
              <w:suppressLineNumbers/>
              <w:suppressAutoHyphens/>
              <w:spacing w:before="60" w:after="60"/>
              <w:rPr>
                <w:rFonts w:asciiTheme="majorBidi" w:eastAsia="MS Mincho" w:hAnsiTheme="majorBidi" w:cstheme="majorBidi"/>
                <w:kern w:val="22"/>
                <w:sz w:val="20"/>
                <w:szCs w:val="20"/>
                <w:lang w:val="es-UY"/>
              </w:rPr>
            </w:pPr>
            <w:r w:rsidRPr="009B5E2C">
              <w:rPr>
                <w:rFonts w:asciiTheme="majorBidi" w:hAnsiTheme="majorBidi"/>
                <w:sz w:val="20"/>
                <w:szCs w:val="20"/>
                <w:lang w:val="es-UY"/>
              </w:rPr>
              <w:t>[Autoridades nacionales, organismos internacionales/el público</w:t>
            </w:r>
          </w:p>
          <w:p w14:paraId="0F8D0EB6"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Secretaría del CDB]</w:t>
            </w:r>
          </w:p>
        </w:tc>
      </w:tr>
      <w:tr w:rsidR="009B5E2C" w:rsidRPr="001046A4" w14:paraId="0F8D0EC4" w14:textId="77777777" w:rsidTr="00301A6E">
        <w:trPr>
          <w:jc w:val="center"/>
        </w:trPr>
        <w:tc>
          <w:tcPr>
            <w:tcW w:w="1705" w:type="dxa"/>
          </w:tcPr>
          <w:p w14:paraId="0F8D0EB8"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b/>
                <w:sz w:val="20"/>
                <w:szCs w:val="20"/>
                <w:lang w:val="es-UY"/>
              </w:rPr>
              <w:t xml:space="preserve">B.4. Las Partes intensifican la cooperación y la coordinación en materia de seguridad de la biotecnología en los planos nacional, regional e </w:t>
            </w:r>
            <w:r w:rsidRPr="009B5E2C">
              <w:rPr>
                <w:rFonts w:asciiTheme="majorBidi" w:hAnsiTheme="majorBidi"/>
                <w:b/>
                <w:sz w:val="20"/>
                <w:szCs w:val="20"/>
                <w:lang w:val="es-UY"/>
              </w:rPr>
              <w:lastRenderedPageBreak/>
              <w:t>internacional</w:t>
            </w:r>
          </w:p>
        </w:tc>
        <w:tc>
          <w:tcPr>
            <w:tcW w:w="1890" w:type="dxa"/>
            <w:shd w:val="clear" w:color="auto" w:fill="auto"/>
          </w:tcPr>
          <w:p w14:paraId="0F8D0EB9"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 xml:space="preserve">1) Cooperación entre las Partes y dentro de ellas; </w:t>
            </w:r>
          </w:p>
          <w:p w14:paraId="0F8D0EBA"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2) Participación de los pueblos indígenas y comunidades locales e interesados de sectores pertinentes;</w:t>
            </w:r>
          </w:p>
          <w:p w14:paraId="0F8D0EBB"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 xml:space="preserve">3) Integración de la </w:t>
            </w:r>
            <w:r w:rsidRPr="009B5E2C">
              <w:rPr>
                <w:rFonts w:asciiTheme="majorBidi" w:hAnsiTheme="majorBidi"/>
                <w:sz w:val="20"/>
                <w:szCs w:val="20"/>
                <w:lang w:val="es-UY"/>
              </w:rPr>
              <w:lastRenderedPageBreak/>
              <w:t>seguridad de la biotecnología en la legislación, las políticas y los planes sectoriales e intersectoriales.</w:t>
            </w:r>
          </w:p>
        </w:tc>
        <w:tc>
          <w:tcPr>
            <w:tcW w:w="2637" w:type="dxa"/>
            <w:shd w:val="clear" w:color="auto" w:fill="auto"/>
          </w:tcPr>
          <w:p w14:paraId="0F8D0EBC"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 xml:space="preserve">i) Organizar actividades para facilitar la cooperación técnica científica y técnica, la transferencia de tecnología y el intercambio de información a nivel bilateral, subregional y regional, [con inclusión del intercambio de experiencias en materia de seguridad de la biotecnología y para promover la transferencia de </w:t>
            </w:r>
            <w:r w:rsidRPr="009B5E2C">
              <w:rPr>
                <w:rFonts w:asciiTheme="majorBidi" w:hAnsiTheme="majorBidi"/>
                <w:sz w:val="20"/>
                <w:szCs w:val="20"/>
                <w:lang w:val="es-UY"/>
              </w:rPr>
              <w:lastRenderedPageBreak/>
              <w:t>tecnología y el acceso a la tecnología, en particular para los países en desarrollo];</w:t>
            </w:r>
          </w:p>
          <w:p w14:paraId="0F8D0EBD"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ii) Organizar actividades conjuntas con los pueblos indígenas y las comunidades locales e interesados pertinentes de distintos sectores.</w:t>
            </w:r>
          </w:p>
        </w:tc>
        <w:tc>
          <w:tcPr>
            <w:tcW w:w="2977" w:type="dxa"/>
          </w:tcPr>
          <w:p w14:paraId="0F8D0EBE"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a) Porcentaje de Partes que han organizado actividades para facilitar la cooperación científica y técnica y el intercambio de información a nivel bilateral, subregional y regional;</w:t>
            </w:r>
          </w:p>
          <w:p w14:paraId="0F8D0EBF"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 xml:space="preserve">b) Porcentaje de Partes que han organizado actividades conjuntas con los pueblos indígenas y las comunidades locales e interesados </w:t>
            </w:r>
            <w:r w:rsidRPr="009B5E2C">
              <w:rPr>
                <w:rFonts w:asciiTheme="majorBidi" w:hAnsiTheme="majorBidi"/>
                <w:sz w:val="20"/>
                <w:szCs w:val="20"/>
                <w:lang w:val="es-UY"/>
              </w:rPr>
              <w:lastRenderedPageBreak/>
              <w:t>pertinentes de distintos sectores.</w:t>
            </w:r>
          </w:p>
        </w:tc>
        <w:tc>
          <w:tcPr>
            <w:tcW w:w="2126" w:type="dxa"/>
          </w:tcPr>
          <w:p w14:paraId="0F8D0EC0"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Mediante la cooperación en los planos nacional, regional e internacional, y la participación de los interesados, la aplicación del Protocolo por las Partes es más eficaz</w:t>
            </w:r>
          </w:p>
          <w:p w14:paraId="0F8D0EC1"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p>
          <w:p w14:paraId="0F8D0EC2"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t>Aumento de la concienciación acerca de la importancia de la seguridad de la biotecnología en todo el gobierno y entre los interesados pertinentes</w:t>
            </w:r>
          </w:p>
        </w:tc>
        <w:tc>
          <w:tcPr>
            <w:tcW w:w="2127" w:type="dxa"/>
          </w:tcPr>
          <w:p w14:paraId="0F8D0EC3" w14:textId="77777777" w:rsidR="009B5E2C" w:rsidRPr="009B5E2C" w:rsidRDefault="009B5E2C" w:rsidP="007179C8">
            <w:pPr>
              <w:suppressLineNumbers/>
              <w:suppressAutoHyphens/>
              <w:spacing w:before="60" w:after="60"/>
              <w:jc w:val="left"/>
              <w:rPr>
                <w:rFonts w:asciiTheme="majorBidi" w:eastAsia="MS Mincho" w:hAnsiTheme="majorBidi" w:cstheme="majorBidi"/>
                <w:kern w:val="22"/>
                <w:sz w:val="20"/>
                <w:szCs w:val="20"/>
                <w:lang w:val="es-UY"/>
              </w:rPr>
            </w:pPr>
            <w:r w:rsidRPr="009B5E2C">
              <w:rPr>
                <w:rFonts w:asciiTheme="majorBidi" w:hAnsiTheme="majorBidi"/>
                <w:sz w:val="20"/>
                <w:szCs w:val="20"/>
                <w:lang w:val="es-UY"/>
              </w:rPr>
              <w:lastRenderedPageBreak/>
              <w:t>[Partes, autoridades nacionales, pueblos indígenas, comunidades locales, otros interesados/el público.]</w:t>
            </w:r>
          </w:p>
        </w:tc>
      </w:tr>
    </w:tbl>
    <w:p w14:paraId="0F8D0EC5" w14:textId="77777777" w:rsidR="00CA2EA1" w:rsidRPr="00474C88" w:rsidRDefault="00CA2EA1" w:rsidP="00CA2EA1">
      <w:pPr>
        <w:rPr>
          <w:rFonts w:asciiTheme="majorBidi" w:hAnsiTheme="majorBidi" w:cstheme="majorBidi"/>
          <w:lang w:val="es-ES"/>
        </w:rPr>
        <w:sectPr w:rsidR="00CA2EA1" w:rsidRPr="00474C88" w:rsidSect="00A52D3A">
          <w:headerReference w:type="even" r:id="rId23"/>
          <w:headerReference w:type="default" r:id="rId24"/>
          <w:pgSz w:w="15840" w:h="12240" w:orient="landscape"/>
          <w:pgMar w:top="1440" w:right="1021" w:bottom="1440" w:left="1021" w:header="459" w:footer="720" w:gutter="0"/>
          <w:cols w:space="708"/>
          <w:docGrid w:linePitch="360"/>
        </w:sectPr>
      </w:pPr>
    </w:p>
    <w:p w14:paraId="0F8D0EC6" w14:textId="77777777" w:rsidR="00C85B3F" w:rsidRPr="00C36E7D" w:rsidRDefault="00C36E7D"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es-ES"/>
        </w:rPr>
      </w:pPr>
      <w:bookmarkStart w:id="15" w:name="_Toc118383066"/>
      <w:r w:rsidRPr="00C36E7D">
        <w:rPr>
          <w:rFonts w:asciiTheme="majorBidi" w:hAnsiTheme="majorBidi" w:cstheme="majorBidi"/>
          <w:b/>
          <w:bCs/>
          <w:snapToGrid w:val="0"/>
          <w:kern w:val="22"/>
          <w:lang w:val="es-ES"/>
        </w:rPr>
        <w:lastRenderedPageBreak/>
        <w:t>Tema</w:t>
      </w:r>
      <w:r w:rsidR="009C4525" w:rsidRPr="00C36E7D">
        <w:rPr>
          <w:rFonts w:asciiTheme="majorBidi" w:hAnsiTheme="majorBidi" w:cstheme="majorBidi"/>
          <w:b/>
          <w:bCs/>
          <w:snapToGrid w:val="0"/>
          <w:kern w:val="22"/>
          <w:lang w:val="es-ES"/>
        </w:rPr>
        <w:t xml:space="preserve"> 8</w:t>
      </w:r>
      <w:r w:rsidR="008D5E8B" w:rsidRPr="00C36E7D">
        <w:rPr>
          <w:rFonts w:asciiTheme="majorBidi" w:hAnsiTheme="majorBidi" w:cstheme="majorBidi"/>
          <w:b/>
          <w:bCs/>
          <w:snapToGrid w:val="0"/>
          <w:kern w:val="22"/>
          <w:lang w:val="es-ES"/>
        </w:rPr>
        <w:t>.</w:t>
      </w:r>
      <w:r w:rsidR="009C4525" w:rsidRPr="00C36E7D">
        <w:rPr>
          <w:rFonts w:asciiTheme="majorBidi" w:hAnsiTheme="majorBidi" w:cstheme="majorBidi"/>
          <w:b/>
          <w:bCs/>
          <w:snapToGrid w:val="0"/>
          <w:kern w:val="22"/>
          <w:lang w:val="es-ES"/>
        </w:rPr>
        <w:tab/>
      </w:r>
      <w:r w:rsidRPr="00C36E7D">
        <w:rPr>
          <w:rFonts w:asciiTheme="majorBidi" w:hAnsiTheme="majorBidi" w:cstheme="majorBidi"/>
          <w:b/>
          <w:bCs/>
          <w:snapToGrid w:val="0"/>
          <w:kern w:val="22"/>
          <w:lang w:val="es-ES"/>
        </w:rPr>
        <w:t>Vigilancia y presentación de informes</w:t>
      </w:r>
      <w:r w:rsidR="009C4525" w:rsidRPr="00C36E7D">
        <w:rPr>
          <w:rFonts w:asciiTheme="majorBidi" w:hAnsiTheme="majorBidi" w:cstheme="majorBidi"/>
          <w:b/>
          <w:bCs/>
          <w:snapToGrid w:val="0"/>
          <w:kern w:val="22"/>
          <w:lang w:val="es-ES"/>
        </w:rPr>
        <w:t xml:space="preserve"> (</w:t>
      </w:r>
      <w:r w:rsidRPr="00C36E7D">
        <w:rPr>
          <w:rFonts w:asciiTheme="majorBidi" w:hAnsiTheme="majorBidi" w:cstheme="majorBidi"/>
          <w:b/>
          <w:bCs/>
          <w:snapToGrid w:val="0"/>
          <w:kern w:val="22"/>
          <w:lang w:val="es-ES"/>
        </w:rPr>
        <w:t>a</w:t>
      </w:r>
      <w:r w:rsidR="009C4525" w:rsidRPr="00C36E7D">
        <w:rPr>
          <w:rFonts w:asciiTheme="majorBidi" w:hAnsiTheme="majorBidi" w:cstheme="majorBidi"/>
          <w:b/>
          <w:bCs/>
          <w:snapToGrid w:val="0"/>
          <w:kern w:val="22"/>
          <w:lang w:val="es-ES"/>
        </w:rPr>
        <w:t>rt</w:t>
      </w:r>
      <w:r w:rsidRPr="00C36E7D">
        <w:rPr>
          <w:rFonts w:asciiTheme="majorBidi" w:hAnsiTheme="majorBidi" w:cstheme="majorBidi"/>
          <w:b/>
          <w:bCs/>
          <w:snapToGrid w:val="0"/>
          <w:kern w:val="22"/>
          <w:lang w:val="es-ES"/>
        </w:rPr>
        <w:t>ículo</w:t>
      </w:r>
      <w:r w:rsidR="009C4525" w:rsidRPr="00C36E7D">
        <w:rPr>
          <w:rFonts w:asciiTheme="majorBidi" w:hAnsiTheme="majorBidi" w:cstheme="majorBidi"/>
          <w:b/>
          <w:bCs/>
          <w:snapToGrid w:val="0"/>
          <w:kern w:val="22"/>
          <w:lang w:val="es-ES"/>
        </w:rPr>
        <w:t xml:space="preserve"> 33)</w:t>
      </w:r>
      <w:bookmarkEnd w:id="15"/>
    </w:p>
    <w:tbl>
      <w:tblPr>
        <w:tblStyle w:val="TableGrid"/>
        <w:tblW w:w="0" w:type="auto"/>
        <w:tblLook w:val="04A0" w:firstRow="1" w:lastRow="0" w:firstColumn="1" w:lastColumn="0" w:noHBand="0" w:noVBand="1"/>
      </w:tblPr>
      <w:tblGrid>
        <w:gridCol w:w="9350"/>
      </w:tblGrid>
      <w:tr w:rsidR="009C4525" w:rsidRPr="001046A4" w14:paraId="0F8D0EC8" w14:textId="77777777" w:rsidTr="002120F7">
        <w:tc>
          <w:tcPr>
            <w:tcW w:w="9350" w:type="dxa"/>
            <w:tcBorders>
              <w:top w:val="single" w:sz="8" w:space="0" w:color="auto"/>
              <w:left w:val="nil"/>
              <w:bottom w:val="single" w:sz="8" w:space="0" w:color="auto"/>
              <w:right w:val="nil"/>
            </w:tcBorders>
          </w:tcPr>
          <w:p w14:paraId="0F8D0EC7" w14:textId="77777777" w:rsidR="009C4525" w:rsidRPr="00C36E7D" w:rsidRDefault="00C36E7D" w:rsidP="006241AC">
            <w:pPr>
              <w:kinsoku w:val="0"/>
              <w:overflowPunct w:val="0"/>
              <w:autoSpaceDE w:val="0"/>
              <w:autoSpaceDN w:val="0"/>
              <w:rPr>
                <w:rFonts w:asciiTheme="majorBidi" w:hAnsiTheme="majorBidi" w:cstheme="majorBidi"/>
                <w:i/>
                <w:iCs/>
                <w:snapToGrid w:val="0"/>
                <w:kern w:val="22"/>
                <w:lang w:val="es-ES"/>
              </w:rPr>
            </w:pPr>
            <w:r>
              <w:rPr>
                <w:rFonts w:asciiTheme="majorBidi" w:eastAsia="MS Mincho" w:hAnsiTheme="majorBidi" w:cstheme="majorBidi"/>
                <w:i/>
                <w:iCs/>
                <w:color w:val="000000" w:themeColor="text1"/>
                <w:lang w:val="es-ES"/>
              </w:rPr>
              <w:t>El siguiente</w:t>
            </w:r>
            <w:r w:rsidRPr="00C36E7D">
              <w:rPr>
                <w:rFonts w:asciiTheme="majorBidi" w:eastAsia="MS Mincho" w:hAnsiTheme="majorBidi" w:cstheme="majorBidi"/>
                <w:i/>
                <w:iCs/>
                <w:color w:val="000000" w:themeColor="text1"/>
                <w:lang w:val="es-ES"/>
              </w:rPr>
              <w:t xml:space="preserve"> proyecto de decisión figura en el documento CBD/CP/MOP/10/5.</w:t>
            </w:r>
            <w:r w:rsidR="006241AC">
              <w:rPr>
                <w:rFonts w:asciiTheme="majorBidi" w:eastAsia="MS Mincho" w:hAnsiTheme="majorBidi" w:cstheme="majorBidi"/>
                <w:i/>
                <w:iCs/>
                <w:color w:val="000000" w:themeColor="text1"/>
                <w:lang w:val="es-ES"/>
              </w:rPr>
              <w:t xml:space="preserve"> En l</w:t>
            </w:r>
            <w:r w:rsidRPr="00C36E7D">
              <w:rPr>
                <w:rFonts w:asciiTheme="majorBidi" w:eastAsia="MS Mincho" w:hAnsiTheme="majorBidi" w:cstheme="majorBidi"/>
                <w:i/>
                <w:iCs/>
                <w:color w:val="000000" w:themeColor="text1"/>
                <w:lang w:val="es-ES"/>
              </w:rPr>
              <w:t xml:space="preserve">a sección A del proyecto de decisión </w:t>
            </w:r>
            <w:r w:rsidR="006241AC">
              <w:rPr>
                <w:rFonts w:asciiTheme="majorBidi" w:eastAsia="MS Mincho" w:hAnsiTheme="majorBidi" w:cstheme="majorBidi"/>
                <w:i/>
                <w:iCs/>
                <w:color w:val="000000" w:themeColor="text1"/>
                <w:lang w:val="es-ES"/>
              </w:rPr>
              <w:t>se abordan</w:t>
            </w:r>
            <w:r w:rsidRPr="00C36E7D">
              <w:rPr>
                <w:rFonts w:asciiTheme="majorBidi" w:eastAsia="MS Mincho" w:hAnsiTheme="majorBidi" w:cstheme="majorBidi"/>
                <w:i/>
                <w:iCs/>
                <w:color w:val="000000" w:themeColor="text1"/>
                <w:lang w:val="es-ES"/>
              </w:rPr>
              <w:t xml:space="preserve"> los cuatro informes nacionales </w:t>
            </w:r>
            <w:r w:rsidR="006241AC">
              <w:rPr>
                <w:rFonts w:asciiTheme="majorBidi" w:eastAsia="MS Mincho" w:hAnsiTheme="majorBidi" w:cstheme="majorBidi"/>
                <w:i/>
                <w:iCs/>
                <w:color w:val="000000" w:themeColor="text1"/>
                <w:lang w:val="es-ES"/>
              </w:rPr>
              <w:t>y se</w:t>
            </w:r>
            <w:r w:rsidRPr="00C36E7D">
              <w:rPr>
                <w:rFonts w:asciiTheme="majorBidi" w:eastAsia="MS Mincho" w:hAnsiTheme="majorBidi" w:cstheme="majorBidi"/>
                <w:i/>
                <w:iCs/>
                <w:color w:val="000000" w:themeColor="text1"/>
                <w:lang w:val="es-ES"/>
              </w:rPr>
              <w:t xml:space="preserve"> incorpora</w:t>
            </w:r>
            <w:r w:rsidR="006241AC">
              <w:rPr>
                <w:rFonts w:asciiTheme="majorBidi" w:eastAsia="MS Mincho" w:hAnsiTheme="majorBidi" w:cstheme="majorBidi"/>
                <w:i/>
                <w:iCs/>
                <w:color w:val="000000" w:themeColor="text1"/>
                <w:lang w:val="es-ES"/>
              </w:rPr>
              <w:t>n</w:t>
            </w:r>
            <w:r w:rsidRPr="00C36E7D">
              <w:rPr>
                <w:rFonts w:asciiTheme="majorBidi" w:eastAsia="MS Mincho" w:hAnsiTheme="majorBidi" w:cstheme="majorBidi"/>
                <w:i/>
                <w:iCs/>
                <w:color w:val="000000" w:themeColor="text1"/>
                <w:lang w:val="es-ES"/>
              </w:rPr>
              <w:t xml:space="preserve"> las recomendaciones pertinentes del Comité de Cumplimiento presentadas en el informe del Comité sobre la labor de </w:t>
            </w:r>
            <w:r w:rsidR="006241AC">
              <w:rPr>
                <w:rFonts w:asciiTheme="majorBidi" w:eastAsia="MS Mincho" w:hAnsiTheme="majorBidi" w:cstheme="majorBidi"/>
                <w:i/>
                <w:iCs/>
                <w:color w:val="000000" w:themeColor="text1"/>
                <w:lang w:val="es-ES"/>
              </w:rPr>
              <w:t>sus r</w:t>
            </w:r>
            <w:r w:rsidRPr="00C36E7D">
              <w:rPr>
                <w:rFonts w:asciiTheme="majorBidi" w:eastAsia="MS Mincho" w:hAnsiTheme="majorBidi" w:cstheme="majorBidi"/>
                <w:i/>
                <w:iCs/>
                <w:color w:val="000000" w:themeColor="text1"/>
                <w:lang w:val="es-ES"/>
              </w:rPr>
              <w:t>euniones 16ª y 17ª</w:t>
            </w:r>
            <w:r w:rsidR="001D030F" w:rsidRPr="00C36E7D">
              <w:rPr>
                <w:rFonts w:asciiTheme="majorBidi" w:eastAsia="MS Mincho" w:hAnsiTheme="majorBidi" w:cstheme="majorBidi"/>
                <w:i/>
                <w:iCs/>
                <w:color w:val="000000" w:themeColor="text1"/>
                <w:lang w:val="es-ES"/>
              </w:rPr>
              <w:t xml:space="preserve"> (CBD/CP/MOP/10/2)</w:t>
            </w:r>
            <w:r w:rsidR="00A02496" w:rsidRPr="00C36E7D">
              <w:rPr>
                <w:rFonts w:asciiTheme="majorBidi" w:eastAsia="MS Mincho" w:hAnsiTheme="majorBidi" w:cstheme="majorBidi"/>
                <w:i/>
                <w:iCs/>
                <w:color w:val="000000" w:themeColor="text1"/>
                <w:lang w:val="es-ES"/>
              </w:rPr>
              <w:t>.</w:t>
            </w:r>
          </w:p>
        </w:tc>
      </w:tr>
    </w:tbl>
    <w:p w14:paraId="0F8D0EC9" w14:textId="77777777" w:rsidR="00B4340B" w:rsidRPr="006241AC" w:rsidRDefault="006241AC" w:rsidP="00D73868">
      <w:pPr>
        <w:pStyle w:val="ListParagraph"/>
        <w:shd w:val="clear" w:color="auto" w:fill="D9D9D9" w:themeFill="background1" w:themeFillShade="D9"/>
        <w:ind w:left="0" w:firstLine="720"/>
        <w:contextualSpacing w:val="0"/>
        <w:rPr>
          <w:i/>
          <w:iCs/>
          <w:szCs w:val="22"/>
          <w:lang w:val="es-ES"/>
        </w:rPr>
      </w:pPr>
      <w:r w:rsidRPr="006241AC">
        <w:rPr>
          <w:i/>
          <w:lang w:val="es-ES"/>
        </w:rPr>
        <w:t>La Conferencia de las Partes que actúa como reunión de las Partes en el Protocolo de Cartagena sobre Seguridad de la Biotecnología</w:t>
      </w:r>
      <w:r w:rsidR="00B4340B" w:rsidRPr="006241AC">
        <w:rPr>
          <w:i/>
          <w:iCs/>
          <w:szCs w:val="22"/>
          <w:lang w:val="es-ES"/>
        </w:rPr>
        <w:t>,</w:t>
      </w:r>
    </w:p>
    <w:p w14:paraId="0F8D0ECA" w14:textId="77777777" w:rsidR="00B4340B" w:rsidRPr="006241AC" w:rsidRDefault="00B4340B" w:rsidP="00D73868">
      <w:pPr>
        <w:pStyle w:val="ListParagraph"/>
        <w:shd w:val="clear" w:color="auto" w:fill="D9D9D9" w:themeFill="background1" w:themeFillShade="D9"/>
        <w:ind w:left="0" w:firstLine="720"/>
        <w:contextualSpacing w:val="0"/>
        <w:rPr>
          <w:i/>
          <w:iCs/>
          <w:szCs w:val="22"/>
          <w:lang w:val="es-ES"/>
        </w:rPr>
      </w:pPr>
      <w:r w:rsidRPr="006241AC">
        <w:rPr>
          <w:i/>
          <w:iCs/>
          <w:szCs w:val="22"/>
          <w:lang w:val="es-ES"/>
        </w:rPr>
        <w:t>Rec</w:t>
      </w:r>
      <w:r w:rsidR="006241AC" w:rsidRPr="006241AC">
        <w:rPr>
          <w:i/>
          <w:iCs/>
          <w:szCs w:val="22"/>
          <w:lang w:val="es-ES"/>
        </w:rPr>
        <w:t>ordando</w:t>
      </w:r>
      <w:r w:rsidR="006241AC" w:rsidRPr="006241AC">
        <w:rPr>
          <w:lang w:val="es-ES"/>
        </w:rPr>
        <w:t xml:space="preserve"> el artículo 33 y la decisión CP-9/5, en las que se pedía a las Partes que prepararan y presentaran a la Secretaría sus cuartos informes nacionales sobre la aplicación del Protocolo de Cartagena</w:t>
      </w:r>
      <w:r w:rsidRPr="006241AC">
        <w:rPr>
          <w:szCs w:val="22"/>
          <w:lang w:val="es-ES"/>
        </w:rPr>
        <w:t>,</w:t>
      </w:r>
    </w:p>
    <w:p w14:paraId="0F8D0ECB" w14:textId="77777777" w:rsidR="00B4340B" w:rsidRPr="006241AC" w:rsidRDefault="006241AC" w:rsidP="00D73868">
      <w:pPr>
        <w:pStyle w:val="ListParagraph"/>
        <w:shd w:val="clear" w:color="auto" w:fill="D9D9D9" w:themeFill="background1" w:themeFillShade="D9"/>
        <w:ind w:left="0" w:firstLine="720"/>
        <w:contextualSpacing w:val="0"/>
        <w:rPr>
          <w:i/>
          <w:iCs/>
          <w:szCs w:val="22"/>
          <w:lang w:val="es-ES"/>
        </w:rPr>
      </w:pPr>
      <w:r w:rsidRPr="006241AC">
        <w:rPr>
          <w:i/>
          <w:iCs/>
          <w:szCs w:val="22"/>
          <w:lang w:val="es-ES"/>
        </w:rPr>
        <w:t xml:space="preserve">Recordando también </w:t>
      </w:r>
      <w:r w:rsidRPr="006241AC">
        <w:rPr>
          <w:szCs w:val="22"/>
          <w:lang w:val="es-ES"/>
        </w:rPr>
        <w:t xml:space="preserve">la </w:t>
      </w:r>
      <w:r w:rsidRPr="006241AC">
        <w:rPr>
          <w:lang w:val="es-ES"/>
        </w:rPr>
        <w:t>decisión CP-9/5, en la que aceptó la invitación de la Conferencia de las Partes en el Convenio incluida en la decisión 14/27 y decidió tener un ciclo sincronizado de presentación de informes nacionales,</w:t>
      </w:r>
    </w:p>
    <w:p w14:paraId="0F8D0ECC" w14:textId="77777777" w:rsidR="00B4340B" w:rsidRPr="006241AC" w:rsidRDefault="00B4340B" w:rsidP="00D73868">
      <w:pPr>
        <w:pStyle w:val="ListParagraph"/>
        <w:keepNext/>
        <w:shd w:val="clear" w:color="auto" w:fill="FFFFFF" w:themeFill="background1"/>
        <w:ind w:left="0"/>
        <w:contextualSpacing w:val="0"/>
        <w:jc w:val="center"/>
        <w:rPr>
          <w:szCs w:val="22"/>
          <w:lang w:val="es-ES"/>
        </w:rPr>
      </w:pPr>
      <w:r w:rsidRPr="006241AC">
        <w:rPr>
          <w:b/>
          <w:bCs/>
          <w:szCs w:val="22"/>
          <w:lang w:val="es-ES"/>
        </w:rPr>
        <w:t>A.</w:t>
      </w:r>
      <w:r w:rsidRPr="006241AC">
        <w:rPr>
          <w:b/>
          <w:bCs/>
          <w:szCs w:val="22"/>
          <w:lang w:val="es-ES"/>
        </w:rPr>
        <w:tab/>
      </w:r>
      <w:r w:rsidR="006241AC" w:rsidRPr="006241AC">
        <w:rPr>
          <w:b/>
          <w:bCs/>
          <w:szCs w:val="22"/>
          <w:lang w:val="es-ES"/>
        </w:rPr>
        <w:t>Cuartos informes nacionales sobre la aplicación del Protocolo de Cartagena</w:t>
      </w:r>
    </w:p>
    <w:p w14:paraId="0F8D0ECD" w14:textId="77777777" w:rsidR="00B4340B" w:rsidRPr="006241AC" w:rsidRDefault="00B4340B" w:rsidP="00D73868">
      <w:pPr>
        <w:pStyle w:val="ListParagraph"/>
        <w:shd w:val="clear" w:color="auto" w:fill="FFFFFF" w:themeFill="background1"/>
        <w:ind w:left="0" w:firstLine="720"/>
        <w:contextualSpacing w:val="0"/>
        <w:rPr>
          <w:i/>
          <w:iCs/>
          <w:szCs w:val="22"/>
          <w:lang w:val="es-ES"/>
        </w:rPr>
      </w:pPr>
      <w:r w:rsidRPr="006241AC">
        <w:rPr>
          <w:lang w:val="es-ES"/>
        </w:rPr>
        <w:t>1.</w:t>
      </w:r>
      <w:r w:rsidRPr="006241AC">
        <w:rPr>
          <w:lang w:val="es-ES"/>
        </w:rPr>
        <w:tab/>
      </w:r>
      <w:r w:rsidR="006241AC" w:rsidRPr="006241AC">
        <w:rPr>
          <w:i/>
          <w:lang w:val="es-ES"/>
        </w:rPr>
        <w:t>Acoge con satisfacción</w:t>
      </w:r>
      <w:r w:rsidR="006241AC" w:rsidRPr="006241AC">
        <w:rPr>
          <w:lang w:val="es-ES"/>
        </w:rPr>
        <w:t xml:space="preserve"> los 135 cuartos informes nacionales completos presentados a través del Centro de Intercambio de Información sobre Seguridad de la Biotecn</w:t>
      </w:r>
      <w:r w:rsidR="006241AC">
        <w:rPr>
          <w:lang w:val="es-ES"/>
        </w:rPr>
        <w:t>ología</w:t>
      </w:r>
      <w:r w:rsidRPr="00984BA0">
        <w:rPr>
          <w:szCs w:val="22"/>
          <w:vertAlign w:val="superscript"/>
        </w:rPr>
        <w:footnoteReference w:id="8"/>
      </w:r>
      <w:r w:rsidR="006241AC" w:rsidRPr="006241AC">
        <w:rPr>
          <w:szCs w:val="22"/>
          <w:lang w:val="es-ES"/>
        </w:rPr>
        <w:t>;</w:t>
      </w:r>
    </w:p>
    <w:p w14:paraId="0F8D0ECE" w14:textId="77777777" w:rsidR="00B4340B" w:rsidRPr="006241AC" w:rsidRDefault="00B4340B" w:rsidP="00D73868">
      <w:pPr>
        <w:pStyle w:val="ListParagraph"/>
        <w:shd w:val="clear" w:color="auto" w:fill="FFFFFF" w:themeFill="background1"/>
        <w:ind w:left="0" w:firstLine="720"/>
        <w:contextualSpacing w:val="0"/>
        <w:rPr>
          <w:szCs w:val="22"/>
          <w:lang w:val="es-ES"/>
        </w:rPr>
      </w:pPr>
      <w:r w:rsidRPr="006241AC">
        <w:rPr>
          <w:lang w:val="es-ES"/>
        </w:rPr>
        <w:t>2.</w:t>
      </w:r>
      <w:r w:rsidRPr="006241AC">
        <w:rPr>
          <w:lang w:val="es-ES"/>
        </w:rPr>
        <w:tab/>
      </w:r>
      <w:r w:rsidR="006241AC" w:rsidRPr="006241AC">
        <w:rPr>
          <w:i/>
          <w:lang w:val="es-ES"/>
        </w:rPr>
        <w:t>Expresa preocupación</w:t>
      </w:r>
      <w:r w:rsidR="006241AC" w:rsidRPr="006241AC">
        <w:rPr>
          <w:lang w:val="es-ES"/>
        </w:rPr>
        <w:t xml:space="preserve"> por el escaso número de cuartos informes nacionales presentados</w:t>
      </w:r>
      <w:r w:rsidRPr="006241AC">
        <w:rPr>
          <w:szCs w:val="22"/>
          <w:lang w:val="es-ES"/>
        </w:rPr>
        <w:t>;</w:t>
      </w:r>
    </w:p>
    <w:p w14:paraId="0F8D0ECF" w14:textId="77777777" w:rsidR="00B4340B" w:rsidRPr="00DB02C8" w:rsidRDefault="00B4340B" w:rsidP="00D73868">
      <w:pPr>
        <w:pStyle w:val="ListParagraph"/>
        <w:shd w:val="clear" w:color="auto" w:fill="FFFFFF" w:themeFill="background1"/>
        <w:ind w:left="0" w:firstLine="720"/>
        <w:contextualSpacing w:val="0"/>
        <w:rPr>
          <w:lang w:val="es-ES"/>
        </w:rPr>
      </w:pPr>
      <w:r w:rsidRPr="00DB02C8">
        <w:rPr>
          <w:lang w:val="es-ES"/>
        </w:rPr>
        <w:t>3.</w:t>
      </w:r>
      <w:r w:rsidRPr="00DB02C8">
        <w:rPr>
          <w:lang w:val="es-ES"/>
        </w:rPr>
        <w:tab/>
      </w:r>
      <w:r w:rsidR="00DB02C8" w:rsidRPr="0094303C">
        <w:rPr>
          <w:i/>
          <w:iCs/>
          <w:lang w:val="es-ES"/>
        </w:rPr>
        <w:t>Expresa también su preocupación</w:t>
      </w:r>
      <w:r w:rsidR="00DB02C8">
        <w:rPr>
          <w:i/>
          <w:iCs/>
          <w:lang w:val="es-ES"/>
        </w:rPr>
        <w:t xml:space="preserve"> </w:t>
      </w:r>
      <w:r w:rsidR="00DB02C8" w:rsidRPr="00E26C20">
        <w:rPr>
          <w:lang w:val="es-ES"/>
        </w:rPr>
        <w:t>por los retrasos en la presentación de los proyectos al Fondo para el Medio Ambiente Mundial a fin de apoyar a las Partes que reúnan los requisitos en la preparación de sus cuartos informes nacionales, señalando que dicha financiación no estaba disponible antes de la fecha límite para la presentación de los cuartos informes nacionales, que es uno de los factores que pueden haber influido en la tasa de presentación</w:t>
      </w:r>
      <w:r w:rsidRPr="00DB02C8">
        <w:rPr>
          <w:lang w:val="es-ES"/>
        </w:rPr>
        <w:t>;</w:t>
      </w:r>
    </w:p>
    <w:p w14:paraId="0F8D0ED0" w14:textId="77777777" w:rsidR="00B4340B" w:rsidRPr="00DB02C8" w:rsidRDefault="00B4340B" w:rsidP="00D73868">
      <w:pPr>
        <w:pStyle w:val="ListParagraph"/>
        <w:shd w:val="clear" w:color="auto" w:fill="FFFFFF" w:themeFill="background1"/>
        <w:ind w:left="0" w:firstLine="720"/>
        <w:contextualSpacing w:val="0"/>
        <w:rPr>
          <w:i/>
          <w:iCs/>
          <w:szCs w:val="22"/>
          <w:lang w:val="es-ES"/>
        </w:rPr>
      </w:pPr>
      <w:r w:rsidRPr="00DB02C8">
        <w:rPr>
          <w:lang w:val="es-ES"/>
        </w:rPr>
        <w:t>4.</w:t>
      </w:r>
      <w:r w:rsidRPr="00DB02C8">
        <w:rPr>
          <w:lang w:val="es-ES"/>
        </w:rPr>
        <w:tab/>
      </w:r>
      <w:r w:rsidR="00DB02C8" w:rsidRPr="00C74FD6">
        <w:rPr>
          <w:i/>
          <w:iCs/>
          <w:szCs w:val="22"/>
          <w:lang w:val="es-ES"/>
        </w:rPr>
        <w:t xml:space="preserve">Insta </w:t>
      </w:r>
      <w:r w:rsidR="00DB02C8" w:rsidRPr="00C74FD6">
        <w:rPr>
          <w:szCs w:val="22"/>
          <w:lang w:val="es-ES"/>
        </w:rPr>
        <w:t>a las Partes</w:t>
      </w:r>
      <w:r w:rsidR="00DB02C8">
        <w:rPr>
          <w:szCs w:val="22"/>
          <w:lang w:val="es-ES"/>
        </w:rPr>
        <w:t xml:space="preserve"> </w:t>
      </w:r>
      <w:r w:rsidR="00DB02C8" w:rsidRPr="00E26C20">
        <w:rPr>
          <w:szCs w:val="22"/>
          <w:lang w:val="es-ES"/>
        </w:rPr>
        <w:t>que todavía no hayan</w:t>
      </w:r>
      <w:r w:rsidR="00DB02C8">
        <w:rPr>
          <w:szCs w:val="22"/>
          <w:lang w:val="es-ES"/>
        </w:rPr>
        <w:t xml:space="preserve"> presentado sus cuartos informes nacionales a que lo hagan lo antes posibl</w:t>
      </w:r>
      <w:r w:rsidRPr="00DB02C8">
        <w:rPr>
          <w:szCs w:val="22"/>
          <w:lang w:val="es-ES"/>
        </w:rPr>
        <w:t>e</w:t>
      </w:r>
      <w:r w:rsidRPr="00117F93">
        <w:rPr>
          <w:szCs w:val="22"/>
          <w:vertAlign w:val="superscript"/>
        </w:rPr>
        <w:footnoteReference w:id="9"/>
      </w:r>
      <w:r w:rsidR="00DB02C8" w:rsidRPr="00DB02C8">
        <w:rPr>
          <w:szCs w:val="22"/>
          <w:lang w:val="es-ES"/>
        </w:rPr>
        <w:t>;</w:t>
      </w:r>
    </w:p>
    <w:p w14:paraId="0F8D0ED1" w14:textId="77777777" w:rsidR="00B4340B" w:rsidRPr="00DB02C8" w:rsidRDefault="00B4340B" w:rsidP="00D73868">
      <w:pPr>
        <w:pStyle w:val="ListParagraph"/>
        <w:shd w:val="clear" w:color="auto" w:fill="FFFFFF" w:themeFill="background1"/>
        <w:ind w:left="0" w:firstLine="720"/>
        <w:contextualSpacing w:val="0"/>
        <w:rPr>
          <w:szCs w:val="22"/>
          <w:lang w:val="es-ES"/>
        </w:rPr>
      </w:pPr>
      <w:r w:rsidRPr="00DB02C8">
        <w:rPr>
          <w:lang w:val="es-ES"/>
        </w:rPr>
        <w:t>5.</w:t>
      </w:r>
      <w:r w:rsidRPr="00DB02C8">
        <w:rPr>
          <w:lang w:val="es-ES"/>
        </w:rPr>
        <w:tab/>
      </w:r>
      <w:r w:rsidR="00DB02C8" w:rsidRPr="00C74FD6">
        <w:rPr>
          <w:i/>
          <w:iCs/>
          <w:szCs w:val="22"/>
          <w:lang w:val="es-ES"/>
        </w:rPr>
        <w:t>Observa con preocupación</w:t>
      </w:r>
      <w:r w:rsidR="00DB02C8">
        <w:rPr>
          <w:i/>
          <w:iCs/>
          <w:szCs w:val="22"/>
          <w:lang w:val="es-ES"/>
        </w:rPr>
        <w:t xml:space="preserve"> </w:t>
      </w:r>
      <w:r w:rsidR="00DB02C8" w:rsidRPr="00C74FD6">
        <w:rPr>
          <w:szCs w:val="22"/>
          <w:lang w:val="es-ES"/>
        </w:rPr>
        <w:t>que, de las Partes</w:t>
      </w:r>
      <w:r w:rsidR="00DB02C8">
        <w:rPr>
          <w:szCs w:val="22"/>
          <w:lang w:val="es-ES"/>
        </w:rPr>
        <w:t xml:space="preserve"> </w:t>
      </w:r>
      <w:r w:rsidR="00DB02C8" w:rsidRPr="00E63927">
        <w:rPr>
          <w:szCs w:val="22"/>
          <w:lang w:val="es-ES"/>
        </w:rPr>
        <w:t>que todavía n</w:t>
      </w:r>
      <w:r w:rsidR="00DB02C8" w:rsidRPr="00C74FD6">
        <w:rPr>
          <w:szCs w:val="22"/>
          <w:lang w:val="es-ES"/>
        </w:rPr>
        <w:t>o han presentado sus cuartos informes nacionales, hay algunas que tampoco han presentado s</w:t>
      </w:r>
      <w:r w:rsidR="00DB02C8">
        <w:rPr>
          <w:szCs w:val="22"/>
          <w:lang w:val="es-ES"/>
        </w:rPr>
        <w:t>us terceros informes nacionales</w:t>
      </w:r>
      <w:r w:rsidRPr="00117F93">
        <w:rPr>
          <w:szCs w:val="22"/>
          <w:vertAlign w:val="superscript"/>
        </w:rPr>
        <w:footnoteReference w:id="10"/>
      </w:r>
      <w:r w:rsidR="00DB02C8" w:rsidRPr="00DB02C8">
        <w:rPr>
          <w:szCs w:val="22"/>
          <w:lang w:val="es-ES"/>
        </w:rPr>
        <w:t>;</w:t>
      </w:r>
    </w:p>
    <w:p w14:paraId="0F8D0ED2" w14:textId="77777777" w:rsidR="00B4340B" w:rsidRPr="00DB02C8" w:rsidRDefault="00B4340B" w:rsidP="00D73868">
      <w:pPr>
        <w:pStyle w:val="ListParagraph"/>
        <w:shd w:val="clear" w:color="auto" w:fill="FFFFFF" w:themeFill="background1"/>
        <w:ind w:left="0" w:firstLine="720"/>
        <w:contextualSpacing w:val="0"/>
        <w:rPr>
          <w:i/>
          <w:iCs/>
          <w:szCs w:val="22"/>
          <w:lang w:val="es-ES"/>
        </w:rPr>
      </w:pPr>
      <w:r w:rsidRPr="00DB02C8">
        <w:rPr>
          <w:lang w:val="es-ES"/>
        </w:rPr>
        <w:t>6.</w:t>
      </w:r>
      <w:r w:rsidRPr="00DB02C8">
        <w:rPr>
          <w:lang w:val="es-ES"/>
        </w:rPr>
        <w:tab/>
      </w:r>
      <w:r w:rsidR="00DB02C8" w:rsidRPr="00C74FD6">
        <w:rPr>
          <w:i/>
          <w:iCs/>
          <w:szCs w:val="22"/>
          <w:lang w:val="es-ES"/>
        </w:rPr>
        <w:t>Recuerda</w:t>
      </w:r>
      <w:r w:rsidR="00DB02C8">
        <w:rPr>
          <w:i/>
          <w:iCs/>
          <w:szCs w:val="22"/>
          <w:lang w:val="es-ES"/>
        </w:rPr>
        <w:t xml:space="preserve"> </w:t>
      </w:r>
      <w:r w:rsidR="00DB02C8" w:rsidRPr="00C74FD6">
        <w:rPr>
          <w:szCs w:val="22"/>
          <w:lang w:val="es-ES"/>
        </w:rPr>
        <w:t>a las Partes su obligación de publicar sus informes nacionales en el Centro de Intercambio de Informaci</w:t>
      </w:r>
      <w:r w:rsidR="00DB02C8">
        <w:rPr>
          <w:szCs w:val="22"/>
          <w:lang w:val="es-ES"/>
        </w:rPr>
        <w:t>ón sobre Seguridad de la Biotecnología, de conformidad con el artículo</w:t>
      </w:r>
      <w:r w:rsidR="00DB02C8" w:rsidRPr="00C74FD6">
        <w:rPr>
          <w:szCs w:val="22"/>
          <w:lang w:val="es-ES"/>
        </w:rPr>
        <w:t xml:space="preserve"> 20 </w:t>
      </w:r>
      <w:r w:rsidR="00DB02C8">
        <w:rPr>
          <w:szCs w:val="22"/>
          <w:lang w:val="es-ES"/>
        </w:rPr>
        <w:t xml:space="preserve">del </w:t>
      </w:r>
      <w:r w:rsidR="00DB02C8" w:rsidRPr="00C74FD6">
        <w:rPr>
          <w:szCs w:val="22"/>
          <w:lang w:val="es-ES"/>
        </w:rPr>
        <w:t>Protocol</w:t>
      </w:r>
      <w:r w:rsidR="00DB02C8">
        <w:rPr>
          <w:szCs w:val="22"/>
          <w:lang w:val="es-ES"/>
        </w:rPr>
        <w:t>o</w:t>
      </w:r>
      <w:r w:rsidRPr="00DB02C8">
        <w:rPr>
          <w:szCs w:val="22"/>
          <w:lang w:val="es-ES"/>
        </w:rPr>
        <w:t>;</w:t>
      </w:r>
    </w:p>
    <w:p w14:paraId="0F8D0ED3" w14:textId="77777777" w:rsidR="00B4340B" w:rsidRPr="00DB02C8" w:rsidRDefault="00B4340B" w:rsidP="00D73868">
      <w:pPr>
        <w:pStyle w:val="ListParagraph"/>
        <w:shd w:val="clear" w:color="auto" w:fill="FFFFFF" w:themeFill="background1"/>
        <w:ind w:left="0" w:firstLine="720"/>
        <w:contextualSpacing w:val="0"/>
        <w:rPr>
          <w:i/>
          <w:iCs/>
          <w:szCs w:val="22"/>
          <w:lang w:val="es-ES"/>
        </w:rPr>
      </w:pPr>
      <w:r w:rsidRPr="00DB02C8">
        <w:rPr>
          <w:lang w:val="es-ES"/>
        </w:rPr>
        <w:lastRenderedPageBreak/>
        <w:t>7.</w:t>
      </w:r>
      <w:r w:rsidRPr="00DB02C8">
        <w:rPr>
          <w:lang w:val="es-ES"/>
        </w:rPr>
        <w:tab/>
      </w:r>
      <w:r w:rsidR="00DB02C8" w:rsidRPr="00C74FD6">
        <w:rPr>
          <w:i/>
          <w:iCs/>
          <w:szCs w:val="22"/>
          <w:lang w:val="es-ES"/>
        </w:rPr>
        <w:t xml:space="preserve">Alienta </w:t>
      </w:r>
      <w:r w:rsidR="00DB02C8" w:rsidRPr="00C74FD6">
        <w:rPr>
          <w:szCs w:val="22"/>
          <w:lang w:val="es-ES"/>
        </w:rPr>
        <w:t xml:space="preserve">a las </w:t>
      </w:r>
      <w:r w:rsidR="00DB02C8" w:rsidRPr="00E63927">
        <w:rPr>
          <w:szCs w:val="22"/>
          <w:lang w:val="es-ES"/>
        </w:rPr>
        <w:t>Partes que hayan presentado sus informes fuera de línea a que se aseguren de su publicación en el Centro de Intercambio</w:t>
      </w:r>
      <w:r w:rsidR="00DB02C8" w:rsidRPr="00C74FD6">
        <w:rPr>
          <w:szCs w:val="22"/>
          <w:lang w:val="es-ES"/>
        </w:rPr>
        <w:t xml:space="preserve"> de Información sobre Seguridad de la Biotecnología en coordinación con la Secretaría, según sea necesario</w:t>
      </w:r>
      <w:r w:rsidRPr="00DB02C8">
        <w:rPr>
          <w:szCs w:val="22"/>
          <w:lang w:val="es-ES"/>
        </w:rPr>
        <w:t>;</w:t>
      </w:r>
    </w:p>
    <w:p w14:paraId="0F8D0ED4" w14:textId="77777777" w:rsidR="00B4340B" w:rsidRPr="00DB02C8" w:rsidRDefault="00B4340B" w:rsidP="00D73868">
      <w:pPr>
        <w:pStyle w:val="ListParagraph"/>
        <w:shd w:val="clear" w:color="auto" w:fill="FFFFFF" w:themeFill="background1"/>
        <w:ind w:left="0" w:firstLine="720"/>
        <w:contextualSpacing w:val="0"/>
        <w:rPr>
          <w:i/>
          <w:iCs/>
          <w:szCs w:val="22"/>
          <w:lang w:val="es-ES"/>
        </w:rPr>
      </w:pPr>
      <w:r w:rsidRPr="00DB02C8">
        <w:rPr>
          <w:lang w:val="es-ES"/>
        </w:rPr>
        <w:t>8.</w:t>
      </w:r>
      <w:r w:rsidRPr="00DB02C8">
        <w:rPr>
          <w:lang w:val="es-ES"/>
        </w:rPr>
        <w:tab/>
      </w:r>
      <w:r w:rsidR="00DB02C8" w:rsidRPr="008E3A2E">
        <w:rPr>
          <w:i/>
          <w:iCs/>
          <w:szCs w:val="22"/>
          <w:lang w:val="es-ES"/>
        </w:rPr>
        <w:t>Insta</w:t>
      </w:r>
      <w:r w:rsidR="00DB02C8">
        <w:rPr>
          <w:i/>
          <w:iCs/>
          <w:szCs w:val="22"/>
          <w:lang w:val="es-ES"/>
        </w:rPr>
        <w:t xml:space="preserve"> </w:t>
      </w:r>
      <w:r w:rsidR="00DB02C8" w:rsidRPr="008E3A2E">
        <w:rPr>
          <w:szCs w:val="22"/>
          <w:lang w:val="es-ES"/>
        </w:rPr>
        <w:t>a las Partes que han presentado un cuarto informe nacional incompleto a que proporcionen la información que falta lo antes posible</w:t>
      </w:r>
      <w:r w:rsidRPr="00DB02C8">
        <w:rPr>
          <w:szCs w:val="22"/>
          <w:lang w:val="es-ES"/>
        </w:rPr>
        <w:t>;</w:t>
      </w:r>
    </w:p>
    <w:p w14:paraId="0F8D0ED5" w14:textId="77777777" w:rsidR="00B4340B" w:rsidRPr="00682755" w:rsidRDefault="00B4340B" w:rsidP="00D73868">
      <w:pPr>
        <w:pStyle w:val="ListParagraph"/>
        <w:keepNext/>
        <w:shd w:val="clear" w:color="auto" w:fill="D9D9D9" w:themeFill="background1" w:themeFillShade="D9"/>
        <w:ind w:left="0"/>
        <w:contextualSpacing w:val="0"/>
        <w:jc w:val="center"/>
        <w:rPr>
          <w:b/>
          <w:bCs/>
          <w:szCs w:val="22"/>
          <w:lang w:val="es-ES"/>
        </w:rPr>
      </w:pPr>
      <w:r w:rsidRPr="00682755">
        <w:rPr>
          <w:b/>
          <w:bCs/>
          <w:szCs w:val="22"/>
          <w:lang w:val="es-ES"/>
        </w:rPr>
        <w:t>B.</w:t>
      </w:r>
      <w:r w:rsidRPr="00682755">
        <w:rPr>
          <w:b/>
          <w:bCs/>
          <w:szCs w:val="22"/>
          <w:lang w:val="es-ES"/>
        </w:rPr>
        <w:tab/>
      </w:r>
      <w:r w:rsidR="00682755" w:rsidRPr="00E10C14">
        <w:rPr>
          <w:b/>
          <w:bCs/>
          <w:szCs w:val="22"/>
          <w:lang w:val="es-ES"/>
        </w:rPr>
        <w:t xml:space="preserve">Quintos informes </w:t>
      </w:r>
      <w:r w:rsidR="00682755" w:rsidRPr="0094303C">
        <w:rPr>
          <w:b/>
          <w:bCs/>
          <w:szCs w:val="22"/>
          <w:lang w:val="es-ES"/>
        </w:rPr>
        <w:t>nacionales sobre la aplicaci</w:t>
      </w:r>
      <w:r w:rsidR="00682755">
        <w:rPr>
          <w:b/>
          <w:bCs/>
          <w:szCs w:val="22"/>
          <w:lang w:val="es-ES"/>
        </w:rPr>
        <w:t xml:space="preserve">ón del Protocolo de </w:t>
      </w:r>
      <w:r w:rsidR="00682755" w:rsidRPr="0094303C">
        <w:rPr>
          <w:b/>
          <w:bCs/>
          <w:szCs w:val="22"/>
          <w:lang w:val="es-ES"/>
        </w:rPr>
        <w:t>Cartagena</w:t>
      </w:r>
    </w:p>
    <w:p w14:paraId="0F8D0ED6" w14:textId="77777777" w:rsidR="00B4340B" w:rsidRPr="00682755" w:rsidRDefault="00B4340B" w:rsidP="00D73868">
      <w:pPr>
        <w:pStyle w:val="ListParagraph"/>
        <w:shd w:val="clear" w:color="auto" w:fill="D9D9D9" w:themeFill="background1" w:themeFillShade="D9"/>
        <w:ind w:left="0" w:firstLine="720"/>
        <w:contextualSpacing w:val="0"/>
        <w:rPr>
          <w:lang w:val="es-ES"/>
        </w:rPr>
      </w:pPr>
      <w:r w:rsidRPr="00682755">
        <w:rPr>
          <w:lang w:val="es-ES"/>
        </w:rPr>
        <w:t>9.</w:t>
      </w:r>
      <w:r w:rsidRPr="00682755">
        <w:rPr>
          <w:lang w:val="es-ES"/>
        </w:rPr>
        <w:tab/>
      </w:r>
      <w:r w:rsidR="00682755" w:rsidRPr="00E10C14">
        <w:rPr>
          <w:i/>
          <w:iCs/>
          <w:lang w:val="es-ES"/>
        </w:rPr>
        <w:t xml:space="preserve">Acoge </w:t>
      </w:r>
      <w:r w:rsidR="00682755" w:rsidRPr="00E63927">
        <w:rPr>
          <w:i/>
          <w:iCs/>
          <w:lang w:val="es-ES"/>
        </w:rPr>
        <w:t xml:space="preserve">con satisfacción </w:t>
      </w:r>
      <w:r w:rsidR="00682755" w:rsidRPr="00E63927">
        <w:rPr>
          <w:lang w:val="es-ES"/>
        </w:rPr>
        <w:t>el proyecto de formato para los quintos informes nacionales que figura en el anexo del documento CBD/CP/</w:t>
      </w:r>
      <w:r w:rsidR="00682755" w:rsidRPr="00E10C14">
        <w:rPr>
          <w:lang w:val="es-ES"/>
        </w:rPr>
        <w:t>MOP/10/5, y pide a</w:t>
      </w:r>
      <w:r w:rsidR="00682755">
        <w:rPr>
          <w:lang w:val="es-ES"/>
        </w:rPr>
        <w:t xml:space="preserve"> la </w:t>
      </w:r>
      <w:r w:rsidR="00682755" w:rsidRPr="00E10C14">
        <w:rPr>
          <w:lang w:val="es-ES"/>
        </w:rPr>
        <w:t>Secretari</w:t>
      </w:r>
      <w:r w:rsidR="00682755">
        <w:rPr>
          <w:lang w:val="es-ES"/>
        </w:rPr>
        <w:t>a</w:t>
      </w:r>
      <w:r w:rsidR="00682755" w:rsidRPr="00E10C14">
        <w:rPr>
          <w:lang w:val="es-ES"/>
        </w:rPr>
        <w:t xml:space="preserve"> Ejecutiv</w:t>
      </w:r>
      <w:r w:rsidR="00682755">
        <w:rPr>
          <w:lang w:val="es-ES"/>
        </w:rPr>
        <w:t>a</w:t>
      </w:r>
      <w:r w:rsidR="00682755" w:rsidRPr="00E10C14">
        <w:rPr>
          <w:lang w:val="es-ES"/>
        </w:rPr>
        <w:t xml:space="preserve"> que</w:t>
      </w:r>
      <w:r w:rsidRPr="00682755">
        <w:rPr>
          <w:lang w:val="es-ES"/>
        </w:rPr>
        <w:t>:</w:t>
      </w:r>
    </w:p>
    <w:p w14:paraId="0F8D0ED7" w14:textId="77777777" w:rsidR="00B4340B" w:rsidRPr="00682755" w:rsidRDefault="00682755" w:rsidP="00D73868">
      <w:pPr>
        <w:pStyle w:val="ListParagraph"/>
        <w:shd w:val="clear" w:color="auto" w:fill="D9D9D9" w:themeFill="background1" w:themeFillShade="D9"/>
        <w:ind w:left="0" w:firstLine="720"/>
        <w:contextualSpacing w:val="0"/>
        <w:rPr>
          <w:lang w:val="es-ES"/>
        </w:rPr>
      </w:pPr>
      <w:r w:rsidRPr="00D846CE">
        <w:rPr>
          <w:lang w:val="es-ES"/>
        </w:rPr>
        <w:t xml:space="preserve"> </w:t>
      </w:r>
      <w:r w:rsidR="00B4340B" w:rsidRPr="00682755">
        <w:rPr>
          <w:lang w:val="es-ES"/>
        </w:rPr>
        <w:t>a)</w:t>
      </w:r>
      <w:r w:rsidR="00B4340B" w:rsidRPr="00682755">
        <w:rPr>
          <w:lang w:val="es-ES"/>
        </w:rPr>
        <w:tab/>
      </w:r>
      <w:r w:rsidRPr="00DD5BCC">
        <w:rPr>
          <w:lang w:val="es-ES"/>
        </w:rPr>
        <w:t xml:space="preserve">Realice las modificaciones </w:t>
      </w:r>
      <w:r w:rsidRPr="00E63927">
        <w:rPr>
          <w:lang w:val="es-ES"/>
        </w:rPr>
        <w:t>necesarias en las preguntas habida cuenta del texto final de los indicadores del plan de aplicación para el Protocolo de Cartagena sobre Seguridad de la Biotecnología posterior a 2020, tal y como se aprobó en la decisión</w:t>
      </w:r>
      <w:r w:rsidRPr="00DD5BCC">
        <w:rPr>
          <w:lang w:val="es-ES"/>
        </w:rPr>
        <w:t xml:space="preserve"> </w:t>
      </w:r>
      <w:r w:rsidR="00B4340B" w:rsidRPr="00682755">
        <w:rPr>
          <w:lang w:val="es-ES"/>
        </w:rPr>
        <w:t>CP-10/--;</w:t>
      </w:r>
    </w:p>
    <w:p w14:paraId="0F8D0ED8" w14:textId="77777777" w:rsidR="00B4340B" w:rsidRPr="00682755" w:rsidRDefault="00682755" w:rsidP="00D73868">
      <w:pPr>
        <w:pStyle w:val="ListParagraph"/>
        <w:shd w:val="clear" w:color="auto" w:fill="D9D9D9" w:themeFill="background1" w:themeFillShade="D9"/>
        <w:ind w:left="0" w:firstLine="720"/>
        <w:contextualSpacing w:val="0"/>
        <w:rPr>
          <w:lang w:val="es-ES"/>
        </w:rPr>
      </w:pPr>
      <w:r w:rsidRPr="00682755">
        <w:rPr>
          <w:lang w:val="es-ES"/>
        </w:rPr>
        <w:t xml:space="preserve"> </w:t>
      </w:r>
      <w:r w:rsidR="00B4340B" w:rsidRPr="00682755">
        <w:rPr>
          <w:lang w:val="es-ES"/>
        </w:rPr>
        <w:t>b)</w:t>
      </w:r>
      <w:r w:rsidR="00B4340B" w:rsidRPr="00682755">
        <w:rPr>
          <w:lang w:val="es-ES"/>
        </w:rPr>
        <w:tab/>
      </w:r>
      <w:r w:rsidRPr="00DD5BCC">
        <w:rPr>
          <w:lang w:val="es-ES"/>
        </w:rPr>
        <w:t>Pon</w:t>
      </w:r>
      <w:r>
        <w:rPr>
          <w:lang w:val="es-ES"/>
        </w:rPr>
        <w:t>ga</w:t>
      </w:r>
      <w:r w:rsidRPr="00DD5BCC">
        <w:rPr>
          <w:lang w:val="es-ES"/>
        </w:rPr>
        <w:t xml:space="preserve"> el formato final a disposición en línea a través del Centro de Intercambio de Información sobre Seguridad de la Biotecnología</w:t>
      </w:r>
      <w:r w:rsidR="00B4340B" w:rsidRPr="00682755">
        <w:rPr>
          <w:lang w:val="es-ES"/>
        </w:rPr>
        <w:t>;</w:t>
      </w:r>
    </w:p>
    <w:p w14:paraId="0F8D0ED9" w14:textId="77777777" w:rsidR="00B4340B" w:rsidRPr="009977A1" w:rsidRDefault="00B4340B" w:rsidP="00D73868">
      <w:pPr>
        <w:pStyle w:val="ListParagraph"/>
        <w:shd w:val="clear" w:color="auto" w:fill="D9D9D9" w:themeFill="background1" w:themeFillShade="D9"/>
        <w:ind w:left="0" w:firstLine="720"/>
        <w:contextualSpacing w:val="0"/>
        <w:rPr>
          <w:lang w:val="es-ES"/>
        </w:rPr>
      </w:pPr>
      <w:r w:rsidRPr="009977A1">
        <w:rPr>
          <w:lang w:val="es-ES"/>
        </w:rPr>
        <w:t>10.</w:t>
      </w:r>
      <w:r w:rsidRPr="009977A1">
        <w:rPr>
          <w:lang w:val="es-ES"/>
        </w:rPr>
        <w:tab/>
      </w:r>
      <w:r w:rsidR="009977A1" w:rsidRPr="00DD5BCC">
        <w:rPr>
          <w:i/>
          <w:iCs/>
          <w:lang w:val="es-ES"/>
        </w:rPr>
        <w:t xml:space="preserve">Pide </w:t>
      </w:r>
      <w:r w:rsidR="009977A1" w:rsidRPr="00DD5BCC">
        <w:rPr>
          <w:lang w:val="es-ES"/>
        </w:rPr>
        <w:t>a las Partes que utilicen el formato final para la preparación de su</w:t>
      </w:r>
      <w:r w:rsidR="009977A1">
        <w:rPr>
          <w:lang w:val="es-ES"/>
        </w:rPr>
        <w:t>s</w:t>
      </w:r>
      <w:r w:rsidR="009977A1" w:rsidRPr="00DD5BCC">
        <w:rPr>
          <w:lang w:val="es-ES"/>
        </w:rPr>
        <w:t xml:space="preserve"> quinto</w:t>
      </w:r>
      <w:r w:rsidR="009977A1">
        <w:rPr>
          <w:lang w:val="es-ES"/>
        </w:rPr>
        <w:t>s</w:t>
      </w:r>
      <w:r w:rsidR="009977A1" w:rsidRPr="00DD5BCC">
        <w:rPr>
          <w:lang w:val="es-ES"/>
        </w:rPr>
        <w:t xml:space="preserve"> informe</w:t>
      </w:r>
      <w:r w:rsidR="009977A1">
        <w:rPr>
          <w:lang w:val="es-ES"/>
        </w:rPr>
        <w:t>s</w:t>
      </w:r>
      <w:r w:rsidR="009977A1" w:rsidRPr="00DD5BCC">
        <w:rPr>
          <w:lang w:val="es-ES"/>
        </w:rPr>
        <w:t xml:space="preserve"> nacional</w:t>
      </w:r>
      <w:r w:rsidR="009977A1">
        <w:rPr>
          <w:lang w:val="es-ES"/>
        </w:rPr>
        <w:t>es</w:t>
      </w:r>
      <w:r w:rsidR="009977A1" w:rsidRPr="00DD5BCC">
        <w:rPr>
          <w:lang w:val="es-ES"/>
        </w:rPr>
        <w:t xml:space="preserve"> sobre la aplicación del Protocolo de Cartagena sobre Seguridad de la Biotecnología</w:t>
      </w:r>
      <w:r w:rsidRPr="009977A1">
        <w:rPr>
          <w:lang w:val="es-ES"/>
        </w:rPr>
        <w:t>;</w:t>
      </w:r>
    </w:p>
    <w:p w14:paraId="0F8D0EDA" w14:textId="77777777" w:rsidR="00B4340B" w:rsidRPr="009977A1" w:rsidRDefault="00B4340B" w:rsidP="00D73868">
      <w:pPr>
        <w:pStyle w:val="ListParagraph"/>
        <w:shd w:val="clear" w:color="auto" w:fill="D9D9D9" w:themeFill="background1" w:themeFillShade="D9"/>
        <w:ind w:left="0" w:firstLine="720"/>
        <w:contextualSpacing w:val="0"/>
        <w:rPr>
          <w:lang w:val="es-ES"/>
        </w:rPr>
      </w:pPr>
      <w:r w:rsidRPr="009977A1">
        <w:rPr>
          <w:lang w:val="es-ES"/>
        </w:rPr>
        <w:t>11.</w:t>
      </w:r>
      <w:r w:rsidRPr="009977A1">
        <w:rPr>
          <w:lang w:val="es-ES"/>
        </w:rPr>
        <w:tab/>
      </w:r>
      <w:r w:rsidR="009977A1" w:rsidRPr="00B71B2C">
        <w:rPr>
          <w:i/>
          <w:iCs/>
          <w:lang w:val="es-ES"/>
        </w:rPr>
        <w:t>Invita</w:t>
      </w:r>
      <w:r w:rsidR="00052C33">
        <w:rPr>
          <w:i/>
          <w:iCs/>
          <w:lang w:val="es-ES"/>
        </w:rPr>
        <w:t xml:space="preserve"> </w:t>
      </w:r>
      <w:r w:rsidR="009977A1" w:rsidRPr="00B71B2C">
        <w:rPr>
          <w:lang w:val="es-ES"/>
        </w:rPr>
        <w:t>a las Partes a que preparen sus informes mediante un proceso consultivo en el que participen todos los interesados nacionales pertinentes, incluidos los pueblos indígenas y las comunidades locales, según proceda</w:t>
      </w:r>
      <w:r w:rsidRPr="009977A1">
        <w:rPr>
          <w:lang w:val="es-ES"/>
        </w:rPr>
        <w:t>;</w:t>
      </w:r>
    </w:p>
    <w:p w14:paraId="0F8D0EDB" w14:textId="77777777" w:rsidR="00B4340B" w:rsidRPr="009977A1" w:rsidRDefault="00B4340B" w:rsidP="00D73868">
      <w:pPr>
        <w:pStyle w:val="ListParagraph"/>
        <w:shd w:val="clear" w:color="auto" w:fill="D9D9D9" w:themeFill="background1" w:themeFillShade="D9"/>
        <w:ind w:left="0" w:firstLine="720"/>
        <w:contextualSpacing w:val="0"/>
        <w:rPr>
          <w:lang w:val="es-ES"/>
        </w:rPr>
      </w:pPr>
      <w:r w:rsidRPr="009977A1">
        <w:rPr>
          <w:lang w:val="es-ES"/>
        </w:rPr>
        <w:t>12.</w:t>
      </w:r>
      <w:r w:rsidRPr="009977A1">
        <w:rPr>
          <w:lang w:val="es-ES"/>
        </w:rPr>
        <w:tab/>
      </w:r>
      <w:r w:rsidR="009977A1" w:rsidRPr="00B71B2C">
        <w:rPr>
          <w:i/>
          <w:lang w:val="es-ES"/>
        </w:rPr>
        <w:t xml:space="preserve">Alienta </w:t>
      </w:r>
      <w:r w:rsidR="009977A1" w:rsidRPr="00B71B2C">
        <w:rPr>
          <w:lang w:val="es-ES"/>
        </w:rPr>
        <w:t xml:space="preserve">a las Partes a que respondan a todas las preguntas en el formato de presentación de informes </w:t>
      </w:r>
      <w:r w:rsidR="009977A1" w:rsidRPr="00E63927">
        <w:rPr>
          <w:lang w:val="es-ES"/>
        </w:rPr>
        <w:t>y destaca la importancia de la presentación en el plazo establecido de los quintos informes nacionales con el fin de facilitar</w:t>
      </w:r>
      <w:r w:rsidR="009977A1" w:rsidRPr="00B71B2C">
        <w:rPr>
          <w:lang w:val="es-ES"/>
        </w:rPr>
        <w:t xml:space="preserve"> la evaluación </w:t>
      </w:r>
      <w:r w:rsidR="009977A1">
        <w:rPr>
          <w:lang w:val="es-ES"/>
        </w:rPr>
        <w:t>a</w:t>
      </w:r>
      <w:r w:rsidR="009977A1" w:rsidRPr="00B71B2C">
        <w:rPr>
          <w:lang w:val="es-ES"/>
        </w:rPr>
        <w:t xml:space="preserve"> mitad de período del plan de aplicación </w:t>
      </w:r>
      <w:r w:rsidR="009977A1">
        <w:rPr>
          <w:lang w:val="es-ES"/>
        </w:rPr>
        <w:t>para e</w:t>
      </w:r>
      <w:r w:rsidR="009977A1" w:rsidRPr="00B71B2C">
        <w:rPr>
          <w:lang w:val="es-ES"/>
        </w:rPr>
        <w:t>l Protocolo de Cartagena sobre Seguridad de la Biotecnología</w:t>
      </w:r>
      <w:r w:rsidRPr="009977A1">
        <w:rPr>
          <w:lang w:val="es-ES"/>
        </w:rPr>
        <w:t>;</w:t>
      </w:r>
    </w:p>
    <w:p w14:paraId="0F8D0EDC" w14:textId="77777777" w:rsidR="00B4340B" w:rsidRPr="009977A1" w:rsidRDefault="00B4340B" w:rsidP="00D73868">
      <w:pPr>
        <w:pStyle w:val="ListParagraph"/>
        <w:shd w:val="clear" w:color="auto" w:fill="D9D9D9" w:themeFill="background1" w:themeFillShade="D9"/>
        <w:ind w:left="0" w:firstLine="720"/>
        <w:contextualSpacing w:val="0"/>
        <w:rPr>
          <w:lang w:val="es-ES"/>
        </w:rPr>
      </w:pPr>
      <w:r w:rsidRPr="009977A1">
        <w:rPr>
          <w:lang w:val="es-ES"/>
        </w:rPr>
        <w:t>13.</w:t>
      </w:r>
      <w:r w:rsidRPr="009977A1">
        <w:rPr>
          <w:lang w:val="es-ES"/>
        </w:rPr>
        <w:tab/>
      </w:r>
      <w:r w:rsidR="009977A1" w:rsidRPr="00B71B2C">
        <w:rPr>
          <w:i/>
          <w:lang w:val="es-ES"/>
        </w:rPr>
        <w:t>Pide</w:t>
      </w:r>
      <w:r w:rsidR="009977A1" w:rsidRPr="00B71B2C">
        <w:rPr>
          <w:lang w:val="es-ES"/>
        </w:rPr>
        <w:t xml:space="preserve"> a las Partes e invita a otros Gobiernos a que presenten a la Secretaría su</w:t>
      </w:r>
      <w:r w:rsidR="009977A1">
        <w:rPr>
          <w:lang w:val="es-ES"/>
        </w:rPr>
        <w:t>s</w:t>
      </w:r>
      <w:r w:rsidR="009977A1" w:rsidRPr="00B71B2C">
        <w:rPr>
          <w:lang w:val="es-ES"/>
        </w:rPr>
        <w:t xml:space="preserve"> quinto</w:t>
      </w:r>
      <w:r w:rsidR="009977A1">
        <w:rPr>
          <w:lang w:val="es-ES"/>
        </w:rPr>
        <w:t>s</w:t>
      </w:r>
      <w:r w:rsidR="009977A1" w:rsidRPr="00B71B2C">
        <w:rPr>
          <w:lang w:val="es-ES"/>
        </w:rPr>
        <w:t xml:space="preserve"> informe</w:t>
      </w:r>
      <w:r w:rsidR="009977A1">
        <w:rPr>
          <w:lang w:val="es-ES"/>
        </w:rPr>
        <w:t>s</w:t>
      </w:r>
      <w:r w:rsidR="009977A1" w:rsidRPr="00B71B2C">
        <w:rPr>
          <w:lang w:val="es-ES"/>
        </w:rPr>
        <w:t xml:space="preserve"> nacional</w:t>
      </w:r>
      <w:r w:rsidR="009977A1">
        <w:rPr>
          <w:lang w:val="es-ES"/>
        </w:rPr>
        <w:t>es</w:t>
      </w:r>
      <w:r w:rsidR="009977A1" w:rsidRPr="00B71B2C">
        <w:rPr>
          <w:lang w:val="es-ES"/>
        </w:rPr>
        <w:t xml:space="preserve"> sobre la aplicación del Protocolo de Cartagena sobre Seguridad de la Biotecnología</w:t>
      </w:r>
      <w:r w:rsidRPr="009977A1">
        <w:rPr>
          <w:lang w:val="es-ES"/>
        </w:rPr>
        <w:t>:</w:t>
      </w:r>
    </w:p>
    <w:p w14:paraId="0F8D0EDD" w14:textId="77777777" w:rsidR="00B4340B" w:rsidRPr="009977A1" w:rsidRDefault="009977A1" w:rsidP="00D73868">
      <w:pPr>
        <w:pStyle w:val="ListParagraph"/>
        <w:shd w:val="clear" w:color="auto" w:fill="D9D9D9" w:themeFill="background1" w:themeFillShade="D9"/>
        <w:ind w:left="0" w:firstLine="720"/>
        <w:contextualSpacing w:val="0"/>
        <w:rPr>
          <w:lang w:val="es-ES"/>
        </w:rPr>
      </w:pPr>
      <w:r w:rsidRPr="00D846CE">
        <w:rPr>
          <w:lang w:val="es-ES"/>
        </w:rPr>
        <w:t xml:space="preserve"> </w:t>
      </w:r>
      <w:r w:rsidR="00B4340B" w:rsidRPr="009977A1">
        <w:rPr>
          <w:lang w:val="es-ES"/>
        </w:rPr>
        <w:t>a)</w:t>
      </w:r>
      <w:r w:rsidR="00B4340B" w:rsidRPr="009977A1">
        <w:rPr>
          <w:lang w:val="es-ES"/>
        </w:rPr>
        <w:tab/>
      </w:r>
      <w:r>
        <w:rPr>
          <w:lang w:val="es-ES"/>
        </w:rPr>
        <w:t>e</w:t>
      </w:r>
      <w:r w:rsidRPr="00B71B2C">
        <w:rPr>
          <w:lang w:val="es-ES"/>
        </w:rPr>
        <w:t>n un</w:t>
      </w:r>
      <w:r>
        <w:rPr>
          <w:lang w:val="es-ES"/>
        </w:rPr>
        <w:t xml:space="preserve"> idioma oficial de las Naciones Unidas</w:t>
      </w:r>
      <w:r w:rsidR="00B4340B" w:rsidRPr="009977A1">
        <w:rPr>
          <w:lang w:val="es-ES"/>
        </w:rPr>
        <w:t>;</w:t>
      </w:r>
    </w:p>
    <w:p w14:paraId="0F8D0EDE" w14:textId="77777777" w:rsidR="00B4340B" w:rsidRPr="00A25EF5" w:rsidRDefault="009977A1" w:rsidP="00D73868">
      <w:pPr>
        <w:pStyle w:val="ListParagraph"/>
        <w:shd w:val="clear" w:color="auto" w:fill="D9D9D9" w:themeFill="background1" w:themeFillShade="D9"/>
        <w:ind w:left="0" w:firstLine="720"/>
        <w:contextualSpacing w:val="0"/>
        <w:rPr>
          <w:lang w:val="es-ES"/>
        </w:rPr>
      </w:pPr>
      <w:r w:rsidRPr="009977A1">
        <w:rPr>
          <w:lang w:val="es-ES"/>
        </w:rPr>
        <w:t xml:space="preserve"> </w:t>
      </w:r>
      <w:r w:rsidR="00B4340B" w:rsidRPr="00A25EF5">
        <w:rPr>
          <w:lang w:val="es-ES"/>
        </w:rPr>
        <w:t>b)</w:t>
      </w:r>
      <w:r w:rsidR="00B4340B" w:rsidRPr="00A25EF5">
        <w:rPr>
          <w:lang w:val="es-ES"/>
        </w:rPr>
        <w:tab/>
      </w:r>
      <w:r w:rsidR="00A25EF5" w:rsidRPr="00B71B2C">
        <w:rPr>
          <w:lang w:val="es-ES"/>
        </w:rPr>
        <w:t>al mismo tiempo que deben presentarse los séptimo</w:t>
      </w:r>
      <w:r w:rsidR="00A25EF5">
        <w:rPr>
          <w:lang w:val="es-ES"/>
        </w:rPr>
        <w:t>s</w:t>
      </w:r>
      <w:r w:rsidR="00A25EF5" w:rsidRPr="00B71B2C">
        <w:rPr>
          <w:lang w:val="es-ES"/>
        </w:rPr>
        <w:t xml:space="preserve"> informes nacionales </w:t>
      </w:r>
      <w:r w:rsidR="00A25EF5">
        <w:rPr>
          <w:lang w:val="es-ES"/>
        </w:rPr>
        <w:t>en virtud del Convenio</w:t>
      </w:r>
      <w:r w:rsidR="00B4340B">
        <w:rPr>
          <w:rStyle w:val="FootnoteReference"/>
        </w:rPr>
        <w:footnoteReference w:id="11"/>
      </w:r>
      <w:r w:rsidR="00A25EF5" w:rsidRPr="00A25EF5">
        <w:rPr>
          <w:lang w:val="es-ES"/>
        </w:rPr>
        <w:t>;</w:t>
      </w:r>
    </w:p>
    <w:p w14:paraId="0F8D0EDF" w14:textId="77777777" w:rsidR="00B4340B" w:rsidRPr="00A25EF5" w:rsidRDefault="009977A1" w:rsidP="00D73868">
      <w:pPr>
        <w:pStyle w:val="ListParagraph"/>
        <w:shd w:val="clear" w:color="auto" w:fill="D9D9D9" w:themeFill="background1" w:themeFillShade="D9"/>
        <w:ind w:left="0" w:firstLine="720"/>
        <w:contextualSpacing w:val="0"/>
        <w:rPr>
          <w:lang w:val="es-ES"/>
        </w:rPr>
      </w:pPr>
      <w:r w:rsidRPr="00A25EF5">
        <w:rPr>
          <w:lang w:val="es-ES"/>
        </w:rPr>
        <w:t xml:space="preserve"> </w:t>
      </w:r>
      <w:r w:rsidR="00B4340B" w:rsidRPr="00A25EF5">
        <w:rPr>
          <w:lang w:val="es-ES"/>
        </w:rPr>
        <w:t>c)</w:t>
      </w:r>
      <w:r w:rsidR="00B4340B" w:rsidRPr="00A25EF5">
        <w:rPr>
          <w:lang w:val="es-ES"/>
        </w:rPr>
        <w:tab/>
      </w:r>
      <w:r w:rsidR="00A25EF5" w:rsidRPr="00A25EF5">
        <w:rPr>
          <w:lang w:val="es-ES"/>
        </w:rPr>
        <w:t xml:space="preserve">a </w:t>
      </w:r>
      <w:r w:rsidR="00A25EF5" w:rsidRPr="00B71B2C">
        <w:rPr>
          <w:lang w:val="es-ES"/>
        </w:rPr>
        <w:t>través del Centro de Intercambio de Información sobre Seguridad de la Biotecnolog</w:t>
      </w:r>
      <w:r w:rsidR="00A25EF5">
        <w:rPr>
          <w:lang w:val="es-ES"/>
        </w:rPr>
        <w:t>ía</w:t>
      </w:r>
      <w:r w:rsidR="00B4340B" w:rsidRPr="00A25EF5">
        <w:rPr>
          <w:lang w:val="es-ES"/>
        </w:rPr>
        <w:t>;</w:t>
      </w:r>
    </w:p>
    <w:p w14:paraId="0F8D0EE0" w14:textId="77777777" w:rsidR="00B4340B" w:rsidRPr="00A25EF5" w:rsidRDefault="00B4340B" w:rsidP="00D73868">
      <w:pPr>
        <w:pStyle w:val="ListParagraph"/>
        <w:shd w:val="clear" w:color="auto" w:fill="D9D9D9" w:themeFill="background1" w:themeFillShade="D9"/>
        <w:ind w:left="0" w:firstLine="720"/>
        <w:contextualSpacing w:val="0"/>
        <w:rPr>
          <w:i/>
          <w:lang w:val="es-ES"/>
        </w:rPr>
      </w:pPr>
      <w:r w:rsidRPr="00A25EF5">
        <w:rPr>
          <w:lang w:val="es-ES"/>
        </w:rPr>
        <w:t>14.</w:t>
      </w:r>
      <w:r w:rsidRPr="00A25EF5">
        <w:rPr>
          <w:lang w:val="es-ES"/>
        </w:rPr>
        <w:tab/>
      </w:r>
      <w:r w:rsidR="00A25EF5" w:rsidRPr="0051530A">
        <w:rPr>
          <w:i/>
          <w:lang w:val="es-ES"/>
        </w:rPr>
        <w:t>Pide</w:t>
      </w:r>
      <w:r w:rsidR="00A25EF5">
        <w:rPr>
          <w:i/>
          <w:lang w:val="es-ES"/>
        </w:rPr>
        <w:t xml:space="preserve"> </w:t>
      </w:r>
      <w:r w:rsidR="00A25EF5" w:rsidRPr="0051530A">
        <w:rPr>
          <w:lang w:val="es-ES"/>
        </w:rPr>
        <w:t xml:space="preserve">a las Partes que </w:t>
      </w:r>
      <w:r w:rsidR="00A25EF5">
        <w:rPr>
          <w:lang w:val="es-ES"/>
        </w:rPr>
        <w:t>t</w:t>
      </w:r>
      <w:r w:rsidR="00A25EF5" w:rsidRPr="0051530A">
        <w:rPr>
          <w:lang w:val="es-ES"/>
        </w:rPr>
        <w:t>ienen dificultades para presentar su</w:t>
      </w:r>
      <w:r w:rsidR="00A25EF5">
        <w:rPr>
          <w:lang w:val="es-ES"/>
        </w:rPr>
        <w:t>s</w:t>
      </w:r>
      <w:r w:rsidR="00A25EF5" w:rsidRPr="0051530A">
        <w:rPr>
          <w:lang w:val="es-ES"/>
        </w:rPr>
        <w:t xml:space="preserve"> informe</w:t>
      </w:r>
      <w:r w:rsidR="00A25EF5">
        <w:rPr>
          <w:lang w:val="es-ES"/>
        </w:rPr>
        <w:t>s</w:t>
      </w:r>
      <w:r w:rsidR="00A25EF5" w:rsidRPr="0051530A">
        <w:rPr>
          <w:lang w:val="es-ES"/>
        </w:rPr>
        <w:t xml:space="preserve"> nacional</w:t>
      </w:r>
      <w:r w:rsidR="00A25EF5">
        <w:rPr>
          <w:lang w:val="es-ES"/>
        </w:rPr>
        <w:t>es a través d</w:t>
      </w:r>
      <w:r w:rsidR="00A25EF5" w:rsidRPr="0051530A">
        <w:rPr>
          <w:lang w:val="es-ES"/>
        </w:rPr>
        <w:t>el Centro de Intercambio de Información sobre Seguridad de la Biotecnología que se coordinen con la Secretaría para facilitar la publicación de su</w:t>
      </w:r>
      <w:r w:rsidR="00A25EF5">
        <w:rPr>
          <w:lang w:val="es-ES"/>
        </w:rPr>
        <w:t>s</w:t>
      </w:r>
      <w:r w:rsidR="00A25EF5" w:rsidRPr="0051530A">
        <w:rPr>
          <w:lang w:val="es-ES"/>
        </w:rPr>
        <w:t xml:space="preserve"> informe</w:t>
      </w:r>
      <w:r w:rsidR="00A25EF5">
        <w:rPr>
          <w:lang w:val="es-ES"/>
        </w:rPr>
        <w:t>s</w:t>
      </w:r>
      <w:r w:rsidR="00A25EF5" w:rsidRPr="0051530A">
        <w:rPr>
          <w:lang w:val="es-ES"/>
        </w:rPr>
        <w:t xml:space="preserve"> nacional</w:t>
      </w:r>
      <w:r w:rsidR="00A25EF5">
        <w:rPr>
          <w:lang w:val="es-ES"/>
        </w:rPr>
        <w:t>es</w:t>
      </w:r>
      <w:r w:rsidR="00A25EF5" w:rsidRPr="0051530A">
        <w:rPr>
          <w:lang w:val="es-ES"/>
        </w:rPr>
        <w:t xml:space="preserve"> en el Centro de Intercambio de Información sobre Seguridad de la Biotecnología</w:t>
      </w:r>
      <w:r w:rsidRPr="00A25EF5">
        <w:rPr>
          <w:lang w:val="es-ES"/>
        </w:rPr>
        <w:t>;</w:t>
      </w:r>
    </w:p>
    <w:p w14:paraId="0F8D0EE1" w14:textId="77777777" w:rsidR="00B4340B" w:rsidRPr="00776A53" w:rsidRDefault="00B4340B" w:rsidP="00D73868">
      <w:pPr>
        <w:pStyle w:val="ListParagraph"/>
        <w:shd w:val="clear" w:color="auto" w:fill="D9D9D9" w:themeFill="background1" w:themeFillShade="D9"/>
        <w:ind w:left="0" w:firstLine="720"/>
        <w:contextualSpacing w:val="0"/>
        <w:rPr>
          <w:i/>
          <w:iCs/>
          <w:lang w:val="es-ES"/>
        </w:rPr>
      </w:pPr>
      <w:r w:rsidRPr="00776A53">
        <w:rPr>
          <w:lang w:val="es-ES"/>
        </w:rPr>
        <w:t>15.</w:t>
      </w:r>
      <w:r w:rsidRPr="00776A53">
        <w:rPr>
          <w:lang w:val="es-ES"/>
        </w:rPr>
        <w:tab/>
      </w:r>
      <w:r w:rsidR="00776A53" w:rsidRPr="0051530A">
        <w:rPr>
          <w:i/>
          <w:iCs/>
          <w:lang w:val="es-ES"/>
        </w:rPr>
        <w:t xml:space="preserve">Recomienda </w:t>
      </w:r>
      <w:r w:rsidR="00776A53" w:rsidRPr="0051530A">
        <w:rPr>
          <w:lang w:val="es-ES"/>
        </w:rPr>
        <w:t xml:space="preserve">a la Conferencia de las Partes que, al aprobar la orientación para el mecanismo financiero, invite al Fondo para el Medio Ambiente Mundial a que proporcione </w:t>
      </w:r>
      <w:r w:rsidR="00776A53">
        <w:rPr>
          <w:lang w:val="es-ES"/>
        </w:rPr>
        <w:t>de manera oportuna</w:t>
      </w:r>
      <w:r w:rsidR="00776A53" w:rsidRPr="0051530A">
        <w:rPr>
          <w:lang w:val="es-ES"/>
        </w:rPr>
        <w:t xml:space="preserve"> fondos para apoyar a las Partes que reúnan los requisitos necesarios en la preparación de sus quintos informes nacionales</w:t>
      </w:r>
      <w:r w:rsidRPr="00776A53">
        <w:rPr>
          <w:i/>
          <w:iCs/>
          <w:lang w:val="es-ES"/>
        </w:rPr>
        <w:t>;</w:t>
      </w:r>
    </w:p>
    <w:p w14:paraId="0F8D0EE2" w14:textId="77777777" w:rsidR="00B4340B" w:rsidRPr="00776A53" w:rsidRDefault="00B4340B" w:rsidP="00D73868">
      <w:pPr>
        <w:pStyle w:val="ListParagraph"/>
        <w:shd w:val="clear" w:color="auto" w:fill="D9D9D9" w:themeFill="background1" w:themeFillShade="D9"/>
        <w:ind w:left="0" w:firstLine="720"/>
        <w:contextualSpacing w:val="0"/>
        <w:rPr>
          <w:i/>
          <w:iCs/>
          <w:lang w:val="es-ES"/>
        </w:rPr>
      </w:pPr>
      <w:r w:rsidRPr="00776A53">
        <w:rPr>
          <w:lang w:val="es-ES"/>
        </w:rPr>
        <w:t>16.</w:t>
      </w:r>
      <w:r w:rsidRPr="00776A53">
        <w:rPr>
          <w:lang w:val="es-ES"/>
        </w:rPr>
        <w:tab/>
      </w:r>
      <w:r w:rsidR="00776A53" w:rsidRPr="0051530A">
        <w:rPr>
          <w:i/>
          <w:iCs/>
          <w:lang w:val="es-ES"/>
        </w:rPr>
        <w:t>Insta</w:t>
      </w:r>
      <w:r w:rsidR="00052C33">
        <w:rPr>
          <w:i/>
          <w:iCs/>
          <w:lang w:val="es-ES"/>
        </w:rPr>
        <w:t xml:space="preserve"> </w:t>
      </w:r>
      <w:r w:rsidR="00776A53" w:rsidRPr="0051530A">
        <w:rPr>
          <w:lang w:val="es-ES"/>
        </w:rPr>
        <w:t>a las Partes que reúnan los requisitos a que presenten sus cartas de compromiso al organismo de ejecución de manera oportuna para asegurar que los proyectos de apoyo a la preparación de los quinto</w:t>
      </w:r>
      <w:r w:rsidR="00776A53">
        <w:rPr>
          <w:lang w:val="es-ES"/>
        </w:rPr>
        <w:t>s</w:t>
      </w:r>
      <w:r w:rsidR="00776A53" w:rsidRPr="0051530A">
        <w:rPr>
          <w:lang w:val="es-ES"/>
        </w:rPr>
        <w:t xml:space="preserve"> informes nacionales puedan presentarse al Fondo para el Medio Ambiente Mundial para su aprobación mucho antes de que venza el plazo para la presentación de los </w:t>
      </w:r>
      <w:r w:rsidR="00776A53">
        <w:rPr>
          <w:lang w:val="es-ES"/>
        </w:rPr>
        <w:t>informe</w:t>
      </w:r>
      <w:r w:rsidR="00776A53" w:rsidRPr="0051530A">
        <w:rPr>
          <w:lang w:val="es-ES"/>
        </w:rPr>
        <w:t>s</w:t>
      </w:r>
      <w:r w:rsidRPr="00776A53">
        <w:rPr>
          <w:i/>
          <w:iCs/>
          <w:lang w:val="es-ES"/>
        </w:rPr>
        <w:t>;</w:t>
      </w:r>
    </w:p>
    <w:p w14:paraId="0F8D0EE3" w14:textId="77777777" w:rsidR="00382737" w:rsidRPr="00776A53" w:rsidRDefault="00B4340B" w:rsidP="00D73868">
      <w:pPr>
        <w:shd w:val="clear" w:color="auto" w:fill="D9D9D9" w:themeFill="background1" w:themeFillShade="D9"/>
        <w:ind w:firstLine="720"/>
        <w:rPr>
          <w:i/>
          <w:iCs/>
          <w:lang w:val="es-ES"/>
        </w:rPr>
      </w:pPr>
      <w:r w:rsidRPr="00776A53">
        <w:rPr>
          <w:lang w:val="es-ES"/>
        </w:rPr>
        <w:lastRenderedPageBreak/>
        <w:t>17.</w:t>
      </w:r>
      <w:r w:rsidRPr="00776A53">
        <w:rPr>
          <w:lang w:val="es-ES"/>
        </w:rPr>
        <w:tab/>
      </w:r>
      <w:r w:rsidR="00776A53" w:rsidRPr="00631DA7">
        <w:rPr>
          <w:i/>
          <w:iCs/>
          <w:lang w:val="es-ES"/>
        </w:rPr>
        <w:t>Toma nota</w:t>
      </w:r>
      <w:r w:rsidR="00052C33">
        <w:rPr>
          <w:i/>
          <w:iCs/>
          <w:lang w:val="es-ES"/>
        </w:rPr>
        <w:t xml:space="preserve"> </w:t>
      </w:r>
      <w:r w:rsidR="00776A53" w:rsidRPr="00631DA7">
        <w:rPr>
          <w:lang w:val="es-ES"/>
        </w:rPr>
        <w:t>de la decisión 15/-- (sobre la presentación de informes) y la decisión 15/-- (sobre el marco mundial de la diversidad biológica posterior a 2020) d</w:t>
      </w:r>
      <w:r w:rsidR="00776A53">
        <w:rPr>
          <w:lang w:val="es-ES"/>
        </w:rPr>
        <w:t xml:space="preserve">e la </w:t>
      </w:r>
      <w:r w:rsidR="00776A53" w:rsidRPr="00631DA7">
        <w:rPr>
          <w:lang w:val="es-ES"/>
        </w:rPr>
        <w:t xml:space="preserve">Conferencia de las Partes y </w:t>
      </w:r>
      <w:r w:rsidR="00776A53" w:rsidRPr="00776A53">
        <w:rPr>
          <w:i/>
          <w:lang w:val="es-ES"/>
        </w:rPr>
        <w:t>alienta</w:t>
      </w:r>
      <w:r w:rsidR="00776A53" w:rsidRPr="00631DA7">
        <w:rPr>
          <w:lang w:val="es-ES"/>
        </w:rPr>
        <w:t xml:space="preserve"> a las Partes en el Protocolo de Cartagena a que contribuyan a los procesos nacionales para la preparación de los séptimo</w:t>
      </w:r>
      <w:r w:rsidR="00776A53">
        <w:rPr>
          <w:lang w:val="es-ES"/>
        </w:rPr>
        <w:t>s</w:t>
      </w:r>
      <w:r w:rsidR="00776A53" w:rsidRPr="00631DA7">
        <w:rPr>
          <w:lang w:val="es-ES"/>
        </w:rPr>
        <w:t xml:space="preserve"> informes nacionales con arreglo al Convenio, </w:t>
      </w:r>
      <w:r w:rsidR="00776A53">
        <w:rPr>
          <w:lang w:val="es-ES"/>
        </w:rPr>
        <w:t xml:space="preserve">entre otras cosas, </w:t>
      </w:r>
      <w:r w:rsidR="00776A53" w:rsidRPr="00631DA7">
        <w:rPr>
          <w:lang w:val="es-ES"/>
        </w:rPr>
        <w:t>proporcionando información relacionada con las metas pertinentes para la seguridad de la biotecnologí</w:t>
      </w:r>
      <w:r w:rsidR="00776A53">
        <w:rPr>
          <w:lang w:val="es-ES"/>
        </w:rPr>
        <w:t>a</w:t>
      </w:r>
      <w:r w:rsidRPr="00776A53">
        <w:rPr>
          <w:lang w:val="es-ES"/>
        </w:rPr>
        <w:t>.</w:t>
      </w:r>
    </w:p>
    <w:p w14:paraId="0F8D0EE4" w14:textId="77777777" w:rsidR="00A725B5" w:rsidRPr="00776A53" w:rsidRDefault="00A725B5" w:rsidP="00A725B5">
      <w:pPr>
        <w:rPr>
          <w:lang w:val="es-ES"/>
        </w:rPr>
      </w:pPr>
    </w:p>
    <w:p w14:paraId="0F8D0EE5" w14:textId="77777777" w:rsidR="0098034B" w:rsidRPr="00776A53" w:rsidRDefault="0098034B" w:rsidP="00F34840">
      <w:pPr>
        <w:keepNext/>
        <w:kinsoku w:val="0"/>
        <w:overflowPunct w:val="0"/>
        <w:autoSpaceDE w:val="0"/>
        <w:autoSpaceDN w:val="0"/>
        <w:ind w:left="1559" w:hanging="992"/>
        <w:jc w:val="left"/>
        <w:rPr>
          <w:rFonts w:asciiTheme="majorBidi" w:hAnsiTheme="majorBidi" w:cstheme="majorBidi"/>
          <w:b/>
          <w:bCs/>
          <w:snapToGrid w:val="0"/>
          <w:kern w:val="22"/>
          <w:lang w:val="es-ES"/>
        </w:rPr>
      </w:pPr>
    </w:p>
    <w:p w14:paraId="0F8D0EE6" w14:textId="77777777" w:rsidR="00A725B5" w:rsidRPr="00776A53" w:rsidRDefault="00A725B5" w:rsidP="008516F2">
      <w:pPr>
        <w:keepNext/>
        <w:kinsoku w:val="0"/>
        <w:overflowPunct w:val="0"/>
        <w:autoSpaceDE w:val="0"/>
        <w:autoSpaceDN w:val="0"/>
        <w:spacing w:before="240"/>
        <w:ind w:left="1560" w:hanging="993"/>
        <w:jc w:val="left"/>
        <w:outlineLvl w:val="0"/>
        <w:rPr>
          <w:rFonts w:asciiTheme="majorBidi" w:hAnsiTheme="majorBidi" w:cstheme="majorBidi"/>
          <w:b/>
          <w:bCs/>
          <w:snapToGrid w:val="0"/>
          <w:kern w:val="22"/>
          <w:lang w:val="es-ES"/>
        </w:rPr>
      </w:pPr>
      <w:r w:rsidRPr="00776A53">
        <w:rPr>
          <w:rFonts w:asciiTheme="majorBidi" w:hAnsiTheme="majorBidi" w:cstheme="majorBidi"/>
          <w:b/>
          <w:bCs/>
          <w:snapToGrid w:val="0"/>
          <w:kern w:val="22"/>
          <w:lang w:val="es-ES"/>
        </w:rPr>
        <w:br w:type="page"/>
      </w:r>
    </w:p>
    <w:p w14:paraId="0F8D0EE7" w14:textId="77777777" w:rsidR="00C40DD5" w:rsidRPr="00776A53" w:rsidRDefault="00776A53" w:rsidP="00D73868">
      <w:pPr>
        <w:keepNext/>
        <w:kinsoku w:val="0"/>
        <w:overflowPunct w:val="0"/>
        <w:autoSpaceDE w:val="0"/>
        <w:autoSpaceDN w:val="0"/>
        <w:spacing w:after="240"/>
        <w:ind w:left="1560" w:hanging="993"/>
        <w:jc w:val="left"/>
        <w:outlineLvl w:val="0"/>
        <w:rPr>
          <w:rFonts w:asciiTheme="majorBidi" w:hAnsiTheme="majorBidi" w:cstheme="majorBidi"/>
          <w:b/>
          <w:bCs/>
          <w:snapToGrid w:val="0"/>
          <w:kern w:val="22"/>
          <w:lang w:val="es-ES"/>
        </w:rPr>
      </w:pPr>
      <w:bookmarkStart w:id="16" w:name="_Toc118383067"/>
      <w:r w:rsidRPr="00D846CE">
        <w:rPr>
          <w:rFonts w:asciiTheme="majorBidi" w:hAnsiTheme="majorBidi" w:cstheme="majorBidi"/>
          <w:b/>
          <w:bCs/>
          <w:snapToGrid w:val="0"/>
          <w:kern w:val="22"/>
          <w:lang w:val="es-ES"/>
        </w:rPr>
        <w:lastRenderedPageBreak/>
        <w:t>Tema</w:t>
      </w:r>
      <w:r w:rsidR="008516F2" w:rsidRPr="00D846CE">
        <w:rPr>
          <w:rFonts w:asciiTheme="majorBidi" w:hAnsiTheme="majorBidi" w:cstheme="majorBidi"/>
          <w:b/>
          <w:bCs/>
          <w:snapToGrid w:val="0"/>
          <w:kern w:val="22"/>
          <w:lang w:val="es-ES"/>
        </w:rPr>
        <w:t xml:space="preserve"> 9</w:t>
      </w:r>
      <w:r w:rsidR="008D5E8B" w:rsidRPr="00D846CE">
        <w:rPr>
          <w:rFonts w:asciiTheme="majorBidi" w:hAnsiTheme="majorBidi" w:cstheme="majorBidi"/>
          <w:b/>
          <w:bCs/>
          <w:snapToGrid w:val="0"/>
          <w:kern w:val="22"/>
          <w:lang w:val="es-ES"/>
        </w:rPr>
        <w:t>.</w:t>
      </w:r>
      <w:r w:rsidR="00B927C2" w:rsidRPr="00D846CE">
        <w:rPr>
          <w:rFonts w:asciiTheme="majorBidi" w:hAnsiTheme="majorBidi" w:cstheme="majorBidi"/>
          <w:b/>
          <w:bCs/>
          <w:snapToGrid w:val="0"/>
          <w:kern w:val="22"/>
          <w:lang w:val="es-ES"/>
        </w:rPr>
        <w:tab/>
      </w:r>
      <w:r w:rsidRPr="00776A53">
        <w:rPr>
          <w:rFonts w:asciiTheme="majorBidi" w:hAnsiTheme="majorBidi" w:cstheme="majorBidi"/>
          <w:b/>
          <w:bCs/>
          <w:snapToGrid w:val="0"/>
          <w:kern w:val="22"/>
          <w:lang w:val="es-ES"/>
        </w:rPr>
        <w:t xml:space="preserve">Evaluación y revisión de la eficacia del Protocolo </w:t>
      </w:r>
      <w:r w:rsidR="008516F2" w:rsidRPr="00776A53">
        <w:rPr>
          <w:rFonts w:asciiTheme="majorBidi" w:hAnsiTheme="majorBidi" w:cstheme="majorBidi"/>
          <w:b/>
          <w:bCs/>
          <w:snapToGrid w:val="0"/>
          <w:kern w:val="22"/>
          <w:lang w:val="es-ES"/>
        </w:rPr>
        <w:t>(</w:t>
      </w:r>
      <w:r w:rsidRPr="00776A53">
        <w:rPr>
          <w:rFonts w:asciiTheme="majorBidi" w:hAnsiTheme="majorBidi" w:cstheme="majorBidi"/>
          <w:b/>
          <w:bCs/>
          <w:snapToGrid w:val="0"/>
          <w:kern w:val="22"/>
          <w:lang w:val="es-ES"/>
        </w:rPr>
        <w:t>a</w:t>
      </w:r>
      <w:r w:rsidR="008516F2" w:rsidRPr="00776A53">
        <w:rPr>
          <w:rFonts w:asciiTheme="majorBidi" w:hAnsiTheme="majorBidi" w:cstheme="majorBidi"/>
          <w:b/>
          <w:bCs/>
          <w:snapToGrid w:val="0"/>
          <w:kern w:val="22"/>
          <w:lang w:val="es-ES"/>
        </w:rPr>
        <w:t>rt</w:t>
      </w:r>
      <w:r w:rsidRPr="00776A53">
        <w:rPr>
          <w:rFonts w:asciiTheme="majorBidi" w:hAnsiTheme="majorBidi" w:cstheme="majorBidi"/>
          <w:b/>
          <w:bCs/>
          <w:snapToGrid w:val="0"/>
          <w:kern w:val="22"/>
          <w:lang w:val="es-ES"/>
        </w:rPr>
        <w:t>ículo</w:t>
      </w:r>
      <w:r w:rsidR="008516F2" w:rsidRPr="00776A53">
        <w:rPr>
          <w:rFonts w:asciiTheme="majorBidi" w:hAnsiTheme="majorBidi" w:cstheme="majorBidi"/>
          <w:b/>
          <w:bCs/>
          <w:snapToGrid w:val="0"/>
          <w:kern w:val="22"/>
          <w:lang w:val="es-ES"/>
        </w:rPr>
        <w:t xml:space="preserve"> 35) </w:t>
      </w:r>
      <w:r w:rsidRPr="00776A53">
        <w:rPr>
          <w:rFonts w:asciiTheme="majorBidi" w:hAnsiTheme="majorBidi" w:cstheme="majorBidi"/>
          <w:b/>
          <w:bCs/>
          <w:snapToGrid w:val="0"/>
          <w:kern w:val="22"/>
          <w:lang w:val="es-ES"/>
        </w:rPr>
        <w:t>y evaluaci</w:t>
      </w:r>
      <w:r>
        <w:rPr>
          <w:rFonts w:asciiTheme="majorBidi" w:hAnsiTheme="majorBidi" w:cstheme="majorBidi"/>
          <w:b/>
          <w:bCs/>
          <w:snapToGrid w:val="0"/>
          <w:kern w:val="22"/>
          <w:lang w:val="es-ES"/>
        </w:rPr>
        <w:t>ón</w:t>
      </w:r>
      <w:r w:rsidR="008516F2" w:rsidRPr="00776A53">
        <w:rPr>
          <w:rFonts w:asciiTheme="majorBidi" w:hAnsiTheme="majorBidi" w:cstheme="majorBidi"/>
          <w:b/>
          <w:bCs/>
          <w:snapToGrid w:val="0"/>
          <w:kern w:val="22"/>
          <w:lang w:val="es-ES"/>
        </w:rPr>
        <w:t xml:space="preserve"> final </w:t>
      </w:r>
      <w:r>
        <w:rPr>
          <w:rFonts w:asciiTheme="majorBidi" w:hAnsiTheme="majorBidi" w:cstheme="majorBidi"/>
          <w:b/>
          <w:bCs/>
          <w:snapToGrid w:val="0"/>
          <w:kern w:val="22"/>
          <w:lang w:val="es-ES"/>
        </w:rPr>
        <w:t>del Plan Estratégico para el Protocolo de C</w:t>
      </w:r>
      <w:r w:rsidR="008516F2" w:rsidRPr="00776A53">
        <w:rPr>
          <w:rFonts w:asciiTheme="majorBidi" w:hAnsiTheme="majorBidi" w:cstheme="majorBidi"/>
          <w:b/>
          <w:bCs/>
          <w:snapToGrid w:val="0"/>
          <w:kern w:val="22"/>
          <w:lang w:val="es-ES"/>
        </w:rPr>
        <w:t xml:space="preserve">artagena </w:t>
      </w:r>
      <w:r>
        <w:rPr>
          <w:rFonts w:asciiTheme="majorBidi" w:hAnsiTheme="majorBidi" w:cstheme="majorBidi"/>
          <w:b/>
          <w:bCs/>
          <w:snapToGrid w:val="0"/>
          <w:kern w:val="22"/>
          <w:lang w:val="es-ES"/>
        </w:rPr>
        <w:t xml:space="preserve">sobre Seguridad de la Biotecnología para el período </w:t>
      </w:r>
      <w:r w:rsidR="008516F2" w:rsidRPr="00776A53">
        <w:rPr>
          <w:rFonts w:asciiTheme="majorBidi" w:hAnsiTheme="majorBidi" w:cstheme="majorBidi"/>
          <w:b/>
          <w:bCs/>
          <w:snapToGrid w:val="0"/>
          <w:kern w:val="22"/>
          <w:lang w:val="es-ES"/>
        </w:rPr>
        <w:t>2011-2020</w:t>
      </w:r>
      <w:bookmarkEnd w:id="16"/>
    </w:p>
    <w:tbl>
      <w:tblPr>
        <w:tblStyle w:val="TableGrid"/>
        <w:tblW w:w="0" w:type="auto"/>
        <w:tblLook w:val="04A0" w:firstRow="1" w:lastRow="0" w:firstColumn="1" w:lastColumn="0" w:noHBand="0" w:noVBand="1"/>
      </w:tblPr>
      <w:tblGrid>
        <w:gridCol w:w="9350"/>
      </w:tblGrid>
      <w:tr w:rsidR="008D26AE" w:rsidRPr="001046A4" w14:paraId="0F8D0EE9" w14:textId="77777777" w:rsidTr="002120F7">
        <w:tc>
          <w:tcPr>
            <w:tcW w:w="9350" w:type="dxa"/>
            <w:tcBorders>
              <w:top w:val="single" w:sz="8" w:space="0" w:color="auto"/>
              <w:left w:val="nil"/>
              <w:bottom w:val="single" w:sz="8" w:space="0" w:color="auto"/>
              <w:right w:val="nil"/>
            </w:tcBorders>
          </w:tcPr>
          <w:p w14:paraId="0F8D0EE8" w14:textId="77777777" w:rsidR="008D26AE" w:rsidRPr="00776A53" w:rsidRDefault="00776A53" w:rsidP="00776A53">
            <w:pPr>
              <w:kinsoku w:val="0"/>
              <w:overflowPunct w:val="0"/>
              <w:autoSpaceDE w:val="0"/>
              <w:autoSpaceDN w:val="0"/>
              <w:rPr>
                <w:rFonts w:asciiTheme="majorBidi" w:hAnsiTheme="majorBidi" w:cstheme="majorBidi"/>
                <w:i/>
                <w:iCs/>
                <w:snapToGrid w:val="0"/>
                <w:kern w:val="22"/>
                <w:lang w:val="es-ES"/>
              </w:rPr>
            </w:pPr>
            <w:r w:rsidRPr="00776A53">
              <w:rPr>
                <w:rFonts w:asciiTheme="majorBidi" w:hAnsiTheme="majorBidi" w:cstheme="majorBidi"/>
                <w:i/>
                <w:iCs/>
                <w:snapToGrid w:val="0"/>
                <w:kern w:val="22"/>
                <w:lang w:val="es-ES"/>
              </w:rPr>
              <w:t xml:space="preserve">Lo siguiente se ha tomado de la recomendación </w:t>
            </w:r>
            <w:r w:rsidR="008D26AE" w:rsidRPr="00776A53">
              <w:rPr>
                <w:rFonts w:asciiTheme="majorBidi" w:hAnsiTheme="majorBidi" w:cstheme="majorBidi"/>
                <w:i/>
                <w:iCs/>
                <w:snapToGrid w:val="0"/>
                <w:kern w:val="22"/>
                <w:lang w:val="es-ES"/>
              </w:rPr>
              <w:t xml:space="preserve">3/2 </w:t>
            </w:r>
            <w:r>
              <w:rPr>
                <w:rFonts w:asciiTheme="majorBidi" w:hAnsiTheme="majorBidi" w:cstheme="majorBidi"/>
                <w:i/>
                <w:iCs/>
                <w:snapToGrid w:val="0"/>
                <w:kern w:val="22"/>
                <w:lang w:val="es-ES"/>
              </w:rPr>
              <w:t>del Órgano Subsidiario sobre la Aplicación</w:t>
            </w:r>
            <w:r w:rsidR="00AF7D86" w:rsidRPr="00776A53">
              <w:rPr>
                <w:rFonts w:asciiTheme="majorBidi" w:eastAsia="MS Mincho" w:hAnsiTheme="majorBidi" w:cstheme="majorBidi"/>
                <w:i/>
                <w:iCs/>
                <w:color w:val="000000" w:themeColor="text1"/>
                <w:lang w:val="es-ES"/>
              </w:rPr>
              <w:t xml:space="preserve">. </w:t>
            </w:r>
            <w:r>
              <w:rPr>
                <w:rFonts w:asciiTheme="majorBidi" w:eastAsia="MS Mincho" w:hAnsiTheme="majorBidi" w:cstheme="majorBidi"/>
                <w:i/>
                <w:iCs/>
                <w:color w:val="000000" w:themeColor="text1"/>
                <w:lang w:val="es-ES"/>
              </w:rPr>
              <w:t xml:space="preserve">Los porcentajes </w:t>
            </w:r>
            <w:r w:rsidRPr="00776A53">
              <w:rPr>
                <w:rFonts w:asciiTheme="majorBidi" w:eastAsia="MS Mincho" w:hAnsiTheme="majorBidi" w:cstheme="majorBidi"/>
                <w:i/>
                <w:iCs/>
                <w:color w:val="000000" w:themeColor="text1"/>
                <w:lang w:val="es-ES"/>
              </w:rPr>
              <w:t xml:space="preserve">de los párrafos 8 y 33 se han actualizado a la luz de los </w:t>
            </w:r>
            <w:r>
              <w:rPr>
                <w:rFonts w:asciiTheme="majorBidi" w:eastAsia="MS Mincho" w:hAnsiTheme="majorBidi" w:cstheme="majorBidi"/>
                <w:i/>
                <w:iCs/>
                <w:color w:val="000000" w:themeColor="text1"/>
                <w:lang w:val="es-ES"/>
              </w:rPr>
              <w:t xml:space="preserve">cuartos </w:t>
            </w:r>
            <w:r w:rsidRPr="00776A53">
              <w:rPr>
                <w:rFonts w:asciiTheme="majorBidi" w:eastAsia="MS Mincho" w:hAnsiTheme="majorBidi" w:cstheme="majorBidi"/>
                <w:i/>
                <w:iCs/>
                <w:color w:val="000000" w:themeColor="text1"/>
                <w:lang w:val="es-ES"/>
              </w:rPr>
              <w:t xml:space="preserve">informes nacionales </w:t>
            </w:r>
            <w:r>
              <w:rPr>
                <w:rFonts w:asciiTheme="majorBidi" w:eastAsia="MS Mincho" w:hAnsiTheme="majorBidi" w:cstheme="majorBidi"/>
                <w:i/>
                <w:iCs/>
                <w:color w:val="000000" w:themeColor="text1"/>
                <w:lang w:val="es-ES"/>
              </w:rPr>
              <w:t xml:space="preserve">adicionales </w:t>
            </w:r>
            <w:r w:rsidRPr="00776A53">
              <w:rPr>
                <w:rFonts w:asciiTheme="majorBidi" w:eastAsia="MS Mincho" w:hAnsiTheme="majorBidi" w:cstheme="majorBidi"/>
                <w:i/>
                <w:iCs/>
                <w:color w:val="000000" w:themeColor="text1"/>
                <w:lang w:val="es-ES"/>
              </w:rPr>
              <w:t xml:space="preserve">recibidos, como se describe en el documento </w:t>
            </w:r>
            <w:r w:rsidR="00E5492E" w:rsidRPr="00776A53">
              <w:rPr>
                <w:rFonts w:asciiTheme="majorBidi" w:eastAsia="MS Mincho" w:hAnsiTheme="majorBidi" w:cstheme="majorBidi"/>
                <w:i/>
                <w:iCs/>
                <w:color w:val="000000" w:themeColor="text1"/>
                <w:lang w:val="es-ES"/>
              </w:rPr>
              <w:t>CBD/CP/MOP/10/INF/2.</w:t>
            </w:r>
          </w:p>
        </w:tc>
      </w:tr>
    </w:tbl>
    <w:p w14:paraId="0F8D0EEA" w14:textId="77777777" w:rsidR="00522784" w:rsidRPr="007179C8" w:rsidRDefault="007179C8" w:rsidP="00D73868">
      <w:pPr>
        <w:suppressLineNumbers/>
        <w:suppressAutoHyphens/>
        <w:kinsoku w:val="0"/>
        <w:overflowPunct w:val="0"/>
        <w:autoSpaceDE w:val="0"/>
        <w:autoSpaceDN w:val="0"/>
        <w:adjustRightInd w:val="0"/>
        <w:snapToGrid w:val="0"/>
        <w:spacing w:before="240" w:line="238" w:lineRule="auto"/>
        <w:ind w:firstLine="720"/>
        <w:rPr>
          <w:i/>
          <w:snapToGrid w:val="0"/>
          <w:kern w:val="22"/>
          <w:szCs w:val="22"/>
          <w:lang w:val="es-ES"/>
        </w:rPr>
      </w:pPr>
      <w:r w:rsidRPr="00F017FE">
        <w:rPr>
          <w:i/>
          <w:snapToGrid w:val="0"/>
          <w:kern w:val="22"/>
          <w:szCs w:val="22"/>
          <w:lang w:val="es-ES"/>
        </w:rPr>
        <w:t xml:space="preserve">La </w:t>
      </w:r>
      <w:r>
        <w:rPr>
          <w:i/>
          <w:iCs/>
          <w:snapToGrid w:val="0"/>
          <w:kern w:val="22"/>
          <w:lang w:val="es-ES"/>
        </w:rPr>
        <w:t>Conferencia de las Partes que actúa como reunión de las Partes en el Protocolo de Cartagena sobre Seguridad de la Biotecnología</w:t>
      </w:r>
      <w:r w:rsidR="00E5492E" w:rsidRPr="007179C8">
        <w:rPr>
          <w:i/>
          <w:snapToGrid w:val="0"/>
          <w:kern w:val="22"/>
          <w:szCs w:val="22"/>
          <w:lang w:val="es-ES"/>
        </w:rPr>
        <w:t>,</w:t>
      </w:r>
    </w:p>
    <w:p w14:paraId="0F8D0EEB" w14:textId="77777777" w:rsidR="00522784" w:rsidRPr="007179C8"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7179C8">
        <w:rPr>
          <w:snapToGrid w:val="0"/>
          <w:kern w:val="22"/>
          <w:szCs w:val="22"/>
          <w:lang w:val="es-ES"/>
        </w:rPr>
        <w:t>1.</w:t>
      </w:r>
      <w:r w:rsidRPr="007179C8">
        <w:rPr>
          <w:snapToGrid w:val="0"/>
          <w:kern w:val="22"/>
          <w:szCs w:val="22"/>
          <w:lang w:val="es-ES"/>
        </w:rPr>
        <w:tab/>
      </w:r>
      <w:r w:rsidR="007179C8" w:rsidRPr="00F017FE">
        <w:rPr>
          <w:i/>
          <w:snapToGrid w:val="0"/>
          <w:kern w:val="22"/>
          <w:szCs w:val="22"/>
          <w:lang w:val="es-ES"/>
        </w:rPr>
        <w:t>Reconoce</w:t>
      </w:r>
      <w:r w:rsidR="007179C8" w:rsidRPr="00F017FE">
        <w:rPr>
          <w:snapToGrid w:val="0"/>
          <w:kern w:val="22"/>
          <w:szCs w:val="22"/>
          <w:lang w:val="es-ES"/>
        </w:rPr>
        <w:t xml:space="preserve"> la </w:t>
      </w:r>
      <w:r w:rsidR="007179C8">
        <w:rPr>
          <w:lang w:val="es-ES"/>
        </w:rPr>
        <w:t xml:space="preserve">utilidad del Plan Estratégico para el Protocolo de Cartagena sobre Seguridad de la Biotecnología en el período </w:t>
      </w:r>
      <w:r w:rsidRPr="007179C8">
        <w:rPr>
          <w:snapToGrid w:val="0"/>
          <w:kern w:val="22"/>
          <w:szCs w:val="22"/>
          <w:lang w:val="es-ES"/>
        </w:rPr>
        <w:t>2011-2020</w:t>
      </w:r>
      <w:r w:rsidR="00BB1000" w:rsidRPr="0088457B">
        <w:rPr>
          <w:rStyle w:val="FootnoteReference"/>
          <w:snapToGrid w:val="0"/>
          <w:kern w:val="22"/>
          <w:szCs w:val="22"/>
          <w:u w:val="none"/>
          <w:vertAlign w:val="superscript"/>
        </w:rPr>
        <w:footnoteReference w:id="12"/>
      </w:r>
      <w:r w:rsidRPr="007179C8">
        <w:rPr>
          <w:snapToGrid w:val="0"/>
          <w:kern w:val="22"/>
          <w:szCs w:val="22"/>
          <w:lang w:val="es-ES"/>
        </w:rPr>
        <w:t xml:space="preserve"> </w:t>
      </w:r>
      <w:r w:rsidR="007179C8">
        <w:rPr>
          <w:snapToGrid w:val="0"/>
          <w:kern w:val="22"/>
          <w:lang w:val="es-ES"/>
        </w:rPr>
        <w:t xml:space="preserve">como </w:t>
      </w:r>
      <w:r w:rsidR="007179C8">
        <w:rPr>
          <w:lang w:val="es-ES"/>
        </w:rPr>
        <w:t>apoyo a la aplicación en el ámbito naciona</w:t>
      </w:r>
      <w:r w:rsidR="007179C8">
        <w:rPr>
          <w:snapToGrid w:val="0"/>
          <w:kern w:val="22"/>
          <w:lang w:val="es-ES"/>
        </w:rPr>
        <w:t>l</w:t>
      </w:r>
      <w:r w:rsidRPr="007179C8">
        <w:rPr>
          <w:snapToGrid w:val="0"/>
          <w:kern w:val="22"/>
          <w:szCs w:val="22"/>
          <w:lang w:val="es-ES"/>
        </w:rPr>
        <w:t>;</w:t>
      </w:r>
    </w:p>
    <w:p w14:paraId="0F8D0EEC" w14:textId="77777777" w:rsidR="00522784" w:rsidRPr="007179C8"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7179C8">
        <w:rPr>
          <w:snapToGrid w:val="0"/>
          <w:kern w:val="22"/>
          <w:szCs w:val="22"/>
          <w:lang w:val="es-ES"/>
        </w:rPr>
        <w:t>2.</w:t>
      </w:r>
      <w:r w:rsidRPr="007179C8">
        <w:rPr>
          <w:snapToGrid w:val="0"/>
          <w:kern w:val="22"/>
          <w:szCs w:val="22"/>
          <w:lang w:val="es-ES"/>
        </w:rPr>
        <w:tab/>
      </w:r>
      <w:r w:rsidR="007179C8" w:rsidRPr="00F017FE">
        <w:rPr>
          <w:i/>
          <w:snapToGrid w:val="0"/>
          <w:kern w:val="22"/>
          <w:szCs w:val="22"/>
          <w:lang w:val="es-ES"/>
        </w:rPr>
        <w:t xml:space="preserve">Reconoce </w:t>
      </w:r>
      <w:r w:rsidR="007179C8">
        <w:rPr>
          <w:i/>
          <w:iCs/>
          <w:snapToGrid w:val="0"/>
          <w:kern w:val="22"/>
          <w:lang w:val="es-ES"/>
        </w:rPr>
        <w:t xml:space="preserve">también </w:t>
      </w:r>
      <w:r w:rsidR="007179C8">
        <w:rPr>
          <w:lang w:val="es-ES"/>
        </w:rPr>
        <w:t>que el marco mundial de la diversidad biológica posterior a 2020 debe contribuir a la aplicación y el cumplimiento del Protocolo de Cartagena sobre Seguridad de la Biotecnología, y reconoce la pertinencia del Protocolo, su plan de aplicación y su plan nacional de acción para la creación de capacidad a la hora de lograr los tres objetivos del Convenio sobre la Diversidad Biológica</w:t>
      </w:r>
      <w:r w:rsidRPr="007179C8">
        <w:rPr>
          <w:snapToGrid w:val="0"/>
          <w:kern w:val="22"/>
          <w:szCs w:val="22"/>
          <w:lang w:val="es-ES"/>
        </w:rPr>
        <w:t>;</w:t>
      </w:r>
    </w:p>
    <w:p w14:paraId="0F8D0EED" w14:textId="77777777" w:rsidR="00522784" w:rsidRPr="007179C8"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7179C8">
        <w:rPr>
          <w:snapToGrid w:val="0"/>
          <w:kern w:val="22"/>
          <w:szCs w:val="22"/>
          <w:lang w:val="es-ES"/>
        </w:rPr>
        <w:t>3.</w:t>
      </w:r>
      <w:r w:rsidRPr="007179C8">
        <w:rPr>
          <w:snapToGrid w:val="0"/>
          <w:kern w:val="22"/>
          <w:szCs w:val="22"/>
          <w:lang w:val="es-ES"/>
        </w:rPr>
        <w:tab/>
      </w:r>
      <w:r w:rsidR="007179C8" w:rsidRPr="00296155">
        <w:rPr>
          <w:i/>
          <w:snapToGrid w:val="0"/>
          <w:kern w:val="22"/>
          <w:szCs w:val="22"/>
          <w:lang w:val="es-ES"/>
        </w:rPr>
        <w:t xml:space="preserve">Acoge </w:t>
      </w:r>
      <w:r w:rsidR="007179C8">
        <w:rPr>
          <w:i/>
          <w:iCs/>
          <w:snapToGrid w:val="0"/>
          <w:kern w:val="22"/>
          <w:lang w:val="es-ES"/>
        </w:rPr>
        <w:t xml:space="preserve">con agrado </w:t>
      </w:r>
      <w:r w:rsidR="007179C8">
        <w:rPr>
          <w:snapToGrid w:val="0"/>
          <w:kern w:val="22"/>
          <w:lang w:val="es-ES"/>
        </w:rPr>
        <w:t xml:space="preserve">la </w:t>
      </w:r>
      <w:r w:rsidR="007179C8">
        <w:rPr>
          <w:lang w:val="es-ES"/>
        </w:rPr>
        <w:t xml:space="preserve">contribución del Grupo de Enlace del Protocolo de Cartagena y el Comité de Cumplimiento a la cuarta evaluación y revisión del Protocolo y a la evaluación final del Plan Estratégico para el Protocolo de Cartagena sobre Seguridad de la Biotecnología en el período </w:t>
      </w:r>
      <w:r w:rsidRPr="007179C8">
        <w:rPr>
          <w:snapToGrid w:val="0"/>
          <w:kern w:val="22"/>
          <w:szCs w:val="22"/>
          <w:lang w:val="es-ES"/>
        </w:rPr>
        <w:t>2011-2020</w:t>
      </w:r>
      <w:r w:rsidR="006D6D86" w:rsidRPr="0088457B">
        <w:rPr>
          <w:rStyle w:val="FootnoteReference"/>
          <w:snapToGrid w:val="0"/>
          <w:kern w:val="22"/>
          <w:szCs w:val="22"/>
          <w:u w:val="none"/>
          <w:vertAlign w:val="superscript"/>
        </w:rPr>
        <w:footnoteReference w:id="13"/>
      </w:r>
      <w:r w:rsidR="007179C8" w:rsidRPr="007179C8">
        <w:rPr>
          <w:snapToGrid w:val="0"/>
          <w:kern w:val="22"/>
          <w:szCs w:val="22"/>
          <w:lang w:val="es-ES"/>
        </w:rPr>
        <w:t>,</w:t>
      </w:r>
      <w:r w:rsidRPr="007179C8">
        <w:rPr>
          <w:snapToGrid w:val="0"/>
          <w:kern w:val="22"/>
          <w:szCs w:val="22"/>
          <w:lang w:val="es-ES"/>
        </w:rPr>
        <w:t xml:space="preserve"> </w:t>
      </w:r>
      <w:r w:rsidR="007179C8">
        <w:rPr>
          <w:snapToGrid w:val="0"/>
          <w:kern w:val="22"/>
          <w:szCs w:val="22"/>
          <w:lang w:val="es-ES"/>
        </w:rPr>
        <w:t xml:space="preserve">y </w:t>
      </w:r>
      <w:r w:rsidR="007179C8">
        <w:rPr>
          <w:lang w:val="es-ES"/>
        </w:rPr>
        <w:t>les pide que continúen con aportaciones a la quinta evaluación y revisión del Protocolo y al proceso de evaluación del seguimiento del Plan Estratégico para el Protocolo de Cartagena, según proceda</w:t>
      </w:r>
      <w:r w:rsidRPr="007179C8">
        <w:rPr>
          <w:snapToGrid w:val="0"/>
          <w:kern w:val="22"/>
          <w:szCs w:val="22"/>
          <w:lang w:val="es-ES"/>
        </w:rPr>
        <w:t>;</w:t>
      </w:r>
    </w:p>
    <w:p w14:paraId="0F8D0EEE" w14:textId="77777777" w:rsidR="00522784" w:rsidRPr="007179C8"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lang w:val="es-ES"/>
        </w:rPr>
      </w:pPr>
      <w:r w:rsidRPr="007179C8">
        <w:rPr>
          <w:b/>
          <w:snapToGrid w:val="0"/>
          <w:kern w:val="22"/>
          <w:szCs w:val="22"/>
          <w:lang w:val="es-ES"/>
        </w:rPr>
        <w:t>A.</w:t>
      </w:r>
      <w:r w:rsidRPr="007179C8">
        <w:rPr>
          <w:b/>
          <w:snapToGrid w:val="0"/>
          <w:kern w:val="22"/>
          <w:szCs w:val="22"/>
          <w:lang w:val="es-ES"/>
        </w:rPr>
        <w:tab/>
      </w:r>
      <w:r w:rsidR="007179C8" w:rsidRPr="00296155">
        <w:rPr>
          <w:b/>
          <w:snapToGrid w:val="0"/>
          <w:kern w:val="22"/>
          <w:szCs w:val="22"/>
          <w:lang w:val="es-ES"/>
        </w:rPr>
        <w:t xml:space="preserve">Marcos </w:t>
      </w:r>
      <w:r w:rsidR="007179C8">
        <w:rPr>
          <w:b/>
          <w:bCs/>
          <w:snapToGrid w:val="0"/>
          <w:kern w:val="22"/>
          <w:lang w:val="es-ES"/>
        </w:rPr>
        <w:t>nacionales de seguridad de la biotecnología</w:t>
      </w:r>
    </w:p>
    <w:p w14:paraId="0F8D0EEF" w14:textId="77777777" w:rsidR="00522784" w:rsidRPr="007179C8"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7179C8">
        <w:rPr>
          <w:snapToGrid w:val="0"/>
          <w:kern w:val="22"/>
          <w:szCs w:val="22"/>
          <w:lang w:val="es-ES"/>
        </w:rPr>
        <w:t>4.</w:t>
      </w:r>
      <w:r w:rsidRPr="007179C8">
        <w:rPr>
          <w:snapToGrid w:val="0"/>
          <w:kern w:val="22"/>
          <w:szCs w:val="22"/>
          <w:lang w:val="es-ES"/>
        </w:rPr>
        <w:tab/>
      </w:r>
      <w:r w:rsidR="007179C8" w:rsidRPr="00296155">
        <w:rPr>
          <w:i/>
          <w:snapToGrid w:val="0"/>
          <w:kern w:val="22"/>
          <w:szCs w:val="22"/>
          <w:lang w:val="es-ES"/>
        </w:rPr>
        <w:t xml:space="preserve">Acoge </w:t>
      </w:r>
      <w:r w:rsidR="007179C8">
        <w:rPr>
          <w:i/>
          <w:iCs/>
          <w:snapToGrid w:val="0"/>
          <w:kern w:val="22"/>
          <w:lang w:val="es-ES"/>
        </w:rPr>
        <w:t xml:space="preserve">con beneplácito </w:t>
      </w:r>
      <w:r w:rsidR="007179C8">
        <w:rPr>
          <w:snapToGrid w:val="0"/>
          <w:kern w:val="22"/>
          <w:lang w:val="es-ES"/>
        </w:rPr>
        <w:t xml:space="preserve">el </w:t>
      </w:r>
      <w:r w:rsidR="007179C8">
        <w:rPr>
          <w:lang w:val="es-ES"/>
        </w:rPr>
        <w:t>progreso realizado en el establecimiento de arreglos administrativos funcionales, observando que casi todas las Partes cuentan con personal permanente que se encarga de las funciones administrativas relacionadas con la seguridad de la biotecnología</w:t>
      </w:r>
      <w:r w:rsidRPr="007179C8">
        <w:rPr>
          <w:snapToGrid w:val="0"/>
          <w:kern w:val="22"/>
          <w:szCs w:val="22"/>
          <w:lang w:val="es-ES"/>
        </w:rPr>
        <w:t>;</w:t>
      </w:r>
    </w:p>
    <w:p w14:paraId="0F8D0EF0" w14:textId="77777777" w:rsidR="00522784" w:rsidRPr="007179C8" w:rsidRDefault="00522784" w:rsidP="00091945">
      <w:pPr>
        <w:suppressLineNumbers/>
        <w:suppressAutoHyphens/>
        <w:kinsoku w:val="0"/>
        <w:overflowPunct w:val="0"/>
        <w:autoSpaceDE w:val="0"/>
        <w:autoSpaceDN w:val="0"/>
        <w:adjustRightInd w:val="0"/>
        <w:snapToGrid w:val="0"/>
        <w:spacing w:line="238" w:lineRule="auto"/>
        <w:ind w:firstLine="720"/>
        <w:rPr>
          <w:i/>
          <w:iCs/>
          <w:snapToGrid w:val="0"/>
          <w:kern w:val="22"/>
          <w:szCs w:val="22"/>
          <w:lang w:val="es-ES"/>
        </w:rPr>
      </w:pPr>
      <w:r w:rsidRPr="007179C8">
        <w:rPr>
          <w:snapToGrid w:val="0"/>
          <w:kern w:val="22"/>
          <w:szCs w:val="22"/>
          <w:lang w:val="es-ES"/>
        </w:rPr>
        <w:t>[5.</w:t>
      </w:r>
      <w:r w:rsidRPr="007179C8">
        <w:rPr>
          <w:snapToGrid w:val="0"/>
          <w:kern w:val="22"/>
          <w:szCs w:val="22"/>
          <w:lang w:val="es-ES"/>
        </w:rPr>
        <w:tab/>
      </w:r>
      <w:r w:rsidR="007179C8" w:rsidRPr="00296155">
        <w:rPr>
          <w:i/>
          <w:iCs/>
          <w:snapToGrid w:val="0"/>
          <w:kern w:val="22"/>
          <w:szCs w:val="22"/>
          <w:lang w:val="es-ES"/>
        </w:rPr>
        <w:t>Insta</w:t>
      </w:r>
      <w:r w:rsidR="007179C8" w:rsidRPr="00296155">
        <w:rPr>
          <w:snapToGrid w:val="0"/>
          <w:kern w:val="22"/>
          <w:szCs w:val="22"/>
          <w:lang w:val="es-ES"/>
        </w:rPr>
        <w:t xml:space="preserve"> a las Partes a que reafirmen el criterio de precaución </w:t>
      </w:r>
      <w:r w:rsidR="007179C8">
        <w:rPr>
          <w:snapToGrid w:val="0"/>
          <w:kern w:val="22"/>
          <w:szCs w:val="22"/>
          <w:lang w:val="es-ES"/>
        </w:rPr>
        <w:t>incluido</w:t>
      </w:r>
      <w:r w:rsidR="007179C8" w:rsidRPr="00296155">
        <w:rPr>
          <w:snapToGrid w:val="0"/>
          <w:kern w:val="22"/>
          <w:szCs w:val="22"/>
          <w:lang w:val="es-ES"/>
        </w:rPr>
        <w:t xml:space="preserve"> en el principio 15 de la Declaraci</w:t>
      </w:r>
      <w:r w:rsidR="007179C8">
        <w:rPr>
          <w:snapToGrid w:val="0"/>
          <w:kern w:val="22"/>
          <w:szCs w:val="22"/>
          <w:lang w:val="es-ES"/>
        </w:rPr>
        <w:t>ón de Río sobre el Medio Ambiente y el Desarrollo</w:t>
      </w:r>
      <w:r w:rsidRPr="00FC6E06">
        <w:rPr>
          <w:rStyle w:val="FootnoteReference"/>
          <w:rFonts w:asciiTheme="majorBidi" w:hAnsiTheme="majorBidi" w:cstheme="majorBidi"/>
          <w:u w:val="none"/>
          <w:vertAlign w:val="superscript"/>
        </w:rPr>
        <w:footnoteReference w:id="14"/>
      </w:r>
      <w:r w:rsidR="007179C8" w:rsidRPr="007179C8">
        <w:rPr>
          <w:snapToGrid w:val="0"/>
          <w:kern w:val="22"/>
          <w:szCs w:val="22"/>
          <w:lang w:val="es-ES"/>
        </w:rPr>
        <w:t>;</w:t>
      </w:r>
      <w:r w:rsidRPr="007179C8">
        <w:rPr>
          <w:snapToGrid w:val="0"/>
          <w:kern w:val="22"/>
          <w:szCs w:val="22"/>
          <w:lang w:val="es-ES"/>
        </w:rPr>
        <w:t>]</w:t>
      </w:r>
    </w:p>
    <w:p w14:paraId="0F8D0EF1" w14:textId="77777777" w:rsidR="00522784" w:rsidRPr="007179C8"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7179C8">
        <w:rPr>
          <w:snapToGrid w:val="0"/>
          <w:kern w:val="22"/>
          <w:szCs w:val="22"/>
          <w:lang w:val="es-ES"/>
        </w:rPr>
        <w:t>6.</w:t>
      </w:r>
      <w:r w:rsidRPr="007179C8">
        <w:rPr>
          <w:snapToGrid w:val="0"/>
          <w:kern w:val="22"/>
          <w:szCs w:val="22"/>
          <w:lang w:val="es-ES"/>
        </w:rPr>
        <w:tab/>
      </w:r>
      <w:r w:rsidR="007179C8" w:rsidRPr="005355D6">
        <w:rPr>
          <w:i/>
          <w:snapToGrid w:val="0"/>
          <w:kern w:val="22"/>
          <w:szCs w:val="22"/>
          <w:lang w:val="es-ES"/>
        </w:rPr>
        <w:t xml:space="preserve">Insta también </w:t>
      </w:r>
      <w:r w:rsidR="007179C8" w:rsidRPr="005355D6">
        <w:rPr>
          <w:snapToGrid w:val="0"/>
          <w:kern w:val="22"/>
          <w:szCs w:val="22"/>
          <w:lang w:val="es-ES"/>
        </w:rPr>
        <w:t xml:space="preserve">a </w:t>
      </w:r>
      <w:r w:rsidR="007179C8">
        <w:rPr>
          <w:lang w:val="es-ES"/>
        </w:rPr>
        <w:t>las Partes a asignar los recursos que sean necesarios al funcionamiento de sus instituciones de seguridad de la biotecnología, dado que estas instituciones desempeñan una función crucial en la aplicación del Protocolo</w:t>
      </w:r>
      <w:r w:rsidR="007179C8" w:rsidRPr="005355D6">
        <w:rPr>
          <w:snapToGrid w:val="0"/>
          <w:kern w:val="22"/>
          <w:szCs w:val="22"/>
          <w:lang w:val="es-ES"/>
        </w:rPr>
        <w:t xml:space="preserve">[, </w:t>
      </w:r>
      <w:r w:rsidR="007179C8">
        <w:rPr>
          <w:snapToGrid w:val="0"/>
          <w:kern w:val="22"/>
          <w:szCs w:val="22"/>
          <w:lang w:val="es-ES"/>
        </w:rPr>
        <w:t xml:space="preserve">de conformidad con el artículo </w:t>
      </w:r>
      <w:r w:rsidR="007179C8" w:rsidRPr="005355D6">
        <w:rPr>
          <w:snapToGrid w:val="0"/>
          <w:kern w:val="22"/>
          <w:szCs w:val="22"/>
          <w:lang w:val="es-ES"/>
        </w:rPr>
        <w:t xml:space="preserve">28 </w:t>
      </w:r>
      <w:r w:rsidR="007179C8">
        <w:rPr>
          <w:snapToGrid w:val="0"/>
          <w:kern w:val="22"/>
          <w:szCs w:val="22"/>
          <w:lang w:val="es-ES"/>
        </w:rPr>
        <w:t>del Protocolo</w:t>
      </w:r>
      <w:r w:rsidRPr="007179C8">
        <w:rPr>
          <w:snapToGrid w:val="0"/>
          <w:kern w:val="22"/>
          <w:szCs w:val="22"/>
          <w:lang w:val="es-ES"/>
        </w:rPr>
        <w:t>;]</w:t>
      </w:r>
    </w:p>
    <w:p w14:paraId="0F8D0EF2" w14:textId="77777777" w:rsidR="00522784" w:rsidRPr="007179C8"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7179C8">
        <w:rPr>
          <w:snapToGrid w:val="0"/>
          <w:kern w:val="22"/>
          <w:szCs w:val="22"/>
          <w:lang w:val="es-ES"/>
        </w:rPr>
        <w:t>7.</w:t>
      </w:r>
      <w:r w:rsidRPr="007179C8">
        <w:rPr>
          <w:snapToGrid w:val="0"/>
          <w:kern w:val="22"/>
          <w:szCs w:val="22"/>
          <w:lang w:val="es-ES"/>
        </w:rPr>
        <w:tab/>
      </w:r>
      <w:r w:rsidR="007179C8" w:rsidRPr="005355D6">
        <w:rPr>
          <w:i/>
          <w:snapToGrid w:val="0"/>
          <w:kern w:val="22"/>
          <w:szCs w:val="22"/>
          <w:lang w:val="es-ES"/>
        </w:rPr>
        <w:t xml:space="preserve">Insta asimismo </w:t>
      </w:r>
      <w:r w:rsidR="007179C8">
        <w:rPr>
          <w:snapToGrid w:val="0"/>
          <w:kern w:val="22"/>
          <w:lang w:val="es-ES"/>
        </w:rPr>
        <w:t>a las Partes a movilizar recursos de todas las fuentes nacionales e internacionales disponibles, incluidos la cooperación internacional y el sector privado, para seguir apoyando el funcionamiento de sus instituciones de seguridad de la biotecnología</w:t>
      </w:r>
      <w:r w:rsidRPr="007179C8">
        <w:rPr>
          <w:snapToGrid w:val="0"/>
          <w:kern w:val="22"/>
          <w:szCs w:val="22"/>
          <w:lang w:val="es-ES"/>
        </w:rPr>
        <w:t>;</w:t>
      </w:r>
    </w:p>
    <w:p w14:paraId="0F8D0EF3" w14:textId="77777777" w:rsidR="00522784" w:rsidRPr="007179C8"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7179C8">
        <w:rPr>
          <w:snapToGrid w:val="0"/>
          <w:kern w:val="22"/>
          <w:szCs w:val="22"/>
          <w:lang w:val="es-ES"/>
        </w:rPr>
        <w:t>8.</w:t>
      </w:r>
      <w:r w:rsidRPr="007179C8">
        <w:rPr>
          <w:snapToGrid w:val="0"/>
          <w:kern w:val="22"/>
          <w:szCs w:val="22"/>
          <w:lang w:val="es-ES"/>
        </w:rPr>
        <w:tab/>
      </w:r>
      <w:r w:rsidR="007179C8" w:rsidRPr="007179C8">
        <w:rPr>
          <w:i/>
          <w:snapToGrid w:val="0"/>
          <w:kern w:val="22"/>
          <w:szCs w:val="22"/>
          <w:lang w:val="es-ES"/>
        </w:rPr>
        <w:t xml:space="preserve">Observa </w:t>
      </w:r>
      <w:r w:rsidR="007179C8" w:rsidRPr="007179C8">
        <w:rPr>
          <w:snapToGrid w:val="0"/>
          <w:kern w:val="22"/>
          <w:lang w:val="es-ES"/>
        </w:rPr>
        <w:t>con gran preocupación</w:t>
      </w:r>
      <w:r w:rsidR="007179C8">
        <w:rPr>
          <w:lang w:val="es-ES"/>
        </w:rPr>
        <w:t xml:space="preserve"> que </w:t>
      </w:r>
      <w:r w:rsidR="007179C8" w:rsidRPr="007179C8">
        <w:rPr>
          <w:snapToGrid w:val="0"/>
          <w:kern w:val="22"/>
          <w:szCs w:val="22"/>
          <w:highlight w:val="lightGray"/>
          <w:shd w:val="clear" w:color="auto" w:fill="D9D9D9" w:themeFill="background1" w:themeFillShade="D9"/>
          <w:lang w:val="es-ES"/>
        </w:rPr>
        <w:t>solo algo más de</w:t>
      </w:r>
      <w:r w:rsidR="007179C8" w:rsidRPr="007179C8">
        <w:rPr>
          <w:snapToGrid w:val="0"/>
          <w:kern w:val="22"/>
          <w:szCs w:val="22"/>
          <w:lang w:val="es-ES"/>
        </w:rPr>
        <w:t xml:space="preserve"> </w:t>
      </w:r>
      <w:r w:rsidR="007179C8">
        <w:rPr>
          <w:lang w:val="es-ES"/>
        </w:rPr>
        <w:t xml:space="preserve">la mitad de las Partes ha introducido plenamente las medidas legislativas, administrativas y de otro tipo necesarias para cumplir </w:t>
      </w:r>
      <w:r w:rsidR="007179C8">
        <w:rPr>
          <w:lang w:val="es-ES"/>
        </w:rPr>
        <w:lastRenderedPageBreak/>
        <w:t>sus obligaciones dimanantes del Protocolo y que ha habido escasos progresos en este sentido desde la evaluación de mitad de período del Plan Estratégico</w:t>
      </w:r>
      <w:r w:rsidRPr="00425BC9">
        <w:rPr>
          <w:rStyle w:val="FootnoteReference"/>
          <w:rFonts w:asciiTheme="majorBidi" w:hAnsiTheme="majorBidi" w:cstheme="majorBidi"/>
          <w:u w:val="none"/>
          <w:vertAlign w:val="superscript"/>
        </w:rPr>
        <w:footnoteReference w:id="15"/>
      </w:r>
      <w:r w:rsidR="007179C8" w:rsidRPr="007179C8">
        <w:rPr>
          <w:snapToGrid w:val="0"/>
          <w:kern w:val="22"/>
          <w:szCs w:val="22"/>
          <w:lang w:val="es-ES"/>
        </w:rPr>
        <w:t>;</w:t>
      </w:r>
    </w:p>
    <w:p w14:paraId="0F8D0EF4" w14:textId="77777777" w:rsidR="00522784" w:rsidRPr="00EE1BC4"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EE1BC4">
        <w:rPr>
          <w:snapToGrid w:val="0"/>
          <w:kern w:val="22"/>
          <w:szCs w:val="22"/>
          <w:lang w:val="es-ES"/>
        </w:rPr>
        <w:t>9.</w:t>
      </w:r>
      <w:r w:rsidRPr="00EE1BC4">
        <w:rPr>
          <w:snapToGrid w:val="0"/>
          <w:kern w:val="22"/>
          <w:szCs w:val="22"/>
          <w:lang w:val="es-ES"/>
        </w:rPr>
        <w:tab/>
      </w:r>
      <w:r w:rsidR="00EE1BC4" w:rsidRPr="00DF7201">
        <w:rPr>
          <w:i/>
          <w:snapToGrid w:val="0"/>
          <w:kern w:val="22"/>
          <w:szCs w:val="22"/>
          <w:lang w:val="es-ES"/>
        </w:rPr>
        <w:t xml:space="preserve">Insta </w:t>
      </w:r>
      <w:r w:rsidR="00EE1BC4">
        <w:rPr>
          <w:lang w:val="es-ES"/>
        </w:rPr>
        <w:t>a las Partes que aún no hayan introducido plenamente medidas legislativas, administrativas y de otro tipo para cumplir sus obligaciones dimanantes del Protocolo a que le den prioridad, en especial leyes de seguridad de la biotecnología, y reconoce que se necesita más apoyo en esta esfera</w:t>
      </w:r>
      <w:r w:rsidRPr="00EE1BC4">
        <w:rPr>
          <w:snapToGrid w:val="0"/>
          <w:kern w:val="22"/>
          <w:szCs w:val="22"/>
          <w:lang w:val="es-ES"/>
        </w:rPr>
        <w:t>;</w:t>
      </w:r>
    </w:p>
    <w:p w14:paraId="0F8D0EF5" w14:textId="77777777" w:rsidR="00522784" w:rsidRPr="00EE1BC4"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EE1BC4">
        <w:rPr>
          <w:snapToGrid w:val="0"/>
          <w:kern w:val="22"/>
          <w:szCs w:val="22"/>
          <w:lang w:val="es-ES"/>
        </w:rPr>
        <w:t>10.</w:t>
      </w:r>
      <w:r w:rsidRPr="00EE1BC4">
        <w:rPr>
          <w:snapToGrid w:val="0"/>
          <w:kern w:val="22"/>
          <w:szCs w:val="22"/>
          <w:lang w:val="es-ES"/>
        </w:rPr>
        <w:tab/>
      </w:r>
      <w:r w:rsidR="00EE1BC4" w:rsidRPr="00DF7201">
        <w:rPr>
          <w:i/>
          <w:snapToGrid w:val="0"/>
          <w:kern w:val="22"/>
          <w:szCs w:val="22"/>
          <w:lang w:val="es-ES"/>
        </w:rPr>
        <w:t xml:space="preserve">Alienta </w:t>
      </w:r>
      <w:r w:rsidR="00EE1BC4">
        <w:rPr>
          <w:snapToGrid w:val="0"/>
          <w:kern w:val="22"/>
          <w:lang w:val="es-ES"/>
        </w:rPr>
        <w:t xml:space="preserve">a las Partes a que tengan en cuenta enfoques basados en los pueblos indígenas y las comunidades locales, el género, las mujeres, los jóvenes y los derechos </w:t>
      </w:r>
      <w:r w:rsidR="00EE1BC4" w:rsidRPr="00DF7201">
        <w:rPr>
          <w:snapToGrid w:val="0"/>
          <w:kern w:val="22"/>
          <w:szCs w:val="22"/>
          <w:lang w:val="es-ES"/>
        </w:rPr>
        <w:t>[human</w:t>
      </w:r>
      <w:r w:rsidR="00EE1BC4">
        <w:rPr>
          <w:snapToGrid w:val="0"/>
          <w:kern w:val="22"/>
          <w:szCs w:val="22"/>
          <w:lang w:val="es-ES"/>
        </w:rPr>
        <w:t>os</w:t>
      </w:r>
      <w:r w:rsidR="00EE1BC4" w:rsidRPr="00DF7201">
        <w:rPr>
          <w:snapToGrid w:val="0"/>
          <w:kern w:val="22"/>
          <w:szCs w:val="22"/>
          <w:lang w:val="es-ES"/>
        </w:rPr>
        <w:t xml:space="preserve">] </w:t>
      </w:r>
      <w:r w:rsidR="00EE1BC4">
        <w:rPr>
          <w:snapToGrid w:val="0"/>
          <w:kern w:val="22"/>
          <w:lang w:val="es-ES"/>
        </w:rPr>
        <w:t>en sus marcos nacionales de seguridad de la biotecnología</w:t>
      </w:r>
      <w:r w:rsidRPr="00EE1BC4">
        <w:rPr>
          <w:snapToGrid w:val="0"/>
          <w:kern w:val="22"/>
          <w:szCs w:val="22"/>
          <w:lang w:val="es-ES"/>
        </w:rPr>
        <w:t>;</w:t>
      </w:r>
    </w:p>
    <w:p w14:paraId="0F8D0EF6" w14:textId="77777777" w:rsidR="00522784" w:rsidRPr="00EE1BC4"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lang w:val="es-ES"/>
        </w:rPr>
      </w:pPr>
      <w:r w:rsidRPr="00EE1BC4">
        <w:rPr>
          <w:b/>
          <w:snapToGrid w:val="0"/>
          <w:kern w:val="22"/>
          <w:szCs w:val="22"/>
          <w:lang w:val="es-ES"/>
        </w:rPr>
        <w:t>B.</w:t>
      </w:r>
      <w:r w:rsidRPr="00EE1BC4">
        <w:rPr>
          <w:b/>
          <w:snapToGrid w:val="0"/>
          <w:kern w:val="22"/>
          <w:szCs w:val="22"/>
          <w:lang w:val="es-ES"/>
        </w:rPr>
        <w:tab/>
        <w:t>Coordina</w:t>
      </w:r>
      <w:r w:rsidR="00EE1BC4" w:rsidRPr="00EE1BC4">
        <w:rPr>
          <w:b/>
          <w:snapToGrid w:val="0"/>
          <w:kern w:val="22"/>
          <w:szCs w:val="22"/>
          <w:lang w:val="es-ES"/>
        </w:rPr>
        <w:t>ción y apoyo</w:t>
      </w:r>
    </w:p>
    <w:p w14:paraId="0F8D0EF7" w14:textId="77777777" w:rsidR="00522784" w:rsidRPr="00EE1BC4"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EE1BC4">
        <w:rPr>
          <w:snapToGrid w:val="0"/>
          <w:kern w:val="22"/>
          <w:szCs w:val="22"/>
          <w:lang w:val="es-ES"/>
        </w:rPr>
        <w:t>11.</w:t>
      </w:r>
      <w:r w:rsidRPr="00EE1BC4">
        <w:rPr>
          <w:snapToGrid w:val="0"/>
          <w:kern w:val="22"/>
          <w:szCs w:val="22"/>
          <w:lang w:val="es-ES"/>
        </w:rPr>
        <w:tab/>
      </w:r>
      <w:r w:rsidR="00EE1BC4" w:rsidRPr="00FA7CDF">
        <w:rPr>
          <w:i/>
          <w:snapToGrid w:val="0"/>
          <w:kern w:val="22"/>
          <w:szCs w:val="22"/>
          <w:lang w:val="es-ES"/>
        </w:rPr>
        <w:t xml:space="preserve">Reconoce </w:t>
      </w:r>
      <w:r w:rsidR="00EE1BC4">
        <w:rPr>
          <w:snapToGrid w:val="0"/>
          <w:kern w:val="22"/>
          <w:lang w:val="es-ES"/>
        </w:rPr>
        <w:t>la importancia de la coordinación entre las autoridades pertinentes y a diversos niveles, y la de la integración de la seguridad de la biotecnología en todos los instrumentos sectoriales e intersectoriales pertinentes, incluidas las estrategias y planes de acción nacionales en materia de biodiversidad, para que avance la aplicación del Protocolo</w:t>
      </w:r>
      <w:r w:rsidRPr="00EE1BC4">
        <w:rPr>
          <w:snapToGrid w:val="0"/>
          <w:kern w:val="22"/>
          <w:szCs w:val="22"/>
          <w:lang w:val="es-ES"/>
        </w:rPr>
        <w:t>;</w:t>
      </w:r>
    </w:p>
    <w:p w14:paraId="0F8D0EF8" w14:textId="77777777" w:rsidR="00522784" w:rsidRPr="00EE1BC4"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EE1BC4">
        <w:rPr>
          <w:snapToGrid w:val="0"/>
          <w:kern w:val="22"/>
          <w:szCs w:val="22"/>
          <w:lang w:val="es-ES"/>
        </w:rPr>
        <w:t>12.</w:t>
      </w:r>
      <w:r w:rsidRPr="00EE1BC4">
        <w:rPr>
          <w:snapToGrid w:val="0"/>
          <w:kern w:val="22"/>
          <w:szCs w:val="22"/>
          <w:lang w:val="es-ES"/>
        </w:rPr>
        <w:tab/>
      </w:r>
      <w:r w:rsidR="00EE1BC4" w:rsidRPr="00FA7CDF">
        <w:rPr>
          <w:i/>
          <w:snapToGrid w:val="0"/>
          <w:kern w:val="22"/>
          <w:szCs w:val="22"/>
          <w:lang w:val="es-ES"/>
        </w:rPr>
        <w:t xml:space="preserve">Acoge </w:t>
      </w:r>
      <w:r w:rsidR="00EE1BC4">
        <w:rPr>
          <w:i/>
          <w:iCs/>
          <w:snapToGrid w:val="0"/>
          <w:kern w:val="22"/>
          <w:lang w:val="es-ES"/>
        </w:rPr>
        <w:t xml:space="preserve">con beneplácito </w:t>
      </w:r>
      <w:r w:rsidR="00EE1BC4">
        <w:rPr>
          <w:snapToGrid w:val="0"/>
          <w:kern w:val="22"/>
          <w:lang w:val="es-ES"/>
        </w:rPr>
        <w:t>el apoyo a la creación de capacidad prestado para promover el Plan Estratégico para el Protocolo de Cartagena, pero observa con preocupación que la satisfacción de las necesidades de creación de capacidad no ha progresado en la mayoría de las regiones</w:t>
      </w:r>
      <w:r w:rsidRPr="00EE1BC4">
        <w:rPr>
          <w:snapToGrid w:val="0"/>
          <w:kern w:val="22"/>
          <w:szCs w:val="22"/>
          <w:lang w:val="es-ES"/>
        </w:rPr>
        <w:t>;</w:t>
      </w:r>
    </w:p>
    <w:p w14:paraId="0F8D0EF9" w14:textId="77777777" w:rsidR="00522784" w:rsidRPr="00A5486C"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A5486C">
        <w:rPr>
          <w:snapToGrid w:val="0"/>
          <w:kern w:val="22"/>
          <w:szCs w:val="22"/>
          <w:lang w:val="es-ES"/>
        </w:rPr>
        <w:t>13.</w:t>
      </w:r>
      <w:r w:rsidRPr="00A5486C">
        <w:rPr>
          <w:snapToGrid w:val="0"/>
          <w:kern w:val="22"/>
          <w:szCs w:val="22"/>
          <w:lang w:val="es-ES"/>
        </w:rPr>
        <w:tab/>
      </w:r>
      <w:r w:rsidR="00A5486C" w:rsidRPr="00B46AAA">
        <w:rPr>
          <w:i/>
          <w:snapToGrid w:val="0"/>
          <w:kern w:val="22"/>
          <w:szCs w:val="22"/>
          <w:lang w:val="es-ES"/>
        </w:rPr>
        <w:t xml:space="preserve">Subraya </w:t>
      </w:r>
      <w:r w:rsidR="00A5486C">
        <w:rPr>
          <w:snapToGrid w:val="0"/>
          <w:kern w:val="22"/>
          <w:lang w:val="es-ES"/>
        </w:rPr>
        <w:t xml:space="preserve">la necesidad </w:t>
      </w:r>
      <w:r w:rsidR="00A5486C">
        <w:rPr>
          <w:lang w:val="es-ES"/>
        </w:rPr>
        <w:t>constante de desarrollar y fortalecer la capacidad de las Partes para aplicar el Protocolo, incluso a la luz del rápido desarrollo en curso de las biotecnologías [modernas] [pertinentes para el Protocolo de Cartagena], y reconoce la función facilitadora que puede desempeñar al respecto el plan de acción posterior a 2020 para la creación de capacidad con el fin de aplicar el Protocolo</w:t>
      </w:r>
      <w:r w:rsidRPr="00A5486C">
        <w:rPr>
          <w:snapToGrid w:val="0"/>
          <w:kern w:val="22"/>
          <w:szCs w:val="22"/>
          <w:lang w:val="es-ES"/>
        </w:rPr>
        <w:t>;</w:t>
      </w:r>
    </w:p>
    <w:p w14:paraId="0F8D0EFA" w14:textId="77777777" w:rsidR="00522784" w:rsidRPr="00A5486C" w:rsidRDefault="00522784" w:rsidP="00091945">
      <w:pPr>
        <w:suppressLineNumbers/>
        <w:suppressAutoHyphens/>
        <w:kinsoku w:val="0"/>
        <w:overflowPunct w:val="0"/>
        <w:autoSpaceDE w:val="0"/>
        <w:autoSpaceDN w:val="0"/>
        <w:adjustRightInd w:val="0"/>
        <w:snapToGrid w:val="0"/>
        <w:spacing w:line="238" w:lineRule="auto"/>
        <w:ind w:firstLine="720"/>
        <w:rPr>
          <w:i/>
          <w:snapToGrid w:val="0"/>
          <w:kern w:val="22"/>
          <w:szCs w:val="22"/>
          <w:lang w:val="es-ES"/>
        </w:rPr>
      </w:pPr>
      <w:r w:rsidRPr="00A5486C">
        <w:rPr>
          <w:snapToGrid w:val="0"/>
          <w:kern w:val="22"/>
          <w:szCs w:val="22"/>
          <w:lang w:val="es-ES"/>
        </w:rPr>
        <w:t>14.</w:t>
      </w:r>
      <w:r w:rsidRPr="00A5486C">
        <w:rPr>
          <w:i/>
          <w:snapToGrid w:val="0"/>
          <w:kern w:val="22"/>
          <w:szCs w:val="22"/>
          <w:lang w:val="es-ES"/>
        </w:rPr>
        <w:tab/>
      </w:r>
      <w:r w:rsidR="00A5486C" w:rsidRPr="00E47620">
        <w:rPr>
          <w:i/>
          <w:snapToGrid w:val="0"/>
          <w:kern w:val="22"/>
          <w:szCs w:val="22"/>
          <w:lang w:val="es-ES"/>
        </w:rPr>
        <w:t xml:space="preserve">Alienta </w:t>
      </w:r>
      <w:r w:rsidR="00A5486C">
        <w:rPr>
          <w:snapToGrid w:val="0"/>
          <w:kern w:val="22"/>
          <w:lang w:val="es-ES"/>
        </w:rPr>
        <w:t>a las Partes a cooperar en la creación de capacidad en materia de seguridad de la biotecnología, incluso a nivel regional</w:t>
      </w:r>
      <w:r w:rsidRPr="00A5486C">
        <w:rPr>
          <w:snapToGrid w:val="0"/>
          <w:kern w:val="22"/>
          <w:szCs w:val="22"/>
          <w:lang w:val="es-ES"/>
        </w:rPr>
        <w:t>;</w:t>
      </w:r>
    </w:p>
    <w:p w14:paraId="0F8D0EFB" w14:textId="77777777" w:rsidR="00522784" w:rsidRPr="00A5486C"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A5486C">
        <w:rPr>
          <w:snapToGrid w:val="0"/>
          <w:kern w:val="22"/>
          <w:szCs w:val="22"/>
          <w:lang w:val="es-ES"/>
        </w:rPr>
        <w:t>15.</w:t>
      </w:r>
      <w:r w:rsidRPr="00A5486C">
        <w:rPr>
          <w:snapToGrid w:val="0"/>
          <w:kern w:val="22"/>
          <w:szCs w:val="22"/>
          <w:lang w:val="es-ES"/>
        </w:rPr>
        <w:tab/>
      </w:r>
      <w:r w:rsidR="00A5486C" w:rsidRPr="00E47620">
        <w:rPr>
          <w:i/>
          <w:snapToGrid w:val="0"/>
          <w:kern w:val="22"/>
          <w:szCs w:val="22"/>
          <w:lang w:val="es-ES"/>
        </w:rPr>
        <w:t xml:space="preserve">Observa </w:t>
      </w:r>
      <w:r w:rsidR="00A5486C">
        <w:rPr>
          <w:snapToGrid w:val="0"/>
          <w:kern w:val="22"/>
          <w:lang w:val="es-ES"/>
        </w:rPr>
        <w:t>con preocupación que menos Partes tenían acceso a recursos financieros adicionales aparte de sus presupuestos nacionales en comparación con la tercera evaluación y revisión y la evaluación de mitad de período del Plan Estratégico</w:t>
      </w:r>
      <w:r w:rsidRPr="00A5486C">
        <w:rPr>
          <w:snapToGrid w:val="0"/>
          <w:kern w:val="22"/>
          <w:szCs w:val="22"/>
          <w:lang w:val="es-ES"/>
        </w:rPr>
        <w:t>;</w:t>
      </w:r>
    </w:p>
    <w:p w14:paraId="0F8D0EFC" w14:textId="77777777" w:rsidR="00A5486C" w:rsidRPr="00E47620" w:rsidRDefault="00A5486C" w:rsidP="00A5486C">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E47620">
        <w:rPr>
          <w:snapToGrid w:val="0"/>
          <w:kern w:val="22"/>
          <w:szCs w:val="22"/>
          <w:lang w:val="es-ES"/>
        </w:rPr>
        <w:t>16.</w:t>
      </w:r>
      <w:r w:rsidRPr="00E47620">
        <w:rPr>
          <w:snapToGrid w:val="0"/>
          <w:kern w:val="22"/>
          <w:szCs w:val="22"/>
          <w:lang w:val="es-ES"/>
        </w:rPr>
        <w:tab/>
      </w:r>
      <w:r w:rsidRPr="00E47620">
        <w:rPr>
          <w:i/>
          <w:snapToGrid w:val="0"/>
          <w:kern w:val="22"/>
          <w:szCs w:val="22"/>
          <w:lang w:val="es-ES"/>
        </w:rPr>
        <w:t>Recomienda</w:t>
      </w:r>
      <w:r w:rsidRPr="00E47620">
        <w:rPr>
          <w:snapToGrid w:val="0"/>
          <w:kern w:val="22"/>
          <w:szCs w:val="22"/>
          <w:lang w:val="es-ES"/>
        </w:rPr>
        <w:t xml:space="preserve"> </w:t>
      </w:r>
      <w:r>
        <w:rPr>
          <w:snapToGrid w:val="0"/>
          <w:kern w:val="22"/>
          <w:lang w:val="es-ES"/>
        </w:rPr>
        <w:t xml:space="preserve">que la </w:t>
      </w:r>
      <w:r>
        <w:rPr>
          <w:lang w:val="es-ES"/>
        </w:rPr>
        <w:t xml:space="preserve">Conferencia de las Partes, al adoptar su orientación para el mecanismo financiero con respecto al apoyo a la aplicación del Protocolo de Cartagena sobre Seguridad de la Biotecnología, </w:t>
      </w:r>
      <w:r w:rsidRPr="00765E0E">
        <w:rPr>
          <w:lang w:val="es-ES"/>
        </w:rPr>
        <w:t>[invite][pida]</w:t>
      </w:r>
      <w:r>
        <w:rPr>
          <w:lang w:val="es-ES"/>
        </w:rPr>
        <w:t xml:space="preserve"> al Fondo para el Medio Ambiente Mundial a seguir prestando asistencia a las Partes que reúnan los requisitos necesarios para que lleven a cabo actividades en las siguientes esferas prioritarias teniendo en cuenta las necesidades de apoyo adicional identificadas en la presente decisión: elaboración e implementación de medidas legislativas, administrativas y de otro tipo para aplicar el Protocolo; evaluación del riesgo y gestión del riesgo; detección e identificación de organismos vivos modificados; concienciación, educación y participación del público; consideraciones socioeconómicas; responsabilidad y compensación</w:t>
      </w:r>
      <w:r>
        <w:rPr>
          <w:snapToGrid w:val="0"/>
          <w:kern w:val="22"/>
          <w:lang w:val="es-ES"/>
        </w:rPr>
        <w:t>; presentación de informes nacionales y transferencia de tecnología</w:t>
      </w:r>
      <w:r w:rsidRPr="00E47620">
        <w:rPr>
          <w:snapToGrid w:val="0"/>
          <w:kern w:val="22"/>
          <w:szCs w:val="22"/>
          <w:lang w:val="es-ES"/>
        </w:rPr>
        <w:t>;</w:t>
      </w:r>
    </w:p>
    <w:p w14:paraId="0F8D0EFD" w14:textId="77777777" w:rsidR="00A5486C" w:rsidRPr="002A46D4" w:rsidRDefault="00A5486C" w:rsidP="00A5486C">
      <w:pPr>
        <w:suppressLineNumbers/>
        <w:suppressAutoHyphens/>
        <w:kinsoku w:val="0"/>
        <w:overflowPunct w:val="0"/>
        <w:autoSpaceDE w:val="0"/>
        <w:autoSpaceDN w:val="0"/>
        <w:adjustRightInd w:val="0"/>
        <w:snapToGrid w:val="0"/>
        <w:spacing w:line="238" w:lineRule="auto"/>
        <w:ind w:firstLine="720"/>
        <w:rPr>
          <w:snapToGrid w:val="0"/>
          <w:color w:val="0070C0"/>
          <w:kern w:val="22"/>
          <w:szCs w:val="22"/>
          <w:lang w:val="es-ES"/>
        </w:rPr>
      </w:pPr>
      <w:r w:rsidRPr="002A46D4">
        <w:rPr>
          <w:snapToGrid w:val="0"/>
          <w:kern w:val="22"/>
          <w:szCs w:val="22"/>
          <w:lang w:val="es-ES"/>
        </w:rPr>
        <w:t>17.</w:t>
      </w:r>
      <w:r w:rsidRPr="002A46D4">
        <w:rPr>
          <w:snapToGrid w:val="0"/>
          <w:kern w:val="22"/>
          <w:szCs w:val="22"/>
          <w:lang w:val="es-ES"/>
        </w:rPr>
        <w:tab/>
        <w:t>[</w:t>
      </w:r>
      <w:r w:rsidRPr="002A46D4">
        <w:rPr>
          <w:i/>
          <w:iCs/>
          <w:snapToGrid w:val="0"/>
          <w:kern w:val="22"/>
          <w:szCs w:val="22"/>
          <w:lang w:val="es-ES"/>
        </w:rPr>
        <w:t>Invita</w:t>
      </w:r>
      <w:r w:rsidRPr="002A46D4">
        <w:rPr>
          <w:snapToGrid w:val="0"/>
          <w:kern w:val="22"/>
          <w:szCs w:val="22"/>
          <w:lang w:val="es-ES"/>
        </w:rPr>
        <w:t>][</w:t>
      </w:r>
      <w:r w:rsidRPr="002A46D4">
        <w:rPr>
          <w:i/>
          <w:snapToGrid w:val="0"/>
          <w:kern w:val="22"/>
          <w:szCs w:val="22"/>
          <w:lang w:val="es-ES"/>
        </w:rPr>
        <w:t>Pide</w:t>
      </w:r>
      <w:r w:rsidRPr="002A46D4">
        <w:rPr>
          <w:iCs/>
          <w:snapToGrid w:val="0"/>
          <w:kern w:val="22"/>
          <w:szCs w:val="22"/>
          <w:lang w:val="es-ES"/>
        </w:rPr>
        <w:t xml:space="preserve">] </w:t>
      </w:r>
      <w:r>
        <w:rPr>
          <w:snapToGrid w:val="0"/>
          <w:kern w:val="22"/>
          <w:lang w:val="es-ES"/>
        </w:rPr>
        <w:t>al Fondo para el Medio Ambiente Mundial que cree una ventanilla de financiación para el Protocolo de Cartagena sobre Seguridad de la Biotecnología para apoyar a las Partes que reúnan los requisitos necesarios para la aplicación del Protocolo</w:t>
      </w:r>
      <w:r w:rsidRPr="002A46D4">
        <w:rPr>
          <w:snapToGrid w:val="0"/>
          <w:kern w:val="22"/>
          <w:szCs w:val="22"/>
          <w:lang w:val="es-ES"/>
        </w:rPr>
        <w:t>;</w:t>
      </w:r>
    </w:p>
    <w:p w14:paraId="0F8D0EFE" w14:textId="77777777" w:rsidR="00522784" w:rsidRPr="00A5486C" w:rsidRDefault="00A5486C" w:rsidP="00A5486C">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2A46D4">
        <w:rPr>
          <w:snapToGrid w:val="0"/>
          <w:kern w:val="22"/>
          <w:szCs w:val="22"/>
          <w:lang w:val="es-ES"/>
        </w:rPr>
        <w:t>18.</w:t>
      </w:r>
      <w:r w:rsidRPr="002A46D4">
        <w:rPr>
          <w:snapToGrid w:val="0"/>
          <w:kern w:val="22"/>
          <w:szCs w:val="22"/>
          <w:lang w:val="es-ES"/>
        </w:rPr>
        <w:tab/>
      </w:r>
      <w:r w:rsidRPr="002A46D4">
        <w:rPr>
          <w:i/>
          <w:snapToGrid w:val="0"/>
          <w:kern w:val="22"/>
          <w:szCs w:val="22"/>
          <w:lang w:val="es-ES"/>
        </w:rPr>
        <w:t xml:space="preserve">Insta </w:t>
      </w:r>
      <w:r w:rsidRPr="002A46D4">
        <w:rPr>
          <w:snapToGrid w:val="0"/>
          <w:kern w:val="22"/>
          <w:szCs w:val="22"/>
          <w:lang w:val="es-ES"/>
        </w:rPr>
        <w:t xml:space="preserve">a las Partes[, de conformidad con los artículos 22 y 28 del Protocolo,] e </w:t>
      </w:r>
      <w:r w:rsidRPr="00AF247C">
        <w:rPr>
          <w:snapToGrid w:val="0"/>
          <w:kern w:val="22"/>
          <w:szCs w:val="22"/>
          <w:lang w:val="es-ES"/>
        </w:rPr>
        <w:t xml:space="preserve">invita </w:t>
      </w:r>
      <w:r w:rsidRPr="00AF247C">
        <w:rPr>
          <w:snapToGrid w:val="0"/>
          <w:kern w:val="22"/>
          <w:lang w:val="es-ES"/>
        </w:rPr>
        <w:t>a</w:t>
      </w:r>
      <w:r>
        <w:rPr>
          <w:snapToGrid w:val="0"/>
          <w:kern w:val="22"/>
          <w:lang w:val="es-ES"/>
        </w:rPr>
        <w:t xml:space="preserve"> </w:t>
      </w:r>
      <w:r>
        <w:rPr>
          <w:lang w:val="es-ES"/>
        </w:rPr>
        <w:t xml:space="preserve">otros Gobiernos, donantes e iniciativas de creación de capacidad en materia de seguridad de la biotecnología [a que aporten los recursos disponibles] para apoyar los esfuerzos de las Partes por </w:t>
      </w:r>
      <w:r>
        <w:rPr>
          <w:lang w:val="es-ES"/>
        </w:rPr>
        <w:lastRenderedPageBreak/>
        <w:t xml:space="preserve">fortalecer su capacidad y mejorar la aplicación del Protocolo de Cartagena en las esferas prioritarias mencionadas en el párrafo </w:t>
      </w:r>
      <w:r>
        <w:rPr>
          <w:snapToGrid w:val="0"/>
          <w:kern w:val="22"/>
          <w:lang w:val="es-ES"/>
        </w:rPr>
        <w:t>15 </w:t>
      </w:r>
      <w:r>
        <w:rPr>
          <w:i/>
          <w:iCs/>
          <w:snapToGrid w:val="0"/>
          <w:kern w:val="22"/>
          <w:lang w:val="es-ES"/>
        </w:rPr>
        <w:t>supra</w:t>
      </w:r>
      <w:r w:rsidR="00522784" w:rsidRPr="00A5486C">
        <w:rPr>
          <w:snapToGrid w:val="0"/>
          <w:kern w:val="22"/>
          <w:szCs w:val="22"/>
          <w:lang w:val="es-ES"/>
        </w:rPr>
        <w:t>;</w:t>
      </w:r>
    </w:p>
    <w:p w14:paraId="0F8D0EFF" w14:textId="77777777" w:rsidR="00522784" w:rsidRPr="00A5486C"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lang w:val="es-ES"/>
        </w:rPr>
      </w:pPr>
      <w:r w:rsidRPr="00A5486C">
        <w:rPr>
          <w:b/>
          <w:snapToGrid w:val="0"/>
          <w:kern w:val="22"/>
          <w:szCs w:val="22"/>
          <w:lang w:val="es-ES"/>
        </w:rPr>
        <w:t>C.</w:t>
      </w:r>
      <w:r w:rsidRPr="00A5486C">
        <w:rPr>
          <w:b/>
          <w:snapToGrid w:val="0"/>
          <w:kern w:val="22"/>
          <w:szCs w:val="22"/>
          <w:lang w:val="es-ES"/>
        </w:rPr>
        <w:tab/>
      </w:r>
      <w:r w:rsidR="00A5486C" w:rsidRPr="002A46D4">
        <w:rPr>
          <w:b/>
          <w:snapToGrid w:val="0"/>
          <w:kern w:val="22"/>
          <w:szCs w:val="22"/>
          <w:lang w:val="es-ES"/>
        </w:rPr>
        <w:t xml:space="preserve">Evaluación </w:t>
      </w:r>
      <w:r w:rsidR="00A5486C">
        <w:rPr>
          <w:b/>
          <w:bCs/>
          <w:lang w:val="es-ES"/>
        </w:rPr>
        <w:t>del riesgo y gestión del riesgo</w:t>
      </w:r>
    </w:p>
    <w:p w14:paraId="0F8D0F00" w14:textId="77777777" w:rsidR="00A5486C" w:rsidRPr="002A46D4" w:rsidRDefault="00A5486C" w:rsidP="00A5486C">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2A46D4">
        <w:rPr>
          <w:snapToGrid w:val="0"/>
          <w:kern w:val="22"/>
          <w:szCs w:val="22"/>
          <w:lang w:val="es-ES"/>
        </w:rPr>
        <w:t>19.</w:t>
      </w:r>
      <w:r w:rsidRPr="002A46D4">
        <w:rPr>
          <w:snapToGrid w:val="0"/>
          <w:kern w:val="22"/>
          <w:szCs w:val="22"/>
          <w:lang w:val="es-ES"/>
        </w:rPr>
        <w:tab/>
      </w:r>
      <w:r w:rsidRPr="002A46D4">
        <w:rPr>
          <w:i/>
          <w:snapToGrid w:val="0"/>
          <w:kern w:val="22"/>
          <w:szCs w:val="22"/>
          <w:lang w:val="es-ES"/>
        </w:rPr>
        <w:t xml:space="preserve">Acoge </w:t>
      </w:r>
      <w:r>
        <w:rPr>
          <w:i/>
          <w:iCs/>
          <w:lang w:val="es-ES"/>
        </w:rPr>
        <w:t>con satisfacción</w:t>
      </w:r>
      <w:r>
        <w:rPr>
          <w:lang w:val="es-ES"/>
        </w:rPr>
        <w:t xml:space="preserve"> el progreso realizado por las Partes en la realización de evaluaciones del riesgo de conformidad con el Protocolo y en la publicación de informes resumidos de sus evaluaciones del riesgo y de sus decisiones en el Centro de Intercambio de Información sobre Seguridad de la Biotecnología</w:t>
      </w:r>
      <w:r w:rsidRPr="002A46D4">
        <w:rPr>
          <w:snapToGrid w:val="0"/>
          <w:kern w:val="22"/>
          <w:szCs w:val="22"/>
          <w:lang w:val="es-ES"/>
        </w:rPr>
        <w:t>;</w:t>
      </w:r>
    </w:p>
    <w:p w14:paraId="0F8D0F01" w14:textId="77777777" w:rsidR="00A5486C" w:rsidRPr="002A46D4" w:rsidRDefault="00A5486C" w:rsidP="00A5486C">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2A46D4">
        <w:rPr>
          <w:snapToGrid w:val="0"/>
          <w:kern w:val="22"/>
          <w:szCs w:val="22"/>
          <w:lang w:val="es-ES"/>
        </w:rPr>
        <w:t>20.</w:t>
      </w:r>
      <w:r w:rsidRPr="002A46D4">
        <w:rPr>
          <w:snapToGrid w:val="0"/>
          <w:kern w:val="22"/>
          <w:szCs w:val="22"/>
          <w:lang w:val="es-ES"/>
        </w:rPr>
        <w:tab/>
      </w:r>
      <w:r w:rsidRPr="002A46D4">
        <w:rPr>
          <w:i/>
          <w:snapToGrid w:val="0"/>
          <w:kern w:val="22"/>
          <w:szCs w:val="22"/>
          <w:lang w:val="es-ES"/>
        </w:rPr>
        <w:t xml:space="preserve">También </w:t>
      </w:r>
      <w:r>
        <w:rPr>
          <w:i/>
          <w:iCs/>
          <w:snapToGrid w:val="0"/>
          <w:kern w:val="22"/>
          <w:lang w:val="es-ES"/>
        </w:rPr>
        <w:t>acog</w:t>
      </w:r>
      <w:r>
        <w:rPr>
          <w:i/>
          <w:iCs/>
          <w:lang w:val="es-ES"/>
        </w:rPr>
        <w:t>e con satisfacción</w:t>
      </w:r>
      <w:r>
        <w:rPr>
          <w:lang w:val="es-ES"/>
        </w:rPr>
        <w:t xml:space="preserve"> el progreso de las Partes en la adopción de enfoques comunes de evaluación del riesgo, de conformidad con el anexo III del Protocolo de Cartagena, y de gestión del riesgo y en la adopción o utilización de documentos de orientación voluntaria con el fin de realizar evaluaciones del riesgo o de evaluar informes resumidos sobre evaluaciones del riesgo presentados por notificadore</w:t>
      </w:r>
      <w:r>
        <w:rPr>
          <w:snapToGrid w:val="0"/>
          <w:kern w:val="22"/>
          <w:lang w:val="es-ES"/>
        </w:rPr>
        <w:t>s</w:t>
      </w:r>
      <w:r w:rsidRPr="002A46D4">
        <w:rPr>
          <w:snapToGrid w:val="0"/>
          <w:kern w:val="22"/>
          <w:szCs w:val="22"/>
          <w:lang w:val="es-ES"/>
        </w:rPr>
        <w:t>;</w:t>
      </w:r>
    </w:p>
    <w:p w14:paraId="0F8D0F02" w14:textId="77777777" w:rsidR="00522784" w:rsidRPr="00A5486C" w:rsidRDefault="00A5486C" w:rsidP="00A5486C">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8B555F">
        <w:rPr>
          <w:snapToGrid w:val="0"/>
          <w:kern w:val="22"/>
          <w:szCs w:val="22"/>
          <w:lang w:val="es-ES"/>
        </w:rPr>
        <w:t>21.</w:t>
      </w:r>
      <w:r w:rsidRPr="008B555F">
        <w:rPr>
          <w:snapToGrid w:val="0"/>
          <w:kern w:val="22"/>
          <w:szCs w:val="22"/>
          <w:lang w:val="es-ES"/>
        </w:rPr>
        <w:tab/>
      </w:r>
      <w:r w:rsidRPr="008B555F">
        <w:rPr>
          <w:i/>
          <w:snapToGrid w:val="0"/>
          <w:kern w:val="22"/>
          <w:szCs w:val="22"/>
          <w:lang w:val="es-ES"/>
        </w:rPr>
        <w:t xml:space="preserve">Reconoce </w:t>
      </w:r>
      <w:r>
        <w:rPr>
          <w:snapToGrid w:val="0"/>
          <w:kern w:val="22"/>
          <w:lang w:val="es-ES"/>
        </w:rPr>
        <w:t>la</w:t>
      </w:r>
      <w:r>
        <w:rPr>
          <w:lang w:val="es-ES"/>
        </w:rPr>
        <w:t xml:space="preserve"> necesidad de seguir prestando apoyo para la evaluación del riesgo y la gestión del riesgo, por ejemplo, fortaleciendo la capacidad de recursos humanos y facilitando el acceso a recursos financieros suficientes, a conocimientos científicos y a una infraestructura técnica adecuados</w:t>
      </w:r>
      <w:r>
        <w:rPr>
          <w:snapToGrid w:val="0"/>
          <w:kern w:val="22"/>
          <w:lang w:val="es-ES"/>
        </w:rPr>
        <w:t>, teniendo también en cuenta los conocimientos, innovaciones, prácticas y tecnologías [indígenas], [locales] [y tradicionales] [pertinentes]</w:t>
      </w:r>
      <w:r w:rsidRPr="008B555F">
        <w:rPr>
          <w:snapToGrid w:val="0"/>
          <w:kern w:val="22"/>
          <w:szCs w:val="22"/>
          <w:lang w:val="es-ES"/>
        </w:rPr>
        <w:t xml:space="preserve"> </w:t>
      </w:r>
      <w:r>
        <w:rPr>
          <w:snapToGrid w:val="0"/>
          <w:kern w:val="22"/>
          <w:szCs w:val="22"/>
          <w:lang w:val="es-ES"/>
        </w:rPr>
        <w:t>[de los pueblos indígenas y las comunidades locales]</w:t>
      </w:r>
      <w:r w:rsidR="00522784" w:rsidRPr="00A5486C">
        <w:rPr>
          <w:snapToGrid w:val="0"/>
          <w:kern w:val="22"/>
          <w:szCs w:val="22"/>
          <w:lang w:val="es-ES"/>
        </w:rPr>
        <w:t>;</w:t>
      </w:r>
    </w:p>
    <w:p w14:paraId="0F8D0F03" w14:textId="77777777" w:rsidR="00522784" w:rsidRPr="00A5486C"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lang w:val="es-ES"/>
        </w:rPr>
      </w:pPr>
      <w:r w:rsidRPr="00A5486C">
        <w:rPr>
          <w:b/>
          <w:snapToGrid w:val="0"/>
          <w:kern w:val="22"/>
          <w:szCs w:val="22"/>
          <w:lang w:val="es-ES"/>
        </w:rPr>
        <w:t>D.</w:t>
      </w:r>
      <w:r w:rsidRPr="00A5486C">
        <w:rPr>
          <w:b/>
          <w:snapToGrid w:val="0"/>
          <w:kern w:val="22"/>
          <w:szCs w:val="22"/>
          <w:lang w:val="es-ES"/>
        </w:rPr>
        <w:tab/>
      </w:r>
      <w:r w:rsidR="00A5486C" w:rsidRPr="00DD6C03">
        <w:rPr>
          <w:b/>
          <w:snapToGrid w:val="0"/>
          <w:kern w:val="22"/>
          <w:szCs w:val="22"/>
          <w:lang w:val="es-ES"/>
        </w:rPr>
        <w:t xml:space="preserve">Organismos </w:t>
      </w:r>
      <w:r w:rsidR="00A5486C">
        <w:rPr>
          <w:b/>
          <w:bCs/>
          <w:lang w:val="es-ES"/>
        </w:rPr>
        <w:t>vivos modificados o rasgos que puedan tener efectos adversos</w:t>
      </w:r>
    </w:p>
    <w:p w14:paraId="0F8D0F04" w14:textId="77777777" w:rsidR="00A5486C" w:rsidRPr="00DD6C03" w:rsidRDefault="00A5486C" w:rsidP="00A5486C">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DD6C03">
        <w:rPr>
          <w:snapToGrid w:val="0"/>
          <w:kern w:val="22"/>
          <w:szCs w:val="22"/>
          <w:lang w:val="es-ES"/>
        </w:rPr>
        <w:t>22.</w:t>
      </w:r>
      <w:r w:rsidRPr="00DD6C03">
        <w:rPr>
          <w:snapToGrid w:val="0"/>
          <w:kern w:val="22"/>
          <w:szCs w:val="22"/>
          <w:lang w:val="es-ES"/>
        </w:rPr>
        <w:tab/>
      </w:r>
      <w:r w:rsidRPr="00DD6C03">
        <w:rPr>
          <w:i/>
          <w:snapToGrid w:val="0"/>
          <w:kern w:val="22"/>
          <w:szCs w:val="22"/>
          <w:lang w:val="es-ES"/>
        </w:rPr>
        <w:t xml:space="preserve">Alaba </w:t>
      </w:r>
      <w:r>
        <w:rPr>
          <w:snapToGrid w:val="0"/>
          <w:kern w:val="22"/>
          <w:lang w:val="es-ES"/>
        </w:rPr>
        <w:t xml:space="preserve">el </w:t>
      </w:r>
      <w:r>
        <w:rPr>
          <w:lang w:val="es-ES"/>
        </w:rPr>
        <w:t>gran número de Partes que han adquirido la capacidad de [detectar,] identificar, evaluar y supervisar los organismos vivos modificados o rasgos que puedan tener efectos adversos en la conservación y la utilización sostenible de la diversidad biológica</w:t>
      </w:r>
      <w:r w:rsidRPr="00DD6C03">
        <w:rPr>
          <w:snapToGrid w:val="0"/>
          <w:kern w:val="22"/>
          <w:szCs w:val="22"/>
          <w:lang w:val="es-ES"/>
        </w:rPr>
        <w:t>;</w:t>
      </w:r>
    </w:p>
    <w:p w14:paraId="0F8D0F05" w14:textId="77777777" w:rsidR="00522784" w:rsidRPr="00A5486C" w:rsidRDefault="00A5486C" w:rsidP="00A5486C">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DD6C03">
        <w:rPr>
          <w:snapToGrid w:val="0"/>
          <w:kern w:val="22"/>
          <w:szCs w:val="22"/>
          <w:lang w:val="es-ES"/>
        </w:rPr>
        <w:t>23.</w:t>
      </w:r>
      <w:r w:rsidRPr="00DD6C03">
        <w:rPr>
          <w:snapToGrid w:val="0"/>
          <w:kern w:val="22"/>
          <w:szCs w:val="22"/>
          <w:lang w:val="es-ES"/>
        </w:rPr>
        <w:tab/>
      </w:r>
      <w:r w:rsidRPr="00DD6C03">
        <w:rPr>
          <w:i/>
          <w:snapToGrid w:val="0"/>
          <w:kern w:val="22"/>
          <w:szCs w:val="22"/>
          <w:lang w:val="es-ES"/>
        </w:rPr>
        <w:t>Reconoce</w:t>
      </w:r>
      <w:r w:rsidRPr="00DD6C03">
        <w:rPr>
          <w:snapToGrid w:val="0"/>
          <w:kern w:val="22"/>
          <w:szCs w:val="22"/>
          <w:lang w:val="es-ES"/>
        </w:rPr>
        <w:t xml:space="preserve">, </w:t>
      </w:r>
      <w:r>
        <w:rPr>
          <w:lang w:val="es-ES"/>
        </w:rPr>
        <w:t>sin embargo, que se necesita más apoyo para fortalecer la capacidad institucional y de recursos humanos</w:t>
      </w:r>
      <w:r>
        <w:rPr>
          <w:snapToGrid w:val="0"/>
          <w:kern w:val="22"/>
          <w:lang w:val="es-ES"/>
        </w:rPr>
        <w:t xml:space="preserve">, especialmente mediante una mayor cooperación internacional entre las Partes, para identificar organismos vivos modificados o rasgos específicos que puedan tener efectos adversos en la conservación y la utilización sostenible de la diversidad biológica, y para facilitar </w:t>
      </w:r>
      <w:r>
        <w:rPr>
          <w:lang w:val="es-ES"/>
        </w:rPr>
        <w:t>el acceso a una infraestructura técnica adecuada para identificar, evaluar y supervisar los organismos vivos modificados[,</w:t>
      </w:r>
      <w:r>
        <w:rPr>
          <w:snapToGrid w:val="0"/>
          <w:kern w:val="22"/>
          <w:lang w:val="es-ES"/>
        </w:rPr>
        <w:t xml:space="preserve"> conforme a lo dispuesto en el artículo 16</w:t>
      </w:r>
      <w:r w:rsidR="00522784" w:rsidRPr="00A5486C">
        <w:rPr>
          <w:snapToGrid w:val="0"/>
          <w:kern w:val="22"/>
          <w:szCs w:val="22"/>
          <w:lang w:val="es-ES"/>
        </w:rPr>
        <w:t>]</w:t>
      </w:r>
      <w:r w:rsidR="00522784" w:rsidRPr="00A5486C">
        <w:rPr>
          <w:szCs w:val="22"/>
          <w:lang w:val="es-ES"/>
        </w:rPr>
        <w:t>;</w:t>
      </w:r>
    </w:p>
    <w:p w14:paraId="0F8D0F06" w14:textId="77777777" w:rsidR="00522784" w:rsidRPr="00A5486C"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lang w:val="es-ES"/>
        </w:rPr>
      </w:pPr>
      <w:r w:rsidRPr="00A5486C">
        <w:rPr>
          <w:b/>
          <w:snapToGrid w:val="0"/>
          <w:kern w:val="22"/>
          <w:szCs w:val="22"/>
          <w:lang w:val="es-ES"/>
        </w:rPr>
        <w:t>E.</w:t>
      </w:r>
      <w:r w:rsidRPr="00A5486C">
        <w:rPr>
          <w:b/>
          <w:snapToGrid w:val="0"/>
          <w:kern w:val="22"/>
          <w:szCs w:val="22"/>
          <w:lang w:val="es-ES"/>
        </w:rPr>
        <w:tab/>
      </w:r>
      <w:r w:rsidR="00A5486C" w:rsidRPr="00A5486C">
        <w:rPr>
          <w:b/>
          <w:snapToGrid w:val="0"/>
          <w:kern w:val="22"/>
          <w:szCs w:val="22"/>
          <w:lang w:val="es-ES"/>
        </w:rPr>
        <w:t>Responsabilidad y compensación</w:t>
      </w:r>
    </w:p>
    <w:p w14:paraId="0F8D0F07" w14:textId="77777777" w:rsidR="00A5486C" w:rsidRPr="00752532" w:rsidRDefault="00A5486C" w:rsidP="00A5486C">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752532">
        <w:rPr>
          <w:snapToGrid w:val="0"/>
          <w:kern w:val="22"/>
          <w:szCs w:val="22"/>
          <w:lang w:val="es-ES"/>
        </w:rPr>
        <w:t>24.</w:t>
      </w:r>
      <w:r w:rsidRPr="00752532">
        <w:rPr>
          <w:snapToGrid w:val="0"/>
          <w:kern w:val="22"/>
          <w:szCs w:val="22"/>
          <w:lang w:val="es-ES"/>
        </w:rPr>
        <w:tab/>
      </w:r>
      <w:r w:rsidRPr="00752532">
        <w:rPr>
          <w:i/>
          <w:snapToGrid w:val="0"/>
          <w:kern w:val="22"/>
          <w:szCs w:val="22"/>
          <w:lang w:val="es-ES"/>
        </w:rPr>
        <w:t>Observa</w:t>
      </w:r>
      <w:r w:rsidRPr="00752532">
        <w:rPr>
          <w:snapToGrid w:val="0"/>
          <w:kern w:val="22"/>
          <w:szCs w:val="22"/>
          <w:lang w:val="es-ES"/>
        </w:rPr>
        <w:t xml:space="preserve"> [</w:t>
      </w:r>
      <w:r w:rsidRPr="00752532">
        <w:rPr>
          <w:i/>
          <w:snapToGrid w:val="0"/>
          <w:kern w:val="22"/>
          <w:szCs w:val="22"/>
          <w:lang w:val="es-ES"/>
        </w:rPr>
        <w:t>con pesar</w:t>
      </w:r>
      <w:r w:rsidRPr="00752532">
        <w:rPr>
          <w:iCs/>
          <w:snapToGrid w:val="0"/>
          <w:kern w:val="22"/>
          <w:szCs w:val="22"/>
          <w:lang w:val="es-ES"/>
        </w:rPr>
        <w:t xml:space="preserve">] </w:t>
      </w:r>
      <w:r>
        <w:rPr>
          <w:lang w:val="es-ES"/>
        </w:rPr>
        <w:t>el limitado número de Partes en el Protocolo de Cartagena sobre Seguridad de la Biotecnología que ha ratificado el Protocolo de Nagoya-Kuala Lumpur sobre Responsabilidad y Compensación Suplementario al Protocolo de Cartagena</w:t>
      </w:r>
      <w:r w:rsidRPr="00752532">
        <w:rPr>
          <w:snapToGrid w:val="0"/>
          <w:kern w:val="22"/>
          <w:szCs w:val="22"/>
          <w:lang w:val="es-ES"/>
        </w:rPr>
        <w:t>;</w:t>
      </w:r>
    </w:p>
    <w:p w14:paraId="0F8D0F08" w14:textId="77777777" w:rsidR="00A5486C" w:rsidRPr="008B4D57" w:rsidRDefault="00A5486C" w:rsidP="00A5486C">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8B4D57">
        <w:rPr>
          <w:snapToGrid w:val="0"/>
          <w:kern w:val="22"/>
          <w:szCs w:val="22"/>
          <w:lang w:val="es-ES"/>
        </w:rPr>
        <w:t>25.</w:t>
      </w:r>
      <w:r w:rsidRPr="008B4D57">
        <w:rPr>
          <w:snapToGrid w:val="0"/>
          <w:kern w:val="22"/>
          <w:szCs w:val="22"/>
          <w:lang w:val="es-ES"/>
        </w:rPr>
        <w:tab/>
      </w:r>
      <w:r w:rsidRPr="008B4D57">
        <w:rPr>
          <w:i/>
          <w:snapToGrid w:val="0"/>
          <w:kern w:val="22"/>
          <w:szCs w:val="22"/>
          <w:lang w:val="es-ES"/>
        </w:rPr>
        <w:t xml:space="preserve">Pide </w:t>
      </w:r>
      <w:r>
        <w:rPr>
          <w:lang w:val="es-ES"/>
        </w:rPr>
        <w:t>a la Secretaria Ejecutiva que[, con sujeción a la disponibilidad de recursos,] emprenda actividades [[de concienciación] [y de creación de capacidad]]para apoyar los esfuerzos de ratificación, e invita a otros asociados a que también emprendan actividades de concienciación sobre el Protocolo Suplementario</w:t>
      </w:r>
      <w:r w:rsidRPr="008B4D57">
        <w:rPr>
          <w:snapToGrid w:val="0"/>
          <w:kern w:val="22"/>
          <w:szCs w:val="22"/>
          <w:lang w:val="es-ES"/>
        </w:rPr>
        <w:t>;</w:t>
      </w:r>
    </w:p>
    <w:p w14:paraId="0F8D0F09" w14:textId="77777777" w:rsidR="00522784" w:rsidRPr="00A5486C" w:rsidRDefault="00A5486C" w:rsidP="00A5486C">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8B4D57">
        <w:rPr>
          <w:snapToGrid w:val="0"/>
          <w:kern w:val="22"/>
          <w:szCs w:val="22"/>
          <w:lang w:val="es-ES"/>
        </w:rPr>
        <w:t>26.</w:t>
      </w:r>
      <w:r w:rsidRPr="008B4D57">
        <w:rPr>
          <w:snapToGrid w:val="0"/>
          <w:kern w:val="22"/>
          <w:szCs w:val="22"/>
          <w:lang w:val="es-ES"/>
        </w:rPr>
        <w:tab/>
      </w:r>
      <w:r w:rsidRPr="008B4D57">
        <w:rPr>
          <w:i/>
          <w:snapToGrid w:val="0"/>
          <w:kern w:val="22"/>
          <w:szCs w:val="22"/>
          <w:lang w:val="es-ES"/>
        </w:rPr>
        <w:t xml:space="preserve">Acoge </w:t>
      </w:r>
      <w:r>
        <w:rPr>
          <w:i/>
          <w:iCs/>
          <w:lang w:val="es-ES"/>
        </w:rPr>
        <w:t>con satisfacción</w:t>
      </w:r>
      <w:r>
        <w:rPr>
          <w:lang w:val="es-ES"/>
        </w:rPr>
        <w:t xml:space="preserve"> el progreso de las Partes en el Protocolo Suplementario en la introducción de medidas para aplicarlo, reconociendo al mismo tiempo que se necesita apoyo para las Partes en dicho Protocolo que tienen dificultades para hacerlo</w:t>
      </w:r>
      <w:r w:rsidR="00522784" w:rsidRPr="00A5486C">
        <w:rPr>
          <w:snapToGrid w:val="0"/>
          <w:kern w:val="22"/>
          <w:szCs w:val="22"/>
          <w:lang w:val="es-ES"/>
        </w:rPr>
        <w:t>;</w:t>
      </w:r>
    </w:p>
    <w:p w14:paraId="0F8D0F0A" w14:textId="77777777" w:rsidR="00522784" w:rsidRPr="00A5486C"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lang w:val="es-ES"/>
        </w:rPr>
      </w:pPr>
      <w:r w:rsidRPr="00D846CE">
        <w:rPr>
          <w:b/>
          <w:snapToGrid w:val="0"/>
          <w:kern w:val="22"/>
          <w:szCs w:val="22"/>
          <w:lang w:val="es-ES"/>
        </w:rPr>
        <w:t xml:space="preserve">F. </w:t>
      </w:r>
      <w:r w:rsidRPr="00D846CE">
        <w:rPr>
          <w:b/>
          <w:snapToGrid w:val="0"/>
          <w:kern w:val="22"/>
          <w:szCs w:val="22"/>
          <w:lang w:val="es-ES"/>
        </w:rPr>
        <w:tab/>
      </w:r>
      <w:r w:rsidR="00A5486C" w:rsidRPr="003C3AA0">
        <w:rPr>
          <w:b/>
          <w:snapToGrid w:val="0"/>
          <w:kern w:val="22"/>
          <w:szCs w:val="22"/>
          <w:lang w:val="es-ES"/>
        </w:rPr>
        <w:t xml:space="preserve">Manipulación, </w:t>
      </w:r>
      <w:r w:rsidR="00A5486C" w:rsidRPr="003C3AA0">
        <w:rPr>
          <w:b/>
          <w:bCs/>
          <w:lang w:val="es-ES"/>
        </w:rPr>
        <w:t>transporte, envasado e identificación</w:t>
      </w:r>
    </w:p>
    <w:p w14:paraId="0F8D0F0B" w14:textId="77777777" w:rsidR="00A5486C" w:rsidRPr="008B4D57" w:rsidRDefault="00A5486C" w:rsidP="00A5486C">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8B4D57">
        <w:rPr>
          <w:snapToGrid w:val="0"/>
          <w:kern w:val="22"/>
          <w:szCs w:val="22"/>
          <w:lang w:val="es-ES"/>
        </w:rPr>
        <w:t>27.</w:t>
      </w:r>
      <w:r w:rsidRPr="008B4D57">
        <w:rPr>
          <w:snapToGrid w:val="0"/>
          <w:kern w:val="22"/>
          <w:szCs w:val="22"/>
          <w:lang w:val="es-ES"/>
        </w:rPr>
        <w:tab/>
      </w:r>
      <w:r w:rsidRPr="008B4D57">
        <w:rPr>
          <w:i/>
          <w:snapToGrid w:val="0"/>
          <w:kern w:val="22"/>
          <w:szCs w:val="22"/>
          <w:lang w:val="es-ES"/>
        </w:rPr>
        <w:t xml:space="preserve">Acoge </w:t>
      </w:r>
      <w:r w:rsidRPr="008B4D57">
        <w:rPr>
          <w:i/>
          <w:iCs/>
          <w:lang w:val="es-ES"/>
        </w:rPr>
        <w:t xml:space="preserve">con agrado </w:t>
      </w:r>
      <w:r w:rsidRPr="008B4D57">
        <w:rPr>
          <w:lang w:val="es-ES"/>
        </w:rPr>
        <w:t>el hecho de que casi todas las Partes hayan capacitado a personal de laboratorio para detectar organismos vivos modificados, reconociendo al mismo tiempo que alrededor de la mitad de estas Partes ha indicado que haría falta más capacitación</w:t>
      </w:r>
      <w:r w:rsidRPr="008B4D57">
        <w:rPr>
          <w:snapToGrid w:val="0"/>
          <w:kern w:val="22"/>
          <w:szCs w:val="22"/>
          <w:lang w:val="es-ES"/>
        </w:rPr>
        <w:t>;</w:t>
      </w:r>
    </w:p>
    <w:p w14:paraId="0F8D0F0C" w14:textId="77777777" w:rsidR="00522784" w:rsidRPr="00A5486C" w:rsidRDefault="00A5486C" w:rsidP="00A5486C">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8B4D57">
        <w:rPr>
          <w:snapToGrid w:val="0"/>
          <w:kern w:val="22"/>
          <w:szCs w:val="22"/>
          <w:lang w:val="es-ES"/>
        </w:rPr>
        <w:t>28.</w:t>
      </w:r>
      <w:r w:rsidRPr="008B4D57">
        <w:rPr>
          <w:snapToGrid w:val="0"/>
          <w:kern w:val="22"/>
          <w:szCs w:val="22"/>
          <w:lang w:val="es-ES"/>
        </w:rPr>
        <w:tab/>
      </w:r>
      <w:r w:rsidRPr="008B4D57">
        <w:rPr>
          <w:i/>
          <w:snapToGrid w:val="0"/>
          <w:kern w:val="22"/>
          <w:szCs w:val="22"/>
          <w:lang w:val="es-ES"/>
        </w:rPr>
        <w:t xml:space="preserve">Observa </w:t>
      </w:r>
      <w:r>
        <w:rPr>
          <w:lang w:val="es-ES"/>
        </w:rPr>
        <w:t xml:space="preserve">que la mayoría de las Partes informaron de que tenían acceso fiable a laboratorios, aunque </w:t>
      </w:r>
      <w:r w:rsidRPr="00AF247C">
        <w:rPr>
          <w:iCs/>
          <w:lang w:val="es-ES"/>
        </w:rPr>
        <w:t>observa con preocupación</w:t>
      </w:r>
      <w:r>
        <w:rPr>
          <w:lang w:val="es-ES"/>
        </w:rPr>
        <w:t xml:space="preserve"> que otras Partes siguen enfrentándose a dificultades y que se necesita apoyo en este sentido</w:t>
      </w:r>
      <w:r w:rsidR="00522784" w:rsidRPr="00A5486C">
        <w:rPr>
          <w:snapToGrid w:val="0"/>
          <w:kern w:val="22"/>
          <w:szCs w:val="22"/>
          <w:lang w:val="es-ES"/>
        </w:rPr>
        <w:t>;</w:t>
      </w:r>
    </w:p>
    <w:p w14:paraId="0F8D0F0D" w14:textId="77777777" w:rsidR="00522784" w:rsidRPr="0023665E"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lang w:val="es-ES"/>
        </w:rPr>
      </w:pPr>
      <w:r w:rsidRPr="0023665E">
        <w:rPr>
          <w:b/>
          <w:snapToGrid w:val="0"/>
          <w:kern w:val="22"/>
          <w:szCs w:val="22"/>
          <w:lang w:val="es-ES"/>
        </w:rPr>
        <w:lastRenderedPageBreak/>
        <w:t>G.</w:t>
      </w:r>
      <w:r w:rsidRPr="0023665E">
        <w:rPr>
          <w:b/>
          <w:snapToGrid w:val="0"/>
          <w:kern w:val="22"/>
          <w:szCs w:val="22"/>
          <w:lang w:val="es-ES"/>
        </w:rPr>
        <w:tab/>
      </w:r>
      <w:r w:rsidR="00A5486C" w:rsidRPr="0023665E">
        <w:rPr>
          <w:b/>
          <w:snapToGrid w:val="0"/>
          <w:kern w:val="22"/>
          <w:szCs w:val="22"/>
          <w:lang w:val="es-ES"/>
        </w:rPr>
        <w:t>Consideraciones socioeconómicas</w:t>
      </w:r>
    </w:p>
    <w:p w14:paraId="0F8D0F0E" w14:textId="77777777" w:rsidR="0023665E" w:rsidRPr="00EE6C7B"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EE6C7B">
        <w:rPr>
          <w:snapToGrid w:val="0"/>
          <w:kern w:val="22"/>
          <w:szCs w:val="22"/>
          <w:lang w:val="es-ES"/>
        </w:rPr>
        <w:t>29.</w:t>
      </w:r>
      <w:r w:rsidRPr="00EE6C7B">
        <w:rPr>
          <w:snapToGrid w:val="0"/>
          <w:kern w:val="22"/>
          <w:szCs w:val="22"/>
          <w:lang w:val="es-ES"/>
        </w:rPr>
        <w:tab/>
      </w:r>
      <w:r w:rsidRPr="00EE6C7B">
        <w:rPr>
          <w:i/>
          <w:snapToGrid w:val="0"/>
          <w:kern w:val="22"/>
          <w:szCs w:val="22"/>
          <w:lang w:val="es-ES"/>
        </w:rPr>
        <w:t xml:space="preserve">Observa </w:t>
      </w:r>
      <w:r w:rsidRPr="00EE6C7B">
        <w:rPr>
          <w:lang w:val="es-ES"/>
        </w:rPr>
        <w:t xml:space="preserve">que aproximadamente la mitad de las Partes tiene enfoques o requisitos específicos que facilitan que se tengan en cuenta consideraciones socioeconómicas al tomar decisiones sobre los organismos vivos modificados [, y </w:t>
      </w:r>
      <w:r>
        <w:rPr>
          <w:lang w:val="es-ES"/>
        </w:rPr>
        <w:t>[</w:t>
      </w:r>
      <w:r w:rsidRPr="00765E0E">
        <w:rPr>
          <w:iCs/>
          <w:snapToGrid w:val="0"/>
          <w:kern w:val="22"/>
          <w:lang w:val="es-ES"/>
        </w:rPr>
        <w:t xml:space="preserve">alienta][invita] </w:t>
      </w:r>
      <w:r w:rsidRPr="00EE6C7B">
        <w:rPr>
          <w:snapToGrid w:val="0"/>
          <w:kern w:val="22"/>
          <w:lang w:val="es-ES"/>
        </w:rPr>
        <w:t xml:space="preserve">a las Partes que aún no lo hayan hecho, a que formulen dichos enfoques o requisitos, según proceda y de acuerdo con </w:t>
      </w:r>
      <w:r>
        <w:rPr>
          <w:snapToGrid w:val="0"/>
          <w:kern w:val="22"/>
          <w:lang w:val="es-ES"/>
        </w:rPr>
        <w:t xml:space="preserve">el artículo 26 del Protocolo y </w:t>
      </w:r>
      <w:r w:rsidRPr="00EE6C7B">
        <w:rPr>
          <w:snapToGrid w:val="0"/>
          <w:kern w:val="22"/>
          <w:lang w:val="es-ES"/>
        </w:rPr>
        <w:t>sus circunstancias y capacidades</w:t>
      </w:r>
      <w:r w:rsidRPr="00EE6C7B">
        <w:rPr>
          <w:snapToGrid w:val="0"/>
          <w:kern w:val="22"/>
          <w:szCs w:val="22"/>
          <w:lang w:val="es-ES"/>
        </w:rPr>
        <w:t>];</w:t>
      </w:r>
    </w:p>
    <w:p w14:paraId="0F8D0F0F" w14:textId="77777777" w:rsidR="0023665E" w:rsidRPr="00C73D33"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C73D33">
        <w:rPr>
          <w:snapToGrid w:val="0"/>
          <w:kern w:val="22"/>
          <w:szCs w:val="22"/>
          <w:lang w:val="es-ES"/>
        </w:rPr>
        <w:t>30.</w:t>
      </w:r>
      <w:r w:rsidRPr="00C73D33">
        <w:rPr>
          <w:snapToGrid w:val="0"/>
          <w:kern w:val="22"/>
          <w:szCs w:val="22"/>
          <w:lang w:val="es-ES"/>
        </w:rPr>
        <w:tab/>
      </w:r>
      <w:r w:rsidRPr="00C73D33">
        <w:rPr>
          <w:i/>
          <w:snapToGrid w:val="0"/>
          <w:kern w:val="22"/>
          <w:szCs w:val="22"/>
          <w:lang w:val="es-ES"/>
        </w:rPr>
        <w:t xml:space="preserve">Observa </w:t>
      </w:r>
      <w:r>
        <w:rPr>
          <w:snapToGrid w:val="0"/>
          <w:kern w:val="22"/>
          <w:lang w:val="es-ES"/>
        </w:rPr>
        <w:t xml:space="preserve">que se debería reunir y compartir más información sobre metodologías y enfoques, y </w:t>
      </w:r>
      <w:r w:rsidRPr="00765E0E">
        <w:rPr>
          <w:iCs/>
          <w:snapToGrid w:val="0"/>
          <w:kern w:val="22"/>
          <w:lang w:val="es-ES"/>
        </w:rPr>
        <w:t>alienta</w:t>
      </w:r>
      <w:r>
        <w:rPr>
          <w:i/>
          <w:iCs/>
          <w:snapToGrid w:val="0"/>
          <w:kern w:val="22"/>
          <w:lang w:val="es-ES"/>
        </w:rPr>
        <w:t xml:space="preserve"> </w:t>
      </w:r>
      <w:r>
        <w:rPr>
          <w:snapToGrid w:val="0"/>
          <w:kern w:val="22"/>
          <w:lang w:val="es-ES"/>
        </w:rPr>
        <w:t xml:space="preserve">a las Partes </w:t>
      </w:r>
      <w:r>
        <w:rPr>
          <w:lang w:val="es-ES"/>
        </w:rPr>
        <w:t>a intercambiar los resultados de sus investigaciones de consideraciones socioeconómicas y cualquier otra información al respecto</w:t>
      </w:r>
      <w:r>
        <w:rPr>
          <w:snapToGrid w:val="0"/>
          <w:kern w:val="22"/>
          <w:lang w:val="es-ES"/>
        </w:rPr>
        <w:t xml:space="preserve"> para apoyar a las Partes [que deseen hacerlo] para tener en cuenta dichas consideraciones </w:t>
      </w:r>
      <w:r w:rsidRPr="00C73D33">
        <w:rPr>
          <w:snapToGrid w:val="0"/>
          <w:kern w:val="22"/>
          <w:szCs w:val="22"/>
          <w:lang w:val="es-ES"/>
        </w:rPr>
        <w:t>[</w:t>
      </w:r>
      <w:r>
        <w:rPr>
          <w:snapToGrid w:val="0"/>
          <w:kern w:val="22"/>
          <w:szCs w:val="22"/>
          <w:lang w:val="es-ES"/>
        </w:rPr>
        <w:t>de conformidad con el artículo</w:t>
      </w:r>
      <w:r w:rsidRPr="00C73D33">
        <w:rPr>
          <w:snapToGrid w:val="0"/>
          <w:kern w:val="22"/>
          <w:szCs w:val="22"/>
          <w:lang w:val="es-ES"/>
        </w:rPr>
        <w:t xml:space="preserve"> 26[, p</w:t>
      </w:r>
      <w:r>
        <w:rPr>
          <w:snapToGrid w:val="0"/>
          <w:kern w:val="22"/>
          <w:szCs w:val="22"/>
          <w:lang w:val="es-ES"/>
        </w:rPr>
        <w:t>árrafo</w:t>
      </w:r>
      <w:r w:rsidRPr="00C73D33">
        <w:rPr>
          <w:snapToGrid w:val="0"/>
          <w:kern w:val="22"/>
          <w:szCs w:val="22"/>
          <w:lang w:val="es-ES"/>
        </w:rPr>
        <w:t xml:space="preserve"> 1][</w:t>
      </w:r>
      <w:r>
        <w:rPr>
          <w:snapToGrid w:val="0"/>
          <w:kern w:val="22"/>
          <w:szCs w:val="22"/>
          <w:lang w:val="es-ES"/>
        </w:rPr>
        <w:t>,</w:t>
      </w:r>
      <w:r w:rsidRPr="00C73D33">
        <w:rPr>
          <w:snapToGrid w:val="0"/>
          <w:kern w:val="22"/>
          <w:szCs w:val="22"/>
          <w:lang w:val="es-ES"/>
        </w:rPr>
        <w:t xml:space="preserve"> </w:t>
      </w:r>
      <w:r>
        <w:rPr>
          <w:snapToGrid w:val="0"/>
          <w:kern w:val="22"/>
          <w:szCs w:val="22"/>
          <w:lang w:val="es-ES"/>
        </w:rPr>
        <w:t>y el artículo</w:t>
      </w:r>
      <w:r w:rsidRPr="00C73D33">
        <w:rPr>
          <w:snapToGrid w:val="0"/>
          <w:kern w:val="22"/>
          <w:szCs w:val="22"/>
          <w:lang w:val="es-ES"/>
        </w:rPr>
        <w:t xml:space="preserve"> 20] </w:t>
      </w:r>
      <w:r>
        <w:rPr>
          <w:snapToGrid w:val="0"/>
          <w:kern w:val="22"/>
          <w:szCs w:val="22"/>
          <w:lang w:val="es-ES"/>
        </w:rPr>
        <w:t>del Protocolo</w:t>
      </w:r>
      <w:r w:rsidRPr="00C73D33">
        <w:rPr>
          <w:snapToGrid w:val="0"/>
          <w:kern w:val="22"/>
          <w:szCs w:val="22"/>
          <w:lang w:val="es-ES"/>
        </w:rPr>
        <w:t>];</w:t>
      </w:r>
    </w:p>
    <w:p w14:paraId="0F8D0F10" w14:textId="77777777" w:rsidR="00522784" w:rsidRPr="0023665E"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0C7B74">
        <w:rPr>
          <w:snapToGrid w:val="0"/>
          <w:kern w:val="22"/>
          <w:szCs w:val="22"/>
          <w:lang w:val="es-ES"/>
        </w:rPr>
        <w:t>31.</w:t>
      </w:r>
      <w:r w:rsidRPr="000C7B74">
        <w:rPr>
          <w:snapToGrid w:val="0"/>
          <w:kern w:val="22"/>
          <w:szCs w:val="22"/>
          <w:lang w:val="es-ES"/>
        </w:rPr>
        <w:tab/>
      </w:r>
      <w:r w:rsidRPr="000C7B74">
        <w:rPr>
          <w:i/>
          <w:snapToGrid w:val="0"/>
          <w:kern w:val="22"/>
          <w:szCs w:val="22"/>
          <w:lang w:val="es-ES"/>
        </w:rPr>
        <w:t xml:space="preserve">Alienta </w:t>
      </w:r>
      <w:r>
        <w:rPr>
          <w:i/>
          <w:iCs/>
          <w:snapToGrid w:val="0"/>
          <w:kern w:val="22"/>
          <w:lang w:val="es-ES"/>
        </w:rPr>
        <w:t xml:space="preserve">también </w:t>
      </w:r>
      <w:r>
        <w:rPr>
          <w:snapToGrid w:val="0"/>
          <w:kern w:val="22"/>
          <w:lang w:val="es-ES"/>
        </w:rPr>
        <w:t>a las Partes a que promuevan la participación de los pueblos indígenas y las comunidades locales, las mujeres y [los jóvenes] [las culturas] [la relación entre la naturaleza y la cultura] cuando lleven a cabo investigaciones sobre consideraciones socioeconómicas</w:t>
      </w:r>
      <w:r w:rsidR="00522784" w:rsidRPr="0023665E">
        <w:rPr>
          <w:snapToGrid w:val="0"/>
          <w:kern w:val="22"/>
          <w:szCs w:val="22"/>
          <w:lang w:val="es-ES"/>
        </w:rPr>
        <w:t>;</w:t>
      </w:r>
    </w:p>
    <w:p w14:paraId="0F8D0F11" w14:textId="77777777" w:rsidR="00522784" w:rsidRPr="0023665E" w:rsidRDefault="00522784" w:rsidP="001828C9">
      <w:pPr>
        <w:keepNext/>
        <w:suppressLineNumbers/>
        <w:suppressAutoHyphens/>
        <w:kinsoku w:val="0"/>
        <w:overflowPunct w:val="0"/>
        <w:autoSpaceDE w:val="0"/>
        <w:autoSpaceDN w:val="0"/>
        <w:adjustRightInd w:val="0"/>
        <w:snapToGrid w:val="0"/>
        <w:spacing w:line="238" w:lineRule="auto"/>
        <w:jc w:val="center"/>
        <w:rPr>
          <w:b/>
          <w:snapToGrid w:val="0"/>
          <w:kern w:val="22"/>
          <w:szCs w:val="22"/>
          <w:lang w:val="es-ES"/>
        </w:rPr>
      </w:pPr>
      <w:r w:rsidRPr="0023665E">
        <w:rPr>
          <w:b/>
          <w:snapToGrid w:val="0"/>
          <w:kern w:val="22"/>
          <w:szCs w:val="22"/>
          <w:lang w:val="es-ES"/>
        </w:rPr>
        <w:t>H.</w:t>
      </w:r>
      <w:r w:rsidRPr="0023665E">
        <w:rPr>
          <w:b/>
          <w:snapToGrid w:val="0"/>
          <w:kern w:val="22"/>
          <w:szCs w:val="22"/>
          <w:lang w:val="es-ES"/>
        </w:rPr>
        <w:tab/>
      </w:r>
      <w:r w:rsidR="0023665E" w:rsidRPr="000C7B74">
        <w:rPr>
          <w:b/>
          <w:snapToGrid w:val="0"/>
          <w:kern w:val="22"/>
          <w:szCs w:val="22"/>
          <w:lang w:val="es-ES"/>
        </w:rPr>
        <w:t xml:space="preserve">Tránsito, </w:t>
      </w:r>
      <w:r w:rsidR="0023665E">
        <w:rPr>
          <w:b/>
          <w:bCs/>
          <w:lang w:val="es-ES"/>
        </w:rPr>
        <w:t>uso confinado, movimientos transfronterizos involuntarios y medidas de emergencia</w:t>
      </w:r>
    </w:p>
    <w:p w14:paraId="0F8D0F12" w14:textId="77777777" w:rsidR="00522784" w:rsidRPr="0023665E"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23665E">
        <w:rPr>
          <w:snapToGrid w:val="0"/>
          <w:kern w:val="22"/>
          <w:szCs w:val="22"/>
          <w:lang w:val="es-ES"/>
        </w:rPr>
        <w:t>32.</w:t>
      </w:r>
      <w:r w:rsidRPr="0023665E">
        <w:rPr>
          <w:snapToGrid w:val="0"/>
          <w:kern w:val="22"/>
          <w:szCs w:val="22"/>
          <w:lang w:val="es-ES"/>
        </w:rPr>
        <w:tab/>
      </w:r>
      <w:r w:rsidR="0023665E" w:rsidRPr="000C7B74">
        <w:rPr>
          <w:i/>
          <w:snapToGrid w:val="0"/>
          <w:kern w:val="22"/>
          <w:szCs w:val="22"/>
          <w:lang w:val="es-ES"/>
        </w:rPr>
        <w:t xml:space="preserve">Acoge </w:t>
      </w:r>
      <w:r w:rsidR="0023665E">
        <w:rPr>
          <w:i/>
          <w:iCs/>
          <w:lang w:val="es-ES"/>
        </w:rPr>
        <w:t xml:space="preserve">con agrado </w:t>
      </w:r>
      <w:r w:rsidR="0023665E">
        <w:rPr>
          <w:lang w:val="es-ES"/>
        </w:rPr>
        <w:t>el hecho de que aproximadamente tres cuartos de las Partes hayan tomado medidas para regular el uso confinado y el tránsito de organismos vivos modificados</w:t>
      </w:r>
      <w:r w:rsidRPr="0023665E">
        <w:rPr>
          <w:snapToGrid w:val="0"/>
          <w:kern w:val="22"/>
          <w:szCs w:val="22"/>
          <w:lang w:val="es-ES"/>
        </w:rPr>
        <w:t>;</w:t>
      </w:r>
    </w:p>
    <w:p w14:paraId="0F8D0F13" w14:textId="77777777" w:rsidR="00522784" w:rsidRPr="0023665E"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23665E">
        <w:rPr>
          <w:snapToGrid w:val="0"/>
          <w:kern w:val="22"/>
          <w:szCs w:val="22"/>
          <w:lang w:val="es-ES"/>
        </w:rPr>
        <w:t>33.</w:t>
      </w:r>
      <w:r w:rsidRPr="0023665E">
        <w:rPr>
          <w:snapToGrid w:val="0"/>
          <w:kern w:val="22"/>
          <w:szCs w:val="22"/>
          <w:lang w:val="es-ES"/>
        </w:rPr>
        <w:tab/>
      </w:r>
      <w:r w:rsidR="0023665E" w:rsidRPr="0023665E">
        <w:rPr>
          <w:i/>
          <w:snapToGrid w:val="0"/>
          <w:kern w:val="22"/>
          <w:szCs w:val="22"/>
          <w:lang w:val="es-ES"/>
        </w:rPr>
        <w:t xml:space="preserve">Acoge </w:t>
      </w:r>
      <w:r w:rsidR="0023665E" w:rsidRPr="0023665E">
        <w:rPr>
          <w:i/>
          <w:iCs/>
          <w:lang w:val="es-ES"/>
        </w:rPr>
        <w:t>con agrado</w:t>
      </w:r>
      <w:r w:rsidR="0023665E" w:rsidRPr="0023665E">
        <w:rPr>
          <w:lang w:val="es-ES"/>
        </w:rPr>
        <w:t xml:space="preserve"> </w:t>
      </w:r>
      <w:r w:rsidR="0023665E" w:rsidRPr="0023665E">
        <w:rPr>
          <w:i/>
          <w:snapToGrid w:val="0"/>
          <w:kern w:val="22"/>
          <w:szCs w:val="22"/>
          <w:lang w:val="es-ES"/>
        </w:rPr>
        <w:t>también</w:t>
      </w:r>
      <w:r w:rsidR="0023665E" w:rsidRPr="0023665E">
        <w:rPr>
          <w:i/>
          <w:iCs/>
          <w:lang w:val="es-ES"/>
        </w:rPr>
        <w:t xml:space="preserve"> </w:t>
      </w:r>
      <w:r w:rsidR="0023665E" w:rsidRPr="0023665E">
        <w:rPr>
          <w:lang w:val="es-ES"/>
        </w:rPr>
        <w:t xml:space="preserve">el hecho de que casi </w:t>
      </w:r>
      <w:r w:rsidR="0023665E" w:rsidRPr="0023665E">
        <w:rPr>
          <w:snapToGrid w:val="0"/>
          <w:kern w:val="22"/>
          <w:szCs w:val="22"/>
          <w:highlight w:val="lightGray"/>
          <w:lang w:val="es-ES"/>
        </w:rPr>
        <w:t>dos tercios</w:t>
      </w:r>
      <w:r w:rsidRPr="0023665E">
        <w:rPr>
          <w:snapToGrid w:val="0"/>
          <w:kern w:val="22"/>
          <w:szCs w:val="22"/>
          <w:lang w:val="es-ES"/>
        </w:rPr>
        <w:t xml:space="preserve"> </w:t>
      </w:r>
      <w:r w:rsidR="0023665E">
        <w:rPr>
          <w:lang w:val="es-ES"/>
        </w:rPr>
        <w:t>de las Partes tengan capacidad para tomar medidas apropiadas en caso de movimientos transfronterizos involuntarios de organismos vivos modificados</w:t>
      </w:r>
      <w:r w:rsidRPr="0023665E">
        <w:rPr>
          <w:snapToGrid w:val="0"/>
          <w:kern w:val="22"/>
          <w:szCs w:val="22"/>
          <w:lang w:val="es-ES"/>
        </w:rPr>
        <w:t>;</w:t>
      </w:r>
    </w:p>
    <w:p w14:paraId="0F8D0F14" w14:textId="77777777" w:rsidR="00522784" w:rsidRPr="0023665E" w:rsidRDefault="00522784" w:rsidP="00091945">
      <w:pPr>
        <w:suppressLineNumbers/>
        <w:suppressAutoHyphens/>
        <w:kinsoku w:val="0"/>
        <w:overflowPunct w:val="0"/>
        <w:autoSpaceDE w:val="0"/>
        <w:autoSpaceDN w:val="0"/>
        <w:adjustRightInd w:val="0"/>
        <w:snapToGrid w:val="0"/>
        <w:spacing w:line="238" w:lineRule="auto"/>
        <w:ind w:firstLine="720"/>
        <w:rPr>
          <w:snapToGrid w:val="0"/>
          <w:spacing w:val="-2"/>
          <w:kern w:val="22"/>
          <w:szCs w:val="22"/>
          <w:lang w:val="es-ES"/>
        </w:rPr>
      </w:pPr>
      <w:r w:rsidRPr="0023665E">
        <w:rPr>
          <w:snapToGrid w:val="0"/>
          <w:spacing w:val="-2"/>
          <w:kern w:val="22"/>
          <w:szCs w:val="22"/>
          <w:lang w:val="es-ES"/>
        </w:rPr>
        <w:t>34.</w:t>
      </w:r>
      <w:r w:rsidRPr="0023665E">
        <w:rPr>
          <w:snapToGrid w:val="0"/>
          <w:spacing w:val="-2"/>
          <w:kern w:val="22"/>
          <w:szCs w:val="22"/>
          <w:lang w:val="es-ES"/>
        </w:rPr>
        <w:tab/>
      </w:r>
      <w:r w:rsidR="0023665E" w:rsidRPr="003A0D07">
        <w:rPr>
          <w:i/>
          <w:snapToGrid w:val="0"/>
          <w:spacing w:val="-2"/>
          <w:kern w:val="22"/>
          <w:szCs w:val="22"/>
          <w:lang w:val="es-ES"/>
        </w:rPr>
        <w:t xml:space="preserve">Alienta </w:t>
      </w:r>
      <w:r w:rsidR="0023665E">
        <w:rPr>
          <w:snapToGrid w:val="0"/>
          <w:kern w:val="22"/>
          <w:lang w:val="es-ES"/>
        </w:rPr>
        <w:t xml:space="preserve">a las Partes que aún no lo hayan hecho a que adopten las medidas necesarias para regular el uso confinado y el tránsito de organismos vivos modificados, así como los movimientos transfronterizos involuntarios de organismos vivos modificados, y </w:t>
      </w:r>
      <w:r w:rsidR="0023665E" w:rsidRPr="00C5701F">
        <w:rPr>
          <w:iCs/>
          <w:snapToGrid w:val="0"/>
          <w:kern w:val="22"/>
          <w:lang w:val="es-ES"/>
        </w:rPr>
        <w:t>reconoce</w:t>
      </w:r>
      <w:r w:rsidR="0023665E">
        <w:rPr>
          <w:i/>
          <w:iCs/>
          <w:snapToGrid w:val="0"/>
          <w:kern w:val="22"/>
          <w:lang w:val="es-ES"/>
        </w:rPr>
        <w:t xml:space="preserve"> </w:t>
      </w:r>
      <w:r w:rsidR="0023665E">
        <w:rPr>
          <w:snapToGrid w:val="0"/>
          <w:kern w:val="22"/>
          <w:lang w:val="es-ES"/>
        </w:rPr>
        <w:t>la importancia de apoyar a las Partes en la adopción de dichas medidas y el desarrollo de capacidades en ese sentido</w:t>
      </w:r>
      <w:r w:rsidRPr="0023665E">
        <w:rPr>
          <w:snapToGrid w:val="0"/>
          <w:spacing w:val="-2"/>
          <w:kern w:val="22"/>
          <w:szCs w:val="22"/>
          <w:lang w:val="es-ES"/>
        </w:rPr>
        <w:t>;</w:t>
      </w:r>
    </w:p>
    <w:p w14:paraId="0F8D0F15" w14:textId="77777777" w:rsidR="00522784" w:rsidRPr="0023665E" w:rsidRDefault="00522784" w:rsidP="00D865B7">
      <w:pPr>
        <w:keepNext/>
        <w:suppressLineNumbers/>
        <w:tabs>
          <w:tab w:val="left" w:pos="709"/>
        </w:tabs>
        <w:suppressAutoHyphens/>
        <w:kinsoku w:val="0"/>
        <w:overflowPunct w:val="0"/>
        <w:autoSpaceDE w:val="0"/>
        <w:autoSpaceDN w:val="0"/>
        <w:adjustRightInd w:val="0"/>
        <w:snapToGrid w:val="0"/>
        <w:spacing w:line="238" w:lineRule="auto"/>
        <w:jc w:val="center"/>
        <w:rPr>
          <w:b/>
          <w:snapToGrid w:val="0"/>
          <w:kern w:val="22"/>
          <w:szCs w:val="22"/>
          <w:lang w:val="es-ES"/>
        </w:rPr>
      </w:pPr>
      <w:r w:rsidRPr="0023665E">
        <w:rPr>
          <w:b/>
          <w:snapToGrid w:val="0"/>
          <w:kern w:val="22"/>
          <w:szCs w:val="22"/>
          <w:lang w:val="es-ES"/>
        </w:rPr>
        <w:t>I.</w:t>
      </w:r>
      <w:r w:rsidRPr="0023665E">
        <w:rPr>
          <w:b/>
          <w:snapToGrid w:val="0"/>
          <w:kern w:val="22"/>
          <w:szCs w:val="22"/>
          <w:lang w:val="es-ES"/>
        </w:rPr>
        <w:tab/>
      </w:r>
      <w:r w:rsidR="0023665E" w:rsidRPr="003C3AA0">
        <w:rPr>
          <w:b/>
          <w:snapToGrid w:val="0"/>
          <w:kern w:val="22"/>
          <w:szCs w:val="22"/>
          <w:lang w:val="es-ES"/>
        </w:rPr>
        <w:t>Intercambio de información</w:t>
      </w:r>
    </w:p>
    <w:p w14:paraId="0F8D0F16" w14:textId="77777777" w:rsidR="0023665E" w:rsidRPr="00D2035A"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D2035A">
        <w:rPr>
          <w:snapToGrid w:val="0"/>
          <w:kern w:val="22"/>
          <w:szCs w:val="22"/>
          <w:lang w:val="es-ES"/>
        </w:rPr>
        <w:t>35.</w:t>
      </w:r>
      <w:r w:rsidRPr="00D2035A">
        <w:rPr>
          <w:snapToGrid w:val="0"/>
          <w:kern w:val="22"/>
          <w:szCs w:val="22"/>
          <w:lang w:val="es-ES"/>
        </w:rPr>
        <w:tab/>
      </w:r>
      <w:r>
        <w:rPr>
          <w:i/>
          <w:snapToGrid w:val="0"/>
          <w:kern w:val="22"/>
          <w:szCs w:val="22"/>
          <w:lang w:val="es-ES"/>
        </w:rPr>
        <w:t>Toma</w:t>
      </w:r>
      <w:r w:rsidRPr="00D2035A">
        <w:rPr>
          <w:i/>
          <w:snapToGrid w:val="0"/>
          <w:kern w:val="22"/>
          <w:szCs w:val="22"/>
          <w:lang w:val="es-ES"/>
        </w:rPr>
        <w:t xml:space="preserve"> </w:t>
      </w:r>
      <w:r>
        <w:rPr>
          <w:i/>
          <w:iCs/>
          <w:lang w:val="es-ES"/>
        </w:rPr>
        <w:t>nota</w:t>
      </w:r>
      <w:r>
        <w:rPr>
          <w:lang w:val="es-ES"/>
        </w:rPr>
        <w:t xml:space="preserve"> de las tendencias positivas del intercambio de información en el Centro de Intercambio de Información sobre Seguridad de la Biotecnología, por ejemplo, en relación con el número de registros nacionales y registros de referencia publicados y el número de visitantes</w:t>
      </w:r>
      <w:r w:rsidRPr="00D2035A">
        <w:rPr>
          <w:snapToGrid w:val="0"/>
          <w:kern w:val="22"/>
          <w:szCs w:val="22"/>
          <w:lang w:val="es-ES"/>
        </w:rPr>
        <w:t>;</w:t>
      </w:r>
    </w:p>
    <w:p w14:paraId="0F8D0F17" w14:textId="77777777" w:rsidR="0023665E" w:rsidRPr="00D2035A"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D2035A">
        <w:rPr>
          <w:snapToGrid w:val="0"/>
          <w:kern w:val="22"/>
          <w:szCs w:val="22"/>
          <w:lang w:val="es-ES"/>
        </w:rPr>
        <w:t>36.</w:t>
      </w:r>
      <w:r w:rsidRPr="00D2035A">
        <w:rPr>
          <w:snapToGrid w:val="0"/>
          <w:kern w:val="22"/>
          <w:szCs w:val="22"/>
          <w:lang w:val="es-ES"/>
        </w:rPr>
        <w:tab/>
      </w:r>
      <w:r w:rsidRPr="00D2035A">
        <w:rPr>
          <w:i/>
          <w:snapToGrid w:val="0"/>
          <w:kern w:val="22"/>
          <w:szCs w:val="22"/>
          <w:lang w:val="es-ES"/>
        </w:rPr>
        <w:t xml:space="preserve">Pide </w:t>
      </w:r>
      <w:r>
        <w:rPr>
          <w:lang w:val="es-ES"/>
        </w:rPr>
        <w:t>a las Partes que se aseguren de mantener los registros al día y alienta a otros usuarios a hacer lo mismo</w:t>
      </w:r>
      <w:r w:rsidRPr="00D2035A">
        <w:rPr>
          <w:snapToGrid w:val="0"/>
          <w:kern w:val="22"/>
          <w:szCs w:val="22"/>
          <w:lang w:val="es-ES"/>
        </w:rPr>
        <w:t>;</w:t>
      </w:r>
    </w:p>
    <w:p w14:paraId="0F8D0F18" w14:textId="77777777" w:rsidR="0023665E" w:rsidRPr="00D2035A"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D2035A">
        <w:rPr>
          <w:snapToGrid w:val="0"/>
          <w:kern w:val="22"/>
          <w:szCs w:val="22"/>
          <w:lang w:val="es-ES"/>
        </w:rPr>
        <w:t>37.</w:t>
      </w:r>
      <w:r w:rsidRPr="00D2035A">
        <w:rPr>
          <w:snapToGrid w:val="0"/>
          <w:kern w:val="22"/>
          <w:szCs w:val="22"/>
          <w:lang w:val="es-ES"/>
        </w:rPr>
        <w:tab/>
      </w:r>
      <w:r w:rsidRPr="00D2035A">
        <w:rPr>
          <w:i/>
          <w:snapToGrid w:val="0"/>
          <w:kern w:val="22"/>
          <w:szCs w:val="22"/>
          <w:lang w:val="es-ES"/>
        </w:rPr>
        <w:t xml:space="preserve">Acoge </w:t>
      </w:r>
      <w:r>
        <w:rPr>
          <w:i/>
          <w:iCs/>
          <w:lang w:val="es-ES"/>
        </w:rPr>
        <w:t>con agrado</w:t>
      </w:r>
      <w:r>
        <w:rPr>
          <w:lang w:val="es-ES"/>
        </w:rPr>
        <w:t xml:space="preserve"> el hecho de que casi todas las Partes han designado su punto focal nacional para el Protocolo de Cartagena y su punto focal para el Centro de Intercambio de Información sobre Seguridad de la Biotecnología</w:t>
      </w:r>
      <w:r w:rsidRPr="00D2035A">
        <w:rPr>
          <w:snapToGrid w:val="0"/>
          <w:kern w:val="22"/>
          <w:szCs w:val="22"/>
          <w:lang w:val="es-ES"/>
        </w:rPr>
        <w:t>;</w:t>
      </w:r>
    </w:p>
    <w:p w14:paraId="0F8D0F19" w14:textId="77777777" w:rsidR="0023665E" w:rsidRPr="00D2035A"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D2035A">
        <w:rPr>
          <w:snapToGrid w:val="0"/>
          <w:kern w:val="22"/>
          <w:szCs w:val="22"/>
          <w:lang w:val="es-ES"/>
        </w:rPr>
        <w:t>38.</w:t>
      </w:r>
      <w:r w:rsidRPr="00D2035A">
        <w:rPr>
          <w:snapToGrid w:val="0"/>
          <w:kern w:val="22"/>
          <w:szCs w:val="22"/>
          <w:lang w:val="es-ES"/>
        </w:rPr>
        <w:tab/>
      </w:r>
      <w:r w:rsidRPr="00D2035A">
        <w:rPr>
          <w:i/>
          <w:snapToGrid w:val="0"/>
          <w:kern w:val="22"/>
          <w:szCs w:val="22"/>
          <w:lang w:val="es-ES"/>
        </w:rPr>
        <w:t xml:space="preserve">Toma </w:t>
      </w:r>
      <w:r>
        <w:rPr>
          <w:i/>
          <w:iCs/>
          <w:lang w:val="es-ES"/>
        </w:rPr>
        <w:t>nota</w:t>
      </w:r>
      <w:r>
        <w:rPr>
          <w:lang w:val="es-ES"/>
        </w:rPr>
        <w:t xml:space="preserve"> del progreso de las Partes en la designación de su punto de contacto para recibir notificaciones según lo dispuesto en el artículo 17 (movimientos transfronterizos involuntarios y medidas de emergencia</w:t>
      </w:r>
      <w:r w:rsidRPr="00D2035A">
        <w:rPr>
          <w:snapToGrid w:val="0"/>
          <w:kern w:val="22"/>
          <w:szCs w:val="22"/>
          <w:lang w:val="es-ES"/>
        </w:rPr>
        <w:t>);</w:t>
      </w:r>
    </w:p>
    <w:p w14:paraId="0F8D0F1A" w14:textId="77777777" w:rsidR="0023665E" w:rsidRPr="00D2035A"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D2035A">
        <w:rPr>
          <w:snapToGrid w:val="0"/>
          <w:kern w:val="22"/>
          <w:szCs w:val="22"/>
          <w:lang w:val="es-ES"/>
        </w:rPr>
        <w:t>39.</w:t>
      </w:r>
      <w:r w:rsidRPr="00D2035A">
        <w:rPr>
          <w:snapToGrid w:val="0"/>
          <w:kern w:val="22"/>
          <w:szCs w:val="22"/>
          <w:lang w:val="es-ES"/>
        </w:rPr>
        <w:tab/>
      </w:r>
      <w:r w:rsidRPr="00D2035A">
        <w:rPr>
          <w:i/>
          <w:snapToGrid w:val="0"/>
          <w:kern w:val="22"/>
          <w:szCs w:val="22"/>
          <w:lang w:val="es-ES"/>
        </w:rPr>
        <w:t xml:space="preserve">Insta </w:t>
      </w:r>
      <w:r>
        <w:rPr>
          <w:lang w:val="es-ES"/>
        </w:rPr>
        <w:t>a las Partes que aún no lo hayan hecho totalmente a que hagan llegar toda la información obligatoria al Centro de Intercambio de Información sobre Seguridad de la Biotecnología y a que mantengan sus registros al día, centrándose especialmente en la información relacionada con: a) leyes, reglamentos y directrices nacionales; b) resúmenes de evaluaciones del riesgo; c) decisiones finales sobre la importación o liberación de organismos vivos modificados; d) puntos focales nacionales, puntos nacionales de contacto y autoridades nacionales competentes; e) información sobre los acuerdos o arreglos bilaterales, regionales o multilaterales que han concertado, y f) información relativa a movimientos transfronterizos ilícitos de organismos vivos modificados</w:t>
      </w:r>
      <w:r w:rsidRPr="00D2035A">
        <w:rPr>
          <w:snapToGrid w:val="0"/>
          <w:kern w:val="22"/>
          <w:szCs w:val="22"/>
          <w:lang w:val="es-ES"/>
        </w:rPr>
        <w:t>;</w:t>
      </w:r>
    </w:p>
    <w:p w14:paraId="0F8D0F1B" w14:textId="77777777" w:rsidR="00522784" w:rsidRPr="0023665E"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307FBD">
        <w:rPr>
          <w:snapToGrid w:val="0"/>
          <w:kern w:val="22"/>
          <w:szCs w:val="22"/>
          <w:lang w:val="es-ES"/>
        </w:rPr>
        <w:lastRenderedPageBreak/>
        <w:t>40.</w:t>
      </w:r>
      <w:r w:rsidRPr="00307FBD">
        <w:rPr>
          <w:snapToGrid w:val="0"/>
          <w:kern w:val="22"/>
          <w:szCs w:val="22"/>
          <w:lang w:val="es-ES"/>
        </w:rPr>
        <w:tab/>
      </w:r>
      <w:r w:rsidRPr="00307FBD">
        <w:rPr>
          <w:i/>
          <w:snapToGrid w:val="0"/>
          <w:kern w:val="22"/>
          <w:szCs w:val="22"/>
          <w:lang w:val="es-ES"/>
        </w:rPr>
        <w:t xml:space="preserve">Pide </w:t>
      </w:r>
      <w:r>
        <w:rPr>
          <w:snapToGrid w:val="0"/>
          <w:kern w:val="22"/>
          <w:lang w:val="es-ES"/>
        </w:rPr>
        <w:t xml:space="preserve">a la Secretaria Ejecutiva que vele por que se preste un apoyo adecuado al </w:t>
      </w:r>
      <w:r>
        <w:rPr>
          <w:lang w:val="es-ES"/>
        </w:rPr>
        <w:t>Centro de Intercambio de Información sobre Seguridad de la Biotecnología para permitir que el mecanismo funcione al máximo de su capacidad y potencial</w:t>
      </w:r>
      <w:r w:rsidR="00522784" w:rsidRPr="0023665E">
        <w:rPr>
          <w:snapToGrid w:val="0"/>
          <w:kern w:val="22"/>
          <w:szCs w:val="22"/>
          <w:lang w:val="es-ES"/>
        </w:rPr>
        <w:t>;</w:t>
      </w:r>
    </w:p>
    <w:p w14:paraId="0F8D0F1C" w14:textId="77777777" w:rsidR="00522784" w:rsidRPr="0023665E" w:rsidRDefault="00522784" w:rsidP="00D865B7">
      <w:pPr>
        <w:keepNext/>
        <w:suppressLineNumbers/>
        <w:tabs>
          <w:tab w:val="left" w:pos="851"/>
        </w:tabs>
        <w:suppressAutoHyphens/>
        <w:kinsoku w:val="0"/>
        <w:overflowPunct w:val="0"/>
        <w:autoSpaceDE w:val="0"/>
        <w:autoSpaceDN w:val="0"/>
        <w:adjustRightInd w:val="0"/>
        <w:snapToGrid w:val="0"/>
        <w:spacing w:line="238" w:lineRule="auto"/>
        <w:jc w:val="center"/>
        <w:rPr>
          <w:b/>
          <w:snapToGrid w:val="0"/>
          <w:kern w:val="22"/>
          <w:szCs w:val="22"/>
          <w:lang w:val="es-ES"/>
        </w:rPr>
      </w:pPr>
      <w:r w:rsidRPr="0023665E">
        <w:rPr>
          <w:b/>
          <w:snapToGrid w:val="0"/>
          <w:kern w:val="22"/>
          <w:szCs w:val="22"/>
          <w:lang w:val="es-ES"/>
        </w:rPr>
        <w:t>J.</w:t>
      </w:r>
      <w:r w:rsidRPr="0023665E">
        <w:rPr>
          <w:b/>
          <w:snapToGrid w:val="0"/>
          <w:kern w:val="22"/>
          <w:szCs w:val="22"/>
          <w:lang w:val="es-ES"/>
        </w:rPr>
        <w:tab/>
        <w:t>C</w:t>
      </w:r>
      <w:r w:rsidR="0023665E" w:rsidRPr="0023665E">
        <w:rPr>
          <w:b/>
          <w:snapToGrid w:val="0"/>
          <w:kern w:val="22"/>
          <w:szCs w:val="22"/>
          <w:lang w:val="es-ES"/>
        </w:rPr>
        <w:t>umplimiento y revisión</w:t>
      </w:r>
    </w:p>
    <w:p w14:paraId="0F8D0F1D" w14:textId="77777777" w:rsidR="0023665E" w:rsidRPr="00307FBD"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307FBD">
        <w:rPr>
          <w:snapToGrid w:val="0"/>
          <w:kern w:val="22"/>
          <w:szCs w:val="22"/>
          <w:lang w:val="es-ES"/>
        </w:rPr>
        <w:t>41.</w:t>
      </w:r>
      <w:r w:rsidRPr="00307FBD">
        <w:rPr>
          <w:snapToGrid w:val="0"/>
          <w:kern w:val="22"/>
          <w:szCs w:val="22"/>
          <w:lang w:val="es-ES"/>
        </w:rPr>
        <w:tab/>
      </w:r>
      <w:r w:rsidRPr="00307FBD">
        <w:rPr>
          <w:i/>
          <w:snapToGrid w:val="0"/>
          <w:kern w:val="22"/>
          <w:szCs w:val="22"/>
          <w:lang w:val="es-ES"/>
        </w:rPr>
        <w:t xml:space="preserve">Observa </w:t>
      </w:r>
      <w:r>
        <w:rPr>
          <w:lang w:val="es-ES"/>
        </w:rPr>
        <w:t>considerables diferencias entre los progresos de las Partes en el cumplimiento de obligaciones fundamentales contraídas en virtud del Protocolo</w:t>
      </w:r>
      <w:r w:rsidRPr="00307FBD">
        <w:rPr>
          <w:snapToGrid w:val="0"/>
          <w:kern w:val="22"/>
          <w:szCs w:val="22"/>
          <w:lang w:val="es-ES"/>
        </w:rPr>
        <w:t>;</w:t>
      </w:r>
    </w:p>
    <w:p w14:paraId="0F8D0F1E" w14:textId="77777777" w:rsidR="0023665E" w:rsidRPr="00FB560F"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FB560F">
        <w:rPr>
          <w:snapToGrid w:val="0"/>
          <w:kern w:val="22"/>
          <w:szCs w:val="22"/>
          <w:lang w:val="es-ES"/>
        </w:rPr>
        <w:t>42.</w:t>
      </w:r>
      <w:r w:rsidRPr="00FB560F">
        <w:rPr>
          <w:snapToGrid w:val="0"/>
          <w:kern w:val="22"/>
          <w:szCs w:val="22"/>
          <w:lang w:val="es-ES"/>
        </w:rPr>
        <w:tab/>
      </w:r>
      <w:r w:rsidRPr="00FB560F">
        <w:rPr>
          <w:i/>
          <w:snapToGrid w:val="0"/>
          <w:kern w:val="22"/>
          <w:szCs w:val="22"/>
          <w:lang w:val="es-ES"/>
        </w:rPr>
        <w:t xml:space="preserve">Acoge </w:t>
      </w:r>
      <w:r>
        <w:rPr>
          <w:i/>
          <w:iCs/>
          <w:lang w:val="es-ES"/>
        </w:rPr>
        <w:t>con satisfacción</w:t>
      </w:r>
      <w:r>
        <w:rPr>
          <w:lang w:val="es-ES"/>
        </w:rPr>
        <w:t xml:space="preserve"> el progreso de las Partes en el cumplimiento de las obligaciones que han contraído en virtud del Protocolo, entre ellas las relativas a: a) publicar cierta información en el Centro de Intercambio de Información sobre Seguridad de la Biotecnología y b) designar puntos focales nacionales y autoridades nacionales competentes</w:t>
      </w:r>
      <w:r w:rsidRPr="00FB560F">
        <w:rPr>
          <w:snapToGrid w:val="0"/>
          <w:kern w:val="22"/>
          <w:szCs w:val="22"/>
          <w:lang w:val="es-ES"/>
        </w:rPr>
        <w:t>;</w:t>
      </w:r>
    </w:p>
    <w:p w14:paraId="0F8D0F1F" w14:textId="77777777" w:rsidR="0023665E" w:rsidRPr="00FB560F"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FB560F">
        <w:rPr>
          <w:snapToGrid w:val="0"/>
          <w:kern w:val="22"/>
          <w:szCs w:val="22"/>
          <w:lang w:val="es-ES"/>
        </w:rPr>
        <w:t>43.</w:t>
      </w:r>
      <w:r w:rsidRPr="00FB560F">
        <w:rPr>
          <w:snapToGrid w:val="0"/>
          <w:kern w:val="22"/>
          <w:szCs w:val="22"/>
          <w:lang w:val="es-ES"/>
        </w:rPr>
        <w:tab/>
      </w:r>
      <w:r w:rsidRPr="00FB560F">
        <w:rPr>
          <w:i/>
          <w:snapToGrid w:val="0"/>
          <w:kern w:val="22"/>
          <w:szCs w:val="22"/>
          <w:lang w:val="es-ES"/>
        </w:rPr>
        <w:t xml:space="preserve">Observa </w:t>
      </w:r>
      <w:r w:rsidRPr="00FB560F">
        <w:rPr>
          <w:i/>
          <w:lang w:val="es-ES"/>
        </w:rPr>
        <w:t>con preocupación</w:t>
      </w:r>
      <w:r>
        <w:rPr>
          <w:lang w:val="es-ES"/>
        </w:rPr>
        <w:t xml:space="preserve"> que un gran número de Partes no está cumpliendo plenamente obligaciones fundamentales dimanantes del Protocolo, entre ellas: a) la obligación de tomar las medidas legislativas, administrativas y de otro tipo que sean necesarias para aplicar el Protocolo y b) la obligación de presentar un informe nacional de manera oportuna</w:t>
      </w:r>
      <w:r w:rsidRPr="00FB560F">
        <w:rPr>
          <w:snapToGrid w:val="0"/>
          <w:kern w:val="22"/>
          <w:szCs w:val="22"/>
          <w:lang w:val="es-ES"/>
        </w:rPr>
        <w:t>;</w:t>
      </w:r>
    </w:p>
    <w:p w14:paraId="0F8D0F20" w14:textId="77777777" w:rsidR="0023665E" w:rsidRPr="00FB560F"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FB560F">
        <w:rPr>
          <w:snapToGrid w:val="0"/>
          <w:kern w:val="22"/>
          <w:szCs w:val="22"/>
          <w:lang w:val="es-ES"/>
        </w:rPr>
        <w:t>44.</w:t>
      </w:r>
      <w:r w:rsidRPr="00FB560F">
        <w:rPr>
          <w:snapToGrid w:val="0"/>
          <w:kern w:val="22"/>
          <w:szCs w:val="22"/>
          <w:lang w:val="es-ES"/>
        </w:rPr>
        <w:tab/>
      </w:r>
      <w:r w:rsidRPr="00FB560F">
        <w:rPr>
          <w:i/>
          <w:snapToGrid w:val="0"/>
          <w:kern w:val="22"/>
          <w:szCs w:val="22"/>
          <w:lang w:val="es-ES"/>
        </w:rPr>
        <w:t xml:space="preserve">Reconoce </w:t>
      </w:r>
      <w:r>
        <w:rPr>
          <w:lang w:val="es-ES"/>
        </w:rPr>
        <w:t>que las Partes necesitan disponer de sistemas para supervisar la aplicación del Protocolo y hacer que se cumpla</w:t>
      </w:r>
      <w:r w:rsidRPr="00FB560F">
        <w:rPr>
          <w:snapToGrid w:val="0"/>
          <w:kern w:val="22"/>
          <w:szCs w:val="22"/>
          <w:lang w:val="es-ES"/>
        </w:rPr>
        <w:t>;</w:t>
      </w:r>
    </w:p>
    <w:p w14:paraId="0F8D0F21" w14:textId="77777777" w:rsidR="0023665E" w:rsidRPr="00FB560F"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FB560F">
        <w:rPr>
          <w:snapToGrid w:val="0"/>
          <w:kern w:val="22"/>
          <w:szCs w:val="22"/>
          <w:lang w:val="es-ES"/>
        </w:rPr>
        <w:t>45.</w:t>
      </w:r>
      <w:r w:rsidRPr="00FB560F">
        <w:rPr>
          <w:snapToGrid w:val="0"/>
          <w:kern w:val="22"/>
          <w:szCs w:val="22"/>
          <w:lang w:val="es-ES"/>
        </w:rPr>
        <w:tab/>
      </w:r>
      <w:r w:rsidRPr="00FB560F">
        <w:rPr>
          <w:i/>
          <w:snapToGrid w:val="0"/>
          <w:kern w:val="22"/>
          <w:szCs w:val="22"/>
          <w:lang w:val="es-ES"/>
        </w:rPr>
        <w:t xml:space="preserve">Acoge </w:t>
      </w:r>
      <w:r>
        <w:rPr>
          <w:i/>
          <w:iCs/>
          <w:lang w:val="es-ES"/>
        </w:rPr>
        <w:t>con satisfacción</w:t>
      </w:r>
      <w:r>
        <w:rPr>
          <w:lang w:val="es-ES"/>
        </w:rPr>
        <w:t xml:space="preserve"> la función de apoyo del Comité de Cumplimiento, realizada de conformidad con la decisión</w:t>
      </w:r>
      <w:r>
        <w:rPr>
          <w:snapToGrid w:val="0"/>
          <w:kern w:val="22"/>
          <w:lang w:val="es-ES"/>
        </w:rPr>
        <w:t xml:space="preserve"> BS-V/1, como </w:t>
      </w:r>
      <w:r>
        <w:rPr>
          <w:lang w:val="es-ES"/>
        </w:rPr>
        <w:t>contribución a los progresos que han comunicado las Partes en cuanto al cumplimiento de sus obligaciones dimanantes del Protocolo</w:t>
      </w:r>
      <w:r w:rsidRPr="00FB560F">
        <w:rPr>
          <w:snapToGrid w:val="0"/>
          <w:kern w:val="22"/>
          <w:szCs w:val="22"/>
          <w:lang w:val="es-ES"/>
        </w:rPr>
        <w:t>;</w:t>
      </w:r>
    </w:p>
    <w:p w14:paraId="0F8D0F22" w14:textId="77777777" w:rsidR="00522784" w:rsidRPr="0023665E"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FB560F">
        <w:rPr>
          <w:snapToGrid w:val="0"/>
          <w:kern w:val="22"/>
          <w:szCs w:val="22"/>
          <w:lang w:val="es-ES"/>
        </w:rPr>
        <w:t>46.</w:t>
      </w:r>
      <w:r w:rsidRPr="00FB560F">
        <w:rPr>
          <w:snapToGrid w:val="0"/>
          <w:kern w:val="22"/>
          <w:szCs w:val="22"/>
          <w:lang w:val="es-ES"/>
        </w:rPr>
        <w:tab/>
      </w:r>
      <w:r w:rsidRPr="00FB560F">
        <w:rPr>
          <w:i/>
          <w:snapToGrid w:val="0"/>
          <w:kern w:val="22"/>
          <w:szCs w:val="22"/>
          <w:lang w:val="es-ES"/>
        </w:rPr>
        <w:t>Pide</w:t>
      </w:r>
      <w:r w:rsidRPr="00FB560F">
        <w:rPr>
          <w:snapToGrid w:val="0"/>
          <w:kern w:val="22"/>
          <w:szCs w:val="22"/>
          <w:lang w:val="es-ES"/>
        </w:rPr>
        <w:t xml:space="preserve"> </w:t>
      </w:r>
      <w:r>
        <w:rPr>
          <w:lang w:val="es-ES"/>
        </w:rPr>
        <w:t xml:space="preserve">a la Secretaria Ejecutiva que, según proceda y siguiendo la orientación proporcionada por el Comité de Cumplimiento, continúe llevando un seguimiento de la situación con las Partes que aún no han cumplido plenamente sus obligaciones dimanantes del Protocolo, y </w:t>
      </w:r>
      <w:r>
        <w:rPr>
          <w:i/>
          <w:iCs/>
          <w:lang w:val="es-ES"/>
        </w:rPr>
        <w:t>pide</w:t>
      </w:r>
      <w:r>
        <w:rPr>
          <w:lang w:val="es-ES"/>
        </w:rPr>
        <w:t xml:space="preserve"> a las Partes que colaboren plenamente en este sentido</w:t>
      </w:r>
      <w:r w:rsidR="00522784" w:rsidRPr="0023665E">
        <w:rPr>
          <w:snapToGrid w:val="0"/>
          <w:kern w:val="22"/>
          <w:szCs w:val="22"/>
          <w:lang w:val="es-ES"/>
        </w:rPr>
        <w:t>;</w:t>
      </w:r>
    </w:p>
    <w:p w14:paraId="0F8D0F23" w14:textId="77777777" w:rsidR="00522784" w:rsidRPr="0023665E" w:rsidRDefault="00522784" w:rsidP="00D865B7">
      <w:pPr>
        <w:keepNext/>
        <w:suppressLineNumbers/>
        <w:tabs>
          <w:tab w:val="left" w:pos="851"/>
        </w:tabs>
        <w:suppressAutoHyphens/>
        <w:kinsoku w:val="0"/>
        <w:overflowPunct w:val="0"/>
        <w:autoSpaceDE w:val="0"/>
        <w:autoSpaceDN w:val="0"/>
        <w:adjustRightInd w:val="0"/>
        <w:snapToGrid w:val="0"/>
        <w:spacing w:line="238" w:lineRule="auto"/>
        <w:jc w:val="center"/>
        <w:rPr>
          <w:b/>
          <w:snapToGrid w:val="0"/>
          <w:kern w:val="22"/>
          <w:szCs w:val="22"/>
          <w:lang w:val="es-ES"/>
        </w:rPr>
      </w:pPr>
      <w:r w:rsidRPr="0023665E">
        <w:rPr>
          <w:b/>
          <w:snapToGrid w:val="0"/>
          <w:kern w:val="22"/>
          <w:szCs w:val="22"/>
          <w:lang w:val="es-ES"/>
        </w:rPr>
        <w:t>K.</w:t>
      </w:r>
      <w:r w:rsidRPr="0023665E">
        <w:rPr>
          <w:b/>
          <w:snapToGrid w:val="0"/>
          <w:kern w:val="22"/>
          <w:szCs w:val="22"/>
          <w:lang w:val="es-ES"/>
        </w:rPr>
        <w:tab/>
      </w:r>
      <w:r w:rsidR="0023665E" w:rsidRPr="00FB560F">
        <w:rPr>
          <w:b/>
          <w:snapToGrid w:val="0"/>
          <w:kern w:val="22"/>
          <w:szCs w:val="22"/>
          <w:lang w:val="es-ES"/>
        </w:rPr>
        <w:t xml:space="preserve">Concienciación </w:t>
      </w:r>
      <w:r w:rsidR="0023665E">
        <w:rPr>
          <w:b/>
          <w:bCs/>
          <w:lang w:val="es-ES"/>
        </w:rPr>
        <w:t>y participación del público y educación y capacitación en seguridad de la biotecnología</w:t>
      </w:r>
    </w:p>
    <w:p w14:paraId="0F8D0F24" w14:textId="77777777" w:rsidR="0023665E" w:rsidRPr="00FB560F"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FB560F">
        <w:rPr>
          <w:snapToGrid w:val="0"/>
          <w:kern w:val="22"/>
          <w:szCs w:val="22"/>
          <w:lang w:val="es-ES"/>
        </w:rPr>
        <w:t>47.</w:t>
      </w:r>
      <w:r w:rsidRPr="00FB560F">
        <w:rPr>
          <w:snapToGrid w:val="0"/>
          <w:kern w:val="22"/>
          <w:szCs w:val="22"/>
          <w:lang w:val="es-ES"/>
        </w:rPr>
        <w:tab/>
      </w:r>
      <w:r w:rsidRPr="00FB560F">
        <w:rPr>
          <w:i/>
          <w:snapToGrid w:val="0"/>
          <w:kern w:val="22"/>
          <w:szCs w:val="22"/>
          <w:lang w:val="es-ES"/>
        </w:rPr>
        <w:t xml:space="preserve">Destaca </w:t>
      </w:r>
      <w:r>
        <w:rPr>
          <w:lang w:val="es-ES"/>
        </w:rPr>
        <w:t>la importancia de la concienciación, la educación y la participación del público para la aplicación del Protocolo, reconociendo que se necesita más apoyo en esta esfera</w:t>
      </w:r>
      <w:r w:rsidRPr="00FB560F">
        <w:rPr>
          <w:snapToGrid w:val="0"/>
          <w:kern w:val="22"/>
          <w:szCs w:val="22"/>
          <w:lang w:val="es-ES"/>
        </w:rPr>
        <w:t>;</w:t>
      </w:r>
    </w:p>
    <w:p w14:paraId="0F8D0F25" w14:textId="77777777" w:rsidR="0023665E" w:rsidRPr="00B263D5"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B263D5">
        <w:rPr>
          <w:snapToGrid w:val="0"/>
          <w:kern w:val="22"/>
          <w:szCs w:val="22"/>
          <w:lang w:val="es-ES"/>
        </w:rPr>
        <w:t>48.</w:t>
      </w:r>
      <w:r w:rsidRPr="00B263D5">
        <w:rPr>
          <w:snapToGrid w:val="0"/>
          <w:kern w:val="22"/>
          <w:szCs w:val="22"/>
          <w:lang w:val="es-ES"/>
        </w:rPr>
        <w:tab/>
      </w:r>
      <w:r w:rsidRPr="00B263D5">
        <w:rPr>
          <w:i/>
          <w:snapToGrid w:val="0"/>
          <w:kern w:val="22"/>
          <w:szCs w:val="22"/>
          <w:lang w:val="es-ES"/>
        </w:rPr>
        <w:t xml:space="preserve">Toma </w:t>
      </w:r>
      <w:r>
        <w:rPr>
          <w:i/>
          <w:iCs/>
          <w:lang w:val="es-ES"/>
        </w:rPr>
        <w:t>nota</w:t>
      </w:r>
      <w:r>
        <w:rPr>
          <w:lang w:val="es-ES"/>
        </w:rPr>
        <w:t xml:space="preserve"> del progreso realizado en la creación de mecanismos para la participación del público en la adopción de decisiones respecto a los organismos vivos modificados y en el número de Partes que tienen instituciones académicas que ofrecen programas de educación y capacitación en seguridad de la biotecnología</w:t>
      </w:r>
      <w:r w:rsidRPr="00B263D5">
        <w:rPr>
          <w:snapToGrid w:val="0"/>
          <w:kern w:val="22"/>
          <w:szCs w:val="22"/>
          <w:lang w:val="es-ES"/>
        </w:rPr>
        <w:t>;</w:t>
      </w:r>
    </w:p>
    <w:p w14:paraId="0F8D0F26" w14:textId="77777777" w:rsidR="00522784" w:rsidRPr="0023665E"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B263D5">
        <w:rPr>
          <w:snapToGrid w:val="0"/>
          <w:kern w:val="22"/>
          <w:szCs w:val="22"/>
          <w:lang w:val="es-ES"/>
        </w:rPr>
        <w:t>49.</w:t>
      </w:r>
      <w:r w:rsidRPr="00B263D5">
        <w:rPr>
          <w:snapToGrid w:val="0"/>
          <w:kern w:val="22"/>
          <w:szCs w:val="22"/>
          <w:lang w:val="es-ES"/>
        </w:rPr>
        <w:tab/>
      </w:r>
      <w:r w:rsidRPr="00B263D5">
        <w:rPr>
          <w:i/>
          <w:snapToGrid w:val="0"/>
          <w:kern w:val="22"/>
          <w:szCs w:val="22"/>
          <w:lang w:val="es-ES"/>
        </w:rPr>
        <w:t xml:space="preserve">Alienta </w:t>
      </w:r>
      <w:r>
        <w:rPr>
          <w:lang w:val="es-ES"/>
        </w:rPr>
        <w:t xml:space="preserve">a las Partes </w:t>
      </w:r>
      <w:r w:rsidRPr="005A76B7">
        <w:rPr>
          <w:lang w:val="es-ES"/>
        </w:rPr>
        <w:t xml:space="preserve">e </w:t>
      </w:r>
      <w:r w:rsidRPr="005A76B7">
        <w:rPr>
          <w:iCs/>
          <w:lang w:val="es-ES"/>
        </w:rPr>
        <w:t>invita</w:t>
      </w:r>
      <w:r>
        <w:rPr>
          <w:lang w:val="es-ES"/>
        </w:rPr>
        <w:t xml:space="preserve"> a otros usuarios a que compartan materiales pertinentes sobre concienciación, educación y participación del público a través del Centro de Intercambio de Información sobre Seguridad de la Biotecnología</w:t>
      </w:r>
      <w:r w:rsidR="00522784" w:rsidRPr="0023665E">
        <w:rPr>
          <w:snapToGrid w:val="0"/>
          <w:kern w:val="22"/>
          <w:szCs w:val="22"/>
          <w:lang w:val="es-ES"/>
        </w:rPr>
        <w:t>;</w:t>
      </w:r>
    </w:p>
    <w:p w14:paraId="0F8D0F27" w14:textId="77777777" w:rsidR="00522784" w:rsidRPr="0023665E" w:rsidRDefault="00522784" w:rsidP="00D865B7">
      <w:pPr>
        <w:keepNext/>
        <w:suppressLineNumbers/>
        <w:tabs>
          <w:tab w:val="left" w:pos="851"/>
        </w:tabs>
        <w:suppressAutoHyphens/>
        <w:kinsoku w:val="0"/>
        <w:overflowPunct w:val="0"/>
        <w:autoSpaceDE w:val="0"/>
        <w:autoSpaceDN w:val="0"/>
        <w:adjustRightInd w:val="0"/>
        <w:snapToGrid w:val="0"/>
        <w:spacing w:line="238" w:lineRule="auto"/>
        <w:jc w:val="center"/>
        <w:rPr>
          <w:b/>
          <w:snapToGrid w:val="0"/>
          <w:kern w:val="22"/>
          <w:szCs w:val="22"/>
          <w:lang w:val="es-ES"/>
        </w:rPr>
      </w:pPr>
      <w:r w:rsidRPr="0023665E">
        <w:rPr>
          <w:b/>
          <w:snapToGrid w:val="0"/>
          <w:kern w:val="22"/>
          <w:szCs w:val="22"/>
          <w:lang w:val="es-ES"/>
        </w:rPr>
        <w:t>L.</w:t>
      </w:r>
      <w:r w:rsidRPr="0023665E">
        <w:rPr>
          <w:b/>
          <w:snapToGrid w:val="0"/>
          <w:kern w:val="22"/>
          <w:szCs w:val="22"/>
          <w:lang w:val="es-ES"/>
        </w:rPr>
        <w:tab/>
      </w:r>
      <w:r w:rsidR="0023665E" w:rsidRPr="003C3AA0">
        <w:rPr>
          <w:b/>
          <w:snapToGrid w:val="0"/>
          <w:kern w:val="22"/>
          <w:szCs w:val="22"/>
          <w:lang w:val="es-ES"/>
        </w:rPr>
        <w:t>Divulgación y cooperación</w:t>
      </w:r>
    </w:p>
    <w:p w14:paraId="0F8D0F28" w14:textId="77777777" w:rsidR="0023665E" w:rsidRPr="00B263D5"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B263D5">
        <w:rPr>
          <w:snapToGrid w:val="0"/>
          <w:kern w:val="22"/>
          <w:szCs w:val="22"/>
          <w:lang w:val="es-ES"/>
        </w:rPr>
        <w:t>50.</w:t>
      </w:r>
      <w:r w:rsidRPr="00B263D5">
        <w:rPr>
          <w:snapToGrid w:val="0"/>
          <w:kern w:val="22"/>
          <w:szCs w:val="22"/>
          <w:lang w:val="es-ES"/>
        </w:rPr>
        <w:tab/>
      </w:r>
      <w:r w:rsidRPr="00B263D5">
        <w:rPr>
          <w:i/>
          <w:snapToGrid w:val="0"/>
          <w:kern w:val="22"/>
          <w:szCs w:val="22"/>
          <w:lang w:val="es-ES"/>
        </w:rPr>
        <w:t xml:space="preserve">Destaca </w:t>
      </w:r>
      <w:r w:rsidRPr="00B263D5">
        <w:rPr>
          <w:lang w:val="es-ES"/>
        </w:rPr>
        <w:t>la importancia de la cooperación entre las Partes además de la cooperación entre organizaciones intergubernamentales para apoyar la aplicación del Protocolo</w:t>
      </w:r>
      <w:r w:rsidRPr="00B263D5">
        <w:rPr>
          <w:snapToGrid w:val="0"/>
          <w:kern w:val="22"/>
          <w:szCs w:val="22"/>
          <w:lang w:val="es-ES"/>
        </w:rPr>
        <w:t>;</w:t>
      </w:r>
    </w:p>
    <w:p w14:paraId="0F8D0F29" w14:textId="77777777" w:rsidR="0023665E" w:rsidRPr="00B263D5" w:rsidRDefault="0023665E" w:rsidP="0023665E">
      <w:pPr>
        <w:suppressLineNumbers/>
        <w:suppressAutoHyphens/>
        <w:kinsoku w:val="0"/>
        <w:overflowPunct w:val="0"/>
        <w:autoSpaceDE w:val="0"/>
        <w:autoSpaceDN w:val="0"/>
        <w:adjustRightInd w:val="0"/>
        <w:snapToGrid w:val="0"/>
        <w:spacing w:line="238" w:lineRule="auto"/>
        <w:ind w:firstLine="720"/>
        <w:rPr>
          <w:snapToGrid w:val="0"/>
          <w:kern w:val="22"/>
          <w:szCs w:val="22"/>
          <w:lang w:val="es-ES"/>
        </w:rPr>
      </w:pPr>
      <w:r w:rsidRPr="00B263D5">
        <w:rPr>
          <w:snapToGrid w:val="0"/>
          <w:kern w:val="22"/>
          <w:szCs w:val="22"/>
          <w:lang w:val="es-ES"/>
        </w:rPr>
        <w:t>51.</w:t>
      </w:r>
      <w:r w:rsidRPr="00B263D5">
        <w:rPr>
          <w:snapToGrid w:val="0"/>
          <w:kern w:val="22"/>
          <w:szCs w:val="22"/>
          <w:lang w:val="es-ES"/>
        </w:rPr>
        <w:tab/>
      </w:r>
      <w:r w:rsidRPr="00B263D5">
        <w:rPr>
          <w:i/>
          <w:snapToGrid w:val="0"/>
          <w:kern w:val="22"/>
          <w:szCs w:val="22"/>
          <w:lang w:val="es-ES"/>
        </w:rPr>
        <w:t xml:space="preserve">Destaca </w:t>
      </w:r>
      <w:r>
        <w:rPr>
          <w:i/>
          <w:iCs/>
          <w:snapToGrid w:val="0"/>
          <w:kern w:val="22"/>
          <w:lang w:val="es-ES"/>
        </w:rPr>
        <w:t xml:space="preserve">asimismo </w:t>
      </w:r>
      <w:r>
        <w:rPr>
          <w:snapToGrid w:val="0"/>
          <w:kern w:val="22"/>
          <w:lang w:val="es-ES"/>
        </w:rPr>
        <w:t>la importancia de la divulgación y cooperación con los pueblos indígenas y las comunidades locales, así como con las mujeres, los jóvenes y otros interesados pertinentes, para la aplicación eficaz del Protocolo</w:t>
      </w:r>
      <w:r w:rsidRPr="00B263D5">
        <w:rPr>
          <w:snapToGrid w:val="0"/>
          <w:kern w:val="22"/>
          <w:szCs w:val="22"/>
          <w:lang w:val="es-ES"/>
        </w:rPr>
        <w:t>;</w:t>
      </w:r>
    </w:p>
    <w:p w14:paraId="0F8D0F2A" w14:textId="77777777" w:rsidR="00C95D90" w:rsidRPr="0023665E" w:rsidRDefault="0023665E" w:rsidP="0079796E">
      <w:pPr>
        <w:suppressLineNumbers/>
        <w:suppressAutoHyphens/>
        <w:kinsoku w:val="0"/>
        <w:overflowPunct w:val="0"/>
        <w:autoSpaceDE w:val="0"/>
        <w:autoSpaceDN w:val="0"/>
        <w:adjustRightInd w:val="0"/>
        <w:snapToGrid w:val="0"/>
        <w:spacing w:line="238" w:lineRule="auto"/>
        <w:ind w:firstLine="720"/>
        <w:rPr>
          <w:rFonts w:asciiTheme="majorBidi" w:eastAsia="MS Mincho" w:hAnsiTheme="majorBidi" w:cstheme="majorBidi"/>
          <w:color w:val="000000"/>
          <w:kern w:val="22"/>
          <w:lang w:val="es-ES"/>
        </w:rPr>
      </w:pPr>
      <w:r w:rsidRPr="00B263D5">
        <w:rPr>
          <w:szCs w:val="22"/>
          <w:lang w:val="es-ES"/>
        </w:rPr>
        <w:t>[52.</w:t>
      </w:r>
      <w:r w:rsidRPr="00B263D5">
        <w:rPr>
          <w:szCs w:val="22"/>
          <w:lang w:val="es-ES"/>
        </w:rPr>
        <w:tab/>
      </w:r>
      <w:r w:rsidRPr="00B263D5">
        <w:rPr>
          <w:i/>
          <w:snapToGrid w:val="0"/>
          <w:kern w:val="22"/>
          <w:szCs w:val="22"/>
          <w:lang w:val="es-ES"/>
        </w:rPr>
        <w:t xml:space="preserve">Alienta </w:t>
      </w:r>
      <w:r>
        <w:rPr>
          <w:snapToGrid w:val="0"/>
          <w:kern w:val="22"/>
          <w:lang w:val="es-ES"/>
        </w:rPr>
        <w:t>a las Partes a que presten apoyo, especialmente a los países en desarrollo, para la participación efectiva en actividades de investigación biotecnológica y de seguridad de la biotecnología, de conformidad con el artículo 22 del Protocolo y el artículo 19 del Convenio</w:t>
      </w:r>
      <w:r w:rsidR="00522784" w:rsidRPr="0023665E">
        <w:rPr>
          <w:snapToGrid w:val="0"/>
          <w:kern w:val="22"/>
          <w:szCs w:val="22"/>
          <w:lang w:val="es-ES"/>
        </w:rPr>
        <w:t>.]</w:t>
      </w:r>
    </w:p>
    <w:p w14:paraId="0F8D0F2B" w14:textId="77777777" w:rsidR="00C95D90" w:rsidRPr="0023665E" w:rsidRDefault="00C95D90" w:rsidP="00623454">
      <w:pPr>
        <w:pStyle w:val="Para1"/>
        <w:suppressLineNumbers/>
        <w:suppressAutoHyphens/>
        <w:kinsoku w:val="0"/>
        <w:overflowPunct w:val="0"/>
        <w:autoSpaceDE w:val="0"/>
        <w:autoSpaceDN w:val="0"/>
        <w:rPr>
          <w:rFonts w:asciiTheme="majorBidi" w:eastAsia="MS Mincho" w:hAnsiTheme="majorBidi" w:cstheme="majorBidi"/>
          <w:color w:val="000000"/>
          <w:kern w:val="22"/>
          <w:lang w:val="es-ES"/>
        </w:rPr>
      </w:pPr>
    </w:p>
    <w:p w14:paraId="0F8D0F2C" w14:textId="77777777" w:rsidR="00F03762" w:rsidRPr="0023665E" w:rsidRDefault="00F03762" w:rsidP="00BB6DDC">
      <w:pPr>
        <w:kinsoku w:val="0"/>
        <w:overflowPunct w:val="0"/>
        <w:autoSpaceDE w:val="0"/>
        <w:autoSpaceDN w:val="0"/>
        <w:spacing w:before="240"/>
        <w:ind w:left="1710" w:right="972" w:hanging="1143"/>
        <w:jc w:val="left"/>
        <w:rPr>
          <w:rFonts w:asciiTheme="majorBidi" w:hAnsiTheme="majorBidi" w:cstheme="majorBidi"/>
          <w:b/>
          <w:bCs/>
          <w:caps/>
          <w:snapToGrid w:val="0"/>
          <w:kern w:val="22"/>
          <w:lang w:val="es-ES"/>
        </w:rPr>
      </w:pPr>
      <w:r w:rsidRPr="0023665E">
        <w:rPr>
          <w:rFonts w:asciiTheme="majorBidi" w:hAnsiTheme="majorBidi" w:cstheme="majorBidi"/>
          <w:b/>
          <w:bCs/>
          <w:caps/>
          <w:snapToGrid w:val="0"/>
          <w:kern w:val="22"/>
          <w:lang w:val="es-ES"/>
        </w:rPr>
        <w:lastRenderedPageBreak/>
        <w:br w:type="page"/>
      </w:r>
    </w:p>
    <w:p w14:paraId="0F8D0F2D" w14:textId="77777777" w:rsidR="00370A01" w:rsidRPr="0079796E" w:rsidRDefault="0079796E" w:rsidP="00D73868">
      <w:pPr>
        <w:keepNext/>
        <w:kinsoku w:val="0"/>
        <w:overflowPunct w:val="0"/>
        <w:autoSpaceDE w:val="0"/>
        <w:autoSpaceDN w:val="0"/>
        <w:spacing w:before="240" w:after="240"/>
        <w:jc w:val="center"/>
        <w:outlineLvl w:val="0"/>
        <w:rPr>
          <w:rFonts w:asciiTheme="majorBidi" w:hAnsiTheme="majorBidi" w:cstheme="majorBidi"/>
          <w:b/>
          <w:bCs/>
          <w:snapToGrid w:val="0"/>
          <w:kern w:val="22"/>
          <w:lang w:val="es-ES"/>
        </w:rPr>
      </w:pPr>
      <w:bookmarkStart w:id="17" w:name="_Toc118383068"/>
      <w:r w:rsidRPr="0079796E">
        <w:rPr>
          <w:rFonts w:asciiTheme="majorBidi" w:hAnsiTheme="majorBidi" w:cstheme="majorBidi"/>
          <w:b/>
          <w:bCs/>
          <w:snapToGrid w:val="0"/>
          <w:kern w:val="22"/>
          <w:lang w:val="es-ES"/>
        </w:rPr>
        <w:lastRenderedPageBreak/>
        <w:t>Tema</w:t>
      </w:r>
      <w:r w:rsidR="00F03762" w:rsidRPr="0079796E">
        <w:rPr>
          <w:rFonts w:asciiTheme="majorBidi" w:hAnsiTheme="majorBidi" w:cstheme="majorBidi"/>
          <w:b/>
          <w:bCs/>
          <w:snapToGrid w:val="0"/>
          <w:kern w:val="22"/>
          <w:lang w:val="es-ES"/>
        </w:rPr>
        <w:t xml:space="preserve"> 10</w:t>
      </w:r>
      <w:r w:rsidR="008D5E8B" w:rsidRPr="0079796E">
        <w:rPr>
          <w:rFonts w:asciiTheme="majorBidi" w:hAnsiTheme="majorBidi" w:cstheme="majorBidi"/>
          <w:b/>
          <w:bCs/>
          <w:snapToGrid w:val="0"/>
          <w:kern w:val="22"/>
          <w:lang w:val="es-ES"/>
        </w:rPr>
        <w:t>.</w:t>
      </w:r>
      <w:r w:rsidR="00F03762" w:rsidRPr="0079796E">
        <w:rPr>
          <w:rFonts w:asciiTheme="majorBidi" w:hAnsiTheme="majorBidi" w:cstheme="majorBidi"/>
          <w:b/>
          <w:bCs/>
          <w:snapToGrid w:val="0"/>
          <w:kern w:val="22"/>
          <w:lang w:val="es-ES"/>
        </w:rPr>
        <w:tab/>
      </w:r>
      <w:r w:rsidRPr="0079796E">
        <w:rPr>
          <w:rFonts w:asciiTheme="majorBidi" w:hAnsiTheme="majorBidi" w:cstheme="majorBidi"/>
          <w:b/>
          <w:bCs/>
          <w:snapToGrid w:val="0"/>
          <w:kern w:val="22"/>
          <w:lang w:val="es-ES"/>
        </w:rPr>
        <w:t>Asuntos relacionados con el mecanismo financiero y los recursos financieros</w:t>
      </w:r>
      <w:r w:rsidR="00F03762" w:rsidRPr="0079796E">
        <w:rPr>
          <w:rFonts w:asciiTheme="majorBidi" w:hAnsiTheme="majorBidi" w:cstheme="majorBidi"/>
          <w:b/>
          <w:bCs/>
          <w:snapToGrid w:val="0"/>
          <w:kern w:val="22"/>
          <w:lang w:val="es-ES"/>
        </w:rPr>
        <w:t xml:space="preserve"> (</w:t>
      </w:r>
      <w:r>
        <w:rPr>
          <w:rFonts w:asciiTheme="majorBidi" w:hAnsiTheme="majorBidi" w:cstheme="majorBidi"/>
          <w:b/>
          <w:bCs/>
          <w:snapToGrid w:val="0"/>
          <w:kern w:val="22"/>
          <w:lang w:val="es-ES"/>
        </w:rPr>
        <w:t>artículo</w:t>
      </w:r>
      <w:r w:rsidR="00F03762" w:rsidRPr="0079796E">
        <w:rPr>
          <w:rFonts w:asciiTheme="majorBidi" w:hAnsiTheme="majorBidi" w:cstheme="majorBidi"/>
          <w:b/>
          <w:bCs/>
          <w:snapToGrid w:val="0"/>
          <w:kern w:val="22"/>
          <w:lang w:val="es-ES"/>
        </w:rPr>
        <w:t xml:space="preserve"> 28)</w:t>
      </w:r>
      <w:bookmarkEnd w:id="17"/>
    </w:p>
    <w:tbl>
      <w:tblPr>
        <w:tblStyle w:val="TableGrid"/>
        <w:tblW w:w="0" w:type="auto"/>
        <w:tblLook w:val="04A0" w:firstRow="1" w:lastRow="0" w:firstColumn="1" w:lastColumn="0" w:noHBand="0" w:noVBand="1"/>
      </w:tblPr>
      <w:tblGrid>
        <w:gridCol w:w="9350"/>
      </w:tblGrid>
      <w:tr w:rsidR="00623454" w:rsidRPr="001046A4" w14:paraId="0F8D0F2F" w14:textId="77777777" w:rsidTr="002120F7">
        <w:tc>
          <w:tcPr>
            <w:tcW w:w="9350" w:type="dxa"/>
            <w:tcBorders>
              <w:top w:val="single" w:sz="8" w:space="0" w:color="auto"/>
              <w:left w:val="nil"/>
              <w:bottom w:val="single" w:sz="8" w:space="0" w:color="auto"/>
              <w:right w:val="nil"/>
            </w:tcBorders>
          </w:tcPr>
          <w:p w14:paraId="0F8D0F2E" w14:textId="77777777" w:rsidR="00623454" w:rsidRPr="002D0253" w:rsidRDefault="002D0253" w:rsidP="002F55EB">
            <w:pPr>
              <w:kinsoku w:val="0"/>
              <w:overflowPunct w:val="0"/>
              <w:autoSpaceDE w:val="0"/>
              <w:autoSpaceDN w:val="0"/>
              <w:rPr>
                <w:rFonts w:asciiTheme="majorBidi" w:hAnsiTheme="majorBidi" w:cstheme="majorBidi"/>
                <w:i/>
                <w:iCs/>
                <w:snapToGrid w:val="0"/>
                <w:kern w:val="22"/>
                <w:lang w:val="es-ES"/>
              </w:rPr>
            </w:pPr>
            <w:bookmarkStart w:id="18" w:name="_Hlk114822371"/>
            <w:r w:rsidRPr="002D0253">
              <w:rPr>
                <w:rFonts w:asciiTheme="majorBidi" w:hAnsiTheme="majorBidi" w:cstheme="majorBidi"/>
                <w:i/>
                <w:iCs/>
                <w:snapToGrid w:val="0"/>
                <w:kern w:val="22"/>
                <w:lang w:val="es-ES"/>
              </w:rPr>
              <w:t>El siguiente</w:t>
            </w:r>
            <w:r w:rsidRPr="002D0253">
              <w:rPr>
                <w:rFonts w:asciiTheme="majorBidi" w:eastAsia="MS Mincho" w:hAnsiTheme="majorBidi" w:cstheme="majorBidi"/>
                <w:i/>
                <w:iCs/>
                <w:color w:val="000000"/>
                <w:kern w:val="22"/>
                <w:lang w:val="es-ES"/>
              </w:rPr>
              <w:t xml:space="preserve"> proyecto de decisión </w:t>
            </w:r>
            <w:r>
              <w:rPr>
                <w:rFonts w:asciiTheme="majorBidi" w:eastAsia="MS Mincho" w:hAnsiTheme="majorBidi" w:cstheme="majorBidi"/>
                <w:i/>
                <w:iCs/>
                <w:color w:val="000000"/>
                <w:kern w:val="22"/>
                <w:lang w:val="es-ES"/>
              </w:rPr>
              <w:t>se ha reproducido d</w:t>
            </w:r>
            <w:r w:rsidRPr="002D0253">
              <w:rPr>
                <w:rFonts w:asciiTheme="majorBidi" w:eastAsia="MS Mincho" w:hAnsiTheme="majorBidi" w:cstheme="majorBidi"/>
                <w:i/>
                <w:iCs/>
                <w:color w:val="000000"/>
                <w:kern w:val="22"/>
                <w:lang w:val="es-ES"/>
              </w:rPr>
              <w:t xml:space="preserve">el documento CBD/CP/MOP/10/6, pero se ha eliminado una duplicación en el párrafo </w:t>
            </w:r>
            <w:r w:rsidR="002F55EB">
              <w:rPr>
                <w:rFonts w:asciiTheme="majorBidi" w:eastAsia="MS Mincho" w:hAnsiTheme="majorBidi" w:cstheme="majorBidi"/>
                <w:i/>
                <w:iCs/>
                <w:color w:val="000000"/>
                <w:kern w:val="22"/>
                <w:lang w:val="es-ES"/>
              </w:rPr>
              <w:t>3</w:t>
            </w:r>
            <w:r w:rsidR="005E189D" w:rsidRPr="002D0253">
              <w:rPr>
                <w:rFonts w:asciiTheme="majorBidi" w:eastAsia="MS Mincho" w:hAnsiTheme="majorBidi" w:cstheme="majorBidi"/>
                <w:i/>
                <w:iCs/>
                <w:color w:val="000000"/>
                <w:kern w:val="22"/>
                <w:lang w:val="es-ES"/>
              </w:rPr>
              <w:t>.</w:t>
            </w:r>
          </w:p>
        </w:tc>
      </w:tr>
    </w:tbl>
    <w:bookmarkEnd w:id="18"/>
    <w:p w14:paraId="0F8D0F30" w14:textId="77777777" w:rsidR="003E0E76" w:rsidRPr="002F55EB" w:rsidRDefault="002F55EB" w:rsidP="00D73868">
      <w:pPr>
        <w:pStyle w:val="ListParagraph"/>
        <w:shd w:val="clear" w:color="auto" w:fill="D9D9D9" w:themeFill="background1" w:themeFillShade="D9"/>
        <w:spacing w:before="240"/>
        <w:ind w:left="0" w:firstLine="720"/>
        <w:contextualSpacing w:val="0"/>
        <w:rPr>
          <w:i/>
          <w:iCs/>
          <w:szCs w:val="22"/>
          <w:lang w:val="es-ES"/>
        </w:rPr>
      </w:pPr>
      <w:r w:rsidRPr="00B9199A">
        <w:rPr>
          <w:i/>
          <w:iCs/>
          <w:szCs w:val="22"/>
          <w:lang w:val="es-ES"/>
        </w:rPr>
        <w:t xml:space="preserve">La Conferencia de las Partes que actúa como reunión de las Partes en el Protocolo de Cartagena </w:t>
      </w:r>
      <w:r>
        <w:rPr>
          <w:i/>
          <w:iCs/>
          <w:szCs w:val="22"/>
          <w:lang w:val="es-ES"/>
        </w:rPr>
        <w:t>sobre Seguridad de la Biotecnología</w:t>
      </w:r>
      <w:r w:rsidR="00206EFF" w:rsidRPr="002F55EB">
        <w:rPr>
          <w:i/>
          <w:iCs/>
          <w:szCs w:val="22"/>
          <w:lang w:val="es-ES"/>
        </w:rPr>
        <w:t>,</w:t>
      </w:r>
    </w:p>
    <w:p w14:paraId="0F8D0F31" w14:textId="77777777" w:rsidR="003E0E76" w:rsidRPr="00EF1595" w:rsidRDefault="003E0E76" w:rsidP="00D73868">
      <w:pPr>
        <w:shd w:val="clear" w:color="auto" w:fill="D9D9D9" w:themeFill="background1" w:themeFillShade="D9"/>
        <w:ind w:firstLine="709"/>
        <w:rPr>
          <w:szCs w:val="22"/>
          <w:lang w:val="es-ES" w:eastAsia="en-GB"/>
        </w:rPr>
      </w:pPr>
      <w:r w:rsidRPr="00EF1595">
        <w:rPr>
          <w:szCs w:val="22"/>
          <w:lang w:val="es-ES" w:eastAsia="en-GB"/>
        </w:rPr>
        <w:t>1.</w:t>
      </w:r>
      <w:r w:rsidRPr="00EF1595">
        <w:rPr>
          <w:i/>
          <w:iCs/>
          <w:szCs w:val="22"/>
          <w:lang w:val="es-ES" w:eastAsia="en-GB"/>
        </w:rPr>
        <w:tab/>
      </w:r>
      <w:r w:rsidR="00EF1595" w:rsidRPr="00B9199A">
        <w:rPr>
          <w:i/>
          <w:iCs/>
          <w:szCs w:val="22"/>
          <w:lang w:val="es-ES" w:eastAsia="en-GB"/>
        </w:rPr>
        <w:t xml:space="preserve">Acoge con beneplácito </w:t>
      </w:r>
      <w:r w:rsidR="00EF1595" w:rsidRPr="00B9199A">
        <w:rPr>
          <w:szCs w:val="22"/>
          <w:lang w:val="es-ES" w:eastAsia="en-GB"/>
        </w:rPr>
        <w:t xml:space="preserve">la octava reposición del Fondo Fiduciario del Fondo para el Medio Ambiente Mundial y sus orientaciones </w:t>
      </w:r>
      <w:r w:rsidR="00EF1595">
        <w:rPr>
          <w:szCs w:val="22"/>
          <w:lang w:val="es-ES" w:eastAsia="en-GB"/>
        </w:rPr>
        <w:t>programáticas,</w:t>
      </w:r>
      <w:r w:rsidR="00EF1595" w:rsidRPr="00B9199A">
        <w:rPr>
          <w:szCs w:val="22"/>
          <w:lang w:val="es-ES" w:eastAsia="en-GB"/>
        </w:rPr>
        <w:t xml:space="preserve"> y el apoyo que ello proporciona a las Partes para la aplicación del Protocolo de Cartagena</w:t>
      </w:r>
      <w:r w:rsidRPr="00EF1595">
        <w:rPr>
          <w:szCs w:val="22"/>
          <w:lang w:val="es-ES" w:eastAsia="en-GB"/>
        </w:rPr>
        <w:t>;</w:t>
      </w:r>
    </w:p>
    <w:p w14:paraId="0F8D0F32" w14:textId="77777777" w:rsidR="003E0E76" w:rsidRPr="00EF1595" w:rsidRDefault="003E0E76" w:rsidP="00D73868">
      <w:pPr>
        <w:shd w:val="clear" w:color="auto" w:fill="D9D9D9" w:themeFill="background1" w:themeFillShade="D9"/>
        <w:ind w:firstLine="709"/>
        <w:rPr>
          <w:szCs w:val="22"/>
          <w:lang w:val="es-ES" w:eastAsia="en-GB"/>
        </w:rPr>
      </w:pPr>
      <w:r w:rsidRPr="00EF1595">
        <w:rPr>
          <w:szCs w:val="22"/>
          <w:lang w:val="es-ES" w:eastAsia="en-GB"/>
        </w:rPr>
        <w:t>2</w:t>
      </w:r>
      <w:r w:rsidRPr="00EF1595">
        <w:rPr>
          <w:i/>
          <w:iCs/>
          <w:szCs w:val="22"/>
          <w:lang w:val="es-ES" w:eastAsia="en-GB"/>
        </w:rPr>
        <w:t>.</w:t>
      </w:r>
      <w:r w:rsidRPr="00EF1595">
        <w:rPr>
          <w:i/>
          <w:iCs/>
          <w:szCs w:val="22"/>
          <w:lang w:val="es-ES" w:eastAsia="en-GB"/>
        </w:rPr>
        <w:tab/>
      </w:r>
      <w:r w:rsidR="00EF1595" w:rsidRPr="00B9199A">
        <w:rPr>
          <w:i/>
          <w:iCs/>
          <w:szCs w:val="22"/>
          <w:lang w:val="es-ES" w:eastAsia="en-GB"/>
        </w:rPr>
        <w:t>Observa con preocupación</w:t>
      </w:r>
      <w:r w:rsidR="00EF1595" w:rsidRPr="00B9199A">
        <w:rPr>
          <w:szCs w:val="22"/>
          <w:lang w:val="es-ES" w:eastAsia="en-GB"/>
        </w:rPr>
        <w:t xml:space="preserve"> que </w:t>
      </w:r>
      <w:r w:rsidR="00EF1595" w:rsidRPr="00B9199A">
        <w:rPr>
          <w:rFonts w:eastAsia="MS Mincho"/>
          <w:iCs/>
          <w:szCs w:val="22"/>
          <w:lang w:val="es-ES"/>
        </w:rPr>
        <w:t>se presentaron muy pocos proyectos para apoyar la aplicación del Protocolo de Cartagena sobre Seguridad de la Biotecnología durante el séptimo período de reposición del Fondo Fiduciario del Fondo para el Medio Ambiente Mundial</w:t>
      </w:r>
      <w:r w:rsidRPr="00EF1595">
        <w:rPr>
          <w:rFonts w:eastAsia="MS Mincho"/>
          <w:iCs/>
          <w:szCs w:val="22"/>
          <w:lang w:val="es-ES"/>
        </w:rPr>
        <w:t>;</w:t>
      </w:r>
    </w:p>
    <w:p w14:paraId="0F8D0F33" w14:textId="77777777" w:rsidR="003E0E76" w:rsidRPr="00EF1595" w:rsidRDefault="003E0E76" w:rsidP="00D73868">
      <w:pPr>
        <w:pStyle w:val="ListParagraph"/>
        <w:shd w:val="clear" w:color="auto" w:fill="D9D9D9" w:themeFill="background1" w:themeFillShade="D9"/>
        <w:ind w:left="0" w:firstLine="709"/>
        <w:contextualSpacing w:val="0"/>
        <w:rPr>
          <w:szCs w:val="22"/>
          <w:lang w:val="es-ES"/>
        </w:rPr>
      </w:pPr>
      <w:r w:rsidRPr="00EF1595">
        <w:rPr>
          <w:szCs w:val="22"/>
          <w:lang w:val="es-ES"/>
        </w:rPr>
        <w:t>3.</w:t>
      </w:r>
      <w:r w:rsidRPr="00EF1595">
        <w:rPr>
          <w:i/>
          <w:iCs/>
          <w:szCs w:val="22"/>
          <w:lang w:val="es-ES"/>
        </w:rPr>
        <w:tab/>
      </w:r>
      <w:r w:rsidR="00EF1595" w:rsidRPr="00B9199A">
        <w:rPr>
          <w:i/>
          <w:iCs/>
          <w:szCs w:val="22"/>
          <w:lang w:val="es-ES"/>
        </w:rPr>
        <w:t>Recomienda</w:t>
      </w:r>
      <w:r w:rsidR="00EF1595">
        <w:rPr>
          <w:i/>
          <w:iCs/>
          <w:szCs w:val="22"/>
          <w:lang w:val="es-ES"/>
        </w:rPr>
        <w:t xml:space="preserve"> </w:t>
      </w:r>
      <w:r w:rsidR="00EF1595" w:rsidRPr="00B9199A">
        <w:rPr>
          <w:szCs w:val="22"/>
          <w:lang w:val="es-ES"/>
        </w:rPr>
        <w:t>a la Conferencia de las Partes que, en la orientación que brinde al Fondo para el Medio Ambiente Mundial respecto del apoyo para la aplicación del Protocolo de Cartagena, in</w:t>
      </w:r>
      <w:r w:rsidR="00EF1595">
        <w:rPr>
          <w:szCs w:val="22"/>
          <w:lang w:val="es-ES"/>
        </w:rPr>
        <w:t>vite</w:t>
      </w:r>
      <w:r w:rsidR="00EF1595" w:rsidRPr="00B9199A">
        <w:rPr>
          <w:szCs w:val="22"/>
          <w:lang w:val="es-ES"/>
        </w:rPr>
        <w:t xml:space="preserve"> al FMAM a que</w:t>
      </w:r>
      <w:r w:rsidRPr="00EF1595">
        <w:rPr>
          <w:szCs w:val="22"/>
          <w:lang w:val="es-ES"/>
        </w:rPr>
        <w:t>:</w:t>
      </w:r>
    </w:p>
    <w:p w14:paraId="0F8D0F34" w14:textId="77777777" w:rsidR="003E0E76" w:rsidRPr="00EF1595" w:rsidRDefault="00EF1595" w:rsidP="00D73868">
      <w:pPr>
        <w:shd w:val="clear" w:color="auto" w:fill="D9D9D9" w:themeFill="background1" w:themeFillShade="D9"/>
        <w:ind w:firstLine="720"/>
        <w:rPr>
          <w:szCs w:val="22"/>
          <w:lang w:val="es-ES"/>
        </w:rPr>
      </w:pPr>
      <w:r w:rsidRPr="00D846CE">
        <w:rPr>
          <w:szCs w:val="22"/>
          <w:lang w:val="es-ES"/>
        </w:rPr>
        <w:t xml:space="preserve"> </w:t>
      </w:r>
      <w:r w:rsidR="003E0E76" w:rsidRPr="00EF1595">
        <w:rPr>
          <w:szCs w:val="22"/>
          <w:lang w:val="es-ES"/>
        </w:rPr>
        <w:t>a)</w:t>
      </w:r>
      <w:r w:rsidR="003E0E76" w:rsidRPr="00EF1595">
        <w:rPr>
          <w:szCs w:val="22"/>
          <w:lang w:val="es-ES"/>
        </w:rPr>
        <w:tab/>
      </w:r>
      <w:r w:rsidRPr="00AE7FCE">
        <w:rPr>
          <w:szCs w:val="22"/>
          <w:lang w:val="es-ES"/>
        </w:rPr>
        <w:t>Proporcione de manera oportuna fondos para apoyar a las Partes que reúnan los requisitos necesarios en la preparación y presentación de sus quintos informes nacionales</w:t>
      </w:r>
      <w:r w:rsidR="003E0E76" w:rsidRPr="00EF1595">
        <w:rPr>
          <w:szCs w:val="22"/>
          <w:lang w:val="es-ES"/>
        </w:rPr>
        <w:t>;</w:t>
      </w:r>
    </w:p>
    <w:p w14:paraId="0F8D0F35" w14:textId="77777777" w:rsidR="003E0E76" w:rsidRPr="00EF1595" w:rsidRDefault="00EF1595" w:rsidP="00D73868">
      <w:pPr>
        <w:shd w:val="clear" w:color="auto" w:fill="D9D9D9" w:themeFill="background1" w:themeFillShade="D9"/>
        <w:ind w:firstLine="720"/>
        <w:rPr>
          <w:lang w:val="es-ES"/>
        </w:rPr>
      </w:pPr>
      <w:r w:rsidRPr="00EF1595">
        <w:rPr>
          <w:lang w:val="es-ES"/>
        </w:rPr>
        <w:t xml:space="preserve"> </w:t>
      </w:r>
      <w:r w:rsidR="003E0E76" w:rsidRPr="00EF1595">
        <w:rPr>
          <w:lang w:val="es-ES"/>
        </w:rPr>
        <w:t>b)</w:t>
      </w:r>
      <w:r w:rsidR="003E0E76" w:rsidRPr="00EF1595">
        <w:rPr>
          <w:lang w:val="es-ES"/>
        </w:rPr>
        <w:tab/>
      </w:r>
      <w:r w:rsidRPr="00C85FD0">
        <w:rPr>
          <w:lang w:val="es-ES"/>
        </w:rPr>
        <w:t xml:space="preserve">Ponga a disposición de las Partes que reúnan los requisitos necesarios </w:t>
      </w:r>
      <w:r>
        <w:rPr>
          <w:lang w:val="es-ES"/>
        </w:rPr>
        <w:t xml:space="preserve">fondos específicos para: i) </w:t>
      </w:r>
      <w:r w:rsidRPr="00C85FD0">
        <w:rPr>
          <w:lang w:val="es-ES"/>
        </w:rPr>
        <w:t>apoyar la elaboración y aplicación de medidas jurídicas, administrativas y de otra índole para aplicar el Protocolo (incluida la evaluación de</w:t>
      </w:r>
      <w:r>
        <w:rPr>
          <w:lang w:val="es-ES"/>
        </w:rPr>
        <w:t>l</w:t>
      </w:r>
      <w:r w:rsidRPr="00C85FD0">
        <w:rPr>
          <w:lang w:val="es-ES"/>
        </w:rPr>
        <w:t xml:space="preserve"> riesgo y la gestión de</w:t>
      </w:r>
      <w:r>
        <w:rPr>
          <w:lang w:val="es-ES"/>
        </w:rPr>
        <w:t>l riesgo;</w:t>
      </w:r>
      <w:r w:rsidRPr="00C85FD0">
        <w:rPr>
          <w:lang w:val="es-ES"/>
        </w:rPr>
        <w:t xml:space="preserve"> detección e identificación de organismos vivos modificados</w:t>
      </w:r>
      <w:r>
        <w:rPr>
          <w:lang w:val="es-ES"/>
        </w:rPr>
        <w:t>; concienciación</w:t>
      </w:r>
      <w:r w:rsidRPr="00C85FD0">
        <w:rPr>
          <w:lang w:val="es-ES"/>
        </w:rPr>
        <w:t xml:space="preserve">, educación y participación del público; consideraciones socioeconómicas; responsabilidad y </w:t>
      </w:r>
      <w:r>
        <w:rPr>
          <w:lang w:val="es-ES"/>
        </w:rPr>
        <w:t>compensación</w:t>
      </w:r>
      <w:r w:rsidRPr="00C85FD0">
        <w:rPr>
          <w:lang w:val="es-ES"/>
        </w:rPr>
        <w:t xml:space="preserve">; presentación de informes nacionales; y transferencia de tecnología); y ii) apoyar a las Partes </w:t>
      </w:r>
      <w:r>
        <w:rPr>
          <w:lang w:val="es-ES"/>
        </w:rPr>
        <w:t>que reúnan los requisitos</w:t>
      </w:r>
      <w:r w:rsidRPr="00C85FD0">
        <w:rPr>
          <w:lang w:val="es-ES"/>
        </w:rPr>
        <w:t xml:space="preserve"> en la implementación de planes de acción </w:t>
      </w:r>
      <w:r>
        <w:rPr>
          <w:lang w:val="es-ES"/>
        </w:rPr>
        <w:t>para el</w:t>
      </w:r>
      <w:r w:rsidRPr="00C85FD0">
        <w:rPr>
          <w:lang w:val="es-ES"/>
        </w:rPr>
        <w:t xml:space="preserve"> cumplimiento </w:t>
      </w:r>
      <w:r w:rsidRPr="00936520">
        <w:rPr>
          <w:lang w:val="es-ES"/>
        </w:rPr>
        <w:t>del Protocolo</w:t>
      </w:r>
      <w:r w:rsidR="003E0E76" w:rsidRPr="00EF1595">
        <w:rPr>
          <w:lang w:val="es-ES"/>
        </w:rPr>
        <w:t>;</w:t>
      </w:r>
    </w:p>
    <w:p w14:paraId="0F8D0F36" w14:textId="77777777" w:rsidR="003E0E76" w:rsidRPr="00EF1595" w:rsidRDefault="003E0E76" w:rsidP="00D73868">
      <w:pPr>
        <w:pStyle w:val="ListParagraph"/>
        <w:shd w:val="clear" w:color="auto" w:fill="D9D9D9" w:themeFill="background1" w:themeFillShade="D9"/>
        <w:ind w:left="0" w:firstLine="709"/>
        <w:contextualSpacing w:val="0"/>
        <w:rPr>
          <w:snapToGrid w:val="0"/>
          <w:kern w:val="22"/>
          <w:szCs w:val="22"/>
          <w:lang w:val="es-ES"/>
        </w:rPr>
      </w:pPr>
      <w:r w:rsidRPr="00EF1595">
        <w:rPr>
          <w:snapToGrid w:val="0"/>
          <w:kern w:val="22"/>
          <w:szCs w:val="22"/>
          <w:lang w:val="es-ES"/>
        </w:rPr>
        <w:t>4.</w:t>
      </w:r>
      <w:r w:rsidRPr="00EF1595">
        <w:rPr>
          <w:i/>
          <w:iCs/>
          <w:snapToGrid w:val="0"/>
          <w:kern w:val="22"/>
          <w:szCs w:val="22"/>
          <w:lang w:val="es-ES"/>
        </w:rPr>
        <w:tab/>
      </w:r>
      <w:r w:rsidR="00EF1595" w:rsidRPr="00441B82">
        <w:rPr>
          <w:i/>
          <w:iCs/>
          <w:snapToGrid w:val="0"/>
          <w:kern w:val="22"/>
          <w:szCs w:val="22"/>
          <w:lang w:val="es-ES"/>
        </w:rPr>
        <w:t xml:space="preserve">Insta </w:t>
      </w:r>
      <w:r w:rsidR="00EF1595" w:rsidRPr="00441B82">
        <w:rPr>
          <w:snapToGrid w:val="0"/>
          <w:kern w:val="22"/>
          <w:szCs w:val="22"/>
          <w:lang w:val="es-ES"/>
        </w:rPr>
        <w:t xml:space="preserve">a las Partes en </w:t>
      </w:r>
      <w:r w:rsidR="00EF1595">
        <w:rPr>
          <w:snapToGrid w:val="0"/>
          <w:kern w:val="22"/>
          <w:szCs w:val="22"/>
          <w:lang w:val="es-ES"/>
        </w:rPr>
        <w:t xml:space="preserve">el Convenio </w:t>
      </w:r>
      <w:r w:rsidR="00EF1595" w:rsidRPr="00441B82">
        <w:rPr>
          <w:snapToGrid w:val="0"/>
          <w:kern w:val="22"/>
          <w:szCs w:val="22"/>
          <w:lang w:val="es-ES"/>
        </w:rPr>
        <w:t xml:space="preserve">que también son Partes en el Protocolo de Cartagena a que incluyan proyectos de seguridad de la biotecnología en su utilización de los fondos asignados en el marco del Sistema </w:t>
      </w:r>
      <w:r w:rsidR="00EF1595">
        <w:rPr>
          <w:snapToGrid w:val="0"/>
          <w:kern w:val="22"/>
          <w:szCs w:val="22"/>
          <w:lang w:val="es-ES"/>
        </w:rPr>
        <w:t xml:space="preserve">para la </w:t>
      </w:r>
      <w:r w:rsidR="00EF1595" w:rsidRPr="00441B82">
        <w:rPr>
          <w:snapToGrid w:val="0"/>
          <w:kern w:val="22"/>
          <w:szCs w:val="22"/>
          <w:lang w:val="es-ES"/>
        </w:rPr>
        <w:t xml:space="preserve">Asignación Transparente de Recursos para el octavo período de reposición del </w:t>
      </w:r>
      <w:r w:rsidR="00EF1595">
        <w:rPr>
          <w:snapToGrid w:val="0"/>
          <w:kern w:val="22"/>
          <w:szCs w:val="22"/>
          <w:lang w:val="es-ES"/>
        </w:rPr>
        <w:t xml:space="preserve">Fondo </w:t>
      </w:r>
      <w:r w:rsidR="00EF1595" w:rsidRPr="00441B82">
        <w:rPr>
          <w:snapToGrid w:val="0"/>
          <w:kern w:val="22"/>
          <w:szCs w:val="22"/>
          <w:lang w:val="es-ES"/>
        </w:rPr>
        <w:t xml:space="preserve">Fiduciario </w:t>
      </w:r>
      <w:r w:rsidR="00EF1595">
        <w:rPr>
          <w:snapToGrid w:val="0"/>
          <w:kern w:val="22"/>
          <w:szCs w:val="22"/>
          <w:lang w:val="es-ES"/>
        </w:rPr>
        <w:t>del Fondo para el Medio</w:t>
      </w:r>
      <w:r w:rsidR="00EF1595" w:rsidRPr="00441B82">
        <w:rPr>
          <w:snapToGrid w:val="0"/>
          <w:kern w:val="22"/>
          <w:szCs w:val="22"/>
          <w:lang w:val="es-ES"/>
        </w:rPr>
        <w:t xml:space="preserve"> Ambiente Mundial, teniendo en cuenta sus obligaciones </w:t>
      </w:r>
      <w:r w:rsidR="00EF1595">
        <w:rPr>
          <w:snapToGrid w:val="0"/>
          <w:kern w:val="22"/>
          <w:szCs w:val="22"/>
          <w:lang w:val="es-ES"/>
        </w:rPr>
        <w:t xml:space="preserve">contraídas </w:t>
      </w:r>
      <w:r w:rsidR="00EF1595" w:rsidRPr="00441B82">
        <w:rPr>
          <w:snapToGrid w:val="0"/>
          <w:kern w:val="22"/>
          <w:szCs w:val="22"/>
          <w:lang w:val="es-ES"/>
        </w:rPr>
        <w:t xml:space="preserve">en virtud del Protocolo de Cartagena sobre Seguridad de la Biotecnología, el plan de aplicación </w:t>
      </w:r>
      <w:r w:rsidR="00EF1595">
        <w:rPr>
          <w:snapToGrid w:val="0"/>
          <w:kern w:val="22"/>
          <w:szCs w:val="22"/>
          <w:lang w:val="es-ES"/>
        </w:rPr>
        <w:t xml:space="preserve">posterior a </w:t>
      </w:r>
      <w:r w:rsidR="00EF1595" w:rsidRPr="00441B82">
        <w:rPr>
          <w:snapToGrid w:val="0"/>
          <w:kern w:val="22"/>
          <w:szCs w:val="22"/>
          <w:lang w:val="es-ES"/>
        </w:rPr>
        <w:t xml:space="preserve">2020 y el plan de acción de creación de capacidad para el Protocolo de Cartagena, y la orientación de la Conferencia de las Partes </w:t>
      </w:r>
      <w:r w:rsidR="00EF1595">
        <w:rPr>
          <w:snapToGrid w:val="0"/>
          <w:kern w:val="22"/>
          <w:szCs w:val="22"/>
          <w:lang w:val="es-ES"/>
        </w:rPr>
        <w:t>a</w:t>
      </w:r>
      <w:r w:rsidR="00EF1595" w:rsidRPr="00441B82">
        <w:rPr>
          <w:snapToGrid w:val="0"/>
          <w:kern w:val="22"/>
          <w:szCs w:val="22"/>
          <w:lang w:val="es-ES"/>
        </w:rPr>
        <w:t>l Fondo para el Medio Ambiente Mundia</w:t>
      </w:r>
      <w:r w:rsidR="00EF1595">
        <w:rPr>
          <w:snapToGrid w:val="0"/>
          <w:kern w:val="22"/>
          <w:szCs w:val="22"/>
          <w:lang w:val="es-ES"/>
        </w:rPr>
        <w:t>l</w:t>
      </w:r>
      <w:r w:rsidRPr="00EF1595">
        <w:rPr>
          <w:lang w:val="es-ES"/>
        </w:rPr>
        <w:t>;</w:t>
      </w:r>
    </w:p>
    <w:p w14:paraId="0F8D0F37" w14:textId="77777777" w:rsidR="003E0E76" w:rsidRPr="00EF1595" w:rsidRDefault="003E0E76" w:rsidP="00D73868">
      <w:pPr>
        <w:pStyle w:val="ListParagraph"/>
        <w:shd w:val="clear" w:color="auto" w:fill="D9D9D9" w:themeFill="background1" w:themeFillShade="D9"/>
        <w:spacing w:after="240"/>
        <w:ind w:left="0" w:firstLine="709"/>
        <w:contextualSpacing w:val="0"/>
        <w:rPr>
          <w:rFonts w:asciiTheme="majorBidi" w:hAnsiTheme="majorBidi" w:cstheme="majorBidi"/>
          <w:lang w:val="es-ES"/>
        </w:rPr>
      </w:pPr>
      <w:r w:rsidRPr="00EF1595">
        <w:rPr>
          <w:rFonts w:asciiTheme="majorBidi" w:hAnsiTheme="majorBidi" w:cstheme="majorBidi"/>
          <w:lang w:val="es-ES"/>
        </w:rPr>
        <w:t>5.</w:t>
      </w:r>
      <w:r w:rsidRPr="00EF1595">
        <w:rPr>
          <w:rFonts w:asciiTheme="majorBidi" w:hAnsiTheme="majorBidi" w:cstheme="majorBidi"/>
          <w:i/>
          <w:iCs/>
          <w:lang w:val="es-ES"/>
        </w:rPr>
        <w:tab/>
      </w:r>
      <w:r w:rsidR="00EF1595" w:rsidRPr="00441B82">
        <w:rPr>
          <w:rFonts w:asciiTheme="majorBidi" w:hAnsiTheme="majorBidi" w:cstheme="majorBidi"/>
          <w:i/>
          <w:iCs/>
          <w:lang w:val="es-ES"/>
        </w:rPr>
        <w:t>Alienta</w:t>
      </w:r>
      <w:r w:rsidR="00EF1595" w:rsidRPr="00441B82">
        <w:rPr>
          <w:rFonts w:asciiTheme="majorBidi" w:hAnsiTheme="majorBidi" w:cstheme="majorBidi"/>
          <w:lang w:val="es-ES"/>
        </w:rPr>
        <w:t xml:space="preserve"> a las Partes a que incluyan las necesidades y disposiciones para la aplicación del Protocolo de Cartagena en sus planes nacionales de financiación de la diversidad biológica y en su aplicación nacional de la estrategia de movilización de los recursos para el período posterior</w:t>
      </w:r>
      <w:r w:rsidR="00EF1595">
        <w:rPr>
          <w:rFonts w:asciiTheme="majorBidi" w:hAnsiTheme="majorBidi" w:cstheme="majorBidi"/>
          <w:lang w:val="es-ES"/>
        </w:rPr>
        <w:t xml:space="preserve"> a </w:t>
      </w:r>
      <w:r w:rsidR="00EF1595" w:rsidRPr="00441B82">
        <w:rPr>
          <w:rFonts w:asciiTheme="majorBidi" w:hAnsiTheme="majorBidi" w:cstheme="majorBidi"/>
          <w:lang w:val="es-ES"/>
        </w:rPr>
        <w:t>2020</w:t>
      </w:r>
      <w:r w:rsidRPr="00EF1595">
        <w:rPr>
          <w:rFonts w:asciiTheme="majorBidi" w:hAnsiTheme="majorBidi" w:cstheme="majorBidi"/>
          <w:lang w:val="es-ES"/>
        </w:rPr>
        <w:t>.</w:t>
      </w:r>
    </w:p>
    <w:p w14:paraId="0F8D0F38" w14:textId="77777777" w:rsidR="00E65CB5" w:rsidRPr="00EF1595" w:rsidRDefault="00E65CB5" w:rsidP="00BE71EE">
      <w:pPr>
        <w:pStyle w:val="Para1"/>
        <w:suppressLineNumbers/>
        <w:suppressAutoHyphens/>
        <w:kinsoku w:val="0"/>
        <w:overflowPunct w:val="0"/>
        <w:autoSpaceDE w:val="0"/>
        <w:autoSpaceDN w:val="0"/>
        <w:rPr>
          <w:rFonts w:asciiTheme="majorBidi" w:eastAsia="MS Mincho" w:hAnsiTheme="majorBidi" w:cstheme="majorBidi"/>
          <w:color w:val="000000"/>
          <w:kern w:val="22"/>
          <w:lang w:val="es-ES"/>
        </w:rPr>
      </w:pPr>
    </w:p>
    <w:p w14:paraId="0F8D0F39" w14:textId="77777777" w:rsidR="00E449FF" w:rsidRPr="00EF1595" w:rsidRDefault="00E449FF">
      <w:pPr>
        <w:spacing w:before="0" w:after="0"/>
        <w:jc w:val="left"/>
        <w:rPr>
          <w:rFonts w:asciiTheme="majorBidi" w:hAnsiTheme="majorBidi" w:cstheme="majorBidi"/>
          <w:b/>
          <w:bCs/>
          <w:snapToGrid w:val="0"/>
          <w:kern w:val="22"/>
          <w:lang w:val="es-ES"/>
        </w:rPr>
      </w:pPr>
      <w:r w:rsidRPr="00EF1595">
        <w:rPr>
          <w:rFonts w:asciiTheme="majorBidi" w:hAnsiTheme="majorBidi" w:cstheme="majorBidi"/>
          <w:b/>
          <w:bCs/>
          <w:snapToGrid w:val="0"/>
          <w:kern w:val="22"/>
          <w:lang w:val="es-ES"/>
        </w:rPr>
        <w:br w:type="page"/>
      </w:r>
    </w:p>
    <w:p w14:paraId="0F8D0F3A" w14:textId="77777777" w:rsidR="006A1DE3" w:rsidRPr="00EF1595" w:rsidRDefault="00EF1595" w:rsidP="00D73868">
      <w:pPr>
        <w:keepNext/>
        <w:tabs>
          <w:tab w:val="left" w:pos="1134"/>
        </w:tabs>
        <w:kinsoku w:val="0"/>
        <w:overflowPunct w:val="0"/>
        <w:autoSpaceDE w:val="0"/>
        <w:autoSpaceDN w:val="0"/>
        <w:spacing w:before="0" w:after="240"/>
        <w:jc w:val="center"/>
        <w:outlineLvl w:val="0"/>
        <w:rPr>
          <w:rFonts w:asciiTheme="majorBidi" w:hAnsiTheme="majorBidi" w:cstheme="majorBidi"/>
          <w:b/>
          <w:bCs/>
          <w:snapToGrid w:val="0"/>
          <w:kern w:val="22"/>
          <w:lang w:val="es-ES"/>
        </w:rPr>
      </w:pPr>
      <w:bookmarkStart w:id="19" w:name="_Toc118383069"/>
      <w:r w:rsidRPr="00EF1595">
        <w:rPr>
          <w:rFonts w:asciiTheme="majorBidi" w:hAnsiTheme="majorBidi" w:cstheme="majorBidi"/>
          <w:b/>
          <w:bCs/>
          <w:snapToGrid w:val="0"/>
          <w:kern w:val="22"/>
          <w:lang w:val="es-ES"/>
        </w:rPr>
        <w:lastRenderedPageBreak/>
        <w:t>Tema</w:t>
      </w:r>
      <w:r w:rsidR="00184F2F" w:rsidRPr="00EF1595">
        <w:rPr>
          <w:rFonts w:asciiTheme="majorBidi" w:hAnsiTheme="majorBidi" w:cstheme="majorBidi"/>
          <w:b/>
          <w:bCs/>
          <w:snapToGrid w:val="0"/>
          <w:kern w:val="22"/>
          <w:lang w:val="es-ES"/>
        </w:rPr>
        <w:t xml:space="preserve"> 11</w:t>
      </w:r>
      <w:r w:rsidR="008D5E8B" w:rsidRPr="00EF1595">
        <w:rPr>
          <w:rFonts w:asciiTheme="majorBidi" w:hAnsiTheme="majorBidi" w:cstheme="majorBidi"/>
          <w:b/>
          <w:bCs/>
          <w:snapToGrid w:val="0"/>
          <w:kern w:val="22"/>
          <w:lang w:val="es-ES"/>
        </w:rPr>
        <w:t>.</w:t>
      </w:r>
      <w:r w:rsidR="00184F2F" w:rsidRPr="00EF1595">
        <w:rPr>
          <w:rFonts w:asciiTheme="majorBidi" w:hAnsiTheme="majorBidi" w:cstheme="majorBidi"/>
          <w:b/>
          <w:bCs/>
          <w:snapToGrid w:val="0"/>
          <w:kern w:val="22"/>
          <w:lang w:val="es-ES"/>
        </w:rPr>
        <w:tab/>
      </w:r>
      <w:r w:rsidRPr="00EF1595">
        <w:rPr>
          <w:rFonts w:asciiTheme="majorBidi" w:hAnsiTheme="majorBidi" w:cstheme="majorBidi"/>
          <w:b/>
          <w:bCs/>
          <w:snapToGrid w:val="0"/>
          <w:kern w:val="22"/>
          <w:lang w:val="es-ES"/>
        </w:rPr>
        <w:t>Funcionamiento y actividades del Centro de Intercambio de Informaci</w:t>
      </w:r>
      <w:r>
        <w:rPr>
          <w:rFonts w:asciiTheme="majorBidi" w:hAnsiTheme="majorBidi" w:cstheme="majorBidi"/>
          <w:b/>
          <w:bCs/>
          <w:snapToGrid w:val="0"/>
          <w:kern w:val="22"/>
          <w:lang w:val="es-ES"/>
        </w:rPr>
        <w:t>ón sobre Seguridad de la Biotecnología</w:t>
      </w:r>
      <w:r w:rsidR="00184F2F" w:rsidRPr="00EF1595">
        <w:rPr>
          <w:rFonts w:asciiTheme="majorBidi" w:hAnsiTheme="majorBidi" w:cstheme="majorBidi"/>
          <w:b/>
          <w:bCs/>
          <w:snapToGrid w:val="0"/>
          <w:kern w:val="22"/>
          <w:lang w:val="es-ES"/>
        </w:rPr>
        <w:t xml:space="preserve"> (</w:t>
      </w:r>
      <w:r>
        <w:rPr>
          <w:rFonts w:asciiTheme="majorBidi" w:hAnsiTheme="majorBidi" w:cstheme="majorBidi"/>
          <w:b/>
          <w:bCs/>
          <w:snapToGrid w:val="0"/>
          <w:kern w:val="22"/>
          <w:lang w:val="es-ES"/>
        </w:rPr>
        <w:t>a</w:t>
      </w:r>
      <w:r w:rsidR="00184F2F" w:rsidRPr="00EF1595">
        <w:rPr>
          <w:rFonts w:asciiTheme="majorBidi" w:hAnsiTheme="majorBidi" w:cstheme="majorBidi"/>
          <w:b/>
          <w:bCs/>
          <w:snapToGrid w:val="0"/>
          <w:kern w:val="22"/>
          <w:lang w:val="es-ES"/>
        </w:rPr>
        <w:t>rt</w:t>
      </w:r>
      <w:r>
        <w:rPr>
          <w:rFonts w:asciiTheme="majorBidi" w:hAnsiTheme="majorBidi" w:cstheme="majorBidi"/>
          <w:b/>
          <w:bCs/>
          <w:snapToGrid w:val="0"/>
          <w:kern w:val="22"/>
          <w:lang w:val="es-ES"/>
        </w:rPr>
        <w:t>ículo</w:t>
      </w:r>
      <w:r w:rsidR="00184F2F" w:rsidRPr="00EF1595">
        <w:rPr>
          <w:rFonts w:asciiTheme="majorBidi" w:hAnsiTheme="majorBidi" w:cstheme="majorBidi"/>
          <w:b/>
          <w:bCs/>
          <w:snapToGrid w:val="0"/>
          <w:kern w:val="22"/>
          <w:lang w:val="es-ES"/>
        </w:rPr>
        <w:t xml:space="preserve"> 20)</w:t>
      </w:r>
      <w:bookmarkEnd w:id="19"/>
    </w:p>
    <w:tbl>
      <w:tblPr>
        <w:tblStyle w:val="TableGrid"/>
        <w:tblW w:w="0" w:type="auto"/>
        <w:tblLook w:val="04A0" w:firstRow="1" w:lastRow="0" w:firstColumn="1" w:lastColumn="0" w:noHBand="0" w:noVBand="1"/>
      </w:tblPr>
      <w:tblGrid>
        <w:gridCol w:w="9350"/>
      </w:tblGrid>
      <w:tr w:rsidR="00BE71EE" w:rsidRPr="001046A4" w14:paraId="0F8D0F3C" w14:textId="77777777" w:rsidTr="002120F7">
        <w:tc>
          <w:tcPr>
            <w:tcW w:w="9350" w:type="dxa"/>
            <w:tcBorders>
              <w:top w:val="single" w:sz="8" w:space="0" w:color="auto"/>
              <w:left w:val="nil"/>
              <w:bottom w:val="single" w:sz="8" w:space="0" w:color="auto"/>
              <w:right w:val="nil"/>
            </w:tcBorders>
          </w:tcPr>
          <w:p w14:paraId="0F8D0F3B" w14:textId="77777777" w:rsidR="00BE71EE" w:rsidRPr="00EF1595" w:rsidRDefault="00EF1595" w:rsidP="00EF1595">
            <w:pPr>
              <w:kinsoku w:val="0"/>
              <w:overflowPunct w:val="0"/>
              <w:autoSpaceDE w:val="0"/>
              <w:autoSpaceDN w:val="0"/>
              <w:rPr>
                <w:rFonts w:asciiTheme="majorBidi" w:hAnsiTheme="majorBidi" w:cstheme="majorBidi"/>
                <w:i/>
                <w:iCs/>
                <w:snapToGrid w:val="0"/>
                <w:kern w:val="22"/>
                <w:lang w:val="es-ES"/>
              </w:rPr>
            </w:pPr>
            <w:r w:rsidRPr="00EF1595">
              <w:rPr>
                <w:rFonts w:asciiTheme="majorBidi" w:hAnsiTheme="majorBidi" w:cstheme="majorBidi"/>
                <w:i/>
                <w:iCs/>
                <w:snapToGrid w:val="0"/>
                <w:kern w:val="22"/>
                <w:lang w:val="es-ES"/>
              </w:rPr>
              <w:t>El siguiente</w:t>
            </w:r>
            <w:r w:rsidRPr="00EF1595">
              <w:rPr>
                <w:rFonts w:asciiTheme="majorBidi" w:eastAsia="MS Mincho" w:hAnsiTheme="majorBidi" w:cstheme="majorBidi"/>
                <w:i/>
                <w:iCs/>
                <w:color w:val="000000"/>
                <w:kern w:val="22"/>
                <w:lang w:val="es-ES"/>
              </w:rPr>
              <w:t xml:space="preserve"> proyecto de decisión se ha reproducido del documento</w:t>
            </w:r>
            <w:r w:rsidR="008724B5" w:rsidRPr="00EF1595">
              <w:rPr>
                <w:rFonts w:asciiTheme="majorBidi" w:hAnsiTheme="majorBidi" w:cstheme="majorBidi"/>
                <w:i/>
                <w:iCs/>
                <w:snapToGrid w:val="0"/>
                <w:kern w:val="22"/>
                <w:lang w:val="es-ES"/>
              </w:rPr>
              <w:t xml:space="preserve"> </w:t>
            </w:r>
            <w:r w:rsidR="008724B5" w:rsidRPr="00EF1595">
              <w:rPr>
                <w:rFonts w:asciiTheme="majorBidi" w:eastAsia="MS Mincho" w:hAnsiTheme="majorBidi" w:cstheme="majorBidi"/>
                <w:i/>
                <w:iCs/>
                <w:color w:val="000000" w:themeColor="text1"/>
                <w:lang w:val="es-ES"/>
              </w:rPr>
              <w:t>CBD/CP/MOP/10/7</w:t>
            </w:r>
            <w:r w:rsidRPr="00EF1595">
              <w:rPr>
                <w:rFonts w:asciiTheme="majorBidi" w:eastAsia="MS Mincho" w:hAnsiTheme="majorBidi" w:cstheme="majorBidi"/>
                <w:i/>
                <w:iCs/>
                <w:color w:val="000000" w:themeColor="text1"/>
                <w:lang w:val="es-ES"/>
              </w:rPr>
              <w:t xml:space="preserve">, con ajustes al párrafo 6 para asegurar la coherencia con los procedimientos acordados </w:t>
            </w:r>
          </w:p>
        </w:tc>
      </w:tr>
    </w:tbl>
    <w:p w14:paraId="0F8D0F3D" w14:textId="77777777" w:rsidR="00232FFB" w:rsidRPr="00EF1595" w:rsidRDefault="00EF1595" w:rsidP="00D73868">
      <w:pPr>
        <w:pStyle w:val="Para1"/>
        <w:shd w:val="clear" w:color="auto" w:fill="D9D9D9" w:themeFill="background1" w:themeFillShade="D9"/>
        <w:ind w:firstLine="720"/>
        <w:rPr>
          <w:rStyle w:val="None"/>
          <w:i/>
          <w:iCs/>
          <w:snapToGrid/>
          <w:szCs w:val="22"/>
          <w:lang w:val="es-ES"/>
        </w:rPr>
      </w:pPr>
      <w:r w:rsidRPr="00EF1595">
        <w:rPr>
          <w:rStyle w:val="None"/>
          <w:i/>
          <w:lang w:val="es-ES"/>
        </w:rPr>
        <w:t>La Conferencia de las Partes que actúa como reunión de las Partes en el Protocolo de Cartagena sobre Seguridad de la Biotecnología</w:t>
      </w:r>
    </w:p>
    <w:p w14:paraId="0F8D0F3E" w14:textId="77777777" w:rsidR="00232FFB" w:rsidRPr="00EF1595" w:rsidRDefault="00EF1595" w:rsidP="00D73868">
      <w:pPr>
        <w:pStyle w:val="Para1"/>
        <w:numPr>
          <w:ilvl w:val="0"/>
          <w:numId w:val="30"/>
        </w:numPr>
        <w:shd w:val="clear" w:color="auto" w:fill="D9D9D9" w:themeFill="background1" w:themeFillShade="D9"/>
        <w:snapToGrid w:val="0"/>
        <w:ind w:left="0" w:firstLine="720"/>
        <w:rPr>
          <w:rStyle w:val="None"/>
          <w:szCs w:val="22"/>
          <w:lang w:val="es-ES"/>
        </w:rPr>
      </w:pPr>
      <w:r w:rsidRPr="00EF1595">
        <w:rPr>
          <w:rStyle w:val="None"/>
          <w:i/>
          <w:lang w:val="es-ES"/>
        </w:rPr>
        <w:t xml:space="preserve">Acoge con satisfacción </w:t>
      </w:r>
      <w:r w:rsidRPr="00EF1595">
        <w:rPr>
          <w:rStyle w:val="None"/>
          <w:lang w:val="es-ES"/>
        </w:rPr>
        <w:t>la migración del portal central del Centro de Intercambio de Información sobre Seguridad de la Biotecnología a su nueva plataforma y las mejoras introducidas de conformidad con las modalidades conjuntas de funcionamiento del mecanismo de facilitación del Convenio, el Centro de Intercambio de Información sobre Seguridad de la Biotecnología y el Centro de Intercambio de Información sobre Acceso y Participación en los Beneficios respaldadas en la decisión</w:t>
      </w:r>
      <w:r w:rsidR="00232FFB" w:rsidRPr="00EF1595">
        <w:rPr>
          <w:rStyle w:val="None"/>
          <w:szCs w:val="22"/>
          <w:lang w:val="es-ES"/>
        </w:rPr>
        <w:t xml:space="preserve"> CP-9/2;</w:t>
      </w:r>
    </w:p>
    <w:p w14:paraId="0F8D0F3F" w14:textId="77777777" w:rsidR="00232FFB" w:rsidRPr="00EF1595" w:rsidDel="00EF45A3" w:rsidRDefault="00EF1595" w:rsidP="00D73868">
      <w:pPr>
        <w:pStyle w:val="Para1"/>
        <w:numPr>
          <w:ilvl w:val="0"/>
          <w:numId w:val="30"/>
        </w:numPr>
        <w:shd w:val="clear" w:color="auto" w:fill="D9D9D9" w:themeFill="background1" w:themeFillShade="D9"/>
        <w:snapToGrid w:val="0"/>
        <w:ind w:left="0" w:firstLine="720"/>
        <w:rPr>
          <w:rStyle w:val="None"/>
          <w:szCs w:val="22"/>
          <w:lang w:val="es-ES"/>
        </w:rPr>
      </w:pPr>
      <w:r w:rsidRPr="00EF1595">
        <w:rPr>
          <w:rStyle w:val="None"/>
          <w:i/>
          <w:lang w:val="es-ES"/>
        </w:rPr>
        <w:t>Exhorta</w:t>
      </w:r>
      <w:r w:rsidRPr="00EF1595">
        <w:rPr>
          <w:rStyle w:val="None"/>
          <w:lang w:val="es-ES"/>
        </w:rPr>
        <w:t xml:space="preserve"> a las Partes y otros Gobiernos a que publiquen la información disponible a nivel nacional en el Centro de Intercambio de Información sobre Seguridad de la Biotecnología, de conformidad con las obligaciones dimanantes del Protocolo</w:t>
      </w:r>
      <w:r w:rsidR="00232FFB" w:rsidRPr="00EF1595">
        <w:rPr>
          <w:rStyle w:val="None"/>
          <w:szCs w:val="22"/>
          <w:lang w:val="es-ES"/>
        </w:rPr>
        <w:t>;</w:t>
      </w:r>
    </w:p>
    <w:p w14:paraId="0F8D0F40" w14:textId="77777777" w:rsidR="00232FFB" w:rsidRPr="00EF1595" w:rsidDel="00EF45A3" w:rsidRDefault="00EF1595" w:rsidP="00D73868">
      <w:pPr>
        <w:pStyle w:val="Para1"/>
        <w:numPr>
          <w:ilvl w:val="0"/>
          <w:numId w:val="30"/>
        </w:numPr>
        <w:shd w:val="clear" w:color="auto" w:fill="D9D9D9" w:themeFill="background1" w:themeFillShade="D9"/>
        <w:snapToGrid w:val="0"/>
        <w:ind w:left="0" w:firstLine="720"/>
        <w:rPr>
          <w:rStyle w:val="None"/>
          <w:szCs w:val="22"/>
          <w:lang w:val="es-ES"/>
        </w:rPr>
      </w:pPr>
      <w:r w:rsidRPr="00EF1595">
        <w:rPr>
          <w:rStyle w:val="None"/>
          <w:i/>
          <w:lang w:val="es-ES"/>
        </w:rPr>
        <w:t>Invita</w:t>
      </w:r>
      <w:r w:rsidRPr="00EF1595">
        <w:rPr>
          <w:rStyle w:val="None"/>
          <w:lang w:val="es-ES"/>
        </w:rPr>
        <w:t xml:space="preserve"> a las Partes, otros Gobiernos y las organizaciones pertinentes a que revisen los registros que hayan publicado anteriormente en el Centro de Intercambio de Información sobre Seguridad de la Biotecnología para verificar su precisión en la nueva plataforma y a que realicen las revisiones o actualizaciones necesarias</w:t>
      </w:r>
      <w:r w:rsidR="00232FFB" w:rsidRPr="00EF1595">
        <w:rPr>
          <w:rStyle w:val="None"/>
          <w:szCs w:val="22"/>
          <w:lang w:val="es-ES"/>
        </w:rPr>
        <w:t>;</w:t>
      </w:r>
    </w:p>
    <w:p w14:paraId="0F8D0F41" w14:textId="77777777" w:rsidR="00232FFB" w:rsidRPr="00EF1595" w:rsidRDefault="00EF1595" w:rsidP="00D73868">
      <w:pPr>
        <w:pStyle w:val="ListParagraph"/>
        <w:numPr>
          <w:ilvl w:val="0"/>
          <w:numId w:val="30"/>
        </w:numPr>
        <w:shd w:val="clear" w:color="auto" w:fill="D9D9D9" w:themeFill="background1" w:themeFillShade="D9"/>
        <w:ind w:left="0" w:firstLine="720"/>
        <w:contextualSpacing w:val="0"/>
        <w:rPr>
          <w:szCs w:val="22"/>
          <w:lang w:val="es-ES"/>
        </w:rPr>
      </w:pPr>
      <w:r w:rsidRPr="00EF1595">
        <w:rPr>
          <w:i/>
          <w:lang w:val="es-ES"/>
        </w:rPr>
        <w:t xml:space="preserve">Toma nota </w:t>
      </w:r>
      <w:r w:rsidRPr="00EF1595">
        <w:rPr>
          <w:lang w:val="es-ES"/>
        </w:rPr>
        <w:t xml:space="preserve">de la Meta A.2 y de las actividades de creación de capacidad conexas que figuran en el plan de aplicación y en el plan de acción para la creación de capacidad para el Protocolo de Cartagena sobre Seguridad de </w:t>
      </w:r>
      <w:r>
        <w:rPr>
          <w:lang w:val="es-ES"/>
        </w:rPr>
        <w:t>la Biotecnología</w:t>
      </w:r>
      <w:r w:rsidR="00232FFB" w:rsidRPr="00EF1595">
        <w:rPr>
          <w:szCs w:val="22"/>
          <w:lang w:val="es-ES"/>
        </w:rPr>
        <w:t xml:space="preserve"> </w:t>
      </w:r>
      <w:r>
        <w:rPr>
          <w:szCs w:val="22"/>
          <w:lang w:val="es-ES"/>
        </w:rPr>
        <w:t>e</w:t>
      </w:r>
      <w:r w:rsidR="00232FFB" w:rsidRPr="00EF1595">
        <w:rPr>
          <w:szCs w:val="22"/>
          <w:lang w:val="es-ES"/>
        </w:rPr>
        <w:t xml:space="preserve"> </w:t>
      </w:r>
      <w:r w:rsidR="00232FFB" w:rsidRPr="00EF1595">
        <w:rPr>
          <w:i/>
          <w:iCs/>
          <w:szCs w:val="22"/>
          <w:lang w:val="es-ES"/>
        </w:rPr>
        <w:t>invit</w:t>
      </w:r>
      <w:r>
        <w:rPr>
          <w:i/>
          <w:iCs/>
          <w:szCs w:val="22"/>
          <w:lang w:val="es-ES"/>
        </w:rPr>
        <w:t>a</w:t>
      </w:r>
      <w:r w:rsidR="00232FFB" w:rsidRPr="00EF1595">
        <w:rPr>
          <w:szCs w:val="22"/>
          <w:lang w:val="es-ES"/>
        </w:rPr>
        <w:t xml:space="preserve"> </w:t>
      </w:r>
      <w:r w:rsidRPr="00EF1595">
        <w:rPr>
          <w:lang w:val="es-ES"/>
        </w:rPr>
        <w:t>a las Partes, otros Gobiernos y las organizaciones pertinentes a que lleven a cabo actividades conexas con miras a seguir fortaleciendo la función del Centro de Intercambio de Información sobre Seguridad de la Biotecnología en la aplicación del Protocolo de Cartagena</w:t>
      </w:r>
      <w:r w:rsidR="00232FFB" w:rsidRPr="00EF1595">
        <w:rPr>
          <w:szCs w:val="22"/>
          <w:lang w:val="es-ES"/>
        </w:rPr>
        <w:t>;</w:t>
      </w:r>
    </w:p>
    <w:p w14:paraId="0F8D0F42" w14:textId="77777777" w:rsidR="00232FFB" w:rsidRPr="00296626" w:rsidRDefault="00296626" w:rsidP="00D73868">
      <w:pPr>
        <w:pStyle w:val="Para1"/>
        <w:numPr>
          <w:ilvl w:val="0"/>
          <w:numId w:val="30"/>
        </w:numPr>
        <w:shd w:val="clear" w:color="auto" w:fill="D9D9D9" w:themeFill="background1" w:themeFillShade="D9"/>
        <w:snapToGrid w:val="0"/>
        <w:ind w:left="0" w:firstLine="720"/>
        <w:rPr>
          <w:rStyle w:val="None"/>
          <w:snapToGrid/>
          <w:szCs w:val="22"/>
          <w:lang w:val="es-ES"/>
        </w:rPr>
      </w:pPr>
      <w:r w:rsidRPr="00296626">
        <w:rPr>
          <w:rStyle w:val="None"/>
          <w:i/>
          <w:lang w:val="es-ES"/>
        </w:rPr>
        <w:t>Acoge con satisfacción</w:t>
      </w:r>
      <w:r w:rsidRPr="00296626">
        <w:rPr>
          <w:lang w:val="es-ES"/>
        </w:rPr>
        <w:t xml:space="preserve"> la ejecución satisfactoria del “Proyecto para la Creación de Capacidad Sostenible para una Efectiva Participación en el Centro de Intercambio de Información sobre Seguridad de la Biotecnología” del Programa de las Naciones Unidas para el Medio Ambiente y el Fondo para el Medio Ambiente Mundial (Proyecto CIISB-III), e invita al Programa de las Naciones Unidas para el Medio Ambiente a continuar desarrollando otros proyectos de creación de capacidad relacionados con el Centro de Intercambio de Información sobre Seguridad de la Biotecnología</w:t>
      </w:r>
      <w:r w:rsidR="00232FFB" w:rsidRPr="00296626">
        <w:rPr>
          <w:szCs w:val="22"/>
          <w:lang w:val="es-ES"/>
        </w:rPr>
        <w:t>;</w:t>
      </w:r>
    </w:p>
    <w:p w14:paraId="0F8D0F43" w14:textId="77777777" w:rsidR="00232FFB" w:rsidRPr="00296626" w:rsidRDefault="00182829" w:rsidP="00D73868">
      <w:pPr>
        <w:pStyle w:val="Para1"/>
        <w:numPr>
          <w:ilvl w:val="0"/>
          <w:numId w:val="30"/>
        </w:numPr>
        <w:shd w:val="clear" w:color="auto" w:fill="D9D9D9" w:themeFill="background1" w:themeFillShade="D9"/>
        <w:snapToGrid w:val="0"/>
        <w:ind w:left="0" w:firstLine="720"/>
        <w:rPr>
          <w:rStyle w:val="None"/>
          <w:szCs w:val="22"/>
          <w:lang w:val="es-ES"/>
        </w:rPr>
      </w:pPr>
      <w:r w:rsidRPr="00296626">
        <w:rPr>
          <w:i/>
          <w:iCs/>
          <w:lang w:val="es-ES"/>
        </w:rPr>
        <w:t>Recom</w:t>
      </w:r>
      <w:r w:rsidR="00296626" w:rsidRPr="00296626">
        <w:rPr>
          <w:i/>
          <w:iCs/>
          <w:lang w:val="es-ES"/>
        </w:rPr>
        <w:t>ienda</w:t>
      </w:r>
      <w:r w:rsidRPr="00296626">
        <w:rPr>
          <w:i/>
          <w:iCs/>
          <w:lang w:val="es-ES"/>
        </w:rPr>
        <w:t xml:space="preserve"> </w:t>
      </w:r>
      <w:r w:rsidR="00296626" w:rsidRPr="00296626">
        <w:rPr>
          <w:lang w:val="es-ES"/>
        </w:rPr>
        <w:t xml:space="preserve">a la </w:t>
      </w:r>
      <w:r w:rsidRPr="00296626">
        <w:rPr>
          <w:lang w:val="es-ES"/>
        </w:rPr>
        <w:t>Conferenc</w:t>
      </w:r>
      <w:r w:rsidR="00296626" w:rsidRPr="00296626">
        <w:rPr>
          <w:lang w:val="es-ES"/>
        </w:rPr>
        <w:t xml:space="preserve">ia de las </w:t>
      </w:r>
      <w:r w:rsidRPr="00296626">
        <w:rPr>
          <w:lang w:val="es-ES"/>
        </w:rPr>
        <w:t>Part</w:t>
      </w:r>
      <w:r w:rsidR="00296626" w:rsidRPr="00296626">
        <w:rPr>
          <w:lang w:val="es-ES"/>
        </w:rPr>
        <w:t xml:space="preserve">es que, al adoptar orientaciones para el mecanismo financiero, </w:t>
      </w:r>
      <w:r w:rsidR="00153CE5" w:rsidRPr="00296626">
        <w:rPr>
          <w:lang w:val="es-ES"/>
        </w:rPr>
        <w:t>invite</w:t>
      </w:r>
      <w:r w:rsidR="00296626" w:rsidRPr="00296626">
        <w:rPr>
          <w:lang w:val="es-ES"/>
        </w:rPr>
        <w:t xml:space="preserve"> al</w:t>
      </w:r>
      <w:r w:rsidR="00232FFB" w:rsidRPr="00296626">
        <w:rPr>
          <w:lang w:val="es-ES"/>
        </w:rPr>
        <w:t xml:space="preserve"> </w:t>
      </w:r>
      <w:r w:rsidR="00296626" w:rsidRPr="00296626">
        <w:rPr>
          <w:lang w:val="es-ES"/>
        </w:rPr>
        <w:t xml:space="preserve">Fondo para el Medio Ambiente Mundial </w:t>
      </w:r>
      <w:r w:rsidR="00296626">
        <w:rPr>
          <w:lang w:val="es-ES"/>
        </w:rPr>
        <w:t xml:space="preserve">a </w:t>
      </w:r>
      <w:r w:rsidR="00296626" w:rsidRPr="00296626">
        <w:rPr>
          <w:lang w:val="es-ES"/>
        </w:rPr>
        <w:t>que siga facilitando fondos para apoyar las actividades relacionadas con el Centro de Intercambio de Información sobre Seguridad de la Biotecnología</w:t>
      </w:r>
      <w:r w:rsidR="00232FFB" w:rsidRPr="00296626">
        <w:rPr>
          <w:lang w:val="es-ES"/>
        </w:rPr>
        <w:t>;</w:t>
      </w:r>
    </w:p>
    <w:p w14:paraId="0F8D0F44" w14:textId="77777777" w:rsidR="00232FFB" w:rsidRPr="00296626" w:rsidRDefault="00296626" w:rsidP="00D73868">
      <w:pPr>
        <w:pStyle w:val="Para1"/>
        <w:numPr>
          <w:ilvl w:val="0"/>
          <w:numId w:val="30"/>
        </w:numPr>
        <w:shd w:val="clear" w:color="auto" w:fill="D9D9D9" w:themeFill="background1" w:themeFillShade="D9"/>
        <w:snapToGrid w:val="0"/>
        <w:ind w:left="0" w:firstLine="720"/>
        <w:rPr>
          <w:rStyle w:val="None"/>
          <w:szCs w:val="22"/>
          <w:lang w:val="es-ES"/>
        </w:rPr>
      </w:pPr>
      <w:r w:rsidRPr="00296626">
        <w:rPr>
          <w:rStyle w:val="None"/>
          <w:i/>
          <w:lang w:val="es-ES"/>
        </w:rPr>
        <w:t xml:space="preserve">Acoge con satisfacción </w:t>
      </w:r>
      <w:r w:rsidRPr="00296626">
        <w:rPr>
          <w:rStyle w:val="None"/>
          <w:lang w:val="es-ES"/>
        </w:rPr>
        <w:t>las actividades de colaboración emprendidas entre las bases de datos de seguridad de la biotecnología de la Organización de las Naciones Unidas para la Alimentación y la Agricultura y la Organización de Cooperación y Desarrollo Económicos y el Centro de Intercambio de Información sobre Seguridad de la Biotecnología</w:t>
      </w:r>
      <w:r w:rsidR="00232FFB" w:rsidRPr="00296626">
        <w:rPr>
          <w:rStyle w:val="None"/>
          <w:szCs w:val="22"/>
          <w:lang w:val="es-ES"/>
        </w:rPr>
        <w:t>;</w:t>
      </w:r>
    </w:p>
    <w:p w14:paraId="0F8D0F45" w14:textId="77777777" w:rsidR="00232FFB" w:rsidRPr="00296626" w:rsidRDefault="00296626" w:rsidP="00D73868">
      <w:pPr>
        <w:pStyle w:val="Para1"/>
        <w:numPr>
          <w:ilvl w:val="0"/>
          <w:numId w:val="31"/>
        </w:numPr>
        <w:suppressLineNumbers/>
        <w:shd w:val="clear" w:color="auto" w:fill="D9D9D9" w:themeFill="background1" w:themeFillShade="D9"/>
        <w:suppressAutoHyphens/>
        <w:snapToGrid w:val="0"/>
        <w:ind w:left="0" w:firstLine="720"/>
        <w:rPr>
          <w:color w:val="000000" w:themeColor="text1"/>
          <w:szCs w:val="22"/>
          <w:lang w:val="es-ES"/>
        </w:rPr>
      </w:pPr>
      <w:r w:rsidRPr="00296626">
        <w:rPr>
          <w:i/>
          <w:color w:val="000000" w:themeColor="text1"/>
          <w:lang w:val="es-ES"/>
        </w:rPr>
        <w:t>Pide</w:t>
      </w:r>
      <w:r w:rsidRPr="00296626">
        <w:rPr>
          <w:color w:val="000000" w:themeColor="text1"/>
          <w:lang w:val="es-ES"/>
        </w:rPr>
        <w:t xml:space="preserve"> a la Secretaria Ejecutiva que siga manteniendo el Centro de Intercambio de Información sobre Seguridad de la Biotecnología y realizando las mejoras necesarias, entre otras</w:t>
      </w:r>
      <w:r w:rsidR="00232FFB" w:rsidRPr="00296626">
        <w:rPr>
          <w:color w:val="000000" w:themeColor="text1"/>
          <w:szCs w:val="22"/>
          <w:lang w:val="es-ES"/>
        </w:rPr>
        <w:t>:</w:t>
      </w:r>
    </w:p>
    <w:p w14:paraId="0F8D0F46" w14:textId="77777777" w:rsidR="00232FFB" w:rsidRPr="00296626" w:rsidRDefault="00296626" w:rsidP="00D73868">
      <w:pPr>
        <w:pStyle w:val="ListParagraph"/>
        <w:numPr>
          <w:ilvl w:val="0"/>
          <w:numId w:val="32"/>
        </w:numPr>
        <w:suppressLineNumbers/>
        <w:shd w:val="clear" w:color="auto" w:fill="D9D9D9" w:themeFill="background1" w:themeFillShade="D9"/>
        <w:suppressAutoHyphens/>
        <w:ind w:left="0" w:firstLine="720"/>
        <w:contextualSpacing w:val="0"/>
        <w:rPr>
          <w:color w:val="000000" w:themeColor="text1"/>
          <w:szCs w:val="22"/>
          <w:lang w:val="es-ES"/>
        </w:rPr>
      </w:pPr>
      <w:r w:rsidRPr="00296626">
        <w:rPr>
          <w:color w:val="000000" w:themeColor="text1"/>
          <w:lang w:val="es-ES"/>
        </w:rPr>
        <w:t>Traducción de más páginas del CIISB, incluyendo nuevas características y contenidos a medida que se desarrollen, a fin de garantizar que el Centro de Intercambio de Información esté disponible en los seis idiomas oficiales de las Naciones Unidas</w:t>
      </w:r>
      <w:r w:rsidR="00232FFB" w:rsidRPr="00296626">
        <w:rPr>
          <w:color w:val="000000" w:themeColor="text1"/>
          <w:szCs w:val="22"/>
          <w:lang w:val="es-ES"/>
        </w:rPr>
        <w:t>;</w:t>
      </w:r>
    </w:p>
    <w:p w14:paraId="0F8D0F47" w14:textId="77777777" w:rsidR="00232FFB" w:rsidRPr="00296626" w:rsidRDefault="00296626" w:rsidP="00D73868">
      <w:pPr>
        <w:pStyle w:val="ListParagraph"/>
        <w:numPr>
          <w:ilvl w:val="0"/>
          <w:numId w:val="32"/>
        </w:numPr>
        <w:suppressLineNumbers/>
        <w:shd w:val="clear" w:color="auto" w:fill="D9D9D9" w:themeFill="background1" w:themeFillShade="D9"/>
        <w:suppressAutoHyphens/>
        <w:ind w:left="0" w:firstLine="720"/>
        <w:contextualSpacing w:val="0"/>
        <w:rPr>
          <w:color w:val="000000" w:themeColor="text1"/>
          <w:szCs w:val="22"/>
          <w:lang w:val="es-ES"/>
        </w:rPr>
      </w:pPr>
      <w:r w:rsidRPr="00296626">
        <w:rPr>
          <w:color w:val="000000" w:themeColor="text1"/>
          <w:lang w:val="es-ES"/>
        </w:rPr>
        <w:lastRenderedPageBreak/>
        <w:t>Estudiar cómo puede utilizarse la herramienta Bioland para facilitar el vínculo entre los sitios web nacionales y el Centro de Intercambio de Información sobre Seguridad de la Biotecnología, y otros mecanismos que permitan a los centros de intercambio de información nacionales recuperar información del Centro de Intercambio de Información sobre Seguridad de la Biotecnología</w:t>
      </w:r>
      <w:r w:rsidR="00232FFB" w:rsidRPr="00296626">
        <w:rPr>
          <w:color w:val="000000" w:themeColor="text1"/>
          <w:szCs w:val="22"/>
          <w:lang w:val="es-ES"/>
        </w:rPr>
        <w:t>;</w:t>
      </w:r>
    </w:p>
    <w:p w14:paraId="0F8D0F48" w14:textId="77777777" w:rsidR="00232FFB" w:rsidRPr="00296626" w:rsidRDefault="00296626" w:rsidP="00D73868">
      <w:pPr>
        <w:pStyle w:val="Para1"/>
        <w:keepNext/>
        <w:numPr>
          <w:ilvl w:val="0"/>
          <w:numId w:val="31"/>
        </w:numPr>
        <w:suppressLineNumbers/>
        <w:shd w:val="clear" w:color="auto" w:fill="D9D9D9" w:themeFill="background1" w:themeFillShade="D9"/>
        <w:suppressAutoHyphens/>
        <w:snapToGrid w:val="0"/>
        <w:ind w:left="0" w:firstLine="720"/>
        <w:rPr>
          <w:color w:val="000000" w:themeColor="text1"/>
          <w:szCs w:val="22"/>
          <w:lang w:val="es-ES"/>
        </w:rPr>
      </w:pPr>
      <w:r w:rsidRPr="00296626">
        <w:rPr>
          <w:i/>
          <w:color w:val="000000" w:themeColor="text1"/>
          <w:lang w:val="es-ES"/>
        </w:rPr>
        <w:t>Pide además</w:t>
      </w:r>
      <w:r w:rsidRPr="00296626">
        <w:rPr>
          <w:color w:val="000000" w:themeColor="text1"/>
          <w:lang w:val="es-ES"/>
        </w:rPr>
        <w:t xml:space="preserve"> a la Secretaria Ejecutiva que</w:t>
      </w:r>
      <w:r w:rsidR="00232FFB" w:rsidRPr="00296626">
        <w:rPr>
          <w:color w:val="000000" w:themeColor="text1"/>
          <w:szCs w:val="22"/>
          <w:lang w:val="es-ES"/>
        </w:rPr>
        <w:t>:</w:t>
      </w:r>
    </w:p>
    <w:p w14:paraId="0F8D0F49" w14:textId="77777777" w:rsidR="00232FFB" w:rsidRPr="00296626" w:rsidRDefault="00296626" w:rsidP="00D73868">
      <w:pPr>
        <w:pStyle w:val="ListParagraph"/>
        <w:numPr>
          <w:ilvl w:val="0"/>
          <w:numId w:val="33"/>
        </w:numPr>
        <w:suppressLineNumbers/>
        <w:shd w:val="clear" w:color="auto" w:fill="D9D9D9" w:themeFill="background1" w:themeFillShade="D9"/>
        <w:suppressAutoHyphens/>
        <w:ind w:left="0" w:firstLine="720"/>
        <w:contextualSpacing w:val="0"/>
        <w:rPr>
          <w:color w:val="000000" w:themeColor="text1"/>
          <w:szCs w:val="22"/>
          <w:lang w:val="es-ES"/>
        </w:rPr>
      </w:pPr>
      <w:r w:rsidRPr="00296626">
        <w:rPr>
          <w:color w:val="000000" w:themeColor="text1"/>
          <w:lang w:val="es-ES"/>
        </w:rPr>
        <w:t>Siga elaborando materiales de capacitación y realizando cursos de capacitación sobre las nuevas funcionalidades del Centro de Intercambio de Información sobre Seguridad de la Biotecnología, incluso como contribución a las actividades fundamentales destacadas en el plan de acción para la creación de capacidad</w:t>
      </w:r>
      <w:r w:rsidR="00232FFB" w:rsidRPr="00296626">
        <w:rPr>
          <w:color w:val="000000" w:themeColor="text1"/>
          <w:szCs w:val="22"/>
          <w:lang w:val="es-ES"/>
        </w:rPr>
        <w:t>;</w:t>
      </w:r>
    </w:p>
    <w:p w14:paraId="0F8D0F4A" w14:textId="77777777" w:rsidR="00232FFB" w:rsidRPr="00296626" w:rsidRDefault="00296626" w:rsidP="00D73868">
      <w:pPr>
        <w:pStyle w:val="ListParagraph"/>
        <w:numPr>
          <w:ilvl w:val="0"/>
          <w:numId w:val="33"/>
        </w:numPr>
        <w:suppressLineNumbers/>
        <w:shd w:val="clear" w:color="auto" w:fill="D9D9D9" w:themeFill="background1" w:themeFillShade="D9"/>
        <w:suppressAutoHyphens/>
        <w:ind w:left="0" w:firstLine="720"/>
        <w:contextualSpacing w:val="0"/>
        <w:jc w:val="left"/>
        <w:rPr>
          <w:color w:val="000000" w:themeColor="text1"/>
          <w:szCs w:val="22"/>
          <w:lang w:val="es-ES"/>
        </w:rPr>
      </w:pPr>
      <w:r w:rsidRPr="00296626">
        <w:rPr>
          <w:color w:val="000000" w:themeColor="text1"/>
          <w:lang w:val="es-ES"/>
        </w:rPr>
        <w:t>Explore opciones para un enfoque coordinado para la infraestructura web para los foros en línea en todos los centros de intercambio de información</w:t>
      </w:r>
      <w:r w:rsidR="00232FFB" w:rsidRPr="00296626">
        <w:rPr>
          <w:color w:val="000000" w:themeColor="text1"/>
          <w:szCs w:val="22"/>
          <w:lang w:val="es-ES"/>
        </w:rPr>
        <w:t>;</w:t>
      </w:r>
    </w:p>
    <w:p w14:paraId="0F8D0F4B" w14:textId="77777777" w:rsidR="003E7FF5" w:rsidRPr="00296626" w:rsidRDefault="00296626" w:rsidP="00643D1A">
      <w:pPr>
        <w:pStyle w:val="ListParagraph"/>
        <w:numPr>
          <w:ilvl w:val="0"/>
          <w:numId w:val="33"/>
        </w:numPr>
        <w:suppressLineNumbers/>
        <w:shd w:val="clear" w:color="auto" w:fill="D9D9D9" w:themeFill="background1" w:themeFillShade="D9"/>
        <w:suppressAutoHyphens/>
        <w:ind w:left="0" w:firstLine="720"/>
        <w:contextualSpacing w:val="0"/>
        <w:jc w:val="left"/>
        <w:rPr>
          <w:color w:val="000000" w:themeColor="text1"/>
          <w:szCs w:val="22"/>
          <w:lang w:val="es-ES"/>
        </w:rPr>
        <w:sectPr w:rsidR="003E7FF5" w:rsidRPr="00296626" w:rsidSect="007E3F15">
          <w:headerReference w:type="default" r:id="rId25"/>
          <w:headerReference w:type="first" r:id="rId26"/>
          <w:pgSz w:w="12240" w:h="15840"/>
          <w:pgMar w:top="1021" w:right="1440" w:bottom="1021" w:left="1440" w:header="459" w:footer="720" w:gutter="0"/>
          <w:cols w:space="708"/>
          <w:titlePg/>
          <w:docGrid w:linePitch="360"/>
        </w:sectPr>
      </w:pPr>
      <w:r w:rsidRPr="00296626">
        <w:rPr>
          <w:color w:val="000000" w:themeColor="text1"/>
          <w:lang w:val="es-ES"/>
        </w:rPr>
        <w:t>Siga colaborando con otras bases de datos y organizaciones relacionadas con la seguridad de la biotecnología</w:t>
      </w:r>
      <w:r w:rsidR="00232FFB" w:rsidRPr="00296626">
        <w:rPr>
          <w:color w:val="000000" w:themeColor="text1"/>
          <w:szCs w:val="22"/>
          <w:lang w:val="es-ES"/>
        </w:rPr>
        <w:t>.</w:t>
      </w:r>
    </w:p>
    <w:p w14:paraId="25F18E58" w14:textId="77777777" w:rsidR="00BC2064" w:rsidRDefault="00BC2064">
      <w:pPr>
        <w:spacing w:before="0" w:after="0"/>
        <w:jc w:val="left"/>
        <w:rPr>
          <w:rFonts w:asciiTheme="majorBidi" w:hAnsiTheme="majorBidi" w:cstheme="majorBidi"/>
          <w:b/>
          <w:bCs/>
          <w:snapToGrid w:val="0"/>
          <w:kern w:val="22"/>
          <w:lang w:val="es-ES"/>
        </w:rPr>
      </w:pPr>
      <w:bookmarkStart w:id="20" w:name="_Toc118383070"/>
      <w:r>
        <w:rPr>
          <w:rFonts w:asciiTheme="majorBidi" w:hAnsiTheme="majorBidi" w:cstheme="majorBidi"/>
          <w:b/>
          <w:bCs/>
          <w:snapToGrid w:val="0"/>
          <w:kern w:val="22"/>
          <w:lang w:val="es-ES"/>
        </w:rPr>
        <w:br w:type="page"/>
      </w:r>
    </w:p>
    <w:p w14:paraId="0F8D0F4C" w14:textId="0276E310" w:rsidR="00D623E5" w:rsidRPr="00296626" w:rsidRDefault="00296626" w:rsidP="00B03A7D">
      <w:pPr>
        <w:keepNext/>
        <w:tabs>
          <w:tab w:val="left" w:pos="1134"/>
        </w:tabs>
        <w:kinsoku w:val="0"/>
        <w:overflowPunct w:val="0"/>
        <w:autoSpaceDE w:val="0"/>
        <w:autoSpaceDN w:val="0"/>
        <w:spacing w:before="240"/>
        <w:jc w:val="center"/>
        <w:outlineLvl w:val="0"/>
        <w:rPr>
          <w:rFonts w:asciiTheme="majorBidi" w:hAnsiTheme="majorBidi" w:cstheme="majorBidi"/>
          <w:b/>
          <w:bCs/>
          <w:snapToGrid w:val="0"/>
          <w:kern w:val="22"/>
          <w:lang w:val="es-ES"/>
        </w:rPr>
      </w:pPr>
      <w:r w:rsidRPr="00D846CE">
        <w:rPr>
          <w:rFonts w:asciiTheme="majorBidi" w:hAnsiTheme="majorBidi" w:cstheme="majorBidi"/>
          <w:b/>
          <w:bCs/>
          <w:snapToGrid w:val="0"/>
          <w:kern w:val="22"/>
          <w:lang w:val="es-ES"/>
        </w:rPr>
        <w:lastRenderedPageBreak/>
        <w:t>Tema</w:t>
      </w:r>
      <w:r w:rsidR="00B03A7D" w:rsidRPr="00D846CE">
        <w:rPr>
          <w:rFonts w:asciiTheme="majorBidi" w:hAnsiTheme="majorBidi" w:cstheme="majorBidi"/>
          <w:b/>
          <w:bCs/>
          <w:snapToGrid w:val="0"/>
          <w:kern w:val="22"/>
          <w:lang w:val="es-ES"/>
        </w:rPr>
        <w:t xml:space="preserve"> 12</w:t>
      </w:r>
      <w:r w:rsidR="008D5E8B" w:rsidRPr="00D846CE">
        <w:rPr>
          <w:rFonts w:asciiTheme="majorBidi" w:hAnsiTheme="majorBidi" w:cstheme="majorBidi"/>
          <w:b/>
          <w:bCs/>
          <w:snapToGrid w:val="0"/>
          <w:kern w:val="22"/>
          <w:lang w:val="es-ES"/>
        </w:rPr>
        <w:t>.</w:t>
      </w:r>
      <w:r w:rsidR="00B03A7D" w:rsidRPr="00D846CE">
        <w:rPr>
          <w:rFonts w:asciiTheme="majorBidi" w:hAnsiTheme="majorBidi" w:cstheme="majorBidi"/>
          <w:b/>
          <w:bCs/>
          <w:snapToGrid w:val="0"/>
          <w:kern w:val="22"/>
          <w:lang w:val="es-ES"/>
        </w:rPr>
        <w:tab/>
      </w:r>
      <w:r w:rsidR="00B03A7D" w:rsidRPr="00296626">
        <w:rPr>
          <w:rFonts w:asciiTheme="majorBidi" w:hAnsiTheme="majorBidi" w:cstheme="majorBidi"/>
          <w:b/>
          <w:bCs/>
          <w:snapToGrid w:val="0"/>
          <w:kern w:val="22"/>
          <w:lang w:val="es-ES"/>
        </w:rPr>
        <w:t>Coopera</w:t>
      </w:r>
      <w:r w:rsidRPr="00296626">
        <w:rPr>
          <w:rFonts w:asciiTheme="majorBidi" w:hAnsiTheme="majorBidi" w:cstheme="majorBidi"/>
          <w:b/>
          <w:bCs/>
          <w:snapToGrid w:val="0"/>
          <w:kern w:val="22"/>
          <w:lang w:val="es-ES"/>
        </w:rPr>
        <w:t>ción con otras organizaciones</w:t>
      </w:r>
      <w:r w:rsidR="00B03A7D" w:rsidRPr="00296626">
        <w:rPr>
          <w:rFonts w:asciiTheme="majorBidi" w:hAnsiTheme="majorBidi" w:cstheme="majorBidi"/>
          <w:b/>
          <w:bCs/>
          <w:snapToGrid w:val="0"/>
          <w:kern w:val="22"/>
          <w:lang w:val="es-ES"/>
        </w:rPr>
        <w:t>, conven</w:t>
      </w:r>
      <w:r w:rsidRPr="00296626">
        <w:rPr>
          <w:rFonts w:asciiTheme="majorBidi" w:hAnsiTheme="majorBidi" w:cstheme="majorBidi"/>
          <w:b/>
          <w:bCs/>
          <w:snapToGrid w:val="0"/>
          <w:kern w:val="22"/>
          <w:lang w:val="es-ES"/>
        </w:rPr>
        <w:t>ios e iniciativas</w:t>
      </w:r>
      <w:bookmarkEnd w:id="20"/>
    </w:p>
    <w:tbl>
      <w:tblPr>
        <w:tblStyle w:val="TableGrid"/>
        <w:tblW w:w="0" w:type="auto"/>
        <w:tblLook w:val="04A0" w:firstRow="1" w:lastRow="0" w:firstColumn="1" w:lastColumn="0" w:noHBand="0" w:noVBand="1"/>
      </w:tblPr>
      <w:tblGrid>
        <w:gridCol w:w="9350"/>
      </w:tblGrid>
      <w:tr w:rsidR="00C72080" w:rsidRPr="001046A4" w14:paraId="0F8D0F4E" w14:textId="77777777" w:rsidTr="002120F7">
        <w:tc>
          <w:tcPr>
            <w:tcW w:w="9350" w:type="dxa"/>
            <w:tcBorders>
              <w:top w:val="single" w:sz="8" w:space="0" w:color="auto"/>
              <w:left w:val="nil"/>
              <w:bottom w:val="single" w:sz="8" w:space="0" w:color="auto"/>
              <w:right w:val="nil"/>
            </w:tcBorders>
          </w:tcPr>
          <w:p w14:paraId="0F8D0F4D" w14:textId="77777777" w:rsidR="00C72080" w:rsidRPr="00296626" w:rsidRDefault="00FD3406" w:rsidP="00296626">
            <w:pPr>
              <w:pStyle w:val="Para1"/>
              <w:suppressLineNumbers/>
              <w:suppressAutoHyphens/>
              <w:kinsoku w:val="0"/>
              <w:overflowPunct w:val="0"/>
              <w:autoSpaceDE w:val="0"/>
              <w:autoSpaceDN w:val="0"/>
              <w:rPr>
                <w:rFonts w:asciiTheme="majorBidi" w:eastAsia="MS Mincho" w:hAnsiTheme="majorBidi" w:cstheme="majorBidi"/>
                <w:color w:val="000000"/>
                <w:kern w:val="22"/>
                <w:lang w:val="es-ES"/>
              </w:rPr>
            </w:pPr>
            <w:r w:rsidRPr="00296626">
              <w:rPr>
                <w:i/>
                <w:iCs/>
                <w:lang w:val="es-ES"/>
              </w:rPr>
              <w:t xml:space="preserve">No </w:t>
            </w:r>
            <w:r w:rsidR="00296626" w:rsidRPr="00296626">
              <w:rPr>
                <w:i/>
                <w:iCs/>
                <w:lang w:val="es-ES"/>
              </w:rPr>
              <w:t>se prevé ninguna decisión en relación con este tema</w:t>
            </w:r>
            <w:r w:rsidR="00A124CE" w:rsidRPr="00296626">
              <w:rPr>
                <w:i/>
                <w:iCs/>
                <w:lang w:val="es-ES"/>
              </w:rPr>
              <w:t>.</w:t>
            </w:r>
          </w:p>
        </w:tc>
      </w:tr>
    </w:tbl>
    <w:p w14:paraId="0F8D0F4F" w14:textId="77777777" w:rsidR="00C72080" w:rsidRPr="00296626" w:rsidRDefault="00C72080" w:rsidP="00BB6DDC">
      <w:pPr>
        <w:kinsoku w:val="0"/>
        <w:overflowPunct w:val="0"/>
        <w:autoSpaceDE w:val="0"/>
        <w:autoSpaceDN w:val="0"/>
        <w:spacing w:before="240"/>
        <w:ind w:left="1710" w:right="972" w:hanging="1143"/>
        <w:jc w:val="left"/>
        <w:rPr>
          <w:rFonts w:asciiTheme="majorBidi" w:hAnsiTheme="majorBidi" w:cstheme="majorBidi"/>
          <w:b/>
          <w:bCs/>
          <w:caps/>
          <w:snapToGrid w:val="0"/>
          <w:kern w:val="22"/>
          <w:lang w:val="es-ES"/>
        </w:rPr>
      </w:pPr>
    </w:p>
    <w:p w14:paraId="0F8D0F50" w14:textId="77777777" w:rsidR="00E449FF" w:rsidRPr="00296626" w:rsidRDefault="00E449FF">
      <w:pPr>
        <w:spacing w:before="0" w:after="0"/>
        <w:jc w:val="left"/>
        <w:rPr>
          <w:rFonts w:asciiTheme="majorBidi" w:hAnsiTheme="majorBidi" w:cstheme="majorBidi"/>
          <w:b/>
          <w:bCs/>
          <w:snapToGrid w:val="0"/>
          <w:kern w:val="22"/>
          <w:lang w:val="es-ES"/>
        </w:rPr>
      </w:pPr>
      <w:r w:rsidRPr="00296626">
        <w:rPr>
          <w:rFonts w:asciiTheme="majorBidi" w:hAnsiTheme="majorBidi" w:cstheme="majorBidi"/>
          <w:b/>
          <w:bCs/>
          <w:snapToGrid w:val="0"/>
          <w:kern w:val="22"/>
          <w:lang w:val="es-ES"/>
        </w:rPr>
        <w:br w:type="page"/>
      </w:r>
    </w:p>
    <w:p w14:paraId="0F8D0F51" w14:textId="77777777" w:rsidR="00A11B01" w:rsidRPr="00291DF9" w:rsidRDefault="00296626" w:rsidP="00D73868">
      <w:pPr>
        <w:keepNext/>
        <w:tabs>
          <w:tab w:val="left" w:pos="1560"/>
        </w:tabs>
        <w:kinsoku w:val="0"/>
        <w:overflowPunct w:val="0"/>
        <w:autoSpaceDE w:val="0"/>
        <w:autoSpaceDN w:val="0"/>
        <w:spacing w:before="240" w:after="240"/>
        <w:ind w:left="1560" w:hanging="992"/>
        <w:jc w:val="left"/>
        <w:outlineLvl w:val="0"/>
        <w:rPr>
          <w:rFonts w:asciiTheme="majorBidi" w:hAnsiTheme="majorBidi" w:cstheme="majorBidi"/>
          <w:b/>
          <w:bCs/>
          <w:snapToGrid w:val="0"/>
          <w:kern w:val="22"/>
          <w:lang w:val="es-ES"/>
        </w:rPr>
      </w:pPr>
      <w:bookmarkStart w:id="21" w:name="_Toc118383071"/>
      <w:r w:rsidRPr="00D846CE">
        <w:rPr>
          <w:rFonts w:asciiTheme="majorBidi" w:hAnsiTheme="majorBidi" w:cstheme="majorBidi"/>
          <w:b/>
          <w:bCs/>
          <w:snapToGrid w:val="0"/>
          <w:kern w:val="22"/>
          <w:lang w:val="es-ES"/>
        </w:rPr>
        <w:lastRenderedPageBreak/>
        <w:t>Tema</w:t>
      </w:r>
      <w:r w:rsidR="00B03A7D" w:rsidRPr="00D846CE">
        <w:rPr>
          <w:rFonts w:asciiTheme="majorBidi" w:hAnsiTheme="majorBidi" w:cstheme="majorBidi"/>
          <w:b/>
          <w:bCs/>
          <w:snapToGrid w:val="0"/>
          <w:kern w:val="22"/>
          <w:lang w:val="es-ES"/>
        </w:rPr>
        <w:t xml:space="preserve"> 13</w:t>
      </w:r>
      <w:r w:rsidR="008D5E8B" w:rsidRPr="00D846CE">
        <w:rPr>
          <w:rFonts w:asciiTheme="majorBidi" w:hAnsiTheme="majorBidi" w:cstheme="majorBidi"/>
          <w:b/>
          <w:bCs/>
          <w:snapToGrid w:val="0"/>
          <w:kern w:val="22"/>
          <w:lang w:val="es-ES"/>
        </w:rPr>
        <w:t>.</w:t>
      </w:r>
      <w:r w:rsidR="00B03A7D" w:rsidRPr="00D846CE">
        <w:rPr>
          <w:rFonts w:asciiTheme="majorBidi" w:hAnsiTheme="majorBidi" w:cstheme="majorBidi"/>
          <w:b/>
          <w:bCs/>
          <w:snapToGrid w:val="0"/>
          <w:kern w:val="22"/>
          <w:lang w:val="es-ES"/>
        </w:rPr>
        <w:tab/>
      </w:r>
      <w:r w:rsidR="00B03A7D" w:rsidRPr="00291DF9">
        <w:rPr>
          <w:rFonts w:asciiTheme="majorBidi" w:hAnsiTheme="majorBidi" w:cstheme="majorBidi"/>
          <w:b/>
          <w:bCs/>
          <w:snapToGrid w:val="0"/>
          <w:kern w:val="22"/>
          <w:lang w:val="es-ES"/>
        </w:rPr>
        <w:t>Revi</w:t>
      </w:r>
      <w:r w:rsidR="00291DF9" w:rsidRPr="00291DF9">
        <w:rPr>
          <w:rFonts w:asciiTheme="majorBidi" w:hAnsiTheme="majorBidi" w:cstheme="majorBidi"/>
          <w:b/>
          <w:bCs/>
          <w:snapToGrid w:val="0"/>
          <w:kern w:val="22"/>
          <w:lang w:val="es-ES"/>
        </w:rPr>
        <w:t xml:space="preserve">sión de la eficacia de las estructuras y los procesos del </w:t>
      </w:r>
      <w:r w:rsidR="002C3195" w:rsidRPr="00291DF9">
        <w:rPr>
          <w:rFonts w:asciiTheme="majorBidi" w:hAnsiTheme="majorBidi" w:cstheme="majorBidi"/>
          <w:b/>
          <w:bCs/>
          <w:snapToGrid w:val="0"/>
          <w:kern w:val="22"/>
          <w:lang w:val="es-ES"/>
        </w:rPr>
        <w:t>C</w:t>
      </w:r>
      <w:r w:rsidR="00B03A7D" w:rsidRPr="00291DF9">
        <w:rPr>
          <w:rFonts w:asciiTheme="majorBidi" w:hAnsiTheme="majorBidi" w:cstheme="majorBidi"/>
          <w:b/>
          <w:bCs/>
          <w:snapToGrid w:val="0"/>
          <w:kern w:val="22"/>
          <w:lang w:val="es-ES"/>
        </w:rPr>
        <w:t>onvenio</w:t>
      </w:r>
      <w:r w:rsidR="00291DF9" w:rsidRPr="00291DF9">
        <w:rPr>
          <w:rFonts w:asciiTheme="majorBidi" w:hAnsiTheme="majorBidi" w:cstheme="majorBidi"/>
          <w:b/>
          <w:bCs/>
          <w:snapToGrid w:val="0"/>
          <w:kern w:val="22"/>
          <w:lang w:val="es-ES"/>
        </w:rPr>
        <w:t xml:space="preserve"> y sus</w:t>
      </w:r>
      <w:r w:rsidR="00B03A7D" w:rsidRPr="00291DF9">
        <w:rPr>
          <w:rFonts w:asciiTheme="majorBidi" w:hAnsiTheme="majorBidi" w:cstheme="majorBidi"/>
          <w:b/>
          <w:bCs/>
          <w:snapToGrid w:val="0"/>
          <w:kern w:val="22"/>
          <w:lang w:val="es-ES"/>
        </w:rPr>
        <w:t xml:space="preserve"> Protocol</w:t>
      </w:r>
      <w:r w:rsidR="00291DF9" w:rsidRPr="00291DF9">
        <w:rPr>
          <w:rFonts w:asciiTheme="majorBidi" w:hAnsiTheme="majorBidi" w:cstheme="majorBidi"/>
          <w:b/>
          <w:bCs/>
          <w:snapToGrid w:val="0"/>
          <w:kern w:val="22"/>
          <w:lang w:val="es-ES"/>
        </w:rPr>
        <w:t>o</w:t>
      </w:r>
      <w:r w:rsidR="00B03A7D" w:rsidRPr="00291DF9">
        <w:rPr>
          <w:rFonts w:asciiTheme="majorBidi" w:hAnsiTheme="majorBidi" w:cstheme="majorBidi"/>
          <w:b/>
          <w:bCs/>
          <w:snapToGrid w:val="0"/>
          <w:kern w:val="22"/>
          <w:lang w:val="es-ES"/>
        </w:rPr>
        <w:t>s</w:t>
      </w:r>
      <w:bookmarkEnd w:id="21"/>
    </w:p>
    <w:tbl>
      <w:tblPr>
        <w:tblStyle w:val="TableGrid"/>
        <w:tblW w:w="0" w:type="auto"/>
        <w:tblLook w:val="04A0" w:firstRow="1" w:lastRow="0" w:firstColumn="1" w:lastColumn="0" w:noHBand="0" w:noVBand="1"/>
      </w:tblPr>
      <w:tblGrid>
        <w:gridCol w:w="9350"/>
      </w:tblGrid>
      <w:tr w:rsidR="00C22F66" w:rsidRPr="001046A4" w14:paraId="0F8D0F53" w14:textId="77777777" w:rsidTr="002120F7">
        <w:tc>
          <w:tcPr>
            <w:tcW w:w="9350" w:type="dxa"/>
            <w:tcBorders>
              <w:top w:val="single" w:sz="8" w:space="0" w:color="auto"/>
              <w:left w:val="nil"/>
              <w:bottom w:val="single" w:sz="8" w:space="0" w:color="auto"/>
              <w:right w:val="nil"/>
            </w:tcBorders>
          </w:tcPr>
          <w:p w14:paraId="0F8D0F52" w14:textId="77777777" w:rsidR="00C22F66" w:rsidRPr="00291DF9" w:rsidRDefault="00291DF9" w:rsidP="00291DF9">
            <w:pPr>
              <w:kinsoku w:val="0"/>
              <w:overflowPunct w:val="0"/>
              <w:autoSpaceDE w:val="0"/>
              <w:autoSpaceDN w:val="0"/>
              <w:rPr>
                <w:rFonts w:asciiTheme="majorBidi" w:hAnsiTheme="majorBidi" w:cstheme="majorBidi"/>
                <w:i/>
                <w:iCs/>
                <w:snapToGrid w:val="0"/>
                <w:kern w:val="22"/>
                <w:lang w:val="es-ES"/>
              </w:rPr>
            </w:pPr>
            <w:r w:rsidRPr="00291DF9">
              <w:rPr>
                <w:rFonts w:asciiTheme="majorBidi" w:hAnsiTheme="majorBidi" w:cstheme="majorBidi"/>
                <w:i/>
                <w:iCs/>
                <w:snapToGrid w:val="0"/>
                <w:kern w:val="22"/>
                <w:lang w:val="es-ES"/>
              </w:rPr>
              <w:t xml:space="preserve">Lo siguiente se ha tomado de la recomendación </w:t>
            </w:r>
            <w:r w:rsidR="00C22F66" w:rsidRPr="00291DF9">
              <w:rPr>
                <w:rFonts w:asciiTheme="majorBidi" w:hAnsiTheme="majorBidi" w:cstheme="majorBidi"/>
                <w:i/>
                <w:iCs/>
                <w:snapToGrid w:val="0"/>
                <w:kern w:val="22"/>
                <w:lang w:val="es-ES"/>
              </w:rPr>
              <w:t>3/</w:t>
            </w:r>
            <w:r w:rsidR="00C80FE5" w:rsidRPr="00291DF9">
              <w:rPr>
                <w:rFonts w:asciiTheme="majorBidi" w:hAnsiTheme="majorBidi" w:cstheme="majorBidi"/>
                <w:i/>
                <w:iCs/>
                <w:snapToGrid w:val="0"/>
                <w:kern w:val="22"/>
                <w:lang w:val="es-ES"/>
              </w:rPr>
              <w:t>13</w:t>
            </w:r>
            <w:r w:rsidR="00C22F66" w:rsidRPr="00291DF9">
              <w:rPr>
                <w:rFonts w:asciiTheme="majorBidi" w:hAnsiTheme="majorBidi" w:cstheme="majorBidi"/>
                <w:i/>
                <w:iCs/>
                <w:snapToGrid w:val="0"/>
                <w:kern w:val="22"/>
                <w:lang w:val="es-ES"/>
              </w:rPr>
              <w:t xml:space="preserve"> </w:t>
            </w:r>
            <w:r w:rsidRPr="00291DF9">
              <w:rPr>
                <w:rFonts w:asciiTheme="majorBidi" w:hAnsiTheme="majorBidi" w:cstheme="majorBidi"/>
                <w:i/>
                <w:iCs/>
                <w:snapToGrid w:val="0"/>
                <w:kern w:val="22"/>
                <w:lang w:val="es-ES"/>
              </w:rPr>
              <w:t xml:space="preserve">del </w:t>
            </w:r>
            <w:r>
              <w:rPr>
                <w:rFonts w:asciiTheme="majorBidi" w:hAnsiTheme="majorBidi" w:cstheme="majorBidi"/>
                <w:i/>
                <w:iCs/>
                <w:snapToGrid w:val="0"/>
                <w:kern w:val="22"/>
                <w:lang w:val="es-ES"/>
              </w:rPr>
              <w:t>Órgano Subsidiario sobre la Aplicación</w:t>
            </w:r>
            <w:r w:rsidR="00034520" w:rsidRPr="00291DF9">
              <w:rPr>
                <w:rFonts w:asciiTheme="majorBidi" w:hAnsiTheme="majorBidi" w:cstheme="majorBidi"/>
                <w:i/>
                <w:iCs/>
                <w:color w:val="000000" w:themeColor="text1"/>
                <w:lang w:val="es-ES"/>
              </w:rPr>
              <w:t xml:space="preserve">. </w:t>
            </w:r>
          </w:p>
        </w:tc>
      </w:tr>
    </w:tbl>
    <w:p w14:paraId="0F8D0F54" w14:textId="77777777" w:rsidR="00190AF6" w:rsidRPr="003B5082" w:rsidRDefault="003B5082" w:rsidP="00D73868">
      <w:pPr>
        <w:suppressLineNumbers/>
        <w:suppressAutoHyphens/>
        <w:autoSpaceDE w:val="0"/>
        <w:autoSpaceDN w:val="0"/>
        <w:adjustRightInd w:val="0"/>
        <w:spacing w:before="240"/>
        <w:ind w:firstLine="720"/>
        <w:rPr>
          <w:i/>
          <w:iCs/>
          <w:kern w:val="22"/>
          <w:szCs w:val="22"/>
          <w:lang w:val="es-ES"/>
        </w:rPr>
      </w:pPr>
      <w:r w:rsidRPr="00B138B5">
        <w:rPr>
          <w:i/>
          <w:iCs/>
          <w:kern w:val="22"/>
          <w:lang w:val="es-ES_tradnl"/>
        </w:rPr>
        <w:t>La Conferencia de las Partes que actúa como reunión de las Partes en el Protocolo de Cartagena sobre Seguridad de la Biotecnología</w:t>
      </w:r>
      <w:r w:rsidR="00190AF6" w:rsidRPr="003B5082">
        <w:rPr>
          <w:kern w:val="22"/>
          <w:szCs w:val="22"/>
          <w:lang w:val="es-ES"/>
        </w:rPr>
        <w:t>,</w:t>
      </w:r>
    </w:p>
    <w:p w14:paraId="0F8D0F55" w14:textId="77777777" w:rsidR="00190AF6" w:rsidRPr="003B5082" w:rsidRDefault="003B5082" w:rsidP="00D73868">
      <w:pPr>
        <w:pStyle w:val="ListParagraph"/>
        <w:keepNext/>
        <w:suppressLineNumbers/>
        <w:tabs>
          <w:tab w:val="left" w:pos="1134"/>
        </w:tabs>
        <w:suppressAutoHyphens/>
        <w:autoSpaceDE w:val="0"/>
        <w:autoSpaceDN w:val="0"/>
        <w:adjustRightInd w:val="0"/>
        <w:spacing w:before="0"/>
        <w:ind w:left="0"/>
        <w:jc w:val="center"/>
        <w:rPr>
          <w:b/>
          <w:bCs/>
          <w:i/>
          <w:iCs/>
          <w:kern w:val="22"/>
          <w:szCs w:val="22"/>
          <w:lang w:val="es-ES"/>
        </w:rPr>
      </w:pPr>
      <w:r w:rsidRPr="00B138B5">
        <w:rPr>
          <w:b/>
          <w:bCs/>
          <w:kern w:val="22"/>
          <w:lang w:val="es-ES_tradnl"/>
        </w:rPr>
        <w:t>Experiencia con las reuniones concurrentes</w:t>
      </w:r>
    </w:p>
    <w:p w14:paraId="0F8D0F56" w14:textId="77777777" w:rsidR="00190AF6" w:rsidRPr="003B5082" w:rsidRDefault="003B5082" w:rsidP="00190AF6">
      <w:pPr>
        <w:suppressLineNumbers/>
        <w:suppressAutoHyphens/>
        <w:autoSpaceDE w:val="0"/>
        <w:autoSpaceDN w:val="0"/>
        <w:adjustRightInd w:val="0"/>
        <w:ind w:firstLine="720"/>
        <w:rPr>
          <w:kern w:val="22"/>
          <w:szCs w:val="22"/>
          <w:lang w:val="es-ES"/>
        </w:rPr>
      </w:pPr>
      <w:r w:rsidRPr="00B138B5">
        <w:rPr>
          <w:i/>
          <w:iCs/>
          <w:kern w:val="22"/>
          <w:lang w:val="es-ES_tradnl"/>
        </w:rPr>
        <w:t xml:space="preserve">Recordando </w:t>
      </w:r>
      <w:r w:rsidRPr="00B138B5">
        <w:rPr>
          <w:kern w:val="22"/>
          <w:lang w:val="es-ES_tradnl"/>
        </w:rPr>
        <w:t>las decisiones XII/27, CP-7/9 y NP-1/12, XIII/26, CP-8/10 y NP-2/12, 14/32,</w:t>
      </w:r>
      <w:r w:rsidR="00052C33">
        <w:rPr>
          <w:kern w:val="22"/>
          <w:lang w:val="es-ES_tradnl"/>
        </w:rPr>
        <w:t xml:space="preserve"> </w:t>
      </w:r>
      <w:r w:rsidRPr="00B138B5">
        <w:rPr>
          <w:kern w:val="22"/>
          <w:lang w:val="es-ES_tradnl"/>
        </w:rPr>
        <w:t>CP-9/8 y NP-3/10</w:t>
      </w:r>
      <w:r w:rsidR="00190AF6" w:rsidRPr="003B5082">
        <w:rPr>
          <w:kern w:val="22"/>
          <w:szCs w:val="22"/>
          <w:lang w:val="es-ES"/>
        </w:rPr>
        <w:t>,</w:t>
      </w:r>
    </w:p>
    <w:p w14:paraId="0F8D0F57" w14:textId="77777777" w:rsidR="00190AF6" w:rsidRPr="003B5082" w:rsidRDefault="003B5082" w:rsidP="00190AF6">
      <w:pPr>
        <w:suppressLineNumbers/>
        <w:suppressAutoHyphens/>
        <w:autoSpaceDE w:val="0"/>
        <w:autoSpaceDN w:val="0"/>
        <w:adjustRightInd w:val="0"/>
        <w:ind w:firstLine="720"/>
        <w:rPr>
          <w:kern w:val="22"/>
          <w:szCs w:val="22"/>
          <w:lang w:val="es-ES"/>
        </w:rPr>
      </w:pPr>
      <w:r w:rsidRPr="00B138B5">
        <w:rPr>
          <w:i/>
          <w:iCs/>
          <w:kern w:val="22"/>
          <w:lang w:val="es-ES_tradnl"/>
        </w:rPr>
        <w:t xml:space="preserve">Habiendo examinado </w:t>
      </w:r>
      <w:r w:rsidRPr="00B138B5">
        <w:rPr>
          <w:kern w:val="22"/>
          <w:lang w:val="es-ES_tradnl"/>
        </w:rPr>
        <w:t>la experiencia adquirida en la celebración de reuniones concurrentes de la Conferencia de las Partes, la Conferencia de las Partes que actúa como reunión de las Partes en el Protocolo de Cartagena y la Conferencia de las Partes que actúa como reunión de las Partes en el Protocolo de Nagoya, utilizando los criterios acordados anteriormente</w:t>
      </w:r>
      <w:r w:rsidR="00190AF6" w:rsidRPr="003B5082">
        <w:rPr>
          <w:kern w:val="22"/>
          <w:szCs w:val="22"/>
          <w:lang w:val="es-ES"/>
        </w:rPr>
        <w:t>,</w:t>
      </w:r>
    </w:p>
    <w:p w14:paraId="0F8D0F58" w14:textId="77777777" w:rsidR="00190AF6" w:rsidRPr="003B5082" w:rsidRDefault="003B5082" w:rsidP="00190AF6">
      <w:pPr>
        <w:suppressLineNumbers/>
        <w:suppressAutoHyphens/>
        <w:autoSpaceDE w:val="0"/>
        <w:autoSpaceDN w:val="0"/>
        <w:adjustRightInd w:val="0"/>
        <w:ind w:firstLine="720"/>
        <w:rPr>
          <w:kern w:val="22"/>
          <w:szCs w:val="22"/>
          <w:lang w:val="es-ES"/>
        </w:rPr>
      </w:pPr>
      <w:r w:rsidRPr="00B138B5">
        <w:rPr>
          <w:i/>
          <w:iCs/>
          <w:kern w:val="22"/>
          <w:lang w:val="es-ES_tradnl"/>
        </w:rPr>
        <w:t>Teniendo en cuenta</w:t>
      </w:r>
      <w:r w:rsidRPr="00B138B5">
        <w:rPr>
          <w:rStyle w:val="apple-converted-space"/>
          <w:color w:val="000000"/>
          <w:shd w:val="clear" w:color="auto" w:fill="FFFFFF"/>
          <w:lang w:val="es-ES_tradnl"/>
        </w:rPr>
        <w:t> </w:t>
      </w:r>
      <w:r w:rsidRPr="00B138B5">
        <w:rPr>
          <w:kern w:val="22"/>
          <w:lang w:val="es-ES_tradnl"/>
        </w:rPr>
        <w:t>las opiniones de las Partes y los observadores que participaron en las reuniones concurrentes celebradas en 2016 y 2018, sintetizadas y presentadas en las notas de la Secretaria Ejecutiva sobre el examen de la experiencia en la celebración de reuniones concurrentes de la Conferencia de las Partes en el Convenio y reuniones de las Partes en los Protocolo</w:t>
      </w:r>
      <w:r w:rsidR="00190AF6" w:rsidRPr="003B5082">
        <w:rPr>
          <w:kern w:val="22"/>
          <w:szCs w:val="22"/>
          <w:lang w:val="es-ES"/>
        </w:rPr>
        <w:t>s</w:t>
      </w:r>
      <w:r w:rsidR="00190AF6" w:rsidRPr="00F107BB">
        <w:rPr>
          <w:rStyle w:val="FootnoteReference"/>
          <w:kern w:val="22"/>
          <w:szCs w:val="22"/>
          <w:u w:val="none"/>
          <w:vertAlign w:val="superscript"/>
        </w:rPr>
        <w:footnoteReference w:id="16"/>
      </w:r>
      <w:r w:rsidRPr="003B5082">
        <w:rPr>
          <w:kern w:val="22"/>
          <w:szCs w:val="22"/>
          <w:lang w:val="es-ES"/>
        </w:rPr>
        <w:t>,</w:t>
      </w:r>
    </w:p>
    <w:p w14:paraId="0F8D0F59" w14:textId="77777777" w:rsidR="003B5082" w:rsidRPr="00B138B5" w:rsidRDefault="003B5082" w:rsidP="003B5082">
      <w:pPr>
        <w:suppressLineNumbers/>
        <w:suppressAutoHyphens/>
        <w:autoSpaceDE w:val="0"/>
        <w:autoSpaceDN w:val="0"/>
        <w:adjustRightInd w:val="0"/>
        <w:ind w:firstLine="709"/>
        <w:rPr>
          <w:kern w:val="22"/>
          <w:lang w:val="es-ES_tradnl"/>
        </w:rPr>
      </w:pPr>
      <w:r w:rsidRPr="00B138B5">
        <w:rPr>
          <w:kern w:val="22"/>
          <w:lang w:val="es-ES_tradnl"/>
        </w:rPr>
        <w:t>1.</w:t>
      </w:r>
      <w:r w:rsidRPr="00B138B5">
        <w:rPr>
          <w:kern w:val="22"/>
          <w:lang w:val="es-ES_tradnl"/>
        </w:rPr>
        <w:tab/>
      </w:r>
      <w:r w:rsidRPr="00B138B5">
        <w:rPr>
          <w:i/>
          <w:iCs/>
          <w:kern w:val="22"/>
          <w:lang w:val="es-ES_tradnl"/>
        </w:rPr>
        <w:t xml:space="preserve">Observa con satisfacción </w:t>
      </w:r>
      <w:r w:rsidRPr="00B138B5">
        <w:rPr>
          <w:kern w:val="22"/>
          <w:lang w:val="es-ES_tradnl"/>
        </w:rPr>
        <w:t>que, en general, se consideró que las reuniones concurrentes habían permitido una mayor integración entre el Convenio y sus Protocolos, así como mejores consultas, coordinación y sinergias entre los respectivos puntos focales nacionales;</w:t>
      </w:r>
    </w:p>
    <w:p w14:paraId="0F8D0F5A" w14:textId="77777777" w:rsidR="003B5082" w:rsidRPr="00B138B5" w:rsidRDefault="003B5082" w:rsidP="003B5082">
      <w:pPr>
        <w:suppressLineNumbers/>
        <w:suppressAutoHyphens/>
        <w:autoSpaceDE w:val="0"/>
        <w:autoSpaceDN w:val="0"/>
        <w:adjustRightInd w:val="0"/>
        <w:ind w:firstLine="709"/>
        <w:rPr>
          <w:kern w:val="22"/>
          <w:lang w:val="es-ES_tradnl"/>
        </w:rPr>
      </w:pPr>
      <w:r w:rsidRPr="00B138B5">
        <w:rPr>
          <w:kern w:val="22"/>
          <w:lang w:val="es-ES_tradnl"/>
        </w:rPr>
        <w:t>2.</w:t>
      </w:r>
      <w:r w:rsidRPr="00B138B5">
        <w:rPr>
          <w:kern w:val="22"/>
          <w:lang w:val="es-ES_tradnl"/>
        </w:rPr>
        <w:tab/>
      </w:r>
      <w:r w:rsidRPr="00B138B5">
        <w:rPr>
          <w:i/>
          <w:iCs/>
          <w:kern w:val="22"/>
          <w:lang w:val="es-ES_tradnl"/>
        </w:rPr>
        <w:t xml:space="preserve">Observa </w:t>
      </w:r>
      <w:r w:rsidRPr="00B138B5">
        <w:rPr>
          <w:kern w:val="22"/>
          <w:lang w:val="es-ES_tradnl"/>
        </w:rPr>
        <w:t>que se consideró que la mayoría de los criterios se cumplían o se cumplían parcialmente, y que es conveniente seguir mejorando el funcionamiento de las reuniones concurrentes, en particular para mejorar los resultados y la eficacia de las reuniones de las Partes en los Protocolos;</w:t>
      </w:r>
    </w:p>
    <w:p w14:paraId="0F8D0F5B" w14:textId="77777777" w:rsidR="00190AF6" w:rsidRPr="003B5082" w:rsidRDefault="003B5082" w:rsidP="003B5082">
      <w:pPr>
        <w:suppressLineNumbers/>
        <w:suppressAutoHyphens/>
        <w:autoSpaceDE w:val="0"/>
        <w:autoSpaceDN w:val="0"/>
        <w:adjustRightInd w:val="0"/>
        <w:ind w:firstLine="720"/>
        <w:rPr>
          <w:kern w:val="22"/>
          <w:szCs w:val="22"/>
          <w:lang w:val="es-ES"/>
        </w:rPr>
      </w:pPr>
      <w:r w:rsidRPr="00B138B5">
        <w:rPr>
          <w:kern w:val="22"/>
          <w:lang w:val="es-ES_tradnl"/>
        </w:rPr>
        <w:t>3.</w:t>
      </w:r>
      <w:r w:rsidRPr="00B138B5">
        <w:rPr>
          <w:kern w:val="22"/>
          <w:lang w:val="es-ES_tradnl"/>
        </w:rPr>
        <w:tab/>
      </w:r>
      <w:r w:rsidRPr="00B138B5">
        <w:rPr>
          <w:i/>
          <w:iCs/>
          <w:kern w:val="22"/>
          <w:lang w:val="es-ES_tradnl"/>
        </w:rPr>
        <w:t xml:space="preserve">Reitera </w:t>
      </w:r>
      <w:r w:rsidRPr="00B138B5">
        <w:rPr>
          <w:kern w:val="22"/>
          <w:lang w:val="es-ES_tradnl"/>
        </w:rPr>
        <w:t xml:space="preserve">la importancia de garantizar la participación plena y efectiva de los representantes de las Partes que son países en desarrollo, en particular los países menos adelantados y los pequeños Estados insulares en desarrollo entre ellos y los países con economías en transición, en las reuniones concurrentes, y la importancia, en especial, de garantizar una participación adecuada de los representantes en las reuniones de las Partes en los protocolos poniendo a su disposición fondos para dicha participación y, en este sentido, </w:t>
      </w:r>
      <w:r w:rsidRPr="00F400A5">
        <w:rPr>
          <w:iCs/>
          <w:kern w:val="22"/>
          <w:lang w:val="es-ES_tradnl"/>
        </w:rPr>
        <w:t>recuerda</w:t>
      </w:r>
      <w:r>
        <w:rPr>
          <w:iCs/>
          <w:kern w:val="22"/>
          <w:lang w:val="es-ES_tradnl"/>
        </w:rPr>
        <w:t xml:space="preserve"> </w:t>
      </w:r>
      <w:r w:rsidRPr="00B138B5">
        <w:rPr>
          <w:kern w:val="22"/>
          <w:lang w:val="es-ES_tradnl"/>
        </w:rPr>
        <w:t>la decisión 14/37, párrafos 36 a 46</w:t>
      </w:r>
      <w:r w:rsidR="00190AF6" w:rsidRPr="003B5082">
        <w:rPr>
          <w:kern w:val="22"/>
          <w:szCs w:val="22"/>
          <w:lang w:val="es-ES"/>
        </w:rPr>
        <w:t>;</w:t>
      </w:r>
    </w:p>
    <w:p w14:paraId="0F8D0F5C" w14:textId="77777777" w:rsidR="00190AF6" w:rsidRPr="003B5082" w:rsidRDefault="00190AF6" w:rsidP="00190AF6">
      <w:pPr>
        <w:suppressLineNumbers/>
        <w:suppressAutoHyphens/>
        <w:autoSpaceDE w:val="0"/>
        <w:autoSpaceDN w:val="0"/>
        <w:adjustRightInd w:val="0"/>
        <w:ind w:firstLine="720"/>
        <w:rPr>
          <w:kern w:val="22"/>
          <w:szCs w:val="22"/>
          <w:lang w:val="es-ES"/>
        </w:rPr>
      </w:pPr>
      <w:r w:rsidRPr="003B5082">
        <w:rPr>
          <w:kern w:val="22"/>
          <w:szCs w:val="22"/>
          <w:lang w:val="es-ES"/>
        </w:rPr>
        <w:t>4.</w:t>
      </w:r>
      <w:r w:rsidRPr="003B5082">
        <w:rPr>
          <w:kern w:val="22"/>
          <w:szCs w:val="22"/>
          <w:lang w:val="es-ES"/>
        </w:rPr>
        <w:tab/>
      </w:r>
      <w:r w:rsidR="003B5082" w:rsidRPr="00B138B5">
        <w:rPr>
          <w:i/>
          <w:iCs/>
          <w:kern w:val="22"/>
          <w:lang w:val="es-ES_tradnl"/>
        </w:rPr>
        <w:t xml:space="preserve">Pide </w:t>
      </w:r>
      <w:r w:rsidR="003B5082" w:rsidRPr="00B138B5">
        <w:rPr>
          <w:kern w:val="22"/>
          <w:lang w:val="es-ES_tradnl"/>
        </w:rPr>
        <w:t>a la Secretaria Ejecutiva que, en consulta con la Mesa, siga mejorando la planificación y organización de futuras reuniones concurrentes sobre la base de la experiencia adquirida hasta la fecha y de las opiniones expresadas por las Partes y los observadores</w:t>
      </w:r>
      <w:r w:rsidRPr="003B5082">
        <w:rPr>
          <w:kern w:val="22"/>
          <w:szCs w:val="22"/>
          <w:lang w:val="es-ES"/>
        </w:rPr>
        <w:t>;</w:t>
      </w:r>
    </w:p>
    <w:p w14:paraId="0F8D0F5D" w14:textId="77777777" w:rsidR="003829AC" w:rsidRPr="003B5082" w:rsidRDefault="003829AC" w:rsidP="003829AC">
      <w:pPr>
        <w:keepNext/>
        <w:suppressLineNumbers/>
        <w:tabs>
          <w:tab w:val="left" w:pos="1134"/>
        </w:tabs>
        <w:suppressAutoHyphens/>
        <w:autoSpaceDE w:val="0"/>
        <w:autoSpaceDN w:val="0"/>
        <w:adjustRightInd w:val="0"/>
        <w:jc w:val="center"/>
        <w:rPr>
          <w:b/>
          <w:bCs/>
          <w:kern w:val="22"/>
          <w:szCs w:val="22"/>
          <w:lang w:val="es-ES"/>
        </w:rPr>
      </w:pPr>
      <w:r w:rsidRPr="003B5082">
        <w:rPr>
          <w:b/>
          <w:bCs/>
          <w:kern w:val="22"/>
          <w:szCs w:val="22"/>
          <w:lang w:val="es-ES"/>
        </w:rPr>
        <w:t>B.</w:t>
      </w:r>
      <w:r w:rsidRPr="003B5082">
        <w:rPr>
          <w:b/>
          <w:bCs/>
          <w:kern w:val="22"/>
          <w:szCs w:val="22"/>
          <w:lang w:val="es-ES"/>
        </w:rPr>
        <w:tab/>
      </w:r>
      <w:r w:rsidR="003B5082" w:rsidRPr="00B138B5">
        <w:rPr>
          <w:b/>
          <w:bCs/>
          <w:kern w:val="22"/>
          <w:lang w:val="es-ES_tradnl"/>
        </w:rPr>
        <w:t>Experiencia con las reuniones virtuales</w:t>
      </w:r>
    </w:p>
    <w:p w14:paraId="0F8D0F5E" w14:textId="77777777" w:rsidR="003829AC" w:rsidRPr="003B5082" w:rsidRDefault="003B5082" w:rsidP="003829AC">
      <w:pPr>
        <w:suppressLineNumbers/>
        <w:suppressAutoHyphens/>
        <w:autoSpaceDE w:val="0"/>
        <w:autoSpaceDN w:val="0"/>
        <w:adjustRightInd w:val="0"/>
        <w:ind w:firstLine="720"/>
        <w:rPr>
          <w:kern w:val="22"/>
          <w:szCs w:val="22"/>
          <w:lang w:val="es-ES"/>
        </w:rPr>
      </w:pPr>
      <w:r w:rsidRPr="00B138B5">
        <w:rPr>
          <w:i/>
          <w:iCs/>
          <w:kern w:val="22"/>
          <w:lang w:val="es-ES_tradnl"/>
        </w:rPr>
        <w:t>Recordando</w:t>
      </w:r>
      <w:r w:rsidRPr="00B138B5">
        <w:rPr>
          <w:kern w:val="22"/>
          <w:lang w:val="es-ES_tradnl"/>
        </w:rPr>
        <w:t xml:space="preserve"> el párrafo 2 de la decisión XII/29, en </w:t>
      </w:r>
      <w:r>
        <w:rPr>
          <w:kern w:val="22"/>
          <w:lang w:val="es-ES_tradnl"/>
        </w:rPr>
        <w:t>el</w:t>
      </w:r>
      <w:r w:rsidRPr="00B138B5">
        <w:rPr>
          <w:kern w:val="22"/>
          <w:lang w:val="es-ES_tradnl"/>
        </w:rPr>
        <w:t xml:space="preserve"> que se pedía al Secretario Ejecutivo que </w:t>
      </w:r>
      <w:r w:rsidRPr="00B138B5">
        <w:rPr>
          <w:lang w:val="es-ES_tradnl"/>
        </w:rPr>
        <w:t>explorase formas de aumentar la eficiencia de las reuniones, por ejemplo, convocando las reuniones a través de medios virtuales, y otras novedades al respecto</w:t>
      </w:r>
      <w:r w:rsidR="003829AC" w:rsidRPr="003B5082">
        <w:rPr>
          <w:kern w:val="22"/>
          <w:szCs w:val="22"/>
          <w:lang w:val="es-ES"/>
        </w:rPr>
        <w:t>,</w:t>
      </w:r>
    </w:p>
    <w:p w14:paraId="0F8D0F5F" w14:textId="77777777" w:rsidR="003829AC" w:rsidRPr="003B5082" w:rsidRDefault="003B5082" w:rsidP="003829AC">
      <w:pPr>
        <w:suppressLineNumbers/>
        <w:suppressAutoHyphens/>
        <w:autoSpaceDE w:val="0"/>
        <w:autoSpaceDN w:val="0"/>
        <w:adjustRightInd w:val="0"/>
        <w:ind w:firstLine="720"/>
        <w:rPr>
          <w:kern w:val="22"/>
          <w:szCs w:val="22"/>
          <w:lang w:val="es-ES"/>
        </w:rPr>
      </w:pPr>
      <w:r w:rsidRPr="00B138B5">
        <w:rPr>
          <w:i/>
          <w:iCs/>
          <w:kern w:val="22"/>
          <w:lang w:val="es-ES_tradnl"/>
        </w:rPr>
        <w:t xml:space="preserve">Reconociendo </w:t>
      </w:r>
      <w:r w:rsidRPr="00B138B5">
        <w:rPr>
          <w:kern w:val="22"/>
          <w:lang w:val="es-ES_tradnl"/>
        </w:rPr>
        <w:t>las restricciones impuestas como consecuencia de la pandemia de COVID-19 desde marzo de 2020, que hizo inviables las reuniones presenciales</w:t>
      </w:r>
      <w:r w:rsidR="003829AC" w:rsidRPr="003B5082">
        <w:rPr>
          <w:kern w:val="22"/>
          <w:szCs w:val="22"/>
          <w:lang w:val="es-ES"/>
        </w:rPr>
        <w:t>,</w:t>
      </w:r>
    </w:p>
    <w:p w14:paraId="0F8D0F60" w14:textId="77777777" w:rsidR="003829AC" w:rsidRPr="003B5082" w:rsidRDefault="003829AC" w:rsidP="003829AC">
      <w:pPr>
        <w:suppressLineNumbers/>
        <w:suppressAutoHyphens/>
        <w:autoSpaceDE w:val="0"/>
        <w:autoSpaceDN w:val="0"/>
        <w:adjustRightInd w:val="0"/>
        <w:ind w:firstLine="720"/>
        <w:rPr>
          <w:kern w:val="22"/>
          <w:szCs w:val="22"/>
          <w:lang w:val="es-ES"/>
        </w:rPr>
      </w:pPr>
      <w:r w:rsidRPr="003B5082">
        <w:rPr>
          <w:kern w:val="22"/>
          <w:szCs w:val="22"/>
          <w:lang w:val="es-ES"/>
        </w:rPr>
        <w:t>5.</w:t>
      </w:r>
      <w:r w:rsidRPr="003B5082">
        <w:rPr>
          <w:kern w:val="22"/>
          <w:szCs w:val="22"/>
          <w:lang w:val="es-ES"/>
        </w:rPr>
        <w:tab/>
      </w:r>
      <w:r w:rsidR="003B5082" w:rsidRPr="00B138B5">
        <w:rPr>
          <w:i/>
          <w:iCs/>
          <w:kern w:val="22"/>
          <w:lang w:val="es-ES_tradnl"/>
        </w:rPr>
        <w:t xml:space="preserve">Observa </w:t>
      </w:r>
      <w:r w:rsidR="003B5082" w:rsidRPr="00B138B5">
        <w:rPr>
          <w:kern w:val="22"/>
          <w:lang w:val="es-ES_tradnl"/>
        </w:rPr>
        <w:t>los rápidos ajustes y preparativos hechos por la Secretaría, así como la comprensión y flexibilidad demostradas por los presidentes y los participantes, que permiti</w:t>
      </w:r>
      <w:r w:rsidR="003B5082">
        <w:rPr>
          <w:kern w:val="22"/>
          <w:lang w:val="es-ES_tradnl"/>
        </w:rPr>
        <w:t>eron organiz</w:t>
      </w:r>
      <w:r w:rsidR="003B5082" w:rsidRPr="00B138B5">
        <w:rPr>
          <w:kern w:val="22"/>
          <w:lang w:val="es-ES_tradnl"/>
        </w:rPr>
        <w:t xml:space="preserve">ar </w:t>
      </w:r>
      <w:r w:rsidR="003B5082" w:rsidRPr="00B138B5">
        <w:rPr>
          <w:kern w:val="22"/>
          <w:lang w:val="es-ES_tradnl"/>
        </w:rPr>
        <w:lastRenderedPageBreak/>
        <w:t>varias reuniones y consultas en un entorno virtual en respuesta a las limitaciones causadas por la situación de pandemia a pesar de las inconveniencias derivadas de un entorno de tales características, y de las limitaciones que se acordaron en relación con la adopción de decisiones</w:t>
      </w:r>
      <w:r w:rsidRPr="003B5082">
        <w:rPr>
          <w:kern w:val="22"/>
          <w:szCs w:val="22"/>
          <w:lang w:val="es-ES"/>
        </w:rPr>
        <w:t>;</w:t>
      </w:r>
    </w:p>
    <w:p w14:paraId="0F8D0F61" w14:textId="77777777" w:rsidR="003829AC" w:rsidRPr="003B5082" w:rsidRDefault="003829AC" w:rsidP="003829AC">
      <w:pPr>
        <w:suppressLineNumbers/>
        <w:suppressAutoHyphens/>
        <w:autoSpaceDE w:val="0"/>
        <w:autoSpaceDN w:val="0"/>
        <w:adjustRightInd w:val="0"/>
        <w:ind w:firstLine="720"/>
        <w:rPr>
          <w:kern w:val="22"/>
          <w:szCs w:val="22"/>
          <w:lang w:val="es-ES"/>
        </w:rPr>
      </w:pPr>
      <w:r w:rsidRPr="003B5082">
        <w:rPr>
          <w:kern w:val="22"/>
          <w:szCs w:val="22"/>
          <w:lang w:val="es-ES"/>
        </w:rPr>
        <w:t>[6.</w:t>
      </w:r>
      <w:r w:rsidRPr="003B5082">
        <w:rPr>
          <w:i/>
          <w:iCs/>
          <w:kern w:val="22"/>
          <w:szCs w:val="22"/>
          <w:lang w:val="es-ES"/>
        </w:rPr>
        <w:tab/>
      </w:r>
      <w:r w:rsidR="003B5082" w:rsidRPr="00B138B5">
        <w:rPr>
          <w:i/>
          <w:iCs/>
          <w:kern w:val="22"/>
          <w:lang w:val="es-ES_tradnl"/>
        </w:rPr>
        <w:t>Está de acuerdo</w:t>
      </w:r>
      <w:r w:rsidR="003B5082" w:rsidRPr="00B138B5">
        <w:rPr>
          <w:kern w:val="22"/>
          <w:lang w:val="es-ES_tradnl"/>
        </w:rPr>
        <w:t xml:space="preserve"> en que convocar reuniones oficiales en un entorno virtual, si bien es importante a la hora de responder a las circunstancias extraordinarias ocasionadas por la pandemia de la COVID</w:t>
      </w:r>
      <w:r w:rsidR="003B5082" w:rsidRPr="00B138B5">
        <w:rPr>
          <w:kern w:val="22"/>
          <w:lang w:val="es-ES_tradnl"/>
        </w:rPr>
        <w:noBreakHyphen/>
        <w:t>19, no sienta un precedente para la futura organización de reuniones semejantes con arreglo al Convenio</w:t>
      </w:r>
      <w:r w:rsidRPr="003B5082">
        <w:rPr>
          <w:kern w:val="22"/>
          <w:szCs w:val="22"/>
          <w:lang w:val="es-ES"/>
        </w:rPr>
        <w:t>;]</w:t>
      </w:r>
    </w:p>
    <w:p w14:paraId="0F8D0F62" w14:textId="77777777" w:rsidR="003829AC" w:rsidRPr="003B5082" w:rsidRDefault="003829AC" w:rsidP="003829AC">
      <w:pPr>
        <w:suppressLineNumbers/>
        <w:suppressAutoHyphens/>
        <w:autoSpaceDE w:val="0"/>
        <w:autoSpaceDN w:val="0"/>
        <w:adjustRightInd w:val="0"/>
        <w:ind w:firstLine="720"/>
        <w:rPr>
          <w:kern w:val="22"/>
          <w:szCs w:val="22"/>
          <w:lang w:val="es-ES"/>
        </w:rPr>
      </w:pPr>
      <w:r w:rsidRPr="003B5082">
        <w:rPr>
          <w:kern w:val="22"/>
          <w:szCs w:val="22"/>
          <w:lang w:val="es-ES"/>
        </w:rPr>
        <w:t>[7.</w:t>
      </w:r>
      <w:r w:rsidRPr="003B5082">
        <w:rPr>
          <w:kern w:val="22"/>
          <w:szCs w:val="22"/>
          <w:lang w:val="es-ES"/>
        </w:rPr>
        <w:tab/>
      </w:r>
      <w:r w:rsidR="003B5082" w:rsidRPr="00B138B5">
        <w:rPr>
          <w:i/>
          <w:iCs/>
          <w:kern w:val="22"/>
          <w:lang w:val="es-ES_tradnl"/>
        </w:rPr>
        <w:t>Insta</w:t>
      </w:r>
      <w:r w:rsidR="003B5082" w:rsidRPr="00B138B5">
        <w:rPr>
          <w:kern w:val="22"/>
          <w:lang w:val="es-ES_tradnl"/>
        </w:rPr>
        <w:t xml:space="preserve"> a las Partes y a los observadores a que a</w:t>
      </w:r>
      <w:r w:rsidR="003B5082">
        <w:rPr>
          <w:kern w:val="22"/>
          <w:lang w:val="es-ES_tradnl"/>
        </w:rPr>
        <w:t>nim</w:t>
      </w:r>
      <w:r w:rsidR="003B5082" w:rsidRPr="00B138B5">
        <w:rPr>
          <w:kern w:val="22"/>
          <w:lang w:val="es-ES_tradnl"/>
        </w:rPr>
        <w:t>en a sus representantes a seguir participando en las reuniones virtuales y las reuniones híbridas que se celebren, y las anima a aumentar su capacidad [y a poner a disposición las instalaciones técnicas y tecnológicas] necesarias para que sus representantes participen en esas reuniones eficazmente</w:t>
      </w:r>
      <w:r w:rsidRPr="003B5082">
        <w:rPr>
          <w:iCs/>
          <w:kern w:val="22"/>
          <w:szCs w:val="22"/>
          <w:lang w:val="es-ES"/>
        </w:rPr>
        <w:t>;]</w:t>
      </w:r>
    </w:p>
    <w:p w14:paraId="0F8D0F63" w14:textId="77777777" w:rsidR="003829AC" w:rsidRPr="003B5082" w:rsidRDefault="003829AC" w:rsidP="003829AC">
      <w:pPr>
        <w:suppressLineNumbers/>
        <w:suppressAutoHyphens/>
        <w:autoSpaceDE w:val="0"/>
        <w:autoSpaceDN w:val="0"/>
        <w:adjustRightInd w:val="0"/>
        <w:ind w:firstLine="720"/>
        <w:rPr>
          <w:kern w:val="22"/>
          <w:szCs w:val="22"/>
          <w:lang w:val="es-ES"/>
        </w:rPr>
      </w:pPr>
      <w:r w:rsidRPr="003B5082">
        <w:rPr>
          <w:kern w:val="22"/>
          <w:szCs w:val="22"/>
          <w:lang w:val="es-ES"/>
        </w:rPr>
        <w:t>8.</w:t>
      </w:r>
      <w:r w:rsidRPr="003B5082">
        <w:rPr>
          <w:kern w:val="22"/>
          <w:szCs w:val="22"/>
          <w:lang w:val="es-ES"/>
        </w:rPr>
        <w:tab/>
      </w:r>
      <w:r w:rsidR="003B5082" w:rsidRPr="00B138B5">
        <w:rPr>
          <w:i/>
          <w:iCs/>
          <w:kern w:val="22"/>
          <w:lang w:val="es-ES_tradnl"/>
        </w:rPr>
        <w:t>Pide</w:t>
      </w:r>
      <w:r w:rsidR="003B5082" w:rsidRPr="00B138B5">
        <w:rPr>
          <w:kern w:val="22"/>
          <w:lang w:val="es-ES_tradnl"/>
        </w:rPr>
        <w:t xml:space="preserve"> a la Secretaria Ejecutiva que [recopile] [y analice] la opinión de las Partes, así como de los interesados directos [y las experiencias y los estudios pertinentes disponibles, en especial en el sistema de las Naciones Unidas</w:t>
      </w:r>
      <w:r w:rsidR="003B5082">
        <w:rPr>
          <w:kern w:val="22"/>
          <w:lang w:val="es-ES_tradnl"/>
        </w:rPr>
        <w:t>,</w:t>
      </w:r>
      <w:r w:rsidR="003B5082" w:rsidRPr="00B138B5">
        <w:rPr>
          <w:kern w:val="22"/>
          <w:lang w:val="es-ES_tradnl"/>
        </w:rPr>
        <w:t xml:space="preserve">]sobre la celebración de reuniones virtuales y reuniones híbridas en 2021 y 2022, </w:t>
      </w:r>
      <w:r w:rsidR="003B5082">
        <w:rPr>
          <w:kern w:val="22"/>
          <w:lang w:val="es-ES_tradnl"/>
        </w:rPr>
        <w:t>[</w:t>
      </w:r>
      <w:r w:rsidR="003B5082" w:rsidRPr="00B138B5">
        <w:rPr>
          <w:kern w:val="22"/>
          <w:lang w:val="es-ES_tradnl"/>
        </w:rPr>
        <w:t>y que prepare opciones de procedimientos para dichas reuniones</w:t>
      </w:r>
      <w:r w:rsidR="003B5082">
        <w:rPr>
          <w:kern w:val="22"/>
          <w:lang w:val="es-ES_tradnl"/>
        </w:rPr>
        <w:t>]</w:t>
      </w:r>
      <w:r w:rsidR="003B5082" w:rsidRPr="00B138B5">
        <w:rPr>
          <w:kern w:val="22"/>
          <w:szCs w:val="22"/>
          <w:lang w:val="es-ES_tradnl"/>
        </w:rPr>
        <w:t xml:space="preserve">, tomando en consideración los </w:t>
      </w:r>
      <w:r w:rsidR="003B5082">
        <w:rPr>
          <w:kern w:val="22"/>
          <w:szCs w:val="22"/>
          <w:lang w:val="es-ES_tradnl"/>
        </w:rPr>
        <w:t>problema</w:t>
      </w:r>
      <w:r w:rsidR="003B5082" w:rsidRPr="00B138B5">
        <w:rPr>
          <w:kern w:val="22"/>
          <w:szCs w:val="22"/>
          <w:lang w:val="es-ES_tradnl"/>
        </w:rPr>
        <w:t xml:space="preserve">s específicos de las delegaciones en torno a Internet y la conectividad, en particular en el caso de las Partes que son países en desarrollo, pero también de los pueblos indígenas y las comunidades locales y </w:t>
      </w:r>
      <w:r w:rsidR="003B5082">
        <w:rPr>
          <w:kern w:val="22"/>
          <w:szCs w:val="22"/>
          <w:lang w:val="es-ES_tradnl"/>
        </w:rPr>
        <w:t xml:space="preserve">los </w:t>
      </w:r>
      <w:r w:rsidR="003B5082" w:rsidRPr="00B138B5">
        <w:rPr>
          <w:kern w:val="22"/>
          <w:szCs w:val="22"/>
          <w:lang w:val="es-ES_tradnl"/>
        </w:rPr>
        <w:t xml:space="preserve">observadores, así como de esas delegaciones de países donde en la fecha prevista de las reuniones </w:t>
      </w:r>
      <w:r w:rsidR="003B5082">
        <w:rPr>
          <w:kern w:val="22"/>
          <w:szCs w:val="22"/>
          <w:lang w:val="es-ES_tradnl"/>
        </w:rPr>
        <w:t>l</w:t>
      </w:r>
      <w:r w:rsidR="003B5082" w:rsidRPr="00B138B5">
        <w:rPr>
          <w:kern w:val="22"/>
          <w:szCs w:val="22"/>
          <w:lang w:val="es-ES_tradnl"/>
        </w:rPr>
        <w:t xml:space="preserve">a situación </w:t>
      </w:r>
      <w:r w:rsidR="003B5082">
        <w:rPr>
          <w:kern w:val="22"/>
          <w:szCs w:val="22"/>
          <w:lang w:val="es-ES_tradnl"/>
        </w:rPr>
        <w:t xml:space="preserve">es </w:t>
      </w:r>
      <w:r w:rsidR="003B5082" w:rsidRPr="00B138B5">
        <w:rPr>
          <w:kern w:val="22"/>
          <w:szCs w:val="22"/>
          <w:lang w:val="es-ES_tradnl"/>
        </w:rPr>
        <w:t>difícil, [contemplando las cuestiones sobre igualdad, participación y legitimidad]para su consideración del Órgano Subsidiario sobre la Aplicación en su cuarta reunión</w:t>
      </w:r>
      <w:r w:rsidRPr="003B5082">
        <w:rPr>
          <w:kern w:val="22"/>
          <w:szCs w:val="22"/>
          <w:lang w:val="es-ES"/>
        </w:rPr>
        <w:t>;</w:t>
      </w:r>
    </w:p>
    <w:p w14:paraId="0F8D0F64" w14:textId="77777777" w:rsidR="003829AC" w:rsidRPr="003B5082" w:rsidRDefault="003829AC" w:rsidP="003829AC">
      <w:pPr>
        <w:suppressLineNumbers/>
        <w:suppressAutoHyphens/>
        <w:autoSpaceDE w:val="0"/>
        <w:autoSpaceDN w:val="0"/>
        <w:adjustRightInd w:val="0"/>
        <w:ind w:firstLine="720"/>
        <w:rPr>
          <w:kern w:val="22"/>
          <w:szCs w:val="22"/>
          <w:lang w:val="es-ES"/>
        </w:rPr>
      </w:pPr>
      <w:r w:rsidRPr="003B5082">
        <w:rPr>
          <w:kern w:val="22"/>
          <w:szCs w:val="22"/>
          <w:lang w:val="es-ES"/>
        </w:rPr>
        <w:t>9.</w:t>
      </w:r>
      <w:r w:rsidRPr="003B5082">
        <w:rPr>
          <w:kern w:val="22"/>
          <w:szCs w:val="22"/>
          <w:lang w:val="es-ES"/>
        </w:rPr>
        <w:tab/>
      </w:r>
      <w:r w:rsidR="003B5082" w:rsidRPr="00B138B5">
        <w:rPr>
          <w:i/>
          <w:iCs/>
          <w:kern w:val="22"/>
          <w:lang w:val="es-ES_tradnl"/>
        </w:rPr>
        <w:t xml:space="preserve">Pide </w:t>
      </w:r>
      <w:r w:rsidR="003B5082" w:rsidRPr="00B138B5">
        <w:rPr>
          <w:kern w:val="22"/>
          <w:lang w:val="es-ES_tradnl"/>
        </w:rPr>
        <w:t xml:space="preserve">al Órgano Subsidiario sobre la Aplicación que examine [la recopilación de opiniones, el análisis y las opciones] a las que se hace referencia en el párrafo 8 </w:t>
      </w:r>
      <w:r w:rsidR="003B5082" w:rsidRPr="00B138B5">
        <w:rPr>
          <w:i/>
          <w:iCs/>
          <w:kern w:val="22"/>
          <w:lang w:val="es-ES_tradnl"/>
        </w:rPr>
        <w:t>supra</w:t>
      </w:r>
      <w:r w:rsidR="003B5082" w:rsidRPr="00B138B5">
        <w:rPr>
          <w:kern w:val="22"/>
          <w:lang w:val="es-ES_tradnl"/>
        </w:rPr>
        <w:t xml:space="preserve"> y que formule recomendaciones a los órganos rectores del Convenio y los Protocolos para que las examinen en su próxima reunión</w:t>
      </w:r>
      <w:r w:rsidRPr="003B5082">
        <w:rPr>
          <w:kern w:val="22"/>
          <w:szCs w:val="22"/>
          <w:lang w:val="es-ES"/>
        </w:rPr>
        <w:t>.</w:t>
      </w:r>
    </w:p>
    <w:p w14:paraId="0F8D0F65" w14:textId="77777777" w:rsidR="003829AC" w:rsidRPr="003B5082" w:rsidRDefault="003829AC" w:rsidP="003829AC">
      <w:pPr>
        <w:keepNext/>
        <w:suppressLineNumbers/>
        <w:suppressAutoHyphens/>
        <w:autoSpaceDE w:val="0"/>
        <w:autoSpaceDN w:val="0"/>
        <w:adjustRightInd w:val="0"/>
        <w:ind w:hanging="11"/>
        <w:jc w:val="center"/>
        <w:rPr>
          <w:kern w:val="22"/>
          <w:szCs w:val="22"/>
          <w:lang w:val="es-ES"/>
        </w:rPr>
      </w:pPr>
      <w:r w:rsidRPr="003B5082">
        <w:rPr>
          <w:kern w:val="22"/>
          <w:szCs w:val="22"/>
          <w:lang w:val="es-ES"/>
        </w:rPr>
        <w:t xml:space="preserve">[ </w:t>
      </w:r>
      <w:r w:rsidRPr="003B5082">
        <w:rPr>
          <w:b/>
          <w:bCs/>
          <w:kern w:val="22"/>
          <w:szCs w:val="22"/>
          <w:lang w:val="es-ES"/>
        </w:rPr>
        <w:t xml:space="preserve">C. </w:t>
      </w:r>
      <w:r w:rsidR="003B5082" w:rsidRPr="00B138B5">
        <w:rPr>
          <w:b/>
          <w:bCs/>
          <w:kern w:val="22"/>
          <w:szCs w:val="22"/>
          <w:lang w:val="es-ES_tradnl"/>
        </w:rPr>
        <w:t>Otras esferas para mejorar la eficacia</w:t>
      </w:r>
    </w:p>
    <w:p w14:paraId="0F8D0F66" w14:textId="77777777" w:rsidR="003829AC" w:rsidRPr="003B5082" w:rsidRDefault="003829AC" w:rsidP="003829AC">
      <w:pPr>
        <w:suppressLineNumbers/>
        <w:suppressAutoHyphens/>
        <w:autoSpaceDE w:val="0"/>
        <w:autoSpaceDN w:val="0"/>
        <w:adjustRightInd w:val="0"/>
        <w:ind w:firstLine="720"/>
        <w:rPr>
          <w:kern w:val="22"/>
          <w:szCs w:val="22"/>
          <w:lang w:val="es-ES"/>
        </w:rPr>
      </w:pPr>
      <w:r w:rsidRPr="003B5082">
        <w:rPr>
          <w:kern w:val="22"/>
          <w:szCs w:val="22"/>
          <w:lang w:val="es-ES"/>
        </w:rPr>
        <w:t>10.</w:t>
      </w:r>
      <w:r w:rsidRPr="003B5082">
        <w:rPr>
          <w:kern w:val="22"/>
          <w:szCs w:val="22"/>
          <w:lang w:val="es-ES"/>
        </w:rPr>
        <w:tab/>
      </w:r>
      <w:r w:rsidR="003B5082" w:rsidRPr="00B138B5">
        <w:rPr>
          <w:i/>
          <w:iCs/>
          <w:kern w:val="22"/>
          <w:szCs w:val="22"/>
          <w:lang w:val="es-ES_tradnl"/>
        </w:rPr>
        <w:t>Pide</w:t>
      </w:r>
      <w:r w:rsidR="003B5082" w:rsidRPr="00B138B5">
        <w:rPr>
          <w:kern w:val="22"/>
          <w:szCs w:val="22"/>
          <w:lang w:val="es-ES_tradnl"/>
        </w:rPr>
        <w:t xml:space="preserve"> a la Secretaria Ejecutiva que realice, en consulta con las Partes, los asociados, los interesados directos y los expertos externos pertinentes, un análisis de opciones para seguir mejorando la eficacia de las reuniones con arreglo al Convenio sobre la Diversidad Biológica, entre otras cosas, de opciones para mejorar los procesos de negociación y dar así un mejor seguimiento a las decisiones precedentes, con miras a aprovechar las innovaciones sobre métodos y tecnologías y mejorar la participación de los observadores en los procesos enmarcados en el Convenio sobre la Diversidad Biológica, y que someta dicho análisis de opciones a consideración del Órgano Subsidiario sobre la Aplicación en su cuarta reunión</w:t>
      </w:r>
      <w:r w:rsidRPr="003B5082">
        <w:rPr>
          <w:kern w:val="22"/>
          <w:szCs w:val="22"/>
          <w:lang w:val="es-ES"/>
        </w:rPr>
        <w:t>.]</w:t>
      </w:r>
    </w:p>
    <w:p w14:paraId="0F8D0F67" w14:textId="77777777" w:rsidR="003829AC" w:rsidRPr="003B5082" w:rsidRDefault="003829AC" w:rsidP="00190AF6">
      <w:pPr>
        <w:suppressLineNumbers/>
        <w:suppressAutoHyphens/>
        <w:autoSpaceDE w:val="0"/>
        <w:autoSpaceDN w:val="0"/>
        <w:adjustRightInd w:val="0"/>
        <w:ind w:firstLine="720"/>
        <w:rPr>
          <w:kern w:val="22"/>
          <w:szCs w:val="22"/>
          <w:lang w:val="es-ES"/>
        </w:rPr>
      </w:pPr>
    </w:p>
    <w:p w14:paraId="0F8D0F68" w14:textId="77777777" w:rsidR="00E449FF" w:rsidRPr="003B5082" w:rsidRDefault="00E449FF">
      <w:pPr>
        <w:spacing w:before="0" w:after="0"/>
        <w:jc w:val="left"/>
        <w:rPr>
          <w:rFonts w:asciiTheme="majorBidi" w:hAnsiTheme="majorBidi" w:cstheme="majorBidi"/>
          <w:b/>
          <w:bCs/>
          <w:snapToGrid w:val="0"/>
          <w:kern w:val="22"/>
          <w:lang w:val="es-ES"/>
        </w:rPr>
      </w:pPr>
      <w:r w:rsidRPr="003B5082">
        <w:rPr>
          <w:rFonts w:asciiTheme="majorBidi" w:hAnsiTheme="majorBidi" w:cstheme="majorBidi"/>
          <w:b/>
          <w:bCs/>
          <w:snapToGrid w:val="0"/>
          <w:kern w:val="22"/>
          <w:lang w:val="es-ES"/>
        </w:rPr>
        <w:br w:type="page"/>
      </w:r>
    </w:p>
    <w:p w14:paraId="0F8D0F69" w14:textId="77777777" w:rsidR="00783258" w:rsidRPr="003B415B" w:rsidRDefault="003B5082"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es-ES"/>
        </w:rPr>
      </w:pPr>
      <w:bookmarkStart w:id="22" w:name="_Toc118383072"/>
      <w:r w:rsidRPr="00D846CE">
        <w:rPr>
          <w:rFonts w:asciiTheme="majorBidi" w:hAnsiTheme="majorBidi" w:cstheme="majorBidi"/>
          <w:b/>
          <w:bCs/>
          <w:snapToGrid w:val="0"/>
          <w:kern w:val="22"/>
          <w:lang w:val="es-ES"/>
        </w:rPr>
        <w:lastRenderedPageBreak/>
        <w:t>Tema</w:t>
      </w:r>
      <w:r w:rsidR="00B03A7D" w:rsidRPr="00D846CE">
        <w:rPr>
          <w:rFonts w:asciiTheme="majorBidi" w:hAnsiTheme="majorBidi" w:cstheme="majorBidi"/>
          <w:b/>
          <w:bCs/>
          <w:snapToGrid w:val="0"/>
          <w:kern w:val="22"/>
          <w:lang w:val="es-ES"/>
        </w:rPr>
        <w:t xml:space="preserve"> 14</w:t>
      </w:r>
      <w:r w:rsidR="008D5E8B" w:rsidRPr="00D846CE">
        <w:rPr>
          <w:rFonts w:asciiTheme="majorBidi" w:hAnsiTheme="majorBidi" w:cstheme="majorBidi"/>
          <w:b/>
          <w:bCs/>
          <w:snapToGrid w:val="0"/>
          <w:kern w:val="22"/>
          <w:lang w:val="es-ES"/>
        </w:rPr>
        <w:t>.</w:t>
      </w:r>
      <w:r w:rsidR="00B03A7D" w:rsidRPr="00D846CE">
        <w:rPr>
          <w:rFonts w:asciiTheme="majorBidi" w:hAnsiTheme="majorBidi" w:cstheme="majorBidi"/>
          <w:b/>
          <w:bCs/>
          <w:snapToGrid w:val="0"/>
          <w:kern w:val="22"/>
          <w:lang w:val="es-ES"/>
        </w:rPr>
        <w:tab/>
      </w:r>
      <w:r w:rsidR="003B415B" w:rsidRPr="003B415B">
        <w:rPr>
          <w:rFonts w:asciiTheme="majorBidi" w:hAnsiTheme="majorBidi" w:cstheme="majorBidi"/>
          <w:b/>
          <w:bCs/>
          <w:snapToGrid w:val="0"/>
          <w:kern w:val="22"/>
          <w:lang w:val="es-ES"/>
        </w:rPr>
        <w:t>Evaluación del riesgo y gestión del riesgo</w:t>
      </w:r>
      <w:r w:rsidR="00B03A7D" w:rsidRPr="003B415B">
        <w:rPr>
          <w:rFonts w:asciiTheme="majorBidi" w:hAnsiTheme="majorBidi" w:cstheme="majorBidi"/>
          <w:b/>
          <w:bCs/>
          <w:snapToGrid w:val="0"/>
          <w:kern w:val="22"/>
          <w:lang w:val="es-ES"/>
        </w:rPr>
        <w:t xml:space="preserve"> (</w:t>
      </w:r>
      <w:r w:rsidR="003B415B" w:rsidRPr="003B415B">
        <w:rPr>
          <w:rFonts w:asciiTheme="majorBidi" w:hAnsiTheme="majorBidi" w:cstheme="majorBidi"/>
          <w:b/>
          <w:bCs/>
          <w:snapToGrid w:val="0"/>
          <w:kern w:val="22"/>
          <w:lang w:val="es-ES"/>
        </w:rPr>
        <w:t>a</w:t>
      </w:r>
      <w:r w:rsidR="00B03A7D" w:rsidRPr="003B415B">
        <w:rPr>
          <w:rFonts w:asciiTheme="majorBidi" w:hAnsiTheme="majorBidi" w:cstheme="majorBidi"/>
          <w:b/>
          <w:bCs/>
          <w:snapToGrid w:val="0"/>
          <w:kern w:val="22"/>
          <w:lang w:val="es-ES"/>
        </w:rPr>
        <w:t>rt</w:t>
      </w:r>
      <w:r w:rsidR="003B415B" w:rsidRPr="003B415B">
        <w:rPr>
          <w:rFonts w:asciiTheme="majorBidi" w:hAnsiTheme="majorBidi" w:cstheme="majorBidi"/>
          <w:b/>
          <w:bCs/>
          <w:snapToGrid w:val="0"/>
          <w:kern w:val="22"/>
          <w:lang w:val="es-ES"/>
        </w:rPr>
        <w:t>ículos</w:t>
      </w:r>
      <w:r w:rsidR="00B03A7D" w:rsidRPr="003B415B">
        <w:rPr>
          <w:rFonts w:asciiTheme="majorBidi" w:hAnsiTheme="majorBidi" w:cstheme="majorBidi"/>
          <w:b/>
          <w:bCs/>
          <w:snapToGrid w:val="0"/>
          <w:kern w:val="22"/>
          <w:lang w:val="es-ES"/>
        </w:rPr>
        <w:t xml:space="preserve"> 15 </w:t>
      </w:r>
      <w:r w:rsidR="003B415B" w:rsidRPr="003B415B">
        <w:rPr>
          <w:rFonts w:asciiTheme="majorBidi" w:hAnsiTheme="majorBidi" w:cstheme="majorBidi"/>
          <w:b/>
          <w:bCs/>
          <w:snapToGrid w:val="0"/>
          <w:kern w:val="22"/>
          <w:lang w:val="es-ES"/>
        </w:rPr>
        <w:t>y</w:t>
      </w:r>
      <w:r w:rsidR="00B03A7D" w:rsidRPr="003B415B">
        <w:rPr>
          <w:rFonts w:asciiTheme="majorBidi" w:hAnsiTheme="majorBidi" w:cstheme="majorBidi"/>
          <w:b/>
          <w:bCs/>
          <w:snapToGrid w:val="0"/>
          <w:kern w:val="22"/>
          <w:lang w:val="es-ES"/>
        </w:rPr>
        <w:t xml:space="preserve"> 16)</w:t>
      </w:r>
      <w:bookmarkEnd w:id="22"/>
    </w:p>
    <w:tbl>
      <w:tblPr>
        <w:tblStyle w:val="TableGrid"/>
        <w:tblW w:w="0" w:type="auto"/>
        <w:tblLook w:val="04A0" w:firstRow="1" w:lastRow="0" w:firstColumn="1" w:lastColumn="0" w:noHBand="0" w:noVBand="1"/>
      </w:tblPr>
      <w:tblGrid>
        <w:gridCol w:w="9350"/>
      </w:tblGrid>
      <w:tr w:rsidR="00C22F66" w:rsidRPr="001046A4" w14:paraId="0F8D0F6B" w14:textId="77777777" w:rsidTr="002120F7">
        <w:tc>
          <w:tcPr>
            <w:tcW w:w="9350" w:type="dxa"/>
            <w:tcBorders>
              <w:top w:val="single" w:sz="8" w:space="0" w:color="auto"/>
              <w:left w:val="nil"/>
              <w:bottom w:val="single" w:sz="8" w:space="0" w:color="auto"/>
              <w:right w:val="nil"/>
            </w:tcBorders>
          </w:tcPr>
          <w:p w14:paraId="0F8D0F6A" w14:textId="77777777" w:rsidR="00C22F66" w:rsidRPr="003B415B" w:rsidRDefault="003B415B" w:rsidP="003B415B">
            <w:pPr>
              <w:kinsoku w:val="0"/>
              <w:overflowPunct w:val="0"/>
              <w:autoSpaceDE w:val="0"/>
              <w:autoSpaceDN w:val="0"/>
              <w:rPr>
                <w:rFonts w:asciiTheme="majorBidi" w:hAnsiTheme="majorBidi" w:cstheme="majorBidi"/>
                <w:i/>
                <w:iCs/>
                <w:snapToGrid w:val="0"/>
                <w:kern w:val="22"/>
                <w:lang w:val="es-ES"/>
              </w:rPr>
            </w:pPr>
            <w:r w:rsidRPr="003B415B">
              <w:rPr>
                <w:rFonts w:asciiTheme="majorBidi" w:hAnsiTheme="majorBidi" w:cstheme="majorBidi"/>
                <w:i/>
                <w:iCs/>
                <w:snapToGrid w:val="0"/>
                <w:kern w:val="22"/>
                <w:lang w:val="es-ES"/>
              </w:rPr>
              <w:t xml:space="preserve">Lo siguiente se ha tomado de la recomendación </w:t>
            </w:r>
            <w:r w:rsidR="0076396F" w:rsidRPr="003B415B">
              <w:rPr>
                <w:rFonts w:asciiTheme="majorBidi" w:hAnsiTheme="majorBidi" w:cstheme="majorBidi"/>
                <w:i/>
                <w:iCs/>
                <w:snapToGrid w:val="0"/>
                <w:kern w:val="22"/>
                <w:lang w:val="es-ES"/>
              </w:rPr>
              <w:t>24/5</w:t>
            </w:r>
            <w:r w:rsidR="00C22F66" w:rsidRPr="003B415B">
              <w:rPr>
                <w:rFonts w:asciiTheme="majorBidi" w:hAnsiTheme="majorBidi" w:cstheme="majorBidi"/>
                <w:i/>
                <w:iCs/>
                <w:snapToGrid w:val="0"/>
                <w:kern w:val="22"/>
                <w:lang w:val="es-ES"/>
              </w:rPr>
              <w:t xml:space="preserve"> </w:t>
            </w:r>
            <w:r w:rsidRPr="003B415B">
              <w:rPr>
                <w:rFonts w:asciiTheme="majorBidi" w:hAnsiTheme="majorBidi" w:cstheme="majorBidi"/>
                <w:i/>
                <w:iCs/>
                <w:snapToGrid w:val="0"/>
                <w:kern w:val="22"/>
                <w:lang w:val="es-ES"/>
              </w:rPr>
              <w:t>del Órgano Subsidiario de Asesoramiento Cient</w:t>
            </w:r>
            <w:r>
              <w:rPr>
                <w:rFonts w:asciiTheme="majorBidi" w:hAnsiTheme="majorBidi" w:cstheme="majorBidi"/>
                <w:i/>
                <w:iCs/>
                <w:snapToGrid w:val="0"/>
                <w:kern w:val="22"/>
                <w:lang w:val="es-ES"/>
              </w:rPr>
              <w:t>ífico, Técnico y Tecnológico</w:t>
            </w:r>
            <w:r w:rsidR="005E0D68" w:rsidRPr="003B415B">
              <w:rPr>
                <w:rFonts w:asciiTheme="majorBidi" w:eastAsia="MS Mincho" w:hAnsiTheme="majorBidi" w:cstheme="majorBidi"/>
                <w:i/>
                <w:iCs/>
                <w:color w:val="000000" w:themeColor="text1"/>
                <w:lang w:val="es-ES"/>
              </w:rPr>
              <w:t>.</w:t>
            </w:r>
          </w:p>
        </w:tc>
      </w:tr>
    </w:tbl>
    <w:p w14:paraId="0F8D0F6C" w14:textId="77777777" w:rsidR="006F398F" w:rsidRPr="003B415B" w:rsidRDefault="003B415B" w:rsidP="00D73868">
      <w:pPr>
        <w:pStyle w:val="Para1"/>
        <w:suppressLineNumbers/>
        <w:suppressAutoHyphens/>
        <w:spacing w:before="240"/>
        <w:ind w:firstLine="720"/>
        <w:rPr>
          <w:i/>
          <w:iCs/>
          <w:kern w:val="22"/>
          <w:szCs w:val="22"/>
          <w:lang w:val="es-ES"/>
        </w:rPr>
      </w:pPr>
      <w:r w:rsidRPr="003B415B">
        <w:rPr>
          <w:i/>
          <w:lang w:val="es-ES"/>
        </w:rPr>
        <w:t>La Conferencia de las Partes que actúa como reunión de las Partes en el Protocolo de Cartagena sobre Seguridad de la Biotecnología</w:t>
      </w:r>
      <w:r w:rsidR="006F398F" w:rsidRPr="003B415B">
        <w:rPr>
          <w:i/>
          <w:iCs/>
          <w:kern w:val="22"/>
          <w:szCs w:val="22"/>
          <w:lang w:val="es-ES"/>
        </w:rPr>
        <w:t>,</w:t>
      </w:r>
    </w:p>
    <w:p w14:paraId="0F8D0F6D" w14:textId="77777777" w:rsidR="006F398F" w:rsidRPr="003B415B" w:rsidRDefault="003B415B" w:rsidP="006F398F">
      <w:pPr>
        <w:pStyle w:val="Para1"/>
        <w:suppressLineNumbers/>
        <w:suppressAutoHyphens/>
        <w:ind w:firstLine="720"/>
        <w:rPr>
          <w:kern w:val="22"/>
          <w:szCs w:val="22"/>
          <w:lang w:val="es-ES"/>
        </w:rPr>
      </w:pPr>
      <w:r w:rsidRPr="003B415B">
        <w:rPr>
          <w:i/>
          <w:lang w:val="es-ES"/>
        </w:rPr>
        <w:t>Recordando</w:t>
      </w:r>
      <w:r w:rsidRPr="003B415B">
        <w:rPr>
          <w:lang w:val="es-ES"/>
        </w:rPr>
        <w:t xml:space="preserve"> la decisión CP-9/13, párrafo 7, en la que decidió considerar, en su décima reunión, si se requieren materiales de orientación adicionales sobre la evaluación del riesgo para a) organismos vivos modificados que contengan impulsores genéticos modificados, y b) peces vivos modificados</w:t>
      </w:r>
      <w:r w:rsidR="006F398F" w:rsidRPr="003B415B">
        <w:rPr>
          <w:kern w:val="22"/>
          <w:szCs w:val="22"/>
          <w:lang w:val="es-ES"/>
        </w:rPr>
        <w:t>,</w:t>
      </w:r>
    </w:p>
    <w:p w14:paraId="0F8D0F6E" w14:textId="77777777" w:rsidR="006F398F" w:rsidRPr="003B415B" w:rsidRDefault="003B415B" w:rsidP="006F398F">
      <w:pPr>
        <w:pStyle w:val="Para1"/>
        <w:ind w:firstLine="720"/>
        <w:rPr>
          <w:kern w:val="22"/>
          <w:szCs w:val="22"/>
          <w:lang w:val="es-ES"/>
        </w:rPr>
      </w:pPr>
      <w:r w:rsidRPr="003B415B">
        <w:rPr>
          <w:i/>
          <w:lang w:val="es-ES"/>
        </w:rPr>
        <w:t>Recordando también</w:t>
      </w:r>
      <w:r w:rsidRPr="003B415B">
        <w:rPr>
          <w:lang w:val="es-ES"/>
        </w:rPr>
        <w:t xml:space="preserve"> la decisión BS-VII/12, párrafo 17, en la que recomendó a la Conferencia de las Partes en el Convenio sobre la Diversidad Biológica un enfoque coordinado con la Conferencia de las Partes que actúa como reunión de las Partes en el Protocolo de Cartagena sobre Seguridad de la Biotecnología con respecto a la cuestión de la biología sintética, teniendo en cuenta que las disposiciones del Protocolo también podrían aplicarse a organismos vivos modificados resultantes de la biología sintética</w:t>
      </w:r>
      <w:r w:rsidR="006F398F" w:rsidRPr="003B415B">
        <w:rPr>
          <w:kern w:val="22"/>
          <w:szCs w:val="22"/>
          <w:lang w:val="es-ES"/>
        </w:rPr>
        <w:t>,</w:t>
      </w:r>
    </w:p>
    <w:p w14:paraId="0F8D0F6F" w14:textId="77777777" w:rsidR="006F398F" w:rsidRPr="003B415B" w:rsidRDefault="003B415B" w:rsidP="006F398F">
      <w:pPr>
        <w:pStyle w:val="Para1"/>
        <w:ind w:firstLine="720"/>
        <w:rPr>
          <w:kern w:val="22"/>
          <w:szCs w:val="22"/>
          <w:lang w:val="es-ES"/>
        </w:rPr>
      </w:pPr>
      <w:r w:rsidRPr="003B415B">
        <w:rPr>
          <w:i/>
          <w:iCs/>
          <w:lang w:val="es-ES"/>
        </w:rPr>
        <w:t>Recordando</w:t>
      </w:r>
      <w:r w:rsidRPr="003B415B">
        <w:rPr>
          <w:lang w:val="es-ES"/>
        </w:rPr>
        <w:t xml:space="preserve"> la importancia del enfoque de precaución, de conformidad con el Protocolo de Cartagena sobre Seguridad de la Biotecnología</w:t>
      </w:r>
      <w:r w:rsidR="006F398F" w:rsidRPr="003B415B">
        <w:rPr>
          <w:kern w:val="22"/>
          <w:szCs w:val="22"/>
          <w:lang w:val="es-ES"/>
        </w:rPr>
        <w:t>,</w:t>
      </w:r>
    </w:p>
    <w:p w14:paraId="0F8D0F70" w14:textId="77777777" w:rsidR="006F398F" w:rsidRPr="003B415B" w:rsidRDefault="003B415B" w:rsidP="006F398F">
      <w:pPr>
        <w:pStyle w:val="Para1"/>
        <w:ind w:firstLine="720"/>
        <w:rPr>
          <w:kern w:val="22"/>
          <w:szCs w:val="22"/>
          <w:lang w:val="es-ES"/>
        </w:rPr>
      </w:pPr>
      <w:r w:rsidRPr="003B415B">
        <w:rPr>
          <w:i/>
          <w:lang w:val="es-ES"/>
        </w:rPr>
        <w:t>Señalando</w:t>
      </w:r>
      <w:r w:rsidRPr="003B415B">
        <w:rPr>
          <w:lang w:val="es-ES"/>
        </w:rPr>
        <w:t xml:space="preserve"> la orientación voluntaria existente sobre la evaluación de las consideraciones socioeconómicas en el contexto del artículo 26 del Protocolo de Cartagena sobre Seguridad de la Biotecnología</w:t>
      </w:r>
      <w:r w:rsidR="006F398F" w:rsidRPr="003B415B">
        <w:rPr>
          <w:kern w:val="22"/>
          <w:szCs w:val="22"/>
          <w:lang w:val="es-ES"/>
        </w:rPr>
        <w:t>,</w:t>
      </w:r>
    </w:p>
    <w:p w14:paraId="0F8D0F71" w14:textId="77777777" w:rsidR="006F398F" w:rsidRPr="003B415B" w:rsidRDefault="006F398F" w:rsidP="006F398F">
      <w:pPr>
        <w:pStyle w:val="Para1"/>
        <w:suppressLineNumbers/>
        <w:suppressAutoHyphens/>
        <w:ind w:firstLine="720"/>
        <w:rPr>
          <w:kern w:val="22"/>
          <w:szCs w:val="22"/>
          <w:lang w:val="es-ES"/>
        </w:rPr>
      </w:pPr>
      <w:r w:rsidRPr="003B415B">
        <w:rPr>
          <w:kern w:val="22"/>
          <w:szCs w:val="22"/>
          <w:lang w:val="es-ES"/>
        </w:rPr>
        <w:t>1.</w:t>
      </w:r>
      <w:r w:rsidRPr="003B415B">
        <w:rPr>
          <w:kern w:val="22"/>
          <w:szCs w:val="22"/>
          <w:lang w:val="es-ES"/>
        </w:rPr>
        <w:tab/>
      </w:r>
      <w:r w:rsidR="003B415B" w:rsidRPr="003B415B">
        <w:rPr>
          <w:i/>
          <w:lang w:val="es-ES"/>
        </w:rPr>
        <w:t>Acoge con satisfacción</w:t>
      </w:r>
      <w:r w:rsidR="003B415B" w:rsidRPr="003B415B">
        <w:rPr>
          <w:lang w:val="es-ES"/>
        </w:rPr>
        <w:t xml:space="preserve"> los resultados de los debates del Grupo Especial de Expertos Técnicos sobre Evaluación del </w:t>
      </w:r>
      <w:r w:rsidR="003B415B">
        <w:rPr>
          <w:lang w:val="es-ES"/>
        </w:rPr>
        <w:t>Riesgo</w:t>
      </w:r>
      <w:r w:rsidRPr="00D73868">
        <w:rPr>
          <w:rStyle w:val="FootnoteReference"/>
          <w:kern w:val="22"/>
          <w:szCs w:val="22"/>
          <w:u w:val="none"/>
          <w:vertAlign w:val="superscript"/>
        </w:rPr>
        <w:footnoteReference w:id="17"/>
      </w:r>
      <w:r w:rsidR="003B415B" w:rsidRPr="003B415B">
        <w:rPr>
          <w:kern w:val="22"/>
          <w:szCs w:val="22"/>
          <w:lang w:val="es-ES"/>
        </w:rPr>
        <w:t>;</w:t>
      </w:r>
    </w:p>
    <w:p w14:paraId="0F8D0F72" w14:textId="77777777" w:rsidR="006F398F" w:rsidRPr="003B415B" w:rsidRDefault="006F398F" w:rsidP="006F398F">
      <w:pPr>
        <w:pStyle w:val="Para1"/>
        <w:suppressLineNumbers/>
        <w:suppressAutoHyphens/>
        <w:ind w:firstLine="720"/>
        <w:rPr>
          <w:kern w:val="22"/>
          <w:szCs w:val="22"/>
          <w:lang w:val="es-ES"/>
        </w:rPr>
      </w:pPr>
      <w:r w:rsidRPr="003B415B">
        <w:rPr>
          <w:kern w:val="22"/>
          <w:szCs w:val="22"/>
          <w:lang w:val="es-ES"/>
        </w:rPr>
        <w:t>2.</w:t>
      </w:r>
      <w:r w:rsidRPr="003B415B">
        <w:rPr>
          <w:kern w:val="22"/>
          <w:szCs w:val="22"/>
          <w:lang w:val="es-ES"/>
        </w:rPr>
        <w:tab/>
      </w:r>
      <w:r w:rsidR="003B415B" w:rsidRPr="003B415B">
        <w:rPr>
          <w:i/>
          <w:lang w:val="es-ES"/>
        </w:rPr>
        <w:t>Toma nota</w:t>
      </w:r>
      <w:r w:rsidR="003B415B" w:rsidRPr="003B415B">
        <w:rPr>
          <w:lang w:val="es-ES"/>
        </w:rPr>
        <w:t xml:space="preserve"> de las aclaraciones realizadas por el Grupo Especial de Expertos Técnicos sobre el anexo I de la decisión CP-9/13 con respecto al proceso determinación y priorización de cuestiones específicas de la evaluación del riesgo de los organismos vivos modificados que podrían ameritar consideració</w:t>
      </w:r>
      <w:r w:rsidRPr="003B415B">
        <w:rPr>
          <w:kern w:val="22"/>
          <w:szCs w:val="22"/>
          <w:lang w:val="es-ES"/>
        </w:rPr>
        <w:t>n</w:t>
      </w:r>
      <w:r w:rsidRPr="007701B9">
        <w:rPr>
          <w:rStyle w:val="FootnoteReference"/>
          <w:kern w:val="22"/>
          <w:szCs w:val="22"/>
          <w:u w:val="none"/>
          <w:vertAlign w:val="superscript"/>
        </w:rPr>
        <w:footnoteReference w:id="18"/>
      </w:r>
      <w:r w:rsidR="003B415B" w:rsidRPr="003B415B">
        <w:rPr>
          <w:kern w:val="22"/>
          <w:szCs w:val="22"/>
          <w:lang w:val="es-ES"/>
        </w:rPr>
        <w:t>;</w:t>
      </w:r>
    </w:p>
    <w:p w14:paraId="0F8D0F73" w14:textId="77777777" w:rsidR="006F398F" w:rsidRPr="003B415B" w:rsidRDefault="006F398F" w:rsidP="006F398F">
      <w:pPr>
        <w:pStyle w:val="Para1"/>
        <w:suppressLineNumbers/>
        <w:suppressAutoHyphens/>
        <w:ind w:firstLine="720"/>
        <w:rPr>
          <w:kern w:val="22"/>
          <w:szCs w:val="22"/>
          <w:lang w:val="es-ES"/>
        </w:rPr>
      </w:pPr>
      <w:r w:rsidRPr="003B415B">
        <w:rPr>
          <w:kern w:val="22"/>
          <w:szCs w:val="22"/>
          <w:lang w:val="es-ES"/>
        </w:rPr>
        <w:t>3.</w:t>
      </w:r>
      <w:r w:rsidRPr="003B415B">
        <w:rPr>
          <w:kern w:val="22"/>
          <w:szCs w:val="22"/>
          <w:lang w:val="es-ES"/>
        </w:rPr>
        <w:tab/>
      </w:r>
      <w:r w:rsidR="003B415B" w:rsidRPr="003B415B">
        <w:rPr>
          <w:i/>
          <w:lang w:val="es-ES"/>
        </w:rPr>
        <w:t>Acoge con satisfacción</w:t>
      </w:r>
      <w:r w:rsidR="003B415B" w:rsidRPr="003B415B">
        <w:rPr>
          <w:lang w:val="es-ES"/>
        </w:rPr>
        <w:t xml:space="preserve"> el análisis realizado por el Grupo Especial de Expertos Técnicos sobre los temas a) organismos vivos modificados que contengan impulsores genéticos modificados y b) peces vivos modificados de conformidad con la decisión CP-9/13, anexo </w:t>
      </w:r>
      <w:r w:rsidRPr="003B415B">
        <w:rPr>
          <w:kern w:val="22"/>
          <w:szCs w:val="22"/>
          <w:lang w:val="es-ES"/>
        </w:rPr>
        <w:t>I;</w:t>
      </w:r>
    </w:p>
    <w:p w14:paraId="0F8D0F74" w14:textId="77777777" w:rsidR="006F398F" w:rsidRPr="003B415B" w:rsidRDefault="006F398F" w:rsidP="006F398F">
      <w:pPr>
        <w:pStyle w:val="Para1"/>
        <w:suppressLineNumbers/>
        <w:suppressAutoHyphens/>
        <w:ind w:firstLine="720"/>
        <w:rPr>
          <w:kern w:val="22"/>
          <w:szCs w:val="22"/>
          <w:lang w:val="es-ES"/>
        </w:rPr>
      </w:pPr>
      <w:r w:rsidRPr="003B415B">
        <w:rPr>
          <w:kern w:val="22"/>
          <w:szCs w:val="22"/>
          <w:lang w:val="es-ES"/>
        </w:rPr>
        <w:t>4.</w:t>
      </w:r>
      <w:r w:rsidRPr="003B415B">
        <w:rPr>
          <w:kern w:val="22"/>
          <w:szCs w:val="22"/>
          <w:lang w:val="es-ES"/>
        </w:rPr>
        <w:tab/>
      </w:r>
      <w:r w:rsidR="003B415B" w:rsidRPr="003B415B">
        <w:rPr>
          <w:i/>
          <w:iCs/>
          <w:lang w:val="es-ES"/>
        </w:rPr>
        <w:t>Toma nota</w:t>
      </w:r>
      <w:r w:rsidR="003B415B" w:rsidRPr="003B415B">
        <w:rPr>
          <w:lang w:val="es-ES"/>
        </w:rPr>
        <w:t xml:space="preserve"> de las diversas perspectivas relativas a la necesidad de elaborar orientaciones sobre la evaluación del riesgo de los peces vivos modificados, decide no proceder, en esta etapa, a la elaboración de materiales de orientación voluntaria adicionales sobre la evaluación del riesgo en relación con los peces vivos modificados, y </w:t>
      </w:r>
      <w:r w:rsidR="003B415B" w:rsidRPr="003B415B">
        <w:rPr>
          <w:i/>
          <w:lang w:val="es-ES"/>
        </w:rPr>
        <w:t>alienta</w:t>
      </w:r>
      <w:r w:rsidR="003B415B" w:rsidRPr="003B415B">
        <w:rPr>
          <w:lang w:val="es-ES"/>
        </w:rPr>
        <w:t xml:space="preserve"> a las Partes e </w:t>
      </w:r>
      <w:r w:rsidR="003B415B" w:rsidRPr="003B415B">
        <w:rPr>
          <w:i/>
          <w:lang w:val="es-ES"/>
        </w:rPr>
        <w:t>invita</w:t>
      </w:r>
      <w:r w:rsidR="003B415B" w:rsidRPr="003B415B">
        <w:rPr>
          <w:lang w:val="es-ES"/>
        </w:rPr>
        <w:t xml:space="preserve"> a otros Gobiernos y organizaciones pertinentes a promover la cooperación internacional, el intercambio de información y la creación de capacidad sobre la evaluación del riesgo de los peces vivos modificados, y a utilizar los materiales de orientación existentes, [con miras a examinar nuevas orientaciones sobre los peces vivos modificados en su 11ª reunión</w:t>
      </w:r>
      <w:r w:rsidRPr="003B415B">
        <w:rPr>
          <w:kern w:val="22"/>
          <w:szCs w:val="22"/>
          <w:lang w:val="es-ES"/>
        </w:rPr>
        <w:t>;]</w:t>
      </w:r>
    </w:p>
    <w:p w14:paraId="0F8D0F75" w14:textId="77777777" w:rsidR="006F398F" w:rsidRPr="003B415B" w:rsidRDefault="006F398F" w:rsidP="006F398F">
      <w:pPr>
        <w:pStyle w:val="Para1"/>
        <w:suppressLineNumbers/>
        <w:suppressAutoHyphens/>
        <w:ind w:firstLine="720"/>
        <w:rPr>
          <w:kern w:val="22"/>
          <w:szCs w:val="22"/>
          <w:lang w:val="es-ES"/>
        </w:rPr>
      </w:pPr>
      <w:r w:rsidRPr="003B415B">
        <w:rPr>
          <w:kern w:val="22"/>
          <w:szCs w:val="22"/>
          <w:lang w:val="es-ES"/>
        </w:rPr>
        <w:t>5.</w:t>
      </w:r>
      <w:r w:rsidRPr="003B415B">
        <w:rPr>
          <w:kern w:val="22"/>
          <w:szCs w:val="22"/>
          <w:lang w:val="es-ES"/>
        </w:rPr>
        <w:tab/>
      </w:r>
      <w:r w:rsidR="003B415B" w:rsidRPr="003B415B">
        <w:rPr>
          <w:i/>
          <w:iCs/>
          <w:lang w:val="es-ES"/>
        </w:rPr>
        <w:t>Hace suya</w:t>
      </w:r>
      <w:r w:rsidR="003B415B" w:rsidRPr="003B415B">
        <w:rPr>
          <w:lang w:val="es-ES"/>
        </w:rPr>
        <w:t xml:space="preserve"> la recomendación del Grupo Especial de Expertos Técnicos de que se deberían elaborar materiales de orientación voluntaria adicionales para apoyar la evaluación del riesgo caso por </w:t>
      </w:r>
      <w:r w:rsidR="003B415B" w:rsidRPr="003B415B">
        <w:rPr>
          <w:lang w:val="es-ES"/>
        </w:rPr>
        <w:lastRenderedPageBreak/>
        <w:t xml:space="preserve">caso en relación con los organismos vivos modificados que contengan impulsores genéticos modificados, y </w:t>
      </w:r>
      <w:r w:rsidR="003B415B" w:rsidRPr="003B415B">
        <w:rPr>
          <w:i/>
          <w:lang w:val="es-ES"/>
        </w:rPr>
        <w:t>acuerda</w:t>
      </w:r>
      <w:r w:rsidR="003B415B" w:rsidRPr="003B415B">
        <w:rPr>
          <w:lang w:val="es-ES"/>
        </w:rPr>
        <w:t xml:space="preserve"> elaborar esos materiales adicionales de orientación voluntaria de conformidad con el anexo</w:t>
      </w:r>
      <w:r w:rsidRPr="003B415B">
        <w:rPr>
          <w:kern w:val="22"/>
          <w:szCs w:val="22"/>
          <w:lang w:val="es-ES"/>
        </w:rPr>
        <w:t xml:space="preserve"> I;</w:t>
      </w:r>
    </w:p>
    <w:p w14:paraId="0F8D0F76" w14:textId="77777777" w:rsidR="006F398F" w:rsidRPr="003B415B" w:rsidRDefault="006F398F" w:rsidP="006F398F">
      <w:pPr>
        <w:pStyle w:val="Para1"/>
        <w:suppressLineNumbers/>
        <w:suppressAutoHyphens/>
        <w:ind w:firstLine="720"/>
        <w:rPr>
          <w:kern w:val="22"/>
          <w:szCs w:val="22"/>
          <w:lang w:val="es-ES"/>
        </w:rPr>
      </w:pPr>
      <w:r w:rsidRPr="003B415B">
        <w:rPr>
          <w:kern w:val="22"/>
          <w:szCs w:val="22"/>
          <w:lang w:val="es-ES"/>
        </w:rPr>
        <w:t>[6</w:t>
      </w:r>
      <w:r w:rsidRPr="003B415B">
        <w:rPr>
          <w:i/>
          <w:iCs/>
          <w:kern w:val="22"/>
          <w:szCs w:val="22"/>
          <w:lang w:val="es-ES"/>
        </w:rPr>
        <w:t>.</w:t>
      </w:r>
      <w:r w:rsidRPr="003B415B">
        <w:rPr>
          <w:i/>
          <w:iCs/>
          <w:kern w:val="22"/>
          <w:szCs w:val="22"/>
          <w:lang w:val="es-ES"/>
        </w:rPr>
        <w:tab/>
      </w:r>
      <w:r w:rsidR="003B415B" w:rsidRPr="003B415B">
        <w:rPr>
          <w:i/>
          <w:lang w:val="es-ES"/>
        </w:rPr>
        <w:t>Pide</w:t>
      </w:r>
      <w:r w:rsidR="003B415B" w:rsidRPr="003B415B">
        <w:rPr>
          <w:lang w:val="es-ES"/>
        </w:rPr>
        <w:t xml:space="preserve"> que un grupo de tres a seis expertos seleccionados de manera que se garantice el conocimiento científico necesario elabore un esbozo detallado y un primer proyecto de materiales de orientación adicionales sobre la evaluación del riesgo de los organismos vivos modificados que contengan impulsores genéticos modificados para garantizar un proceso de redacción rápido y eficiente</w:t>
      </w:r>
      <w:r w:rsidRPr="003B415B">
        <w:rPr>
          <w:kern w:val="22"/>
          <w:szCs w:val="22"/>
          <w:lang w:val="es-ES"/>
        </w:rPr>
        <w:t>;]</w:t>
      </w:r>
    </w:p>
    <w:p w14:paraId="0F8D0F77" w14:textId="77777777" w:rsidR="006F398F" w:rsidRPr="003B415B" w:rsidRDefault="006F398F" w:rsidP="006F398F">
      <w:pPr>
        <w:ind w:firstLine="720"/>
        <w:rPr>
          <w:snapToGrid w:val="0"/>
          <w:kern w:val="22"/>
          <w:szCs w:val="22"/>
          <w:lang w:val="es-ES"/>
        </w:rPr>
      </w:pPr>
      <w:r w:rsidRPr="003B415B">
        <w:rPr>
          <w:snapToGrid w:val="0"/>
          <w:kern w:val="22"/>
          <w:szCs w:val="22"/>
          <w:lang w:val="es-ES"/>
        </w:rPr>
        <w:t>7.</w:t>
      </w:r>
      <w:r w:rsidRPr="003B415B">
        <w:rPr>
          <w:snapToGrid w:val="0"/>
          <w:kern w:val="22"/>
          <w:szCs w:val="22"/>
          <w:lang w:val="es-ES"/>
        </w:rPr>
        <w:tab/>
      </w:r>
      <w:r w:rsidR="003B415B" w:rsidRPr="003B415B">
        <w:rPr>
          <w:i/>
          <w:snapToGrid w:val="0"/>
          <w:lang w:val="es-ES"/>
        </w:rPr>
        <w:t>Decide</w:t>
      </w:r>
      <w:r w:rsidR="003B415B" w:rsidRPr="003B415B">
        <w:rPr>
          <w:snapToGrid w:val="0"/>
          <w:lang w:val="es-ES"/>
        </w:rPr>
        <w:t xml:space="preserve"> establecer un Grupo Especial de Expertos Técnicos sobre Evaluación del Riesgo que trabajará de conformidad con el mandato que se adjunta en el anexo de la presente recomendación</w:t>
      </w:r>
      <w:r w:rsidRPr="003B415B">
        <w:rPr>
          <w:snapToGrid w:val="0"/>
          <w:kern w:val="22"/>
          <w:szCs w:val="22"/>
          <w:lang w:val="es-ES"/>
        </w:rPr>
        <w:t>;</w:t>
      </w:r>
    </w:p>
    <w:p w14:paraId="0F8D0F78" w14:textId="77777777" w:rsidR="006F398F" w:rsidRPr="003B415B" w:rsidRDefault="006F398F" w:rsidP="006F398F">
      <w:pPr>
        <w:pStyle w:val="Para1"/>
        <w:suppressLineNumbers/>
        <w:suppressAutoHyphens/>
        <w:ind w:firstLine="720"/>
        <w:rPr>
          <w:kern w:val="22"/>
          <w:szCs w:val="22"/>
          <w:lang w:val="es-ES"/>
        </w:rPr>
      </w:pPr>
      <w:r w:rsidRPr="003B415B">
        <w:rPr>
          <w:kern w:val="22"/>
          <w:szCs w:val="22"/>
          <w:lang w:val="es-ES"/>
        </w:rPr>
        <w:t>8.</w:t>
      </w:r>
      <w:r w:rsidRPr="003B415B">
        <w:rPr>
          <w:kern w:val="22"/>
          <w:szCs w:val="22"/>
          <w:lang w:val="es-ES"/>
        </w:rPr>
        <w:tab/>
      </w:r>
      <w:r w:rsidR="003B415B" w:rsidRPr="003B415B">
        <w:rPr>
          <w:i/>
          <w:lang w:val="es-ES"/>
        </w:rPr>
        <w:t>Invita</w:t>
      </w:r>
      <w:r w:rsidR="003B415B" w:rsidRPr="003B415B">
        <w:rPr>
          <w:lang w:val="es-ES"/>
        </w:rPr>
        <w:t xml:space="preserve"> a las Partes, otros Gobiernos, los pueblos indígenas y las comunidades locales, y organizaciones pertinentes, a que presenten a la Secretaria Ejecutiva información pertinente para la labor del Grupo Especial de Expertos Técnicos</w:t>
      </w:r>
      <w:r w:rsidRPr="003B415B">
        <w:rPr>
          <w:kern w:val="22"/>
          <w:szCs w:val="22"/>
          <w:lang w:val="es-ES"/>
        </w:rPr>
        <w:t>;</w:t>
      </w:r>
    </w:p>
    <w:p w14:paraId="0F8D0F79" w14:textId="77777777" w:rsidR="006F398F" w:rsidRPr="003B415B" w:rsidRDefault="006F398F" w:rsidP="006F398F">
      <w:pPr>
        <w:pStyle w:val="Para1"/>
        <w:suppressLineNumbers/>
        <w:suppressAutoHyphens/>
        <w:ind w:firstLine="720"/>
        <w:rPr>
          <w:kern w:val="22"/>
          <w:szCs w:val="22"/>
          <w:lang w:val="es-ES"/>
        </w:rPr>
      </w:pPr>
      <w:r w:rsidRPr="003B415B">
        <w:rPr>
          <w:kern w:val="22"/>
          <w:szCs w:val="22"/>
          <w:lang w:val="es-ES"/>
        </w:rPr>
        <w:t>9.</w:t>
      </w:r>
      <w:r w:rsidRPr="003B415B">
        <w:rPr>
          <w:kern w:val="22"/>
          <w:szCs w:val="22"/>
          <w:lang w:val="es-ES"/>
        </w:rPr>
        <w:tab/>
      </w:r>
      <w:r w:rsidR="003B415B" w:rsidRPr="003B415B">
        <w:rPr>
          <w:i/>
          <w:lang w:val="es-ES"/>
        </w:rPr>
        <w:t>Invita</w:t>
      </w:r>
      <w:r w:rsidR="003B415B" w:rsidRPr="003B415B">
        <w:rPr>
          <w:lang w:val="es-ES"/>
        </w:rPr>
        <w:t xml:space="preserve"> a las Partes a que también presenten información sobre sus necesidades y prioridades con respecto a nuevos materiales de orientación sobre temas específicos de la evaluación del riesgo de los organismos vivos modificados, incluida una justificación [que refleje] [que siga] los criterios establecidos en la decisión CP-9/13, anexo </w:t>
      </w:r>
      <w:r w:rsidRPr="003B415B">
        <w:rPr>
          <w:kern w:val="22"/>
          <w:szCs w:val="22"/>
          <w:lang w:val="es-ES"/>
        </w:rPr>
        <w:t>I;</w:t>
      </w:r>
    </w:p>
    <w:p w14:paraId="0F8D0F7A" w14:textId="77777777" w:rsidR="006F398F" w:rsidRPr="003B415B" w:rsidRDefault="006F398F" w:rsidP="006F398F">
      <w:pPr>
        <w:pStyle w:val="Para1"/>
        <w:suppressLineNumbers/>
        <w:suppressAutoHyphens/>
        <w:ind w:firstLine="720"/>
        <w:rPr>
          <w:kern w:val="22"/>
          <w:szCs w:val="22"/>
          <w:lang w:val="es-ES"/>
        </w:rPr>
      </w:pPr>
      <w:r w:rsidRPr="003B415B">
        <w:rPr>
          <w:kern w:val="22"/>
          <w:szCs w:val="22"/>
          <w:lang w:val="es-ES"/>
        </w:rPr>
        <w:t>10.</w:t>
      </w:r>
      <w:r w:rsidRPr="003B415B">
        <w:rPr>
          <w:kern w:val="22"/>
          <w:szCs w:val="22"/>
          <w:lang w:val="es-ES"/>
        </w:rPr>
        <w:tab/>
      </w:r>
      <w:r w:rsidR="003B415B" w:rsidRPr="003B415B">
        <w:rPr>
          <w:i/>
          <w:lang w:val="es-ES"/>
        </w:rPr>
        <w:t>Exhorta</w:t>
      </w:r>
      <w:r w:rsidR="003B415B" w:rsidRPr="003B415B">
        <w:rPr>
          <w:lang w:val="es-ES"/>
        </w:rPr>
        <w:t xml:space="preserve"> a las Partes, otros Gobiernos y organizaciones pertinentes a que continúen difundiendo información y compartiendo experiencias, especialmente a través del Centro de Intercambio de Información sobre Seguridad de la Biotecnología, que sean útiles para las evaluaciones del riesgo de los organismos vivos modificados, incluidos los peces vivos modificados y los organismos que contengan impulsores genéticos modificados</w:t>
      </w:r>
      <w:r w:rsidRPr="003B415B">
        <w:rPr>
          <w:kern w:val="22"/>
          <w:szCs w:val="22"/>
          <w:lang w:val="es-ES"/>
        </w:rPr>
        <w:t>;</w:t>
      </w:r>
    </w:p>
    <w:p w14:paraId="0F8D0F7B" w14:textId="77777777" w:rsidR="006F398F" w:rsidRPr="003B415B" w:rsidRDefault="006F398F" w:rsidP="006F398F">
      <w:pPr>
        <w:pStyle w:val="Para1"/>
        <w:suppressLineNumbers/>
        <w:suppressAutoHyphens/>
        <w:ind w:firstLine="720"/>
        <w:rPr>
          <w:kern w:val="22"/>
          <w:szCs w:val="22"/>
          <w:lang w:val="es-ES"/>
        </w:rPr>
      </w:pPr>
      <w:r w:rsidRPr="003B415B">
        <w:rPr>
          <w:kern w:val="22"/>
          <w:szCs w:val="22"/>
          <w:lang w:val="es-ES"/>
        </w:rPr>
        <w:t>11.</w:t>
      </w:r>
      <w:r w:rsidRPr="003B415B">
        <w:rPr>
          <w:kern w:val="22"/>
          <w:szCs w:val="22"/>
          <w:lang w:val="es-ES"/>
        </w:rPr>
        <w:tab/>
      </w:r>
      <w:r w:rsidR="003B415B" w:rsidRPr="003B415B">
        <w:rPr>
          <w:i/>
          <w:lang w:val="es-ES"/>
        </w:rPr>
        <w:t>Pide</w:t>
      </w:r>
      <w:r w:rsidR="003B415B" w:rsidRPr="003B415B">
        <w:rPr>
          <w:lang w:val="es-ES"/>
        </w:rPr>
        <w:t xml:space="preserve"> a la Secretaria Ejecutiva que</w:t>
      </w:r>
      <w:r w:rsidRPr="003B415B">
        <w:rPr>
          <w:kern w:val="22"/>
          <w:szCs w:val="22"/>
          <w:lang w:val="es-ES"/>
        </w:rPr>
        <w:t>:</w:t>
      </w:r>
    </w:p>
    <w:p w14:paraId="0F8D0F7C" w14:textId="77777777" w:rsidR="006F398F" w:rsidRPr="003B415B" w:rsidRDefault="003B415B" w:rsidP="006F398F">
      <w:pPr>
        <w:pStyle w:val="Para1"/>
        <w:suppressLineNumbers/>
        <w:suppressAutoHyphens/>
        <w:ind w:firstLine="720"/>
        <w:rPr>
          <w:kern w:val="22"/>
          <w:szCs w:val="22"/>
          <w:lang w:val="es-ES"/>
        </w:rPr>
      </w:pPr>
      <w:r w:rsidRPr="003B415B">
        <w:rPr>
          <w:kern w:val="22"/>
          <w:szCs w:val="22"/>
          <w:lang w:val="es-ES"/>
        </w:rPr>
        <w:t>[</w:t>
      </w:r>
      <w:r w:rsidR="006F398F" w:rsidRPr="003B415B">
        <w:rPr>
          <w:kern w:val="22"/>
          <w:szCs w:val="22"/>
          <w:lang w:val="es-ES"/>
        </w:rPr>
        <w:t>a)</w:t>
      </w:r>
      <w:r w:rsidR="006F398F" w:rsidRPr="003B415B">
        <w:rPr>
          <w:i/>
          <w:iCs/>
          <w:kern w:val="22"/>
          <w:szCs w:val="22"/>
          <w:lang w:val="es-ES"/>
        </w:rPr>
        <w:tab/>
      </w:r>
      <w:r w:rsidRPr="003B415B">
        <w:rPr>
          <w:lang w:val="es-ES"/>
        </w:rPr>
        <w:t>Contrate, con sujeción a la disponibilidad de recursos, a un grupo de tres a seis expertos seleccionados de manera que se garantice el conocimiento científico necesario para elaborar un esbozo detallado y un primer proyecto de materiales de orientación adicionales sobre la evaluación del riesgo de los organismos vivos modificados que contengan impulsores genéticos modificados</w:t>
      </w:r>
      <w:r w:rsidR="006F398F" w:rsidRPr="003B415B">
        <w:rPr>
          <w:kern w:val="22"/>
          <w:szCs w:val="22"/>
          <w:lang w:val="es-ES"/>
        </w:rPr>
        <w:t>;]</w:t>
      </w:r>
    </w:p>
    <w:p w14:paraId="0F8D0F7D" w14:textId="77777777" w:rsidR="006F398F" w:rsidRPr="00541117" w:rsidRDefault="003B415B" w:rsidP="006F398F">
      <w:pPr>
        <w:pStyle w:val="Para1"/>
        <w:suppressLineNumbers/>
        <w:tabs>
          <w:tab w:val="left" w:pos="1440"/>
        </w:tabs>
        <w:suppressAutoHyphens/>
        <w:ind w:firstLine="720"/>
        <w:rPr>
          <w:kern w:val="22"/>
          <w:szCs w:val="22"/>
          <w:lang w:val="es-ES"/>
        </w:rPr>
      </w:pPr>
      <w:r w:rsidRPr="003B415B">
        <w:rPr>
          <w:kern w:val="22"/>
          <w:szCs w:val="22"/>
          <w:lang w:val="es-ES"/>
        </w:rPr>
        <w:t xml:space="preserve"> </w:t>
      </w:r>
      <w:r w:rsidR="006F398F" w:rsidRPr="00541117">
        <w:rPr>
          <w:kern w:val="22"/>
          <w:szCs w:val="22"/>
          <w:lang w:val="es-ES"/>
        </w:rPr>
        <w:t>b)</w:t>
      </w:r>
      <w:r w:rsidR="006F398F" w:rsidRPr="00541117">
        <w:rPr>
          <w:kern w:val="22"/>
          <w:szCs w:val="22"/>
          <w:lang w:val="es-ES"/>
        </w:rPr>
        <w:tab/>
      </w:r>
      <w:r w:rsidR="00541117" w:rsidRPr="00541117">
        <w:rPr>
          <w:lang w:val="es-ES"/>
        </w:rPr>
        <w:t>Convoque debates en línea del Foro en línea sobre evaluación del riesgo y gestión del riesgo para revisar un esbozo y un primer proyecto de los materiales de orientación voluntaria adicionales y para apoyar la labor del Grupo Especial de Expertos Técnicos</w:t>
      </w:r>
      <w:r w:rsidR="006F398F" w:rsidRPr="00541117">
        <w:rPr>
          <w:kern w:val="22"/>
          <w:szCs w:val="22"/>
          <w:lang w:val="es-ES"/>
        </w:rPr>
        <w:t>;</w:t>
      </w:r>
      <w:bookmarkStart w:id="23" w:name="_Hlk69990939"/>
    </w:p>
    <w:p w14:paraId="0F8D0F7E" w14:textId="77777777" w:rsidR="006F398F" w:rsidRPr="009124B4" w:rsidRDefault="003B415B" w:rsidP="006F398F">
      <w:pPr>
        <w:pStyle w:val="Para1"/>
        <w:suppressLineNumbers/>
        <w:tabs>
          <w:tab w:val="left" w:pos="1440"/>
        </w:tabs>
        <w:suppressAutoHyphens/>
        <w:ind w:firstLine="720"/>
        <w:rPr>
          <w:kern w:val="22"/>
          <w:szCs w:val="22"/>
          <w:lang w:val="es-ES"/>
        </w:rPr>
      </w:pPr>
      <w:r w:rsidRPr="00541117">
        <w:rPr>
          <w:kern w:val="22"/>
          <w:szCs w:val="22"/>
          <w:lang w:val="es-ES"/>
        </w:rPr>
        <w:t xml:space="preserve"> </w:t>
      </w:r>
      <w:r w:rsidR="006F398F" w:rsidRPr="009124B4">
        <w:rPr>
          <w:kern w:val="22"/>
          <w:szCs w:val="22"/>
          <w:lang w:val="es-ES"/>
        </w:rPr>
        <w:t>c)</w:t>
      </w:r>
      <w:r w:rsidR="006F398F" w:rsidRPr="009124B4">
        <w:rPr>
          <w:kern w:val="22"/>
          <w:szCs w:val="22"/>
          <w:lang w:val="es-ES"/>
        </w:rPr>
        <w:tab/>
      </w:r>
      <w:r w:rsidR="009124B4" w:rsidRPr="009124B4">
        <w:rPr>
          <w:lang w:val="es-ES"/>
        </w:rPr>
        <w:t>Recopile y resuma la información pertinente para facilitar la labor del Foro en línea y del Grupo Especial de Expertos Técnicos</w:t>
      </w:r>
      <w:r w:rsidR="006F398F" w:rsidRPr="009124B4">
        <w:rPr>
          <w:kern w:val="22"/>
          <w:szCs w:val="22"/>
          <w:lang w:val="es-ES"/>
        </w:rPr>
        <w:t>;</w:t>
      </w:r>
    </w:p>
    <w:bookmarkEnd w:id="23"/>
    <w:p w14:paraId="0F8D0F7F" w14:textId="77777777" w:rsidR="006F398F" w:rsidRPr="009124B4" w:rsidRDefault="003B415B" w:rsidP="006F398F">
      <w:pPr>
        <w:pStyle w:val="Para1"/>
        <w:suppressLineNumbers/>
        <w:tabs>
          <w:tab w:val="left" w:pos="1440"/>
        </w:tabs>
        <w:suppressAutoHyphens/>
        <w:ind w:firstLine="720"/>
        <w:rPr>
          <w:kern w:val="22"/>
          <w:szCs w:val="22"/>
          <w:lang w:val="es-ES"/>
        </w:rPr>
      </w:pPr>
      <w:r w:rsidRPr="009124B4">
        <w:rPr>
          <w:kern w:val="22"/>
          <w:szCs w:val="22"/>
          <w:lang w:val="es-ES"/>
        </w:rPr>
        <w:t xml:space="preserve"> </w:t>
      </w:r>
      <w:r w:rsidR="006F398F" w:rsidRPr="009124B4">
        <w:rPr>
          <w:kern w:val="22"/>
          <w:szCs w:val="22"/>
          <w:lang w:val="es-ES"/>
        </w:rPr>
        <w:t>d)</w:t>
      </w:r>
      <w:r w:rsidR="006F398F" w:rsidRPr="009124B4">
        <w:rPr>
          <w:kern w:val="22"/>
          <w:szCs w:val="22"/>
          <w:lang w:val="es-ES"/>
        </w:rPr>
        <w:tab/>
      </w:r>
      <w:r w:rsidR="009124B4" w:rsidRPr="009124B4">
        <w:rPr>
          <w:lang w:val="es-ES"/>
        </w:rPr>
        <w:t>Haga un resumen de las opiniones mencionadas en los párrafos 8 y 9 y de los debates del Foro en línea, y los ponga a disposición del Grupo Especial de Expertos Técnicos</w:t>
      </w:r>
      <w:r w:rsidR="006F398F" w:rsidRPr="009124B4">
        <w:rPr>
          <w:kern w:val="22"/>
          <w:szCs w:val="22"/>
          <w:lang w:val="es-ES"/>
        </w:rPr>
        <w:t>;</w:t>
      </w:r>
    </w:p>
    <w:p w14:paraId="0F8D0F80" w14:textId="77777777" w:rsidR="006F398F" w:rsidRPr="009124B4" w:rsidRDefault="003B415B" w:rsidP="006F398F">
      <w:pPr>
        <w:pStyle w:val="Para1"/>
        <w:suppressLineNumbers/>
        <w:tabs>
          <w:tab w:val="left" w:pos="1440"/>
        </w:tabs>
        <w:suppressAutoHyphens/>
        <w:ind w:firstLine="720"/>
        <w:rPr>
          <w:kern w:val="22"/>
          <w:szCs w:val="22"/>
          <w:lang w:val="es-ES"/>
        </w:rPr>
      </w:pPr>
      <w:r w:rsidRPr="009124B4">
        <w:rPr>
          <w:kern w:val="22"/>
          <w:szCs w:val="22"/>
          <w:lang w:val="es-ES"/>
        </w:rPr>
        <w:t xml:space="preserve"> </w:t>
      </w:r>
      <w:r w:rsidR="006F398F" w:rsidRPr="009124B4">
        <w:rPr>
          <w:kern w:val="22"/>
          <w:szCs w:val="22"/>
          <w:lang w:val="es-ES"/>
        </w:rPr>
        <w:t>e)</w:t>
      </w:r>
      <w:r w:rsidR="006F398F" w:rsidRPr="009124B4">
        <w:rPr>
          <w:kern w:val="22"/>
          <w:szCs w:val="22"/>
          <w:lang w:val="es-ES"/>
        </w:rPr>
        <w:tab/>
      </w:r>
      <w:r w:rsidR="009124B4" w:rsidRPr="009124B4">
        <w:rPr>
          <w:lang w:val="es-ES"/>
        </w:rPr>
        <w:t>Convoque, con sujeción a la disponibilidad de recursos, dos reuniones del Grupo Especial de Expertos Técnicos en Evaluación del Riesgo, y que al menos una de las reuniones sea presencia</w:t>
      </w:r>
      <w:r w:rsidR="009124B4">
        <w:rPr>
          <w:lang w:val="es-ES"/>
        </w:rPr>
        <w:t>l</w:t>
      </w:r>
      <w:r w:rsidR="006F398F" w:rsidRPr="005D14A9">
        <w:rPr>
          <w:rStyle w:val="FootnoteReference"/>
          <w:kern w:val="22"/>
          <w:szCs w:val="22"/>
          <w:u w:val="none"/>
          <w:vertAlign w:val="superscript"/>
        </w:rPr>
        <w:footnoteReference w:id="19"/>
      </w:r>
      <w:r w:rsidR="009124B4" w:rsidRPr="009124B4">
        <w:rPr>
          <w:kern w:val="22"/>
          <w:szCs w:val="22"/>
          <w:lang w:val="es-ES"/>
        </w:rPr>
        <w:t>;</w:t>
      </w:r>
    </w:p>
    <w:p w14:paraId="0F8D0F81" w14:textId="77777777" w:rsidR="006F398F" w:rsidRPr="009124B4" w:rsidRDefault="003B415B" w:rsidP="006F398F">
      <w:pPr>
        <w:pStyle w:val="Para1"/>
        <w:suppressLineNumbers/>
        <w:suppressAutoHyphens/>
        <w:ind w:firstLine="720"/>
        <w:rPr>
          <w:kern w:val="22"/>
          <w:szCs w:val="22"/>
          <w:lang w:val="es-ES"/>
        </w:rPr>
      </w:pPr>
      <w:r w:rsidRPr="009124B4">
        <w:rPr>
          <w:kern w:val="22"/>
          <w:szCs w:val="22"/>
          <w:lang w:val="es-ES"/>
        </w:rPr>
        <w:t xml:space="preserve"> </w:t>
      </w:r>
      <w:r w:rsidR="006F398F" w:rsidRPr="009124B4">
        <w:rPr>
          <w:kern w:val="22"/>
          <w:szCs w:val="22"/>
          <w:lang w:val="es-ES"/>
        </w:rPr>
        <w:t>f)</w:t>
      </w:r>
      <w:r w:rsidR="006F398F" w:rsidRPr="009124B4">
        <w:rPr>
          <w:kern w:val="22"/>
          <w:szCs w:val="22"/>
          <w:lang w:val="es-ES"/>
        </w:rPr>
        <w:tab/>
      </w:r>
      <w:r w:rsidR="009124B4" w:rsidRPr="009124B4">
        <w:rPr>
          <w:lang w:val="es-ES"/>
        </w:rPr>
        <w:t>Facilite el proceso de determinación y priorización de cuestiones específicas de la evaluación del riesgo de los organismos vivos modificados que puedan ameritar consideración, como se establece en el párrafo 6 de la decisión CP-9/13, publicando la información presentada por las Partes sobre los temas determinados de acuerdo con el anexo I de la misma decisión, así como la información útil para la evaluación del riesgo de esos temas, a través de una página web específica dentro del Centro de Intercambio de Información sobre Seguridad de la Biotecnología</w:t>
      </w:r>
      <w:r w:rsidR="006F398F" w:rsidRPr="009124B4">
        <w:rPr>
          <w:kern w:val="22"/>
          <w:szCs w:val="22"/>
          <w:lang w:val="es-ES"/>
        </w:rPr>
        <w:t>;</w:t>
      </w:r>
    </w:p>
    <w:p w14:paraId="0F8D0F82" w14:textId="77777777" w:rsidR="006F398F" w:rsidRPr="009124B4" w:rsidRDefault="003B415B" w:rsidP="006F398F">
      <w:pPr>
        <w:pStyle w:val="ListParagraph"/>
        <w:ind w:left="0" w:firstLine="720"/>
        <w:contextualSpacing w:val="0"/>
        <w:rPr>
          <w:snapToGrid w:val="0"/>
          <w:lang w:val="es-ES"/>
        </w:rPr>
      </w:pPr>
      <w:r w:rsidRPr="009124B4">
        <w:rPr>
          <w:snapToGrid w:val="0"/>
          <w:kern w:val="22"/>
          <w:szCs w:val="22"/>
          <w:lang w:val="es-ES"/>
        </w:rPr>
        <w:lastRenderedPageBreak/>
        <w:t xml:space="preserve"> </w:t>
      </w:r>
      <w:r w:rsidR="006F398F" w:rsidRPr="009124B4">
        <w:rPr>
          <w:snapToGrid w:val="0"/>
          <w:kern w:val="22"/>
          <w:szCs w:val="22"/>
          <w:lang w:val="es-ES"/>
        </w:rPr>
        <w:t>g)</w:t>
      </w:r>
      <w:r w:rsidR="006F398F" w:rsidRPr="009124B4">
        <w:rPr>
          <w:snapToGrid w:val="0"/>
          <w:kern w:val="22"/>
          <w:szCs w:val="22"/>
          <w:lang w:val="es-ES"/>
        </w:rPr>
        <w:tab/>
      </w:r>
      <w:r w:rsidR="009124B4" w:rsidRPr="009124B4">
        <w:rPr>
          <w:snapToGrid w:val="0"/>
          <w:lang w:val="es-ES"/>
        </w:rPr>
        <w:t>Garantice la participación plena y efectiva de los pueblos indígenas y las comunidades locales en las deliberaciones y en la labor sobre la evaluación del riesgo en el marco del Protocolo de Cartagena</w:t>
      </w:r>
      <w:r w:rsidR="006F398F" w:rsidRPr="009124B4">
        <w:rPr>
          <w:snapToGrid w:val="0"/>
          <w:kern w:val="22"/>
          <w:szCs w:val="22"/>
          <w:lang w:val="es-ES"/>
        </w:rPr>
        <w:t>;</w:t>
      </w:r>
    </w:p>
    <w:p w14:paraId="0F8D0F83" w14:textId="77777777" w:rsidR="006F398F" w:rsidRPr="009124B4" w:rsidRDefault="003B415B" w:rsidP="006F398F">
      <w:pPr>
        <w:pStyle w:val="Para1"/>
        <w:suppressLineNumbers/>
        <w:suppressAutoHyphens/>
        <w:ind w:firstLine="720"/>
        <w:rPr>
          <w:kern w:val="22"/>
          <w:szCs w:val="22"/>
          <w:lang w:val="es-ES"/>
        </w:rPr>
      </w:pPr>
      <w:r w:rsidRPr="009124B4">
        <w:rPr>
          <w:kern w:val="22"/>
          <w:szCs w:val="22"/>
          <w:lang w:val="es-ES"/>
        </w:rPr>
        <w:t xml:space="preserve"> </w:t>
      </w:r>
      <w:r w:rsidR="006F398F" w:rsidRPr="009124B4">
        <w:rPr>
          <w:kern w:val="22"/>
          <w:szCs w:val="22"/>
          <w:lang w:val="es-ES"/>
        </w:rPr>
        <w:t>h)</w:t>
      </w:r>
      <w:r w:rsidR="006F398F" w:rsidRPr="009124B4">
        <w:rPr>
          <w:kern w:val="22"/>
          <w:szCs w:val="22"/>
          <w:lang w:val="es-ES"/>
        </w:rPr>
        <w:tab/>
      </w:r>
      <w:r w:rsidR="009124B4" w:rsidRPr="009124B4">
        <w:rPr>
          <w:lang w:val="es-ES"/>
        </w:rPr>
        <w:t>Explore formas de facilitar y apoyar la creación de capacidad y el intercambio de conocimientos y la transferencia de tecnología en relación con la evaluación del riesgo y la gestión del riesgo de los organismos vivos modificados</w:t>
      </w:r>
      <w:r w:rsidR="006F398F" w:rsidRPr="009124B4">
        <w:rPr>
          <w:kern w:val="22"/>
          <w:szCs w:val="22"/>
          <w:lang w:val="es-ES"/>
        </w:rPr>
        <w:t>;</w:t>
      </w:r>
    </w:p>
    <w:p w14:paraId="0F8D0F84" w14:textId="77777777" w:rsidR="006F398F" w:rsidRPr="009124B4" w:rsidRDefault="003B415B" w:rsidP="006F398F">
      <w:pPr>
        <w:pStyle w:val="Para1"/>
        <w:suppressLineNumbers/>
        <w:suppressAutoHyphens/>
        <w:ind w:firstLine="720"/>
        <w:rPr>
          <w:kern w:val="22"/>
          <w:szCs w:val="22"/>
          <w:lang w:val="es-ES"/>
        </w:rPr>
      </w:pPr>
      <w:r w:rsidRPr="009124B4">
        <w:rPr>
          <w:kern w:val="22"/>
          <w:szCs w:val="22"/>
          <w:lang w:val="es-ES"/>
        </w:rPr>
        <w:t xml:space="preserve"> </w:t>
      </w:r>
      <w:r w:rsidR="006F398F" w:rsidRPr="009124B4">
        <w:rPr>
          <w:kern w:val="22"/>
          <w:szCs w:val="22"/>
          <w:lang w:val="es-ES"/>
        </w:rPr>
        <w:t>i)</w:t>
      </w:r>
      <w:r w:rsidR="006F398F" w:rsidRPr="009124B4">
        <w:rPr>
          <w:kern w:val="22"/>
          <w:szCs w:val="22"/>
          <w:lang w:val="es-ES"/>
        </w:rPr>
        <w:tab/>
      </w:r>
      <w:r w:rsidR="009124B4" w:rsidRPr="009124B4">
        <w:rPr>
          <w:lang w:val="es-ES"/>
        </w:rPr>
        <w:t>Ofrezca páginas web específicas en el Centro de Intercambio de Información sobre Seguridad de la Biotecnología para facilitar el acceso y sensibilizar sobre la información disponible que es pertinente para la evaluación del riesgo de los organismos vivos modificados, incluidos los peces vivos modificados y los organismos que contengan impulsores genéticos modificados</w:t>
      </w:r>
      <w:r w:rsidR="006F398F" w:rsidRPr="009124B4">
        <w:rPr>
          <w:kern w:val="22"/>
          <w:szCs w:val="22"/>
          <w:lang w:val="es-ES"/>
        </w:rPr>
        <w:t>;</w:t>
      </w:r>
    </w:p>
    <w:p w14:paraId="0F8D0F85" w14:textId="77777777" w:rsidR="009124B4" w:rsidRPr="009124B4" w:rsidRDefault="009124B4" w:rsidP="009124B4">
      <w:pPr>
        <w:pStyle w:val="Para1"/>
        <w:suppressLineNumbers/>
        <w:suppressAutoHyphens/>
        <w:ind w:firstLine="720"/>
        <w:rPr>
          <w:kern w:val="22"/>
          <w:szCs w:val="22"/>
          <w:lang w:val="es-ES"/>
        </w:rPr>
      </w:pPr>
      <w:r w:rsidRPr="009124B4">
        <w:rPr>
          <w:lang w:val="es-ES"/>
        </w:rPr>
        <w:t>12.</w:t>
      </w:r>
      <w:r w:rsidRPr="009124B4">
        <w:rPr>
          <w:lang w:val="es-ES"/>
        </w:rPr>
        <w:tab/>
      </w:r>
      <w:r w:rsidRPr="009124B4">
        <w:rPr>
          <w:i/>
          <w:lang w:val="es-ES"/>
        </w:rPr>
        <w:t>Pide</w:t>
      </w:r>
      <w:r w:rsidRPr="009124B4">
        <w:rPr>
          <w:lang w:val="es-ES"/>
        </w:rPr>
        <w:t xml:space="preserve"> al Órgano Subsidiario de Asesoramiento Científico, Técnico y Tecnológico que examine los resultados del Grupo Especial de Expertos Técnicos sobre Evaluación del Riesgo y formule una recomendación para someterla a la consideración de la Conferencia de las Partes que actúa como reunión de las Partes en el Protocolo de Cartagena en su 11ª reunión;</w:t>
      </w:r>
    </w:p>
    <w:p w14:paraId="0F8D0F86" w14:textId="77777777" w:rsidR="006F398F" w:rsidRPr="009124B4" w:rsidRDefault="009124B4" w:rsidP="009124B4">
      <w:pPr>
        <w:keepNext/>
        <w:suppressLineNumbers/>
        <w:suppressAutoHyphens/>
        <w:ind w:firstLine="720"/>
        <w:rPr>
          <w:snapToGrid w:val="0"/>
          <w:kern w:val="22"/>
          <w:szCs w:val="22"/>
          <w:lang w:val="es-ES"/>
        </w:rPr>
      </w:pPr>
      <w:r w:rsidRPr="009124B4">
        <w:rPr>
          <w:snapToGrid w:val="0"/>
          <w:lang w:val="es-ES"/>
        </w:rPr>
        <w:t>13.</w:t>
      </w:r>
      <w:r w:rsidRPr="009124B4">
        <w:rPr>
          <w:snapToGrid w:val="0"/>
          <w:lang w:val="es-ES"/>
        </w:rPr>
        <w:tab/>
      </w:r>
      <w:r w:rsidRPr="009124B4">
        <w:rPr>
          <w:i/>
          <w:snapToGrid w:val="0"/>
          <w:lang w:val="es-ES"/>
        </w:rPr>
        <w:t>Decide</w:t>
      </w:r>
      <w:r w:rsidRPr="009124B4">
        <w:rPr>
          <w:snapToGrid w:val="0"/>
          <w:lang w:val="es-ES"/>
        </w:rPr>
        <w:t xml:space="preserve"> considerar, en su 11ª reunión, cuestiones adicionales sobre las que podría necesitarse material de orientación sobre la evaluación del riesgo, tras el proceso de determinación y priorización de cuestiones específicas de la evaluación del riesgo de los organismos vivos modificados establecido en la decisión CP-9/13, teniendo en cuenta las prioridades determinadas por las Partes de conformidad con el párrafo 9 y el informe del Grupo Especial de Expertos Técnicos de conformidad con el párrafo 1 f) de su mandato</w:t>
      </w:r>
      <w:r w:rsidR="006F398F" w:rsidRPr="009124B4">
        <w:rPr>
          <w:snapToGrid w:val="0"/>
          <w:kern w:val="22"/>
          <w:szCs w:val="22"/>
          <w:lang w:val="es-ES"/>
        </w:rPr>
        <w:t>.</w:t>
      </w:r>
    </w:p>
    <w:p w14:paraId="0F8D0F87" w14:textId="77777777" w:rsidR="006F398F" w:rsidRPr="009124B4" w:rsidRDefault="006F398F" w:rsidP="0088277B">
      <w:pPr>
        <w:pStyle w:val="ListParagraph"/>
        <w:keepNext/>
        <w:suppressLineNumbers/>
        <w:suppressAutoHyphens/>
        <w:spacing w:before="240"/>
        <w:ind w:left="0"/>
        <w:jc w:val="center"/>
        <w:outlineLvl w:val="2"/>
        <w:rPr>
          <w:i/>
          <w:iCs/>
          <w:snapToGrid w:val="0"/>
          <w:kern w:val="22"/>
          <w:sz w:val="20"/>
          <w:szCs w:val="20"/>
          <w:lang w:val="es-ES"/>
        </w:rPr>
      </w:pPr>
      <w:bookmarkStart w:id="24" w:name="_Toc118383073"/>
      <w:r w:rsidRPr="009124B4">
        <w:rPr>
          <w:i/>
          <w:iCs/>
          <w:snapToGrid w:val="0"/>
          <w:kern w:val="22"/>
          <w:sz w:val="20"/>
          <w:szCs w:val="20"/>
          <w:lang w:val="es-ES"/>
        </w:rPr>
        <w:t>An</w:t>
      </w:r>
      <w:r w:rsidR="009124B4" w:rsidRPr="009124B4">
        <w:rPr>
          <w:i/>
          <w:iCs/>
          <w:snapToGrid w:val="0"/>
          <w:kern w:val="22"/>
          <w:sz w:val="20"/>
          <w:szCs w:val="20"/>
          <w:lang w:val="es-ES"/>
        </w:rPr>
        <w:t>exo</w:t>
      </w:r>
      <w:bookmarkEnd w:id="24"/>
    </w:p>
    <w:p w14:paraId="0F8D0F88" w14:textId="77777777" w:rsidR="006F398F" w:rsidRPr="009124B4" w:rsidRDefault="009124B4" w:rsidP="0088277B">
      <w:pPr>
        <w:pStyle w:val="HEADINGNOTFORTOC"/>
        <w:outlineLvl w:val="2"/>
        <w:rPr>
          <w:sz w:val="20"/>
          <w:szCs w:val="20"/>
          <w:lang w:val="es-ES"/>
        </w:rPr>
      </w:pPr>
      <w:r w:rsidRPr="009124B4">
        <w:rPr>
          <w:rFonts w:ascii="Times New Roman Bold" w:hAnsi="Times New Roman Bold"/>
          <w:sz w:val="20"/>
          <w:szCs w:val="20"/>
          <w:lang w:val="es-ES"/>
        </w:rPr>
        <w:t>Mandato para el Grupo Especial de Expertos Técnicos sobre Evaluación del Riesgo</w:t>
      </w:r>
    </w:p>
    <w:p w14:paraId="0F8D0F89" w14:textId="77777777" w:rsidR="006F398F" w:rsidRPr="009124B4" w:rsidRDefault="006F398F" w:rsidP="006F398F">
      <w:pPr>
        <w:pStyle w:val="Para1"/>
        <w:keepNext/>
        <w:suppressLineNumbers/>
        <w:suppressAutoHyphens/>
        <w:rPr>
          <w:kern w:val="22"/>
          <w:sz w:val="20"/>
          <w:szCs w:val="20"/>
          <w:lang w:val="es-ES"/>
        </w:rPr>
      </w:pPr>
      <w:r w:rsidRPr="009124B4">
        <w:rPr>
          <w:kern w:val="22"/>
          <w:sz w:val="20"/>
          <w:szCs w:val="20"/>
          <w:lang w:val="es-ES"/>
        </w:rPr>
        <w:t>1.</w:t>
      </w:r>
      <w:r w:rsidRPr="009124B4">
        <w:rPr>
          <w:kern w:val="22"/>
          <w:sz w:val="20"/>
          <w:szCs w:val="20"/>
          <w:lang w:val="es-ES"/>
        </w:rPr>
        <w:tab/>
      </w:r>
      <w:r w:rsidR="009124B4" w:rsidRPr="009124B4">
        <w:rPr>
          <w:sz w:val="20"/>
          <w:szCs w:val="20"/>
          <w:lang w:val="es-ES"/>
        </w:rPr>
        <w:t>El Grupo Especial de Expertos Técnicos (en adelante, el Grupo) sobre Evaluación del Riesgo deberá</w:t>
      </w:r>
      <w:r w:rsidRPr="009124B4">
        <w:rPr>
          <w:kern w:val="22"/>
          <w:sz w:val="20"/>
          <w:szCs w:val="20"/>
          <w:lang w:val="es-ES"/>
        </w:rPr>
        <w:t>:</w:t>
      </w:r>
    </w:p>
    <w:p w14:paraId="0F8D0F8A" w14:textId="77777777" w:rsidR="006F398F" w:rsidRPr="009124B4" w:rsidRDefault="009124B4" w:rsidP="006F398F">
      <w:pPr>
        <w:keepNext/>
        <w:suppressLineNumbers/>
        <w:suppressAutoHyphens/>
        <w:ind w:firstLine="720"/>
        <w:rPr>
          <w:kern w:val="22"/>
          <w:sz w:val="20"/>
          <w:szCs w:val="20"/>
          <w:lang w:val="es-ES"/>
        </w:rPr>
      </w:pPr>
      <w:r w:rsidRPr="00D846CE">
        <w:rPr>
          <w:kern w:val="22"/>
          <w:sz w:val="20"/>
          <w:szCs w:val="20"/>
          <w:lang w:val="es-ES"/>
        </w:rPr>
        <w:t xml:space="preserve"> </w:t>
      </w:r>
      <w:r w:rsidR="006F398F" w:rsidRPr="009124B4">
        <w:rPr>
          <w:kern w:val="22"/>
          <w:sz w:val="20"/>
          <w:szCs w:val="20"/>
          <w:lang w:val="es-ES"/>
        </w:rPr>
        <w:t>a)</w:t>
      </w:r>
      <w:r w:rsidR="006F398F" w:rsidRPr="009124B4">
        <w:rPr>
          <w:kern w:val="22"/>
          <w:sz w:val="20"/>
          <w:szCs w:val="20"/>
          <w:lang w:val="es-ES"/>
        </w:rPr>
        <w:tab/>
      </w:r>
      <w:r w:rsidRPr="009124B4">
        <w:rPr>
          <w:sz w:val="20"/>
          <w:szCs w:val="20"/>
          <w:lang w:val="es-ES"/>
        </w:rPr>
        <w:t xml:space="preserve">Estar compuesto por expertos seleccionados de conformidad con la sección H del </w:t>
      </w:r>
      <w:r w:rsidRPr="009124B4">
        <w:rPr>
          <w:i/>
          <w:iCs/>
          <w:sz w:val="20"/>
          <w:szCs w:val="20"/>
          <w:lang w:val="es-ES"/>
        </w:rPr>
        <w:t>modus operandi</w:t>
      </w:r>
      <w:r w:rsidRPr="009124B4">
        <w:rPr>
          <w:sz w:val="20"/>
          <w:szCs w:val="20"/>
          <w:lang w:val="es-ES"/>
        </w:rPr>
        <w:t xml:space="preserve"> refundido del Órgano Subsidiario de Asesoramiento Científico, Técnico y Tecnológico, garantizando un conocimiento [científico] específico sobre los organismos que contienen impulsores genéticos modificados y sus posibles efectos sobre la diversidad biológica, así como sobre las cuestiones pertinentes para el mandato del Grupo, incluyendo expertos de las organizaciones internacionales pertinente</w:t>
      </w:r>
      <w:r w:rsidR="006F398F" w:rsidRPr="009124B4">
        <w:rPr>
          <w:kern w:val="22"/>
          <w:sz w:val="20"/>
          <w:szCs w:val="20"/>
          <w:lang w:val="es-ES"/>
        </w:rPr>
        <w:t>s</w:t>
      </w:r>
      <w:r w:rsidR="006F398F" w:rsidRPr="00DE2396">
        <w:rPr>
          <w:rStyle w:val="FootnoteReference"/>
          <w:kern w:val="22"/>
          <w:sz w:val="20"/>
          <w:szCs w:val="20"/>
        </w:rPr>
        <w:footnoteReference w:id="20"/>
      </w:r>
      <w:r w:rsidRPr="009124B4">
        <w:rPr>
          <w:kern w:val="22"/>
          <w:sz w:val="20"/>
          <w:szCs w:val="20"/>
          <w:lang w:val="es-ES"/>
        </w:rPr>
        <w:t>,</w:t>
      </w:r>
      <w:r w:rsidR="006F398F" w:rsidRPr="009124B4">
        <w:rPr>
          <w:kern w:val="22"/>
          <w:sz w:val="20"/>
          <w:szCs w:val="20"/>
          <w:lang w:val="es-ES"/>
        </w:rPr>
        <w:t xml:space="preserve"> as</w:t>
      </w:r>
      <w:r w:rsidRPr="009124B4">
        <w:rPr>
          <w:kern w:val="22"/>
          <w:sz w:val="20"/>
          <w:szCs w:val="20"/>
          <w:lang w:val="es-ES"/>
        </w:rPr>
        <w:t xml:space="preserve">í </w:t>
      </w:r>
      <w:r w:rsidRPr="009124B4">
        <w:rPr>
          <w:sz w:val="20"/>
          <w:szCs w:val="20"/>
          <w:lang w:val="es-ES"/>
        </w:rPr>
        <w:t>como de los pueblos indígenas y las comunidades locales, y aplicando la decisión 14/33 sobre el procedimiento para evitar o tratar conflictos de intereses en los grupos de expertos</w:t>
      </w:r>
      <w:r w:rsidR="006F398F" w:rsidRPr="009124B4">
        <w:rPr>
          <w:kern w:val="22"/>
          <w:sz w:val="20"/>
          <w:szCs w:val="20"/>
          <w:lang w:val="es-ES"/>
        </w:rPr>
        <w:t>;</w:t>
      </w:r>
    </w:p>
    <w:p w14:paraId="0F8D0F8B" w14:textId="77777777" w:rsidR="006F398F" w:rsidRPr="009124B4" w:rsidRDefault="006F398F" w:rsidP="006F398F">
      <w:pPr>
        <w:pStyle w:val="ListParagraph"/>
        <w:ind w:left="0" w:firstLine="720"/>
        <w:contextualSpacing w:val="0"/>
        <w:rPr>
          <w:kern w:val="22"/>
          <w:sz w:val="20"/>
          <w:szCs w:val="20"/>
          <w:lang w:val="es-ES"/>
        </w:rPr>
      </w:pPr>
      <w:r w:rsidRPr="009124B4">
        <w:rPr>
          <w:kern w:val="22"/>
          <w:sz w:val="20"/>
          <w:szCs w:val="20"/>
          <w:lang w:val="es-ES"/>
        </w:rPr>
        <w:t>[b</w:t>
      </w:r>
      <w:r w:rsidRPr="009124B4">
        <w:rPr>
          <w:kern w:val="22"/>
          <w:sz w:val="20"/>
          <w:szCs w:val="20"/>
          <w:lang w:val="es-ES"/>
        </w:rPr>
        <w:tab/>
      </w:r>
      <w:r w:rsidR="009124B4" w:rsidRPr="009124B4">
        <w:rPr>
          <w:sz w:val="20"/>
          <w:szCs w:val="20"/>
          <w:lang w:val="es-ES"/>
        </w:rPr>
        <w:t>Considerar modalidades de funcionamiento para garantizar un proceso de redacción rápido y eficiente [incluido un pequeño grupo de redacción], basado en un primer proyecto revisado por el Foro en línea, según proceda</w:t>
      </w:r>
      <w:r w:rsidRPr="009124B4">
        <w:rPr>
          <w:kern w:val="22"/>
          <w:sz w:val="20"/>
          <w:szCs w:val="20"/>
          <w:lang w:val="es-ES"/>
        </w:rPr>
        <w:t>;]</w:t>
      </w:r>
    </w:p>
    <w:p w14:paraId="0F8D0F8C" w14:textId="77777777" w:rsidR="006F398F" w:rsidRPr="009124B4" w:rsidRDefault="009124B4" w:rsidP="006F398F">
      <w:pPr>
        <w:ind w:firstLine="720"/>
        <w:rPr>
          <w:kern w:val="22"/>
          <w:sz w:val="20"/>
          <w:szCs w:val="20"/>
          <w:lang w:val="es-ES"/>
        </w:rPr>
      </w:pPr>
      <w:r w:rsidRPr="009124B4">
        <w:rPr>
          <w:kern w:val="22"/>
          <w:sz w:val="20"/>
          <w:szCs w:val="20"/>
          <w:lang w:val="es-ES"/>
        </w:rPr>
        <w:t xml:space="preserve"> </w:t>
      </w:r>
      <w:r w:rsidR="006F398F" w:rsidRPr="009124B4">
        <w:rPr>
          <w:kern w:val="22"/>
          <w:sz w:val="20"/>
          <w:szCs w:val="20"/>
          <w:lang w:val="es-ES"/>
        </w:rPr>
        <w:t>c)</w:t>
      </w:r>
      <w:r w:rsidR="006F398F" w:rsidRPr="009124B4">
        <w:rPr>
          <w:kern w:val="22"/>
          <w:sz w:val="20"/>
          <w:szCs w:val="20"/>
          <w:lang w:val="es-ES"/>
        </w:rPr>
        <w:tab/>
      </w:r>
      <w:r w:rsidRPr="009124B4">
        <w:rPr>
          <w:sz w:val="20"/>
          <w:szCs w:val="20"/>
          <w:lang w:val="es-ES"/>
        </w:rPr>
        <w:t>Reunirse dos veces, con sujeción a la disponibilidad de fondos y con anterioridad a la 11ª reunión de la Conferencia de las Partes que actúa como reunión de las Partes en el Protocolo de Cartagena sobre Seguridad de la Biotecnología, celebrando al menos una de las reuniones en forma presencial, y realizar las tareas necesarias entre sus dos reuniones con el apoyo de medios de comunicación y participación en línea</w:t>
      </w:r>
      <w:r w:rsidR="006F398F" w:rsidRPr="009124B4">
        <w:rPr>
          <w:kern w:val="22"/>
          <w:sz w:val="20"/>
          <w:szCs w:val="20"/>
          <w:lang w:val="es-ES"/>
        </w:rPr>
        <w:t>;</w:t>
      </w:r>
    </w:p>
    <w:p w14:paraId="0F8D0F8D" w14:textId="77777777" w:rsidR="006F398F" w:rsidRPr="009124B4" w:rsidRDefault="006F398F" w:rsidP="006F398F">
      <w:pPr>
        <w:suppressLineNumbers/>
        <w:suppressAutoHyphens/>
        <w:ind w:firstLine="720"/>
        <w:rPr>
          <w:kern w:val="22"/>
          <w:sz w:val="20"/>
          <w:szCs w:val="20"/>
          <w:lang w:val="es-ES"/>
        </w:rPr>
      </w:pPr>
      <w:bookmarkStart w:id="25" w:name="_Hlk69979570"/>
      <w:bookmarkStart w:id="26" w:name="_Hlk67401664"/>
      <w:r w:rsidRPr="009124B4">
        <w:rPr>
          <w:kern w:val="22"/>
          <w:sz w:val="20"/>
          <w:szCs w:val="20"/>
          <w:lang w:val="es-ES"/>
        </w:rPr>
        <w:t>[d)</w:t>
      </w:r>
      <w:r w:rsidRPr="009124B4">
        <w:rPr>
          <w:kern w:val="22"/>
          <w:sz w:val="20"/>
          <w:szCs w:val="20"/>
          <w:lang w:val="es-ES"/>
        </w:rPr>
        <w:tab/>
      </w:r>
      <w:r w:rsidR="009124B4" w:rsidRPr="009124B4">
        <w:rPr>
          <w:sz w:val="20"/>
          <w:szCs w:val="20"/>
          <w:lang w:val="es-ES"/>
        </w:rPr>
        <w:t xml:space="preserve">Elaborar materiales de orientación voluntaria adicionales para llevar a cabo evaluaciones del riesgo, caso por caso, de los organismos vivos modificados que contengan impulsores genéticos modificados de conformidad con el anexo III del Protocolo. Este material debería centrarse específicamente en los mosquitos que contienen impulsores genéticos modificados [teniendo en cuenta las consideraciones generales sobre los organismos </w:t>
      </w:r>
      <w:r w:rsidR="009124B4" w:rsidRPr="009124B4">
        <w:rPr>
          <w:sz w:val="20"/>
          <w:szCs w:val="20"/>
          <w:lang w:val="es-ES"/>
        </w:rPr>
        <w:lastRenderedPageBreak/>
        <w:t>vivos modificados que contienen impulsores genéticos,][los retos identificados por el Grupo Especial de Expertos Técnicos en Evaluación del Riesgo</w:t>
      </w:r>
      <w:r w:rsidRPr="00DE2396">
        <w:rPr>
          <w:rStyle w:val="FootnoteReference"/>
          <w:kern w:val="22"/>
          <w:sz w:val="20"/>
          <w:szCs w:val="20"/>
          <w:u w:val="none"/>
          <w:vertAlign w:val="superscript"/>
        </w:rPr>
        <w:footnoteReference w:id="21"/>
      </w:r>
      <w:r w:rsidR="009124B4">
        <w:rPr>
          <w:kern w:val="22"/>
          <w:sz w:val="20"/>
          <w:szCs w:val="20"/>
          <w:lang w:val="es-ES"/>
        </w:rPr>
        <w:t xml:space="preserve"> </w:t>
      </w:r>
      <w:r w:rsidR="009124B4" w:rsidRPr="009124B4">
        <w:rPr>
          <w:kern w:val="22"/>
          <w:sz w:val="20"/>
          <w:szCs w:val="20"/>
          <w:lang w:val="es-ES"/>
        </w:rPr>
        <w:t>y</w:t>
      </w:r>
      <w:r w:rsidRPr="009124B4">
        <w:rPr>
          <w:kern w:val="22"/>
          <w:sz w:val="20"/>
          <w:szCs w:val="20"/>
          <w:lang w:val="es-ES"/>
        </w:rPr>
        <w:t xml:space="preserve"> </w:t>
      </w:r>
      <w:r w:rsidR="009124B4" w:rsidRPr="009124B4">
        <w:rPr>
          <w:sz w:val="20"/>
          <w:szCs w:val="20"/>
          <w:lang w:val="es-ES"/>
        </w:rPr>
        <w:t>el proceso identificado en el anexo 1 de la decisión CP-9/13] y las experiencias nacionales y regionales existentes en materia de evaluación del riesgo. [teniendo en cuenta la salud humana, los impactos ambientales y socioeconómicos, así como los conocimientos tradicionales y el valor de la diversidad biológica para los pueblos indígenas y las comunidades locales</w:t>
      </w:r>
      <w:r w:rsidRPr="009124B4">
        <w:rPr>
          <w:sz w:val="20"/>
          <w:szCs w:val="20"/>
          <w:lang w:val="es-ES"/>
        </w:rPr>
        <w:t>]]</w:t>
      </w:r>
    </w:p>
    <w:bookmarkEnd w:id="25"/>
    <w:bookmarkEnd w:id="26"/>
    <w:p w14:paraId="0F8D0F8E" w14:textId="77777777" w:rsidR="009124B4" w:rsidRPr="009124B4" w:rsidRDefault="009124B4" w:rsidP="009124B4">
      <w:pPr>
        <w:suppressLineNumbers/>
        <w:suppressAutoHyphens/>
        <w:ind w:firstLine="720"/>
        <w:rPr>
          <w:kern w:val="22"/>
          <w:sz w:val="20"/>
          <w:szCs w:val="20"/>
          <w:lang w:val="es-ES"/>
        </w:rPr>
      </w:pPr>
      <w:r w:rsidRPr="009124B4">
        <w:rPr>
          <w:kern w:val="22"/>
          <w:sz w:val="20"/>
          <w:szCs w:val="20"/>
          <w:lang w:val="es-ES"/>
        </w:rPr>
        <w:t xml:space="preserve"> </w:t>
      </w:r>
      <w:r w:rsidRPr="009124B4">
        <w:rPr>
          <w:sz w:val="20"/>
          <w:szCs w:val="20"/>
          <w:lang w:val="es-ES"/>
        </w:rPr>
        <w:t>e)</w:t>
      </w:r>
      <w:r w:rsidRPr="009124B4">
        <w:rPr>
          <w:sz w:val="20"/>
          <w:szCs w:val="20"/>
          <w:lang w:val="es-ES"/>
        </w:rPr>
        <w:tab/>
        <w:t>Analizar la información presentada por las Partes de conformidad con el párrafo 9 y, sobre esa base, preparar una lista de temas prioritarios sobre los que se puede necesitar material de orientación adicional sobre la evaluación del riesgo de conformidad con los criterios de la decisión CP-9/13, anexo I;</w:t>
      </w:r>
    </w:p>
    <w:p w14:paraId="0F8D0F8F" w14:textId="77777777" w:rsidR="006F398F" w:rsidRPr="009124B4" w:rsidRDefault="009124B4" w:rsidP="009124B4">
      <w:pPr>
        <w:suppressLineNumbers/>
        <w:suppressAutoHyphens/>
        <w:ind w:firstLine="720"/>
        <w:rPr>
          <w:kern w:val="22"/>
          <w:sz w:val="20"/>
          <w:szCs w:val="20"/>
          <w:lang w:val="es-ES"/>
        </w:rPr>
      </w:pPr>
      <w:r w:rsidRPr="009124B4">
        <w:rPr>
          <w:sz w:val="20"/>
          <w:szCs w:val="20"/>
          <w:lang w:val="es-ES"/>
        </w:rPr>
        <w:t xml:space="preserve"> f)</w:t>
      </w:r>
      <w:r w:rsidRPr="009124B4">
        <w:rPr>
          <w:sz w:val="20"/>
          <w:szCs w:val="20"/>
          <w:lang w:val="es-ES"/>
        </w:rPr>
        <w:tab/>
        <w:t>Preparar un informe, que incluya un proyecto de materiales de orientación voluntaria adicionales sobre organismos vivos modificados que contengan impulsores genéticos modificados y una lista de temas prioritarios de conformidad con el párrafo e) anterior, sobre los que pueden necesitarse materiales de orientación adicionales sobre evaluación del riesgo, para su consideración por el Órgano Subsidiario de Asesoramiento Científico, Técnico y Tecnológico</w:t>
      </w:r>
      <w:r w:rsidR="006F398F" w:rsidRPr="009124B4">
        <w:rPr>
          <w:kern w:val="22"/>
          <w:sz w:val="20"/>
          <w:szCs w:val="20"/>
          <w:lang w:val="es-ES"/>
        </w:rPr>
        <w:t>;</w:t>
      </w:r>
    </w:p>
    <w:p w14:paraId="0F8D0F90" w14:textId="77777777" w:rsidR="006F398F" w:rsidRPr="009124B4" w:rsidRDefault="006F398F" w:rsidP="006F398F">
      <w:pPr>
        <w:suppressLineNumbers/>
        <w:suppressAutoHyphens/>
        <w:rPr>
          <w:kern w:val="22"/>
          <w:sz w:val="20"/>
          <w:szCs w:val="20"/>
          <w:lang w:val="es-ES"/>
        </w:rPr>
      </w:pPr>
      <w:r w:rsidRPr="009124B4">
        <w:rPr>
          <w:kern w:val="22"/>
          <w:sz w:val="20"/>
          <w:szCs w:val="20"/>
          <w:lang w:val="es-ES"/>
        </w:rPr>
        <w:t>2.</w:t>
      </w:r>
      <w:r w:rsidRPr="009124B4">
        <w:rPr>
          <w:kern w:val="22"/>
          <w:sz w:val="20"/>
          <w:szCs w:val="20"/>
          <w:lang w:val="es-ES"/>
        </w:rPr>
        <w:tab/>
      </w:r>
      <w:r w:rsidR="009124B4" w:rsidRPr="009124B4">
        <w:rPr>
          <w:sz w:val="20"/>
          <w:szCs w:val="20"/>
          <w:lang w:val="es-ES"/>
        </w:rPr>
        <w:t>En el curso de su labor, el Grupo examinará la síntesis de opiniones de las comunicaciones y los debates del foro en línea preparada por la Secretaria Ejecutiva; los recursos existentes, incluidos aquellos identificados en el ejercicio de balance del “estudio sobre la evaluación del riesgo: aplicación del anexo I de la decisión CP-9/13 a los organismos vivos modificados que contienen impulsores genéticos modificados</w:t>
      </w:r>
      <w:r w:rsidRPr="009124B4">
        <w:rPr>
          <w:kern w:val="22"/>
          <w:sz w:val="20"/>
          <w:szCs w:val="20"/>
          <w:lang w:val="es-ES"/>
        </w:rPr>
        <w:t>”</w:t>
      </w:r>
      <w:r w:rsidRPr="00DE2396">
        <w:rPr>
          <w:rStyle w:val="FootnoteReference"/>
          <w:kern w:val="22"/>
          <w:sz w:val="20"/>
          <w:szCs w:val="20"/>
          <w:u w:val="none"/>
          <w:vertAlign w:val="superscript"/>
        </w:rPr>
        <w:footnoteReference w:id="22"/>
      </w:r>
      <w:r w:rsidR="009124B4" w:rsidRPr="009124B4">
        <w:rPr>
          <w:kern w:val="22"/>
          <w:sz w:val="20"/>
          <w:szCs w:val="20"/>
          <w:lang w:val="es-ES"/>
        </w:rPr>
        <w:t>,</w:t>
      </w:r>
      <w:r w:rsidRPr="009124B4">
        <w:rPr>
          <w:kern w:val="22"/>
          <w:sz w:val="20"/>
          <w:szCs w:val="20"/>
          <w:lang w:val="es-ES"/>
        </w:rPr>
        <w:t xml:space="preserve"> </w:t>
      </w:r>
      <w:r w:rsidR="009124B4" w:rsidRPr="009124B4">
        <w:rPr>
          <w:kern w:val="22"/>
          <w:sz w:val="20"/>
          <w:szCs w:val="20"/>
          <w:lang w:val="es-ES"/>
        </w:rPr>
        <w:t xml:space="preserve">los </w:t>
      </w:r>
      <w:r w:rsidR="009124B4" w:rsidRPr="009124B4">
        <w:rPr>
          <w:sz w:val="20"/>
          <w:szCs w:val="20"/>
          <w:lang w:val="es-ES"/>
        </w:rPr>
        <w:t>materiales de orientación ya disponibles, las decisiones pertinentes sobre evaluación del riesgo y gestión del riesgo adoptadas en el marco del Protocolo de Cartagena sobre Seguridad de la Biotecnología y cualquier otra información pertinente recopilada por la Secretaria Ejecutiva de conformidad con el párrafo 11 c) de la decisión</w:t>
      </w:r>
      <w:r w:rsidRPr="009124B4">
        <w:rPr>
          <w:kern w:val="22"/>
          <w:sz w:val="20"/>
          <w:szCs w:val="20"/>
          <w:lang w:val="es-ES"/>
        </w:rPr>
        <w:t xml:space="preserve"> CP-10/--.</w:t>
      </w:r>
    </w:p>
    <w:p w14:paraId="0F8D0F91" w14:textId="77777777" w:rsidR="00E449FF" w:rsidRPr="009124B4" w:rsidRDefault="00E449FF">
      <w:pPr>
        <w:spacing w:before="0" w:after="0"/>
        <w:jc w:val="left"/>
        <w:rPr>
          <w:rFonts w:asciiTheme="majorBidi" w:hAnsiTheme="majorBidi" w:cstheme="majorBidi"/>
          <w:b/>
          <w:bCs/>
          <w:snapToGrid w:val="0"/>
          <w:kern w:val="22"/>
          <w:lang w:val="es-ES"/>
        </w:rPr>
      </w:pPr>
      <w:r w:rsidRPr="009124B4">
        <w:rPr>
          <w:rFonts w:asciiTheme="majorBidi" w:hAnsiTheme="majorBidi" w:cstheme="majorBidi"/>
          <w:b/>
          <w:bCs/>
          <w:snapToGrid w:val="0"/>
          <w:kern w:val="22"/>
          <w:lang w:val="es-ES"/>
        </w:rPr>
        <w:br w:type="page"/>
      </w:r>
    </w:p>
    <w:p w14:paraId="0F8D0F92" w14:textId="77777777" w:rsidR="00A11B01" w:rsidRPr="009124B4" w:rsidRDefault="009124B4"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es-ES"/>
        </w:rPr>
      </w:pPr>
      <w:bookmarkStart w:id="27" w:name="_Toc118383075"/>
      <w:r w:rsidRPr="009124B4">
        <w:rPr>
          <w:rFonts w:asciiTheme="majorBidi" w:hAnsiTheme="majorBidi" w:cstheme="majorBidi"/>
          <w:b/>
          <w:bCs/>
          <w:snapToGrid w:val="0"/>
          <w:kern w:val="22"/>
          <w:lang w:val="es-ES"/>
        </w:rPr>
        <w:lastRenderedPageBreak/>
        <w:t>Tema</w:t>
      </w:r>
      <w:r w:rsidR="00013AD0" w:rsidRPr="009124B4">
        <w:rPr>
          <w:rFonts w:asciiTheme="majorBidi" w:hAnsiTheme="majorBidi" w:cstheme="majorBidi"/>
          <w:b/>
          <w:bCs/>
          <w:snapToGrid w:val="0"/>
          <w:kern w:val="22"/>
          <w:lang w:val="es-ES"/>
        </w:rPr>
        <w:t xml:space="preserve"> 15</w:t>
      </w:r>
      <w:r w:rsidR="008D5E8B" w:rsidRPr="009124B4">
        <w:rPr>
          <w:rFonts w:asciiTheme="majorBidi" w:hAnsiTheme="majorBidi" w:cstheme="majorBidi"/>
          <w:b/>
          <w:bCs/>
          <w:snapToGrid w:val="0"/>
          <w:kern w:val="22"/>
          <w:lang w:val="es-ES"/>
        </w:rPr>
        <w:t>.</w:t>
      </w:r>
      <w:r w:rsidRPr="009124B4">
        <w:rPr>
          <w:rFonts w:asciiTheme="majorBidi" w:hAnsiTheme="majorBidi" w:cstheme="majorBidi"/>
          <w:b/>
          <w:bCs/>
          <w:snapToGrid w:val="0"/>
          <w:kern w:val="22"/>
          <w:lang w:val="es-ES"/>
        </w:rPr>
        <w:tab/>
        <w:t>Detección e</w:t>
      </w:r>
      <w:r w:rsidR="00013AD0" w:rsidRPr="009124B4">
        <w:rPr>
          <w:rFonts w:asciiTheme="majorBidi" w:hAnsiTheme="majorBidi" w:cstheme="majorBidi"/>
          <w:b/>
          <w:bCs/>
          <w:snapToGrid w:val="0"/>
          <w:kern w:val="22"/>
          <w:lang w:val="es-ES"/>
        </w:rPr>
        <w:t xml:space="preserve"> identifica</w:t>
      </w:r>
      <w:r w:rsidRPr="009124B4">
        <w:rPr>
          <w:rFonts w:asciiTheme="majorBidi" w:hAnsiTheme="majorBidi" w:cstheme="majorBidi"/>
          <w:b/>
          <w:bCs/>
          <w:snapToGrid w:val="0"/>
          <w:kern w:val="22"/>
          <w:lang w:val="es-ES"/>
        </w:rPr>
        <w:t>ción de organismos vivos modificados</w:t>
      </w:r>
      <w:bookmarkEnd w:id="27"/>
    </w:p>
    <w:tbl>
      <w:tblPr>
        <w:tblStyle w:val="TableGrid"/>
        <w:tblW w:w="0" w:type="auto"/>
        <w:tblLook w:val="04A0" w:firstRow="1" w:lastRow="0" w:firstColumn="1" w:lastColumn="0" w:noHBand="0" w:noVBand="1"/>
      </w:tblPr>
      <w:tblGrid>
        <w:gridCol w:w="9350"/>
      </w:tblGrid>
      <w:tr w:rsidR="00C83FC7" w:rsidRPr="001046A4" w14:paraId="0F8D0F94" w14:textId="77777777" w:rsidTr="002120F7">
        <w:tc>
          <w:tcPr>
            <w:tcW w:w="9350" w:type="dxa"/>
            <w:tcBorders>
              <w:top w:val="single" w:sz="8" w:space="0" w:color="auto"/>
              <w:left w:val="nil"/>
              <w:bottom w:val="single" w:sz="8" w:space="0" w:color="auto"/>
              <w:right w:val="nil"/>
            </w:tcBorders>
          </w:tcPr>
          <w:p w14:paraId="0F8D0F93" w14:textId="77777777" w:rsidR="00C83FC7" w:rsidRPr="009124B4" w:rsidRDefault="009124B4" w:rsidP="00D73868">
            <w:pPr>
              <w:kinsoku w:val="0"/>
              <w:overflowPunct w:val="0"/>
              <w:autoSpaceDE w:val="0"/>
              <w:autoSpaceDN w:val="0"/>
              <w:rPr>
                <w:rFonts w:asciiTheme="majorBidi" w:hAnsiTheme="majorBidi" w:cstheme="majorBidi"/>
                <w:i/>
                <w:iCs/>
                <w:snapToGrid w:val="0"/>
                <w:kern w:val="22"/>
                <w:lang w:val="es-ES"/>
              </w:rPr>
            </w:pPr>
            <w:bookmarkStart w:id="28" w:name="_Hlk114824068"/>
            <w:r w:rsidRPr="00EF1595">
              <w:rPr>
                <w:rFonts w:asciiTheme="majorBidi" w:hAnsiTheme="majorBidi" w:cstheme="majorBidi"/>
                <w:i/>
                <w:iCs/>
                <w:snapToGrid w:val="0"/>
                <w:kern w:val="22"/>
                <w:lang w:val="es-ES"/>
              </w:rPr>
              <w:t>El siguiente</w:t>
            </w:r>
            <w:r w:rsidRPr="00EF1595">
              <w:rPr>
                <w:rFonts w:asciiTheme="majorBidi" w:eastAsia="MS Mincho" w:hAnsiTheme="majorBidi" w:cstheme="majorBidi"/>
                <w:i/>
                <w:iCs/>
                <w:color w:val="000000"/>
                <w:kern w:val="22"/>
                <w:lang w:val="es-ES"/>
              </w:rPr>
              <w:t xml:space="preserve"> proyecto de decisión se ha reproducido del documento</w:t>
            </w:r>
            <w:r w:rsidRPr="00EF1595">
              <w:rPr>
                <w:rFonts w:asciiTheme="majorBidi" w:hAnsiTheme="majorBidi" w:cstheme="majorBidi"/>
                <w:i/>
                <w:iCs/>
                <w:snapToGrid w:val="0"/>
                <w:kern w:val="22"/>
                <w:lang w:val="es-ES"/>
              </w:rPr>
              <w:t xml:space="preserve"> </w:t>
            </w:r>
            <w:r w:rsidR="00A56B6C" w:rsidRPr="009124B4">
              <w:rPr>
                <w:rFonts w:asciiTheme="majorBidi" w:eastAsia="MS Mincho" w:hAnsiTheme="majorBidi" w:cstheme="majorBidi"/>
                <w:i/>
                <w:iCs/>
                <w:color w:val="000000" w:themeColor="text1"/>
                <w:lang w:val="es-ES"/>
              </w:rPr>
              <w:t>CBD/CP/MOP/10/10</w:t>
            </w:r>
            <w:r w:rsidR="00A413D5" w:rsidRPr="009124B4">
              <w:rPr>
                <w:rFonts w:asciiTheme="majorBidi" w:eastAsia="MS Mincho" w:hAnsiTheme="majorBidi" w:cstheme="majorBidi"/>
                <w:i/>
                <w:iCs/>
                <w:color w:val="000000" w:themeColor="text1"/>
                <w:lang w:val="es-ES"/>
              </w:rPr>
              <w:t>/Rev.1</w:t>
            </w:r>
            <w:r w:rsidR="00ED585E" w:rsidRPr="009124B4">
              <w:rPr>
                <w:rFonts w:asciiTheme="majorBidi" w:eastAsia="MS Mincho" w:hAnsiTheme="majorBidi" w:cstheme="majorBidi"/>
                <w:i/>
                <w:iCs/>
                <w:color w:val="000000" w:themeColor="text1"/>
                <w:lang w:val="es-ES"/>
              </w:rPr>
              <w:t>.</w:t>
            </w:r>
          </w:p>
        </w:tc>
      </w:tr>
    </w:tbl>
    <w:bookmarkEnd w:id="28"/>
    <w:p w14:paraId="0F8D0F95" w14:textId="77777777" w:rsidR="00A413D5" w:rsidRPr="0050551B" w:rsidRDefault="0050551B" w:rsidP="00D73868">
      <w:pPr>
        <w:pStyle w:val="ListParagraph"/>
        <w:shd w:val="clear" w:color="auto" w:fill="D9D9D9" w:themeFill="background1" w:themeFillShade="D9"/>
        <w:adjustRightInd w:val="0"/>
        <w:snapToGrid w:val="0"/>
        <w:spacing w:before="240"/>
        <w:ind w:left="0" w:firstLine="720"/>
        <w:contextualSpacing w:val="0"/>
        <w:rPr>
          <w:i/>
          <w:iCs/>
          <w:kern w:val="22"/>
          <w:szCs w:val="22"/>
          <w:lang w:val="es-ES"/>
        </w:rPr>
      </w:pPr>
      <w:r w:rsidRPr="0050551B">
        <w:rPr>
          <w:i/>
          <w:iCs/>
          <w:lang w:val="es-ES"/>
        </w:rPr>
        <w:t>La Conferencia de las Partes que actúa como reunión de las Partes en el Protocolo de Cartagena sobre la Seguridad de la Biotecnología</w:t>
      </w:r>
      <w:r w:rsidR="00A413D5" w:rsidRPr="0050551B">
        <w:rPr>
          <w:kern w:val="22"/>
          <w:szCs w:val="22"/>
          <w:lang w:val="es-ES"/>
        </w:rPr>
        <w:t>,</w:t>
      </w:r>
    </w:p>
    <w:p w14:paraId="0F8D0F96" w14:textId="77777777" w:rsidR="00A413D5" w:rsidRPr="007150B6" w:rsidRDefault="00A413D5" w:rsidP="00D73868">
      <w:pPr>
        <w:pStyle w:val="ListParagraph"/>
        <w:shd w:val="clear" w:color="auto" w:fill="D9D9D9" w:themeFill="background1" w:themeFillShade="D9"/>
        <w:adjustRightInd w:val="0"/>
        <w:snapToGrid w:val="0"/>
        <w:ind w:left="0" w:firstLine="720"/>
        <w:contextualSpacing w:val="0"/>
        <w:rPr>
          <w:i/>
          <w:iCs/>
          <w:kern w:val="22"/>
          <w:szCs w:val="22"/>
          <w:lang w:val="es-ES"/>
        </w:rPr>
      </w:pPr>
      <w:r w:rsidRPr="007150B6">
        <w:rPr>
          <w:i/>
          <w:iCs/>
          <w:kern w:val="22"/>
          <w:szCs w:val="22"/>
          <w:lang w:val="es-ES"/>
        </w:rPr>
        <w:t>Re</w:t>
      </w:r>
      <w:r w:rsidR="007150B6" w:rsidRPr="007150B6">
        <w:rPr>
          <w:i/>
          <w:iCs/>
          <w:kern w:val="22"/>
          <w:szCs w:val="22"/>
          <w:lang w:val="es-ES"/>
        </w:rPr>
        <w:t>cordando</w:t>
      </w:r>
      <w:r w:rsidRPr="007150B6">
        <w:rPr>
          <w:i/>
          <w:iCs/>
          <w:kern w:val="22"/>
          <w:szCs w:val="22"/>
          <w:lang w:val="es-ES"/>
        </w:rPr>
        <w:t xml:space="preserve"> </w:t>
      </w:r>
      <w:r w:rsidR="007150B6" w:rsidRPr="007150B6">
        <w:rPr>
          <w:kern w:val="22"/>
          <w:szCs w:val="22"/>
          <w:lang w:val="es-ES"/>
        </w:rPr>
        <w:t>la d</w:t>
      </w:r>
      <w:r w:rsidRPr="007150B6">
        <w:rPr>
          <w:kern w:val="22"/>
          <w:szCs w:val="22"/>
          <w:lang w:val="es-ES"/>
        </w:rPr>
        <w:t>ecisi</w:t>
      </w:r>
      <w:r w:rsidR="007150B6" w:rsidRPr="007150B6">
        <w:rPr>
          <w:kern w:val="22"/>
          <w:szCs w:val="22"/>
          <w:lang w:val="es-ES"/>
        </w:rPr>
        <w:t>ó</w:t>
      </w:r>
      <w:r w:rsidRPr="007150B6">
        <w:rPr>
          <w:kern w:val="22"/>
          <w:szCs w:val="22"/>
          <w:lang w:val="es-ES"/>
        </w:rPr>
        <w:t>n CP-9/11,</w:t>
      </w:r>
    </w:p>
    <w:p w14:paraId="0F8D0F97" w14:textId="77777777" w:rsidR="00A413D5" w:rsidRPr="007150B6" w:rsidRDefault="007150B6" w:rsidP="00D73868">
      <w:pPr>
        <w:shd w:val="clear" w:color="auto" w:fill="D9D9D9" w:themeFill="background1" w:themeFillShade="D9"/>
        <w:adjustRightInd w:val="0"/>
        <w:snapToGrid w:val="0"/>
        <w:ind w:firstLine="720"/>
        <w:rPr>
          <w:kern w:val="22"/>
          <w:szCs w:val="22"/>
          <w:lang w:val="es-ES"/>
        </w:rPr>
      </w:pPr>
      <w:r w:rsidRPr="007150B6">
        <w:rPr>
          <w:i/>
          <w:iCs/>
          <w:lang w:val="es-ES"/>
        </w:rPr>
        <w:t>Tomando nota</w:t>
      </w:r>
      <w:r w:rsidRPr="007150B6">
        <w:rPr>
          <w:lang w:val="es-ES"/>
        </w:rPr>
        <w:t xml:space="preserve"> de la información proporcionada por las Partes en sus cuartos informes nacionales en relación con la detección e identificación de organismos vivos modificados en virtud del Protocolo de Cartagena sobre Seguridad de la Biotecnología, y </w:t>
      </w:r>
      <w:r w:rsidRPr="007150B6">
        <w:rPr>
          <w:i/>
          <w:iCs/>
          <w:lang w:val="es-ES"/>
        </w:rPr>
        <w:t>reconociendo</w:t>
      </w:r>
      <w:r w:rsidRPr="007150B6">
        <w:rPr>
          <w:lang w:val="es-ES"/>
        </w:rPr>
        <w:t xml:space="preserve"> las conclusiones de la cuarta evaluación y revisión de la eficacia del Protocolo</w:t>
      </w:r>
      <w:r w:rsidR="00A413D5" w:rsidRPr="007150B6">
        <w:rPr>
          <w:kern w:val="22"/>
          <w:szCs w:val="22"/>
          <w:lang w:val="es-ES"/>
        </w:rPr>
        <w:t>,</w:t>
      </w:r>
    </w:p>
    <w:p w14:paraId="0F8D0F98" w14:textId="77777777" w:rsidR="00A413D5" w:rsidRPr="007150B6" w:rsidRDefault="007150B6" w:rsidP="00D73868">
      <w:pPr>
        <w:pStyle w:val="ListParagraph"/>
        <w:shd w:val="clear" w:color="auto" w:fill="D9D9D9" w:themeFill="background1" w:themeFillShade="D9"/>
        <w:adjustRightInd w:val="0"/>
        <w:snapToGrid w:val="0"/>
        <w:ind w:left="0" w:firstLine="720"/>
        <w:contextualSpacing w:val="0"/>
        <w:rPr>
          <w:i/>
          <w:iCs/>
          <w:kern w:val="22"/>
          <w:szCs w:val="22"/>
          <w:lang w:val="es-ES"/>
        </w:rPr>
      </w:pPr>
      <w:r w:rsidRPr="007150B6">
        <w:rPr>
          <w:i/>
          <w:iCs/>
          <w:lang w:val="es-ES"/>
        </w:rPr>
        <w:t>Tomando nota</w:t>
      </w:r>
      <w:r w:rsidRPr="007150B6">
        <w:rPr>
          <w:lang w:val="es-ES"/>
        </w:rPr>
        <w:t xml:space="preserve"> del objetivo A.8 y de las actividades conexas de creación de capacidad en el plan de aplicación y plan de acción para la creación de capacidad para el Protocolo de Cartagena sobre Seguridad de la Biotecnología en relación con la capacidad para detectar e identificar organismos vivos modificados, y </w:t>
      </w:r>
      <w:r w:rsidRPr="007150B6">
        <w:rPr>
          <w:i/>
          <w:iCs/>
          <w:lang w:val="es-ES"/>
        </w:rPr>
        <w:t>reconociendo</w:t>
      </w:r>
      <w:r w:rsidRPr="007150B6">
        <w:rPr>
          <w:lang w:val="es-ES"/>
        </w:rPr>
        <w:t xml:space="preserve"> la importancia de la creación de capacidad y la cooperación regional y subregional en el ámbito de la detección e identificación de organismos vivos modificados</w:t>
      </w:r>
      <w:r w:rsidR="00A413D5" w:rsidRPr="007150B6">
        <w:rPr>
          <w:kern w:val="22"/>
          <w:szCs w:val="22"/>
          <w:lang w:val="es-ES"/>
        </w:rPr>
        <w:t>,</w:t>
      </w:r>
    </w:p>
    <w:p w14:paraId="0F8D0F99" w14:textId="77777777" w:rsidR="00A413D5" w:rsidRPr="007150B6" w:rsidRDefault="007150B6" w:rsidP="00D73868">
      <w:pPr>
        <w:pStyle w:val="ListParagraph"/>
        <w:numPr>
          <w:ilvl w:val="0"/>
          <w:numId w:val="36"/>
        </w:numPr>
        <w:shd w:val="clear" w:color="auto" w:fill="D9D9D9" w:themeFill="background1" w:themeFillShade="D9"/>
        <w:adjustRightInd w:val="0"/>
        <w:snapToGrid w:val="0"/>
        <w:ind w:left="0" w:firstLine="720"/>
        <w:contextualSpacing w:val="0"/>
        <w:rPr>
          <w:i/>
          <w:iCs/>
          <w:kern w:val="22"/>
          <w:szCs w:val="22"/>
          <w:lang w:val="es-ES"/>
        </w:rPr>
      </w:pPr>
      <w:r w:rsidRPr="007150B6">
        <w:rPr>
          <w:i/>
          <w:iCs/>
          <w:lang w:val="es-ES"/>
        </w:rPr>
        <w:t>Reconoce</w:t>
      </w:r>
      <w:r w:rsidRPr="007150B6">
        <w:rPr>
          <w:lang w:val="es-ES"/>
        </w:rPr>
        <w:t xml:space="preserve"> la importancia del ámbito de la detección e identificación de organismos vivos modificados para el Protocolo de Cartagena sobre Seguridad de la Biotecnología, así como su pertinencia y aplicabilidad a otros ámbitos, incluida la biología sintética</w:t>
      </w:r>
      <w:r w:rsidR="00A413D5" w:rsidRPr="007150B6">
        <w:rPr>
          <w:kern w:val="22"/>
          <w:szCs w:val="22"/>
          <w:lang w:val="es-ES"/>
        </w:rPr>
        <w:t>;</w:t>
      </w:r>
    </w:p>
    <w:p w14:paraId="0F8D0F9A" w14:textId="77777777" w:rsidR="00A413D5" w:rsidRPr="007150B6" w:rsidRDefault="007150B6"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lang w:val="es-ES"/>
        </w:rPr>
      </w:pPr>
      <w:r w:rsidRPr="007150B6">
        <w:rPr>
          <w:i/>
          <w:iCs/>
          <w:lang w:val="es-ES"/>
        </w:rPr>
        <w:t>Reconoce asimismo</w:t>
      </w:r>
      <w:r w:rsidRPr="007150B6">
        <w:rPr>
          <w:lang w:val="es-ES"/>
        </w:rPr>
        <w:t xml:space="preserve"> las dificultades identificadas por las Partes en relación con la detección e identificación de organismos vivos modificados, incluida la falta de materiales de validación y referencia accesibles y de financiación</w:t>
      </w:r>
      <w:r w:rsidR="00A413D5" w:rsidRPr="007150B6">
        <w:rPr>
          <w:kern w:val="22"/>
          <w:szCs w:val="22"/>
          <w:lang w:val="es-ES"/>
        </w:rPr>
        <w:t>;</w:t>
      </w:r>
    </w:p>
    <w:p w14:paraId="0F8D0F9B" w14:textId="77777777" w:rsidR="00A413D5" w:rsidRPr="007150B6" w:rsidRDefault="007150B6"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lang w:val="es-ES"/>
        </w:rPr>
      </w:pPr>
      <w:r w:rsidRPr="007150B6">
        <w:rPr>
          <w:i/>
          <w:iCs/>
          <w:lang w:val="es-ES"/>
        </w:rPr>
        <w:t>Reconoce además</w:t>
      </w:r>
      <w:r w:rsidRPr="007150B6">
        <w:rPr>
          <w:lang w:val="es-ES"/>
        </w:rPr>
        <w:t xml:space="preserve"> la falta de experiencia en las nuevas técnicas de detección, así como en la detección e identificación de organismos vivos modificados recientemente desarrollados y no autorizados</w:t>
      </w:r>
      <w:r w:rsidR="00A413D5" w:rsidRPr="007150B6">
        <w:rPr>
          <w:kern w:val="22"/>
          <w:szCs w:val="22"/>
          <w:lang w:val="es-ES"/>
        </w:rPr>
        <w:t>;</w:t>
      </w:r>
    </w:p>
    <w:p w14:paraId="0F8D0F9C" w14:textId="77777777" w:rsidR="00A413D5" w:rsidRPr="007150B6" w:rsidRDefault="007150B6" w:rsidP="00D73868">
      <w:pPr>
        <w:pStyle w:val="ListParagraph"/>
        <w:numPr>
          <w:ilvl w:val="0"/>
          <w:numId w:val="36"/>
        </w:numPr>
        <w:shd w:val="clear" w:color="auto" w:fill="D9D9D9" w:themeFill="background1" w:themeFillShade="D9"/>
        <w:adjustRightInd w:val="0"/>
        <w:snapToGrid w:val="0"/>
        <w:ind w:left="0" w:firstLine="720"/>
        <w:contextualSpacing w:val="0"/>
        <w:rPr>
          <w:i/>
          <w:iCs/>
          <w:kern w:val="22"/>
          <w:szCs w:val="22"/>
          <w:lang w:val="es-ES"/>
        </w:rPr>
      </w:pPr>
      <w:r w:rsidRPr="007150B6">
        <w:rPr>
          <w:i/>
          <w:iCs/>
          <w:lang w:val="es-ES"/>
        </w:rPr>
        <w:t>Reconoce</w:t>
      </w:r>
      <w:r w:rsidRPr="007150B6">
        <w:rPr>
          <w:lang w:val="es-ES"/>
        </w:rPr>
        <w:t xml:space="preserve"> la importancia de la Red de laboratorios para la detección e identificación de organismos vivos modificados respecto a los conocimientos técnicos en el ámbito de la detección e identificación de organismos vivos modificados</w:t>
      </w:r>
      <w:r w:rsidR="00A413D5" w:rsidRPr="007150B6">
        <w:rPr>
          <w:kern w:val="22"/>
          <w:szCs w:val="22"/>
          <w:lang w:val="es-ES"/>
        </w:rPr>
        <w:t>;</w:t>
      </w:r>
    </w:p>
    <w:p w14:paraId="0F8D0F9D" w14:textId="77777777" w:rsidR="00A413D5" w:rsidRPr="007150B6" w:rsidRDefault="007150B6"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lang w:val="es-ES"/>
        </w:rPr>
      </w:pPr>
      <w:r w:rsidRPr="007150B6">
        <w:rPr>
          <w:i/>
          <w:iCs/>
          <w:lang w:val="es-ES"/>
        </w:rPr>
        <w:t>Alienta</w:t>
      </w:r>
      <w:r w:rsidRPr="007150B6">
        <w:rPr>
          <w:lang w:val="es-ES"/>
        </w:rPr>
        <w:t xml:space="preserve"> a las Partes a continuar cooperando para desarrollar redes regionales de laboratorios que faciliten el intercambio de experiencias, la difusión de información y la creación de conocimientos especializados en el ámbito de la detección e identificación de organismos vivos modificados</w:t>
      </w:r>
      <w:r w:rsidR="00A413D5" w:rsidRPr="007150B6">
        <w:rPr>
          <w:kern w:val="22"/>
          <w:szCs w:val="22"/>
          <w:lang w:val="es-ES"/>
        </w:rPr>
        <w:t>;</w:t>
      </w:r>
    </w:p>
    <w:p w14:paraId="0F8D0F9E" w14:textId="77777777" w:rsidR="00A413D5" w:rsidRPr="007150B6" w:rsidRDefault="007150B6"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lang w:val="es-ES"/>
        </w:rPr>
      </w:pPr>
      <w:r w:rsidRPr="007150B6">
        <w:rPr>
          <w:i/>
          <w:iCs/>
          <w:lang w:val="es-ES"/>
        </w:rPr>
        <w:t>Invita</w:t>
      </w:r>
      <w:r w:rsidRPr="007150B6">
        <w:rPr>
          <w:lang w:val="es-ES"/>
        </w:rPr>
        <w:t xml:space="preserve"> a las Partes y a las organizaciones pertinentes a presentar información sobre su experiencia con las nuevas técnicas de detección, la detección de organismos vivos modificados no autorizados y el desarrollo de materiales de referencia, así como las colaboraciones en curso con la participación de laboratorios nacionales y regionales, y </w:t>
      </w:r>
      <w:r w:rsidRPr="007150B6">
        <w:rPr>
          <w:i/>
          <w:iCs/>
          <w:lang w:val="es-ES"/>
        </w:rPr>
        <w:t>también invita</w:t>
      </w:r>
      <w:r w:rsidRPr="007150B6">
        <w:rPr>
          <w:lang w:val="es-ES"/>
        </w:rPr>
        <w:t xml:space="preserve"> a las Partes, en particular a las que aún no lo hayan hecho, a presentar información sobre sus laboratorios, incluidas sus actividades específicas, al Centro de Intercambio de Información sobre Seguridad de la Biotecnología utilizando el formato común para laboratorios</w:t>
      </w:r>
      <w:r w:rsidR="00A413D5" w:rsidRPr="007150B6">
        <w:rPr>
          <w:kern w:val="22"/>
          <w:szCs w:val="22"/>
          <w:lang w:val="es-ES"/>
        </w:rPr>
        <w:t>;</w:t>
      </w:r>
    </w:p>
    <w:p w14:paraId="0F8D0F9F" w14:textId="77777777" w:rsidR="00A413D5" w:rsidRPr="007150B6" w:rsidRDefault="007150B6"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lang w:val="es-ES"/>
        </w:rPr>
      </w:pPr>
      <w:r w:rsidRPr="007150B6">
        <w:rPr>
          <w:i/>
          <w:iCs/>
          <w:lang w:val="es-ES"/>
        </w:rPr>
        <w:t>Insta</w:t>
      </w:r>
      <w:r w:rsidRPr="007150B6">
        <w:rPr>
          <w:lang w:val="es-ES"/>
        </w:rPr>
        <w:t xml:space="preserve"> a las Partes a proporcionar recursos financieros a los laboratorios y a fortalecer la infraestructura para la detección e identificación de organismos vivos modificados en los puertos de entrada</w:t>
      </w:r>
      <w:r w:rsidR="00A413D5" w:rsidRPr="007150B6">
        <w:rPr>
          <w:kern w:val="22"/>
          <w:szCs w:val="22"/>
          <w:lang w:val="es-ES"/>
        </w:rPr>
        <w:t>;</w:t>
      </w:r>
    </w:p>
    <w:p w14:paraId="0F8D0FA0" w14:textId="77777777" w:rsidR="00A413D5" w:rsidRPr="007150B6" w:rsidRDefault="007150B6"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lang w:val="es-ES"/>
        </w:rPr>
      </w:pPr>
      <w:r w:rsidRPr="007150B6">
        <w:rPr>
          <w:i/>
          <w:iCs/>
          <w:lang w:val="es-ES"/>
        </w:rPr>
        <w:t>Alienta</w:t>
      </w:r>
      <w:r w:rsidRPr="007150B6">
        <w:rPr>
          <w:lang w:val="es-ES"/>
        </w:rPr>
        <w:t xml:space="preserve"> a las Partes a financiar el desarrollo de las capacidades del personal de laboratorio y de los funcionarios de aduanas en el ámbito de la detección e identificación de organismos vivos modificados</w:t>
      </w:r>
      <w:r w:rsidR="00A413D5" w:rsidRPr="007150B6">
        <w:rPr>
          <w:kern w:val="22"/>
          <w:szCs w:val="22"/>
          <w:lang w:val="es-ES"/>
        </w:rPr>
        <w:t>;</w:t>
      </w:r>
    </w:p>
    <w:p w14:paraId="0F8D0FA1" w14:textId="77777777" w:rsidR="00A413D5" w:rsidRPr="007150B6" w:rsidRDefault="007150B6"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lang w:val="es-ES"/>
        </w:rPr>
      </w:pPr>
      <w:r w:rsidRPr="007150B6">
        <w:rPr>
          <w:i/>
          <w:iCs/>
          <w:lang w:val="es-ES"/>
        </w:rPr>
        <w:lastRenderedPageBreak/>
        <w:t>Invita</w:t>
      </w:r>
      <w:r w:rsidRPr="007150B6">
        <w:rPr>
          <w:lang w:val="es-ES"/>
        </w:rPr>
        <w:t xml:space="preserve"> a la Conferencia de las Partes a invitar al Fondo para el Medio Ambiente Mundial</w:t>
      </w:r>
      <w:r w:rsidR="00A413D5" w:rsidRPr="001B0966">
        <w:rPr>
          <w:rStyle w:val="FootnoteReference"/>
          <w:kern w:val="22"/>
          <w:szCs w:val="22"/>
        </w:rPr>
        <w:footnoteReference w:id="23"/>
      </w:r>
      <w:r w:rsidRPr="007150B6">
        <w:rPr>
          <w:kern w:val="22"/>
          <w:szCs w:val="22"/>
          <w:lang w:val="es-ES"/>
        </w:rPr>
        <w:t xml:space="preserve"> </w:t>
      </w:r>
      <w:r w:rsidRPr="007150B6">
        <w:rPr>
          <w:lang w:val="es-ES"/>
        </w:rPr>
        <w:t>a proporcionar fondos para proyectos regionales que puedan apoyar las acciones de las Partes destinadas a la detección e identificación de organismos vivos modificados, y en particular que puedan promover el intercambio de experiencias Norte-Sur y Sur-Sur</w:t>
      </w:r>
      <w:r w:rsidR="00A413D5" w:rsidRPr="007150B6">
        <w:rPr>
          <w:kern w:val="22"/>
          <w:szCs w:val="22"/>
          <w:lang w:val="es-ES"/>
        </w:rPr>
        <w:t>;</w:t>
      </w:r>
    </w:p>
    <w:p w14:paraId="0F8D0FA2" w14:textId="77777777" w:rsidR="00A413D5" w:rsidRPr="007150B6" w:rsidRDefault="007150B6"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lang w:val="es-ES"/>
        </w:rPr>
      </w:pPr>
      <w:r w:rsidRPr="007150B6">
        <w:rPr>
          <w:i/>
          <w:iCs/>
          <w:kern w:val="22"/>
          <w:szCs w:val="22"/>
          <w:lang w:val="es-ES"/>
        </w:rPr>
        <w:t>Pide</w:t>
      </w:r>
      <w:r w:rsidR="00A413D5" w:rsidRPr="007150B6">
        <w:rPr>
          <w:i/>
          <w:iCs/>
          <w:kern w:val="22"/>
          <w:szCs w:val="22"/>
          <w:lang w:val="es-ES"/>
        </w:rPr>
        <w:t xml:space="preserve"> </w:t>
      </w:r>
      <w:r w:rsidRPr="007150B6">
        <w:rPr>
          <w:kern w:val="22"/>
          <w:szCs w:val="22"/>
          <w:lang w:val="es-ES"/>
        </w:rPr>
        <w:t>a la Secretaria Ejecutiva que</w:t>
      </w:r>
      <w:r w:rsidR="00A413D5" w:rsidRPr="007150B6">
        <w:rPr>
          <w:kern w:val="22"/>
          <w:szCs w:val="22"/>
          <w:lang w:val="es-ES"/>
        </w:rPr>
        <w:t>:</w:t>
      </w:r>
    </w:p>
    <w:p w14:paraId="0F8D0FA3" w14:textId="77777777" w:rsidR="00A413D5" w:rsidRPr="007150B6" w:rsidRDefault="007150B6" w:rsidP="00D73868">
      <w:pPr>
        <w:pStyle w:val="ListParagraph"/>
        <w:numPr>
          <w:ilvl w:val="1"/>
          <w:numId w:val="35"/>
        </w:numPr>
        <w:shd w:val="clear" w:color="auto" w:fill="D9D9D9" w:themeFill="background1" w:themeFillShade="D9"/>
        <w:adjustRightInd w:val="0"/>
        <w:snapToGrid w:val="0"/>
        <w:ind w:left="0" w:firstLine="720"/>
        <w:contextualSpacing w:val="0"/>
        <w:rPr>
          <w:kern w:val="22"/>
          <w:szCs w:val="22"/>
          <w:lang w:val="es-ES"/>
        </w:rPr>
      </w:pPr>
      <w:r w:rsidRPr="007150B6">
        <w:rPr>
          <w:lang w:val="es-ES"/>
        </w:rPr>
        <w:t>Continúe la labor encomendada en la decisión CP-9/11</w:t>
      </w:r>
      <w:r w:rsidR="00A413D5" w:rsidRPr="007150B6">
        <w:rPr>
          <w:kern w:val="22"/>
          <w:szCs w:val="22"/>
          <w:lang w:val="es-ES"/>
        </w:rPr>
        <w:t>;</w:t>
      </w:r>
    </w:p>
    <w:p w14:paraId="0F8D0FA4" w14:textId="77777777" w:rsidR="00A413D5" w:rsidRPr="007150B6" w:rsidRDefault="007150B6" w:rsidP="00D73868">
      <w:pPr>
        <w:pStyle w:val="ListParagraph"/>
        <w:numPr>
          <w:ilvl w:val="1"/>
          <w:numId w:val="35"/>
        </w:numPr>
        <w:shd w:val="clear" w:color="auto" w:fill="D9D9D9" w:themeFill="background1" w:themeFillShade="D9"/>
        <w:adjustRightInd w:val="0"/>
        <w:snapToGrid w:val="0"/>
        <w:ind w:left="0" w:firstLine="720"/>
        <w:contextualSpacing w:val="0"/>
        <w:rPr>
          <w:kern w:val="22"/>
          <w:szCs w:val="22"/>
          <w:lang w:val="es-ES"/>
        </w:rPr>
      </w:pPr>
      <w:r w:rsidRPr="007150B6">
        <w:rPr>
          <w:lang w:val="es-ES"/>
        </w:rPr>
        <w:t>Sintetice la información del párrafo 6 anterior y presente un informe a la Conferencia de las Partes que actúa como reunión de las Partes en el Protocolo de Cartagena sobre Seguridad de la Biotecnología en su próxima reunión</w:t>
      </w:r>
      <w:r w:rsidR="00A413D5" w:rsidRPr="007150B6">
        <w:rPr>
          <w:kern w:val="22"/>
          <w:szCs w:val="22"/>
          <w:lang w:val="es-ES"/>
        </w:rPr>
        <w:t>;</w:t>
      </w:r>
    </w:p>
    <w:p w14:paraId="0F8D0FA5" w14:textId="77777777" w:rsidR="00A413D5" w:rsidRPr="007150B6" w:rsidRDefault="007150B6" w:rsidP="00D73868">
      <w:pPr>
        <w:pStyle w:val="ListParagraph"/>
        <w:numPr>
          <w:ilvl w:val="1"/>
          <w:numId w:val="35"/>
        </w:numPr>
        <w:shd w:val="clear" w:color="auto" w:fill="D9D9D9" w:themeFill="background1" w:themeFillShade="D9"/>
        <w:adjustRightInd w:val="0"/>
        <w:snapToGrid w:val="0"/>
        <w:ind w:left="0" w:firstLine="720"/>
        <w:contextualSpacing w:val="0"/>
        <w:rPr>
          <w:szCs w:val="22"/>
          <w:lang w:val="es-ES"/>
        </w:rPr>
      </w:pPr>
      <w:r w:rsidRPr="007150B6">
        <w:rPr>
          <w:lang w:val="es-ES"/>
        </w:rPr>
        <w:t>Continúe mejorando la creación de capacidad en el ámbito de la detección e identificación de organismos vivos modificados, incluida la convocatoria, en cooperación con las organizaciones pertinentes y con sujeción a la disponibilidad de recursos, de actividades regionales y subregionales de creación de capacidad, tales como la formación en línea y los talleres presenciales</w:t>
      </w:r>
      <w:r w:rsidR="00A413D5" w:rsidRPr="007150B6">
        <w:rPr>
          <w:kern w:val="22"/>
          <w:szCs w:val="22"/>
          <w:lang w:val="es-ES"/>
        </w:rPr>
        <w:t>.</w:t>
      </w:r>
    </w:p>
    <w:p w14:paraId="0F8D0FA6" w14:textId="77777777" w:rsidR="0076396F" w:rsidRPr="007150B6" w:rsidRDefault="0076396F" w:rsidP="0076396F">
      <w:pPr>
        <w:pStyle w:val="Para1"/>
        <w:suppressLineNumbers/>
        <w:suppressAutoHyphens/>
        <w:kinsoku w:val="0"/>
        <w:overflowPunct w:val="0"/>
        <w:autoSpaceDE w:val="0"/>
        <w:autoSpaceDN w:val="0"/>
        <w:rPr>
          <w:rFonts w:asciiTheme="majorBidi" w:eastAsia="MS Mincho" w:hAnsiTheme="majorBidi" w:cstheme="majorBidi"/>
          <w:color w:val="000000"/>
          <w:kern w:val="22"/>
          <w:lang w:val="es-ES"/>
        </w:rPr>
      </w:pPr>
    </w:p>
    <w:p w14:paraId="0F8D0FA7" w14:textId="77777777" w:rsidR="00E449FF" w:rsidRPr="007150B6" w:rsidRDefault="00E449FF">
      <w:pPr>
        <w:spacing w:before="0" w:after="0"/>
        <w:jc w:val="left"/>
        <w:rPr>
          <w:rFonts w:asciiTheme="majorBidi" w:hAnsiTheme="majorBidi" w:cstheme="majorBidi"/>
          <w:b/>
          <w:bCs/>
          <w:snapToGrid w:val="0"/>
          <w:kern w:val="22"/>
          <w:lang w:val="es-ES"/>
        </w:rPr>
      </w:pPr>
      <w:r w:rsidRPr="007150B6">
        <w:rPr>
          <w:rFonts w:asciiTheme="majorBidi" w:hAnsiTheme="majorBidi" w:cstheme="majorBidi"/>
          <w:b/>
          <w:bCs/>
          <w:snapToGrid w:val="0"/>
          <w:kern w:val="22"/>
          <w:lang w:val="es-ES"/>
        </w:rPr>
        <w:br w:type="page"/>
      </w:r>
    </w:p>
    <w:p w14:paraId="0F8D0FA8" w14:textId="77777777" w:rsidR="00D623E5" w:rsidRPr="00013AD0" w:rsidRDefault="007150B6"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rPr>
      </w:pPr>
      <w:bookmarkStart w:id="29" w:name="_Toc118383076"/>
      <w:r>
        <w:rPr>
          <w:rFonts w:asciiTheme="majorBidi" w:hAnsiTheme="majorBidi" w:cstheme="majorBidi"/>
          <w:b/>
          <w:bCs/>
          <w:snapToGrid w:val="0"/>
          <w:kern w:val="22"/>
        </w:rPr>
        <w:lastRenderedPageBreak/>
        <w:t>Tema</w:t>
      </w:r>
      <w:r w:rsidR="00013AD0" w:rsidRPr="00013AD0">
        <w:rPr>
          <w:rFonts w:asciiTheme="majorBidi" w:hAnsiTheme="majorBidi" w:cstheme="majorBidi"/>
          <w:b/>
          <w:bCs/>
          <w:snapToGrid w:val="0"/>
          <w:kern w:val="22"/>
        </w:rPr>
        <w:t xml:space="preserve"> </w:t>
      </w:r>
      <w:r w:rsidR="00E638D8" w:rsidRPr="00013AD0">
        <w:rPr>
          <w:rFonts w:asciiTheme="majorBidi" w:hAnsiTheme="majorBidi" w:cstheme="majorBidi"/>
          <w:b/>
          <w:bCs/>
          <w:snapToGrid w:val="0"/>
          <w:kern w:val="22"/>
        </w:rPr>
        <w:t>16</w:t>
      </w:r>
      <w:r w:rsidR="008D5E8B" w:rsidRPr="00013AD0">
        <w:rPr>
          <w:rFonts w:asciiTheme="majorBidi" w:hAnsiTheme="majorBidi" w:cstheme="majorBidi"/>
          <w:b/>
          <w:bCs/>
          <w:snapToGrid w:val="0"/>
          <w:kern w:val="22"/>
        </w:rPr>
        <w:t>.</w:t>
      </w:r>
      <w:r w:rsidR="00783258" w:rsidRPr="00013AD0">
        <w:rPr>
          <w:rFonts w:asciiTheme="majorBidi" w:hAnsiTheme="majorBidi" w:cstheme="majorBidi"/>
          <w:b/>
          <w:bCs/>
          <w:snapToGrid w:val="0"/>
          <w:kern w:val="22"/>
        </w:rPr>
        <w:tab/>
      </w:r>
      <w:r>
        <w:rPr>
          <w:rFonts w:asciiTheme="majorBidi" w:hAnsiTheme="majorBidi" w:cstheme="majorBidi"/>
          <w:b/>
          <w:bCs/>
          <w:snapToGrid w:val="0"/>
          <w:kern w:val="22"/>
        </w:rPr>
        <w:t>Consideraciones so</w:t>
      </w:r>
      <w:r w:rsidR="00013AD0" w:rsidRPr="00013AD0">
        <w:rPr>
          <w:rFonts w:asciiTheme="majorBidi" w:hAnsiTheme="majorBidi" w:cstheme="majorBidi"/>
          <w:b/>
          <w:bCs/>
          <w:snapToGrid w:val="0"/>
          <w:kern w:val="22"/>
        </w:rPr>
        <w:t>cioecon</w:t>
      </w:r>
      <w:r>
        <w:rPr>
          <w:rFonts w:asciiTheme="majorBidi" w:hAnsiTheme="majorBidi" w:cstheme="majorBidi"/>
          <w:b/>
          <w:bCs/>
          <w:snapToGrid w:val="0"/>
          <w:kern w:val="22"/>
        </w:rPr>
        <w:t xml:space="preserve">ómicas </w:t>
      </w:r>
      <w:r w:rsidR="00013AD0" w:rsidRPr="00013AD0">
        <w:rPr>
          <w:rFonts w:asciiTheme="majorBidi" w:hAnsiTheme="majorBidi" w:cstheme="majorBidi"/>
          <w:b/>
          <w:bCs/>
          <w:snapToGrid w:val="0"/>
          <w:kern w:val="22"/>
        </w:rPr>
        <w:t>(</w:t>
      </w:r>
      <w:r>
        <w:rPr>
          <w:rFonts w:asciiTheme="majorBidi" w:hAnsiTheme="majorBidi" w:cstheme="majorBidi"/>
          <w:b/>
          <w:bCs/>
          <w:snapToGrid w:val="0"/>
          <w:kern w:val="22"/>
        </w:rPr>
        <w:t>a</w:t>
      </w:r>
      <w:r w:rsidR="00013AD0" w:rsidRPr="00013AD0">
        <w:rPr>
          <w:rFonts w:asciiTheme="majorBidi" w:hAnsiTheme="majorBidi" w:cstheme="majorBidi"/>
          <w:b/>
          <w:bCs/>
          <w:snapToGrid w:val="0"/>
          <w:kern w:val="22"/>
        </w:rPr>
        <w:t>rt</w:t>
      </w:r>
      <w:r>
        <w:rPr>
          <w:rFonts w:asciiTheme="majorBidi" w:hAnsiTheme="majorBidi" w:cstheme="majorBidi"/>
          <w:b/>
          <w:bCs/>
          <w:snapToGrid w:val="0"/>
          <w:kern w:val="22"/>
        </w:rPr>
        <w:t>ículo</w:t>
      </w:r>
      <w:r w:rsidR="00013AD0" w:rsidRPr="00013AD0">
        <w:rPr>
          <w:rFonts w:asciiTheme="majorBidi" w:hAnsiTheme="majorBidi" w:cstheme="majorBidi"/>
          <w:b/>
          <w:bCs/>
          <w:snapToGrid w:val="0"/>
          <w:kern w:val="22"/>
        </w:rPr>
        <w:t xml:space="preserve"> 26)</w:t>
      </w:r>
      <w:bookmarkEnd w:id="29"/>
    </w:p>
    <w:tbl>
      <w:tblPr>
        <w:tblStyle w:val="TableGrid"/>
        <w:tblW w:w="0" w:type="auto"/>
        <w:tblLook w:val="04A0" w:firstRow="1" w:lastRow="0" w:firstColumn="1" w:lastColumn="0" w:noHBand="0" w:noVBand="1"/>
      </w:tblPr>
      <w:tblGrid>
        <w:gridCol w:w="9350"/>
      </w:tblGrid>
      <w:tr w:rsidR="00A307BE" w:rsidRPr="001046A4" w14:paraId="0F8D0FAA" w14:textId="77777777" w:rsidTr="002120F7">
        <w:tc>
          <w:tcPr>
            <w:tcW w:w="9350" w:type="dxa"/>
            <w:tcBorders>
              <w:top w:val="single" w:sz="8" w:space="0" w:color="auto"/>
              <w:left w:val="nil"/>
              <w:bottom w:val="single" w:sz="8" w:space="0" w:color="auto"/>
              <w:right w:val="nil"/>
            </w:tcBorders>
          </w:tcPr>
          <w:p w14:paraId="0F8D0FA9" w14:textId="77777777" w:rsidR="00A307BE" w:rsidRPr="007150B6" w:rsidRDefault="007150B6" w:rsidP="00D73868">
            <w:pPr>
              <w:kinsoku w:val="0"/>
              <w:overflowPunct w:val="0"/>
              <w:autoSpaceDE w:val="0"/>
              <w:autoSpaceDN w:val="0"/>
              <w:rPr>
                <w:rFonts w:asciiTheme="majorBidi" w:hAnsiTheme="majorBidi" w:cstheme="majorBidi"/>
                <w:i/>
                <w:iCs/>
                <w:snapToGrid w:val="0"/>
                <w:kern w:val="22"/>
                <w:lang w:val="es-ES"/>
              </w:rPr>
            </w:pPr>
            <w:r w:rsidRPr="00EF1595">
              <w:rPr>
                <w:rFonts w:asciiTheme="majorBidi" w:hAnsiTheme="majorBidi" w:cstheme="majorBidi"/>
                <w:i/>
                <w:iCs/>
                <w:snapToGrid w:val="0"/>
                <w:kern w:val="22"/>
                <w:lang w:val="es-ES"/>
              </w:rPr>
              <w:t>El siguiente</w:t>
            </w:r>
            <w:r w:rsidRPr="00EF1595">
              <w:rPr>
                <w:rFonts w:asciiTheme="majorBidi" w:eastAsia="MS Mincho" w:hAnsiTheme="majorBidi" w:cstheme="majorBidi"/>
                <w:i/>
                <w:iCs/>
                <w:color w:val="000000"/>
                <w:kern w:val="22"/>
                <w:lang w:val="es-ES"/>
              </w:rPr>
              <w:t xml:space="preserve"> proyecto de decisión se ha reproducido del documento</w:t>
            </w:r>
            <w:r w:rsidRPr="00EF1595">
              <w:rPr>
                <w:rFonts w:asciiTheme="majorBidi" w:hAnsiTheme="majorBidi" w:cstheme="majorBidi"/>
                <w:i/>
                <w:iCs/>
                <w:snapToGrid w:val="0"/>
                <w:kern w:val="22"/>
                <w:lang w:val="es-ES"/>
              </w:rPr>
              <w:t xml:space="preserve"> </w:t>
            </w:r>
            <w:r w:rsidR="00A307BE" w:rsidRPr="007150B6">
              <w:rPr>
                <w:rFonts w:asciiTheme="majorBidi" w:eastAsia="MS Mincho" w:hAnsiTheme="majorBidi" w:cstheme="majorBidi"/>
                <w:i/>
                <w:iCs/>
                <w:color w:val="000000" w:themeColor="text1"/>
                <w:lang w:val="es-ES"/>
              </w:rPr>
              <w:t>CBD/CP/MOP/10/11</w:t>
            </w:r>
            <w:r w:rsidR="00816372" w:rsidRPr="007150B6">
              <w:rPr>
                <w:rFonts w:asciiTheme="majorBidi" w:eastAsia="MS Mincho" w:hAnsiTheme="majorBidi" w:cstheme="majorBidi"/>
                <w:i/>
                <w:iCs/>
                <w:color w:val="000000" w:themeColor="text1"/>
                <w:lang w:val="es-ES"/>
              </w:rPr>
              <w:t>.</w:t>
            </w:r>
          </w:p>
        </w:tc>
      </w:tr>
    </w:tbl>
    <w:p w14:paraId="0F8D0FAB" w14:textId="77777777" w:rsidR="00E03247" w:rsidRPr="007150B6" w:rsidRDefault="007150B6" w:rsidP="00D73868">
      <w:pPr>
        <w:pStyle w:val="ListParagraph"/>
        <w:shd w:val="clear" w:color="auto" w:fill="D9D9D9" w:themeFill="background1" w:themeFillShade="D9"/>
        <w:spacing w:before="240"/>
        <w:ind w:left="0" w:firstLine="720"/>
        <w:contextualSpacing w:val="0"/>
        <w:rPr>
          <w:kern w:val="22"/>
          <w:lang w:val="es-ES"/>
        </w:rPr>
      </w:pPr>
      <w:r w:rsidRPr="008515EE">
        <w:rPr>
          <w:i/>
          <w:iCs/>
          <w:kern w:val="22"/>
          <w:lang w:val="es-ES"/>
        </w:rPr>
        <w:t>La Conferencia de las Partes que actúa como reunión de las Partes en el Protocolo de Cartagena sobre Seguridad de la Biotecnología</w:t>
      </w:r>
      <w:r w:rsidR="00E03247" w:rsidRPr="007150B6">
        <w:rPr>
          <w:i/>
          <w:iCs/>
          <w:kern w:val="22"/>
          <w:szCs w:val="22"/>
          <w:lang w:val="es-ES"/>
        </w:rPr>
        <w:t xml:space="preserve">, </w:t>
      </w:r>
    </w:p>
    <w:p w14:paraId="0F8D0FAC" w14:textId="77777777" w:rsidR="00E03247" w:rsidRPr="007150B6" w:rsidRDefault="007150B6" w:rsidP="00D73868">
      <w:pPr>
        <w:pStyle w:val="ListParagraph"/>
        <w:shd w:val="clear" w:color="auto" w:fill="D9D9D9" w:themeFill="background1" w:themeFillShade="D9"/>
        <w:ind w:left="0" w:firstLine="720"/>
        <w:contextualSpacing w:val="0"/>
        <w:rPr>
          <w:kern w:val="22"/>
          <w:lang w:val="es-ES"/>
        </w:rPr>
      </w:pPr>
      <w:r w:rsidRPr="008515EE">
        <w:rPr>
          <w:i/>
          <w:iCs/>
          <w:kern w:val="22"/>
          <w:lang w:val="es-ES"/>
        </w:rPr>
        <w:t>Recordando</w:t>
      </w:r>
      <w:r w:rsidRPr="008515EE">
        <w:rPr>
          <w:kern w:val="22"/>
          <w:lang w:val="es-ES"/>
        </w:rPr>
        <w:t xml:space="preserve"> la “Orientación para la evaluación de las consideraciones socioeconómicas en el contexto del artículo 26 del Protocolo de Cartagena sobre Seguridad de la Biotecnología”, de la que tomó nota en la decisión CP-9/14</w:t>
      </w:r>
      <w:r w:rsidR="00E03247" w:rsidRPr="007150B6">
        <w:rPr>
          <w:kern w:val="22"/>
          <w:szCs w:val="22"/>
          <w:lang w:val="es-ES"/>
        </w:rPr>
        <w:t xml:space="preserve">, </w:t>
      </w:r>
    </w:p>
    <w:p w14:paraId="0F8D0FAD" w14:textId="77777777" w:rsidR="00E03247" w:rsidRPr="004672D9" w:rsidRDefault="004672D9" w:rsidP="00D73868">
      <w:pPr>
        <w:shd w:val="clear" w:color="auto" w:fill="D9D9D9" w:themeFill="background1" w:themeFillShade="D9"/>
        <w:ind w:firstLine="720"/>
        <w:rPr>
          <w:kern w:val="22"/>
          <w:szCs w:val="22"/>
          <w:lang w:val="es-ES"/>
        </w:rPr>
      </w:pPr>
      <w:r w:rsidRPr="008515EE">
        <w:rPr>
          <w:i/>
          <w:iCs/>
          <w:kern w:val="22"/>
          <w:lang w:val="es-ES"/>
        </w:rPr>
        <w:t xml:space="preserve">Reconociendo </w:t>
      </w:r>
      <w:r w:rsidRPr="008515EE">
        <w:rPr>
          <w:kern w:val="22"/>
          <w:lang w:val="es-ES"/>
        </w:rPr>
        <w:t>el tiempo limitado que han tenido las Partes, otros Gobiernos, organizaciones pertinentes y otros interesados para hacer uso de la Orientación de carácter voluntario</w:t>
      </w:r>
      <w:r w:rsidR="00E03247" w:rsidRPr="004672D9">
        <w:rPr>
          <w:kern w:val="22"/>
          <w:szCs w:val="22"/>
          <w:lang w:val="es-ES"/>
        </w:rPr>
        <w:t xml:space="preserve">, </w:t>
      </w:r>
    </w:p>
    <w:p w14:paraId="0F8D0FAE" w14:textId="77777777" w:rsidR="00E03247" w:rsidRPr="004672D9" w:rsidRDefault="00E03247" w:rsidP="00D73868">
      <w:pPr>
        <w:shd w:val="clear" w:color="auto" w:fill="D9D9D9" w:themeFill="background1" w:themeFillShade="D9"/>
        <w:rPr>
          <w:kern w:val="22"/>
          <w:szCs w:val="22"/>
          <w:lang w:val="es-ES"/>
        </w:rPr>
      </w:pPr>
      <w:r w:rsidRPr="004672D9">
        <w:rPr>
          <w:i/>
          <w:iCs/>
          <w:kern w:val="22"/>
          <w:szCs w:val="22"/>
          <w:lang w:val="es-ES"/>
        </w:rPr>
        <w:tab/>
      </w:r>
      <w:r w:rsidR="004672D9" w:rsidRPr="008515EE">
        <w:rPr>
          <w:i/>
          <w:iCs/>
          <w:kern w:val="22"/>
          <w:lang w:val="es-ES"/>
        </w:rPr>
        <w:t xml:space="preserve">Reconociendo </w:t>
      </w:r>
      <w:r w:rsidR="004672D9" w:rsidRPr="008515EE">
        <w:rPr>
          <w:kern w:val="22"/>
          <w:lang w:val="es-ES"/>
        </w:rPr>
        <w:t>la necesidad de reunir y compartir más información sobre metodologías y enfoques</w:t>
      </w:r>
      <w:r w:rsidRPr="004672D9">
        <w:rPr>
          <w:kern w:val="22"/>
          <w:szCs w:val="22"/>
          <w:lang w:val="es-ES"/>
        </w:rPr>
        <w:t>,</w:t>
      </w:r>
    </w:p>
    <w:p w14:paraId="0F8D0FAF" w14:textId="77777777" w:rsidR="00E03247" w:rsidRPr="004672D9" w:rsidRDefault="004672D9" w:rsidP="00D73868">
      <w:pPr>
        <w:shd w:val="clear" w:color="auto" w:fill="D9D9D9" w:themeFill="background1" w:themeFillShade="D9"/>
        <w:ind w:firstLine="720"/>
        <w:rPr>
          <w:kern w:val="22"/>
          <w:szCs w:val="22"/>
          <w:lang w:val="es-ES"/>
        </w:rPr>
      </w:pPr>
      <w:r w:rsidRPr="008515EE">
        <w:rPr>
          <w:i/>
          <w:iCs/>
          <w:kern w:val="22"/>
          <w:lang w:val="es-ES"/>
        </w:rPr>
        <w:t xml:space="preserve">Tomando nota </w:t>
      </w:r>
      <w:r w:rsidRPr="008515EE">
        <w:rPr>
          <w:kern w:val="22"/>
          <w:lang w:val="es-ES"/>
        </w:rPr>
        <w:t xml:space="preserve">de la información proporcionada por las Partes en sus cuartos informes nacionales en relación con el artículo 26 del Protocolo de Cartagena sobre Seguridad de la Biotecnología, y </w:t>
      </w:r>
      <w:r w:rsidRPr="008515EE">
        <w:rPr>
          <w:i/>
          <w:iCs/>
          <w:kern w:val="22"/>
          <w:lang w:val="es-ES"/>
        </w:rPr>
        <w:t xml:space="preserve">reconociendo </w:t>
      </w:r>
      <w:r w:rsidRPr="008515EE">
        <w:rPr>
          <w:kern w:val="22"/>
          <w:lang w:val="es-ES"/>
        </w:rPr>
        <w:t xml:space="preserve">las conclusiones sobre consideraciones socioeconómicas de la cuarta evaluación y revisión de la eficacia del Protocolo y de la evaluación final del Plan Estratégico para el Protocolo de Cartagena para el período 2011-2020, que se exponen en la decisión </w:t>
      </w:r>
      <w:r w:rsidR="00E03247" w:rsidRPr="004672D9">
        <w:rPr>
          <w:iCs/>
          <w:snapToGrid w:val="0"/>
          <w:kern w:val="22"/>
          <w:szCs w:val="22"/>
          <w:lang w:val="es-ES"/>
        </w:rPr>
        <w:t>CP-10/--;</w:t>
      </w:r>
    </w:p>
    <w:p w14:paraId="0F8D0FB0" w14:textId="77777777" w:rsidR="00E03247" w:rsidRPr="004672D9" w:rsidRDefault="004672D9" w:rsidP="00D73868">
      <w:pPr>
        <w:shd w:val="clear" w:color="auto" w:fill="D9D9D9" w:themeFill="background1" w:themeFillShade="D9"/>
        <w:ind w:firstLine="720"/>
        <w:rPr>
          <w:i/>
          <w:iCs/>
          <w:kern w:val="22"/>
          <w:szCs w:val="22"/>
          <w:lang w:val="es-ES"/>
        </w:rPr>
      </w:pPr>
      <w:r w:rsidRPr="008515EE">
        <w:rPr>
          <w:i/>
          <w:iCs/>
          <w:kern w:val="22"/>
          <w:lang w:val="es-ES"/>
        </w:rPr>
        <w:t xml:space="preserve">Observando </w:t>
      </w:r>
      <w:r w:rsidRPr="008515EE">
        <w:rPr>
          <w:kern w:val="22"/>
          <w:lang w:val="es-ES"/>
        </w:rPr>
        <w:t xml:space="preserve">el objetivo y las actividades de creación de capacidad relacionadas del plan de aplicación y el plan de acción sobre creación de capacidad para el Protocolo de Cartagena sobre Seguridad de la Biotecnología que tienen que ver con el artículo 26 del Protocolo de Cartagena, y </w:t>
      </w:r>
      <w:r w:rsidRPr="008515EE">
        <w:rPr>
          <w:i/>
          <w:iCs/>
          <w:kern w:val="22"/>
          <w:lang w:val="es-ES"/>
        </w:rPr>
        <w:t xml:space="preserve">reconociendo </w:t>
      </w:r>
      <w:r w:rsidRPr="008515EE">
        <w:rPr>
          <w:kern w:val="22"/>
          <w:lang w:val="es-ES"/>
        </w:rPr>
        <w:t>la importancia de la creación de capacidad y la cooperación regional y subregional en materia de consideraciones socioeconómicas</w:t>
      </w:r>
      <w:r w:rsidR="00E03247" w:rsidRPr="004672D9">
        <w:rPr>
          <w:kern w:val="22"/>
          <w:szCs w:val="22"/>
          <w:lang w:val="es-ES"/>
        </w:rPr>
        <w:t xml:space="preserve">, </w:t>
      </w:r>
    </w:p>
    <w:p w14:paraId="0F8D0FB1" w14:textId="77777777" w:rsidR="00E03247" w:rsidRPr="004672D9" w:rsidRDefault="004672D9" w:rsidP="00D73868">
      <w:pPr>
        <w:pStyle w:val="ListParagraph"/>
        <w:numPr>
          <w:ilvl w:val="6"/>
          <w:numId w:val="4"/>
        </w:numPr>
        <w:shd w:val="clear" w:color="auto" w:fill="D9D9D9" w:themeFill="background1" w:themeFillShade="D9"/>
        <w:tabs>
          <w:tab w:val="clear" w:pos="2520"/>
        </w:tabs>
        <w:ind w:left="0" w:firstLine="720"/>
        <w:contextualSpacing w:val="0"/>
        <w:rPr>
          <w:kern w:val="22"/>
          <w:szCs w:val="22"/>
          <w:lang w:val="es-ES"/>
        </w:rPr>
      </w:pPr>
      <w:r w:rsidRPr="008515EE">
        <w:rPr>
          <w:i/>
          <w:iCs/>
          <w:kern w:val="22"/>
          <w:lang w:val="es-ES"/>
        </w:rPr>
        <w:t xml:space="preserve">Acoge con satisfacción </w:t>
      </w:r>
      <w:r w:rsidRPr="008515EE">
        <w:rPr>
          <w:kern w:val="22"/>
          <w:lang w:val="es-ES"/>
        </w:rPr>
        <w:t>las conclusiones de la labor del Grupo Especial de Expertos Técnicos en Consideraciones Socioeconómica</w:t>
      </w:r>
      <w:r>
        <w:rPr>
          <w:kern w:val="22"/>
          <w:lang w:val="es-ES"/>
        </w:rPr>
        <w:t>s</w:t>
      </w:r>
      <w:r w:rsidR="00E03247" w:rsidRPr="001B0966">
        <w:rPr>
          <w:rStyle w:val="FootnoteReference"/>
          <w:kern w:val="22"/>
          <w:sz w:val="20"/>
          <w:szCs w:val="20"/>
          <w:u w:val="none"/>
          <w:vertAlign w:val="superscript"/>
        </w:rPr>
        <w:footnoteReference w:id="24"/>
      </w:r>
      <w:r w:rsidRPr="004672D9">
        <w:rPr>
          <w:kern w:val="22"/>
          <w:szCs w:val="22"/>
          <w:lang w:val="es-ES"/>
        </w:rPr>
        <w:t>;</w:t>
      </w:r>
    </w:p>
    <w:p w14:paraId="0F8D0FB2" w14:textId="77777777" w:rsidR="00E03247" w:rsidRPr="004672D9" w:rsidRDefault="004672D9" w:rsidP="00D73868">
      <w:pPr>
        <w:pStyle w:val="ListParagraph"/>
        <w:numPr>
          <w:ilvl w:val="6"/>
          <w:numId w:val="4"/>
        </w:numPr>
        <w:shd w:val="clear" w:color="auto" w:fill="D9D9D9" w:themeFill="background1" w:themeFillShade="D9"/>
        <w:tabs>
          <w:tab w:val="clear" w:pos="2520"/>
        </w:tabs>
        <w:spacing w:after="0"/>
        <w:ind w:left="0" w:firstLine="720"/>
        <w:contextualSpacing w:val="0"/>
        <w:rPr>
          <w:kern w:val="22"/>
          <w:szCs w:val="22"/>
          <w:lang w:val="es-ES"/>
        </w:rPr>
      </w:pPr>
      <w:r w:rsidRPr="008515EE">
        <w:rPr>
          <w:i/>
          <w:iCs/>
          <w:kern w:val="22"/>
          <w:lang w:val="es-ES"/>
        </w:rPr>
        <w:t xml:space="preserve">Alienta </w:t>
      </w:r>
      <w:r w:rsidRPr="008515EE">
        <w:rPr>
          <w:kern w:val="22"/>
          <w:lang w:val="es-ES"/>
        </w:rPr>
        <w:t>a las Partes, otros Gobiernos, organizaciones pertinentes y otros interesados a que cooperen y compartan experiencias pertinentes en lo que respecta a tener en cuenta consideraciones socioeconómicas en la toma de decisiones sobre organismos vivos modificados de conformidad con el artículo 26 del Protocolo, incluido a nivel regional y subregional</w:t>
      </w:r>
      <w:r w:rsidR="00E03247" w:rsidRPr="004672D9">
        <w:rPr>
          <w:kern w:val="22"/>
          <w:szCs w:val="22"/>
          <w:lang w:val="es-ES"/>
        </w:rPr>
        <w:t>;</w:t>
      </w:r>
    </w:p>
    <w:p w14:paraId="0F8D0FB3" w14:textId="77777777" w:rsidR="00E03247" w:rsidRPr="004672D9" w:rsidRDefault="004672D9" w:rsidP="00D73868">
      <w:pPr>
        <w:pStyle w:val="ListParagraph"/>
        <w:numPr>
          <w:ilvl w:val="6"/>
          <w:numId w:val="4"/>
        </w:numPr>
        <w:shd w:val="clear" w:color="auto" w:fill="D9D9D9" w:themeFill="background1" w:themeFillShade="D9"/>
        <w:tabs>
          <w:tab w:val="clear" w:pos="2520"/>
        </w:tabs>
        <w:spacing w:after="0"/>
        <w:ind w:left="0" w:firstLine="720"/>
        <w:contextualSpacing w:val="0"/>
        <w:rPr>
          <w:rStyle w:val="CommentReference"/>
          <w:kern w:val="22"/>
          <w:sz w:val="22"/>
          <w:szCs w:val="22"/>
          <w:lang w:val="es-ES"/>
        </w:rPr>
      </w:pPr>
      <w:r w:rsidRPr="008515EE">
        <w:rPr>
          <w:i/>
          <w:iCs/>
          <w:kern w:val="22"/>
          <w:lang w:val="es-ES"/>
        </w:rPr>
        <w:t xml:space="preserve">Invita </w:t>
      </w:r>
      <w:r w:rsidRPr="008515EE">
        <w:rPr>
          <w:kern w:val="22"/>
          <w:lang w:val="es-ES"/>
        </w:rPr>
        <w:t>a las Partes, otros Gobiernos, organizaciones pertinentes y otros interesados, según proceda, a utilizar la Orientación de carácter voluntario y presentar experiencias en las que hayan usado la Orientación, así como ejemplos de metodologías y aplicaciones de consideraciones socioeconómicas que tengan en cuenta los elementos de la Orientación de carácter voluntario</w:t>
      </w:r>
      <w:r w:rsidR="00E03247" w:rsidRPr="004672D9">
        <w:rPr>
          <w:iCs/>
          <w:snapToGrid w:val="0"/>
          <w:kern w:val="22"/>
          <w:szCs w:val="22"/>
          <w:lang w:val="es-ES"/>
        </w:rPr>
        <w:t>;</w:t>
      </w:r>
    </w:p>
    <w:p w14:paraId="0F8D0FB4" w14:textId="77777777" w:rsidR="00E03247" w:rsidRPr="004672D9" w:rsidRDefault="004672D9" w:rsidP="00D73868">
      <w:pPr>
        <w:pStyle w:val="ListParagraph"/>
        <w:numPr>
          <w:ilvl w:val="6"/>
          <w:numId w:val="4"/>
        </w:numPr>
        <w:shd w:val="clear" w:color="auto" w:fill="D9D9D9" w:themeFill="background1" w:themeFillShade="D9"/>
        <w:tabs>
          <w:tab w:val="clear" w:pos="2520"/>
        </w:tabs>
        <w:spacing w:after="0"/>
        <w:ind w:left="0" w:firstLine="720"/>
        <w:contextualSpacing w:val="0"/>
        <w:rPr>
          <w:kern w:val="22"/>
          <w:szCs w:val="22"/>
          <w:lang w:val="es-ES"/>
        </w:rPr>
      </w:pPr>
      <w:r w:rsidRPr="008515EE">
        <w:rPr>
          <w:i/>
          <w:iCs/>
          <w:kern w:val="22"/>
          <w:lang w:val="es-ES"/>
        </w:rPr>
        <w:t xml:space="preserve">Pide </w:t>
      </w:r>
      <w:r w:rsidRPr="008515EE">
        <w:rPr>
          <w:kern w:val="22"/>
          <w:lang w:val="es-ES"/>
        </w:rPr>
        <w:t>a la Secretaria Ejecutiva que contacte a aquellas Partes que, en su cuarto informe nacional, hayan indicado que tienen enfoques o requisitos específicos que facilitan el tener en cuenta consideraciones socioeconómicas en la toma de decisiones sobre organismos vivos modificados, o que han tenido en cuenta consideraciones socioeconómicas surgidas a raíz del impacto de organismos vivos modificados, y las invite a compartir esos enfoques, requisitos y descripciones de tales aplicaciones</w:t>
      </w:r>
      <w:r w:rsidR="00E03247" w:rsidRPr="004672D9">
        <w:rPr>
          <w:kern w:val="22"/>
          <w:szCs w:val="22"/>
          <w:lang w:val="es-ES"/>
        </w:rPr>
        <w:t>;</w:t>
      </w:r>
    </w:p>
    <w:p w14:paraId="0F8D0FB5" w14:textId="77777777" w:rsidR="00097BFD" w:rsidRPr="004672D9" w:rsidRDefault="004672D9" w:rsidP="00D73868">
      <w:pPr>
        <w:pStyle w:val="ListParagraph"/>
        <w:numPr>
          <w:ilvl w:val="6"/>
          <w:numId w:val="4"/>
        </w:numPr>
        <w:shd w:val="clear" w:color="auto" w:fill="D9D9D9" w:themeFill="background1" w:themeFillShade="D9"/>
        <w:tabs>
          <w:tab w:val="clear" w:pos="2520"/>
        </w:tabs>
        <w:spacing w:after="0"/>
        <w:ind w:left="0" w:firstLine="720"/>
        <w:contextualSpacing w:val="0"/>
        <w:rPr>
          <w:snapToGrid w:val="0"/>
          <w:kern w:val="22"/>
          <w:szCs w:val="18"/>
          <w:lang w:val="es-ES"/>
        </w:rPr>
      </w:pPr>
      <w:r w:rsidRPr="008515EE">
        <w:rPr>
          <w:i/>
          <w:iCs/>
          <w:kern w:val="22"/>
          <w:lang w:val="es-ES"/>
        </w:rPr>
        <w:t>Pide</w:t>
      </w:r>
      <w:r w:rsidRPr="008515EE">
        <w:rPr>
          <w:kern w:val="22"/>
          <w:lang w:val="es-ES"/>
        </w:rPr>
        <w:t xml:space="preserve"> a la Secretaria Ejecutiva que recopile la información recogida en respuesta a los párrafos 3 y 4 y presente esa síntesis a la Conferencia de las Partes que actúa como reunión de las Partes en el Protocolo de Cartagena para que la considere en su 11ª reunión, con miras a determinar si es necesario seguir trabajando sobre esto</w:t>
      </w:r>
      <w:r w:rsidR="00E03247" w:rsidRPr="004672D9">
        <w:rPr>
          <w:kern w:val="22"/>
          <w:szCs w:val="22"/>
          <w:lang w:val="es-ES"/>
        </w:rPr>
        <w:t>.</w:t>
      </w:r>
    </w:p>
    <w:p w14:paraId="0F8D0FB6" w14:textId="77777777" w:rsidR="0052486D" w:rsidRPr="004672D9" w:rsidRDefault="0052486D">
      <w:pPr>
        <w:spacing w:before="0" w:after="0"/>
        <w:jc w:val="left"/>
        <w:rPr>
          <w:rFonts w:asciiTheme="majorBidi" w:hAnsiTheme="majorBidi" w:cstheme="majorBidi"/>
          <w:b/>
          <w:bCs/>
          <w:snapToGrid w:val="0"/>
          <w:kern w:val="22"/>
          <w:lang w:val="es-ES"/>
        </w:rPr>
      </w:pPr>
      <w:r w:rsidRPr="004672D9">
        <w:rPr>
          <w:rFonts w:asciiTheme="majorBidi" w:hAnsiTheme="majorBidi" w:cstheme="majorBidi"/>
          <w:b/>
          <w:bCs/>
          <w:snapToGrid w:val="0"/>
          <w:kern w:val="22"/>
          <w:lang w:val="es-ES"/>
        </w:rPr>
        <w:lastRenderedPageBreak/>
        <w:br w:type="page"/>
      </w:r>
    </w:p>
    <w:p w14:paraId="0F8D0FB7" w14:textId="77777777" w:rsidR="008C52BD" w:rsidRPr="004672D9" w:rsidRDefault="004672D9" w:rsidP="00D73868">
      <w:pPr>
        <w:keepNext/>
        <w:tabs>
          <w:tab w:val="left" w:pos="1134"/>
        </w:tabs>
        <w:kinsoku w:val="0"/>
        <w:overflowPunct w:val="0"/>
        <w:autoSpaceDE w:val="0"/>
        <w:autoSpaceDN w:val="0"/>
        <w:spacing w:before="0" w:after="240"/>
        <w:jc w:val="center"/>
        <w:outlineLvl w:val="0"/>
        <w:rPr>
          <w:rFonts w:asciiTheme="majorBidi" w:hAnsiTheme="majorBidi" w:cstheme="majorBidi"/>
          <w:b/>
          <w:bCs/>
          <w:snapToGrid w:val="0"/>
          <w:kern w:val="22"/>
          <w:lang w:val="es-ES"/>
        </w:rPr>
      </w:pPr>
      <w:bookmarkStart w:id="30" w:name="_Toc118383077"/>
      <w:r w:rsidRPr="004672D9">
        <w:rPr>
          <w:rFonts w:asciiTheme="majorBidi" w:hAnsiTheme="majorBidi" w:cstheme="majorBidi"/>
          <w:b/>
          <w:bCs/>
          <w:snapToGrid w:val="0"/>
          <w:kern w:val="22"/>
          <w:lang w:val="es-ES"/>
        </w:rPr>
        <w:lastRenderedPageBreak/>
        <w:t>Tema</w:t>
      </w:r>
      <w:r w:rsidR="00013AD0" w:rsidRPr="004672D9">
        <w:rPr>
          <w:rFonts w:asciiTheme="majorBidi" w:hAnsiTheme="majorBidi" w:cstheme="majorBidi"/>
          <w:b/>
          <w:bCs/>
          <w:snapToGrid w:val="0"/>
          <w:kern w:val="22"/>
          <w:lang w:val="es-ES"/>
        </w:rPr>
        <w:t xml:space="preserve"> 1</w:t>
      </w:r>
      <w:r w:rsidR="006B6C07" w:rsidRPr="004672D9">
        <w:rPr>
          <w:rFonts w:asciiTheme="majorBidi" w:hAnsiTheme="majorBidi" w:cstheme="majorBidi"/>
          <w:b/>
          <w:bCs/>
          <w:snapToGrid w:val="0"/>
          <w:kern w:val="22"/>
          <w:lang w:val="es-ES"/>
        </w:rPr>
        <w:t>7</w:t>
      </w:r>
      <w:r w:rsidR="008D5E8B" w:rsidRPr="004672D9">
        <w:rPr>
          <w:rFonts w:asciiTheme="majorBidi" w:hAnsiTheme="majorBidi" w:cstheme="majorBidi"/>
          <w:b/>
          <w:bCs/>
          <w:snapToGrid w:val="0"/>
          <w:kern w:val="22"/>
          <w:lang w:val="es-ES"/>
        </w:rPr>
        <w:t>.</w:t>
      </w:r>
      <w:r w:rsidR="00013AD0" w:rsidRPr="004672D9">
        <w:rPr>
          <w:rFonts w:asciiTheme="majorBidi" w:hAnsiTheme="majorBidi" w:cstheme="majorBidi"/>
          <w:b/>
          <w:bCs/>
          <w:snapToGrid w:val="0"/>
          <w:kern w:val="22"/>
          <w:lang w:val="es-ES"/>
        </w:rPr>
        <w:tab/>
      </w:r>
      <w:r w:rsidRPr="004672D9">
        <w:rPr>
          <w:rFonts w:asciiTheme="majorBidi" w:hAnsiTheme="majorBidi" w:cstheme="majorBidi"/>
          <w:b/>
          <w:bCs/>
          <w:snapToGrid w:val="0"/>
          <w:kern w:val="22"/>
          <w:lang w:val="es-ES"/>
        </w:rPr>
        <w:t xml:space="preserve">Protocolo Suplementario de </w:t>
      </w:r>
      <w:r w:rsidR="00013AD0" w:rsidRPr="004672D9">
        <w:rPr>
          <w:rFonts w:asciiTheme="majorBidi" w:hAnsiTheme="majorBidi" w:cstheme="majorBidi"/>
          <w:b/>
          <w:bCs/>
          <w:snapToGrid w:val="0"/>
          <w:kern w:val="22"/>
          <w:lang w:val="es-ES"/>
        </w:rPr>
        <w:t>Nagoya</w:t>
      </w:r>
      <w:r w:rsidRPr="004672D9">
        <w:rPr>
          <w:b/>
          <w:i/>
          <w:iCs/>
          <w:lang w:val="es-ES"/>
        </w:rPr>
        <w:t>–</w:t>
      </w:r>
      <w:r w:rsidR="00013AD0" w:rsidRPr="004672D9">
        <w:rPr>
          <w:rFonts w:asciiTheme="majorBidi" w:hAnsiTheme="majorBidi" w:cstheme="majorBidi"/>
          <w:b/>
          <w:bCs/>
          <w:snapToGrid w:val="0"/>
          <w:kern w:val="22"/>
          <w:lang w:val="es-ES"/>
        </w:rPr>
        <w:t xml:space="preserve">Kuala Lumpur </w:t>
      </w:r>
      <w:r w:rsidRPr="004672D9">
        <w:rPr>
          <w:rFonts w:asciiTheme="majorBidi" w:hAnsiTheme="majorBidi" w:cstheme="majorBidi"/>
          <w:b/>
          <w:bCs/>
          <w:snapToGrid w:val="0"/>
          <w:kern w:val="22"/>
          <w:lang w:val="es-ES"/>
        </w:rPr>
        <w:t>sobre Responsabilidad y Compensaci</w:t>
      </w:r>
      <w:r>
        <w:rPr>
          <w:rFonts w:asciiTheme="majorBidi" w:hAnsiTheme="majorBidi" w:cstheme="majorBidi"/>
          <w:b/>
          <w:bCs/>
          <w:snapToGrid w:val="0"/>
          <w:kern w:val="22"/>
          <w:lang w:val="es-ES"/>
        </w:rPr>
        <w:t>ón</w:t>
      </w:r>
      <w:bookmarkEnd w:id="30"/>
    </w:p>
    <w:tbl>
      <w:tblPr>
        <w:tblStyle w:val="TableGrid"/>
        <w:tblW w:w="0" w:type="auto"/>
        <w:tblLook w:val="04A0" w:firstRow="1" w:lastRow="0" w:firstColumn="1" w:lastColumn="0" w:noHBand="0" w:noVBand="1"/>
      </w:tblPr>
      <w:tblGrid>
        <w:gridCol w:w="9350"/>
      </w:tblGrid>
      <w:tr w:rsidR="00D74ADB" w:rsidRPr="001046A4" w14:paraId="0F8D0FB9" w14:textId="77777777" w:rsidTr="002120F7">
        <w:tc>
          <w:tcPr>
            <w:tcW w:w="9350" w:type="dxa"/>
            <w:tcBorders>
              <w:top w:val="single" w:sz="8" w:space="0" w:color="auto"/>
              <w:left w:val="nil"/>
              <w:bottom w:val="single" w:sz="8" w:space="0" w:color="auto"/>
              <w:right w:val="nil"/>
            </w:tcBorders>
          </w:tcPr>
          <w:p w14:paraId="0F8D0FB8" w14:textId="77777777" w:rsidR="00D74ADB" w:rsidRPr="004672D9" w:rsidRDefault="004672D9" w:rsidP="00D73868">
            <w:pPr>
              <w:kinsoku w:val="0"/>
              <w:overflowPunct w:val="0"/>
              <w:autoSpaceDE w:val="0"/>
              <w:autoSpaceDN w:val="0"/>
              <w:rPr>
                <w:rFonts w:asciiTheme="majorBidi" w:hAnsiTheme="majorBidi" w:cstheme="majorBidi"/>
                <w:i/>
                <w:iCs/>
                <w:snapToGrid w:val="0"/>
                <w:kern w:val="22"/>
                <w:lang w:val="es-ES"/>
              </w:rPr>
            </w:pPr>
            <w:r w:rsidRPr="00EF1595">
              <w:rPr>
                <w:rFonts w:asciiTheme="majorBidi" w:hAnsiTheme="majorBidi" w:cstheme="majorBidi"/>
                <w:i/>
                <w:iCs/>
                <w:snapToGrid w:val="0"/>
                <w:kern w:val="22"/>
                <w:lang w:val="es-ES"/>
              </w:rPr>
              <w:t>El siguiente</w:t>
            </w:r>
            <w:r w:rsidRPr="00EF1595">
              <w:rPr>
                <w:rFonts w:asciiTheme="majorBidi" w:eastAsia="MS Mincho" w:hAnsiTheme="majorBidi" w:cstheme="majorBidi"/>
                <w:i/>
                <w:iCs/>
                <w:color w:val="000000"/>
                <w:kern w:val="22"/>
                <w:lang w:val="es-ES"/>
              </w:rPr>
              <w:t xml:space="preserve"> proyecto de decisión se ha reproducido del documento</w:t>
            </w:r>
            <w:r w:rsidRPr="00EF1595">
              <w:rPr>
                <w:rFonts w:asciiTheme="majorBidi" w:hAnsiTheme="majorBidi" w:cstheme="majorBidi"/>
                <w:i/>
                <w:iCs/>
                <w:snapToGrid w:val="0"/>
                <w:kern w:val="22"/>
                <w:lang w:val="es-ES"/>
              </w:rPr>
              <w:t xml:space="preserve"> </w:t>
            </w:r>
            <w:r w:rsidR="00D74ADB" w:rsidRPr="004672D9">
              <w:rPr>
                <w:rFonts w:asciiTheme="majorBidi" w:eastAsia="MS Mincho" w:hAnsiTheme="majorBidi" w:cstheme="majorBidi"/>
                <w:i/>
                <w:iCs/>
                <w:color w:val="000000" w:themeColor="text1"/>
                <w:lang w:val="es-ES"/>
              </w:rPr>
              <w:t>CBD/CP/MOP/10/</w:t>
            </w:r>
            <w:r w:rsidR="00902A0A" w:rsidRPr="004672D9">
              <w:rPr>
                <w:rFonts w:asciiTheme="majorBidi" w:eastAsia="MS Mincho" w:hAnsiTheme="majorBidi" w:cstheme="majorBidi"/>
                <w:i/>
                <w:iCs/>
                <w:color w:val="000000" w:themeColor="text1"/>
                <w:lang w:val="es-ES"/>
              </w:rPr>
              <w:t>9</w:t>
            </w:r>
            <w:r w:rsidR="00F2566B" w:rsidRPr="004672D9">
              <w:rPr>
                <w:rFonts w:asciiTheme="majorBidi" w:eastAsia="MS Mincho" w:hAnsiTheme="majorBidi" w:cstheme="majorBidi"/>
                <w:i/>
                <w:iCs/>
                <w:color w:val="000000" w:themeColor="text1"/>
                <w:lang w:val="es-ES"/>
              </w:rPr>
              <w:t>.</w:t>
            </w:r>
          </w:p>
        </w:tc>
      </w:tr>
    </w:tbl>
    <w:p w14:paraId="0F8D0FBA" w14:textId="77777777" w:rsidR="00F83E20" w:rsidRPr="004672D9" w:rsidRDefault="004672D9" w:rsidP="00D73868">
      <w:pPr>
        <w:pStyle w:val="HEADING"/>
        <w:shd w:val="clear" w:color="auto" w:fill="D9D9D9" w:themeFill="background1" w:themeFillShade="D9"/>
        <w:ind w:firstLine="720"/>
        <w:jc w:val="both"/>
        <w:rPr>
          <w:b w:val="0"/>
          <w:bCs w:val="0"/>
          <w:caps w:val="0"/>
          <w:lang w:val="es-ES"/>
        </w:rPr>
      </w:pPr>
      <w:r w:rsidRPr="004672D9">
        <w:rPr>
          <w:b w:val="0"/>
          <w:bCs w:val="0"/>
          <w:i/>
          <w:iCs/>
          <w:caps w:val="0"/>
          <w:lang w:val="es-ES"/>
        </w:rPr>
        <w:t>La Conferencia de las Partes que actúa como reunión de las Partes en el Protocolo de Cartagena sobre Seguridad de la Biotecnología y que también actúa como reunión de las Partes en el Protocolo Suplementario de Nagoya – Kuala Lumpur sobre Responsabilidad y Compensació</w:t>
      </w:r>
      <w:r>
        <w:rPr>
          <w:b w:val="0"/>
          <w:bCs w:val="0"/>
          <w:i/>
          <w:iCs/>
          <w:caps w:val="0"/>
          <w:lang w:val="es-ES"/>
        </w:rPr>
        <w:t>n</w:t>
      </w:r>
      <w:r w:rsidR="00F83E20" w:rsidRPr="001B0966">
        <w:rPr>
          <w:rStyle w:val="FootnoteReference"/>
          <w:b w:val="0"/>
          <w:bCs w:val="0"/>
          <w:caps w:val="0"/>
          <w:kern w:val="22"/>
          <w:sz w:val="20"/>
          <w:szCs w:val="20"/>
          <w:u w:val="none"/>
          <w:vertAlign w:val="superscript"/>
        </w:rPr>
        <w:footnoteReference w:id="25"/>
      </w:r>
    </w:p>
    <w:p w14:paraId="0F8D0FBB" w14:textId="77777777" w:rsidR="00F83E20" w:rsidRPr="004672D9" w:rsidRDefault="004672D9" w:rsidP="00D73868">
      <w:pPr>
        <w:pStyle w:val="HEADING"/>
        <w:keepNext w:val="0"/>
        <w:numPr>
          <w:ilvl w:val="0"/>
          <w:numId w:val="38"/>
        </w:numPr>
        <w:shd w:val="clear" w:color="auto" w:fill="D9D9D9" w:themeFill="background1" w:themeFillShade="D9"/>
        <w:spacing w:before="120"/>
        <w:ind w:left="0" w:firstLine="720"/>
        <w:jc w:val="both"/>
        <w:rPr>
          <w:b w:val="0"/>
          <w:bCs w:val="0"/>
          <w:caps w:val="0"/>
          <w:lang w:val="es-ES"/>
        </w:rPr>
      </w:pPr>
      <w:r w:rsidRPr="004672D9">
        <w:rPr>
          <w:b w:val="0"/>
          <w:bCs w:val="0"/>
          <w:i/>
          <w:iCs/>
          <w:caps w:val="0"/>
          <w:lang w:val="es-ES"/>
        </w:rPr>
        <w:t>Acoge con satisfacción</w:t>
      </w:r>
      <w:r w:rsidRPr="004672D9">
        <w:rPr>
          <w:b w:val="0"/>
          <w:bCs w:val="0"/>
          <w:caps w:val="0"/>
          <w:lang w:val="es-ES"/>
        </w:rPr>
        <w:t xml:space="preserve"> los instrumentos adicionales de ratificación, aceptación, aprobación o adhesión al Protocolo de Nagoya – Kuala Lumpur sobre Responsabilidad y Compensación Suplementario al Protocolo de Cartagena sobre Seguridad de la Biotecnología que se han depositado e </w:t>
      </w:r>
      <w:r w:rsidRPr="004672D9">
        <w:rPr>
          <w:b w:val="0"/>
          <w:bCs w:val="0"/>
          <w:i/>
          <w:iCs/>
          <w:caps w:val="0"/>
          <w:lang w:val="es-ES"/>
        </w:rPr>
        <w:t>insta</w:t>
      </w:r>
      <w:r w:rsidRPr="004672D9">
        <w:rPr>
          <w:b w:val="0"/>
          <w:bCs w:val="0"/>
          <w:caps w:val="0"/>
          <w:lang w:val="es-ES"/>
        </w:rPr>
        <w:t xml:space="preserve"> a todas las Partes en el Protocolo de Cartagena sobre Seguridad de la Biotecnología que aún no han depositado su instrumento de ratificación, aceptación, aprobación o adhesión al Protocolo Suplementario de Nagoya – Kuala Lumpur sobre Responsabilidad y Compensación a que lo hagan lo antes posible</w:t>
      </w:r>
      <w:r w:rsidR="00F83E20" w:rsidRPr="004672D9">
        <w:rPr>
          <w:b w:val="0"/>
          <w:bCs w:val="0"/>
          <w:caps w:val="0"/>
          <w:lang w:val="es-ES"/>
        </w:rPr>
        <w:t>;</w:t>
      </w:r>
    </w:p>
    <w:p w14:paraId="0F8D0FBC" w14:textId="77777777" w:rsidR="00F83E20" w:rsidRPr="004672D9" w:rsidRDefault="004672D9" w:rsidP="00D73868">
      <w:pPr>
        <w:pStyle w:val="HEADING"/>
        <w:keepNext w:val="0"/>
        <w:numPr>
          <w:ilvl w:val="0"/>
          <w:numId w:val="38"/>
        </w:numPr>
        <w:shd w:val="clear" w:color="auto" w:fill="D9D9D9" w:themeFill="background1" w:themeFillShade="D9"/>
        <w:spacing w:before="120"/>
        <w:ind w:left="0" w:firstLine="720"/>
        <w:jc w:val="both"/>
        <w:rPr>
          <w:b w:val="0"/>
          <w:bCs w:val="0"/>
          <w:caps w:val="0"/>
          <w:lang w:val="es-ES"/>
        </w:rPr>
      </w:pPr>
      <w:r w:rsidRPr="004672D9">
        <w:rPr>
          <w:b w:val="0"/>
          <w:bCs w:val="0"/>
          <w:i/>
          <w:iCs/>
          <w:caps w:val="0"/>
          <w:lang w:val="es-ES"/>
        </w:rPr>
        <w:t>Acoge también</w:t>
      </w:r>
      <w:r w:rsidRPr="004672D9">
        <w:rPr>
          <w:b w:val="0"/>
          <w:bCs w:val="0"/>
          <w:caps w:val="0"/>
          <w:lang w:val="es-ES"/>
        </w:rPr>
        <w:t xml:space="preserve"> con satisfacción los progresos realizados por muchas Partes en la aplicación del Protocolo Suplementario de Nagoya – Kuala Lumpur sobre Responsabilidad y Compensación e </w:t>
      </w:r>
      <w:r w:rsidRPr="004672D9">
        <w:rPr>
          <w:b w:val="0"/>
          <w:bCs w:val="0"/>
          <w:i/>
          <w:iCs/>
          <w:caps w:val="0"/>
          <w:lang w:val="es-ES"/>
        </w:rPr>
        <w:t>insta</w:t>
      </w:r>
      <w:r w:rsidRPr="004672D9">
        <w:rPr>
          <w:b w:val="0"/>
          <w:bCs w:val="0"/>
          <w:caps w:val="0"/>
          <w:lang w:val="es-ES"/>
        </w:rPr>
        <w:t xml:space="preserve"> a las Partes en el Protocolo Suplementario a que adopten las medidas adicionales necesarias para su aplicación plena y efectiva</w:t>
      </w:r>
      <w:r w:rsidR="00F83E20" w:rsidRPr="004672D9">
        <w:rPr>
          <w:b w:val="0"/>
          <w:bCs w:val="0"/>
          <w:caps w:val="0"/>
          <w:lang w:val="es-ES"/>
        </w:rPr>
        <w:t>;</w:t>
      </w:r>
    </w:p>
    <w:p w14:paraId="0F8D0FBD" w14:textId="77777777" w:rsidR="00F83E20" w:rsidRPr="004672D9" w:rsidRDefault="004672D9" w:rsidP="00D73868">
      <w:pPr>
        <w:pStyle w:val="HEADING"/>
        <w:keepNext w:val="0"/>
        <w:numPr>
          <w:ilvl w:val="0"/>
          <w:numId w:val="38"/>
        </w:numPr>
        <w:shd w:val="clear" w:color="auto" w:fill="D9D9D9" w:themeFill="background1" w:themeFillShade="D9"/>
        <w:spacing w:before="120"/>
        <w:ind w:left="0" w:firstLine="720"/>
        <w:jc w:val="both"/>
        <w:rPr>
          <w:b w:val="0"/>
          <w:bCs w:val="0"/>
          <w:caps w:val="0"/>
          <w:lang w:val="es-ES"/>
        </w:rPr>
      </w:pPr>
      <w:r w:rsidRPr="004672D9">
        <w:rPr>
          <w:b w:val="0"/>
          <w:bCs w:val="0"/>
          <w:i/>
          <w:iCs/>
          <w:caps w:val="0"/>
          <w:lang w:val="es-ES"/>
        </w:rPr>
        <w:t>Destaca</w:t>
      </w:r>
      <w:r w:rsidRPr="004672D9">
        <w:rPr>
          <w:b w:val="0"/>
          <w:bCs w:val="0"/>
          <w:caps w:val="0"/>
          <w:lang w:val="es-ES"/>
        </w:rPr>
        <w:t xml:space="preserve"> la importancia de las actividades de aumento de la concienciación y de creación de capacidad para apoyar nuevas ratificaciones y la aplicación del Protocolo Suplementario, tal como se reconoce en la decisión CP-10/-- sobre la cuarta evaluación y revisión del Protocolo de Cartagena</w:t>
      </w:r>
      <w:r w:rsidR="00F83E20" w:rsidRPr="004672D9">
        <w:rPr>
          <w:b w:val="0"/>
          <w:bCs w:val="0"/>
          <w:caps w:val="0"/>
          <w:lang w:val="es-ES"/>
        </w:rPr>
        <w:t>;</w:t>
      </w:r>
    </w:p>
    <w:p w14:paraId="0F8D0FBE" w14:textId="77777777" w:rsidR="00F83E20" w:rsidRPr="004672D9" w:rsidRDefault="004672D9" w:rsidP="00D73868">
      <w:pPr>
        <w:pStyle w:val="HEADING"/>
        <w:keepNext w:val="0"/>
        <w:numPr>
          <w:ilvl w:val="0"/>
          <w:numId w:val="38"/>
        </w:numPr>
        <w:shd w:val="clear" w:color="auto" w:fill="D9D9D9" w:themeFill="background1" w:themeFillShade="D9"/>
        <w:spacing w:before="120"/>
        <w:ind w:left="0" w:firstLine="720"/>
        <w:jc w:val="both"/>
        <w:rPr>
          <w:b w:val="0"/>
          <w:bCs w:val="0"/>
          <w:caps w:val="0"/>
          <w:lang w:val="es-ES"/>
        </w:rPr>
      </w:pPr>
      <w:r w:rsidRPr="004672D9">
        <w:rPr>
          <w:b w:val="0"/>
          <w:bCs w:val="0"/>
          <w:i/>
          <w:iCs/>
          <w:caps w:val="0"/>
          <w:lang w:val="es-ES"/>
        </w:rPr>
        <w:t>Acoge con satisfacción</w:t>
      </w:r>
      <w:r w:rsidRPr="004672D9">
        <w:rPr>
          <w:b w:val="0"/>
          <w:bCs w:val="0"/>
          <w:caps w:val="0"/>
          <w:lang w:val="es-ES"/>
        </w:rPr>
        <w:t xml:space="preserve"> el objetivo del Protocolo Suplementario de Nagoya – Kuala Lumpur sobre Responsabilidad y Compensación en el plan de aplicación para el Protocolo de Cartagena y las actividades relacionadas en el plan de acción para la creación de capacidad</w:t>
      </w:r>
      <w:r w:rsidR="00F83E20" w:rsidRPr="004672D9">
        <w:rPr>
          <w:b w:val="0"/>
          <w:bCs w:val="0"/>
          <w:caps w:val="0"/>
          <w:lang w:val="es-ES"/>
        </w:rPr>
        <w:t>;</w:t>
      </w:r>
    </w:p>
    <w:p w14:paraId="0F8D0FBF" w14:textId="77777777" w:rsidR="00F83E20" w:rsidRPr="004672D9" w:rsidRDefault="004672D9" w:rsidP="00D73868">
      <w:pPr>
        <w:pStyle w:val="HEADING"/>
        <w:keepNext w:val="0"/>
        <w:numPr>
          <w:ilvl w:val="0"/>
          <w:numId w:val="38"/>
        </w:numPr>
        <w:shd w:val="clear" w:color="auto" w:fill="D9D9D9" w:themeFill="background1" w:themeFillShade="D9"/>
        <w:spacing w:before="120"/>
        <w:ind w:left="0" w:firstLine="720"/>
        <w:jc w:val="both"/>
        <w:rPr>
          <w:b w:val="0"/>
          <w:bCs w:val="0"/>
          <w:caps w:val="0"/>
          <w:lang w:val="es-ES"/>
        </w:rPr>
      </w:pPr>
      <w:r w:rsidRPr="004672D9">
        <w:rPr>
          <w:b w:val="0"/>
          <w:bCs w:val="0"/>
          <w:i/>
          <w:iCs/>
          <w:caps w:val="0"/>
          <w:lang w:val="es-ES"/>
        </w:rPr>
        <w:t>Recuerda</w:t>
      </w:r>
      <w:r w:rsidRPr="004672D9">
        <w:rPr>
          <w:b w:val="0"/>
          <w:bCs w:val="0"/>
          <w:caps w:val="0"/>
          <w:lang w:val="es-ES"/>
        </w:rPr>
        <w:t xml:space="preserve"> a las Partes en el Protocolo Suplementario que designen una autoridad competente para desempeñar las funciones establecidas en el artículo 5 del Protocolo Suplementario y que publiquen información sobre estas autoridades competentes utilizando el formato común disponible para este fin en el Centro de Intercambio de Información sobre Seguridad de la Biotecnología</w:t>
      </w:r>
      <w:r w:rsidR="00F83E20" w:rsidRPr="004672D9">
        <w:rPr>
          <w:b w:val="0"/>
          <w:bCs w:val="0"/>
          <w:caps w:val="0"/>
          <w:lang w:val="es-ES"/>
        </w:rPr>
        <w:t>;</w:t>
      </w:r>
    </w:p>
    <w:p w14:paraId="0F8D0FC0" w14:textId="77777777" w:rsidR="00F83E20" w:rsidRPr="004672D9" w:rsidRDefault="004672D9" w:rsidP="00D73868">
      <w:pPr>
        <w:pStyle w:val="ListParagraph"/>
        <w:numPr>
          <w:ilvl w:val="0"/>
          <w:numId w:val="38"/>
        </w:numPr>
        <w:shd w:val="clear" w:color="auto" w:fill="D9D9D9" w:themeFill="background1" w:themeFillShade="D9"/>
        <w:spacing w:after="0"/>
        <w:ind w:left="0" w:firstLine="720"/>
        <w:rPr>
          <w:i/>
          <w:lang w:val="es-ES"/>
        </w:rPr>
      </w:pPr>
      <w:r w:rsidRPr="004672D9">
        <w:rPr>
          <w:i/>
          <w:iCs/>
          <w:lang w:val="es-ES"/>
        </w:rPr>
        <w:t>Acoge con satisfacción</w:t>
      </w:r>
      <w:r w:rsidRPr="004672D9">
        <w:rPr>
          <w:lang w:val="es-ES"/>
        </w:rPr>
        <w:t xml:space="preserve"> el estudio sobre los mecanismos de garantía financiera (artículo 10 del Protocolo Suplementario de Nagoya – Kuala </w:t>
      </w:r>
      <w:r w:rsidR="00F83E20" w:rsidRPr="004672D9">
        <w:rPr>
          <w:lang w:val="es-ES"/>
        </w:rPr>
        <w:t>Lumpur)</w:t>
      </w:r>
      <w:r w:rsidR="00F83E20" w:rsidRPr="001B0966">
        <w:rPr>
          <w:rStyle w:val="FootnoteReference"/>
          <w:kern w:val="22"/>
          <w:sz w:val="20"/>
          <w:szCs w:val="20"/>
          <w:u w:val="none"/>
          <w:vertAlign w:val="superscript"/>
        </w:rPr>
        <w:footnoteReference w:id="26"/>
      </w:r>
      <w:r w:rsidRPr="004672D9">
        <w:rPr>
          <w:lang w:val="es-ES"/>
        </w:rPr>
        <w:t>;</w:t>
      </w:r>
    </w:p>
    <w:p w14:paraId="0F8D0FC1" w14:textId="77777777" w:rsidR="00F83E20" w:rsidRPr="004672D9" w:rsidRDefault="004672D9" w:rsidP="00D73868">
      <w:pPr>
        <w:pStyle w:val="ListParagraph"/>
        <w:numPr>
          <w:ilvl w:val="0"/>
          <w:numId w:val="38"/>
        </w:numPr>
        <w:shd w:val="clear" w:color="auto" w:fill="D9D9D9" w:themeFill="background1" w:themeFillShade="D9"/>
        <w:ind w:left="0" w:firstLine="720"/>
        <w:contextualSpacing w:val="0"/>
        <w:rPr>
          <w:i/>
          <w:lang w:val="es-ES"/>
        </w:rPr>
      </w:pPr>
      <w:r w:rsidRPr="004672D9">
        <w:rPr>
          <w:i/>
          <w:iCs/>
          <w:lang w:val="es-ES"/>
        </w:rPr>
        <w:t>Pide</w:t>
      </w:r>
      <w:r w:rsidRPr="004672D9">
        <w:rPr>
          <w:lang w:val="es-ES"/>
        </w:rPr>
        <w:t xml:space="preserve"> a las Partes en el Protocolo Suplementario e </w:t>
      </w:r>
      <w:r w:rsidRPr="004672D9">
        <w:rPr>
          <w:i/>
          <w:iCs/>
          <w:lang w:val="es-ES"/>
        </w:rPr>
        <w:t>invita</w:t>
      </w:r>
      <w:r w:rsidRPr="004672D9">
        <w:rPr>
          <w:lang w:val="es-ES"/>
        </w:rPr>
        <w:t xml:space="preserve"> a otros Gobiernos a que proporcionen información a la Secretaria Ejecutiva sobre las medidas que tengan establecidas para brindar garantías financieras en casos de daños provocados por organismos vivos modificados, en particular cuando hayan informado que cuentan con tales medidas en sus cuartos informes nacionales</w:t>
      </w:r>
      <w:r w:rsidR="00F83E20" w:rsidRPr="004672D9">
        <w:rPr>
          <w:lang w:val="es-ES"/>
        </w:rPr>
        <w:t>;</w:t>
      </w:r>
    </w:p>
    <w:p w14:paraId="0F8D0FC2" w14:textId="77777777" w:rsidR="00F83E20" w:rsidRPr="004672D9" w:rsidRDefault="004672D9" w:rsidP="00D73868">
      <w:pPr>
        <w:pStyle w:val="ListParagraph"/>
        <w:numPr>
          <w:ilvl w:val="0"/>
          <w:numId w:val="38"/>
        </w:numPr>
        <w:shd w:val="clear" w:color="auto" w:fill="D9D9D9" w:themeFill="background1" w:themeFillShade="D9"/>
        <w:ind w:left="0" w:firstLine="720"/>
        <w:contextualSpacing w:val="0"/>
        <w:rPr>
          <w:i/>
          <w:lang w:val="es-ES"/>
        </w:rPr>
      </w:pPr>
      <w:r w:rsidRPr="004672D9">
        <w:rPr>
          <w:i/>
          <w:iCs/>
          <w:lang w:val="es-ES"/>
        </w:rPr>
        <w:t>Pide</w:t>
      </w:r>
      <w:r w:rsidRPr="004672D9">
        <w:rPr>
          <w:lang w:val="es-ES"/>
        </w:rPr>
        <w:t xml:space="preserve"> a la Secretaria Ejecutiva que recopile la información presentada de conformidad con el párrafo 7 y la presente para su examen por la Conferencia de las Partes que actúa como reunión de las Partes en el Protocolo en su 11ª reunión</w:t>
      </w:r>
      <w:r w:rsidR="00F83E20" w:rsidRPr="004672D9">
        <w:rPr>
          <w:iCs/>
          <w:lang w:val="es-ES"/>
        </w:rPr>
        <w:t>;</w:t>
      </w:r>
    </w:p>
    <w:p w14:paraId="0F8D0FC3" w14:textId="77777777" w:rsidR="00F83E20" w:rsidRPr="004672D9" w:rsidRDefault="004672D9" w:rsidP="00D73868">
      <w:pPr>
        <w:pStyle w:val="ListParagraph"/>
        <w:numPr>
          <w:ilvl w:val="0"/>
          <w:numId w:val="38"/>
        </w:numPr>
        <w:shd w:val="clear" w:color="auto" w:fill="D9D9D9" w:themeFill="background1" w:themeFillShade="D9"/>
        <w:ind w:left="0" w:firstLine="720"/>
        <w:contextualSpacing w:val="0"/>
        <w:rPr>
          <w:iCs/>
          <w:lang w:val="es-ES"/>
        </w:rPr>
      </w:pPr>
      <w:r w:rsidRPr="004672D9">
        <w:rPr>
          <w:i/>
          <w:iCs/>
          <w:lang w:val="es-ES"/>
        </w:rPr>
        <w:lastRenderedPageBreak/>
        <w:t>Acoge con beneplácito</w:t>
      </w:r>
      <w:r w:rsidRPr="004672D9">
        <w:rPr>
          <w:lang w:val="es-ES"/>
        </w:rPr>
        <w:t xml:space="preserve"> la inclusión de preguntas sobre el Protocolo Suplementario en el formato para el quinto informe nacional, tal como se acordó en la decisión CP-10/--, y </w:t>
      </w:r>
      <w:r w:rsidRPr="004672D9">
        <w:rPr>
          <w:i/>
          <w:iCs/>
          <w:lang w:val="es-ES"/>
        </w:rPr>
        <w:t>pide</w:t>
      </w:r>
      <w:r w:rsidRPr="004672D9">
        <w:rPr>
          <w:lang w:val="es-ES"/>
        </w:rPr>
        <w:t xml:space="preserve"> a las Partes en el Protocolo Suplementario e </w:t>
      </w:r>
      <w:r w:rsidRPr="004672D9">
        <w:rPr>
          <w:i/>
          <w:iCs/>
          <w:lang w:val="es-ES"/>
        </w:rPr>
        <w:t>invita</w:t>
      </w:r>
      <w:r w:rsidRPr="004672D9">
        <w:rPr>
          <w:lang w:val="es-ES"/>
        </w:rPr>
        <w:t xml:space="preserve"> a otros Gobiernos a responder estas preguntas</w:t>
      </w:r>
      <w:r w:rsidR="00F83E20" w:rsidRPr="004672D9">
        <w:rPr>
          <w:iCs/>
          <w:lang w:val="es-ES"/>
        </w:rPr>
        <w:t>;</w:t>
      </w:r>
    </w:p>
    <w:p w14:paraId="0F8D0FC4" w14:textId="77777777" w:rsidR="00F83E20" w:rsidRPr="00FD032F" w:rsidRDefault="00FD032F" w:rsidP="00D73868">
      <w:pPr>
        <w:pStyle w:val="ListParagraph"/>
        <w:numPr>
          <w:ilvl w:val="0"/>
          <w:numId w:val="38"/>
        </w:numPr>
        <w:shd w:val="clear" w:color="auto" w:fill="D9D9D9" w:themeFill="background1" w:themeFillShade="D9"/>
        <w:ind w:left="0" w:firstLine="720"/>
        <w:contextualSpacing w:val="0"/>
        <w:rPr>
          <w:kern w:val="22"/>
          <w:lang w:val="es-ES"/>
        </w:rPr>
      </w:pPr>
      <w:r w:rsidRPr="00FD032F">
        <w:rPr>
          <w:i/>
          <w:iCs/>
          <w:lang w:val="es-ES"/>
        </w:rPr>
        <w:t>Recuerda</w:t>
      </w:r>
      <w:r w:rsidRPr="00FD032F">
        <w:rPr>
          <w:lang w:val="es-ES"/>
        </w:rPr>
        <w:t xml:space="preserve"> el artículo 13 del Protocolo Suplementario de Nagoya – Kuala Lumpur sobre Responsabilidad y Compensación y </w:t>
      </w:r>
      <w:r w:rsidRPr="00FD032F">
        <w:rPr>
          <w:i/>
          <w:iCs/>
          <w:lang w:val="es-ES"/>
        </w:rPr>
        <w:t>decide</w:t>
      </w:r>
      <w:r w:rsidRPr="00FD032F">
        <w:rPr>
          <w:lang w:val="es-ES"/>
        </w:rPr>
        <w:t xml:space="preserve"> que la primera evaluación y revisión de la eficacia del Protocolo Suplementario se realizará en el contexto de la quinta evaluación y revisión de la eficacia del Protocolo de Cartagena</w:t>
      </w:r>
      <w:r w:rsidR="00F83E20" w:rsidRPr="00FD032F">
        <w:rPr>
          <w:iCs/>
          <w:lang w:val="es-ES"/>
        </w:rPr>
        <w:t>.</w:t>
      </w:r>
    </w:p>
    <w:p w14:paraId="0F8D0FC5" w14:textId="77777777" w:rsidR="00B3778F" w:rsidRPr="001E6565" w:rsidRDefault="00866204" w:rsidP="0093282D">
      <w:pPr>
        <w:pStyle w:val="Para1"/>
        <w:suppressLineNumbers/>
        <w:suppressAutoHyphens/>
        <w:kinsoku w:val="0"/>
        <w:overflowPunct w:val="0"/>
        <w:autoSpaceDE w:val="0"/>
        <w:autoSpaceDN w:val="0"/>
        <w:spacing w:after="0"/>
        <w:jc w:val="center"/>
      </w:pPr>
      <w:r>
        <w:t>__________</w:t>
      </w:r>
    </w:p>
    <w:sectPr w:rsidR="00B3778F" w:rsidRPr="001E6565" w:rsidSect="00D73868">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D0FCF" w14:textId="77777777" w:rsidR="00C36437" w:rsidRDefault="00C36437" w:rsidP="00CF1848">
      <w:r>
        <w:separator/>
      </w:r>
    </w:p>
  </w:endnote>
  <w:endnote w:type="continuationSeparator" w:id="0">
    <w:p w14:paraId="0F8D0FD0" w14:textId="77777777" w:rsidR="00C36437" w:rsidRDefault="00C36437" w:rsidP="00CF1848">
      <w:r>
        <w:continuationSeparator/>
      </w:r>
    </w:p>
  </w:endnote>
  <w:endnote w:type="continuationNotice" w:id="1">
    <w:p w14:paraId="0F8D0FD1" w14:textId="77777777" w:rsidR="00C36437" w:rsidRDefault="00C364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A60A3" w14:textId="77777777" w:rsidR="00013DE2" w:rsidRDefault="00013D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8EA3F" w14:textId="77777777" w:rsidR="00013DE2" w:rsidRDefault="00013D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4D0EB" w14:textId="77777777" w:rsidR="00013DE2" w:rsidRDefault="00013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D0FCC" w14:textId="77777777" w:rsidR="00C36437" w:rsidRDefault="00C36437" w:rsidP="00CF1848">
      <w:r>
        <w:separator/>
      </w:r>
    </w:p>
  </w:footnote>
  <w:footnote w:type="continuationSeparator" w:id="0">
    <w:p w14:paraId="0F8D0FCD" w14:textId="77777777" w:rsidR="00C36437" w:rsidRDefault="00C36437" w:rsidP="00CF1848">
      <w:r>
        <w:continuationSeparator/>
      </w:r>
    </w:p>
  </w:footnote>
  <w:footnote w:type="continuationNotice" w:id="1">
    <w:p w14:paraId="0F8D0FCE" w14:textId="77777777" w:rsidR="00C36437" w:rsidRDefault="00C36437"/>
  </w:footnote>
  <w:footnote w:id="2">
    <w:p w14:paraId="0F8D0FE2" w14:textId="77777777" w:rsidR="007179C8" w:rsidRPr="00377B7D" w:rsidRDefault="007179C8" w:rsidP="00C213C9">
      <w:pPr>
        <w:pStyle w:val="FootnoteText"/>
        <w:suppressLineNumbers/>
        <w:suppressAutoHyphens/>
        <w:ind w:firstLine="0"/>
        <w:jc w:val="left"/>
        <w:rPr>
          <w:kern w:val="18"/>
          <w:lang w:val="es-ES"/>
        </w:rPr>
      </w:pPr>
      <w:r w:rsidRPr="003F3E4B">
        <w:rPr>
          <w:rStyle w:val="FootnoteReference"/>
          <w:rFonts w:eastAsiaTheme="majorEastAsia"/>
          <w:kern w:val="18"/>
          <w:szCs w:val="18"/>
          <w:u w:val="none"/>
          <w:vertAlign w:val="superscript"/>
        </w:rPr>
        <w:footnoteRef/>
      </w:r>
      <w:r w:rsidRPr="00377B7D">
        <w:rPr>
          <w:kern w:val="18"/>
          <w:lang w:val="es-ES"/>
        </w:rPr>
        <w:t xml:space="preserve"> Barbados, </w:t>
      </w:r>
      <w:r w:rsidRPr="00377B7D">
        <w:rPr>
          <w:lang w:val="es-ES"/>
        </w:rPr>
        <w:t>Kirguistán, Marruecos y Omán</w:t>
      </w:r>
      <w:r w:rsidRPr="00377B7D">
        <w:rPr>
          <w:kern w:val="18"/>
          <w:lang w:val="es-ES"/>
        </w:rPr>
        <w:t>.</w:t>
      </w:r>
    </w:p>
  </w:footnote>
  <w:footnote w:id="3">
    <w:p w14:paraId="0F8D0FE3" w14:textId="77777777" w:rsidR="007179C8" w:rsidRPr="008D3EAA" w:rsidRDefault="007179C8" w:rsidP="00D230BB">
      <w:pPr>
        <w:pStyle w:val="FootnoteText"/>
        <w:ind w:firstLine="0"/>
        <w:jc w:val="left"/>
        <w:rPr>
          <w:szCs w:val="18"/>
          <w:lang w:val="es-ES"/>
        </w:rPr>
      </w:pPr>
      <w:r w:rsidRPr="007E652C">
        <w:rPr>
          <w:rStyle w:val="FootnoteReference"/>
          <w:szCs w:val="18"/>
          <w:u w:val="none"/>
          <w:vertAlign w:val="superscript"/>
        </w:rPr>
        <w:footnoteRef/>
      </w:r>
      <w:r w:rsidRPr="008D3EAA">
        <w:rPr>
          <w:szCs w:val="18"/>
          <w:lang w:val="es-ES"/>
        </w:rPr>
        <w:t xml:space="preserve"> Decisión </w:t>
      </w:r>
      <w:hyperlink r:id="rId1" w:history="1">
        <w:r w:rsidRPr="008D3EAA">
          <w:rPr>
            <w:rStyle w:val="Hyperlink"/>
            <w:szCs w:val="18"/>
            <w:lang w:val="es-ES"/>
          </w:rPr>
          <w:t>BS-V/16</w:t>
        </w:r>
      </w:hyperlink>
      <w:r w:rsidRPr="00682755">
        <w:rPr>
          <w:color w:val="003344"/>
          <w:szCs w:val="18"/>
          <w:shd w:val="clear" w:color="auto" w:fill="FFFFFF"/>
          <w:lang w:val="es-ES"/>
        </w:rPr>
        <w:t>.</w:t>
      </w:r>
    </w:p>
  </w:footnote>
  <w:footnote w:id="4">
    <w:p w14:paraId="0F8D0FE4" w14:textId="77777777" w:rsidR="007179C8" w:rsidRPr="008D3EAA" w:rsidRDefault="007179C8" w:rsidP="00D230BB">
      <w:pPr>
        <w:pStyle w:val="FootnoteText"/>
        <w:ind w:firstLine="0"/>
        <w:jc w:val="left"/>
        <w:rPr>
          <w:szCs w:val="18"/>
          <w:lang w:val="es-ES"/>
        </w:rPr>
      </w:pPr>
      <w:r w:rsidRPr="002E711A">
        <w:rPr>
          <w:rStyle w:val="FootnoteReference"/>
          <w:rFonts w:asciiTheme="majorBidi" w:hAnsiTheme="majorBidi" w:cstheme="majorBidi"/>
          <w:u w:val="none"/>
          <w:vertAlign w:val="superscript"/>
        </w:rPr>
        <w:footnoteRef/>
      </w:r>
      <w:r w:rsidRPr="008D3EAA">
        <w:rPr>
          <w:szCs w:val="18"/>
          <w:lang w:val="es-ES"/>
        </w:rPr>
        <w:t>CBD/SBI/3/3/Add.1.</w:t>
      </w:r>
    </w:p>
  </w:footnote>
  <w:footnote w:id="5">
    <w:p w14:paraId="0F8D0FE5" w14:textId="77777777" w:rsidR="007179C8" w:rsidRPr="00C15584" w:rsidRDefault="007179C8" w:rsidP="00C16E1B">
      <w:pPr>
        <w:pStyle w:val="FootnoteText"/>
        <w:ind w:firstLine="0"/>
        <w:jc w:val="left"/>
        <w:rPr>
          <w:szCs w:val="18"/>
          <w:lang w:val="es-ES"/>
        </w:rPr>
      </w:pPr>
      <w:r w:rsidRPr="00020941">
        <w:rPr>
          <w:rStyle w:val="FootnoteReference"/>
          <w:szCs w:val="18"/>
          <w:u w:val="none"/>
          <w:vertAlign w:val="superscript"/>
        </w:rPr>
        <w:footnoteRef/>
      </w:r>
      <w:r w:rsidRPr="00C15584">
        <w:rPr>
          <w:szCs w:val="18"/>
          <w:lang w:val="es-ES"/>
        </w:rPr>
        <w:t xml:space="preserve"> Decisión </w:t>
      </w:r>
      <w:r w:rsidR="00013DE2">
        <w:fldChar w:fldCharType="begin"/>
      </w:r>
      <w:r w:rsidR="00013DE2" w:rsidRPr="001046A4">
        <w:rPr>
          <w:lang w:val="es-ES"/>
        </w:rPr>
        <w:instrText xml:space="preserve"> HYPERLINK "http://bch.cbd.int/protocol/decisions/?decisionID=13236" </w:instrText>
      </w:r>
      <w:r w:rsidR="00013DE2">
        <w:fldChar w:fldCharType="separate"/>
      </w:r>
      <w:r w:rsidRPr="00C15584">
        <w:rPr>
          <w:rStyle w:val="Hyperlink"/>
          <w:szCs w:val="18"/>
          <w:lang w:val="es-ES"/>
        </w:rPr>
        <w:t>BS-VI/3</w:t>
      </w:r>
      <w:r w:rsidR="00013DE2">
        <w:rPr>
          <w:rStyle w:val="Hyperlink"/>
          <w:szCs w:val="18"/>
          <w:lang w:val="es-ES"/>
        </w:rPr>
        <w:fldChar w:fldCharType="end"/>
      </w:r>
      <w:r w:rsidRPr="00C15584">
        <w:rPr>
          <w:szCs w:val="18"/>
          <w:lang w:val="es-ES"/>
        </w:rPr>
        <w:t>, anexo I.</w:t>
      </w:r>
    </w:p>
  </w:footnote>
  <w:footnote w:id="6">
    <w:p w14:paraId="0F8D0FE6" w14:textId="77777777" w:rsidR="007179C8" w:rsidRPr="00682755" w:rsidRDefault="007179C8" w:rsidP="007D2104">
      <w:pPr>
        <w:pStyle w:val="FootnoteText"/>
        <w:spacing w:before="0"/>
        <w:ind w:firstLine="0"/>
        <w:jc w:val="left"/>
        <w:rPr>
          <w:szCs w:val="18"/>
          <w:lang w:val="es-ES"/>
        </w:rPr>
      </w:pPr>
      <w:r w:rsidRPr="007D2104">
        <w:rPr>
          <w:rStyle w:val="FootnoteReference"/>
          <w:rFonts w:asciiTheme="majorBidi" w:hAnsiTheme="majorBidi" w:cstheme="majorBidi"/>
          <w:u w:val="none"/>
          <w:vertAlign w:val="superscript"/>
        </w:rPr>
        <w:footnoteRef/>
      </w:r>
      <w:r w:rsidRPr="00682755">
        <w:rPr>
          <w:szCs w:val="18"/>
          <w:lang w:val="es-ES"/>
        </w:rPr>
        <w:t>CBD/SBI/3/3/Add.1.</w:t>
      </w:r>
    </w:p>
  </w:footnote>
  <w:footnote w:id="7">
    <w:p w14:paraId="0F8D0FE7" w14:textId="77777777" w:rsidR="007179C8" w:rsidRPr="00DB02C8" w:rsidRDefault="007179C8" w:rsidP="007D2104">
      <w:pPr>
        <w:pStyle w:val="FootnoteText"/>
        <w:spacing w:before="0"/>
        <w:ind w:firstLine="0"/>
        <w:jc w:val="left"/>
        <w:rPr>
          <w:szCs w:val="18"/>
          <w:lang w:val="es-ES"/>
        </w:rPr>
      </w:pPr>
      <w:r w:rsidRPr="007D2104">
        <w:rPr>
          <w:rStyle w:val="FootnoteReference"/>
          <w:rFonts w:asciiTheme="majorBidi" w:hAnsiTheme="majorBidi" w:cstheme="majorBidi"/>
          <w:u w:val="none"/>
          <w:vertAlign w:val="superscript"/>
        </w:rPr>
        <w:footnoteRef/>
      </w:r>
      <w:r w:rsidRPr="00DB02C8">
        <w:rPr>
          <w:szCs w:val="18"/>
          <w:lang w:val="es-ES"/>
        </w:rPr>
        <w:t xml:space="preserve"> Decisión CP-10/--.</w:t>
      </w:r>
    </w:p>
  </w:footnote>
  <w:footnote w:id="8">
    <w:p w14:paraId="0F8D0FE8" w14:textId="77777777" w:rsidR="007179C8" w:rsidRPr="00DB02C8" w:rsidRDefault="007179C8" w:rsidP="00FA67E8">
      <w:pPr>
        <w:pStyle w:val="FootnoteText"/>
        <w:suppressLineNumbers/>
        <w:suppressAutoHyphens/>
        <w:spacing w:before="0"/>
        <w:ind w:firstLine="0"/>
        <w:jc w:val="left"/>
        <w:rPr>
          <w:kern w:val="18"/>
          <w:szCs w:val="18"/>
          <w:lang w:val="es-ES"/>
        </w:rPr>
      </w:pPr>
      <w:r w:rsidRPr="00FA67E8">
        <w:rPr>
          <w:rStyle w:val="FootnoteReference"/>
          <w:rFonts w:asciiTheme="majorBidi" w:hAnsiTheme="majorBidi" w:cstheme="majorBidi"/>
          <w:u w:val="none"/>
          <w:vertAlign w:val="superscript"/>
        </w:rPr>
        <w:footnoteRef/>
      </w:r>
      <w:r>
        <w:rPr>
          <w:i/>
          <w:iCs/>
          <w:kern w:val="18"/>
          <w:szCs w:val="18"/>
          <w:lang w:val="es-ES"/>
        </w:rPr>
        <w:t>Número a</w:t>
      </w:r>
      <w:r w:rsidRPr="00EC2888">
        <w:rPr>
          <w:i/>
          <w:iCs/>
          <w:kern w:val="18"/>
          <w:szCs w:val="18"/>
          <w:lang w:val="es-ES"/>
        </w:rPr>
        <w:t>ctualizado a fecha 12 de septiembre de 2022. En</w:t>
      </w:r>
      <w:r w:rsidRPr="00E63927">
        <w:rPr>
          <w:i/>
          <w:iCs/>
          <w:kern w:val="18"/>
          <w:szCs w:val="18"/>
          <w:lang w:val="es-ES"/>
        </w:rPr>
        <w:t xml:space="preserve"> la segunda parte de la décima reunión de la Conferencia de las Partes que actúa como reunión de las Partes en el Protocolo de Cartagena se presentará información actualizada sobre cualquier otro informe recibido</w:t>
      </w:r>
      <w:r w:rsidRPr="00DB02C8">
        <w:rPr>
          <w:i/>
          <w:iCs/>
          <w:kern w:val="18"/>
          <w:szCs w:val="18"/>
          <w:lang w:val="es-ES"/>
        </w:rPr>
        <w:t>.</w:t>
      </w:r>
    </w:p>
  </w:footnote>
  <w:footnote w:id="9">
    <w:p w14:paraId="0F8D0FE9" w14:textId="77777777" w:rsidR="007179C8" w:rsidRPr="00DB02C8" w:rsidRDefault="007179C8" w:rsidP="00FA67E8">
      <w:pPr>
        <w:pStyle w:val="FootnoteText"/>
        <w:suppressLineNumbers/>
        <w:suppressAutoHyphens/>
        <w:spacing w:before="0"/>
        <w:ind w:firstLine="0"/>
        <w:jc w:val="left"/>
        <w:rPr>
          <w:kern w:val="18"/>
          <w:szCs w:val="18"/>
          <w:lang w:val="es-ES"/>
        </w:rPr>
      </w:pPr>
      <w:r w:rsidRPr="00FA67E8">
        <w:rPr>
          <w:rStyle w:val="FootnoteReference"/>
          <w:rFonts w:asciiTheme="majorBidi" w:hAnsiTheme="majorBidi" w:cstheme="majorBidi"/>
          <w:u w:val="none"/>
          <w:vertAlign w:val="superscript"/>
        </w:rPr>
        <w:footnoteRef/>
      </w:r>
      <w:r w:rsidRPr="00DB02C8">
        <w:rPr>
          <w:kern w:val="18"/>
          <w:szCs w:val="18"/>
          <w:lang w:val="es-ES"/>
        </w:rPr>
        <w:t xml:space="preserve"> </w:t>
      </w:r>
      <w:r w:rsidRPr="00E63927">
        <w:rPr>
          <w:kern w:val="18"/>
          <w:szCs w:val="18"/>
          <w:lang w:val="es-ES"/>
        </w:rPr>
        <w:t xml:space="preserve">Afganistán, Albania, Angola, Arabia Saudita, Azerbaiyán, Belice, Bolivia, Cabo Verde, Djibouti, Dominica, Fiji, Honduras, Islas Marshall, Jordania, Kirguistán, Kiribati, Libia, Mauricio, Mongolia, Nauru, Niue, Papua Nueva Guinea, Qatar, República Árabe Siria, República Popular Democrática de Corea, Samoa, San Vicente y las Granadinas, Seychelles, Tayikistán, Trinidad y Tobago, y Yemen. </w:t>
      </w:r>
      <w:r w:rsidRPr="00E63927">
        <w:rPr>
          <w:i/>
          <w:iCs/>
          <w:kern w:val="18"/>
          <w:szCs w:val="18"/>
          <w:lang w:val="es-ES"/>
        </w:rPr>
        <w:t>[La lista se actualizará según sea necesario en la segunda parte de la décima reunión de la Conferencia de las Partes que actúa como reunión de las Partes en el Protocolo de Cartagena</w:t>
      </w:r>
      <w:r w:rsidRPr="00DB02C8">
        <w:rPr>
          <w:i/>
          <w:iCs/>
          <w:kern w:val="18"/>
          <w:szCs w:val="18"/>
          <w:lang w:val="es-ES"/>
        </w:rPr>
        <w:t>.]</w:t>
      </w:r>
    </w:p>
  </w:footnote>
  <w:footnote w:id="10">
    <w:p w14:paraId="0F8D0FEA" w14:textId="77777777" w:rsidR="007179C8" w:rsidRPr="00DB02C8" w:rsidRDefault="007179C8" w:rsidP="00FA67E8">
      <w:pPr>
        <w:pStyle w:val="FootnoteText"/>
        <w:suppressLineNumbers/>
        <w:suppressAutoHyphens/>
        <w:spacing w:before="0"/>
        <w:ind w:firstLine="0"/>
        <w:jc w:val="left"/>
        <w:rPr>
          <w:kern w:val="18"/>
          <w:szCs w:val="18"/>
          <w:lang w:val="es-ES"/>
        </w:rPr>
      </w:pPr>
      <w:r w:rsidRPr="00FA67E8">
        <w:rPr>
          <w:rStyle w:val="FootnoteReference"/>
          <w:rFonts w:asciiTheme="majorBidi" w:hAnsiTheme="majorBidi" w:cstheme="majorBidi"/>
          <w:u w:val="none"/>
          <w:vertAlign w:val="superscript"/>
        </w:rPr>
        <w:footnoteRef/>
      </w:r>
      <w:r w:rsidRPr="00DB02C8">
        <w:rPr>
          <w:kern w:val="18"/>
          <w:szCs w:val="18"/>
          <w:lang w:val="es-ES"/>
        </w:rPr>
        <w:t xml:space="preserve"> </w:t>
      </w:r>
      <w:r w:rsidRPr="00E63927">
        <w:rPr>
          <w:kern w:val="18"/>
          <w:szCs w:val="18"/>
          <w:lang w:val="es-ES"/>
        </w:rPr>
        <w:t xml:space="preserve">Arabia Saudita, Azerbaiyán, Belice, Libia, Nauru, Papua Nueva Guinea, Qatar, República Árabe Siria y Seychelles. </w:t>
      </w:r>
      <w:r w:rsidRPr="00E63927">
        <w:rPr>
          <w:i/>
          <w:iCs/>
          <w:kern w:val="18"/>
          <w:szCs w:val="18"/>
          <w:lang w:val="es-ES"/>
        </w:rPr>
        <w:t>[La lista se actualizará según sea necesario en la segunda parte de la décima reunión de la Conferencia de las Partes que actúa como reunión de las Partes en el Protocolo de Cartagena</w:t>
      </w:r>
      <w:r w:rsidRPr="00DB02C8">
        <w:rPr>
          <w:i/>
          <w:iCs/>
          <w:kern w:val="18"/>
          <w:szCs w:val="18"/>
          <w:lang w:val="es-ES"/>
        </w:rPr>
        <w:t>.]</w:t>
      </w:r>
    </w:p>
  </w:footnote>
  <w:footnote w:id="11">
    <w:p w14:paraId="0F8D0FEB" w14:textId="77777777" w:rsidR="007179C8" w:rsidRPr="00776A53" w:rsidRDefault="007179C8" w:rsidP="00B4340B">
      <w:pPr>
        <w:pStyle w:val="FootnoteText"/>
        <w:ind w:firstLine="0"/>
        <w:jc w:val="left"/>
        <w:rPr>
          <w:lang w:val="es-ES"/>
        </w:rPr>
      </w:pPr>
      <w:r w:rsidRPr="001B5BEA">
        <w:rPr>
          <w:rStyle w:val="FootnoteReference"/>
          <w:rFonts w:asciiTheme="majorBidi" w:hAnsiTheme="majorBidi" w:cstheme="majorBidi"/>
          <w:u w:val="none"/>
          <w:vertAlign w:val="superscript"/>
        </w:rPr>
        <w:footnoteRef/>
      </w:r>
      <w:r w:rsidRPr="00776A53">
        <w:rPr>
          <w:lang w:val="es-ES"/>
        </w:rPr>
        <w:t>Decisión 15/-- (</w:t>
      </w:r>
      <w:r w:rsidRPr="00F77274">
        <w:rPr>
          <w:lang w:val="es-ES"/>
        </w:rPr>
        <w:t>presentación de informes) de la Conferencia de las Partes</w:t>
      </w:r>
      <w:r w:rsidRPr="00776A53">
        <w:rPr>
          <w:lang w:val="es-ES"/>
        </w:rPr>
        <w:t>.</w:t>
      </w:r>
    </w:p>
  </w:footnote>
  <w:footnote w:id="12">
    <w:p w14:paraId="0F8D0FEC" w14:textId="77777777" w:rsidR="007179C8" w:rsidRPr="007179C8" w:rsidRDefault="007179C8" w:rsidP="00BB1000">
      <w:pPr>
        <w:pStyle w:val="FootnoteText"/>
        <w:ind w:firstLine="0"/>
        <w:rPr>
          <w:lang w:val="es-ES"/>
        </w:rPr>
      </w:pPr>
      <w:r w:rsidRPr="00D73868">
        <w:rPr>
          <w:rStyle w:val="FootnoteReference"/>
          <w:u w:val="none"/>
          <w:vertAlign w:val="superscript"/>
        </w:rPr>
        <w:footnoteRef/>
      </w:r>
      <w:r w:rsidRPr="007179C8">
        <w:rPr>
          <w:lang w:val="es-ES"/>
        </w:rPr>
        <w:t>Decisión BS-V/16, anexo I.</w:t>
      </w:r>
    </w:p>
  </w:footnote>
  <w:footnote w:id="13">
    <w:p w14:paraId="0F8D0FED" w14:textId="77777777" w:rsidR="007179C8" w:rsidRPr="007179C8" w:rsidRDefault="007179C8" w:rsidP="006D6D86">
      <w:pPr>
        <w:pStyle w:val="FootnoteText"/>
        <w:ind w:firstLine="0"/>
        <w:rPr>
          <w:lang w:val="es-ES"/>
        </w:rPr>
      </w:pPr>
      <w:r w:rsidRPr="00D73868">
        <w:rPr>
          <w:rStyle w:val="FootnoteReference"/>
          <w:u w:val="none"/>
          <w:vertAlign w:val="superscript"/>
        </w:rPr>
        <w:footnoteRef/>
      </w:r>
      <w:r w:rsidRPr="007179C8">
        <w:rPr>
          <w:lang w:val="es-ES"/>
        </w:rPr>
        <w:t>CBD/SBI/3/3, anexos I y II, respectivamente.</w:t>
      </w:r>
    </w:p>
  </w:footnote>
  <w:footnote w:id="14">
    <w:p w14:paraId="0F8D0FEE" w14:textId="77777777" w:rsidR="007179C8" w:rsidRPr="007179C8" w:rsidRDefault="007179C8" w:rsidP="00FC6E06">
      <w:pPr>
        <w:spacing w:before="0" w:after="60"/>
        <w:jc w:val="left"/>
        <w:rPr>
          <w:kern w:val="18"/>
          <w:szCs w:val="18"/>
          <w:lang w:val="es-ES"/>
        </w:rPr>
      </w:pPr>
      <w:r w:rsidRPr="00FC6E06">
        <w:rPr>
          <w:rStyle w:val="FootnoteReference"/>
          <w:rFonts w:asciiTheme="majorBidi" w:hAnsiTheme="majorBidi" w:cstheme="majorBidi"/>
          <w:u w:val="none"/>
          <w:vertAlign w:val="superscript"/>
        </w:rPr>
        <w:footnoteRef/>
      </w:r>
      <w:r w:rsidRPr="00FA7CDF">
        <w:rPr>
          <w:i/>
          <w:iCs/>
          <w:kern w:val="18"/>
          <w:sz w:val="18"/>
          <w:szCs w:val="18"/>
          <w:lang w:val="es-ES"/>
        </w:rPr>
        <w:t>Informe de la Conferencia de las Naciones Unidas sobre Medio Ambiente y Desarrollo, R</w:t>
      </w:r>
      <w:r>
        <w:rPr>
          <w:i/>
          <w:iCs/>
          <w:kern w:val="18"/>
          <w:sz w:val="18"/>
          <w:szCs w:val="18"/>
          <w:lang w:val="es-ES"/>
        </w:rPr>
        <w:t>í</w:t>
      </w:r>
      <w:r w:rsidRPr="00FA7CDF">
        <w:rPr>
          <w:i/>
          <w:iCs/>
          <w:kern w:val="18"/>
          <w:sz w:val="18"/>
          <w:szCs w:val="18"/>
          <w:lang w:val="es-ES"/>
        </w:rPr>
        <w:t>o de Janeiro, Bra</w:t>
      </w:r>
      <w:r>
        <w:rPr>
          <w:i/>
          <w:iCs/>
          <w:kern w:val="18"/>
          <w:sz w:val="18"/>
          <w:szCs w:val="18"/>
          <w:lang w:val="es-ES"/>
        </w:rPr>
        <w:t>s</w:t>
      </w:r>
      <w:r w:rsidRPr="00FA7CDF">
        <w:rPr>
          <w:i/>
          <w:iCs/>
          <w:kern w:val="18"/>
          <w:sz w:val="18"/>
          <w:szCs w:val="18"/>
          <w:lang w:val="es-ES"/>
        </w:rPr>
        <w:t xml:space="preserve">il, 3-14 </w:t>
      </w:r>
      <w:r>
        <w:rPr>
          <w:i/>
          <w:iCs/>
          <w:kern w:val="18"/>
          <w:sz w:val="18"/>
          <w:szCs w:val="18"/>
          <w:lang w:val="es-ES"/>
        </w:rPr>
        <w:t xml:space="preserve">de junio de </w:t>
      </w:r>
      <w:r w:rsidRPr="00FA7CDF">
        <w:rPr>
          <w:i/>
          <w:iCs/>
          <w:kern w:val="18"/>
          <w:sz w:val="18"/>
          <w:szCs w:val="18"/>
          <w:lang w:val="es-ES"/>
        </w:rPr>
        <w:t>1992, Volume</w:t>
      </w:r>
      <w:r>
        <w:rPr>
          <w:i/>
          <w:iCs/>
          <w:kern w:val="18"/>
          <w:sz w:val="18"/>
          <w:szCs w:val="18"/>
          <w:lang w:val="es-ES"/>
        </w:rPr>
        <w:t>n</w:t>
      </w:r>
      <w:r w:rsidRPr="00FA7CDF">
        <w:rPr>
          <w:i/>
          <w:iCs/>
          <w:kern w:val="18"/>
          <w:sz w:val="18"/>
          <w:szCs w:val="18"/>
          <w:lang w:val="es-ES"/>
        </w:rPr>
        <w:t> I: Resolu</w:t>
      </w:r>
      <w:r>
        <w:rPr>
          <w:i/>
          <w:iCs/>
          <w:kern w:val="18"/>
          <w:sz w:val="18"/>
          <w:szCs w:val="18"/>
          <w:lang w:val="es-ES"/>
        </w:rPr>
        <w:t>ciones adoptadas por la Conferencia</w:t>
      </w:r>
      <w:r w:rsidRPr="00FA7CDF">
        <w:rPr>
          <w:kern w:val="18"/>
          <w:sz w:val="18"/>
          <w:szCs w:val="18"/>
          <w:lang w:val="es-ES"/>
        </w:rPr>
        <w:t xml:space="preserve"> (</w:t>
      </w:r>
      <w:r>
        <w:rPr>
          <w:kern w:val="18"/>
          <w:sz w:val="18"/>
          <w:szCs w:val="18"/>
          <w:lang w:val="es-ES"/>
        </w:rPr>
        <w:t>publicación de las Naciones Unidas</w:t>
      </w:r>
      <w:r w:rsidRPr="00FA7CDF">
        <w:rPr>
          <w:kern w:val="18"/>
          <w:sz w:val="18"/>
          <w:szCs w:val="18"/>
          <w:lang w:val="es-ES"/>
        </w:rPr>
        <w:t xml:space="preserve">, </w:t>
      </w:r>
      <w:r>
        <w:rPr>
          <w:kern w:val="18"/>
          <w:sz w:val="18"/>
          <w:szCs w:val="18"/>
          <w:lang w:val="es-ES"/>
        </w:rPr>
        <w:t>N.º de venta</w:t>
      </w:r>
      <w:r w:rsidRPr="00FA7CDF">
        <w:rPr>
          <w:kern w:val="18"/>
          <w:sz w:val="18"/>
          <w:szCs w:val="18"/>
          <w:lang w:val="es-ES"/>
        </w:rPr>
        <w:t xml:space="preserve"> E.93.1.8),</w:t>
      </w:r>
      <w:r>
        <w:rPr>
          <w:kern w:val="18"/>
          <w:sz w:val="18"/>
          <w:szCs w:val="18"/>
          <w:lang w:val="es-ES"/>
        </w:rPr>
        <w:t xml:space="preserve"> Resolución</w:t>
      </w:r>
      <w:r w:rsidRPr="00FA7CDF">
        <w:rPr>
          <w:kern w:val="18"/>
          <w:sz w:val="18"/>
          <w:szCs w:val="18"/>
          <w:lang w:val="es-ES"/>
        </w:rPr>
        <w:t> 1, An</w:t>
      </w:r>
      <w:r>
        <w:rPr>
          <w:kern w:val="18"/>
          <w:sz w:val="18"/>
          <w:szCs w:val="18"/>
          <w:lang w:val="es-ES"/>
        </w:rPr>
        <w:t>exo</w:t>
      </w:r>
      <w:r w:rsidRPr="00FA7CDF">
        <w:rPr>
          <w:kern w:val="18"/>
          <w:sz w:val="18"/>
          <w:szCs w:val="18"/>
          <w:lang w:val="es-ES"/>
        </w:rPr>
        <w:t> </w:t>
      </w:r>
      <w:r w:rsidRPr="007179C8">
        <w:rPr>
          <w:kern w:val="18"/>
          <w:sz w:val="18"/>
          <w:szCs w:val="18"/>
          <w:lang w:val="es-ES"/>
        </w:rPr>
        <w:t>I.</w:t>
      </w:r>
    </w:p>
  </w:footnote>
  <w:footnote w:id="15">
    <w:p w14:paraId="0F8D0FEF" w14:textId="77777777" w:rsidR="007179C8" w:rsidRPr="00EE1BC4" w:rsidRDefault="007179C8" w:rsidP="00FC6E06">
      <w:pPr>
        <w:pStyle w:val="FootnoteText"/>
        <w:suppressLineNumbers/>
        <w:suppressAutoHyphens/>
        <w:kinsoku w:val="0"/>
        <w:overflowPunct w:val="0"/>
        <w:autoSpaceDE w:val="0"/>
        <w:autoSpaceDN w:val="0"/>
        <w:spacing w:before="0"/>
        <w:ind w:firstLine="0"/>
        <w:jc w:val="left"/>
        <w:rPr>
          <w:kern w:val="18"/>
          <w:szCs w:val="18"/>
          <w:lang w:val="es-ES"/>
        </w:rPr>
      </w:pPr>
      <w:r w:rsidRPr="00FC6E06">
        <w:rPr>
          <w:rStyle w:val="FootnoteReference"/>
          <w:rFonts w:asciiTheme="majorBidi" w:hAnsiTheme="majorBidi" w:cstheme="majorBidi"/>
          <w:u w:val="none"/>
          <w:vertAlign w:val="superscript"/>
        </w:rPr>
        <w:footnoteRef/>
      </w:r>
      <w:r w:rsidR="00EE1BC4" w:rsidRPr="00EE1BC4">
        <w:rPr>
          <w:kern w:val="18"/>
          <w:szCs w:val="18"/>
          <w:lang w:val="es-ES"/>
        </w:rPr>
        <w:t xml:space="preserve"> Véase la </w:t>
      </w:r>
      <w:r w:rsidRPr="00EE1BC4">
        <w:rPr>
          <w:kern w:val="18"/>
          <w:szCs w:val="18"/>
          <w:lang w:val="es-ES"/>
        </w:rPr>
        <w:t>decisi</w:t>
      </w:r>
      <w:r w:rsidR="00EE1BC4" w:rsidRPr="00EE1BC4">
        <w:rPr>
          <w:kern w:val="18"/>
          <w:szCs w:val="18"/>
          <w:lang w:val="es-ES"/>
        </w:rPr>
        <w:t>ó</w:t>
      </w:r>
      <w:r w:rsidRPr="00EE1BC4">
        <w:rPr>
          <w:kern w:val="18"/>
          <w:szCs w:val="18"/>
          <w:lang w:val="es-ES"/>
        </w:rPr>
        <w:t>n CP-VIII/15.</w:t>
      </w:r>
    </w:p>
  </w:footnote>
  <w:footnote w:id="16">
    <w:p w14:paraId="0F8D0FF0" w14:textId="77777777" w:rsidR="007179C8" w:rsidRPr="003B5082" w:rsidRDefault="007179C8" w:rsidP="00190AF6">
      <w:pPr>
        <w:keepLines/>
        <w:suppressLineNumbers/>
        <w:suppressAutoHyphens/>
        <w:spacing w:after="60"/>
        <w:jc w:val="left"/>
        <w:rPr>
          <w:kern w:val="18"/>
          <w:sz w:val="18"/>
          <w:szCs w:val="18"/>
          <w:lang w:val="es-ES"/>
        </w:rPr>
      </w:pPr>
      <w:r w:rsidRPr="00D73868">
        <w:rPr>
          <w:rStyle w:val="FootnoteReference"/>
          <w:kern w:val="18"/>
          <w:szCs w:val="18"/>
          <w:u w:val="none"/>
          <w:vertAlign w:val="superscript"/>
        </w:rPr>
        <w:footnoteRef/>
      </w:r>
      <w:r w:rsidR="003B5082" w:rsidRPr="003B5082">
        <w:rPr>
          <w:kern w:val="18"/>
          <w:sz w:val="18"/>
          <w:szCs w:val="18"/>
          <w:lang w:val="es-ES"/>
        </w:rPr>
        <w:t>Véase</w:t>
      </w:r>
      <w:r w:rsidRPr="003B5082">
        <w:rPr>
          <w:kern w:val="18"/>
          <w:sz w:val="18"/>
          <w:szCs w:val="18"/>
          <w:lang w:val="es-ES"/>
        </w:rPr>
        <w:t xml:space="preserve"> </w:t>
      </w:r>
      <w:r w:rsidR="00013DE2">
        <w:fldChar w:fldCharType="begin"/>
      </w:r>
      <w:r w:rsidR="00013DE2" w:rsidRPr="001046A4">
        <w:rPr>
          <w:lang w:val="es-ES"/>
        </w:rPr>
        <w:instrText xml:space="preserve"> HYPERLINK "https://www.cbd.int/doc/c/0069/ee5c/e2cdfdb1252f37b6e10bb6af/sbi-02-16-add1-es.pdf" </w:instrText>
      </w:r>
      <w:r w:rsidR="00013DE2">
        <w:fldChar w:fldCharType="separate"/>
      </w:r>
      <w:r w:rsidRPr="003B5082">
        <w:rPr>
          <w:rStyle w:val="Hyperlink"/>
          <w:kern w:val="18"/>
          <w:szCs w:val="18"/>
          <w:lang w:val="es-ES"/>
        </w:rPr>
        <w:t>CBD/SBI/2/16/Add.1</w:t>
      </w:r>
      <w:r w:rsidR="00013DE2">
        <w:rPr>
          <w:rStyle w:val="Hyperlink"/>
          <w:kern w:val="18"/>
          <w:szCs w:val="18"/>
          <w:lang w:val="es-ES"/>
        </w:rPr>
        <w:fldChar w:fldCharType="end"/>
      </w:r>
      <w:r w:rsidRPr="003B5082">
        <w:rPr>
          <w:kern w:val="18"/>
          <w:sz w:val="18"/>
          <w:szCs w:val="18"/>
          <w:lang w:val="es-ES"/>
        </w:rPr>
        <w:t xml:space="preserve"> </w:t>
      </w:r>
      <w:r w:rsidR="003B5082" w:rsidRPr="00A01C60">
        <w:rPr>
          <w:kern w:val="18"/>
          <w:sz w:val="18"/>
          <w:szCs w:val="18"/>
          <w:lang w:val="es-ES"/>
        </w:rPr>
        <w:t>y las notas informativas relacionadas</w:t>
      </w:r>
      <w:r w:rsidRPr="003B5082">
        <w:rPr>
          <w:kern w:val="18"/>
          <w:sz w:val="18"/>
          <w:szCs w:val="18"/>
          <w:lang w:val="es-ES"/>
        </w:rPr>
        <w:t xml:space="preserve"> (</w:t>
      </w:r>
      <w:hyperlink r:id="rId2" w:history="1">
        <w:r w:rsidRPr="003B5082">
          <w:rPr>
            <w:rStyle w:val="Hyperlink"/>
            <w:kern w:val="18"/>
            <w:szCs w:val="18"/>
            <w:lang w:val="es-ES"/>
          </w:rPr>
          <w:t>CBD/SBI/2/INF/1</w:t>
        </w:r>
      </w:hyperlink>
      <w:r w:rsidR="003B5082" w:rsidRPr="003B5082">
        <w:rPr>
          <w:kern w:val="18"/>
          <w:sz w:val="18"/>
          <w:szCs w:val="18"/>
          <w:lang w:val="es-ES"/>
        </w:rPr>
        <w:t xml:space="preserve"> y</w:t>
      </w:r>
      <w:r w:rsidRPr="003B5082">
        <w:rPr>
          <w:kern w:val="18"/>
          <w:sz w:val="18"/>
          <w:szCs w:val="18"/>
          <w:lang w:val="es-ES"/>
        </w:rPr>
        <w:t xml:space="preserve"> </w:t>
      </w:r>
      <w:hyperlink r:id="rId3" w:history="1">
        <w:r w:rsidRPr="003B5082">
          <w:rPr>
            <w:rStyle w:val="Hyperlink"/>
            <w:kern w:val="18"/>
            <w:szCs w:val="18"/>
            <w:lang w:val="es-ES"/>
          </w:rPr>
          <w:t>INF/2</w:t>
        </w:r>
      </w:hyperlink>
      <w:r w:rsidRPr="003B5082">
        <w:rPr>
          <w:kern w:val="18"/>
          <w:sz w:val="18"/>
          <w:szCs w:val="18"/>
          <w:lang w:val="es-ES"/>
        </w:rPr>
        <w:t>).</w:t>
      </w:r>
    </w:p>
  </w:footnote>
  <w:footnote w:id="17">
    <w:p w14:paraId="0F8D0FF1" w14:textId="77777777" w:rsidR="007179C8" w:rsidRPr="00D846CE" w:rsidRDefault="007179C8" w:rsidP="006F398F">
      <w:pPr>
        <w:pStyle w:val="FootnoteText"/>
        <w:suppressLineNumbers/>
        <w:suppressAutoHyphens/>
        <w:ind w:firstLine="0"/>
        <w:jc w:val="left"/>
        <w:rPr>
          <w:kern w:val="18"/>
          <w:szCs w:val="18"/>
          <w:lang w:val="es-ES"/>
        </w:rPr>
      </w:pPr>
      <w:r w:rsidRPr="007701B9">
        <w:rPr>
          <w:rStyle w:val="FootnoteReference"/>
          <w:kern w:val="18"/>
          <w:szCs w:val="18"/>
          <w:u w:val="none"/>
          <w:vertAlign w:val="superscript"/>
        </w:rPr>
        <w:footnoteRef/>
      </w:r>
      <w:r w:rsidRPr="00D846CE">
        <w:rPr>
          <w:kern w:val="18"/>
          <w:szCs w:val="18"/>
          <w:lang w:val="es-ES"/>
        </w:rPr>
        <w:t xml:space="preserve"> CBD/CP/RA/AHTEG/2020/1/5.</w:t>
      </w:r>
    </w:p>
  </w:footnote>
  <w:footnote w:id="18">
    <w:p w14:paraId="0F8D0FF2" w14:textId="77777777" w:rsidR="007179C8" w:rsidRPr="003B415B" w:rsidRDefault="007179C8" w:rsidP="006F398F">
      <w:pPr>
        <w:pStyle w:val="FootnoteText"/>
        <w:suppressLineNumbers/>
        <w:suppressAutoHyphens/>
        <w:ind w:firstLine="0"/>
        <w:jc w:val="left"/>
        <w:rPr>
          <w:kern w:val="18"/>
          <w:szCs w:val="18"/>
          <w:lang w:val="es-ES"/>
        </w:rPr>
      </w:pPr>
      <w:r w:rsidRPr="007701B9">
        <w:rPr>
          <w:rStyle w:val="FootnoteReference"/>
          <w:kern w:val="18"/>
          <w:szCs w:val="18"/>
          <w:u w:val="none"/>
          <w:vertAlign w:val="superscript"/>
        </w:rPr>
        <w:footnoteRef/>
      </w:r>
      <w:r w:rsidR="003B415B" w:rsidRPr="003B415B">
        <w:rPr>
          <w:kern w:val="18"/>
          <w:szCs w:val="18"/>
          <w:lang w:val="es-ES"/>
        </w:rPr>
        <w:t xml:space="preserve"> Véase</w:t>
      </w:r>
      <w:r w:rsidRPr="003B415B">
        <w:rPr>
          <w:kern w:val="18"/>
          <w:szCs w:val="18"/>
          <w:lang w:val="es-ES"/>
        </w:rPr>
        <w:t xml:space="preserve"> CBD/CP/RA/AHTEG/2020/1/5, anex</w:t>
      </w:r>
      <w:r w:rsidR="003B415B" w:rsidRPr="003B415B">
        <w:rPr>
          <w:kern w:val="18"/>
          <w:szCs w:val="18"/>
          <w:lang w:val="es-ES"/>
        </w:rPr>
        <w:t>o</w:t>
      </w:r>
      <w:r w:rsidRPr="003B415B">
        <w:rPr>
          <w:kern w:val="18"/>
          <w:szCs w:val="18"/>
          <w:lang w:val="es-ES"/>
        </w:rPr>
        <w:t xml:space="preserve"> I, sec</w:t>
      </w:r>
      <w:r w:rsidR="003B415B" w:rsidRPr="003B415B">
        <w:rPr>
          <w:kern w:val="18"/>
          <w:szCs w:val="18"/>
          <w:lang w:val="es-ES"/>
        </w:rPr>
        <w:t>ción</w:t>
      </w:r>
      <w:r w:rsidRPr="003B415B">
        <w:rPr>
          <w:kern w:val="18"/>
          <w:szCs w:val="18"/>
          <w:lang w:val="es-ES"/>
        </w:rPr>
        <w:t> III.</w:t>
      </w:r>
    </w:p>
  </w:footnote>
  <w:footnote w:id="19">
    <w:p w14:paraId="0F8D0FF3" w14:textId="77777777" w:rsidR="007179C8" w:rsidRPr="009124B4" w:rsidRDefault="007179C8" w:rsidP="006F398F">
      <w:pPr>
        <w:pStyle w:val="FootnoteText"/>
        <w:suppressLineNumbers/>
        <w:suppressAutoHyphens/>
        <w:ind w:firstLine="0"/>
        <w:jc w:val="left"/>
        <w:rPr>
          <w:kern w:val="18"/>
          <w:szCs w:val="18"/>
          <w:lang w:val="es-ES"/>
        </w:rPr>
      </w:pPr>
      <w:r w:rsidRPr="00A77CD0">
        <w:rPr>
          <w:rStyle w:val="FootnoteReference"/>
          <w:kern w:val="18"/>
          <w:szCs w:val="18"/>
          <w:u w:val="none"/>
          <w:vertAlign w:val="superscript"/>
        </w:rPr>
        <w:footnoteRef/>
      </w:r>
      <w:r w:rsidRPr="009124B4">
        <w:rPr>
          <w:kern w:val="18"/>
          <w:szCs w:val="18"/>
          <w:lang w:val="es-ES"/>
        </w:rPr>
        <w:t xml:space="preserve"> </w:t>
      </w:r>
      <w:r w:rsidR="009124B4" w:rsidRPr="009124B4">
        <w:rPr>
          <w:lang w:val="es-ES"/>
        </w:rPr>
        <w:t>Dependiendo de las restricciones debidas a la situación de la pandemia</w:t>
      </w:r>
      <w:r w:rsidRPr="009124B4">
        <w:rPr>
          <w:kern w:val="18"/>
          <w:szCs w:val="18"/>
          <w:lang w:val="es-ES"/>
        </w:rPr>
        <w:t>.</w:t>
      </w:r>
    </w:p>
  </w:footnote>
  <w:footnote w:id="20">
    <w:p w14:paraId="0F8D0FF4" w14:textId="77777777" w:rsidR="007179C8" w:rsidRPr="009124B4" w:rsidRDefault="007179C8" w:rsidP="001F4D91">
      <w:pPr>
        <w:pStyle w:val="FootnoteText"/>
        <w:suppressLineNumbers/>
        <w:suppressAutoHyphens/>
        <w:spacing w:before="60"/>
        <w:ind w:firstLine="0"/>
        <w:jc w:val="left"/>
        <w:rPr>
          <w:kern w:val="18"/>
          <w:szCs w:val="18"/>
          <w:lang w:val="es-ES"/>
        </w:rPr>
      </w:pPr>
      <w:r w:rsidRPr="000F2AA5">
        <w:rPr>
          <w:rStyle w:val="FootnoteReference"/>
          <w:kern w:val="22"/>
          <w:sz w:val="20"/>
          <w:szCs w:val="20"/>
          <w:u w:val="none"/>
          <w:vertAlign w:val="superscript"/>
        </w:rPr>
        <w:footnoteRef/>
      </w:r>
      <w:r w:rsidRPr="009124B4">
        <w:rPr>
          <w:kern w:val="18"/>
          <w:szCs w:val="18"/>
          <w:lang w:val="es-ES"/>
        </w:rPr>
        <w:t xml:space="preserve"> </w:t>
      </w:r>
      <w:r w:rsidR="009124B4" w:rsidRPr="009124B4">
        <w:rPr>
          <w:lang w:val="es-ES"/>
        </w:rPr>
        <w:t>Como la Organización Mundial del Comercio, la Unión Internacional para la Conservación de la Naturaleza, la Plataforma Intergubernamental Científico-Normativa sobre Diversidad Biológica y Servicios de los Ecosistemas y la Organización de las Naciones Unidas para la Alimentación y la Agricultura</w:t>
      </w:r>
      <w:r w:rsidRPr="009124B4">
        <w:rPr>
          <w:kern w:val="18"/>
          <w:szCs w:val="18"/>
          <w:lang w:val="es-ES"/>
        </w:rPr>
        <w:t>.</w:t>
      </w:r>
    </w:p>
  </w:footnote>
  <w:footnote w:id="21">
    <w:p w14:paraId="0F8D0FF5" w14:textId="77777777" w:rsidR="007179C8" w:rsidRPr="006C42BD" w:rsidRDefault="007179C8" w:rsidP="001F4D91">
      <w:pPr>
        <w:keepLines/>
        <w:suppressLineNumbers/>
        <w:suppressAutoHyphens/>
        <w:spacing w:before="60" w:after="60"/>
        <w:jc w:val="left"/>
        <w:rPr>
          <w:kern w:val="18"/>
          <w:szCs w:val="18"/>
          <w:lang w:val="es-ES"/>
        </w:rPr>
      </w:pPr>
      <w:r w:rsidRPr="00623C35">
        <w:rPr>
          <w:kern w:val="18"/>
          <w:sz w:val="18"/>
          <w:szCs w:val="18"/>
          <w:vertAlign w:val="superscript"/>
        </w:rPr>
        <w:footnoteRef/>
      </w:r>
      <w:r w:rsidR="009124B4">
        <w:rPr>
          <w:kern w:val="18"/>
          <w:sz w:val="18"/>
          <w:szCs w:val="18"/>
          <w:lang w:val="es-ES"/>
        </w:rPr>
        <w:t xml:space="preserve"> CBD/SBSTTA/24/5, a</w:t>
      </w:r>
      <w:r w:rsidRPr="006C42BD">
        <w:rPr>
          <w:kern w:val="18"/>
          <w:sz w:val="18"/>
          <w:szCs w:val="18"/>
          <w:lang w:val="es-ES"/>
        </w:rPr>
        <w:t>nex</w:t>
      </w:r>
      <w:r w:rsidR="009124B4">
        <w:rPr>
          <w:kern w:val="18"/>
          <w:sz w:val="18"/>
          <w:szCs w:val="18"/>
          <w:lang w:val="es-ES"/>
        </w:rPr>
        <w:t>o</w:t>
      </w:r>
      <w:r w:rsidRPr="006C42BD">
        <w:rPr>
          <w:kern w:val="18"/>
          <w:sz w:val="18"/>
          <w:szCs w:val="18"/>
          <w:lang w:val="es-ES"/>
        </w:rPr>
        <w:t>, p</w:t>
      </w:r>
      <w:r w:rsidR="009124B4">
        <w:rPr>
          <w:kern w:val="18"/>
          <w:sz w:val="18"/>
          <w:szCs w:val="18"/>
          <w:lang w:val="es-ES"/>
        </w:rPr>
        <w:t>árrafos</w:t>
      </w:r>
      <w:r w:rsidRPr="006C42BD">
        <w:rPr>
          <w:kern w:val="18"/>
          <w:sz w:val="18"/>
          <w:szCs w:val="18"/>
          <w:lang w:val="es-ES"/>
        </w:rPr>
        <w:t> 4</w:t>
      </w:r>
      <w:r w:rsidR="009124B4">
        <w:rPr>
          <w:kern w:val="18"/>
          <w:sz w:val="18"/>
          <w:szCs w:val="18"/>
          <w:lang w:val="es-ES"/>
        </w:rPr>
        <w:t xml:space="preserve"> a </w:t>
      </w:r>
      <w:r w:rsidRPr="006C42BD">
        <w:rPr>
          <w:kern w:val="18"/>
          <w:sz w:val="18"/>
          <w:szCs w:val="18"/>
          <w:lang w:val="es-ES"/>
        </w:rPr>
        <w:t>41.</w:t>
      </w:r>
    </w:p>
  </w:footnote>
  <w:footnote w:id="22">
    <w:p w14:paraId="0F8D0FF6" w14:textId="77777777" w:rsidR="007179C8" w:rsidRPr="006C42BD" w:rsidRDefault="007179C8" w:rsidP="001F4D91">
      <w:pPr>
        <w:pStyle w:val="FootnoteText"/>
        <w:suppressLineNumbers/>
        <w:suppressAutoHyphens/>
        <w:spacing w:before="60"/>
        <w:ind w:firstLine="0"/>
        <w:jc w:val="left"/>
        <w:rPr>
          <w:kern w:val="18"/>
          <w:szCs w:val="18"/>
          <w:lang w:val="es-ES"/>
        </w:rPr>
      </w:pPr>
      <w:r w:rsidRPr="000F2AA5">
        <w:rPr>
          <w:rStyle w:val="FootnoteReference"/>
          <w:kern w:val="22"/>
          <w:sz w:val="20"/>
          <w:szCs w:val="20"/>
          <w:u w:val="none"/>
          <w:vertAlign w:val="superscript"/>
        </w:rPr>
        <w:footnoteRef/>
      </w:r>
      <w:r w:rsidRPr="006C42BD">
        <w:rPr>
          <w:kern w:val="18"/>
          <w:szCs w:val="18"/>
          <w:lang w:val="es-ES"/>
        </w:rPr>
        <w:t xml:space="preserve"> CBD/CP/RA/AHTEG/2020/1/4.</w:t>
      </w:r>
    </w:p>
  </w:footnote>
  <w:footnote w:id="23">
    <w:p w14:paraId="0F8D0FF7" w14:textId="77777777" w:rsidR="007179C8" w:rsidRPr="007150B6" w:rsidRDefault="007179C8" w:rsidP="00A413D5">
      <w:pPr>
        <w:pStyle w:val="FootnoteText"/>
        <w:ind w:firstLine="0"/>
        <w:jc w:val="left"/>
        <w:rPr>
          <w:kern w:val="18"/>
          <w:szCs w:val="18"/>
          <w:lang w:val="es-ES"/>
        </w:rPr>
      </w:pPr>
      <w:r w:rsidRPr="000F2AA5">
        <w:rPr>
          <w:rStyle w:val="FootnoteReference"/>
          <w:kern w:val="22"/>
          <w:sz w:val="20"/>
          <w:szCs w:val="20"/>
          <w:u w:val="none"/>
          <w:vertAlign w:val="superscript"/>
        </w:rPr>
        <w:footnoteRef/>
      </w:r>
      <w:r w:rsidRPr="007150B6">
        <w:rPr>
          <w:kern w:val="18"/>
          <w:szCs w:val="18"/>
          <w:lang w:val="es-ES"/>
        </w:rPr>
        <w:t xml:space="preserve"> </w:t>
      </w:r>
      <w:r w:rsidR="007150B6" w:rsidRPr="007150B6">
        <w:rPr>
          <w:lang w:val="es-ES"/>
        </w:rPr>
        <w:t>Las solicitudes al Fondo para el Medio Ambiente Mundial se examinarán en el marco de la decisión refundida en relación con el mecanismo financiero</w:t>
      </w:r>
      <w:r w:rsidRPr="007150B6">
        <w:rPr>
          <w:kern w:val="18"/>
          <w:szCs w:val="18"/>
          <w:lang w:val="es-ES"/>
        </w:rPr>
        <w:t>.</w:t>
      </w:r>
    </w:p>
  </w:footnote>
  <w:footnote w:id="24">
    <w:p w14:paraId="0F8D0FF8" w14:textId="77777777" w:rsidR="007179C8" w:rsidRPr="004672D9" w:rsidRDefault="007179C8" w:rsidP="00E03247">
      <w:pPr>
        <w:pStyle w:val="FootnoteText"/>
        <w:spacing w:after="0"/>
        <w:ind w:firstLine="0"/>
        <w:rPr>
          <w:lang w:val="es-ES"/>
        </w:rPr>
      </w:pPr>
      <w:r w:rsidRPr="001119AC">
        <w:rPr>
          <w:rStyle w:val="FootnoteReference"/>
          <w:kern w:val="22"/>
          <w:sz w:val="20"/>
          <w:szCs w:val="20"/>
          <w:u w:val="none"/>
          <w:vertAlign w:val="superscript"/>
        </w:rPr>
        <w:footnoteRef/>
      </w:r>
      <w:r w:rsidRPr="004672D9">
        <w:rPr>
          <w:lang w:val="es-ES"/>
        </w:rPr>
        <w:t xml:space="preserve"> </w:t>
      </w:r>
      <w:r w:rsidR="004672D9" w:rsidRPr="008515EE">
        <w:rPr>
          <w:lang w:val="es-ES"/>
        </w:rPr>
        <w:t>Expuestas en el documento CBD/CP/MOP/10/11, anexos II y III</w:t>
      </w:r>
      <w:r w:rsidRPr="004672D9">
        <w:rPr>
          <w:lang w:val="es-ES"/>
        </w:rPr>
        <w:t>.</w:t>
      </w:r>
    </w:p>
  </w:footnote>
  <w:footnote w:id="25">
    <w:p w14:paraId="0F8D0FF9" w14:textId="77777777" w:rsidR="007179C8" w:rsidRPr="004672D9" w:rsidRDefault="007179C8" w:rsidP="003A72D9">
      <w:pPr>
        <w:pStyle w:val="FootnoteText"/>
        <w:suppressLineNumbers/>
        <w:suppressAutoHyphens/>
        <w:spacing w:before="60"/>
        <w:ind w:firstLine="0"/>
        <w:jc w:val="left"/>
        <w:rPr>
          <w:szCs w:val="18"/>
          <w:lang w:val="es-ES"/>
        </w:rPr>
      </w:pPr>
      <w:r w:rsidRPr="00552AA0">
        <w:rPr>
          <w:rStyle w:val="FootnoteReference"/>
          <w:kern w:val="22"/>
          <w:sz w:val="20"/>
          <w:szCs w:val="20"/>
          <w:u w:val="none"/>
          <w:vertAlign w:val="superscript"/>
        </w:rPr>
        <w:footnoteRef/>
      </w:r>
      <w:r w:rsidR="004672D9" w:rsidRPr="004672D9">
        <w:rPr>
          <w:szCs w:val="18"/>
          <w:lang w:val="es-ES"/>
        </w:rPr>
        <w:t xml:space="preserve"> </w:t>
      </w:r>
      <w:r w:rsidR="004672D9" w:rsidRPr="004672D9">
        <w:rPr>
          <w:lang w:val="es-ES"/>
        </w:rPr>
        <w:t>De conformidad con el párrafo 1 del artículo 14 del Protocolo Suplementario y con sujeción a lo estipulado en el párrafo 2 del artículo 32 del Convenio, la Conferencia de las Partes que actúa como reunión de las Partes en el Protocolo actuará como reunión de las Partes en el Protocolo Suplementario. Por consiguiente, la presente decisión ha sido adoptada por las Partes en el Protocolo Suplementario</w:t>
      </w:r>
      <w:r w:rsidRPr="004672D9">
        <w:rPr>
          <w:szCs w:val="18"/>
          <w:lang w:val="es-ES"/>
        </w:rPr>
        <w:t>.</w:t>
      </w:r>
    </w:p>
  </w:footnote>
  <w:footnote w:id="26">
    <w:p w14:paraId="0F8D0FFA" w14:textId="77777777" w:rsidR="007179C8" w:rsidRPr="004672D9" w:rsidRDefault="007179C8" w:rsidP="003A72D9">
      <w:pPr>
        <w:pStyle w:val="FootnoteText"/>
        <w:spacing w:before="60"/>
        <w:ind w:firstLine="0"/>
        <w:jc w:val="left"/>
        <w:rPr>
          <w:lang w:val="es-ES"/>
        </w:rPr>
      </w:pPr>
      <w:r w:rsidRPr="00552AA0">
        <w:rPr>
          <w:rStyle w:val="FootnoteReference"/>
          <w:kern w:val="22"/>
          <w:sz w:val="20"/>
          <w:szCs w:val="20"/>
          <w:u w:val="none"/>
          <w:vertAlign w:val="superscript"/>
        </w:rPr>
        <w:footnoteRef/>
      </w:r>
      <w:r w:rsidR="004672D9" w:rsidRPr="004672D9">
        <w:rPr>
          <w:lang w:val="es-ES"/>
        </w:rPr>
        <w:t xml:space="preserve"> Disponible en el </w:t>
      </w:r>
      <w:r w:rsidRPr="004672D9">
        <w:rPr>
          <w:lang w:val="es-ES"/>
        </w:rPr>
        <w:t>documen</w:t>
      </w:r>
      <w:r w:rsidR="004672D9" w:rsidRPr="004672D9">
        <w:rPr>
          <w:lang w:val="es-ES"/>
        </w:rPr>
        <w:t>to</w:t>
      </w:r>
      <w:r w:rsidRPr="004672D9">
        <w:rPr>
          <w:lang w:val="es-ES"/>
        </w:rPr>
        <w:t xml:space="preserve"> </w:t>
      </w:r>
      <w:hyperlink r:id="rId4" w:history="1">
        <w:r w:rsidRPr="004672D9">
          <w:rPr>
            <w:rStyle w:val="Hyperlink"/>
            <w:lang w:val="es-ES"/>
          </w:rPr>
          <w:t>CBD/CP/MOP/10/INF/1</w:t>
        </w:r>
      </w:hyperlink>
      <w:r w:rsidRPr="004672D9">
        <w:rPr>
          <w:lang w:val="es-ES"/>
        </w:rPr>
        <w:t xml:space="preserve">. </w:t>
      </w:r>
      <w:r w:rsidR="004672D9" w:rsidRPr="004672D9">
        <w:rPr>
          <w:lang w:val="es-ES"/>
        </w:rPr>
        <w:t>El resumen del estudio se encuentra disponible en los seis idiomas oficiales de las Naciones Unidas en el anexo del documento CBD/CP/MOP/10/9</w:t>
      </w:r>
      <w:r w:rsidRPr="004672D9">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776288561"/>
      <w:dataBinding w:prefixMappings="xmlns:ns0='http://purl.org/dc/elements/1.1/' xmlns:ns1='http://schemas.openxmlformats.org/package/2006/metadata/core-properties' " w:xpath="/ns1:coreProperties[1]/ns0:subject[1]" w:storeItemID="{6C3C8BC8-F283-45AE-878A-BAB7291924A1}"/>
      <w:text/>
    </w:sdtPr>
    <w:sdtEndPr/>
    <w:sdtContent>
      <w:p w14:paraId="0F8D0FD2" w14:textId="77777777" w:rsidR="007179C8" w:rsidRDefault="007179C8" w:rsidP="007D0F55">
        <w:pPr>
          <w:pStyle w:val="Header"/>
          <w:spacing w:after="0"/>
        </w:pPr>
        <w:r>
          <w:t>CBD/CP/MOP/10/1/Add.5</w:t>
        </w:r>
      </w:p>
    </w:sdtContent>
  </w:sdt>
  <w:p w14:paraId="0F8D0FD3" w14:textId="77777777" w:rsidR="007179C8" w:rsidRDefault="007179C8" w:rsidP="007D0F55">
    <w:pPr>
      <w:pStyle w:val="Header"/>
      <w:spacing w:before="0" w:after="240"/>
    </w:pPr>
    <w:r>
      <w:t>P</w:t>
    </w:r>
    <w:r w:rsidR="000F0814">
      <w:t>ágina</w:t>
    </w:r>
    <w:r>
      <w:t xml:space="preserve"> </w:t>
    </w:r>
    <w:r w:rsidR="00013DE2">
      <w:fldChar w:fldCharType="begin"/>
    </w:r>
    <w:r w:rsidR="00013DE2">
      <w:instrText xml:space="preserve"> PAGE   \* MERGEFORMAT </w:instrText>
    </w:r>
    <w:r w:rsidR="00013DE2">
      <w:fldChar w:fldCharType="separate"/>
    </w:r>
    <w:r w:rsidR="001E2C74">
      <w:rPr>
        <w:noProof/>
      </w:rPr>
      <w:t>2</w:t>
    </w:r>
    <w:r w:rsidR="00013DE2">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s-ES"/>
      </w:rPr>
      <w:alias w:val="Subject"/>
      <w:tag w:val=""/>
      <w:id w:val="-627398493"/>
      <w:dataBinding w:prefixMappings="xmlns:ns0='http://purl.org/dc/elements/1.1/' xmlns:ns1='http://schemas.openxmlformats.org/package/2006/metadata/core-properties' " w:xpath="/ns1:coreProperties[1]/ns0:subject[1]" w:storeItemID="{6C3C8BC8-F283-45AE-878A-BAB7291924A1}"/>
      <w:text/>
    </w:sdtPr>
    <w:sdtContent>
      <w:p w14:paraId="73730781" w14:textId="77777777" w:rsidR="001046A4" w:rsidRPr="001046A4" w:rsidRDefault="001046A4" w:rsidP="001046A4">
        <w:pPr>
          <w:pStyle w:val="Header"/>
          <w:spacing w:after="0"/>
          <w:rPr>
            <w:lang w:val="es-ES"/>
          </w:rPr>
        </w:pPr>
        <w:r w:rsidRPr="001046A4">
          <w:rPr>
            <w:lang w:val="es-ES"/>
          </w:rPr>
          <w:t>CBD/CP/MOP/10/1/Add.5</w:t>
        </w:r>
      </w:p>
    </w:sdtContent>
  </w:sdt>
  <w:p w14:paraId="0F8D0FD4" w14:textId="08729158" w:rsidR="007179C8" w:rsidRPr="001046A4" w:rsidRDefault="001046A4" w:rsidP="001046A4">
    <w:pPr>
      <w:pStyle w:val="Header"/>
      <w:spacing w:before="0" w:after="240"/>
      <w:rPr>
        <w:lang w:val="es-ES"/>
      </w:rPr>
    </w:pPr>
    <w:r w:rsidRPr="001046A4">
      <w:rPr>
        <w:lang w:val="es-ES"/>
      </w:rPr>
      <w:t xml:space="preserve">Página </w:t>
    </w:r>
    <w:r>
      <w:fldChar w:fldCharType="begin"/>
    </w:r>
    <w:r w:rsidRPr="001046A4">
      <w:rPr>
        <w:lang w:val="es-ES"/>
      </w:rPr>
      <w:instrText xml:space="preserve"> PAGE   \* MERGEFORMAT </w:instrText>
    </w:r>
    <w:r>
      <w:fldChar w:fldCharType="separate"/>
    </w:r>
    <w:r w:rsidRPr="001046A4">
      <w:rPr>
        <w:lang w:val="es-ES"/>
      </w:rP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B3AA5" w14:textId="1D8FB2F8" w:rsidR="00833705" w:rsidRPr="00013DE2" w:rsidRDefault="00833705" w:rsidP="00013D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7961298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0F8D0FD8" w14:textId="77777777" w:rsidR="007179C8" w:rsidRPr="00CA2EA1" w:rsidRDefault="007179C8" w:rsidP="00EB3172">
        <w:pPr>
          <w:pStyle w:val="Header"/>
          <w:spacing w:before="0" w:after="0"/>
          <w:jc w:val="left"/>
          <w:rPr>
            <w:noProof/>
            <w:lang w:val="en-US"/>
          </w:rPr>
        </w:pPr>
        <w:r w:rsidRPr="00CA2EA1">
          <w:rPr>
            <w:lang w:val="en-US"/>
          </w:rPr>
          <w:t>CBD/CP/MOP/10/1/Add.5</w:t>
        </w:r>
      </w:p>
    </w:sdtContent>
  </w:sdt>
  <w:p w14:paraId="0F8D0FD9" w14:textId="77777777" w:rsidR="007179C8" w:rsidRPr="00CA2EA1" w:rsidRDefault="007179C8" w:rsidP="00EB3172">
    <w:pPr>
      <w:pStyle w:val="Header"/>
      <w:spacing w:before="0" w:after="240"/>
      <w:jc w:val="left"/>
      <w:rPr>
        <w:noProof/>
        <w:lang w:val="en-US"/>
      </w:rPr>
    </w:pPr>
    <w:r w:rsidRPr="00CA2EA1">
      <w:rPr>
        <w:noProof/>
        <w:lang w:val="en-US"/>
      </w:rPr>
      <w:t>P</w:t>
    </w:r>
    <w:r w:rsidR="000F0814">
      <w:rPr>
        <w:noProof/>
        <w:lang w:val="en-US"/>
      </w:rPr>
      <w:t>ágina</w:t>
    </w:r>
    <w:r w:rsidRPr="00CA2EA1">
      <w:rPr>
        <w:noProof/>
        <w:lang w:val="en-US"/>
      </w:rPr>
      <w:t xml:space="preserve"> </w:t>
    </w:r>
    <w:r w:rsidR="00A54F08" w:rsidRPr="00CE74B9">
      <w:rPr>
        <w:noProof/>
      </w:rPr>
      <w:fldChar w:fldCharType="begin"/>
    </w:r>
    <w:r w:rsidRPr="00CA2EA1">
      <w:rPr>
        <w:noProof/>
        <w:lang w:val="en-US"/>
      </w:rPr>
      <w:instrText xml:space="preserve"> PAGE   \* MERGEFORMAT </w:instrText>
    </w:r>
    <w:r w:rsidR="00A54F08" w:rsidRPr="00CE74B9">
      <w:rPr>
        <w:noProof/>
      </w:rPr>
      <w:fldChar w:fldCharType="separate"/>
    </w:r>
    <w:r w:rsidR="001E2C74">
      <w:rPr>
        <w:noProof/>
        <w:lang w:val="en-US"/>
      </w:rPr>
      <w:t>14</w:t>
    </w:r>
    <w:r w:rsidR="00A54F08" w:rsidRPr="00CE74B9">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73382994"/>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0F8D0FDA" w14:textId="77777777" w:rsidR="007179C8" w:rsidRPr="00CA2EA1" w:rsidRDefault="007179C8" w:rsidP="00EB3172">
        <w:pPr>
          <w:pStyle w:val="Header"/>
          <w:spacing w:before="0" w:after="0"/>
          <w:jc w:val="right"/>
          <w:rPr>
            <w:noProof/>
            <w:lang w:val="en-US"/>
          </w:rPr>
        </w:pPr>
        <w:r w:rsidRPr="00CA2EA1">
          <w:rPr>
            <w:lang w:val="en-US"/>
          </w:rPr>
          <w:t>CBD/CP/MOP/10/1/Add.5</w:t>
        </w:r>
      </w:p>
    </w:sdtContent>
  </w:sdt>
  <w:p w14:paraId="0F8D0FDB" w14:textId="77777777" w:rsidR="007179C8" w:rsidRPr="00CA2EA1" w:rsidRDefault="007179C8" w:rsidP="00EB3172">
    <w:pPr>
      <w:pStyle w:val="Header"/>
      <w:spacing w:before="0" w:after="240"/>
      <w:jc w:val="right"/>
      <w:rPr>
        <w:noProof/>
        <w:lang w:val="en-US"/>
      </w:rPr>
    </w:pPr>
    <w:r w:rsidRPr="00CA2EA1">
      <w:rPr>
        <w:noProof/>
        <w:lang w:val="en-US"/>
      </w:rPr>
      <w:t>P</w:t>
    </w:r>
    <w:r w:rsidR="000F0814">
      <w:rPr>
        <w:noProof/>
        <w:lang w:val="en-US"/>
      </w:rPr>
      <w:t>ágina</w:t>
    </w:r>
    <w:r w:rsidRPr="00CA2EA1">
      <w:rPr>
        <w:noProof/>
        <w:lang w:val="en-US"/>
      </w:rPr>
      <w:t xml:space="preserve"> </w:t>
    </w:r>
    <w:r w:rsidR="00A54F08" w:rsidRPr="00CE74B9">
      <w:rPr>
        <w:noProof/>
      </w:rPr>
      <w:fldChar w:fldCharType="begin"/>
    </w:r>
    <w:r w:rsidRPr="00CA2EA1">
      <w:rPr>
        <w:noProof/>
        <w:lang w:val="en-US"/>
      </w:rPr>
      <w:instrText xml:space="preserve"> PAGE   \* MERGEFORMAT </w:instrText>
    </w:r>
    <w:r w:rsidR="00A54F08" w:rsidRPr="00CE74B9">
      <w:rPr>
        <w:noProof/>
      </w:rPr>
      <w:fldChar w:fldCharType="separate"/>
    </w:r>
    <w:r w:rsidR="001E2C74">
      <w:rPr>
        <w:noProof/>
        <w:lang w:val="en-US"/>
      </w:rPr>
      <w:t>13</w:t>
    </w:r>
    <w:r w:rsidR="00A54F08" w:rsidRPr="00CE74B9">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D0FDC" w14:textId="77777777" w:rsidR="007179C8" w:rsidRPr="001E6565" w:rsidRDefault="007179C8" w:rsidP="003B65EB">
    <w:pPr>
      <w:pStyle w:val="Header"/>
      <w:tabs>
        <w:tab w:val="clear" w:pos="4320"/>
        <w:tab w:val="clear" w:pos="8640"/>
      </w:tabs>
      <w:spacing w:before="0" w:after="0"/>
      <w:rPr>
        <w:lang w:val="en-US"/>
      </w:rPr>
    </w:pPr>
    <w:r w:rsidRPr="001E6565">
      <w:rPr>
        <w:lang w:val="en-US"/>
      </w:rPr>
      <w:t>CBD/CP/MOP/10/1/Add.</w:t>
    </w:r>
    <w:r>
      <w:rPr>
        <w:lang w:val="en-US"/>
      </w:rPr>
      <w:t>5</w:t>
    </w:r>
  </w:p>
  <w:p w14:paraId="0F8D0FDD" w14:textId="77777777" w:rsidR="007179C8" w:rsidRPr="00BB6DDC" w:rsidRDefault="007179C8" w:rsidP="003B65EB">
    <w:pPr>
      <w:pStyle w:val="Header"/>
      <w:tabs>
        <w:tab w:val="clear" w:pos="4320"/>
        <w:tab w:val="clear" w:pos="8640"/>
      </w:tabs>
      <w:spacing w:before="0" w:after="240"/>
      <w:rPr>
        <w:lang w:val="en-US"/>
      </w:rPr>
    </w:pPr>
    <w:r w:rsidRPr="00BB6DDC">
      <w:rPr>
        <w:lang w:val="en-US"/>
      </w:rPr>
      <w:t>P</w:t>
    </w:r>
    <w:r w:rsidR="000F0814">
      <w:rPr>
        <w:lang w:val="en-US"/>
      </w:rPr>
      <w:t>ágina</w:t>
    </w:r>
    <w:r w:rsidRPr="00BB6DDC">
      <w:rPr>
        <w:lang w:val="en-US"/>
      </w:rPr>
      <w:t xml:space="preserve"> </w:t>
    </w:r>
    <w:r w:rsidR="00A54F08">
      <w:fldChar w:fldCharType="begin"/>
    </w:r>
    <w:r w:rsidRPr="00BB6DDC">
      <w:rPr>
        <w:lang w:val="en-US"/>
      </w:rPr>
      <w:instrText xml:space="preserve"> PAGE   \* MERGEFORMAT </w:instrText>
    </w:r>
    <w:r w:rsidR="00A54F08">
      <w:fldChar w:fldCharType="separate"/>
    </w:r>
    <w:r w:rsidR="001E2C74">
      <w:rPr>
        <w:noProof/>
        <w:lang w:val="en-US"/>
      </w:rPr>
      <w:t>20</w:t>
    </w:r>
    <w:r w:rsidR="00A54F08">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F8D0FDE" w14:textId="77777777" w:rsidR="007179C8" w:rsidRPr="001E6565" w:rsidRDefault="007179C8" w:rsidP="003B65EB">
        <w:pPr>
          <w:pStyle w:val="Header"/>
          <w:spacing w:before="0" w:after="0"/>
          <w:jc w:val="right"/>
          <w:rPr>
            <w:lang w:val="en-US"/>
          </w:rPr>
        </w:pPr>
        <w:r>
          <w:rPr>
            <w:lang w:val="en-US"/>
          </w:rPr>
          <w:t>CBD/CP/MOP/10/1/Add.5</w:t>
        </w:r>
      </w:p>
    </w:sdtContent>
  </w:sdt>
  <w:p w14:paraId="0F8D0FDF" w14:textId="77777777" w:rsidR="007179C8" w:rsidRPr="001E6565" w:rsidRDefault="007179C8" w:rsidP="003B65EB">
    <w:pPr>
      <w:pStyle w:val="Header"/>
      <w:spacing w:before="0" w:after="240"/>
      <w:jc w:val="right"/>
      <w:rPr>
        <w:lang w:val="en-US"/>
      </w:rPr>
    </w:pPr>
    <w:r w:rsidRPr="001E6565">
      <w:rPr>
        <w:lang w:val="en-US"/>
      </w:rPr>
      <w:t>P</w:t>
    </w:r>
    <w:r w:rsidR="000F0814">
      <w:rPr>
        <w:lang w:val="en-US"/>
      </w:rPr>
      <w:t>ágina</w:t>
    </w:r>
    <w:r w:rsidRPr="001E6565">
      <w:rPr>
        <w:lang w:val="en-US"/>
      </w:rPr>
      <w:t xml:space="preserve"> </w:t>
    </w:r>
    <w:r w:rsidR="00A54F08">
      <w:fldChar w:fldCharType="begin"/>
    </w:r>
    <w:r w:rsidRPr="001E6565">
      <w:rPr>
        <w:lang w:val="en-US"/>
      </w:rPr>
      <w:instrText xml:space="preserve"> PAGE   \* MERGEFORMAT </w:instrText>
    </w:r>
    <w:r w:rsidR="00A54F08">
      <w:fldChar w:fldCharType="separate"/>
    </w:r>
    <w:r w:rsidR="001E2C74">
      <w:rPr>
        <w:noProof/>
        <w:lang w:val="en-US"/>
      </w:rPr>
      <w:t>19</w:t>
    </w:r>
    <w:r w:rsidR="00A54F08">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711404405"/>
      <w:dataBinding w:prefixMappings="xmlns:ns0='http://purl.org/dc/elements/1.1/' xmlns:ns1='http://schemas.openxmlformats.org/package/2006/metadata/core-properties' " w:xpath="/ns1:coreProperties[1]/ns0:subject[1]" w:storeItemID="{6C3C8BC8-F283-45AE-878A-BAB7291924A1}"/>
      <w:text/>
    </w:sdtPr>
    <w:sdtEndPr/>
    <w:sdtContent>
      <w:p w14:paraId="0F8D0FE0" w14:textId="77777777" w:rsidR="007179C8" w:rsidRPr="001E6565" w:rsidRDefault="007179C8" w:rsidP="003B65EB">
        <w:pPr>
          <w:pStyle w:val="Header"/>
          <w:spacing w:before="0" w:after="0"/>
          <w:jc w:val="right"/>
          <w:rPr>
            <w:lang w:val="en-US"/>
          </w:rPr>
        </w:pPr>
        <w:r>
          <w:rPr>
            <w:lang w:val="en-US"/>
          </w:rPr>
          <w:t>CBD/CP/MOP/10/1/Add.5</w:t>
        </w:r>
      </w:p>
    </w:sdtContent>
  </w:sdt>
  <w:p w14:paraId="0F8D0FE1" w14:textId="77777777" w:rsidR="007179C8" w:rsidRPr="001E6565" w:rsidRDefault="007179C8" w:rsidP="003B65EB">
    <w:pPr>
      <w:pStyle w:val="Header"/>
      <w:spacing w:before="0" w:after="240"/>
      <w:jc w:val="right"/>
      <w:rPr>
        <w:lang w:val="en-US"/>
      </w:rPr>
    </w:pPr>
    <w:r w:rsidRPr="001E6565">
      <w:rPr>
        <w:lang w:val="en-US"/>
      </w:rPr>
      <w:t>P</w:t>
    </w:r>
    <w:r w:rsidR="007E3F15">
      <w:rPr>
        <w:lang w:val="en-US"/>
      </w:rPr>
      <w:t>ágina</w:t>
    </w:r>
    <w:r w:rsidRPr="001E6565">
      <w:rPr>
        <w:lang w:val="en-US"/>
      </w:rPr>
      <w:t xml:space="preserve"> </w:t>
    </w:r>
    <w:r w:rsidR="00A54F08">
      <w:fldChar w:fldCharType="begin"/>
    </w:r>
    <w:r w:rsidRPr="001E6565">
      <w:rPr>
        <w:lang w:val="en-US"/>
      </w:rPr>
      <w:instrText xml:space="preserve"> PAGE   \* MERGEFORMAT </w:instrText>
    </w:r>
    <w:r w:rsidR="00A54F08">
      <w:fldChar w:fldCharType="separate"/>
    </w:r>
    <w:r w:rsidR="001E2C74">
      <w:rPr>
        <w:noProof/>
        <w:lang w:val="en-US"/>
      </w:rPr>
      <w:t>51</w:t>
    </w:r>
    <w:r w:rsidR="00A54F08">
      <w:rPr>
        <w:noProof/>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73A2A" w14:textId="77777777" w:rsidR="00833705" w:rsidRPr="00833705" w:rsidRDefault="00833705" w:rsidP="00833705">
    <w:pPr>
      <w:pStyle w:val="Header"/>
      <w:tabs>
        <w:tab w:val="clear" w:pos="4320"/>
        <w:tab w:val="clear" w:pos="8640"/>
      </w:tabs>
      <w:spacing w:before="0" w:after="0"/>
      <w:rPr>
        <w:lang w:val="es-ES"/>
      </w:rPr>
    </w:pPr>
    <w:r w:rsidRPr="00833705">
      <w:rPr>
        <w:lang w:val="es-ES"/>
      </w:rPr>
      <w:t>CBD/CP/MOP/10/1/Add.5</w:t>
    </w:r>
  </w:p>
  <w:p w14:paraId="29AF1D66" w14:textId="77777777" w:rsidR="00833705" w:rsidRPr="00833705" w:rsidRDefault="00833705" w:rsidP="00833705">
    <w:pPr>
      <w:pStyle w:val="Header"/>
      <w:tabs>
        <w:tab w:val="clear" w:pos="4320"/>
        <w:tab w:val="clear" w:pos="8640"/>
      </w:tabs>
      <w:spacing w:before="0" w:after="240"/>
      <w:rPr>
        <w:lang w:val="es-ES"/>
      </w:rPr>
    </w:pPr>
    <w:r w:rsidRPr="00833705">
      <w:rPr>
        <w:lang w:val="es-ES"/>
      </w:rPr>
      <w:t xml:space="preserve">Página </w:t>
    </w:r>
    <w:r>
      <w:fldChar w:fldCharType="begin"/>
    </w:r>
    <w:r w:rsidRPr="00833705">
      <w:rPr>
        <w:lang w:val="es-ES"/>
      </w:rPr>
      <w:instrText xml:space="preserve"> PAGE   \* MERGEFORMAT </w:instrText>
    </w:r>
    <w:r>
      <w:fldChar w:fldCharType="separate"/>
    </w:r>
    <w:r w:rsidRPr="00833705">
      <w:rPr>
        <w:lang w:val="es-ES"/>
      </w:rPr>
      <w:t>32</w:t>
    </w:r>
    <w:r>
      <w:rPr>
        <w:noProof/>
      </w:rPr>
      <w:fldChar w:fldCharType="end"/>
    </w: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51B1855"/>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C4B51CF"/>
    <w:multiLevelType w:val="hybridMultilevel"/>
    <w:tmpl w:val="43E04824"/>
    <w:lvl w:ilvl="0" w:tplc="F16EAF66">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B13290"/>
    <w:multiLevelType w:val="hybridMultilevel"/>
    <w:tmpl w:val="AFC23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31D37B6"/>
    <w:multiLevelType w:val="hybridMultilevel"/>
    <w:tmpl w:val="3AE6E50E"/>
    <w:lvl w:ilvl="0" w:tplc="0C0A0017">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8"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7826887"/>
    <w:multiLevelType w:val="hybridMultilevel"/>
    <w:tmpl w:val="B5B2E116"/>
    <w:lvl w:ilvl="0" w:tplc="9502E0B0">
      <w:start w:val="1"/>
      <w:numFmt w:val="lowerLetter"/>
      <w:lvlText w:val="%1."/>
      <w:lvlJc w:val="left"/>
      <w:pPr>
        <w:tabs>
          <w:tab w:val="num" w:pos="720"/>
        </w:tabs>
        <w:ind w:left="720" w:hanging="72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EDB318A"/>
    <w:multiLevelType w:val="hybridMultilevel"/>
    <w:tmpl w:val="F00CBA9A"/>
    <w:lvl w:ilvl="0" w:tplc="7DBAE6DC">
      <w:start w:val="1"/>
      <w:numFmt w:val="lowerLetter"/>
      <w:pStyle w:val="heading40"/>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02B2C53"/>
    <w:multiLevelType w:val="hybridMultilevel"/>
    <w:tmpl w:val="193A0C54"/>
    <w:lvl w:ilvl="0" w:tplc="51B61F50">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start w:val="1"/>
      <w:numFmt w:val="lowerLetter"/>
      <w:lvlText w:val="%2."/>
      <w:lvlJc w:val="left"/>
      <w:pPr>
        <w:ind w:left="1495" w:hanging="360"/>
      </w:p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0"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4BFC3668"/>
    <w:multiLevelType w:val="hybridMultilevel"/>
    <w:tmpl w:val="B944D788"/>
    <w:lvl w:ilvl="0" w:tplc="DD92DA6A">
      <w:start w:val="1"/>
      <w:numFmt w:val="lowerRoman"/>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3047C5A"/>
    <w:multiLevelType w:val="hybridMultilevel"/>
    <w:tmpl w:val="556A266A"/>
    <w:lvl w:ilvl="0" w:tplc="D82E11F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7EB41C4C" w:tentative="1">
      <w:start w:val="1"/>
      <w:numFmt w:val="lowerLetter"/>
      <w:lvlText w:val="%2."/>
      <w:lvlJc w:val="left"/>
      <w:pPr>
        <w:ind w:left="1440" w:hanging="360"/>
      </w:pPr>
    </w:lvl>
    <w:lvl w:ilvl="2" w:tplc="EFA424EA" w:tentative="1">
      <w:start w:val="1"/>
      <w:numFmt w:val="lowerRoman"/>
      <w:lvlText w:val="%3."/>
      <w:lvlJc w:val="right"/>
      <w:pPr>
        <w:ind w:left="2160" w:hanging="180"/>
      </w:pPr>
    </w:lvl>
    <w:lvl w:ilvl="3" w:tplc="785CDE5E" w:tentative="1">
      <w:start w:val="1"/>
      <w:numFmt w:val="decimal"/>
      <w:lvlText w:val="%4."/>
      <w:lvlJc w:val="left"/>
      <w:pPr>
        <w:ind w:left="2880" w:hanging="360"/>
      </w:pPr>
    </w:lvl>
    <w:lvl w:ilvl="4" w:tplc="36BC1CEA" w:tentative="1">
      <w:start w:val="1"/>
      <w:numFmt w:val="lowerLetter"/>
      <w:lvlText w:val="%5."/>
      <w:lvlJc w:val="left"/>
      <w:pPr>
        <w:ind w:left="3600" w:hanging="360"/>
      </w:pPr>
    </w:lvl>
    <w:lvl w:ilvl="5" w:tplc="A4B89F38" w:tentative="1">
      <w:start w:val="1"/>
      <w:numFmt w:val="lowerRoman"/>
      <w:lvlText w:val="%6."/>
      <w:lvlJc w:val="right"/>
      <w:pPr>
        <w:ind w:left="4320" w:hanging="180"/>
      </w:pPr>
    </w:lvl>
    <w:lvl w:ilvl="6" w:tplc="A488968E" w:tentative="1">
      <w:start w:val="1"/>
      <w:numFmt w:val="decimal"/>
      <w:lvlText w:val="%7."/>
      <w:lvlJc w:val="left"/>
      <w:pPr>
        <w:ind w:left="5040" w:hanging="360"/>
      </w:pPr>
    </w:lvl>
    <w:lvl w:ilvl="7" w:tplc="48462C40" w:tentative="1">
      <w:start w:val="1"/>
      <w:numFmt w:val="lowerLetter"/>
      <w:lvlText w:val="%8."/>
      <w:lvlJc w:val="left"/>
      <w:pPr>
        <w:ind w:left="5760" w:hanging="360"/>
      </w:pPr>
    </w:lvl>
    <w:lvl w:ilvl="8" w:tplc="DBC00E72" w:tentative="1">
      <w:start w:val="1"/>
      <w:numFmt w:val="lowerRoman"/>
      <w:lvlText w:val="%9."/>
      <w:lvlJc w:val="right"/>
      <w:pPr>
        <w:ind w:left="6480" w:hanging="180"/>
      </w:pPr>
    </w:lvl>
  </w:abstractNum>
  <w:abstractNum w:abstractNumId="24" w15:restartNumberingAfterBreak="0">
    <w:nsid w:val="57D310DE"/>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81151E5"/>
    <w:multiLevelType w:val="hybridMultilevel"/>
    <w:tmpl w:val="05FA9C00"/>
    <w:lvl w:ilvl="0" w:tplc="CEE4876E">
      <w:start w:val="1"/>
      <w:numFmt w:val="upperLetter"/>
      <w:pStyle w:val="CBD-Doc"/>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8B97B28"/>
    <w:multiLevelType w:val="hybridMultilevel"/>
    <w:tmpl w:val="F446DA98"/>
    <w:styleLink w:val="ImportedStyle6"/>
    <w:lvl w:ilvl="0" w:tplc="72F6D3A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1" w:tplc="04090019">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2" w:tplc="0409001B">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rPr>
    </w:lvl>
    <w:lvl w:ilvl="3" w:tplc="0409000F">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rPr>
    </w:lvl>
    <w:lvl w:ilvl="4" w:tplc="04090019">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rPr>
    </w:lvl>
    <w:lvl w:ilvl="5" w:tplc="0409001B">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rPr>
    </w:lvl>
    <w:lvl w:ilvl="6" w:tplc="0409000F">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rPr>
    </w:lvl>
    <w:lvl w:ilvl="7" w:tplc="04090019">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rPr>
    </w:lvl>
    <w:lvl w:ilvl="8" w:tplc="0409001B">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2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3AB504B"/>
    <w:multiLevelType w:val="hybridMultilevel"/>
    <w:tmpl w:val="EB4C6AEA"/>
    <w:lvl w:ilvl="0" w:tplc="ABCA0F18">
      <w:start w:val="1"/>
      <w:numFmt w:val="decimal"/>
      <w:lvlText w:val="%1."/>
      <w:lvlJc w:val="left"/>
      <w:pPr>
        <w:tabs>
          <w:tab w:val="num" w:pos="360"/>
        </w:tabs>
        <w:ind w:left="0" w:firstLine="0"/>
      </w:pPr>
      <w:rPr>
        <w:rFonts w:ascii="Times New Roman" w:hAnsi="Times New Roman" w:cs="Times New Roman" w:hint="default"/>
        <w:b w:val="0"/>
        <w:i w:val="0"/>
        <w:sz w:val="20"/>
        <w:szCs w:val="20"/>
      </w:rPr>
    </w:lvl>
    <w:lvl w:ilvl="1" w:tplc="540CBFBE">
      <w:start w:val="1"/>
      <w:numFmt w:val="bullet"/>
      <w:lvlText w:val=""/>
      <w:lvlJc w:val="left"/>
      <w:pPr>
        <w:tabs>
          <w:tab w:val="num" w:pos="1440"/>
        </w:tabs>
        <w:ind w:left="1440" w:hanging="360"/>
      </w:pPr>
      <w:rPr>
        <w:rFonts w:ascii="Symbol" w:hAnsi="Symbol" w:hint="default"/>
        <w:sz w:val="22"/>
        <w:szCs w:val="22"/>
      </w:rPr>
    </w:lvl>
    <w:lvl w:ilvl="2" w:tplc="5B2C014A">
      <w:start w:val="1"/>
      <w:numFmt w:val="lowerRoman"/>
      <w:lvlText w:val="(%3)"/>
      <w:lvlJc w:val="left"/>
      <w:pPr>
        <w:tabs>
          <w:tab w:val="num" w:pos="2700"/>
        </w:tabs>
        <w:ind w:left="2700" w:hanging="720"/>
      </w:pPr>
    </w:lvl>
    <w:lvl w:ilvl="3" w:tplc="EC82C204">
      <w:start w:val="1"/>
      <w:numFmt w:val="decimal"/>
      <w:lvlText w:val="%4."/>
      <w:lvlJc w:val="left"/>
      <w:pPr>
        <w:tabs>
          <w:tab w:val="num" w:pos="2880"/>
        </w:tabs>
        <w:ind w:left="2880" w:hanging="360"/>
      </w:pPr>
      <w:rPr>
        <w:sz w:val="22"/>
        <w:szCs w:val="22"/>
      </w:rPr>
    </w:lvl>
    <w:lvl w:ilvl="4" w:tplc="CE784B20">
      <w:start w:val="1"/>
      <w:numFmt w:val="lowerLetter"/>
      <w:lvlText w:val="%5."/>
      <w:lvlJc w:val="left"/>
      <w:pPr>
        <w:tabs>
          <w:tab w:val="num" w:pos="3600"/>
        </w:tabs>
        <w:ind w:left="3600" w:hanging="360"/>
      </w:pPr>
    </w:lvl>
    <w:lvl w:ilvl="5" w:tplc="8C7E2AF2">
      <w:start w:val="1"/>
      <w:numFmt w:val="lowerRoman"/>
      <w:lvlText w:val="%6."/>
      <w:lvlJc w:val="right"/>
      <w:pPr>
        <w:tabs>
          <w:tab w:val="num" w:pos="4320"/>
        </w:tabs>
        <w:ind w:left="4320" w:hanging="180"/>
      </w:pPr>
    </w:lvl>
    <w:lvl w:ilvl="6" w:tplc="EF844710">
      <w:start w:val="1"/>
      <w:numFmt w:val="decimal"/>
      <w:lvlText w:val="%7."/>
      <w:lvlJc w:val="left"/>
      <w:pPr>
        <w:tabs>
          <w:tab w:val="num" w:pos="5040"/>
        </w:tabs>
        <w:ind w:left="5040" w:hanging="360"/>
      </w:pPr>
    </w:lvl>
    <w:lvl w:ilvl="7" w:tplc="AF90B908">
      <w:start w:val="1"/>
      <w:numFmt w:val="lowerLetter"/>
      <w:lvlText w:val="%8."/>
      <w:lvlJc w:val="left"/>
      <w:pPr>
        <w:tabs>
          <w:tab w:val="num" w:pos="5760"/>
        </w:tabs>
        <w:ind w:left="5760" w:hanging="360"/>
      </w:pPr>
    </w:lvl>
    <w:lvl w:ilvl="8" w:tplc="EC5C19BE">
      <w:start w:val="1"/>
      <w:numFmt w:val="lowerRoman"/>
      <w:lvlText w:val="%9."/>
      <w:lvlJc w:val="right"/>
      <w:pPr>
        <w:tabs>
          <w:tab w:val="num" w:pos="6480"/>
        </w:tabs>
        <w:ind w:left="6480" w:hanging="180"/>
      </w:pPr>
    </w:lvl>
  </w:abstractNum>
  <w:abstractNum w:abstractNumId="29" w15:restartNumberingAfterBreak="0">
    <w:nsid w:val="65357F78"/>
    <w:multiLevelType w:val="hybridMultilevel"/>
    <w:tmpl w:val="E59652FE"/>
    <w:lvl w:ilvl="0" w:tplc="E99001DA">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0" w15:restartNumberingAfterBreak="0">
    <w:nsid w:val="667A3593"/>
    <w:multiLevelType w:val="hybridMultilevel"/>
    <w:tmpl w:val="46C67D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69C3866"/>
    <w:multiLevelType w:val="multilevel"/>
    <w:tmpl w:val="B59CD9DE"/>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6E4945E0"/>
    <w:multiLevelType w:val="hybridMultilevel"/>
    <w:tmpl w:val="7EFC28CC"/>
    <w:lvl w:ilvl="0" w:tplc="75E682DE">
      <w:start w:val="1"/>
      <w:numFmt w:val="upperLetter"/>
      <w:lvlText w:val="%1."/>
      <w:lvlJc w:val="left"/>
      <w:pPr>
        <w:ind w:left="360" w:hanging="360"/>
      </w:pPr>
      <w:rPr>
        <w:i w:val="0"/>
      </w:rPr>
    </w:lvl>
    <w:lvl w:ilvl="1" w:tplc="0658BC40">
      <w:start w:val="1"/>
      <w:numFmt w:val="lowerLetter"/>
      <w:lvlText w:val="%2."/>
      <w:lvlJc w:val="left"/>
      <w:pPr>
        <w:ind w:left="1080" w:hanging="360"/>
      </w:pPr>
    </w:lvl>
    <w:lvl w:ilvl="2" w:tplc="7C3A20CA">
      <w:start w:val="1"/>
      <w:numFmt w:val="lowerRoman"/>
      <w:lvlText w:val="%3."/>
      <w:lvlJc w:val="right"/>
      <w:pPr>
        <w:ind w:left="1800" w:hanging="180"/>
      </w:pPr>
    </w:lvl>
    <w:lvl w:ilvl="3" w:tplc="703C3034">
      <w:start w:val="1"/>
      <w:numFmt w:val="decimal"/>
      <w:lvlText w:val="%4."/>
      <w:lvlJc w:val="left"/>
      <w:pPr>
        <w:ind w:left="2520" w:hanging="360"/>
      </w:pPr>
    </w:lvl>
    <w:lvl w:ilvl="4" w:tplc="AE4AFADC">
      <w:start w:val="1"/>
      <w:numFmt w:val="lowerLetter"/>
      <w:lvlText w:val="%5."/>
      <w:lvlJc w:val="left"/>
      <w:pPr>
        <w:ind w:left="3240" w:hanging="360"/>
      </w:pPr>
    </w:lvl>
    <w:lvl w:ilvl="5" w:tplc="4D44B282">
      <w:start w:val="1"/>
      <w:numFmt w:val="lowerRoman"/>
      <w:lvlText w:val="%6."/>
      <w:lvlJc w:val="right"/>
      <w:pPr>
        <w:ind w:left="3960" w:hanging="180"/>
      </w:pPr>
    </w:lvl>
    <w:lvl w:ilvl="6" w:tplc="9B8848DE">
      <w:start w:val="1"/>
      <w:numFmt w:val="decimal"/>
      <w:lvlText w:val="%7."/>
      <w:lvlJc w:val="left"/>
      <w:pPr>
        <w:ind w:left="4680" w:hanging="360"/>
      </w:pPr>
    </w:lvl>
    <w:lvl w:ilvl="7" w:tplc="B96E3944">
      <w:start w:val="1"/>
      <w:numFmt w:val="lowerLetter"/>
      <w:lvlText w:val="%8."/>
      <w:lvlJc w:val="left"/>
      <w:pPr>
        <w:ind w:left="5400" w:hanging="360"/>
      </w:pPr>
    </w:lvl>
    <w:lvl w:ilvl="8" w:tplc="6E3683E0">
      <w:start w:val="1"/>
      <w:numFmt w:val="lowerRoman"/>
      <w:lvlText w:val="%9."/>
      <w:lvlJc w:val="right"/>
      <w:pPr>
        <w:ind w:left="6120" w:hanging="180"/>
      </w:pPr>
    </w:lvl>
  </w:abstractNum>
  <w:abstractNum w:abstractNumId="33"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466309C"/>
    <w:multiLevelType w:val="hybridMultilevel"/>
    <w:tmpl w:val="556A266A"/>
    <w:lvl w:ilvl="0" w:tplc="421EF4EC">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8956345E" w:tentative="1">
      <w:start w:val="1"/>
      <w:numFmt w:val="lowerLetter"/>
      <w:lvlText w:val="%2."/>
      <w:lvlJc w:val="left"/>
      <w:pPr>
        <w:ind w:left="1440" w:hanging="360"/>
      </w:pPr>
    </w:lvl>
    <w:lvl w:ilvl="2" w:tplc="677ECAA6" w:tentative="1">
      <w:start w:val="1"/>
      <w:numFmt w:val="lowerRoman"/>
      <w:lvlText w:val="%3."/>
      <w:lvlJc w:val="right"/>
      <w:pPr>
        <w:ind w:left="2160" w:hanging="180"/>
      </w:pPr>
    </w:lvl>
    <w:lvl w:ilvl="3" w:tplc="F3F0DCFE" w:tentative="1">
      <w:start w:val="1"/>
      <w:numFmt w:val="decimal"/>
      <w:lvlText w:val="%4."/>
      <w:lvlJc w:val="left"/>
      <w:pPr>
        <w:ind w:left="2880" w:hanging="360"/>
      </w:pPr>
    </w:lvl>
    <w:lvl w:ilvl="4" w:tplc="B45EF542" w:tentative="1">
      <w:start w:val="1"/>
      <w:numFmt w:val="lowerLetter"/>
      <w:lvlText w:val="%5."/>
      <w:lvlJc w:val="left"/>
      <w:pPr>
        <w:ind w:left="3600" w:hanging="360"/>
      </w:pPr>
    </w:lvl>
    <w:lvl w:ilvl="5" w:tplc="9F62EF44" w:tentative="1">
      <w:start w:val="1"/>
      <w:numFmt w:val="lowerRoman"/>
      <w:lvlText w:val="%6."/>
      <w:lvlJc w:val="right"/>
      <w:pPr>
        <w:ind w:left="4320" w:hanging="180"/>
      </w:pPr>
    </w:lvl>
    <w:lvl w:ilvl="6" w:tplc="CD1EA972" w:tentative="1">
      <w:start w:val="1"/>
      <w:numFmt w:val="decimal"/>
      <w:lvlText w:val="%7."/>
      <w:lvlJc w:val="left"/>
      <w:pPr>
        <w:ind w:left="5040" w:hanging="360"/>
      </w:pPr>
    </w:lvl>
    <w:lvl w:ilvl="7" w:tplc="2AC8903E" w:tentative="1">
      <w:start w:val="1"/>
      <w:numFmt w:val="lowerLetter"/>
      <w:lvlText w:val="%8."/>
      <w:lvlJc w:val="left"/>
      <w:pPr>
        <w:ind w:left="5760" w:hanging="360"/>
      </w:pPr>
    </w:lvl>
    <w:lvl w:ilvl="8" w:tplc="068C7CC8" w:tentative="1">
      <w:start w:val="1"/>
      <w:numFmt w:val="lowerRoman"/>
      <w:lvlText w:val="%9."/>
      <w:lvlJc w:val="right"/>
      <w:pPr>
        <w:ind w:left="6480" w:hanging="180"/>
      </w:pPr>
    </w:lvl>
  </w:abstractNum>
  <w:abstractNum w:abstractNumId="35" w15:restartNumberingAfterBreak="0">
    <w:nsid w:val="74FB04A9"/>
    <w:multiLevelType w:val="hybridMultilevel"/>
    <w:tmpl w:val="A9280C10"/>
    <w:lvl w:ilvl="0" w:tplc="CEE4876E">
      <w:start w:val="1"/>
      <w:numFmt w:val="lowerLetter"/>
      <w:lvlText w:val="%1)"/>
      <w:lvlJc w:val="left"/>
      <w:pPr>
        <w:ind w:left="-720" w:hanging="360"/>
      </w:pPr>
      <w:rPr>
        <w:rFonts w:hint="default"/>
        <w:sz w:val="22"/>
        <w:szCs w:val="22"/>
        <w:lang w:val="es-E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37" w15:restartNumberingAfterBreak="0">
    <w:nsid w:val="767D7337"/>
    <w:multiLevelType w:val="hybridMultilevel"/>
    <w:tmpl w:val="F86AC224"/>
    <w:lvl w:ilvl="0" w:tplc="FFFFFFFF">
      <w:start w:val="1"/>
      <w:numFmt w:val="decimal"/>
      <w:lvlText w:val="%1."/>
      <w:lvlJc w:val="left"/>
      <w:pPr>
        <w:ind w:left="720" w:hanging="360"/>
      </w:pPr>
      <w:rPr>
        <w:rFonts w:hint="default"/>
      </w:rPr>
    </w:lvl>
    <w:lvl w:ilvl="1" w:tplc="0C0A0017">
      <w:start w:val="1"/>
      <w:numFmt w:val="lowerLetter"/>
      <w:lvlText w:val="%2)"/>
      <w:lvlJc w:val="left"/>
      <w:pPr>
        <w:ind w:left="1440" w:hanging="360"/>
      </w:pPr>
      <w:rPr>
        <w:rFonts w:hint="default"/>
        <w:lang w:val="es-E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DA60DD6"/>
    <w:multiLevelType w:val="hybridMultilevel"/>
    <w:tmpl w:val="F446DA98"/>
    <w:numStyleLink w:val="ImportedStyle6"/>
  </w:abstractNum>
  <w:num w:numId="1">
    <w:abstractNumId w:val="15"/>
  </w:num>
  <w:num w:numId="2">
    <w:abstractNumId w:val="2"/>
  </w:num>
  <w:num w:numId="3">
    <w:abstractNumId w:val="25"/>
  </w:num>
  <w:num w:numId="4">
    <w:abstractNumId w:val="33"/>
  </w:num>
  <w:num w:numId="5">
    <w:abstractNumId w:val="1"/>
  </w:num>
  <w:num w:numId="6">
    <w:abstractNumId w:val="24"/>
  </w:num>
  <w:num w:numId="7">
    <w:abstractNumId w:val="34"/>
  </w:num>
  <w:num w:numId="8">
    <w:abstractNumId w:val="23"/>
  </w:num>
  <w:num w:numId="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12"/>
  </w:num>
  <w:num w:numId="12">
    <w:abstractNumId w:val="3"/>
  </w:num>
  <w:num w:numId="13">
    <w:abstractNumId w:val="29"/>
  </w:num>
  <w:num w:numId="14">
    <w:abstractNumId w:val="22"/>
  </w:num>
  <w:num w:numId="15">
    <w:abstractNumId w:val="17"/>
  </w:num>
  <w:num w:numId="16">
    <w:abstractNumId w:val="19"/>
  </w:num>
  <w:num w:numId="17">
    <w:abstractNumId w:val="27"/>
  </w:num>
  <w:num w:numId="18">
    <w:abstractNumId w:val="9"/>
  </w:num>
  <w:num w:numId="19">
    <w:abstractNumId w:val="6"/>
  </w:num>
  <w:num w:numId="20">
    <w:abstractNumId w:val="26"/>
  </w:num>
  <w:num w:numId="21">
    <w:abstractNumId w:val="14"/>
  </w:num>
  <w:num w:numId="22">
    <w:abstractNumId w:val="13"/>
  </w:num>
  <w:num w:numId="23">
    <w:abstractNumId w:val="11"/>
  </w:num>
  <w:num w:numId="24">
    <w:abstractNumId w:val="36"/>
  </w:num>
  <w:num w:numId="25">
    <w:abstractNumId w:val="20"/>
  </w:num>
  <w:num w:numId="2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30"/>
  </w:num>
  <w:num w:numId="29">
    <w:abstractNumId w:val="21"/>
  </w:num>
  <w:num w:numId="30">
    <w:abstractNumId w:val="38"/>
  </w:num>
  <w:num w:numId="31">
    <w:abstractNumId w:val="38"/>
    <w:lvlOverride w:ilvl="0">
      <w:lvl w:ilvl="0" w:tplc="FF62EF56">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2627B96">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D82D3E0">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3445F26">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EB48ED4">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700C5B2">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A66B85C">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7E296E0">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3240DC2">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2">
    <w:abstractNumId w:val="7"/>
  </w:num>
  <w:num w:numId="33">
    <w:abstractNumId w:val="35"/>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8"/>
  </w:num>
  <w:num w:numId="37">
    <w:abstractNumId w:val="31"/>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5372"/>
    <w:rsid w:val="0000775E"/>
    <w:rsid w:val="00007BDE"/>
    <w:rsid w:val="00012BEA"/>
    <w:rsid w:val="00013696"/>
    <w:rsid w:val="00013731"/>
    <w:rsid w:val="000139B1"/>
    <w:rsid w:val="00013AD0"/>
    <w:rsid w:val="00013DE2"/>
    <w:rsid w:val="00017488"/>
    <w:rsid w:val="00017537"/>
    <w:rsid w:val="00020941"/>
    <w:rsid w:val="00022609"/>
    <w:rsid w:val="00025CF0"/>
    <w:rsid w:val="00025D61"/>
    <w:rsid w:val="000274F0"/>
    <w:rsid w:val="00027E53"/>
    <w:rsid w:val="000302BF"/>
    <w:rsid w:val="0003241F"/>
    <w:rsid w:val="00034520"/>
    <w:rsid w:val="000347A1"/>
    <w:rsid w:val="00042057"/>
    <w:rsid w:val="000430B7"/>
    <w:rsid w:val="0004420E"/>
    <w:rsid w:val="00045300"/>
    <w:rsid w:val="0004650B"/>
    <w:rsid w:val="000473BD"/>
    <w:rsid w:val="0005153E"/>
    <w:rsid w:val="00052091"/>
    <w:rsid w:val="00052C33"/>
    <w:rsid w:val="00053982"/>
    <w:rsid w:val="00053A3A"/>
    <w:rsid w:val="000558FE"/>
    <w:rsid w:val="00055EB5"/>
    <w:rsid w:val="000616A5"/>
    <w:rsid w:val="00061A83"/>
    <w:rsid w:val="0006202C"/>
    <w:rsid w:val="00062942"/>
    <w:rsid w:val="00066F26"/>
    <w:rsid w:val="000704FE"/>
    <w:rsid w:val="00070D5F"/>
    <w:rsid w:val="000711E0"/>
    <w:rsid w:val="000717EB"/>
    <w:rsid w:val="00071921"/>
    <w:rsid w:val="00071FAE"/>
    <w:rsid w:val="00074C61"/>
    <w:rsid w:val="000769AF"/>
    <w:rsid w:val="00077BE8"/>
    <w:rsid w:val="0008014A"/>
    <w:rsid w:val="00080D1E"/>
    <w:rsid w:val="00080D2D"/>
    <w:rsid w:val="000875B0"/>
    <w:rsid w:val="00091945"/>
    <w:rsid w:val="000923EB"/>
    <w:rsid w:val="00093F6B"/>
    <w:rsid w:val="00094A41"/>
    <w:rsid w:val="00094B4F"/>
    <w:rsid w:val="000957F6"/>
    <w:rsid w:val="00095A2C"/>
    <w:rsid w:val="00097384"/>
    <w:rsid w:val="000975F9"/>
    <w:rsid w:val="00097BFD"/>
    <w:rsid w:val="00097F5F"/>
    <w:rsid w:val="000A0830"/>
    <w:rsid w:val="000A0AC1"/>
    <w:rsid w:val="000A3D17"/>
    <w:rsid w:val="000A53AA"/>
    <w:rsid w:val="000A79C8"/>
    <w:rsid w:val="000B4A47"/>
    <w:rsid w:val="000B7FDD"/>
    <w:rsid w:val="000C3F36"/>
    <w:rsid w:val="000C4CFC"/>
    <w:rsid w:val="000D0253"/>
    <w:rsid w:val="000D1F98"/>
    <w:rsid w:val="000D34CA"/>
    <w:rsid w:val="000D419C"/>
    <w:rsid w:val="000D553B"/>
    <w:rsid w:val="000D57E7"/>
    <w:rsid w:val="000D707C"/>
    <w:rsid w:val="000E1AEE"/>
    <w:rsid w:val="000E673A"/>
    <w:rsid w:val="000F0814"/>
    <w:rsid w:val="000F2AA5"/>
    <w:rsid w:val="000F468E"/>
    <w:rsid w:val="000F5A13"/>
    <w:rsid w:val="000F74F5"/>
    <w:rsid w:val="001046A4"/>
    <w:rsid w:val="00105372"/>
    <w:rsid w:val="001061EC"/>
    <w:rsid w:val="00106B4E"/>
    <w:rsid w:val="001119AC"/>
    <w:rsid w:val="00111F11"/>
    <w:rsid w:val="00112E28"/>
    <w:rsid w:val="001133E5"/>
    <w:rsid w:val="00115A9D"/>
    <w:rsid w:val="00116B44"/>
    <w:rsid w:val="001170BA"/>
    <w:rsid w:val="00117CBC"/>
    <w:rsid w:val="00120DE2"/>
    <w:rsid w:val="00121058"/>
    <w:rsid w:val="00121613"/>
    <w:rsid w:val="001224C4"/>
    <w:rsid w:val="00122ECF"/>
    <w:rsid w:val="001249F6"/>
    <w:rsid w:val="00126277"/>
    <w:rsid w:val="001268ED"/>
    <w:rsid w:val="00130187"/>
    <w:rsid w:val="00131529"/>
    <w:rsid w:val="00131C42"/>
    <w:rsid w:val="00131E7A"/>
    <w:rsid w:val="0013330A"/>
    <w:rsid w:val="00134717"/>
    <w:rsid w:val="00140B34"/>
    <w:rsid w:val="001414C9"/>
    <w:rsid w:val="00141743"/>
    <w:rsid w:val="00142CEE"/>
    <w:rsid w:val="001469E3"/>
    <w:rsid w:val="00151E2B"/>
    <w:rsid w:val="00153CE5"/>
    <w:rsid w:val="00160872"/>
    <w:rsid w:val="00162751"/>
    <w:rsid w:val="00164E4D"/>
    <w:rsid w:val="00165323"/>
    <w:rsid w:val="00165478"/>
    <w:rsid w:val="00171B3D"/>
    <w:rsid w:val="00172AF6"/>
    <w:rsid w:val="00173AEF"/>
    <w:rsid w:val="00176586"/>
    <w:rsid w:val="0017659E"/>
    <w:rsid w:val="00176CEE"/>
    <w:rsid w:val="00177AE3"/>
    <w:rsid w:val="00177EFB"/>
    <w:rsid w:val="00182829"/>
    <w:rsid w:val="001828C9"/>
    <w:rsid w:val="00183022"/>
    <w:rsid w:val="00184870"/>
    <w:rsid w:val="00184F2F"/>
    <w:rsid w:val="00185151"/>
    <w:rsid w:val="0018765F"/>
    <w:rsid w:val="001879DF"/>
    <w:rsid w:val="00190281"/>
    <w:rsid w:val="001909EC"/>
    <w:rsid w:val="00190AF6"/>
    <w:rsid w:val="001929FF"/>
    <w:rsid w:val="001A0379"/>
    <w:rsid w:val="001A1267"/>
    <w:rsid w:val="001A12D8"/>
    <w:rsid w:val="001A548B"/>
    <w:rsid w:val="001A5B91"/>
    <w:rsid w:val="001A5C6E"/>
    <w:rsid w:val="001A62F7"/>
    <w:rsid w:val="001A7122"/>
    <w:rsid w:val="001B0178"/>
    <w:rsid w:val="001B0966"/>
    <w:rsid w:val="001B09F5"/>
    <w:rsid w:val="001B0B32"/>
    <w:rsid w:val="001B24B8"/>
    <w:rsid w:val="001B5293"/>
    <w:rsid w:val="001B5BEA"/>
    <w:rsid w:val="001C083C"/>
    <w:rsid w:val="001C3A11"/>
    <w:rsid w:val="001C3FBA"/>
    <w:rsid w:val="001C4DFC"/>
    <w:rsid w:val="001C756A"/>
    <w:rsid w:val="001D030F"/>
    <w:rsid w:val="001D0F18"/>
    <w:rsid w:val="001D17F8"/>
    <w:rsid w:val="001D1C42"/>
    <w:rsid w:val="001D2DB8"/>
    <w:rsid w:val="001D3CE8"/>
    <w:rsid w:val="001D5BBB"/>
    <w:rsid w:val="001D725B"/>
    <w:rsid w:val="001E09E8"/>
    <w:rsid w:val="001E209C"/>
    <w:rsid w:val="001E2C74"/>
    <w:rsid w:val="001E6565"/>
    <w:rsid w:val="001F20DA"/>
    <w:rsid w:val="001F470B"/>
    <w:rsid w:val="001F4D3C"/>
    <w:rsid w:val="001F4D91"/>
    <w:rsid w:val="001F4FC7"/>
    <w:rsid w:val="001F544B"/>
    <w:rsid w:val="001F718E"/>
    <w:rsid w:val="002018D8"/>
    <w:rsid w:val="00201A8C"/>
    <w:rsid w:val="0020229D"/>
    <w:rsid w:val="002031D4"/>
    <w:rsid w:val="00204E2E"/>
    <w:rsid w:val="00205993"/>
    <w:rsid w:val="00206EFF"/>
    <w:rsid w:val="00207B73"/>
    <w:rsid w:val="00211F85"/>
    <w:rsid w:val="002120CF"/>
    <w:rsid w:val="002120F7"/>
    <w:rsid w:val="002167ED"/>
    <w:rsid w:val="00220395"/>
    <w:rsid w:val="00222239"/>
    <w:rsid w:val="002231C6"/>
    <w:rsid w:val="00225FBB"/>
    <w:rsid w:val="00226523"/>
    <w:rsid w:val="0022760E"/>
    <w:rsid w:val="002278B7"/>
    <w:rsid w:val="00227A7C"/>
    <w:rsid w:val="00230661"/>
    <w:rsid w:val="00232FFB"/>
    <w:rsid w:val="00233A57"/>
    <w:rsid w:val="00233C16"/>
    <w:rsid w:val="00234650"/>
    <w:rsid w:val="00235276"/>
    <w:rsid w:val="00235BB4"/>
    <w:rsid w:val="00235C05"/>
    <w:rsid w:val="0023665E"/>
    <w:rsid w:val="00237BE3"/>
    <w:rsid w:val="00241B02"/>
    <w:rsid w:val="00242439"/>
    <w:rsid w:val="00245596"/>
    <w:rsid w:val="00247670"/>
    <w:rsid w:val="0025101B"/>
    <w:rsid w:val="00251A02"/>
    <w:rsid w:val="00255A39"/>
    <w:rsid w:val="00262284"/>
    <w:rsid w:val="00262614"/>
    <w:rsid w:val="00263E2C"/>
    <w:rsid w:val="00267F4F"/>
    <w:rsid w:val="00270151"/>
    <w:rsid w:val="00273893"/>
    <w:rsid w:val="00274A85"/>
    <w:rsid w:val="002759AB"/>
    <w:rsid w:val="00277988"/>
    <w:rsid w:val="00281B22"/>
    <w:rsid w:val="002840DC"/>
    <w:rsid w:val="002851E5"/>
    <w:rsid w:val="002862AB"/>
    <w:rsid w:val="00287939"/>
    <w:rsid w:val="00287CD5"/>
    <w:rsid w:val="00291CE0"/>
    <w:rsid w:val="00291DF9"/>
    <w:rsid w:val="00292264"/>
    <w:rsid w:val="00292DD1"/>
    <w:rsid w:val="00293C59"/>
    <w:rsid w:val="002949DB"/>
    <w:rsid w:val="00294D07"/>
    <w:rsid w:val="00295DF4"/>
    <w:rsid w:val="00296626"/>
    <w:rsid w:val="002A09E0"/>
    <w:rsid w:val="002A0E0A"/>
    <w:rsid w:val="002A2BFF"/>
    <w:rsid w:val="002A4498"/>
    <w:rsid w:val="002A48EE"/>
    <w:rsid w:val="002A4E64"/>
    <w:rsid w:val="002B3B68"/>
    <w:rsid w:val="002B4215"/>
    <w:rsid w:val="002B433D"/>
    <w:rsid w:val="002B6574"/>
    <w:rsid w:val="002B6BAD"/>
    <w:rsid w:val="002C059D"/>
    <w:rsid w:val="002C1F25"/>
    <w:rsid w:val="002C3195"/>
    <w:rsid w:val="002C5B6A"/>
    <w:rsid w:val="002D0253"/>
    <w:rsid w:val="002D0F2E"/>
    <w:rsid w:val="002D10FC"/>
    <w:rsid w:val="002D2802"/>
    <w:rsid w:val="002D2B28"/>
    <w:rsid w:val="002D6108"/>
    <w:rsid w:val="002D677D"/>
    <w:rsid w:val="002E01C5"/>
    <w:rsid w:val="002E2ACE"/>
    <w:rsid w:val="002E5F58"/>
    <w:rsid w:val="002E711A"/>
    <w:rsid w:val="002F26BA"/>
    <w:rsid w:val="002F52B3"/>
    <w:rsid w:val="002F55EB"/>
    <w:rsid w:val="002F672F"/>
    <w:rsid w:val="003001BA"/>
    <w:rsid w:val="00301A6E"/>
    <w:rsid w:val="00303570"/>
    <w:rsid w:val="00303CCB"/>
    <w:rsid w:val="0030536C"/>
    <w:rsid w:val="00311BF2"/>
    <w:rsid w:val="00316048"/>
    <w:rsid w:val="00320963"/>
    <w:rsid w:val="0032181E"/>
    <w:rsid w:val="003256DD"/>
    <w:rsid w:val="00332C99"/>
    <w:rsid w:val="00333663"/>
    <w:rsid w:val="00334674"/>
    <w:rsid w:val="003371AF"/>
    <w:rsid w:val="003413CD"/>
    <w:rsid w:val="00341403"/>
    <w:rsid w:val="00341AAA"/>
    <w:rsid w:val="003439EC"/>
    <w:rsid w:val="00346B79"/>
    <w:rsid w:val="0034721B"/>
    <w:rsid w:val="00353DA9"/>
    <w:rsid w:val="003548FB"/>
    <w:rsid w:val="00355547"/>
    <w:rsid w:val="003576D0"/>
    <w:rsid w:val="00360039"/>
    <w:rsid w:val="003612B7"/>
    <w:rsid w:val="003644B1"/>
    <w:rsid w:val="0036503A"/>
    <w:rsid w:val="00365DE4"/>
    <w:rsid w:val="00370A01"/>
    <w:rsid w:val="00372F74"/>
    <w:rsid w:val="00375A02"/>
    <w:rsid w:val="003768E5"/>
    <w:rsid w:val="00377B7D"/>
    <w:rsid w:val="00380092"/>
    <w:rsid w:val="003819BA"/>
    <w:rsid w:val="00382737"/>
    <w:rsid w:val="003829AC"/>
    <w:rsid w:val="00383456"/>
    <w:rsid w:val="00383D76"/>
    <w:rsid w:val="003842FC"/>
    <w:rsid w:val="0038448C"/>
    <w:rsid w:val="00385BC7"/>
    <w:rsid w:val="00386392"/>
    <w:rsid w:val="00387257"/>
    <w:rsid w:val="00387F84"/>
    <w:rsid w:val="00391BD0"/>
    <w:rsid w:val="00393029"/>
    <w:rsid w:val="00395487"/>
    <w:rsid w:val="003A03BF"/>
    <w:rsid w:val="003A05FB"/>
    <w:rsid w:val="003A1274"/>
    <w:rsid w:val="003A1339"/>
    <w:rsid w:val="003A1FB2"/>
    <w:rsid w:val="003A385C"/>
    <w:rsid w:val="003A72D9"/>
    <w:rsid w:val="003B415B"/>
    <w:rsid w:val="003B4172"/>
    <w:rsid w:val="003B5082"/>
    <w:rsid w:val="003B65DA"/>
    <w:rsid w:val="003B65EB"/>
    <w:rsid w:val="003B6C97"/>
    <w:rsid w:val="003B74B8"/>
    <w:rsid w:val="003B7F67"/>
    <w:rsid w:val="003C13D8"/>
    <w:rsid w:val="003C4261"/>
    <w:rsid w:val="003C4C3A"/>
    <w:rsid w:val="003D007D"/>
    <w:rsid w:val="003D216A"/>
    <w:rsid w:val="003D47C2"/>
    <w:rsid w:val="003E0E76"/>
    <w:rsid w:val="003E364F"/>
    <w:rsid w:val="003E4321"/>
    <w:rsid w:val="003E7594"/>
    <w:rsid w:val="003E7FF5"/>
    <w:rsid w:val="003F16B7"/>
    <w:rsid w:val="003F21DC"/>
    <w:rsid w:val="003F2FC2"/>
    <w:rsid w:val="003F38EC"/>
    <w:rsid w:val="003F3E4B"/>
    <w:rsid w:val="003F4329"/>
    <w:rsid w:val="003F51C4"/>
    <w:rsid w:val="003F757C"/>
    <w:rsid w:val="00401AF1"/>
    <w:rsid w:val="00402791"/>
    <w:rsid w:val="00404734"/>
    <w:rsid w:val="00411329"/>
    <w:rsid w:val="0041335B"/>
    <w:rsid w:val="00415390"/>
    <w:rsid w:val="00415939"/>
    <w:rsid w:val="00420479"/>
    <w:rsid w:val="004212F1"/>
    <w:rsid w:val="004213B6"/>
    <w:rsid w:val="00421DC1"/>
    <w:rsid w:val="00424C9F"/>
    <w:rsid w:val="00425BC9"/>
    <w:rsid w:val="00426AD7"/>
    <w:rsid w:val="00430BAB"/>
    <w:rsid w:val="00432875"/>
    <w:rsid w:val="004352CA"/>
    <w:rsid w:val="004353BF"/>
    <w:rsid w:val="004366B3"/>
    <w:rsid w:val="00436A26"/>
    <w:rsid w:val="0044007E"/>
    <w:rsid w:val="004409A7"/>
    <w:rsid w:val="00443663"/>
    <w:rsid w:val="00446973"/>
    <w:rsid w:val="00447543"/>
    <w:rsid w:val="004521D2"/>
    <w:rsid w:val="004529D0"/>
    <w:rsid w:val="00453D57"/>
    <w:rsid w:val="00461254"/>
    <w:rsid w:val="00462967"/>
    <w:rsid w:val="00462C1C"/>
    <w:rsid w:val="00462D4F"/>
    <w:rsid w:val="004644C2"/>
    <w:rsid w:val="004672D9"/>
    <w:rsid w:val="00471DC6"/>
    <w:rsid w:val="00474C88"/>
    <w:rsid w:val="00480386"/>
    <w:rsid w:val="00490549"/>
    <w:rsid w:val="004931F0"/>
    <w:rsid w:val="00493723"/>
    <w:rsid w:val="0049624C"/>
    <w:rsid w:val="0049640E"/>
    <w:rsid w:val="004A29FE"/>
    <w:rsid w:val="004A48F7"/>
    <w:rsid w:val="004A61C9"/>
    <w:rsid w:val="004A6AD4"/>
    <w:rsid w:val="004B2DDA"/>
    <w:rsid w:val="004B32E3"/>
    <w:rsid w:val="004B3B2A"/>
    <w:rsid w:val="004B4451"/>
    <w:rsid w:val="004B50E2"/>
    <w:rsid w:val="004B7758"/>
    <w:rsid w:val="004B7853"/>
    <w:rsid w:val="004B7A01"/>
    <w:rsid w:val="004B7AAC"/>
    <w:rsid w:val="004C0A0D"/>
    <w:rsid w:val="004C2ABB"/>
    <w:rsid w:val="004C34B3"/>
    <w:rsid w:val="004C5B97"/>
    <w:rsid w:val="004C5DAE"/>
    <w:rsid w:val="004C75D8"/>
    <w:rsid w:val="004D0309"/>
    <w:rsid w:val="004D3824"/>
    <w:rsid w:val="004D3DFC"/>
    <w:rsid w:val="004D5F8B"/>
    <w:rsid w:val="004D6601"/>
    <w:rsid w:val="004D674C"/>
    <w:rsid w:val="004D6CA7"/>
    <w:rsid w:val="004E027D"/>
    <w:rsid w:val="004E42EE"/>
    <w:rsid w:val="004E4B2C"/>
    <w:rsid w:val="004E59B3"/>
    <w:rsid w:val="004E64CF"/>
    <w:rsid w:val="004E6582"/>
    <w:rsid w:val="004F091A"/>
    <w:rsid w:val="004F2306"/>
    <w:rsid w:val="004F3025"/>
    <w:rsid w:val="004F344F"/>
    <w:rsid w:val="004F39C9"/>
    <w:rsid w:val="004F5A7E"/>
    <w:rsid w:val="004F5B46"/>
    <w:rsid w:val="004F7B5A"/>
    <w:rsid w:val="004F7CA1"/>
    <w:rsid w:val="00500C93"/>
    <w:rsid w:val="0050551B"/>
    <w:rsid w:val="00512EFA"/>
    <w:rsid w:val="00515A33"/>
    <w:rsid w:val="0052231B"/>
    <w:rsid w:val="00522784"/>
    <w:rsid w:val="00523E4C"/>
    <w:rsid w:val="0052486D"/>
    <w:rsid w:val="005268FB"/>
    <w:rsid w:val="00530B24"/>
    <w:rsid w:val="0053369C"/>
    <w:rsid w:val="00534681"/>
    <w:rsid w:val="0053472E"/>
    <w:rsid w:val="005358B9"/>
    <w:rsid w:val="00541117"/>
    <w:rsid w:val="00541C1F"/>
    <w:rsid w:val="0054299D"/>
    <w:rsid w:val="005430AD"/>
    <w:rsid w:val="00544E3F"/>
    <w:rsid w:val="00544F9A"/>
    <w:rsid w:val="005507C1"/>
    <w:rsid w:val="00552AA0"/>
    <w:rsid w:val="00555D31"/>
    <w:rsid w:val="005635DB"/>
    <w:rsid w:val="0057042F"/>
    <w:rsid w:val="00576754"/>
    <w:rsid w:val="00580201"/>
    <w:rsid w:val="00580F27"/>
    <w:rsid w:val="00581A2F"/>
    <w:rsid w:val="005821B8"/>
    <w:rsid w:val="00584781"/>
    <w:rsid w:val="00584A88"/>
    <w:rsid w:val="00587489"/>
    <w:rsid w:val="005960AF"/>
    <w:rsid w:val="00596B16"/>
    <w:rsid w:val="00596D18"/>
    <w:rsid w:val="005A36B8"/>
    <w:rsid w:val="005A432B"/>
    <w:rsid w:val="005A6154"/>
    <w:rsid w:val="005B1E46"/>
    <w:rsid w:val="005B2182"/>
    <w:rsid w:val="005B25AE"/>
    <w:rsid w:val="005B5394"/>
    <w:rsid w:val="005B5791"/>
    <w:rsid w:val="005C4FB3"/>
    <w:rsid w:val="005C50AF"/>
    <w:rsid w:val="005C68EF"/>
    <w:rsid w:val="005D14A9"/>
    <w:rsid w:val="005D1A7F"/>
    <w:rsid w:val="005D20FA"/>
    <w:rsid w:val="005D5A58"/>
    <w:rsid w:val="005D6441"/>
    <w:rsid w:val="005D7B82"/>
    <w:rsid w:val="005E0389"/>
    <w:rsid w:val="005E052A"/>
    <w:rsid w:val="005E0D68"/>
    <w:rsid w:val="005E189D"/>
    <w:rsid w:val="005E2146"/>
    <w:rsid w:val="005E4689"/>
    <w:rsid w:val="005E5999"/>
    <w:rsid w:val="005E60CD"/>
    <w:rsid w:val="005E6AB0"/>
    <w:rsid w:val="005E7635"/>
    <w:rsid w:val="005F077E"/>
    <w:rsid w:val="005F0B02"/>
    <w:rsid w:val="005F2FFD"/>
    <w:rsid w:val="005F5432"/>
    <w:rsid w:val="005F57C9"/>
    <w:rsid w:val="005F7B3C"/>
    <w:rsid w:val="00602BFA"/>
    <w:rsid w:val="00610955"/>
    <w:rsid w:val="00611234"/>
    <w:rsid w:val="006133D7"/>
    <w:rsid w:val="006171A7"/>
    <w:rsid w:val="006207D8"/>
    <w:rsid w:val="006209F0"/>
    <w:rsid w:val="00621BE3"/>
    <w:rsid w:val="00623454"/>
    <w:rsid w:val="00623556"/>
    <w:rsid w:val="006238FA"/>
    <w:rsid w:val="006241AC"/>
    <w:rsid w:val="00624296"/>
    <w:rsid w:val="00624746"/>
    <w:rsid w:val="0063004E"/>
    <w:rsid w:val="006309DE"/>
    <w:rsid w:val="006340BF"/>
    <w:rsid w:val="00637D16"/>
    <w:rsid w:val="00642793"/>
    <w:rsid w:val="00642D32"/>
    <w:rsid w:val="00642F7E"/>
    <w:rsid w:val="006435F9"/>
    <w:rsid w:val="00643D1A"/>
    <w:rsid w:val="0064615B"/>
    <w:rsid w:val="0064796E"/>
    <w:rsid w:val="00653535"/>
    <w:rsid w:val="00660370"/>
    <w:rsid w:val="00660CB5"/>
    <w:rsid w:val="00662272"/>
    <w:rsid w:val="006626C8"/>
    <w:rsid w:val="00662D8B"/>
    <w:rsid w:val="0066390A"/>
    <w:rsid w:val="00663AF3"/>
    <w:rsid w:val="006655B7"/>
    <w:rsid w:val="00665907"/>
    <w:rsid w:val="00671E09"/>
    <w:rsid w:val="00673B2C"/>
    <w:rsid w:val="00675499"/>
    <w:rsid w:val="00676732"/>
    <w:rsid w:val="006812A0"/>
    <w:rsid w:val="0068142A"/>
    <w:rsid w:val="00682755"/>
    <w:rsid w:val="00684857"/>
    <w:rsid w:val="006867E0"/>
    <w:rsid w:val="0068745F"/>
    <w:rsid w:val="006913EA"/>
    <w:rsid w:val="006921E4"/>
    <w:rsid w:val="00692A1A"/>
    <w:rsid w:val="00694334"/>
    <w:rsid w:val="006958BC"/>
    <w:rsid w:val="00696A66"/>
    <w:rsid w:val="006974A9"/>
    <w:rsid w:val="006A072A"/>
    <w:rsid w:val="006A1DE3"/>
    <w:rsid w:val="006A6BC5"/>
    <w:rsid w:val="006A6DAD"/>
    <w:rsid w:val="006B1230"/>
    <w:rsid w:val="006B2A77"/>
    <w:rsid w:val="006B44C0"/>
    <w:rsid w:val="006B5C99"/>
    <w:rsid w:val="006B6C07"/>
    <w:rsid w:val="006B75A0"/>
    <w:rsid w:val="006C15A9"/>
    <w:rsid w:val="006C2038"/>
    <w:rsid w:val="006C377A"/>
    <w:rsid w:val="006C6EE7"/>
    <w:rsid w:val="006C76FC"/>
    <w:rsid w:val="006C772A"/>
    <w:rsid w:val="006D5330"/>
    <w:rsid w:val="006D55E0"/>
    <w:rsid w:val="006D59F9"/>
    <w:rsid w:val="006D6D86"/>
    <w:rsid w:val="006E209A"/>
    <w:rsid w:val="006E250A"/>
    <w:rsid w:val="006E2A11"/>
    <w:rsid w:val="006E3951"/>
    <w:rsid w:val="006E5103"/>
    <w:rsid w:val="006E52E0"/>
    <w:rsid w:val="006E6BFE"/>
    <w:rsid w:val="006E75A6"/>
    <w:rsid w:val="006F02BF"/>
    <w:rsid w:val="006F398F"/>
    <w:rsid w:val="007001F6"/>
    <w:rsid w:val="007020DA"/>
    <w:rsid w:val="0070673A"/>
    <w:rsid w:val="00711006"/>
    <w:rsid w:val="0071254F"/>
    <w:rsid w:val="00713275"/>
    <w:rsid w:val="00713852"/>
    <w:rsid w:val="00714E40"/>
    <w:rsid w:val="007150B6"/>
    <w:rsid w:val="00715C39"/>
    <w:rsid w:val="00716716"/>
    <w:rsid w:val="007179C8"/>
    <w:rsid w:val="00717D88"/>
    <w:rsid w:val="007245A7"/>
    <w:rsid w:val="00725BF2"/>
    <w:rsid w:val="00731430"/>
    <w:rsid w:val="007415C9"/>
    <w:rsid w:val="00745039"/>
    <w:rsid w:val="00746EF4"/>
    <w:rsid w:val="00751800"/>
    <w:rsid w:val="00754990"/>
    <w:rsid w:val="00755B17"/>
    <w:rsid w:val="0076186C"/>
    <w:rsid w:val="0076396F"/>
    <w:rsid w:val="00765D29"/>
    <w:rsid w:val="00765E80"/>
    <w:rsid w:val="00766495"/>
    <w:rsid w:val="00766799"/>
    <w:rsid w:val="007701B9"/>
    <w:rsid w:val="007705B6"/>
    <w:rsid w:val="00770AFD"/>
    <w:rsid w:val="00771A99"/>
    <w:rsid w:val="00771DAC"/>
    <w:rsid w:val="007739CA"/>
    <w:rsid w:val="00773DED"/>
    <w:rsid w:val="00774339"/>
    <w:rsid w:val="00775BBF"/>
    <w:rsid w:val="00776A53"/>
    <w:rsid w:val="00780CC3"/>
    <w:rsid w:val="00781AB7"/>
    <w:rsid w:val="00782213"/>
    <w:rsid w:val="00783258"/>
    <w:rsid w:val="00785A5C"/>
    <w:rsid w:val="00792C8D"/>
    <w:rsid w:val="007942D3"/>
    <w:rsid w:val="007951C5"/>
    <w:rsid w:val="0079796E"/>
    <w:rsid w:val="00797984"/>
    <w:rsid w:val="007A19CC"/>
    <w:rsid w:val="007A7C7C"/>
    <w:rsid w:val="007B1E20"/>
    <w:rsid w:val="007B6C09"/>
    <w:rsid w:val="007B7AED"/>
    <w:rsid w:val="007B7EDB"/>
    <w:rsid w:val="007C06EA"/>
    <w:rsid w:val="007C3B23"/>
    <w:rsid w:val="007C4396"/>
    <w:rsid w:val="007C5959"/>
    <w:rsid w:val="007C5F7D"/>
    <w:rsid w:val="007C69A4"/>
    <w:rsid w:val="007C7485"/>
    <w:rsid w:val="007C78AE"/>
    <w:rsid w:val="007D0F55"/>
    <w:rsid w:val="007D1291"/>
    <w:rsid w:val="007D2104"/>
    <w:rsid w:val="007D2CFA"/>
    <w:rsid w:val="007D2D7D"/>
    <w:rsid w:val="007D4114"/>
    <w:rsid w:val="007D4C44"/>
    <w:rsid w:val="007D5118"/>
    <w:rsid w:val="007D698F"/>
    <w:rsid w:val="007D7684"/>
    <w:rsid w:val="007E09DA"/>
    <w:rsid w:val="007E204A"/>
    <w:rsid w:val="007E28A5"/>
    <w:rsid w:val="007E3F15"/>
    <w:rsid w:val="007E652C"/>
    <w:rsid w:val="007E6546"/>
    <w:rsid w:val="007E7073"/>
    <w:rsid w:val="007F0719"/>
    <w:rsid w:val="007F0F85"/>
    <w:rsid w:val="007F1285"/>
    <w:rsid w:val="007F1B7B"/>
    <w:rsid w:val="007F2CFF"/>
    <w:rsid w:val="007F3EFF"/>
    <w:rsid w:val="007F7462"/>
    <w:rsid w:val="00800AAE"/>
    <w:rsid w:val="008034E9"/>
    <w:rsid w:val="00807CE7"/>
    <w:rsid w:val="00810572"/>
    <w:rsid w:val="00810A55"/>
    <w:rsid w:val="0081195A"/>
    <w:rsid w:val="00812E12"/>
    <w:rsid w:val="008131A0"/>
    <w:rsid w:val="00814858"/>
    <w:rsid w:val="008157D1"/>
    <w:rsid w:val="00816372"/>
    <w:rsid w:val="008178B6"/>
    <w:rsid w:val="00822CB9"/>
    <w:rsid w:val="00822DF6"/>
    <w:rsid w:val="008238EC"/>
    <w:rsid w:val="008247AB"/>
    <w:rsid w:val="00825070"/>
    <w:rsid w:val="00825B54"/>
    <w:rsid w:val="008265B0"/>
    <w:rsid w:val="00827FC7"/>
    <w:rsid w:val="0083076C"/>
    <w:rsid w:val="00833068"/>
    <w:rsid w:val="00833705"/>
    <w:rsid w:val="00835E2C"/>
    <w:rsid w:val="00836FB3"/>
    <w:rsid w:val="008425A3"/>
    <w:rsid w:val="00842DAF"/>
    <w:rsid w:val="00842FD1"/>
    <w:rsid w:val="008430F1"/>
    <w:rsid w:val="0084429C"/>
    <w:rsid w:val="008455A9"/>
    <w:rsid w:val="008516F2"/>
    <w:rsid w:val="008529CA"/>
    <w:rsid w:val="0085428A"/>
    <w:rsid w:val="008645B5"/>
    <w:rsid w:val="00866204"/>
    <w:rsid w:val="008707A9"/>
    <w:rsid w:val="00870BDA"/>
    <w:rsid w:val="008720C2"/>
    <w:rsid w:val="008722D9"/>
    <w:rsid w:val="008724B5"/>
    <w:rsid w:val="00880878"/>
    <w:rsid w:val="0088277B"/>
    <w:rsid w:val="0088375F"/>
    <w:rsid w:val="0088457B"/>
    <w:rsid w:val="00885ED0"/>
    <w:rsid w:val="00886B65"/>
    <w:rsid w:val="008907A5"/>
    <w:rsid w:val="00891A7B"/>
    <w:rsid w:val="00892333"/>
    <w:rsid w:val="00895A8B"/>
    <w:rsid w:val="008966F1"/>
    <w:rsid w:val="008A5F16"/>
    <w:rsid w:val="008A5FE3"/>
    <w:rsid w:val="008B281C"/>
    <w:rsid w:val="008C00DF"/>
    <w:rsid w:val="008C012E"/>
    <w:rsid w:val="008C1DEB"/>
    <w:rsid w:val="008C3135"/>
    <w:rsid w:val="008C404E"/>
    <w:rsid w:val="008C4264"/>
    <w:rsid w:val="008C52BD"/>
    <w:rsid w:val="008C6619"/>
    <w:rsid w:val="008C7E9D"/>
    <w:rsid w:val="008D1183"/>
    <w:rsid w:val="008D26AE"/>
    <w:rsid w:val="008D3EAA"/>
    <w:rsid w:val="008D57DD"/>
    <w:rsid w:val="008D5E8B"/>
    <w:rsid w:val="008D6A02"/>
    <w:rsid w:val="008D6D33"/>
    <w:rsid w:val="008D747E"/>
    <w:rsid w:val="008D7F66"/>
    <w:rsid w:val="008E0A7C"/>
    <w:rsid w:val="008E13D2"/>
    <w:rsid w:val="008E52D4"/>
    <w:rsid w:val="008E5F22"/>
    <w:rsid w:val="008F01DE"/>
    <w:rsid w:val="008F043E"/>
    <w:rsid w:val="008F050B"/>
    <w:rsid w:val="008F0981"/>
    <w:rsid w:val="008F3B6B"/>
    <w:rsid w:val="008F6780"/>
    <w:rsid w:val="009015E6"/>
    <w:rsid w:val="0090161B"/>
    <w:rsid w:val="00902894"/>
    <w:rsid w:val="00902A0A"/>
    <w:rsid w:val="0090618F"/>
    <w:rsid w:val="00906B3C"/>
    <w:rsid w:val="00910961"/>
    <w:rsid w:val="00911742"/>
    <w:rsid w:val="00912210"/>
    <w:rsid w:val="009124B4"/>
    <w:rsid w:val="0091321D"/>
    <w:rsid w:val="00915862"/>
    <w:rsid w:val="00915A3C"/>
    <w:rsid w:val="009202DF"/>
    <w:rsid w:val="0092273C"/>
    <w:rsid w:val="009311E6"/>
    <w:rsid w:val="0093282D"/>
    <w:rsid w:val="00935832"/>
    <w:rsid w:val="00936B8B"/>
    <w:rsid w:val="00941A60"/>
    <w:rsid w:val="00943084"/>
    <w:rsid w:val="00944586"/>
    <w:rsid w:val="009448D9"/>
    <w:rsid w:val="00946A16"/>
    <w:rsid w:val="00947C39"/>
    <w:rsid w:val="009505C9"/>
    <w:rsid w:val="00952A0F"/>
    <w:rsid w:val="00952F27"/>
    <w:rsid w:val="00954B4F"/>
    <w:rsid w:val="00954ED3"/>
    <w:rsid w:val="00956483"/>
    <w:rsid w:val="009573A6"/>
    <w:rsid w:val="00963855"/>
    <w:rsid w:val="00966399"/>
    <w:rsid w:val="00970A79"/>
    <w:rsid w:val="0097276A"/>
    <w:rsid w:val="00973926"/>
    <w:rsid w:val="00975A5D"/>
    <w:rsid w:val="009773C8"/>
    <w:rsid w:val="009802CE"/>
    <w:rsid w:val="0098034B"/>
    <w:rsid w:val="009832AF"/>
    <w:rsid w:val="00986059"/>
    <w:rsid w:val="0099239C"/>
    <w:rsid w:val="00992F67"/>
    <w:rsid w:val="00995263"/>
    <w:rsid w:val="009977A1"/>
    <w:rsid w:val="00997A6B"/>
    <w:rsid w:val="00997EE4"/>
    <w:rsid w:val="009A2B52"/>
    <w:rsid w:val="009A3AA2"/>
    <w:rsid w:val="009A400B"/>
    <w:rsid w:val="009A5F3B"/>
    <w:rsid w:val="009A6C26"/>
    <w:rsid w:val="009B03C7"/>
    <w:rsid w:val="009B56FD"/>
    <w:rsid w:val="009B5E2C"/>
    <w:rsid w:val="009C06FB"/>
    <w:rsid w:val="009C1C4C"/>
    <w:rsid w:val="009C3ECC"/>
    <w:rsid w:val="009C4525"/>
    <w:rsid w:val="009C55E0"/>
    <w:rsid w:val="009C6062"/>
    <w:rsid w:val="009D3F9D"/>
    <w:rsid w:val="009D6080"/>
    <w:rsid w:val="009D662F"/>
    <w:rsid w:val="009D6E60"/>
    <w:rsid w:val="009E06E4"/>
    <w:rsid w:val="009E08EA"/>
    <w:rsid w:val="009E1635"/>
    <w:rsid w:val="009E2075"/>
    <w:rsid w:val="009E5726"/>
    <w:rsid w:val="009E5D15"/>
    <w:rsid w:val="009E669C"/>
    <w:rsid w:val="009E66B0"/>
    <w:rsid w:val="009F1CED"/>
    <w:rsid w:val="009F2724"/>
    <w:rsid w:val="009F27A6"/>
    <w:rsid w:val="009F3137"/>
    <w:rsid w:val="009F65D9"/>
    <w:rsid w:val="009F7DC9"/>
    <w:rsid w:val="00A00100"/>
    <w:rsid w:val="00A00625"/>
    <w:rsid w:val="00A0220E"/>
    <w:rsid w:val="00A02496"/>
    <w:rsid w:val="00A036BA"/>
    <w:rsid w:val="00A049EF"/>
    <w:rsid w:val="00A0730E"/>
    <w:rsid w:val="00A07D09"/>
    <w:rsid w:val="00A11B01"/>
    <w:rsid w:val="00A124CE"/>
    <w:rsid w:val="00A13E52"/>
    <w:rsid w:val="00A1521A"/>
    <w:rsid w:val="00A15413"/>
    <w:rsid w:val="00A17437"/>
    <w:rsid w:val="00A23C06"/>
    <w:rsid w:val="00A25E86"/>
    <w:rsid w:val="00A25EF5"/>
    <w:rsid w:val="00A273FC"/>
    <w:rsid w:val="00A27EC4"/>
    <w:rsid w:val="00A307BE"/>
    <w:rsid w:val="00A31D0B"/>
    <w:rsid w:val="00A32C8F"/>
    <w:rsid w:val="00A352AF"/>
    <w:rsid w:val="00A408B7"/>
    <w:rsid w:val="00A413D5"/>
    <w:rsid w:val="00A42A70"/>
    <w:rsid w:val="00A42B9B"/>
    <w:rsid w:val="00A4389A"/>
    <w:rsid w:val="00A47A73"/>
    <w:rsid w:val="00A47D3E"/>
    <w:rsid w:val="00A52D3A"/>
    <w:rsid w:val="00A53F6B"/>
    <w:rsid w:val="00A5486C"/>
    <w:rsid w:val="00A54F08"/>
    <w:rsid w:val="00A555F3"/>
    <w:rsid w:val="00A56B6C"/>
    <w:rsid w:val="00A63BF7"/>
    <w:rsid w:val="00A65B07"/>
    <w:rsid w:val="00A66C85"/>
    <w:rsid w:val="00A67A59"/>
    <w:rsid w:val="00A7067A"/>
    <w:rsid w:val="00A7078E"/>
    <w:rsid w:val="00A716F5"/>
    <w:rsid w:val="00A71971"/>
    <w:rsid w:val="00A72033"/>
    <w:rsid w:val="00A725B5"/>
    <w:rsid w:val="00A7435F"/>
    <w:rsid w:val="00A77848"/>
    <w:rsid w:val="00A77CD0"/>
    <w:rsid w:val="00A81655"/>
    <w:rsid w:val="00A84728"/>
    <w:rsid w:val="00A909D4"/>
    <w:rsid w:val="00A920E4"/>
    <w:rsid w:val="00A9462A"/>
    <w:rsid w:val="00A94A46"/>
    <w:rsid w:val="00AA0A53"/>
    <w:rsid w:val="00AA25F7"/>
    <w:rsid w:val="00AA4F9C"/>
    <w:rsid w:val="00AA525E"/>
    <w:rsid w:val="00AA5918"/>
    <w:rsid w:val="00AB2885"/>
    <w:rsid w:val="00AB33B9"/>
    <w:rsid w:val="00AB3845"/>
    <w:rsid w:val="00AB638C"/>
    <w:rsid w:val="00AC0A8F"/>
    <w:rsid w:val="00AC0ED3"/>
    <w:rsid w:val="00AC2DC4"/>
    <w:rsid w:val="00AC4A1C"/>
    <w:rsid w:val="00AC77CE"/>
    <w:rsid w:val="00AC7FD7"/>
    <w:rsid w:val="00AD0F97"/>
    <w:rsid w:val="00AD1345"/>
    <w:rsid w:val="00AD3AFD"/>
    <w:rsid w:val="00AD4A5A"/>
    <w:rsid w:val="00AD4EC2"/>
    <w:rsid w:val="00AD51BB"/>
    <w:rsid w:val="00AD5E9E"/>
    <w:rsid w:val="00AD629E"/>
    <w:rsid w:val="00AE1913"/>
    <w:rsid w:val="00AE6E0C"/>
    <w:rsid w:val="00AE733C"/>
    <w:rsid w:val="00AE7F21"/>
    <w:rsid w:val="00AF6052"/>
    <w:rsid w:val="00AF62A6"/>
    <w:rsid w:val="00AF7D86"/>
    <w:rsid w:val="00B00704"/>
    <w:rsid w:val="00B009D1"/>
    <w:rsid w:val="00B0326A"/>
    <w:rsid w:val="00B03A7D"/>
    <w:rsid w:val="00B03AD7"/>
    <w:rsid w:val="00B05F07"/>
    <w:rsid w:val="00B1072C"/>
    <w:rsid w:val="00B109BF"/>
    <w:rsid w:val="00B120DC"/>
    <w:rsid w:val="00B1243D"/>
    <w:rsid w:val="00B1270C"/>
    <w:rsid w:val="00B156C6"/>
    <w:rsid w:val="00B1653A"/>
    <w:rsid w:val="00B21237"/>
    <w:rsid w:val="00B24386"/>
    <w:rsid w:val="00B2513F"/>
    <w:rsid w:val="00B3369F"/>
    <w:rsid w:val="00B35BC3"/>
    <w:rsid w:val="00B3778F"/>
    <w:rsid w:val="00B378F5"/>
    <w:rsid w:val="00B40F4F"/>
    <w:rsid w:val="00B40F64"/>
    <w:rsid w:val="00B42E9A"/>
    <w:rsid w:val="00B4340B"/>
    <w:rsid w:val="00B46EB4"/>
    <w:rsid w:val="00B47E13"/>
    <w:rsid w:val="00B512CB"/>
    <w:rsid w:val="00B53059"/>
    <w:rsid w:val="00B556D9"/>
    <w:rsid w:val="00B61605"/>
    <w:rsid w:val="00B62998"/>
    <w:rsid w:val="00B63D34"/>
    <w:rsid w:val="00B64831"/>
    <w:rsid w:val="00B66270"/>
    <w:rsid w:val="00B76776"/>
    <w:rsid w:val="00B80657"/>
    <w:rsid w:val="00B8119C"/>
    <w:rsid w:val="00B84670"/>
    <w:rsid w:val="00B90618"/>
    <w:rsid w:val="00B90DD5"/>
    <w:rsid w:val="00B91531"/>
    <w:rsid w:val="00B927C2"/>
    <w:rsid w:val="00B9392A"/>
    <w:rsid w:val="00B95BF2"/>
    <w:rsid w:val="00BA0BBA"/>
    <w:rsid w:val="00BA2243"/>
    <w:rsid w:val="00BA4EE1"/>
    <w:rsid w:val="00BA6287"/>
    <w:rsid w:val="00BA6E86"/>
    <w:rsid w:val="00BB1000"/>
    <w:rsid w:val="00BB219E"/>
    <w:rsid w:val="00BB392B"/>
    <w:rsid w:val="00BB5533"/>
    <w:rsid w:val="00BB6DDC"/>
    <w:rsid w:val="00BB6E0D"/>
    <w:rsid w:val="00BB7AB0"/>
    <w:rsid w:val="00BC006E"/>
    <w:rsid w:val="00BC2064"/>
    <w:rsid w:val="00BC2337"/>
    <w:rsid w:val="00BC3871"/>
    <w:rsid w:val="00BC4BE4"/>
    <w:rsid w:val="00BC629F"/>
    <w:rsid w:val="00BC6E32"/>
    <w:rsid w:val="00BD2EC3"/>
    <w:rsid w:val="00BD427A"/>
    <w:rsid w:val="00BD42BD"/>
    <w:rsid w:val="00BD45E4"/>
    <w:rsid w:val="00BD5520"/>
    <w:rsid w:val="00BD61C6"/>
    <w:rsid w:val="00BD6D66"/>
    <w:rsid w:val="00BD7DCD"/>
    <w:rsid w:val="00BE01CC"/>
    <w:rsid w:val="00BE18D0"/>
    <w:rsid w:val="00BE45EE"/>
    <w:rsid w:val="00BE6DAC"/>
    <w:rsid w:val="00BE71EE"/>
    <w:rsid w:val="00BE771C"/>
    <w:rsid w:val="00BE7AB8"/>
    <w:rsid w:val="00BE7B1D"/>
    <w:rsid w:val="00BF22A8"/>
    <w:rsid w:val="00C03499"/>
    <w:rsid w:val="00C055CC"/>
    <w:rsid w:val="00C06192"/>
    <w:rsid w:val="00C06550"/>
    <w:rsid w:val="00C10A0B"/>
    <w:rsid w:val="00C11A54"/>
    <w:rsid w:val="00C15584"/>
    <w:rsid w:val="00C16E1B"/>
    <w:rsid w:val="00C175FB"/>
    <w:rsid w:val="00C20047"/>
    <w:rsid w:val="00C213C9"/>
    <w:rsid w:val="00C22F66"/>
    <w:rsid w:val="00C242FA"/>
    <w:rsid w:val="00C24E82"/>
    <w:rsid w:val="00C254BA"/>
    <w:rsid w:val="00C300AD"/>
    <w:rsid w:val="00C3172A"/>
    <w:rsid w:val="00C36437"/>
    <w:rsid w:val="00C36E7D"/>
    <w:rsid w:val="00C37DF4"/>
    <w:rsid w:val="00C40DD5"/>
    <w:rsid w:val="00C456E7"/>
    <w:rsid w:val="00C46880"/>
    <w:rsid w:val="00C53EF4"/>
    <w:rsid w:val="00C54763"/>
    <w:rsid w:val="00C56165"/>
    <w:rsid w:val="00C613E3"/>
    <w:rsid w:val="00C62CFF"/>
    <w:rsid w:val="00C64379"/>
    <w:rsid w:val="00C65246"/>
    <w:rsid w:val="00C71388"/>
    <w:rsid w:val="00C72080"/>
    <w:rsid w:val="00C74936"/>
    <w:rsid w:val="00C80FE5"/>
    <w:rsid w:val="00C814C9"/>
    <w:rsid w:val="00C8270F"/>
    <w:rsid w:val="00C83552"/>
    <w:rsid w:val="00C83FC7"/>
    <w:rsid w:val="00C85B3F"/>
    <w:rsid w:val="00C865FF"/>
    <w:rsid w:val="00C86FCB"/>
    <w:rsid w:val="00C9161D"/>
    <w:rsid w:val="00C91B1A"/>
    <w:rsid w:val="00C92A46"/>
    <w:rsid w:val="00C936CC"/>
    <w:rsid w:val="00C95D90"/>
    <w:rsid w:val="00C96778"/>
    <w:rsid w:val="00C97640"/>
    <w:rsid w:val="00C97673"/>
    <w:rsid w:val="00CA1574"/>
    <w:rsid w:val="00CA190D"/>
    <w:rsid w:val="00CA2494"/>
    <w:rsid w:val="00CA2EA1"/>
    <w:rsid w:val="00CA69C8"/>
    <w:rsid w:val="00CA6E0B"/>
    <w:rsid w:val="00CA7B0D"/>
    <w:rsid w:val="00CB278D"/>
    <w:rsid w:val="00CB6AB2"/>
    <w:rsid w:val="00CB7C2C"/>
    <w:rsid w:val="00CB7C33"/>
    <w:rsid w:val="00CC15F1"/>
    <w:rsid w:val="00CC2E27"/>
    <w:rsid w:val="00CC4E92"/>
    <w:rsid w:val="00CD019C"/>
    <w:rsid w:val="00CD07BF"/>
    <w:rsid w:val="00CD2B7F"/>
    <w:rsid w:val="00CD56A7"/>
    <w:rsid w:val="00CD5F8E"/>
    <w:rsid w:val="00CE00AB"/>
    <w:rsid w:val="00CE4962"/>
    <w:rsid w:val="00CE5115"/>
    <w:rsid w:val="00CE6499"/>
    <w:rsid w:val="00CF1848"/>
    <w:rsid w:val="00CF2BA9"/>
    <w:rsid w:val="00CF3D18"/>
    <w:rsid w:val="00D00999"/>
    <w:rsid w:val="00D02F23"/>
    <w:rsid w:val="00D03305"/>
    <w:rsid w:val="00D03320"/>
    <w:rsid w:val="00D0429B"/>
    <w:rsid w:val="00D0790F"/>
    <w:rsid w:val="00D10451"/>
    <w:rsid w:val="00D13D28"/>
    <w:rsid w:val="00D230BB"/>
    <w:rsid w:val="00D239D9"/>
    <w:rsid w:val="00D25F6A"/>
    <w:rsid w:val="00D267DD"/>
    <w:rsid w:val="00D315CD"/>
    <w:rsid w:val="00D31A74"/>
    <w:rsid w:val="00D34990"/>
    <w:rsid w:val="00D35C99"/>
    <w:rsid w:val="00D423F8"/>
    <w:rsid w:val="00D43B3C"/>
    <w:rsid w:val="00D4601B"/>
    <w:rsid w:val="00D46349"/>
    <w:rsid w:val="00D50ED2"/>
    <w:rsid w:val="00D515E4"/>
    <w:rsid w:val="00D53446"/>
    <w:rsid w:val="00D5395D"/>
    <w:rsid w:val="00D54BAB"/>
    <w:rsid w:val="00D60036"/>
    <w:rsid w:val="00D61679"/>
    <w:rsid w:val="00D623E5"/>
    <w:rsid w:val="00D627B3"/>
    <w:rsid w:val="00D648AE"/>
    <w:rsid w:val="00D655EB"/>
    <w:rsid w:val="00D65627"/>
    <w:rsid w:val="00D65D28"/>
    <w:rsid w:val="00D669A5"/>
    <w:rsid w:val="00D713A3"/>
    <w:rsid w:val="00D72748"/>
    <w:rsid w:val="00D73868"/>
    <w:rsid w:val="00D73CF8"/>
    <w:rsid w:val="00D74ADB"/>
    <w:rsid w:val="00D76A18"/>
    <w:rsid w:val="00D8034E"/>
    <w:rsid w:val="00D833D3"/>
    <w:rsid w:val="00D846CE"/>
    <w:rsid w:val="00D8564F"/>
    <w:rsid w:val="00D85C7B"/>
    <w:rsid w:val="00D865B7"/>
    <w:rsid w:val="00D87312"/>
    <w:rsid w:val="00D922AC"/>
    <w:rsid w:val="00D9248D"/>
    <w:rsid w:val="00D93B11"/>
    <w:rsid w:val="00D941CD"/>
    <w:rsid w:val="00D96224"/>
    <w:rsid w:val="00DA187E"/>
    <w:rsid w:val="00DA21FA"/>
    <w:rsid w:val="00DA4BD0"/>
    <w:rsid w:val="00DA70B9"/>
    <w:rsid w:val="00DA77CE"/>
    <w:rsid w:val="00DB02C8"/>
    <w:rsid w:val="00DB084E"/>
    <w:rsid w:val="00DB29B7"/>
    <w:rsid w:val="00DC0907"/>
    <w:rsid w:val="00DC16B0"/>
    <w:rsid w:val="00DD118C"/>
    <w:rsid w:val="00DD3EF2"/>
    <w:rsid w:val="00DD6419"/>
    <w:rsid w:val="00DD6A91"/>
    <w:rsid w:val="00DD7590"/>
    <w:rsid w:val="00DE07A6"/>
    <w:rsid w:val="00DE2396"/>
    <w:rsid w:val="00DE6043"/>
    <w:rsid w:val="00DE7E9F"/>
    <w:rsid w:val="00DF054E"/>
    <w:rsid w:val="00DF1E5F"/>
    <w:rsid w:val="00DF36A3"/>
    <w:rsid w:val="00DF3D49"/>
    <w:rsid w:val="00DF3F58"/>
    <w:rsid w:val="00DF4351"/>
    <w:rsid w:val="00DF4448"/>
    <w:rsid w:val="00DF6303"/>
    <w:rsid w:val="00DF6EFD"/>
    <w:rsid w:val="00E009BD"/>
    <w:rsid w:val="00E03247"/>
    <w:rsid w:val="00E03559"/>
    <w:rsid w:val="00E03DBF"/>
    <w:rsid w:val="00E060B2"/>
    <w:rsid w:val="00E075B3"/>
    <w:rsid w:val="00E10D1C"/>
    <w:rsid w:val="00E12894"/>
    <w:rsid w:val="00E13634"/>
    <w:rsid w:val="00E1690E"/>
    <w:rsid w:val="00E172F1"/>
    <w:rsid w:val="00E204A7"/>
    <w:rsid w:val="00E21100"/>
    <w:rsid w:val="00E23046"/>
    <w:rsid w:val="00E32C5F"/>
    <w:rsid w:val="00E34F8A"/>
    <w:rsid w:val="00E36C96"/>
    <w:rsid w:val="00E36E60"/>
    <w:rsid w:val="00E37003"/>
    <w:rsid w:val="00E374F8"/>
    <w:rsid w:val="00E40F06"/>
    <w:rsid w:val="00E431F2"/>
    <w:rsid w:val="00E449FF"/>
    <w:rsid w:val="00E45770"/>
    <w:rsid w:val="00E45A62"/>
    <w:rsid w:val="00E4603E"/>
    <w:rsid w:val="00E50D01"/>
    <w:rsid w:val="00E51E75"/>
    <w:rsid w:val="00E5402D"/>
    <w:rsid w:val="00E5492E"/>
    <w:rsid w:val="00E562FE"/>
    <w:rsid w:val="00E56B35"/>
    <w:rsid w:val="00E574F0"/>
    <w:rsid w:val="00E62701"/>
    <w:rsid w:val="00E636CF"/>
    <w:rsid w:val="00E638D8"/>
    <w:rsid w:val="00E65272"/>
    <w:rsid w:val="00E65CB5"/>
    <w:rsid w:val="00E66235"/>
    <w:rsid w:val="00E719BC"/>
    <w:rsid w:val="00E745B4"/>
    <w:rsid w:val="00E76EF1"/>
    <w:rsid w:val="00E77ED7"/>
    <w:rsid w:val="00E80E68"/>
    <w:rsid w:val="00E812E2"/>
    <w:rsid w:val="00E83C24"/>
    <w:rsid w:val="00E854BC"/>
    <w:rsid w:val="00E85EE0"/>
    <w:rsid w:val="00E91974"/>
    <w:rsid w:val="00E92467"/>
    <w:rsid w:val="00E9280B"/>
    <w:rsid w:val="00E928AE"/>
    <w:rsid w:val="00E92F4F"/>
    <w:rsid w:val="00E9497F"/>
    <w:rsid w:val="00EA3A65"/>
    <w:rsid w:val="00EA5F11"/>
    <w:rsid w:val="00EA6C0B"/>
    <w:rsid w:val="00EA6D13"/>
    <w:rsid w:val="00EB0431"/>
    <w:rsid w:val="00EB29DB"/>
    <w:rsid w:val="00EB3172"/>
    <w:rsid w:val="00EB3B60"/>
    <w:rsid w:val="00EB6B29"/>
    <w:rsid w:val="00EC2F86"/>
    <w:rsid w:val="00EC33D2"/>
    <w:rsid w:val="00EC4695"/>
    <w:rsid w:val="00EC47A4"/>
    <w:rsid w:val="00EC4D24"/>
    <w:rsid w:val="00ED20DB"/>
    <w:rsid w:val="00ED43D8"/>
    <w:rsid w:val="00ED585E"/>
    <w:rsid w:val="00EE1432"/>
    <w:rsid w:val="00EE1719"/>
    <w:rsid w:val="00EE19AD"/>
    <w:rsid w:val="00EE1BC4"/>
    <w:rsid w:val="00EE4DD3"/>
    <w:rsid w:val="00EE61E9"/>
    <w:rsid w:val="00EF032D"/>
    <w:rsid w:val="00EF1595"/>
    <w:rsid w:val="00EF3CB1"/>
    <w:rsid w:val="00EF3EFA"/>
    <w:rsid w:val="00EF5BA5"/>
    <w:rsid w:val="00EF6419"/>
    <w:rsid w:val="00EF7396"/>
    <w:rsid w:val="00F00A9E"/>
    <w:rsid w:val="00F00B5F"/>
    <w:rsid w:val="00F03762"/>
    <w:rsid w:val="00F04291"/>
    <w:rsid w:val="00F04FE6"/>
    <w:rsid w:val="00F05563"/>
    <w:rsid w:val="00F05EAE"/>
    <w:rsid w:val="00F072ED"/>
    <w:rsid w:val="00F107BB"/>
    <w:rsid w:val="00F1220D"/>
    <w:rsid w:val="00F15D34"/>
    <w:rsid w:val="00F1794F"/>
    <w:rsid w:val="00F2157C"/>
    <w:rsid w:val="00F21C65"/>
    <w:rsid w:val="00F23064"/>
    <w:rsid w:val="00F2566B"/>
    <w:rsid w:val="00F2571A"/>
    <w:rsid w:val="00F3009B"/>
    <w:rsid w:val="00F31947"/>
    <w:rsid w:val="00F32C92"/>
    <w:rsid w:val="00F32D04"/>
    <w:rsid w:val="00F343FB"/>
    <w:rsid w:val="00F34840"/>
    <w:rsid w:val="00F36B9C"/>
    <w:rsid w:val="00F379A6"/>
    <w:rsid w:val="00F42CC8"/>
    <w:rsid w:val="00F43E3C"/>
    <w:rsid w:val="00F47A8D"/>
    <w:rsid w:val="00F50738"/>
    <w:rsid w:val="00F51BDB"/>
    <w:rsid w:val="00F53FA0"/>
    <w:rsid w:val="00F54365"/>
    <w:rsid w:val="00F5583A"/>
    <w:rsid w:val="00F578D3"/>
    <w:rsid w:val="00F60C31"/>
    <w:rsid w:val="00F61693"/>
    <w:rsid w:val="00F61C12"/>
    <w:rsid w:val="00F63F3A"/>
    <w:rsid w:val="00F641F7"/>
    <w:rsid w:val="00F66C8A"/>
    <w:rsid w:val="00F70094"/>
    <w:rsid w:val="00F71251"/>
    <w:rsid w:val="00F71CDF"/>
    <w:rsid w:val="00F738A2"/>
    <w:rsid w:val="00F83862"/>
    <w:rsid w:val="00F83E20"/>
    <w:rsid w:val="00F8411F"/>
    <w:rsid w:val="00F84D8B"/>
    <w:rsid w:val="00F85044"/>
    <w:rsid w:val="00F85E88"/>
    <w:rsid w:val="00F86AD3"/>
    <w:rsid w:val="00F86C4E"/>
    <w:rsid w:val="00F91D46"/>
    <w:rsid w:val="00F93483"/>
    <w:rsid w:val="00F94774"/>
    <w:rsid w:val="00F95D7B"/>
    <w:rsid w:val="00F96C96"/>
    <w:rsid w:val="00FA048F"/>
    <w:rsid w:val="00FA2190"/>
    <w:rsid w:val="00FA67E8"/>
    <w:rsid w:val="00FB0D24"/>
    <w:rsid w:val="00FB23D2"/>
    <w:rsid w:val="00FB3028"/>
    <w:rsid w:val="00FB33EF"/>
    <w:rsid w:val="00FB55E3"/>
    <w:rsid w:val="00FB6E10"/>
    <w:rsid w:val="00FB7CAD"/>
    <w:rsid w:val="00FC0581"/>
    <w:rsid w:val="00FC1491"/>
    <w:rsid w:val="00FC3DD7"/>
    <w:rsid w:val="00FC41B5"/>
    <w:rsid w:val="00FC4DE4"/>
    <w:rsid w:val="00FC53DB"/>
    <w:rsid w:val="00FC5D64"/>
    <w:rsid w:val="00FC6E06"/>
    <w:rsid w:val="00FD032F"/>
    <w:rsid w:val="00FD3406"/>
    <w:rsid w:val="00FD4184"/>
    <w:rsid w:val="00FD757D"/>
    <w:rsid w:val="00FE06CC"/>
    <w:rsid w:val="00FE0AC8"/>
    <w:rsid w:val="00FE1B76"/>
    <w:rsid w:val="00FE3DA2"/>
    <w:rsid w:val="00FE4AFF"/>
    <w:rsid w:val="00FE5EB6"/>
    <w:rsid w:val="00FE640A"/>
    <w:rsid w:val="00FF417B"/>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8D0C82"/>
  <w15:docId w15:val="{2C20D899-DB23-4CB7-AFFD-DB3023342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CA7"/>
    <w:pPr>
      <w:spacing w:before="120" w:after="120"/>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jc w:val="center"/>
      <w:outlineLvl w:val="0"/>
    </w:pPr>
    <w:rPr>
      <w:b/>
      <w:caps/>
    </w:rPr>
  </w:style>
  <w:style w:type="paragraph" w:styleId="Heading2">
    <w:name w:val="heading 2"/>
    <w:basedOn w:val="Normal"/>
    <w:next w:val="Normal"/>
    <w:link w:val="Heading2Char"/>
    <w:qFormat/>
    <w:rsid w:val="007E09DA"/>
    <w:pPr>
      <w:keepNext/>
      <w:tabs>
        <w:tab w:val="left" w:pos="720"/>
      </w:tabs>
      <w:jc w:val="center"/>
      <w:outlineLvl w:val="1"/>
    </w:pPr>
    <w:rPr>
      <w:b/>
      <w:bCs/>
      <w:i/>
      <w:iCs/>
    </w:rPr>
  </w:style>
  <w:style w:type="paragraph" w:styleId="Heading3">
    <w:name w:val="heading 3"/>
    <w:basedOn w:val="Normal"/>
    <w:next w:val="Normal"/>
    <w:link w:val="Heading3Char"/>
    <w:qFormat/>
    <w:rsid w:val="007E09DA"/>
    <w:pPr>
      <w:keepNext/>
      <w:tabs>
        <w:tab w:val="left" w:pos="567"/>
      </w:tabs>
      <w:jc w:val="center"/>
      <w:outlineLvl w:val="2"/>
    </w:pPr>
    <w:rPr>
      <w:i/>
      <w:iCs/>
    </w:rPr>
  </w:style>
  <w:style w:type="paragraph" w:styleId="Heading4">
    <w:name w:val="heading 4"/>
    <w:basedOn w:val="Normal"/>
    <w:link w:val="Heading4Char"/>
    <w:qFormat/>
    <w:rsid w:val="007E09DA"/>
    <w:pPr>
      <w:keepNext/>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rsid w:val="007E09DA"/>
    <w:pPr>
      <w:spacing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rPr>
      <w:snapToGrid w:val="0"/>
      <w:szCs w:val="18"/>
    </w:rPr>
  </w:style>
  <w:style w:type="paragraph" w:customStyle="1" w:styleId="Para20">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ind w:firstLine="720"/>
      <w:jc w:val="left"/>
      <w:textAlignment w:val="baseline"/>
    </w:pPr>
    <w:rPr>
      <w:color w:val="000000"/>
    </w:rPr>
  </w:style>
  <w:style w:type="paragraph" w:customStyle="1" w:styleId="Quotationtextindented">
    <w:name w:val="Quotation text (indented)"/>
    <w:basedOn w:val="Normal"/>
    <w:qFormat/>
    <w:rsid w:val="007E09DA"/>
    <w:pPr>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ind w:left="660"/>
      <w:jc w:val="left"/>
    </w:pPr>
  </w:style>
  <w:style w:type="paragraph" w:styleId="TOC5">
    <w:name w:val="toc 5"/>
    <w:basedOn w:val="Normal"/>
    <w:next w:val="Normal"/>
    <w:autoRedefine/>
    <w:semiHidden/>
    <w:rsid w:val="007E09DA"/>
    <w:pPr>
      <w:ind w:left="880"/>
      <w:jc w:val="left"/>
    </w:pPr>
  </w:style>
  <w:style w:type="paragraph" w:styleId="TOC6">
    <w:name w:val="toc 6"/>
    <w:basedOn w:val="Normal"/>
    <w:next w:val="Normal"/>
    <w:autoRedefine/>
    <w:semiHidden/>
    <w:rsid w:val="007E09DA"/>
    <w:pPr>
      <w:ind w:left="1100"/>
      <w:jc w:val="left"/>
    </w:pPr>
  </w:style>
  <w:style w:type="paragraph" w:styleId="TOC7">
    <w:name w:val="toc 7"/>
    <w:basedOn w:val="Normal"/>
    <w:next w:val="Normal"/>
    <w:autoRedefine/>
    <w:semiHidden/>
    <w:rsid w:val="007E09DA"/>
    <w:pPr>
      <w:ind w:left="1320"/>
      <w:jc w:val="left"/>
    </w:pPr>
  </w:style>
  <w:style w:type="paragraph" w:styleId="TOC8">
    <w:name w:val="toc 8"/>
    <w:basedOn w:val="Normal"/>
    <w:next w:val="Normal"/>
    <w:autoRedefine/>
    <w:semiHidden/>
    <w:rsid w:val="007E09DA"/>
    <w:pPr>
      <w:ind w:left="1540"/>
      <w:jc w:val="left"/>
    </w:pPr>
  </w:style>
  <w:style w:type="paragraph" w:styleId="TOC9">
    <w:name w:val="toc 9"/>
    <w:basedOn w:val="Normal"/>
    <w:next w:val="Normal"/>
    <w:autoRedefine/>
    <w:uiPriority w:val="39"/>
    <w:rsid w:val="007E09DA"/>
    <w:pPr>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pPr>
    <w:rPr>
      <w:rFonts w:cs="Angsana New"/>
      <w:b/>
      <w:i/>
      <w:sz w:val="24"/>
    </w:rPr>
  </w:style>
  <w:style w:type="paragraph" w:customStyle="1" w:styleId="CBD-Doc">
    <w:name w:val="CBD-Doc"/>
    <w:basedOn w:val="Normal"/>
    <w:rsid w:val="00172AF6"/>
    <w:pPr>
      <w:keepLines/>
      <w:numPr>
        <w:numId w:val="3"/>
      </w:numPr>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B3778F"/>
    <w:pPr>
      <w:ind w:left="720"/>
      <w:contextualSpacing/>
    </w:pPr>
  </w:style>
  <w:style w:type="paragraph" w:styleId="CommentSubject">
    <w:name w:val="annotation subject"/>
    <w:basedOn w:val="CommentText"/>
    <w:next w:val="CommentText"/>
    <w:link w:val="CommentSubjectChar"/>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uiPriority w:val="99"/>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rPr>
  </w:style>
  <w:style w:type="paragraph" w:customStyle="1" w:styleId="Default">
    <w:name w:val="Default"/>
    <w:rsid w:val="00CA2EA1"/>
    <w:pPr>
      <w:autoSpaceDE w:val="0"/>
      <w:autoSpaceDN w:val="0"/>
      <w:adjustRightInd w:val="0"/>
    </w:pPr>
    <w:rPr>
      <w:rFonts w:ascii="Trebuchet MS" w:hAnsi="Trebuchet MS" w:cs="Trebuchet MS"/>
      <w:color w:val="000000"/>
      <w:lang w:val="en-US" w:eastAsia="zh-CN"/>
    </w:rPr>
  </w:style>
  <w:style w:type="paragraph" w:styleId="Caption">
    <w:name w:val="caption"/>
    <w:basedOn w:val="Normal"/>
    <w:next w:val="Normal"/>
    <w:unhideWhenUsed/>
    <w:qFormat/>
    <w:rsid w:val="00A725B5"/>
    <w:pPr>
      <w:keepNext/>
      <w:keepLines/>
      <w:spacing w:before="0" w:after="200"/>
    </w:pPr>
    <w:rPr>
      <w:b/>
      <w:iCs/>
      <w:szCs w:val="18"/>
    </w:rPr>
  </w:style>
  <w:style w:type="paragraph" w:customStyle="1" w:styleId="Style1">
    <w:name w:val="Style1"/>
    <w:basedOn w:val="Heading2"/>
    <w:qFormat/>
    <w:rsid w:val="00A725B5"/>
  </w:style>
  <w:style w:type="character" w:customStyle="1" w:styleId="UnresolvedMention1">
    <w:name w:val="Unresolved Mention1"/>
    <w:basedOn w:val="DefaultParagraphFont"/>
    <w:uiPriority w:val="99"/>
    <w:semiHidden/>
    <w:unhideWhenUsed/>
    <w:rsid w:val="00A725B5"/>
    <w:rPr>
      <w:color w:val="605E5C"/>
      <w:shd w:val="clear" w:color="auto" w:fill="E1DFDD"/>
    </w:rPr>
  </w:style>
  <w:style w:type="paragraph" w:customStyle="1" w:styleId="Para10">
    <w:name w:val="Para 1"/>
    <w:basedOn w:val="Normal"/>
    <w:rsid w:val="00A725B5"/>
    <w:pPr>
      <w:tabs>
        <w:tab w:val="num" w:pos="644"/>
      </w:tabs>
      <w:spacing w:before="0" w:after="0"/>
      <w:ind w:left="284"/>
      <w:jc w:val="left"/>
    </w:pPr>
    <w:rPr>
      <w:sz w:val="24"/>
      <w:lang w:val="en-CA" w:eastAsia="ja-JP"/>
    </w:rPr>
  </w:style>
  <w:style w:type="table" w:customStyle="1" w:styleId="TableGrid1">
    <w:name w:val="Table Grid1"/>
    <w:basedOn w:val="TableNormal"/>
    <w:next w:val="TableGrid"/>
    <w:uiPriority w:val="59"/>
    <w:rsid w:val="00A72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725B5"/>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A725B5"/>
    <w:rPr>
      <w:rFonts w:ascii="Calibri" w:eastAsia="Calibri" w:hAnsi="Calibri" w:cs="Times New Roman"/>
      <w:sz w:val="22"/>
      <w:szCs w:val="22"/>
      <w:lang w:val="en-US"/>
    </w:rPr>
  </w:style>
  <w:style w:type="paragraph" w:styleId="BodyText2">
    <w:name w:val="Body Text 2"/>
    <w:basedOn w:val="Normal"/>
    <w:link w:val="BodyText2Char"/>
    <w:rsid w:val="00A725B5"/>
    <w:pPr>
      <w:spacing w:before="0" w:after="0"/>
    </w:pPr>
    <w:rPr>
      <w:rFonts w:eastAsia="MS Mincho" w:cs="Angsana New"/>
      <w:i/>
      <w:iCs/>
    </w:rPr>
  </w:style>
  <w:style w:type="character" w:customStyle="1" w:styleId="BodyText2Char">
    <w:name w:val="Body Text 2 Char"/>
    <w:basedOn w:val="DefaultParagraphFont"/>
    <w:link w:val="BodyText2"/>
    <w:rsid w:val="00A725B5"/>
    <w:rPr>
      <w:rFonts w:ascii="Times New Roman" w:eastAsia="MS Mincho" w:hAnsi="Times New Roman" w:cs="Angsana New"/>
      <w:i/>
      <w:iCs/>
      <w:sz w:val="22"/>
      <w:lang w:val="en-GB"/>
    </w:rPr>
  </w:style>
  <w:style w:type="paragraph" w:styleId="BodyText3">
    <w:name w:val="Body Text 3"/>
    <w:basedOn w:val="Normal"/>
    <w:link w:val="BodyText3Char"/>
    <w:rsid w:val="00A725B5"/>
    <w:pPr>
      <w:spacing w:before="0" w:after="0"/>
      <w:jc w:val="center"/>
    </w:pPr>
    <w:rPr>
      <w:rFonts w:eastAsia="MS Mincho" w:cs="Angsana New"/>
      <w:sz w:val="28"/>
    </w:rPr>
  </w:style>
  <w:style w:type="character" w:customStyle="1" w:styleId="BodyText3Char">
    <w:name w:val="Body Text 3 Char"/>
    <w:basedOn w:val="DefaultParagraphFont"/>
    <w:link w:val="BodyText3"/>
    <w:rsid w:val="00A725B5"/>
    <w:rPr>
      <w:rFonts w:ascii="Times New Roman" w:eastAsia="MS Mincho" w:hAnsi="Times New Roman" w:cs="Angsana New"/>
      <w:sz w:val="28"/>
      <w:lang w:val="en-GB"/>
    </w:rPr>
  </w:style>
  <w:style w:type="paragraph" w:styleId="BodyTextIndent2">
    <w:name w:val="Body Text Indent 2"/>
    <w:basedOn w:val="Normal"/>
    <w:link w:val="BodyTextIndent2Char"/>
    <w:rsid w:val="00A725B5"/>
    <w:pPr>
      <w:spacing w:before="0" w:after="0"/>
      <w:ind w:firstLine="720"/>
    </w:pPr>
    <w:rPr>
      <w:rFonts w:eastAsia="MS Mincho" w:cs="Angsana New"/>
    </w:rPr>
  </w:style>
  <w:style w:type="character" w:customStyle="1" w:styleId="BodyTextIndent2Char">
    <w:name w:val="Body Text Indent 2 Char"/>
    <w:basedOn w:val="DefaultParagraphFont"/>
    <w:link w:val="BodyTextIndent2"/>
    <w:rsid w:val="00A725B5"/>
    <w:rPr>
      <w:rFonts w:ascii="Times New Roman" w:eastAsia="MS Mincho" w:hAnsi="Times New Roman" w:cs="Angsana New"/>
      <w:sz w:val="22"/>
      <w:lang w:val="en-GB"/>
    </w:rPr>
  </w:style>
  <w:style w:type="paragraph" w:styleId="BodyTextIndent3">
    <w:name w:val="Body Text Indent 3"/>
    <w:basedOn w:val="Normal"/>
    <w:link w:val="BodyTextIndent3Char"/>
    <w:rsid w:val="00A725B5"/>
    <w:pPr>
      <w:spacing w:before="0" w:after="0"/>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A725B5"/>
    <w:rPr>
      <w:rFonts w:ascii="Courier" w:eastAsia="MS Mincho" w:hAnsi="Courier" w:cs="Angsana New"/>
      <w:sz w:val="20"/>
      <w:lang w:val="en-GB"/>
    </w:rPr>
  </w:style>
  <w:style w:type="paragraph" w:customStyle="1" w:styleId="BodyText21">
    <w:name w:val="Body Text 21"/>
    <w:basedOn w:val="Normal"/>
    <w:rsid w:val="00A725B5"/>
    <w:pPr>
      <w:spacing w:before="0" w:after="0"/>
    </w:pPr>
    <w:rPr>
      <w:rFonts w:eastAsia="MS Mincho" w:cs="Angsana New"/>
    </w:rPr>
  </w:style>
  <w:style w:type="paragraph" w:styleId="BlockText">
    <w:name w:val="Block Text"/>
    <w:basedOn w:val="Normal"/>
    <w:rsid w:val="00A725B5"/>
    <w:pPr>
      <w:tabs>
        <w:tab w:val="left" w:leader="dot" w:pos="8100"/>
        <w:tab w:val="left" w:pos="8370"/>
      </w:tabs>
      <w:suppressAutoHyphens/>
      <w:spacing w:before="0" w:after="0"/>
      <w:ind w:left="720" w:right="1440" w:hanging="720"/>
    </w:pPr>
    <w:rPr>
      <w:rFonts w:ascii="Courier New" w:eastAsia="MS Mincho" w:hAnsi="Courier New" w:cs="Angsana New"/>
      <w:sz w:val="20"/>
    </w:rPr>
  </w:style>
  <w:style w:type="paragraph" w:customStyle="1" w:styleId="Para">
    <w:name w:val="Para"/>
    <w:basedOn w:val="Normal"/>
    <w:rsid w:val="00A725B5"/>
    <w:pPr>
      <w:numPr>
        <w:numId w:val="1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0"/>
    </w:pPr>
    <w:rPr>
      <w:rFonts w:eastAsia="MS Mincho" w:cs="Angsana New"/>
    </w:rPr>
  </w:style>
  <w:style w:type="paragraph" w:styleId="DocumentMap">
    <w:name w:val="Document Map"/>
    <w:basedOn w:val="Normal"/>
    <w:link w:val="DocumentMapChar"/>
    <w:semiHidden/>
    <w:rsid w:val="00A725B5"/>
    <w:pPr>
      <w:shd w:val="clear" w:color="auto" w:fill="000080"/>
      <w:spacing w:before="0" w:after="0"/>
    </w:pPr>
    <w:rPr>
      <w:rFonts w:ascii="Tahoma" w:eastAsia="MS Mincho" w:hAnsi="Tahoma" w:cs="Angsana New"/>
    </w:rPr>
  </w:style>
  <w:style w:type="character" w:customStyle="1" w:styleId="DocumentMapChar">
    <w:name w:val="Document Map Char"/>
    <w:basedOn w:val="DefaultParagraphFont"/>
    <w:link w:val="DocumentMap"/>
    <w:semiHidden/>
    <w:rsid w:val="00A725B5"/>
    <w:rPr>
      <w:rFonts w:ascii="Tahoma" w:eastAsia="MS Mincho" w:hAnsi="Tahoma" w:cs="Angsana New"/>
      <w:sz w:val="22"/>
      <w:shd w:val="clear" w:color="auto" w:fill="000080"/>
      <w:lang w:val="en-GB"/>
    </w:rPr>
  </w:style>
  <w:style w:type="paragraph" w:customStyle="1" w:styleId="para2">
    <w:name w:val="para2"/>
    <w:basedOn w:val="Normal"/>
    <w:rsid w:val="00A725B5"/>
    <w:pPr>
      <w:numPr>
        <w:numId w:val="15"/>
      </w:numPr>
    </w:pPr>
    <w:rPr>
      <w:rFonts w:eastAsia="MS Mincho" w:cs="Angsana New"/>
      <w:szCs w:val="20"/>
    </w:rPr>
  </w:style>
  <w:style w:type="paragraph" w:customStyle="1" w:styleId="Heading2-center">
    <w:name w:val="Heading 2-center"/>
    <w:basedOn w:val="Heading2"/>
    <w:rsid w:val="00A725B5"/>
    <w:rPr>
      <w:rFonts w:eastAsia="MS Mincho" w:cs="Angsana New"/>
    </w:rPr>
  </w:style>
  <w:style w:type="paragraph" w:styleId="PlainText">
    <w:name w:val="Plain Text"/>
    <w:basedOn w:val="Normal"/>
    <w:link w:val="PlainTextChar"/>
    <w:rsid w:val="00A725B5"/>
    <w:pPr>
      <w:spacing w:before="0" w:after="0"/>
    </w:pPr>
    <w:rPr>
      <w:rFonts w:ascii="Courier New" w:eastAsia="MS Mincho" w:hAnsi="Courier New"/>
      <w:sz w:val="20"/>
    </w:rPr>
  </w:style>
  <w:style w:type="character" w:customStyle="1" w:styleId="PlainTextChar">
    <w:name w:val="Plain Text Char"/>
    <w:basedOn w:val="DefaultParagraphFont"/>
    <w:link w:val="PlainText"/>
    <w:rsid w:val="00A725B5"/>
    <w:rPr>
      <w:rFonts w:ascii="Courier New" w:eastAsia="MS Mincho" w:hAnsi="Courier New" w:cs="Times New Roman"/>
      <w:sz w:val="20"/>
    </w:rPr>
  </w:style>
  <w:style w:type="paragraph" w:customStyle="1" w:styleId="xl24">
    <w:name w:val="xl24"/>
    <w:basedOn w:val="Normal"/>
    <w:rsid w:val="00A725B5"/>
    <w:pPr>
      <w:spacing w:before="100" w:beforeAutospacing="1" w:after="100" w:afterAutospacing="1"/>
    </w:pPr>
    <w:rPr>
      <w:rFonts w:eastAsia="Arial Unicode MS" w:cs="Angsana New"/>
      <w:b/>
      <w:bCs/>
      <w:szCs w:val="22"/>
    </w:rPr>
  </w:style>
  <w:style w:type="paragraph" w:customStyle="1" w:styleId="xl25">
    <w:name w:val="xl25"/>
    <w:basedOn w:val="Normal"/>
    <w:rsid w:val="00A725B5"/>
    <w:pPr>
      <w:spacing w:before="100" w:beforeAutospacing="1" w:after="100" w:afterAutospacing="1"/>
    </w:pPr>
    <w:rPr>
      <w:rFonts w:eastAsia="Arial Unicode MS" w:cs="Angsana New"/>
      <w:b/>
      <w:bCs/>
      <w:szCs w:val="22"/>
    </w:rPr>
  </w:style>
  <w:style w:type="paragraph" w:customStyle="1" w:styleId="xl26">
    <w:name w:val="xl26"/>
    <w:basedOn w:val="Normal"/>
    <w:rsid w:val="00A725B5"/>
    <w:pPr>
      <w:spacing w:before="100" w:beforeAutospacing="1" w:after="100" w:afterAutospacing="1"/>
      <w:jc w:val="center"/>
    </w:pPr>
    <w:rPr>
      <w:rFonts w:eastAsia="Arial Unicode MS" w:cs="Angsana New"/>
      <w:b/>
      <w:bCs/>
      <w:szCs w:val="22"/>
    </w:rPr>
  </w:style>
  <w:style w:type="paragraph" w:customStyle="1" w:styleId="xl27">
    <w:name w:val="xl27"/>
    <w:basedOn w:val="Normal"/>
    <w:rsid w:val="00A725B5"/>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A725B5"/>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A725B5"/>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A725B5"/>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A725B5"/>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A725B5"/>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A725B5"/>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A725B5"/>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A725B5"/>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A725B5"/>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A725B5"/>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A725B5"/>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A725B5"/>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A725B5"/>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A725B5"/>
    <w:pPr>
      <w:spacing w:before="100" w:beforeAutospacing="1" w:after="100" w:afterAutospacing="1"/>
      <w:textAlignment w:val="top"/>
    </w:pPr>
    <w:rPr>
      <w:rFonts w:eastAsia="Arial Unicode MS" w:cs="Angsana New"/>
      <w:szCs w:val="22"/>
    </w:rPr>
  </w:style>
  <w:style w:type="paragraph" w:customStyle="1" w:styleId="xl42">
    <w:name w:val="xl42"/>
    <w:basedOn w:val="Normal"/>
    <w:rsid w:val="00A725B5"/>
    <w:pPr>
      <w:spacing w:before="100" w:beforeAutospacing="1" w:after="100" w:afterAutospacing="1"/>
      <w:jc w:val="center"/>
    </w:pPr>
    <w:rPr>
      <w:rFonts w:eastAsia="Arial Unicode MS" w:cs="Angsana New"/>
      <w:szCs w:val="22"/>
    </w:rPr>
  </w:style>
  <w:style w:type="paragraph" w:customStyle="1" w:styleId="xl43">
    <w:name w:val="xl43"/>
    <w:basedOn w:val="Normal"/>
    <w:rsid w:val="00A725B5"/>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A725B5"/>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A725B5"/>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A725B5"/>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A725B5"/>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A725B5"/>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A725B5"/>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A725B5"/>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A725B5"/>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A725B5"/>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A725B5"/>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A725B5"/>
    <w:pPr>
      <w:spacing w:before="100" w:beforeAutospacing="1" w:after="100" w:afterAutospacing="1"/>
    </w:pPr>
    <w:rPr>
      <w:rFonts w:eastAsia="Arial Unicode MS" w:cs="Angsana New"/>
      <w:szCs w:val="22"/>
    </w:rPr>
  </w:style>
  <w:style w:type="paragraph" w:customStyle="1" w:styleId="xl57">
    <w:name w:val="xl57"/>
    <w:basedOn w:val="Normal"/>
    <w:rsid w:val="00A725B5"/>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A725B5"/>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A725B5"/>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A725B5"/>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A725B5"/>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A725B5"/>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A725B5"/>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A725B5"/>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A725B5"/>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A725B5"/>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A725B5"/>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Texte">
    <w:name w:val="Texte"/>
    <w:basedOn w:val="Normal"/>
    <w:rsid w:val="00A725B5"/>
    <w:pPr>
      <w:widowControl w:val="0"/>
      <w:tabs>
        <w:tab w:val="left" w:pos="720"/>
      </w:tabs>
    </w:pPr>
    <w:rPr>
      <w:rFonts w:eastAsia="MS Mincho" w:cs="Angsana New"/>
    </w:rPr>
  </w:style>
  <w:style w:type="paragraph" w:styleId="NormalWeb">
    <w:name w:val="Normal (Web)"/>
    <w:basedOn w:val="Normal"/>
    <w:uiPriority w:val="99"/>
    <w:rsid w:val="00A725B5"/>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A725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A725B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A725B5"/>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A725B5"/>
    <w:rPr>
      <w:b/>
      <w:bCs/>
    </w:rPr>
  </w:style>
  <w:style w:type="paragraph" w:customStyle="1" w:styleId="aident">
    <w:name w:val="(a) ident"/>
    <w:basedOn w:val="Normal"/>
    <w:rsid w:val="00A725B5"/>
    <w:pPr>
      <w:tabs>
        <w:tab w:val="num" w:pos="1077"/>
      </w:tabs>
      <w:autoSpaceDE w:val="0"/>
      <w:autoSpaceDN w:val="0"/>
      <w:ind w:left="1077" w:hanging="357"/>
    </w:pPr>
    <w:rPr>
      <w:rFonts w:eastAsia="MS Mincho" w:cs="Angsana New"/>
      <w:snapToGrid w:val="0"/>
      <w:szCs w:val="18"/>
    </w:rPr>
  </w:style>
  <w:style w:type="paragraph" w:customStyle="1" w:styleId="Paranum">
    <w:name w:val="Paranum"/>
    <w:basedOn w:val="Para1"/>
    <w:rsid w:val="00A725B5"/>
    <w:pPr>
      <w:numPr>
        <w:numId w:val="16"/>
      </w:numPr>
      <w:spacing w:before="0" w:line="240" w:lineRule="exact"/>
    </w:pPr>
    <w:rPr>
      <w:rFonts w:eastAsia="MS Mincho" w:cs="Angsana New"/>
      <w:snapToGrid/>
      <w:szCs w:val="20"/>
      <w:lang w:val="en-US"/>
    </w:rPr>
  </w:style>
  <w:style w:type="paragraph" w:customStyle="1" w:styleId="Document1">
    <w:name w:val="Document 1"/>
    <w:basedOn w:val="Normal"/>
    <w:next w:val="Normal"/>
    <w:rsid w:val="00A725B5"/>
    <w:pPr>
      <w:suppressAutoHyphens/>
      <w:overflowPunct w:val="0"/>
      <w:autoSpaceDE w:val="0"/>
      <w:autoSpaceDN w:val="0"/>
      <w:adjustRightInd w:val="0"/>
      <w:spacing w:before="0" w:line="240" w:lineRule="exact"/>
      <w:textAlignment w:val="baseline"/>
    </w:pPr>
    <w:rPr>
      <w:rFonts w:ascii="Courier" w:eastAsia="MS Mincho" w:hAnsi="Courier" w:cs="Angsana New"/>
      <w:sz w:val="20"/>
    </w:rPr>
  </w:style>
  <w:style w:type="paragraph" w:customStyle="1" w:styleId="Head2">
    <w:name w:val="Head2"/>
    <w:basedOn w:val="Normal"/>
    <w:rsid w:val="00A725B5"/>
    <w:pPr>
      <w:keepNext/>
      <w:overflowPunct w:val="0"/>
      <w:autoSpaceDE w:val="0"/>
      <w:autoSpaceDN w:val="0"/>
      <w:adjustRightInd w:val="0"/>
      <w:spacing w:before="0" w:after="0"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A725B5"/>
    <w:pPr>
      <w:overflowPunct w:val="0"/>
      <w:autoSpaceDE w:val="0"/>
      <w:autoSpaceDN w:val="0"/>
      <w:adjustRightInd w:val="0"/>
      <w:spacing w:before="0" w:after="0"/>
      <w:textAlignment w:val="baseline"/>
    </w:pPr>
    <w:rPr>
      <w:rFonts w:ascii="Courier" w:eastAsia="MS Mincho" w:hAnsi="Courier" w:cs="Angsana New"/>
      <w:sz w:val="20"/>
    </w:rPr>
  </w:style>
  <w:style w:type="paragraph" w:customStyle="1" w:styleId="para1indent">
    <w:name w:val="para1indent"/>
    <w:basedOn w:val="Para1"/>
    <w:rsid w:val="00A725B5"/>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A725B5"/>
    <w:pPr>
      <w:tabs>
        <w:tab w:val="left" w:pos="720"/>
      </w:tabs>
      <w:overflowPunct w:val="0"/>
      <w:autoSpaceDE w:val="0"/>
      <w:autoSpaceDN w:val="0"/>
      <w:adjustRightInd w:val="0"/>
      <w:spacing w:line="240" w:lineRule="exact"/>
      <w:textAlignment w:val="baseline"/>
    </w:pPr>
    <w:rPr>
      <w:rFonts w:ascii="Courier" w:eastAsia="MS Mincho" w:hAnsi="Courier" w:cs="Angsana New"/>
      <w:sz w:val="20"/>
    </w:rPr>
  </w:style>
  <w:style w:type="paragraph" w:customStyle="1" w:styleId="p3">
    <w:name w:val="p3"/>
    <w:basedOn w:val="Normal"/>
    <w:rsid w:val="00A725B5"/>
    <w:pPr>
      <w:widowControl w:val="0"/>
      <w:tabs>
        <w:tab w:val="left" w:pos="204"/>
      </w:tabs>
      <w:autoSpaceDE w:val="0"/>
      <w:autoSpaceDN w:val="0"/>
      <w:adjustRightInd w:val="0"/>
      <w:spacing w:before="0" w:after="0" w:line="260" w:lineRule="atLeast"/>
    </w:pPr>
    <w:rPr>
      <w:rFonts w:eastAsia="MS Mincho" w:cs="Angsana New"/>
      <w:sz w:val="20"/>
    </w:rPr>
  </w:style>
  <w:style w:type="paragraph" w:styleId="HTMLPreformatted">
    <w:name w:val="HTML Preformatted"/>
    <w:basedOn w:val="Normal"/>
    <w:link w:val="HTMLPreformattedChar"/>
    <w:uiPriority w:val="99"/>
    <w:rsid w:val="00A72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A725B5"/>
    <w:rPr>
      <w:rFonts w:ascii="Courier New" w:eastAsia="MS Mincho" w:hAnsi="Courier New" w:cs="Courier New"/>
      <w:sz w:val="20"/>
      <w:lang w:val="en-GB"/>
    </w:rPr>
  </w:style>
  <w:style w:type="paragraph" w:customStyle="1" w:styleId="Para1alternative">
    <w:name w:val="Para1 (alternative)"/>
    <w:basedOn w:val="Normal"/>
    <w:rsid w:val="00A725B5"/>
    <w:pPr>
      <w:numPr>
        <w:numId w:val="12"/>
      </w:numPr>
    </w:pPr>
    <w:rPr>
      <w:rFonts w:eastAsia="MS Mincho" w:cs="Angsana New"/>
      <w:snapToGrid w:val="0"/>
      <w:szCs w:val="18"/>
    </w:rPr>
  </w:style>
  <w:style w:type="paragraph" w:customStyle="1" w:styleId="MainParanoChapter">
    <w:name w:val="Main Para no Chapter #"/>
    <w:basedOn w:val="Normal"/>
    <w:rsid w:val="00A725B5"/>
    <w:pPr>
      <w:tabs>
        <w:tab w:val="left" w:pos="810"/>
      </w:tabs>
      <w:overflowPunct w:val="0"/>
      <w:autoSpaceDE w:val="0"/>
      <w:autoSpaceDN w:val="0"/>
      <w:adjustRightInd w:val="0"/>
      <w:spacing w:before="0" w:after="240"/>
      <w:textAlignment w:val="baseline"/>
    </w:pPr>
    <w:rPr>
      <w:rFonts w:eastAsia="MS Mincho" w:cs="Angsana New"/>
    </w:rPr>
  </w:style>
  <w:style w:type="character" w:customStyle="1" w:styleId="content1">
    <w:name w:val="content1"/>
    <w:rsid w:val="00A725B5"/>
    <w:rPr>
      <w:rFonts w:ascii="Arial" w:hAnsi="Arial" w:cs="Arial" w:hint="default"/>
      <w:b w:val="0"/>
      <w:bCs w:val="0"/>
      <w:color w:val="000000"/>
      <w:sz w:val="24"/>
      <w:szCs w:val="24"/>
    </w:rPr>
  </w:style>
  <w:style w:type="character" w:customStyle="1" w:styleId="BodyText2CharCharChar">
    <w:name w:val="Body Text 2 Char Char Char"/>
    <w:rsid w:val="00A725B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A725B5"/>
    <w:rPr>
      <w:sz w:val="22"/>
      <w:lang w:val="en-US" w:eastAsia="en-US" w:bidi="ar-SA"/>
    </w:rPr>
  </w:style>
  <w:style w:type="paragraph" w:customStyle="1" w:styleId="StylePara1Firstline127cm">
    <w:name w:val="Style Para1 + First line:  1.27 cm"/>
    <w:basedOn w:val="Para1"/>
    <w:rsid w:val="00A725B5"/>
    <w:pPr>
      <w:tabs>
        <w:tab w:val="num" w:pos="360"/>
      </w:tabs>
      <w:spacing w:before="0"/>
    </w:pPr>
    <w:rPr>
      <w:rFonts w:eastAsia="MS Mincho" w:cs="Angsana New"/>
      <w:szCs w:val="20"/>
    </w:rPr>
  </w:style>
  <w:style w:type="paragraph" w:customStyle="1" w:styleId="subhead">
    <w:name w:val="subhead"/>
    <w:basedOn w:val="Normal"/>
    <w:next w:val="Para1"/>
    <w:rsid w:val="00A725B5"/>
    <w:pPr>
      <w:jc w:val="center"/>
    </w:pPr>
    <w:rPr>
      <w:rFonts w:eastAsia="MS Mincho" w:cs="Angsana New"/>
      <w:i/>
    </w:rPr>
  </w:style>
  <w:style w:type="character" w:styleId="Emphasis">
    <w:name w:val="Emphasis"/>
    <w:uiPriority w:val="20"/>
    <w:qFormat/>
    <w:rsid w:val="00A725B5"/>
    <w:rPr>
      <w:i/>
      <w:iCs/>
    </w:rPr>
  </w:style>
  <w:style w:type="character" w:customStyle="1" w:styleId="BlockTextChar">
    <w:name w:val="Block Text Char"/>
    <w:rsid w:val="00A725B5"/>
    <w:rPr>
      <w:sz w:val="24"/>
      <w:szCs w:val="24"/>
      <w:lang w:val="en-US" w:eastAsia="en-US" w:bidi="ar-SA"/>
    </w:rPr>
  </w:style>
  <w:style w:type="paragraph" w:customStyle="1" w:styleId="bodytext210">
    <w:name w:val="bodytext21"/>
    <w:basedOn w:val="Normal"/>
    <w:rsid w:val="00A725B5"/>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A725B5"/>
    <w:rPr>
      <w:sz w:val="22"/>
      <w:lang w:val="en-US" w:eastAsia="en-US" w:bidi="ar-SA"/>
    </w:rPr>
  </w:style>
  <w:style w:type="character" w:customStyle="1" w:styleId="MathieuRgnier">
    <w:name w:val="Mathieu Régnier"/>
    <w:semiHidden/>
    <w:rsid w:val="00A725B5"/>
    <w:rPr>
      <w:rFonts w:ascii="Arial" w:hAnsi="Arial" w:cs="Arial"/>
      <w:color w:val="auto"/>
      <w:sz w:val="20"/>
      <w:szCs w:val="20"/>
    </w:rPr>
  </w:style>
  <w:style w:type="paragraph" w:customStyle="1" w:styleId="Bodytextitalic">
    <w:name w:val="Body text italic"/>
    <w:basedOn w:val="BodyText"/>
    <w:rsid w:val="00A725B5"/>
    <w:rPr>
      <w:rFonts w:eastAsia="MS Mincho" w:cs="Angsana New"/>
      <w:i/>
      <w:iCs w:val="0"/>
    </w:rPr>
  </w:style>
  <w:style w:type="paragraph" w:customStyle="1" w:styleId="boxbody">
    <w:name w:val="boxbody"/>
    <w:basedOn w:val="Normal"/>
    <w:rsid w:val="00A725B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A725B5"/>
    <w:pPr>
      <w:tabs>
        <w:tab w:val="clear" w:pos="720"/>
        <w:tab w:val="left" w:pos="900"/>
      </w:tabs>
    </w:pPr>
    <w:rPr>
      <w:rFonts w:eastAsia="Batang"/>
      <w:b w:val="0"/>
      <w:bCs w:val="0"/>
      <w:szCs w:val="20"/>
    </w:rPr>
  </w:style>
  <w:style w:type="paragraph" w:customStyle="1" w:styleId="Heading2noletter">
    <w:name w:val="Heading 2 (no letter)"/>
    <w:basedOn w:val="Heading2"/>
    <w:rsid w:val="00A725B5"/>
    <w:pPr>
      <w:tabs>
        <w:tab w:val="clear" w:pos="720"/>
      </w:tabs>
    </w:pPr>
    <w:rPr>
      <w:rFonts w:eastAsia="MS Mincho"/>
    </w:rPr>
  </w:style>
  <w:style w:type="character" w:customStyle="1" w:styleId="Heading2CharChar">
    <w:name w:val="Heading 2 Char Char"/>
    <w:rsid w:val="00A725B5"/>
    <w:rPr>
      <w:rFonts w:ascii="Arial" w:hAnsi="Arial" w:cs="Arial"/>
      <w:b/>
      <w:bCs/>
      <w:i/>
      <w:iCs/>
      <w:noProof w:val="0"/>
      <w:sz w:val="28"/>
      <w:szCs w:val="28"/>
      <w:lang w:val="en-US" w:eastAsia="en-US" w:bidi="ar-SA"/>
    </w:rPr>
  </w:style>
  <w:style w:type="paragraph" w:customStyle="1" w:styleId="Heading-plain0">
    <w:name w:val="Heading-plain"/>
    <w:basedOn w:val="Normal"/>
    <w:rsid w:val="00A725B5"/>
    <w:pPr>
      <w:jc w:val="center"/>
      <w:outlineLvl w:val="0"/>
    </w:pPr>
    <w:rPr>
      <w:rFonts w:eastAsia="MS Mincho" w:cs="Angsana New"/>
      <w:i/>
      <w:szCs w:val="20"/>
    </w:rPr>
  </w:style>
  <w:style w:type="paragraph" w:customStyle="1" w:styleId="Heading-plainitalic">
    <w:name w:val="Heading-plain italic"/>
    <w:basedOn w:val="Heading-plainbold"/>
    <w:rsid w:val="00A725B5"/>
    <w:rPr>
      <w:rFonts w:eastAsia="MS Mincho" w:cs="Angsana New"/>
      <w:b w:val="0"/>
      <w:bCs w:val="0"/>
    </w:rPr>
  </w:style>
  <w:style w:type="character" w:customStyle="1" w:styleId="Para1Char0">
    <w:name w:val="Para 1 Char"/>
    <w:rsid w:val="00A725B5"/>
    <w:rPr>
      <w:rFonts w:eastAsia="MS Mincho"/>
      <w:bCs/>
      <w:iCs/>
      <w:sz w:val="22"/>
      <w:szCs w:val="22"/>
      <w:lang w:val="en-GB" w:eastAsia="en-US" w:bidi="ar-SA"/>
    </w:rPr>
  </w:style>
  <w:style w:type="paragraph" w:customStyle="1" w:styleId="Para2rev">
    <w:name w:val="Para 2 (rev)"/>
    <w:basedOn w:val="Normal"/>
    <w:rsid w:val="00A725B5"/>
    <w:pPr>
      <w:tabs>
        <w:tab w:val="num" w:pos="720"/>
      </w:tabs>
      <w:spacing w:before="0"/>
      <w:ind w:left="720" w:hanging="360"/>
    </w:pPr>
    <w:rPr>
      <w:rFonts w:eastAsia="MS Mincho" w:cs="Angsana New"/>
    </w:rPr>
  </w:style>
  <w:style w:type="paragraph" w:customStyle="1" w:styleId="Paraofficial">
    <w:name w:val="Para official"/>
    <w:basedOn w:val="Normal"/>
    <w:rsid w:val="00A725B5"/>
    <w:pPr>
      <w:framePr w:hSpace="187" w:vSpace="187" w:wrap="notBeside" w:vAnchor="text" w:hAnchor="text" w:y="1"/>
      <w:numPr>
        <w:numId w:val="13"/>
      </w:numPr>
      <w:spacing w:before="240" w:after="240"/>
      <w:jc w:val="left"/>
    </w:pPr>
    <w:rPr>
      <w:rFonts w:eastAsia="MS Mincho" w:cs="Angsana New"/>
      <w:szCs w:val="20"/>
    </w:rPr>
  </w:style>
  <w:style w:type="paragraph" w:customStyle="1" w:styleId="Para1-Annex">
    <w:name w:val="Para1-Annex"/>
    <w:basedOn w:val="Normal"/>
    <w:rsid w:val="00A725B5"/>
    <w:pPr>
      <w:numPr>
        <w:numId w:val="14"/>
      </w:numPr>
      <w:spacing w:before="0"/>
    </w:pPr>
    <w:rPr>
      <w:rFonts w:eastAsia="MS Mincho"/>
      <w:szCs w:val="22"/>
      <w:lang w:val="en-US"/>
    </w:rPr>
  </w:style>
  <w:style w:type="paragraph" w:customStyle="1" w:styleId="Para40">
    <w:name w:val="Para4"/>
    <w:basedOn w:val="Para3"/>
    <w:rsid w:val="00A725B5"/>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A725B5"/>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A725B5"/>
    <w:rPr>
      <w:rFonts w:cs="Angsana New"/>
      <w:iCs/>
      <w:snapToGrid w:val="0"/>
      <w:color w:val="000000"/>
      <w:sz w:val="22"/>
      <w:szCs w:val="22"/>
      <w:lang w:val="en-US" w:eastAsia="en-US" w:bidi="ar-SA"/>
    </w:rPr>
  </w:style>
  <w:style w:type="numbering" w:styleId="111111">
    <w:name w:val="Outline List 2"/>
    <w:basedOn w:val="NoList"/>
    <w:rsid w:val="00A725B5"/>
    <w:pPr>
      <w:numPr>
        <w:numId w:val="17"/>
      </w:numPr>
    </w:pPr>
  </w:style>
  <w:style w:type="numbering" w:customStyle="1" w:styleId="Style2">
    <w:name w:val="Style2"/>
    <w:rsid w:val="00A725B5"/>
    <w:pPr>
      <w:numPr>
        <w:numId w:val="18"/>
      </w:numPr>
    </w:pPr>
  </w:style>
  <w:style w:type="character" w:customStyle="1" w:styleId="Heading1longmultilineChar">
    <w:name w:val="Heading 1 (long multiline) Char"/>
    <w:basedOn w:val="Heading1Char"/>
    <w:link w:val="Heading1longmultiline"/>
    <w:rsid w:val="00A725B5"/>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A725B5"/>
    <w:pPr>
      <w:spacing w:before="0" w:after="0"/>
      <w:ind w:left="720"/>
    </w:pPr>
    <w:rPr>
      <w:rFonts w:eastAsia="MS Mincho" w:cs="Angsana New"/>
    </w:rPr>
  </w:style>
  <w:style w:type="character" w:customStyle="1" w:styleId="apple-style-span">
    <w:name w:val="apple-style-span"/>
    <w:rsid w:val="00A725B5"/>
  </w:style>
  <w:style w:type="paragraph" w:customStyle="1" w:styleId="SubtleEmphasis1">
    <w:name w:val="Subtle Emphasis1"/>
    <w:basedOn w:val="Normal"/>
    <w:uiPriority w:val="34"/>
    <w:qFormat/>
    <w:rsid w:val="00A725B5"/>
    <w:pPr>
      <w:spacing w:before="0" w:after="0"/>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A725B5"/>
    <w:rPr>
      <w:rFonts w:ascii="Times New Roman Bold" w:eastAsia="MS Mincho" w:hAnsi="Times New Roman Bold" w:cs="Angsana New"/>
      <w:b/>
      <w:bCs/>
      <w:i w:val="0"/>
      <w:iCs w:val="0"/>
      <w:caps/>
    </w:rPr>
  </w:style>
  <w:style w:type="paragraph" w:customStyle="1" w:styleId="DarkList-Accent61">
    <w:name w:val="Dark List - Accent 61"/>
    <w:uiPriority w:val="1"/>
    <w:qFormat/>
    <w:rsid w:val="00A725B5"/>
    <w:rPr>
      <w:rFonts w:ascii="Calibri" w:eastAsia="MS Mincho" w:hAnsi="Calibri" w:cs="Times New Roman"/>
      <w:sz w:val="22"/>
      <w:szCs w:val="22"/>
      <w:lang w:val="en-US"/>
    </w:rPr>
  </w:style>
  <w:style w:type="paragraph" w:customStyle="1" w:styleId="Paraa">
    <w:name w:val="Para (a)"/>
    <w:basedOn w:val="Normal"/>
    <w:rsid w:val="00A725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A725B5"/>
    <w:rPr>
      <w:kern w:val="20"/>
      <w:sz w:val="22"/>
      <w:u w:val="none"/>
      <w:vertAlign w:val="superscript"/>
    </w:rPr>
  </w:style>
  <w:style w:type="character" w:customStyle="1" w:styleId="s13">
    <w:name w:val="s13"/>
    <w:rsid w:val="00A725B5"/>
  </w:style>
  <w:style w:type="paragraph" w:customStyle="1" w:styleId="ColorfulGrid-Accent61">
    <w:name w:val="Colorful Grid - Accent 61"/>
    <w:hidden/>
    <w:uiPriority w:val="99"/>
    <w:semiHidden/>
    <w:rsid w:val="00A725B5"/>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A725B5"/>
    <w:rPr>
      <w:rFonts w:ascii="Times New Roman" w:eastAsia="MS Mincho" w:hAnsi="Times New Roman" w:cs="Angsana New"/>
      <w:sz w:val="22"/>
      <w:lang w:val="en-GB"/>
    </w:rPr>
  </w:style>
  <w:style w:type="paragraph" w:customStyle="1" w:styleId="SubtleEmphasis2">
    <w:name w:val="Subtle Emphasis2"/>
    <w:basedOn w:val="Normal"/>
    <w:uiPriority w:val="34"/>
    <w:qFormat/>
    <w:rsid w:val="00A725B5"/>
    <w:pPr>
      <w:spacing w:before="0" w:after="0"/>
      <w:ind w:left="720"/>
    </w:pPr>
    <w:rPr>
      <w:rFonts w:eastAsia="MS Mincho" w:cs="Angsana New"/>
    </w:rPr>
  </w:style>
  <w:style w:type="paragraph" w:customStyle="1" w:styleId="LightGrid-Accent31">
    <w:name w:val="Light Grid - Accent 31"/>
    <w:basedOn w:val="Normal"/>
    <w:uiPriority w:val="34"/>
    <w:qFormat/>
    <w:rsid w:val="00A725B5"/>
    <w:pPr>
      <w:spacing w:before="0" w:after="0"/>
      <w:ind w:left="720"/>
    </w:pPr>
    <w:rPr>
      <w:rFonts w:eastAsia="MS Mincho" w:cs="Angsana New"/>
    </w:rPr>
  </w:style>
  <w:style w:type="character" w:styleId="HTMLVariable">
    <w:name w:val="HTML Variable"/>
    <w:uiPriority w:val="99"/>
    <w:unhideWhenUsed/>
    <w:rsid w:val="00A725B5"/>
    <w:rPr>
      <w:i/>
      <w:iCs/>
    </w:rPr>
  </w:style>
  <w:style w:type="character" w:customStyle="1" w:styleId="st">
    <w:name w:val="st"/>
    <w:rsid w:val="00A725B5"/>
  </w:style>
  <w:style w:type="character" w:customStyle="1" w:styleId="UnresolvedMention10">
    <w:name w:val="Unresolved Mention1"/>
    <w:basedOn w:val="DefaultParagraphFont"/>
    <w:uiPriority w:val="99"/>
    <w:semiHidden/>
    <w:unhideWhenUsed/>
    <w:rsid w:val="00A725B5"/>
    <w:rPr>
      <w:color w:val="808080"/>
      <w:shd w:val="clear" w:color="auto" w:fill="E6E6E6"/>
    </w:rPr>
  </w:style>
  <w:style w:type="character" w:customStyle="1" w:styleId="UnresolvedMention2">
    <w:name w:val="Unresolved Mention2"/>
    <w:basedOn w:val="DefaultParagraphFont"/>
    <w:uiPriority w:val="99"/>
    <w:semiHidden/>
    <w:unhideWhenUsed/>
    <w:rsid w:val="00A725B5"/>
    <w:rPr>
      <w:color w:val="808080"/>
      <w:shd w:val="clear" w:color="auto" w:fill="E6E6E6"/>
    </w:rPr>
  </w:style>
  <w:style w:type="paragraph" w:customStyle="1" w:styleId="item-compilation">
    <w:name w:val="item-compilation"/>
    <w:basedOn w:val="Normal"/>
    <w:qFormat/>
    <w:rsid w:val="00A725B5"/>
    <w:pPr>
      <w:spacing w:before="0"/>
      <w:jc w:val="center"/>
    </w:pPr>
    <w:rPr>
      <w:rFonts w:eastAsia="Malgun Gothic"/>
      <w:b/>
    </w:rPr>
  </w:style>
  <w:style w:type="character" w:customStyle="1" w:styleId="StyleFootnoteReferencenumberFootnoteReferenceSuperscript-EF">
    <w:name w:val="Style Footnote ReferencenumberFootnote Reference Superscript-E F..."/>
    <w:rsid w:val="00A725B5"/>
    <w:rPr>
      <w:strike w:val="0"/>
      <w:dstrike w:val="0"/>
      <w:kern w:val="22"/>
      <w:sz w:val="18"/>
      <w:u w:val="none"/>
      <w:effect w:val="none"/>
      <w:vertAlign w:val="superscript"/>
    </w:rPr>
  </w:style>
  <w:style w:type="paragraph" w:customStyle="1" w:styleId="Body">
    <w:name w:val="Body"/>
    <w:rsid w:val="00A725B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A725B5"/>
    <w:rPr>
      <w:color w:val="0000FF"/>
      <w:kern w:val="22"/>
      <w:sz w:val="22"/>
      <w:szCs w:val="22"/>
      <w:u w:val="single" w:color="0000FF"/>
    </w:rPr>
  </w:style>
  <w:style w:type="character" w:customStyle="1" w:styleId="Hyperlink1">
    <w:name w:val="Hyperlink.1"/>
    <w:basedOn w:val="DefaultParagraphFont"/>
    <w:rsid w:val="00A725B5"/>
    <w:rPr>
      <w:kern w:val="22"/>
    </w:rPr>
  </w:style>
  <w:style w:type="character" w:customStyle="1" w:styleId="None">
    <w:name w:val="None"/>
    <w:rsid w:val="00A725B5"/>
  </w:style>
  <w:style w:type="numbering" w:customStyle="1" w:styleId="ImportedStyle6">
    <w:name w:val="Imported Style 6"/>
    <w:rsid w:val="00A725B5"/>
    <w:pPr>
      <w:numPr>
        <w:numId w:val="20"/>
      </w:numPr>
    </w:pPr>
  </w:style>
  <w:style w:type="character" w:customStyle="1" w:styleId="HEADINGNOTFORTOCChar">
    <w:name w:val="HEADING (NOT FOR TOC) Char"/>
    <w:link w:val="HEADINGNOTFORTOC"/>
    <w:locked/>
    <w:rsid w:val="00A725B5"/>
    <w:rPr>
      <w:rFonts w:ascii="Times New Roman" w:eastAsia="Times New Roman" w:hAnsi="Times New Roman" w:cs="Times New Roman"/>
      <w:b/>
      <w:caps/>
      <w:sz w:val="22"/>
      <w:lang w:val="en-GB"/>
    </w:rPr>
  </w:style>
  <w:style w:type="paragraph" w:customStyle="1" w:styleId="Heading-replies">
    <w:name w:val="Heading -replies"/>
    <w:basedOn w:val="Heading1"/>
    <w:rsid w:val="00A725B5"/>
    <w:pPr>
      <w:spacing w:before="0" w:after="0"/>
      <w:jc w:val="right"/>
    </w:pPr>
    <w:rPr>
      <w:b w:val="0"/>
      <w:bCs/>
    </w:rPr>
  </w:style>
  <w:style w:type="paragraph" w:customStyle="1" w:styleId="Paragraph">
    <w:name w:val="Paragraph"/>
    <w:basedOn w:val="Normal"/>
    <w:rsid w:val="00A725B5"/>
  </w:style>
  <w:style w:type="paragraph" w:customStyle="1" w:styleId="Title1">
    <w:name w:val="Title1"/>
    <w:basedOn w:val="HEADING"/>
    <w:rsid w:val="00A725B5"/>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A725B5"/>
    <w:pPr>
      <w:pBdr>
        <w:left w:val="single" w:sz="18" w:space="1" w:color="auto"/>
      </w:pBdr>
      <w:shd w:val="pct10" w:color="auto" w:fill="FFFFFF"/>
      <w:spacing w:before="0" w:after="0"/>
      <w:ind w:left="1080" w:hanging="1080"/>
      <w:jc w:val="left"/>
      <w:outlineLvl w:val="0"/>
    </w:pPr>
    <w:rPr>
      <w:rFonts w:ascii="Arial" w:hAnsi="Arial"/>
      <w:b/>
      <w:noProof/>
      <w:sz w:val="20"/>
      <w:szCs w:val="20"/>
      <w:lang w:val="en-US" w:bidi="he-IL"/>
    </w:rPr>
  </w:style>
  <w:style w:type="character" w:customStyle="1" w:styleId="underline">
    <w:name w:val="underline"/>
    <w:rsid w:val="00A725B5"/>
    <w:rPr>
      <w:rFonts w:ascii="Courier" w:hAnsi="Courier"/>
      <w:sz w:val="20"/>
      <w:u w:val="single"/>
    </w:rPr>
  </w:style>
  <w:style w:type="character" w:customStyle="1" w:styleId="titlex1">
    <w:name w:val="titlex1"/>
    <w:basedOn w:val="DefaultParagraphFont"/>
    <w:rsid w:val="00A725B5"/>
  </w:style>
  <w:style w:type="paragraph" w:customStyle="1" w:styleId="small">
    <w:name w:val="small"/>
    <w:basedOn w:val="FootnoteText"/>
    <w:rsid w:val="00A725B5"/>
    <w:pPr>
      <w:keepLines w:val="0"/>
      <w:tabs>
        <w:tab w:val="left" w:pos="720"/>
      </w:tabs>
      <w:spacing w:before="0" w:after="120"/>
      <w:ind w:firstLine="0"/>
      <w:jc w:val="left"/>
    </w:pPr>
    <w:rPr>
      <w:rFonts w:ascii="Courier" w:hAnsi="Courier"/>
      <w:szCs w:val="20"/>
    </w:rPr>
  </w:style>
  <w:style w:type="character" w:customStyle="1" w:styleId="cmsbold">
    <w:name w:val="cmsbold"/>
    <w:rsid w:val="00A725B5"/>
  </w:style>
  <w:style w:type="paragraph" w:customStyle="1" w:styleId="ColorfulShading-Accent11">
    <w:name w:val="Colorful Shading - Accent 11"/>
    <w:hidden/>
    <w:uiPriority w:val="99"/>
    <w:semiHidden/>
    <w:rsid w:val="00A725B5"/>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A725B5"/>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A725B5"/>
    <w:pPr>
      <w:spacing w:before="0" w:after="0"/>
      <w:ind w:left="720"/>
    </w:pPr>
  </w:style>
  <w:style w:type="character" w:customStyle="1" w:styleId="Heading1multilineChar">
    <w:name w:val="Heading 1 (multiline) Char"/>
    <w:link w:val="Heading1multiline"/>
    <w:locked/>
    <w:rsid w:val="00A725B5"/>
    <w:rPr>
      <w:rFonts w:ascii="Times New Roman" w:eastAsia="Times New Roman" w:hAnsi="Times New Roman" w:cs="Times New Roman"/>
      <w:b/>
      <w:caps/>
      <w:sz w:val="22"/>
      <w:lang w:val="en-GB"/>
    </w:rPr>
  </w:style>
  <w:style w:type="paragraph" w:customStyle="1" w:styleId="Para-no-num">
    <w:name w:val="Para-no-num"/>
    <w:basedOn w:val="Normal"/>
    <w:rsid w:val="00A725B5"/>
    <w:pPr>
      <w:tabs>
        <w:tab w:val="left" w:pos="720"/>
      </w:tabs>
    </w:pPr>
    <w:rPr>
      <w:szCs w:val="18"/>
    </w:rPr>
  </w:style>
  <w:style w:type="paragraph" w:customStyle="1" w:styleId="ProgElemt">
    <w:name w:val="ProgElemt"/>
    <w:basedOn w:val="HEADINGNOTFORTOC"/>
    <w:rsid w:val="00A725B5"/>
    <w:rPr>
      <w:rFonts w:ascii="Times New Roman Bold" w:hAnsi="Times New Roman Bold"/>
      <w:caps w:val="0"/>
      <w:szCs w:val="22"/>
    </w:rPr>
  </w:style>
  <w:style w:type="character" w:customStyle="1" w:styleId="mainheader">
    <w:name w:val="main_header"/>
    <w:rsid w:val="00A725B5"/>
  </w:style>
  <w:style w:type="character" w:customStyle="1" w:styleId="BodyTextIndent3Char1">
    <w:name w:val="Body Text Indent 3 Char1"/>
    <w:basedOn w:val="DefaultParagraphFont"/>
    <w:rsid w:val="00A725B5"/>
    <w:rPr>
      <w:rFonts w:ascii="Times New Roman" w:eastAsia="Times New Roman" w:hAnsi="Times New Roman" w:cs="Times New Roman"/>
      <w:sz w:val="16"/>
      <w:szCs w:val="16"/>
      <w:lang w:val="en-GB"/>
    </w:rPr>
  </w:style>
  <w:style w:type="paragraph" w:customStyle="1" w:styleId="AbstractText">
    <w:name w:val="Abstract Text"/>
    <w:rsid w:val="00A725B5"/>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A725B5"/>
    <w:pPr>
      <w:tabs>
        <w:tab w:val="left" w:pos="1080"/>
      </w:tabs>
      <w:spacing w:before="0" w:after="0" w:line="360" w:lineRule="auto"/>
      <w:ind w:left="1440" w:hanging="1440"/>
    </w:pPr>
    <w:rPr>
      <w:kern w:val="28"/>
      <w:lang w:val="en-CA"/>
    </w:rPr>
  </w:style>
  <w:style w:type="paragraph" w:customStyle="1" w:styleId="BodytextforICCP">
    <w:name w:val="Body text for ICCP"/>
    <w:basedOn w:val="BodyText"/>
    <w:rsid w:val="00A725B5"/>
    <w:pPr>
      <w:tabs>
        <w:tab w:val="left" w:pos="-720"/>
      </w:tabs>
      <w:suppressAutoHyphens/>
      <w:overflowPunct w:val="0"/>
      <w:autoSpaceDE w:val="0"/>
      <w:autoSpaceDN w:val="0"/>
      <w:adjustRightInd w:val="0"/>
    </w:pPr>
  </w:style>
  <w:style w:type="paragraph" w:customStyle="1" w:styleId="HEAD-2lines">
    <w:name w:val="HEAD-2lines"/>
    <w:basedOn w:val="Heading2"/>
    <w:rsid w:val="00A725B5"/>
    <w:pPr>
      <w:ind w:left="1944" w:right="864" w:hanging="1080"/>
      <w:outlineLvl w:val="9"/>
    </w:pPr>
    <w:rPr>
      <w:b w:val="0"/>
      <w:bCs w:val="0"/>
    </w:rPr>
  </w:style>
  <w:style w:type="paragraph" w:customStyle="1" w:styleId="Heading2-lines">
    <w:name w:val="Heading 2 - lines"/>
    <w:basedOn w:val="Heading2-center"/>
    <w:next w:val="Normal"/>
    <w:rsid w:val="00A725B5"/>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A725B5"/>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A725B5"/>
    <w:pPr>
      <w:keepNext/>
      <w:keepLines/>
      <w:spacing w:before="0" w:after="0"/>
      <w:ind w:left="1702" w:right="998" w:hanging="284"/>
    </w:pPr>
    <w:rPr>
      <w:i/>
      <w:iCs/>
    </w:rPr>
  </w:style>
  <w:style w:type="paragraph" w:customStyle="1" w:styleId="HEADINGII">
    <w:name w:val="HEADINGII"/>
    <w:basedOn w:val="Normal"/>
    <w:rsid w:val="00A725B5"/>
    <w:pPr>
      <w:spacing w:before="240" w:after="0"/>
      <w:ind w:left="1474" w:right="856" w:hanging="340"/>
    </w:pPr>
    <w:rPr>
      <w:b/>
      <w:bCs/>
      <w:caps/>
    </w:rPr>
  </w:style>
  <w:style w:type="paragraph" w:customStyle="1" w:styleId="headingoneline">
    <w:name w:val="headingoneline"/>
    <w:basedOn w:val="Normal"/>
    <w:next w:val="Normal"/>
    <w:rsid w:val="00A725B5"/>
    <w:pPr>
      <w:keepNext/>
      <w:tabs>
        <w:tab w:val="left" w:pos="567"/>
      </w:tabs>
      <w:jc w:val="center"/>
    </w:pPr>
    <w:rPr>
      <w:b/>
      <w:bCs/>
      <w:i/>
    </w:rPr>
  </w:style>
  <w:style w:type="paragraph" w:customStyle="1" w:styleId="list3">
    <w:name w:val="list3"/>
    <w:basedOn w:val="Normal"/>
    <w:autoRedefine/>
    <w:rsid w:val="00A725B5"/>
    <w:pPr>
      <w:numPr>
        <w:numId w:val="22"/>
      </w:numPr>
      <w:spacing w:before="0" w:after="0"/>
    </w:pPr>
  </w:style>
  <w:style w:type="paragraph" w:customStyle="1" w:styleId="Numberedparagraph">
    <w:name w:val="Numbered paragraph"/>
    <w:basedOn w:val="Normal"/>
    <w:rsid w:val="00A725B5"/>
    <w:pPr>
      <w:numPr>
        <w:numId w:val="23"/>
      </w:numPr>
      <w:spacing w:before="0" w:after="0"/>
    </w:pPr>
    <w:rPr>
      <w:kern w:val="28"/>
    </w:rPr>
  </w:style>
  <w:style w:type="paragraph" w:customStyle="1" w:styleId="Activity">
    <w:name w:val="Activity"/>
    <w:basedOn w:val="Normal"/>
    <w:rsid w:val="00A725B5"/>
    <w:pPr>
      <w:numPr>
        <w:ilvl w:val="1"/>
        <w:numId w:val="24"/>
      </w:numPr>
      <w:tabs>
        <w:tab w:val="num" w:pos="360"/>
      </w:tabs>
      <w:ind w:left="0" w:firstLine="0"/>
    </w:pPr>
    <w:rPr>
      <w:szCs w:val="20"/>
    </w:rPr>
  </w:style>
  <w:style w:type="paragraph" w:customStyle="1" w:styleId="bodytextnoindent0">
    <w:name w:val="bodytextnoindent"/>
    <w:basedOn w:val="Normal"/>
    <w:rsid w:val="00A725B5"/>
    <w:pPr>
      <w:overflowPunct w:val="0"/>
      <w:autoSpaceDE w:val="0"/>
      <w:autoSpaceDN w:val="0"/>
    </w:pPr>
    <w:rPr>
      <w:rFonts w:eastAsia="Arial Unicode MS"/>
      <w:szCs w:val="22"/>
      <w:lang w:val="en-US"/>
    </w:rPr>
  </w:style>
  <w:style w:type="paragraph" w:customStyle="1" w:styleId="Heading1centred">
    <w:name w:val="Heading 1 (centred)"/>
    <w:basedOn w:val="Normal"/>
    <w:next w:val="Para1"/>
    <w:rsid w:val="00A725B5"/>
    <w:pPr>
      <w:keepNext/>
      <w:tabs>
        <w:tab w:val="left" w:pos="709"/>
      </w:tabs>
      <w:overflowPunct w:val="0"/>
      <w:autoSpaceDE w:val="0"/>
      <w:autoSpaceDN w:val="0"/>
      <w:adjustRightInd w:val="0"/>
      <w:spacing w:before="240"/>
      <w:jc w:val="center"/>
    </w:pPr>
    <w:rPr>
      <w:b/>
      <w:caps/>
      <w:szCs w:val="20"/>
    </w:rPr>
  </w:style>
  <w:style w:type="paragraph" w:customStyle="1" w:styleId="paraa0">
    <w:name w:val="para (a)"/>
    <w:basedOn w:val="para4"/>
    <w:rsid w:val="00A725B5"/>
    <w:pPr>
      <w:tabs>
        <w:tab w:val="num" w:pos="720"/>
      </w:tabs>
      <w:spacing w:before="0"/>
      <w:ind w:left="720" w:hanging="720"/>
      <w:textAlignment w:val="auto"/>
    </w:pPr>
    <w:rPr>
      <w:rFonts w:ascii="Times New Roman" w:hAnsi="Times New Roman"/>
      <w:sz w:val="22"/>
    </w:rPr>
  </w:style>
  <w:style w:type="paragraph" w:customStyle="1" w:styleId="Paranormal">
    <w:name w:val="Para normal"/>
    <w:basedOn w:val="Normal"/>
    <w:rsid w:val="00A725B5"/>
    <w:pPr>
      <w:framePr w:hSpace="187" w:vSpace="187" w:wrap="notBeside" w:vAnchor="text" w:hAnchor="text" w:y="1"/>
      <w:numPr>
        <w:numId w:val="25"/>
      </w:numPr>
    </w:pPr>
    <w:rPr>
      <w:szCs w:val="20"/>
    </w:rPr>
  </w:style>
  <w:style w:type="paragraph" w:customStyle="1" w:styleId="para11">
    <w:name w:val="para1"/>
    <w:basedOn w:val="Normal"/>
    <w:rsid w:val="00A725B5"/>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A725B5"/>
    <w:pPr>
      <w:spacing w:before="60" w:after="60"/>
      <w:ind w:left="288" w:hanging="288"/>
    </w:pPr>
    <w:rPr>
      <w:lang w:val="en-US"/>
    </w:rPr>
  </w:style>
  <w:style w:type="paragraph" w:customStyle="1" w:styleId="Dec-titleoneline">
    <w:name w:val="Dec-title one line"/>
    <w:basedOn w:val="Heading2"/>
    <w:rsid w:val="00A725B5"/>
  </w:style>
  <w:style w:type="paragraph" w:customStyle="1" w:styleId="Decheadmuliline">
    <w:name w:val="Dec_head muliline"/>
    <w:basedOn w:val="BodyText"/>
    <w:next w:val="BodyText"/>
    <w:rsid w:val="00A725B5"/>
    <w:pPr>
      <w:ind w:left="2127" w:hanging="1276"/>
    </w:pPr>
    <w:rPr>
      <w:b/>
      <w:i/>
    </w:rPr>
  </w:style>
  <w:style w:type="paragraph" w:customStyle="1" w:styleId="Numbering">
    <w:name w:val="Numbering"/>
    <w:basedOn w:val="Normal"/>
    <w:rsid w:val="00A725B5"/>
    <w:pPr>
      <w:tabs>
        <w:tab w:val="num" w:pos="720"/>
      </w:tabs>
      <w:spacing w:before="0" w:after="0"/>
    </w:pPr>
    <w:rPr>
      <w:szCs w:val="20"/>
    </w:rPr>
  </w:style>
  <w:style w:type="paragraph" w:customStyle="1" w:styleId="msolistparagraph0">
    <w:name w:val="msolistparagraph"/>
    <w:basedOn w:val="Normal"/>
    <w:rsid w:val="00A725B5"/>
    <w:pPr>
      <w:spacing w:before="0" w:after="0"/>
      <w:ind w:left="720"/>
      <w:jc w:val="left"/>
    </w:pPr>
    <w:rPr>
      <w:rFonts w:ascii="Calibri" w:hAnsi="Calibri"/>
      <w:szCs w:val="22"/>
      <w:lang w:val="en-US"/>
    </w:rPr>
  </w:style>
  <w:style w:type="paragraph" w:customStyle="1" w:styleId="StylePara1Before6ptAfter6pt">
    <w:name w:val="Style Para 1 + Before:  6 pt After:  6 pt"/>
    <w:basedOn w:val="Para10"/>
    <w:rsid w:val="00A725B5"/>
    <w:pPr>
      <w:numPr>
        <w:numId w:val="19"/>
      </w:numPr>
      <w:spacing w:before="120" w:after="120"/>
      <w:jc w:val="both"/>
    </w:pPr>
    <w:rPr>
      <w:sz w:val="22"/>
      <w:szCs w:val="20"/>
      <w:lang w:val="en-GB" w:eastAsia="en-US"/>
    </w:rPr>
  </w:style>
  <w:style w:type="character" w:customStyle="1" w:styleId="Hyperlink10">
    <w:name w:val="Hyperlink1"/>
    <w:rsid w:val="00A725B5"/>
    <w:rPr>
      <w:color w:val="0000FF"/>
      <w:u w:val="single"/>
    </w:rPr>
  </w:style>
  <w:style w:type="character" w:customStyle="1" w:styleId="maintextbldleft1">
    <w:name w:val="maintextbldleft1"/>
    <w:rsid w:val="00A725B5"/>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A725B5"/>
    <w:rPr>
      <w:b/>
      <w:bCs w:val="0"/>
      <w:caps/>
      <w:sz w:val="22"/>
      <w:szCs w:val="24"/>
      <w:lang w:eastAsia="en-US"/>
    </w:rPr>
  </w:style>
  <w:style w:type="character" w:customStyle="1" w:styleId="longtext">
    <w:name w:val="long_text"/>
    <w:rsid w:val="00A725B5"/>
  </w:style>
  <w:style w:type="character" w:customStyle="1" w:styleId="A8">
    <w:name w:val="A8"/>
    <w:rsid w:val="00A725B5"/>
    <w:rPr>
      <w:rFonts w:ascii="Myriad Pro" w:hAnsi="Myriad Pro" w:cs="Myriad Pro" w:hint="default"/>
      <w:color w:val="000000"/>
      <w:sz w:val="30"/>
      <w:szCs w:val="30"/>
    </w:rPr>
  </w:style>
  <w:style w:type="character" w:customStyle="1" w:styleId="A3">
    <w:name w:val="A3"/>
    <w:rsid w:val="00A725B5"/>
    <w:rPr>
      <w:rFonts w:ascii="Myriad Pro" w:hAnsi="Myriad Pro" w:cs="Myriad Pro" w:hint="default"/>
      <w:color w:val="000000"/>
      <w:sz w:val="21"/>
      <w:szCs w:val="21"/>
    </w:rPr>
  </w:style>
  <w:style w:type="character" w:customStyle="1" w:styleId="A11">
    <w:name w:val="A11"/>
    <w:rsid w:val="00A725B5"/>
    <w:rPr>
      <w:rFonts w:ascii="Myriad Pro" w:hAnsi="Myriad Pro" w:cs="Myriad Pro" w:hint="default"/>
      <w:color w:val="000000"/>
      <w:sz w:val="13"/>
      <w:szCs w:val="13"/>
    </w:rPr>
  </w:style>
  <w:style w:type="character" w:customStyle="1" w:styleId="CharChar20">
    <w:name w:val="Char Char20"/>
    <w:rsid w:val="00A725B5"/>
    <w:rPr>
      <w:rFonts w:ascii="Times New Roman" w:eastAsia="Times New Roman" w:hAnsi="Times New Roman" w:cs="Times New Roman" w:hint="default"/>
      <w:b/>
      <w:bCs w:val="0"/>
      <w:caps/>
      <w:szCs w:val="24"/>
      <w:lang w:val="en-GB"/>
    </w:rPr>
  </w:style>
  <w:style w:type="character" w:customStyle="1" w:styleId="CharChar19">
    <w:name w:val="Char Char19"/>
    <w:rsid w:val="00A725B5"/>
    <w:rPr>
      <w:rFonts w:ascii="Times New Roman" w:eastAsia="Times New Roman" w:hAnsi="Times New Roman" w:cs="Times New Roman" w:hint="default"/>
      <w:b/>
      <w:bCs/>
      <w:i/>
      <w:iCs/>
      <w:szCs w:val="24"/>
      <w:lang w:val="en-GB"/>
    </w:rPr>
  </w:style>
  <w:style w:type="character" w:customStyle="1" w:styleId="CharChar10">
    <w:name w:val="Char Char10"/>
    <w:rsid w:val="00A725B5"/>
    <w:rPr>
      <w:rFonts w:ascii="Times New Roman" w:eastAsia="Times New Roman" w:hAnsi="Times New Roman" w:cs="Times New Roman" w:hint="default"/>
      <w:szCs w:val="24"/>
      <w:lang w:val="en-GB"/>
    </w:rPr>
  </w:style>
  <w:style w:type="character" w:customStyle="1" w:styleId="ipa">
    <w:name w:val="ipa"/>
    <w:rsid w:val="00A725B5"/>
  </w:style>
  <w:style w:type="character" w:customStyle="1" w:styleId="shorttext">
    <w:name w:val="short_text"/>
    <w:rsid w:val="00A725B5"/>
  </w:style>
  <w:style w:type="character" w:customStyle="1" w:styleId="StyleFootnoteReferenceBoldAllcaps">
    <w:name w:val="Style Footnote Reference + Bold All caps"/>
    <w:rsid w:val="00A725B5"/>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A725B5"/>
    <w:rPr>
      <w:b/>
      <w:bCs/>
      <w:i/>
      <w:iCs/>
      <w:sz w:val="22"/>
      <w:szCs w:val="24"/>
      <w:lang w:val="en-GB" w:eastAsia="en-US" w:bidi="ar-SA"/>
    </w:rPr>
  </w:style>
  <w:style w:type="character" w:customStyle="1" w:styleId="titlex11">
    <w:name w:val="titlex11"/>
    <w:rsid w:val="00A725B5"/>
    <w:rPr>
      <w:rFonts w:ascii="Trebuchet MS" w:hAnsi="Trebuchet MS" w:hint="default"/>
      <w:color w:val="003344"/>
      <w:sz w:val="36"/>
      <w:szCs w:val="36"/>
    </w:rPr>
  </w:style>
  <w:style w:type="character" w:customStyle="1" w:styleId="Heading2Char1">
    <w:name w:val="Heading 2 Char1"/>
    <w:rsid w:val="00A725B5"/>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A725B5"/>
    <w:rPr>
      <w:color w:val="808080"/>
      <w:shd w:val="clear" w:color="auto" w:fill="E6E6E6"/>
    </w:rPr>
  </w:style>
  <w:style w:type="paragraph" w:customStyle="1" w:styleId="heading40">
    <w:name w:val="heading 40"/>
    <w:basedOn w:val="Normal"/>
    <w:rsid w:val="00A725B5"/>
    <w:pPr>
      <w:keepNext/>
      <w:numPr>
        <w:numId w:val="21"/>
      </w:numPr>
      <w:spacing w:before="0" w:after="0"/>
    </w:pPr>
    <w:rPr>
      <w:i/>
      <w:iC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190AF6"/>
    <w:rPr>
      <w:rFonts w:ascii="Times New Roman" w:eastAsia="Times New Roman" w:hAnsi="Times New Roman" w:cs="Times New Roman"/>
      <w:sz w:val="22"/>
      <w:lang w:val="en-GB"/>
    </w:rPr>
  </w:style>
  <w:style w:type="paragraph" w:styleId="TOCHeading">
    <w:name w:val="TOC Heading"/>
    <w:basedOn w:val="Heading1"/>
    <w:next w:val="Normal"/>
    <w:uiPriority w:val="39"/>
    <w:unhideWhenUsed/>
    <w:qFormat/>
    <w:rsid w:val="00D65627"/>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3.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8b9/9ae8/d4ee604de9dea40eca158d65/sbi-02-inf-02-en.pdf" TargetMode="External"/><Relationship Id="rId2" Type="http://schemas.openxmlformats.org/officeDocument/2006/relationships/hyperlink" Target="https://www.cbd.int/doc/c/e896/e6a9/58e656fef046cec35bbbe6d7/sbi-02-inf-01-en.pdf" TargetMode="External"/><Relationship Id="rId1" Type="http://schemas.openxmlformats.org/officeDocument/2006/relationships/hyperlink" Target="http://bch.cbd.int/protocol/decisions/decision.shtml?decisionID=12329" TargetMode="External"/><Relationship Id="rId4" Type="http://schemas.openxmlformats.org/officeDocument/2006/relationships/hyperlink" Target="https://www.cbd.int/doc/c/666c/d2a6/fb8da84da1a477e5a6879ccb/cp-mop-10-inf-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85E41"/>
    <w:rsid w:val="000C44F5"/>
    <w:rsid w:val="000F3750"/>
    <w:rsid w:val="001527D9"/>
    <w:rsid w:val="0018788D"/>
    <w:rsid w:val="001D08C1"/>
    <w:rsid w:val="00204ED8"/>
    <w:rsid w:val="00293EF7"/>
    <w:rsid w:val="002B64FF"/>
    <w:rsid w:val="002E024C"/>
    <w:rsid w:val="003161D7"/>
    <w:rsid w:val="00334D4E"/>
    <w:rsid w:val="00377183"/>
    <w:rsid w:val="004102C1"/>
    <w:rsid w:val="00420803"/>
    <w:rsid w:val="004E2178"/>
    <w:rsid w:val="004F086B"/>
    <w:rsid w:val="00500A2B"/>
    <w:rsid w:val="00541E0C"/>
    <w:rsid w:val="0058288D"/>
    <w:rsid w:val="00590CF3"/>
    <w:rsid w:val="005E1DAB"/>
    <w:rsid w:val="006047BD"/>
    <w:rsid w:val="0061507A"/>
    <w:rsid w:val="006801B3"/>
    <w:rsid w:val="006D282A"/>
    <w:rsid w:val="00736ECC"/>
    <w:rsid w:val="007743E0"/>
    <w:rsid w:val="007C4396"/>
    <w:rsid w:val="007E5562"/>
    <w:rsid w:val="00810A55"/>
    <w:rsid w:val="008350F9"/>
    <w:rsid w:val="00840476"/>
    <w:rsid w:val="00870FEE"/>
    <w:rsid w:val="008C1CAE"/>
    <w:rsid w:val="008C6619"/>
    <w:rsid w:val="008D420E"/>
    <w:rsid w:val="00944794"/>
    <w:rsid w:val="00971A74"/>
    <w:rsid w:val="0098642F"/>
    <w:rsid w:val="009F444E"/>
    <w:rsid w:val="00A4311C"/>
    <w:rsid w:val="00A45588"/>
    <w:rsid w:val="00B11722"/>
    <w:rsid w:val="00BB038B"/>
    <w:rsid w:val="00BB2153"/>
    <w:rsid w:val="00BF5CC0"/>
    <w:rsid w:val="00C745B9"/>
    <w:rsid w:val="00C9570A"/>
    <w:rsid w:val="00CD0B52"/>
    <w:rsid w:val="00D10070"/>
    <w:rsid w:val="00D43F44"/>
    <w:rsid w:val="00D47623"/>
    <w:rsid w:val="00DB27BE"/>
    <w:rsid w:val="00DB3D05"/>
    <w:rsid w:val="00DB627B"/>
    <w:rsid w:val="00DC5AE1"/>
    <w:rsid w:val="00DE47E1"/>
    <w:rsid w:val="00DE6F2D"/>
    <w:rsid w:val="00E37F2E"/>
    <w:rsid w:val="00E75D63"/>
    <w:rsid w:val="00E971CB"/>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8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527D9"/>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3.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536F3AA-7E0E-4362-A39E-E414F2C64F18}">
  <ds:schemaRefs>
    <ds:schemaRef ds:uri="http://schemas.openxmlformats.org/officeDocument/2006/bibliography"/>
  </ds:schemaRefs>
</ds:datastoreItem>
</file>

<file path=customXml/itemProps5.xml><?xml version="1.0" encoding="utf-8"?>
<ds:datastoreItem xmlns:ds="http://schemas.openxmlformats.org/officeDocument/2006/customXml" ds:itemID="{4DF22E2E-B70C-4FB1-9E41-A5EF3FE84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55</Pages>
  <Words>22082</Words>
  <Characters>125870</Characters>
  <Application>Microsoft Office Word</Application>
  <DocSecurity>0</DocSecurity>
  <Lines>1048</Lines>
  <Paragraphs>295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PROYECTOS DE DECISIÓN PARA LA DÉCIMA REUNIÓN DE LA CONFERENCIA DE LAS PARTES QUE ACTÚA COMO REUNIÓN DE LAS PARTES EN EL PROTOCOLO DE CARTAGENA</vt:lpstr>
      <vt:lpstr>DRAFT DECISIONS FOR THE TENTH MEETING OF THE CONFERENCE OF THE PARTIES SERVING AS THE MEETING OF THE PARTIES TO THE CARTAGENA PROTOCOL</vt:lpstr>
    </vt:vector>
  </TitlesOfParts>
  <Company>SCBD</Company>
  <LinksUpToDate>false</LinksUpToDate>
  <CharactersWithSpaces>147657</CharactersWithSpaces>
  <SharedDoc>false</SharedDoc>
  <HLinks>
    <vt:vector size="36" baseType="variant">
      <vt:variant>
        <vt:i4>6160460</vt:i4>
      </vt:variant>
      <vt:variant>
        <vt:i4>18</vt:i4>
      </vt:variant>
      <vt:variant>
        <vt:i4>0</vt:i4>
      </vt:variant>
      <vt:variant>
        <vt:i4>5</vt:i4>
      </vt:variant>
      <vt:variant>
        <vt:lpwstr>https://www.cbd.int/doc/c/666c/d2a6/fb8da84da1a477e5a6879ccb/cp-mop-10-inf-01-en.pdf</vt:lpwstr>
      </vt:variant>
      <vt:variant>
        <vt:lpwstr/>
      </vt:variant>
      <vt:variant>
        <vt:i4>786505</vt:i4>
      </vt:variant>
      <vt:variant>
        <vt:i4>12</vt:i4>
      </vt:variant>
      <vt:variant>
        <vt:i4>0</vt:i4>
      </vt:variant>
      <vt:variant>
        <vt:i4>5</vt:i4>
      </vt:variant>
      <vt:variant>
        <vt:lpwstr>https://www.cbd.int/doc/c/28b9/9ae8/d4ee604de9dea40eca158d65/sbi-02-inf-02-en.pdf</vt:lpwstr>
      </vt:variant>
      <vt:variant>
        <vt:lpwstr/>
      </vt:variant>
      <vt:variant>
        <vt:i4>5832731</vt:i4>
      </vt:variant>
      <vt:variant>
        <vt:i4>9</vt:i4>
      </vt:variant>
      <vt:variant>
        <vt:i4>0</vt:i4>
      </vt:variant>
      <vt:variant>
        <vt:i4>5</vt:i4>
      </vt:variant>
      <vt:variant>
        <vt:lpwstr>https://www.cbd.int/doc/c/e896/e6a9/58e656fef046cec35bbbe6d7/sbi-02-inf-01-en.pdf</vt:lpwstr>
      </vt:variant>
      <vt:variant>
        <vt:lpwstr/>
      </vt:variant>
      <vt:variant>
        <vt:i4>6553725</vt:i4>
      </vt:variant>
      <vt:variant>
        <vt:i4>6</vt:i4>
      </vt:variant>
      <vt:variant>
        <vt:i4>0</vt:i4>
      </vt:variant>
      <vt:variant>
        <vt:i4>5</vt:i4>
      </vt:variant>
      <vt:variant>
        <vt:lpwstr>https://www.cbd.int/doc/c/2a4e/4a1b/9aa23008d4af76c6e2cf4de8/sbi-02-16-add1-en.pdf</vt:lpwstr>
      </vt:variant>
      <vt:variant>
        <vt:lpwstr/>
      </vt:variant>
      <vt:variant>
        <vt:i4>6291579</vt:i4>
      </vt:variant>
      <vt:variant>
        <vt:i4>3</vt:i4>
      </vt:variant>
      <vt:variant>
        <vt:i4>0</vt:i4>
      </vt:variant>
      <vt:variant>
        <vt:i4>5</vt:i4>
      </vt:variant>
      <vt:variant>
        <vt:lpwstr>http://bch.cbd.int/protocol/decisions/?decisionID=13236</vt:lpwstr>
      </vt:variant>
      <vt:variant>
        <vt:lpwstr/>
      </vt:variant>
      <vt:variant>
        <vt:i4>74</vt:i4>
      </vt:variant>
      <vt:variant>
        <vt:i4>0</vt:i4>
      </vt:variant>
      <vt:variant>
        <vt:i4>0</vt:i4>
      </vt:variant>
      <vt:variant>
        <vt:i4>5</vt:i4>
      </vt:variant>
      <vt:variant>
        <vt:lpwstr>http://bch.cbd.int/protocol/decisions/decision.shtml?decisionID=12329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DE DECISIÓN PARA LA DÉCIMA REUNIÓN DE LA CONFERENCIA DE LAS PARTES QUE ACTÚA COMO REUNIÓN DE LAS PARTES EN EL PROTOCOLO DE CARTAGENA</dc:title>
  <dc:subject>CBD/CP/MOP/10/1/Add.5</dc:subject>
  <dc:creator>SCBD</dc:creator>
  <cp:keywords>Conference of the Parties serving as the meeting of the Parties to the Cartagena Protocol on Biosafety, tenth meeting</cp:keywords>
  <cp:lastModifiedBy>Xue He Yan</cp:lastModifiedBy>
  <cp:revision>13</cp:revision>
  <cp:lastPrinted>2019-03-11T16:24:00Z</cp:lastPrinted>
  <dcterms:created xsi:type="dcterms:W3CDTF">2022-11-09T16:41:00Z</dcterms:created>
  <dcterms:modified xsi:type="dcterms:W3CDTF">2022-11-13T16:46:00Z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