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B616DA" w:rsidRPr="00D76161" w14:paraId="26EAE13E" w14:textId="77777777" w:rsidTr="00A82A28">
        <w:trPr>
          <w:trHeight w:val="851"/>
        </w:trPr>
        <w:tc>
          <w:tcPr>
            <w:tcW w:w="465" w:type="pct"/>
            <w:tcBorders>
              <w:bottom w:val="single" w:sz="8" w:space="0" w:color="auto"/>
            </w:tcBorders>
            <w:vAlign w:val="bottom"/>
          </w:tcPr>
          <w:p w14:paraId="6EADFDD1" w14:textId="77777777" w:rsidR="00B616DA" w:rsidRPr="00D76161" w:rsidRDefault="00B616DA" w:rsidP="00A82A28">
            <w:pPr>
              <w:spacing w:after="120"/>
            </w:pPr>
            <w:bookmarkStart w:id="0" w:name="_Hlk137651738"/>
            <w:bookmarkStart w:id="1" w:name="_Toc462934071"/>
            <w:bookmarkStart w:id="2" w:name="_Toc480714127"/>
            <w:r w:rsidRPr="00D76161">
              <w:rPr>
                <w:noProof/>
                <w:lang w:eastAsia="ru-RU"/>
              </w:rPr>
              <w:drawing>
                <wp:inline distT="0" distB="0" distL="0" distR="0" wp14:anchorId="49515FEE" wp14:editId="51DA1C8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3EF404D" w14:textId="77777777" w:rsidR="00B616DA" w:rsidRPr="00D76161" w:rsidRDefault="00B616DA" w:rsidP="00A82A28">
            <w:pPr>
              <w:spacing w:after="120"/>
            </w:pPr>
            <w:r w:rsidRPr="00D76161">
              <w:rPr>
                <w:noProof/>
                <w:lang w:eastAsia="ru-RU"/>
              </w:rPr>
              <w:drawing>
                <wp:inline distT="0" distB="0" distL="0" distR="0" wp14:anchorId="3784620C" wp14:editId="3A4B6522">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C8289BD" w14:textId="55AD13BF" w:rsidR="00B616DA" w:rsidRPr="00972F52" w:rsidRDefault="00B616DA" w:rsidP="00A82A28">
            <w:pPr>
              <w:spacing w:after="120"/>
              <w:jc w:val="right"/>
              <w:rPr>
                <w:rFonts w:ascii="Times New Roman" w:hAnsi="Times New Roman" w:cs="Times New Roman"/>
                <w:szCs w:val="22"/>
              </w:rPr>
            </w:pPr>
            <w:r w:rsidRPr="00972F52">
              <w:rPr>
                <w:rFonts w:ascii="Times New Roman" w:hAnsi="Times New Roman" w:cs="Times New Roman"/>
                <w:sz w:val="40"/>
                <w:szCs w:val="40"/>
              </w:rPr>
              <w:t>CBD</w:t>
            </w:r>
            <w:r w:rsidRPr="00972F52">
              <w:rPr>
                <w:rFonts w:ascii="Times New Roman" w:hAnsi="Times New Roman" w:cs="Times New Roman"/>
                <w:szCs w:val="22"/>
              </w:rPr>
              <w:t>/</w:t>
            </w:r>
            <w:r w:rsidRPr="00972F52">
              <w:rPr>
                <w:rFonts w:ascii="Times New Roman" w:hAnsi="Times New Roman" w:cs="Times New Roman"/>
              </w:rPr>
              <w:t>COP</w:t>
            </w:r>
            <w:r w:rsidRPr="00972F52">
              <w:rPr>
                <w:rFonts w:ascii="Times New Roman" w:hAnsi="Times New Roman" w:cs="Times New Roman"/>
                <w:szCs w:val="22"/>
              </w:rPr>
              <w:t>/16/8</w:t>
            </w:r>
            <w:r w:rsidR="00F732F1">
              <w:rPr>
                <w:rFonts w:ascii="Times New Roman" w:hAnsi="Times New Roman" w:cs="Times New Roman"/>
                <w:szCs w:val="22"/>
              </w:rPr>
              <w:t>/</w:t>
            </w:r>
            <w:r w:rsidR="00F732F1" w:rsidRPr="00F732F1">
              <w:rPr>
                <w:rFonts w:ascii="Times New Roman" w:hAnsi="Times New Roman" w:cs="Times New Roman"/>
                <w:szCs w:val="22"/>
                <w:lang w:val="en-US"/>
              </w:rPr>
              <w:t>Rev.1</w:t>
            </w:r>
            <w:r w:rsidR="00F732F1" w:rsidRPr="00F732F1">
              <w:rPr>
                <w:rFonts w:ascii="Times New Roman" w:hAnsi="Times New Roman" w:cs="Times New Roman"/>
                <w:szCs w:val="22"/>
                <w:vertAlign w:val="superscript"/>
                <w:lang w:val="en-US"/>
              </w:rPr>
              <w:footnoteReference w:customMarkFollows="1" w:id="2"/>
              <w:t>*</w:t>
            </w:r>
          </w:p>
        </w:tc>
      </w:tr>
      <w:tr w:rsidR="00B616DA" w:rsidRPr="00731089" w14:paraId="7FE5BC3A" w14:textId="77777777" w:rsidTr="00A82A28">
        <w:tc>
          <w:tcPr>
            <w:tcW w:w="2297" w:type="pct"/>
            <w:gridSpan w:val="2"/>
            <w:tcBorders>
              <w:top w:val="single" w:sz="8" w:space="0" w:color="auto"/>
              <w:bottom w:val="single" w:sz="12" w:space="0" w:color="auto"/>
            </w:tcBorders>
          </w:tcPr>
          <w:p w14:paraId="1BCFC93D" w14:textId="77777777" w:rsidR="00B616DA" w:rsidRPr="00D76161" w:rsidRDefault="00B616DA" w:rsidP="00A82A28">
            <w:pPr>
              <w:pStyle w:val="Cornernotation"/>
              <w:suppressLineNumbers/>
              <w:suppressAutoHyphens/>
              <w:spacing w:before="120" w:after="120"/>
            </w:pPr>
            <w:r w:rsidRPr="00D76161">
              <w:rPr>
                <w:b w:val="0"/>
                <w:bCs/>
                <w:noProof/>
                <w:lang w:eastAsia="ru-RU"/>
              </w:rPr>
              <w:drawing>
                <wp:inline distT="0" distB="0" distL="0" distR="0" wp14:anchorId="0AF7317E" wp14:editId="02929AB3">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D67E81A" w14:textId="77777777" w:rsidR="00B616DA" w:rsidRPr="00972F52" w:rsidRDefault="00B616DA" w:rsidP="00A82A28">
            <w:pPr>
              <w:ind w:left="2584"/>
              <w:rPr>
                <w:rFonts w:ascii="Times New Roman" w:hAnsi="Times New Roman" w:cs="Times New Roman"/>
                <w:lang w:val="en-GB"/>
              </w:rPr>
            </w:pPr>
            <w:r w:rsidRPr="00972F52">
              <w:rPr>
                <w:rFonts w:ascii="Times New Roman" w:hAnsi="Times New Roman" w:cs="Times New Roman"/>
                <w:lang w:val="en-GB"/>
              </w:rPr>
              <w:t>Distr.: General</w:t>
            </w:r>
          </w:p>
          <w:p w14:paraId="663FF719" w14:textId="26469F90" w:rsidR="00B616DA" w:rsidRPr="00B34C85" w:rsidRDefault="00A82A28" w:rsidP="00A82A28">
            <w:pPr>
              <w:ind w:left="2584"/>
              <w:rPr>
                <w:lang w:val="en-GB"/>
              </w:rPr>
            </w:pPr>
            <w:r w:rsidRPr="00731089">
              <w:rPr>
                <w:rFonts w:ascii="Times New Roman" w:hAnsi="Times New Roman" w:cs="Times New Roman"/>
                <w:lang w:val="en-US"/>
              </w:rPr>
              <w:t>1</w:t>
            </w:r>
            <w:r w:rsidR="00B616DA" w:rsidRPr="00B34C85">
              <w:rPr>
                <w:rFonts w:ascii="Times New Roman" w:hAnsi="Times New Roman" w:cs="Times New Roman"/>
                <w:lang w:val="en-GB"/>
              </w:rPr>
              <w:t xml:space="preserve">5 </w:t>
            </w:r>
            <w:r>
              <w:rPr>
                <w:rFonts w:ascii="Times New Roman" w:hAnsi="Times New Roman" w:cs="Times New Roman"/>
                <w:lang w:val="en-GB"/>
              </w:rPr>
              <w:t>October</w:t>
            </w:r>
            <w:r w:rsidR="00B616DA" w:rsidRPr="00B34C85">
              <w:rPr>
                <w:rFonts w:ascii="Times New Roman" w:hAnsi="Times New Roman" w:cs="Times New Roman"/>
                <w:lang w:val="en-GB"/>
              </w:rPr>
              <w:t xml:space="preserve"> 2024</w:t>
            </w:r>
          </w:p>
          <w:p w14:paraId="3EF76920" w14:textId="77777777" w:rsidR="00B616DA" w:rsidRPr="00972F52" w:rsidRDefault="00B616DA" w:rsidP="00A82A28">
            <w:pPr>
              <w:ind w:left="2584"/>
              <w:rPr>
                <w:rFonts w:ascii="Times New Roman" w:hAnsi="Times New Roman" w:cs="Times New Roman"/>
                <w:lang w:val="en-GB"/>
              </w:rPr>
            </w:pPr>
            <w:r w:rsidRPr="00972F52">
              <w:rPr>
                <w:rFonts w:ascii="Times New Roman" w:hAnsi="Times New Roman" w:cs="Times New Roman"/>
                <w:lang w:val="en-GB"/>
              </w:rPr>
              <w:t>Russian</w:t>
            </w:r>
          </w:p>
          <w:p w14:paraId="3488D1CF" w14:textId="77777777" w:rsidR="00B616DA" w:rsidRPr="00B34C85" w:rsidRDefault="00B616DA" w:rsidP="00A82A28">
            <w:pPr>
              <w:ind w:left="2584"/>
              <w:rPr>
                <w:lang w:val="en-GB"/>
              </w:rPr>
            </w:pPr>
            <w:r w:rsidRPr="00972F52">
              <w:rPr>
                <w:rFonts w:ascii="Times New Roman" w:hAnsi="Times New Roman" w:cs="Times New Roman"/>
                <w:lang w:val="en-GB"/>
              </w:rPr>
              <w:t>Original: English</w:t>
            </w:r>
            <w:r w:rsidRPr="00B34C85">
              <w:rPr>
                <w:lang w:val="en-GB"/>
              </w:rPr>
              <w:t xml:space="preserve"> </w:t>
            </w:r>
          </w:p>
        </w:tc>
      </w:tr>
    </w:tbl>
    <w:p w14:paraId="2B72E898" w14:textId="77777777" w:rsidR="00B616DA" w:rsidRPr="00D76161" w:rsidRDefault="00B616DA" w:rsidP="00B616DA">
      <w:pPr>
        <w:pStyle w:val="Cornernotation"/>
        <w:ind w:right="5249"/>
        <w:rPr>
          <w:bCs/>
        </w:rPr>
      </w:pPr>
      <w:r w:rsidRPr="00D76161">
        <w:t>Конференция Сторон Конвенции о биологическом разнообразии</w:t>
      </w:r>
    </w:p>
    <w:p w14:paraId="7251DBDE" w14:textId="77777777" w:rsidR="00B616DA" w:rsidRPr="00D76161" w:rsidRDefault="00B616DA" w:rsidP="00B616DA">
      <w:pPr>
        <w:pStyle w:val="Cornernotation"/>
        <w:rPr>
          <w:bCs/>
          <w:sz w:val="22"/>
        </w:rPr>
      </w:pPr>
      <w:r w:rsidRPr="00D76161">
        <w:rPr>
          <w:bCs/>
          <w:sz w:val="22"/>
        </w:rPr>
        <w:t>Шестнадцатое совещание</w:t>
      </w:r>
    </w:p>
    <w:p w14:paraId="496CCCE2" w14:textId="77777777" w:rsidR="00B616DA" w:rsidRPr="00D76161" w:rsidRDefault="00B616DA" w:rsidP="00B616DA">
      <w:pPr>
        <w:pStyle w:val="Venuedate"/>
      </w:pPr>
      <w:r w:rsidRPr="00D76161">
        <w:t xml:space="preserve">Кали, Колумбия, 21 октября – 1 ноября 2024 года </w:t>
      </w:r>
    </w:p>
    <w:p w14:paraId="6DFCD00B" w14:textId="40B62FC4" w:rsidR="00B616DA" w:rsidRPr="00A82A28" w:rsidRDefault="00B616DA" w:rsidP="00B616DA">
      <w:pPr>
        <w:pStyle w:val="Cornernotation-Item"/>
        <w:rPr>
          <w:b w:val="0"/>
          <w:bCs w:val="0"/>
        </w:rPr>
      </w:pPr>
      <w:r w:rsidRPr="00D76161">
        <w:rPr>
          <w:b w:val="0"/>
          <w:bCs w:val="0"/>
        </w:rPr>
        <w:t xml:space="preserve">Пункт </w:t>
      </w:r>
      <w:r w:rsidR="009273D1" w:rsidRPr="00D76161">
        <w:rPr>
          <w:b w:val="0"/>
          <w:bCs w:val="0"/>
        </w:rPr>
        <w:t>11</w:t>
      </w:r>
      <w:r w:rsidRPr="00D76161">
        <w:rPr>
          <w:b w:val="0"/>
          <w:bCs w:val="0"/>
        </w:rPr>
        <w:t xml:space="preserve"> предварительной </w:t>
      </w:r>
      <w:r w:rsidR="009273D1" w:rsidRPr="00D76161">
        <w:rPr>
          <w:b w:val="0"/>
          <w:bCs w:val="0"/>
        </w:rPr>
        <w:t>повестки дня</w:t>
      </w:r>
      <w:r w:rsidR="00A82A28" w:rsidRPr="00A82A28">
        <w:rPr>
          <w:b w:val="0"/>
          <w:bCs w:val="0"/>
          <w:vertAlign w:val="superscript"/>
        </w:rPr>
        <w:footnoteReference w:customMarkFollows="1" w:id="3"/>
        <w:t>**</w:t>
      </w:r>
    </w:p>
    <w:p w14:paraId="66B4FE0C" w14:textId="2D84BD40" w:rsidR="00F04681" w:rsidRPr="00D76161" w:rsidRDefault="00F04681" w:rsidP="009273D1">
      <w:pPr>
        <w:pStyle w:val="Cornernotation-Item"/>
        <w:ind w:left="0" w:firstLine="0"/>
      </w:pPr>
      <w:r w:rsidRPr="00D76161">
        <w:t>Мобилизация ресурсов и механизм финансирования</w:t>
      </w:r>
    </w:p>
    <w:bookmarkEnd w:id="0"/>
    <w:p w14:paraId="48830021" w14:textId="241FC728" w:rsidR="00F04681" w:rsidRPr="00D76161" w:rsidRDefault="00000000" w:rsidP="00C1298E">
      <w:pPr>
        <w:pStyle w:val="CBDTitle"/>
      </w:pPr>
      <w:sdt>
        <w:sdtPr>
          <w:alias w:val="Title"/>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Content>
          <w:r w:rsidR="0056093D" w:rsidRPr="00D76161">
            <w:t>Доклад Совета Глобального экологического фонда 16-му совещанию Конференции Сторон Конвенции о биологическом разнообразии</w:t>
          </w:r>
        </w:sdtContent>
      </w:sdt>
    </w:p>
    <w:p w14:paraId="64A8CFCC" w14:textId="77777777" w:rsidR="00F04681" w:rsidRPr="00D76161" w:rsidRDefault="00F04681" w:rsidP="00C1298E">
      <w:pPr>
        <w:pStyle w:val="CBDSubTitle"/>
      </w:pPr>
      <w:r w:rsidRPr="00D76161">
        <w:t>Записка секретариата</w:t>
      </w:r>
    </w:p>
    <w:p w14:paraId="08980689" w14:textId="22BA3CBE" w:rsidR="00F04681" w:rsidRPr="00D76161" w:rsidRDefault="00F04681" w:rsidP="00C1298E">
      <w:pPr>
        <w:pStyle w:val="CBDNormalNumber"/>
        <w:rPr>
          <w:snapToGrid w:val="0"/>
        </w:rPr>
      </w:pPr>
      <w:r w:rsidRPr="00D76161">
        <w:rPr>
          <w:snapToGrid w:val="0"/>
        </w:rPr>
        <w:t>В соответствии с меморандумом о договоренности между Конференцией Сторон Конвенции о биологическом разнообразии и Советом Глобального экологического фонда (ГЭФ), содержащимся в приложении к решению III/8, Совет подготавливает и представляет доклад каждому очередному совещанию Конференции Сторон. Конференция Сторон предоставила ГЭФ дальнейшие руководящие указания в отношении этого доклада в пункте 8 (e) решения XII/30 и пунктах 5, 15 и 23 решения XIII/21.</w:t>
      </w:r>
    </w:p>
    <w:p w14:paraId="4B3F717D" w14:textId="7DA2A587" w:rsidR="00F04681" w:rsidRPr="00D76161" w:rsidRDefault="00103868" w:rsidP="00C1298E">
      <w:pPr>
        <w:pStyle w:val="CBDNormalNumber"/>
        <w:rPr>
          <w:snapToGrid w:val="0"/>
        </w:rPr>
      </w:pPr>
      <w:r w:rsidRPr="00D76161">
        <w:rPr>
          <w:snapToGrid w:val="0"/>
        </w:rPr>
        <w:t>На своем 4-м совещании в мае 2024 года Вспомогательный орган по осуществлению рассмотрел предварительный доклад Совета ГЭФ</w:t>
      </w:r>
      <w:r w:rsidR="00C33925" w:rsidRPr="00D76161">
        <w:rPr>
          <w:rStyle w:val="FootnoteReference"/>
          <w:snapToGrid w:val="0"/>
        </w:rPr>
        <w:footnoteReference w:id="4"/>
      </w:r>
      <w:r w:rsidRPr="00D76161">
        <w:rPr>
          <w:snapToGrid w:val="0"/>
        </w:rPr>
        <w:t xml:space="preserve"> и принял рекомендацию 4/4 о механизме финансирования.</w:t>
      </w:r>
    </w:p>
    <w:p w14:paraId="5BF19955" w14:textId="1CE4CBC2" w:rsidR="00F04681" w:rsidRPr="00D76161" w:rsidRDefault="00F04681" w:rsidP="00C1298E">
      <w:pPr>
        <w:pStyle w:val="CBDNormalNumber"/>
        <w:rPr>
          <w:snapToGrid w:val="0"/>
        </w:rPr>
      </w:pPr>
      <w:r w:rsidRPr="00D76161">
        <w:rPr>
          <w:snapToGrid w:val="0"/>
        </w:rPr>
        <w:t>В соответствии с вышеизложенным секретариат представляет в настоящем документе доклад Совета ГЭФ 16-му совещанию Конференции Сторон. Доклад приводится в том виде, в котором он был получен секретариатом на английском, французском и испанском языках и будет также представлен на арабском, китайском и русском языках</w:t>
      </w:r>
      <w:r w:rsidR="0024200F" w:rsidRPr="00D76161">
        <w:rPr>
          <w:rStyle w:val="FootnoteReference"/>
          <w:snapToGrid w:val="0"/>
        </w:rPr>
        <w:footnoteReference w:id="5"/>
      </w:r>
      <w:r w:rsidRPr="00D76161">
        <w:rPr>
          <w:snapToGrid w:val="0"/>
        </w:rPr>
        <w:t>.</w:t>
      </w:r>
    </w:p>
    <w:p w14:paraId="765AF822" w14:textId="77777777" w:rsidR="00F04681" w:rsidRPr="00D76161" w:rsidRDefault="00F04681">
      <w:pPr>
        <w:spacing w:after="160" w:line="259" w:lineRule="auto"/>
        <w:jc w:val="left"/>
      </w:pPr>
    </w:p>
    <w:p w14:paraId="09008DCB" w14:textId="77777777" w:rsidR="00D51FF2" w:rsidRPr="00D76161" w:rsidRDefault="00D51FF2" w:rsidP="00A82A28">
      <w:pPr>
        <w:pStyle w:val="Para10"/>
        <w:numPr>
          <w:ilvl w:val="0"/>
          <w:numId w:val="0"/>
        </w:numPr>
        <w:ind w:left="567"/>
        <w:sectPr w:rsidR="00D51FF2" w:rsidRPr="00D76161" w:rsidSect="005E5E16">
          <w:headerReference w:type="even" r:id="rId14"/>
          <w:headerReference w:type="default" r:id="rId15"/>
          <w:footerReference w:type="even" r:id="rId16"/>
          <w:footerReference w:type="default" r:id="rId17"/>
          <w:footerReference w:type="first" r:id="rId18"/>
          <w:pgSz w:w="12240" w:h="15840"/>
          <w:pgMar w:top="1134" w:right="1440" w:bottom="1134" w:left="1440" w:header="720" w:footer="0" w:gutter="0"/>
          <w:pgNumType w:fmt="lowerRoman" w:start="1"/>
          <w:cols w:space="720"/>
          <w:titlePg/>
          <w:docGrid w:linePitch="360"/>
        </w:sectPr>
      </w:pPr>
    </w:p>
    <w:p w14:paraId="0C461B5E" w14:textId="165A13C8" w:rsidR="00D51FF2" w:rsidRPr="00D76161" w:rsidRDefault="00D51FF2" w:rsidP="00DF3A5E">
      <w:pPr>
        <w:ind w:left="720"/>
      </w:pPr>
    </w:p>
    <w:p w14:paraId="625A640A" w14:textId="0388AEA4" w:rsidR="00F04681" w:rsidRPr="00D76161" w:rsidRDefault="00F04681" w:rsidP="00DF3A5E">
      <w:pPr>
        <w:ind w:left="720"/>
      </w:pPr>
    </w:p>
    <w:p w14:paraId="22DB19E5" w14:textId="575E93D6" w:rsidR="007C09A9" w:rsidRPr="00D76161" w:rsidRDefault="0029504A" w:rsidP="00DF3A5E">
      <w:pPr>
        <w:ind w:left="720"/>
      </w:pPr>
      <w:r w:rsidRPr="00D76161">
        <w:rPr>
          <w:noProof/>
          <w:lang w:eastAsia="ru-RU"/>
        </w:rPr>
        <w:drawing>
          <wp:anchor distT="0" distB="0" distL="114300" distR="114300" simplePos="0" relativeHeight="251658243" behindDoc="0" locked="0" layoutInCell="1" allowOverlap="1" wp14:anchorId="480A71E4" wp14:editId="09B9B0C2">
            <wp:simplePos x="0" y="0"/>
            <wp:positionH relativeFrom="margin">
              <wp:posOffset>1738630</wp:posOffset>
            </wp:positionH>
            <wp:positionV relativeFrom="margin">
              <wp:posOffset>11502</wp:posOffset>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3643E224" w14:textId="373475BE" w:rsidR="0022442E" w:rsidRPr="00D76161" w:rsidRDefault="0022442E" w:rsidP="0096056B">
      <w:pPr>
        <w:jc w:val="center"/>
        <w:rPr>
          <w:b/>
          <w:smallCaps/>
          <w:sz w:val="24"/>
          <w:szCs w:val="24"/>
        </w:rPr>
      </w:pPr>
    </w:p>
    <w:p w14:paraId="41190FFB" w14:textId="44A6FD44" w:rsidR="0096056B" w:rsidRPr="00D76161" w:rsidRDefault="0096056B" w:rsidP="0096056B">
      <w:pPr>
        <w:jc w:val="center"/>
        <w:rPr>
          <w:b/>
          <w:smallCaps/>
          <w:sz w:val="32"/>
          <w:szCs w:val="32"/>
        </w:rPr>
      </w:pPr>
    </w:p>
    <w:p w14:paraId="554EFDCE" w14:textId="526BBB73" w:rsidR="00BD59D1" w:rsidRPr="00D76161" w:rsidRDefault="00BD59D1" w:rsidP="0096056B">
      <w:pPr>
        <w:jc w:val="center"/>
        <w:rPr>
          <w:b/>
          <w:smallCaps/>
          <w:sz w:val="32"/>
          <w:szCs w:val="32"/>
        </w:rPr>
      </w:pPr>
    </w:p>
    <w:p w14:paraId="0A030F09" w14:textId="32648118" w:rsidR="00BD59D1" w:rsidRPr="00D76161" w:rsidRDefault="00BD59D1" w:rsidP="0096056B">
      <w:pPr>
        <w:jc w:val="center"/>
        <w:rPr>
          <w:b/>
          <w:smallCaps/>
          <w:sz w:val="32"/>
          <w:szCs w:val="32"/>
        </w:rPr>
      </w:pPr>
    </w:p>
    <w:p w14:paraId="54B951BB" w14:textId="77777777" w:rsidR="00BD59D1" w:rsidRPr="00D76161"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D76161" w14:paraId="27F9F743" w14:textId="77777777" w:rsidTr="0090429D">
        <w:tc>
          <w:tcPr>
            <w:tcW w:w="9350" w:type="dxa"/>
          </w:tcPr>
          <w:p w14:paraId="0979FD60" w14:textId="77777777" w:rsidR="00B2245E" w:rsidRPr="00D76161" w:rsidRDefault="00B2245E" w:rsidP="0096056B">
            <w:pPr>
              <w:jc w:val="center"/>
              <w:rPr>
                <w:b/>
                <w:smallCaps/>
                <w:sz w:val="2"/>
                <w:szCs w:val="32"/>
              </w:rPr>
            </w:pPr>
          </w:p>
        </w:tc>
      </w:tr>
    </w:tbl>
    <w:p w14:paraId="16C827B5" w14:textId="35AABFBE" w:rsidR="0096056B" w:rsidRPr="00D76161" w:rsidRDefault="0096056B" w:rsidP="000B0EDB">
      <w:pPr>
        <w:tabs>
          <w:tab w:val="left" w:pos="6648"/>
        </w:tabs>
        <w:rPr>
          <w:b/>
          <w:smallCaps/>
          <w:sz w:val="32"/>
          <w:szCs w:val="32"/>
        </w:rPr>
      </w:pPr>
    </w:p>
    <w:p w14:paraId="5E954D9C" w14:textId="77777777" w:rsidR="002A35E4" w:rsidRPr="00D76161" w:rsidRDefault="002A35E4" w:rsidP="0096056B">
      <w:pPr>
        <w:jc w:val="center"/>
        <w:rPr>
          <w:b/>
          <w:smallCaps/>
          <w:sz w:val="32"/>
          <w:szCs w:val="32"/>
        </w:rPr>
      </w:pPr>
    </w:p>
    <w:p w14:paraId="18DDA262" w14:textId="55A538C8" w:rsidR="0021706A" w:rsidRPr="00D76161" w:rsidRDefault="0021706A" w:rsidP="0021706A">
      <w:pPr>
        <w:jc w:val="center"/>
        <w:rPr>
          <w:b/>
          <w:smallCaps/>
          <w:sz w:val="32"/>
          <w:szCs w:val="32"/>
        </w:rPr>
      </w:pPr>
      <w:r w:rsidRPr="00D76161">
        <w:rPr>
          <w:b/>
          <w:smallCaps/>
          <w:sz w:val="32"/>
        </w:rPr>
        <w:t>Доклад Глобального экологического фонда, представленный 16-му совещанию Конференции Сторон Конвенции о биологическом разнообразии</w:t>
      </w:r>
    </w:p>
    <w:p w14:paraId="09AB3D4E" w14:textId="77777777" w:rsidR="0021706A" w:rsidRPr="00D76161" w:rsidRDefault="0021706A" w:rsidP="0021706A">
      <w:pPr>
        <w:jc w:val="center"/>
        <w:rPr>
          <w:b/>
          <w:smallCaps/>
          <w:sz w:val="32"/>
          <w:szCs w:val="32"/>
        </w:rPr>
      </w:pPr>
    </w:p>
    <w:p w14:paraId="095B998E" w14:textId="106985B4" w:rsidR="0021706A" w:rsidRPr="00D76161" w:rsidRDefault="00294316" w:rsidP="0021706A">
      <w:pPr>
        <w:jc w:val="center"/>
        <w:rPr>
          <w:b/>
          <w:smallCaps/>
          <w:sz w:val="32"/>
          <w:szCs w:val="32"/>
        </w:rPr>
      </w:pPr>
      <w:r w:rsidRPr="00D76161">
        <w:rPr>
          <w:b/>
          <w:smallCaps/>
          <w:sz w:val="32"/>
        </w:rPr>
        <w:t>1 июля 2024 года</w:t>
      </w:r>
    </w:p>
    <w:p w14:paraId="663203FA" w14:textId="77777777" w:rsidR="005B5C3A" w:rsidRPr="00D76161" w:rsidRDefault="005B5C3A" w:rsidP="00CB3758">
      <w:pPr>
        <w:jc w:val="center"/>
        <w:rPr>
          <w:b/>
          <w:smallCaps/>
          <w:sz w:val="32"/>
          <w:szCs w:val="32"/>
        </w:rPr>
      </w:pPr>
    </w:p>
    <w:p w14:paraId="6A746F3F" w14:textId="77777777" w:rsidR="005B5C3A" w:rsidRPr="00D76161" w:rsidRDefault="005B5C3A" w:rsidP="00CB3758">
      <w:pPr>
        <w:jc w:val="center"/>
        <w:rPr>
          <w:b/>
          <w:sz w:val="32"/>
          <w:szCs w:val="32"/>
        </w:rPr>
        <w:sectPr w:rsidR="005B5C3A" w:rsidRPr="00D76161" w:rsidSect="00F27571">
          <w:headerReference w:type="first" r:id="rId20"/>
          <w:pgSz w:w="12240" w:h="15840"/>
          <w:pgMar w:top="1134" w:right="1440" w:bottom="1134" w:left="1440" w:header="720" w:footer="0" w:gutter="0"/>
          <w:pgNumType w:fmt="lowerRoman" w:start="1"/>
          <w:cols w:space="720"/>
          <w:titlePg/>
          <w:docGrid w:linePitch="360"/>
        </w:sectPr>
      </w:pPr>
    </w:p>
    <w:p w14:paraId="0C34E1FE" w14:textId="72764FDF" w:rsidR="00373FE7" w:rsidRPr="00D76161" w:rsidRDefault="00373FE7" w:rsidP="00373FE7">
      <w:pPr>
        <w:rPr>
          <w:snapToGrid w:val="0"/>
        </w:rPr>
      </w:pPr>
    </w:p>
    <w:p w14:paraId="323FD78B" w14:textId="6DF3EB8D" w:rsidR="00D23DAC" w:rsidRPr="00D76161" w:rsidRDefault="00D23DAC" w:rsidP="00373FE7">
      <w:pPr>
        <w:rPr>
          <w:snapToGrid w:val="0"/>
        </w:rPr>
      </w:pPr>
    </w:p>
    <w:p w14:paraId="01396491" w14:textId="08275CFF" w:rsidR="00D23DAC" w:rsidRPr="00D76161" w:rsidRDefault="00D23DAC" w:rsidP="00373FE7">
      <w:pPr>
        <w:rPr>
          <w:snapToGrid w:val="0"/>
          <w:sz w:val="24"/>
          <w:szCs w:val="24"/>
        </w:rPr>
        <w:sectPr w:rsidR="00D23DAC" w:rsidRPr="00D76161" w:rsidSect="00325517">
          <w:footerReference w:type="default" r:id="rId21"/>
          <w:type w:val="continuous"/>
          <w:pgSz w:w="12240" w:h="15840"/>
          <w:pgMar w:top="1080" w:right="1440" w:bottom="1440" w:left="1440" w:header="720" w:footer="720" w:gutter="0"/>
          <w:pgNumType w:fmt="lowerRoman"/>
          <w:cols w:space="720"/>
          <w:docGrid w:linePitch="360"/>
        </w:sectPr>
      </w:pPr>
    </w:p>
    <w:p w14:paraId="55334C36" w14:textId="690DFB77" w:rsidR="00EE6E9F" w:rsidRPr="00D76161" w:rsidRDefault="00EE6E9F" w:rsidP="00623052">
      <w:pPr>
        <w:pStyle w:val="Heading1"/>
      </w:pPr>
      <w:bookmarkStart w:id="3" w:name="_Toc102227392"/>
      <w:bookmarkStart w:id="4" w:name="_Toc177323092"/>
      <w:r w:rsidRPr="00D76161">
        <w:lastRenderedPageBreak/>
        <w:t>Резюме</w:t>
      </w:r>
      <w:bookmarkEnd w:id="3"/>
      <w:bookmarkEnd w:id="4"/>
    </w:p>
    <w:p w14:paraId="494DD134" w14:textId="362AABEA" w:rsidR="002C52D6" w:rsidRPr="00D76161" w:rsidRDefault="0021706A" w:rsidP="00351E0E">
      <w:pPr>
        <w:pStyle w:val="ListParagraph"/>
      </w:pPr>
      <w:bookmarkStart w:id="5" w:name="_Hlk100558904"/>
      <w:r w:rsidRPr="00D76161">
        <w:t xml:space="preserve">Настоящий доклад для 16-го совещания Конференции Сторон (КС) Конвенции о биологическом разнообразии (КБР) содержит информацию о деятельности Глобального экологического фонда (ГЭФ) в целевой области «Биоразнообразие» в ответ на адресованные ГЭФ руководящие указания КС-15, полученные в декабре 2022 года. В связи c вызванным пандемией COVID-19 изменением дат проведения КС-15 и КС-16 и, соответственно, периодов представления отчетности ГЭФ для КС, настоящий доклад для КС-16 охватывает период с 1 января 2022 года по 30 июня 2024 года, включая последние 6 месяцев ГЭФ-7 и первые два года ГЭФ-8. </w:t>
      </w:r>
    </w:p>
    <w:p w14:paraId="41D144D9" w14:textId="37ABCCAE" w:rsidR="001E0A65" w:rsidRPr="00D76161" w:rsidRDefault="001E0A65" w:rsidP="00351E0E">
      <w:pPr>
        <w:pStyle w:val="ListParagraph"/>
      </w:pPr>
      <w:r w:rsidRPr="00D76161">
        <w:t>По состоянию на 1 января 2022 года большая часть ресурсов ГЭФ-7 на целевую область «Биоразнообразие» была распределена, о чем был представлен полный отчет в докладе ГЭФ для КС-15</w:t>
      </w:r>
      <w:r w:rsidR="000A463C" w:rsidRPr="00D76161">
        <w:rPr>
          <w:rStyle w:val="FootnoteReference"/>
        </w:rPr>
        <w:footnoteReference w:id="6"/>
      </w:r>
      <w:r w:rsidRPr="00D76161">
        <w:t>. За последние 6 месяцев ГЭФ-7 были утверждены 63 проекта с использованием средств на биоразнообразие, в том числе 57 проектов в целевой области «Биоразнообразие» и 6 проектов многоцелевой направленности на общую сумму 145,13 млн долл. США из средств ГЭФ на целевую область «Биоразнообразие». Полный перечень этих проектов приводится в Приложении 1.</w:t>
      </w:r>
    </w:p>
    <w:p w14:paraId="1F462017" w14:textId="5A59B285" w:rsidR="001E0A65" w:rsidRPr="00D76161" w:rsidRDefault="001E0A65" w:rsidP="00351E0E">
      <w:pPr>
        <w:pStyle w:val="ListParagraph"/>
      </w:pPr>
      <w:r w:rsidRPr="00D76161">
        <w:t>Общая стоимость инвестиций ГЭФ-7 в выполнение Айтинских целевых задач в области биоразнообразия составила 2,04 млрд долл. США, которые привлекли софинансирование в размере 16,51 млрд долл. США, в результате чего общая сумма инвестиций достигла 18,55 млрд долл. США. Таким образом, коэффициент софинансирования составил 8 долл. США софинансирования на каждый доллар, предоставленный ГЭФ.</w:t>
      </w:r>
    </w:p>
    <w:p w14:paraId="0AC3FC35" w14:textId="79DF42AB" w:rsidR="001E0A65" w:rsidRPr="00D76161" w:rsidRDefault="001E0A65" w:rsidP="00351E0E">
      <w:pPr>
        <w:pStyle w:val="ListParagraph"/>
      </w:pPr>
      <w:r w:rsidRPr="00D76161">
        <w:t xml:space="preserve">Инвестиции ГЭФ-8 в целевую область «Биоразнообразие» и связанное с ними выделение средств в рамках комплексных программ (КП) и соответствующих целевых областей ГЭФ оказывают поддержку осуществлению Куньминско-Монреальской глобальной рамочной программы в области биоразнообразия (КМГПБ).  </w:t>
      </w:r>
    </w:p>
    <w:p w14:paraId="0E70C47A" w14:textId="6AF96702" w:rsidR="001C29BD" w:rsidRPr="00D76161" w:rsidRDefault="001C29BD" w:rsidP="00351E0E">
      <w:pPr>
        <w:pStyle w:val="ListParagraph"/>
      </w:pPr>
      <w:r w:rsidRPr="00D76161">
        <w:t xml:space="preserve">Совокупный прямой вклад всех программных направлений ГЭФ-8 (стратегия целевой области «Биоразнообразие», комплексные программы ГЭФ-8, целевая область «Международные воды», </w:t>
      </w:r>
      <w:r w:rsidR="00E668B9">
        <w:t>не связанны</w:t>
      </w:r>
      <w:r w:rsidR="00731089">
        <w:t>е</w:t>
      </w:r>
      <w:r w:rsidR="00E668B9">
        <w:t xml:space="preserve"> с грантами инструмент</w:t>
      </w:r>
      <w:r w:rsidR="00731089">
        <w:t>ы</w:t>
      </w:r>
      <w:r w:rsidR="00E668B9">
        <w:t xml:space="preserve">, программа малых грантов, </w:t>
      </w:r>
      <w:r w:rsidRPr="00D76161">
        <w:t>Фонд наименее развитых стран</w:t>
      </w:r>
      <w:r w:rsidR="00E668B9">
        <w:t xml:space="preserve"> и</w:t>
      </w:r>
      <w:r w:rsidR="00E668B9" w:rsidRPr="00E668B9">
        <w:rPr>
          <w:rFonts w:cstheme="minorBidi"/>
          <w:snapToGrid/>
          <w:color w:val="auto"/>
          <w:sz w:val="22"/>
          <w:szCs w:val="22"/>
        </w:rPr>
        <w:t xml:space="preserve"> </w:t>
      </w:r>
      <w:r w:rsidR="00E668B9" w:rsidRPr="00E668B9">
        <w:t>Специальный фонд для борьбы с изменением климата</w:t>
      </w:r>
      <w:r w:rsidRPr="00D76161">
        <w:t xml:space="preserve"> для ад</w:t>
      </w:r>
      <w:r w:rsidR="00E668B9">
        <w:t xml:space="preserve">аптации к изменению климата и </w:t>
      </w:r>
      <w:r w:rsidR="00E668B9" w:rsidRPr="00E668B9">
        <w:t>Фонд Глобальной рамочной программы в области биоразнообразия</w:t>
      </w:r>
      <w:r w:rsidRPr="00D76161">
        <w:t>) в КМГПБ в течение первых двух лет ГЭФ-8 составил 2,</w:t>
      </w:r>
      <w:r w:rsidR="00E668B9">
        <w:t>42</w:t>
      </w:r>
      <w:r w:rsidRPr="00D76161">
        <w:t xml:space="preserve"> млрд долл. США. Это позволило привлечь софинансирование в размере 1</w:t>
      </w:r>
      <w:r w:rsidR="00E668B9">
        <w:t>9</w:t>
      </w:r>
      <w:r w:rsidRPr="00D76161">
        <w:t>,</w:t>
      </w:r>
      <w:r w:rsidR="00E668B9">
        <w:t>12</w:t>
      </w:r>
      <w:r w:rsidRPr="00D76161">
        <w:t xml:space="preserve"> млрд долл., в результате чего общий объем инвестиций достиг более 21,</w:t>
      </w:r>
      <w:r w:rsidR="00E668B9">
        <w:t>54</w:t>
      </w:r>
      <w:r w:rsidRPr="00D76161">
        <w:t xml:space="preserve"> млрд долл. США. Это означает, что в отчетном периоде коэффициент софинансирования составил </w:t>
      </w:r>
      <w:r w:rsidR="00E668B9">
        <w:t>7</w:t>
      </w:r>
      <w:r w:rsidRPr="00D76161">
        <w:t xml:space="preserve"> долл. США на каждый доллар, вложенный ГЭФ.</w:t>
      </w:r>
    </w:p>
    <w:p w14:paraId="2BDEBCBE" w14:textId="4A62276C" w:rsidR="001E0A65" w:rsidRPr="00D76161" w:rsidRDefault="001E0A65" w:rsidP="00351E0E">
      <w:pPr>
        <w:pStyle w:val="ListParagraph"/>
      </w:pPr>
      <w:r w:rsidRPr="00D76161">
        <w:lastRenderedPageBreak/>
        <w:t>За период ГЭФ-8 на целевую область «Биоразнообразие» было выделено 1,92 млрд долл. США, из которых 1,45 млрд долл. США было предоставлено странам для сохранения биоразнообразия через Систему прозрачного распределения ресурсов (СПРР). Из этих средств на поддержку комплексных программ был условно выделен 641</w:t>
      </w:r>
      <w:r w:rsidR="00B34C85">
        <w:rPr>
          <w:lang w:val="en-GB"/>
        </w:rPr>
        <w:t> </w:t>
      </w:r>
      <w:r w:rsidRPr="00D76161">
        <w:t xml:space="preserve">млн долл. США. За отчетный период в рамках целевой области «Биоразнообразие» было обеспечено использование 69% средств (или 1,32 млрд долл. США). Иными словами, за время, соответствующее лишь 50% длительности ГЭФ-8, было распределено 69% средств, выделенных на биоразнообразие, что свидетельствует о своевременном </w:t>
      </w:r>
      <w:r w:rsidR="00B34C85">
        <w:t>распределении средств</w:t>
      </w:r>
      <w:r w:rsidRPr="00D76161">
        <w:t xml:space="preserve">. </w:t>
      </w:r>
    </w:p>
    <w:p w14:paraId="41D69849" w14:textId="4ED090F7" w:rsidR="001E0A65" w:rsidRPr="00D76161" w:rsidRDefault="001E0A65" w:rsidP="00351E0E">
      <w:pPr>
        <w:pStyle w:val="ListParagraph"/>
      </w:pPr>
      <w:r w:rsidRPr="00D76161">
        <w:t xml:space="preserve">Эти средства ГЭФ-8 обеспечили поддержку 22 проектов в целевой области «Биоразнообразие» и 32 проектов многоцелевой направленности, а также 17 программных подходов, включая 11 комплексных программ (КП). Эти КП включали в себя 217 подчиненных проектов. За счет указанных инвестиций помощь получили сто сорок (140) стран. Полный перечень этих проектов приводится в Приложении 2 к настоящему докладу. </w:t>
      </w:r>
    </w:p>
    <w:p w14:paraId="01FD5A45" w14:textId="1AB73522" w:rsidR="001E0A65" w:rsidRPr="00D76161" w:rsidRDefault="001E0A65" w:rsidP="00351E0E">
      <w:pPr>
        <w:pStyle w:val="ListParagraph"/>
      </w:pPr>
      <w:r w:rsidRPr="00D76161">
        <w:t>За отчетный период были утверждены две крупные глобальные программы в поддержку стимулирующих мероприятий. Первая из них, «Комплексная программа в поддержку пересмотра и обновления национальных стратегий и планов действий по сохранению биоразнообразия (НСПДСБ) и подготовки седьмых национальных докладов», была утверждена в отчетный период в рамках одного проекта, осуществляемого ЮНЕП в качестве учреждения-исполнителя ГЭФ (проектное финансирование ГЭФ: 36 435 000 долл. США), и одного проекта, осуществляемого ПРООН в качестве учреждения-исполнителя ГЭФ (проектное финансирование ГЭФ: 35 600 000 долл. США). В общей сложности эта Комплексная программа оказывает поддержку 139 странам. Она опирается на проект ГЭФ-7 «Скорейшие действия в поддержку глобальной рамочной программы в области биоразнообразия», который позволил инициировать работу по согласованию национальных рамочных программ с КМГПБ в 138 странах.</w:t>
      </w:r>
    </w:p>
    <w:p w14:paraId="20FD9F4A" w14:textId="3D7E75A5" w:rsidR="001E0A65" w:rsidRPr="00D76161" w:rsidRDefault="001E0A65" w:rsidP="00351E0E">
      <w:pPr>
        <w:pStyle w:val="ListParagraph"/>
      </w:pPr>
      <w:r w:rsidRPr="00D76161">
        <w:t xml:space="preserve">Кроме того, в отчетный период была утверждена «Комплексная программа в поддержку разработки национальных планов по финансированию биоразнообразия» (проектное финансирование ГЭФ: 38 190 000 долл. США), которая оказывает поддержку 91 стране в разработке национальных планов по финансированию деятельности в области биоразнообразия. Эта глобальная программа оказывает поддержку странам, ранее не получавшим помощи от Инициативы по финансированию биоразнообразия (БИОФИН) ПРООН. Основным результатом этого проекта станет национальный план финансирования биоразнообразия, подготовленный каждой из стран-участников. </w:t>
      </w:r>
    </w:p>
    <w:p w14:paraId="46759816" w14:textId="70FAA695" w:rsidR="001E0A65" w:rsidRPr="00D76161" w:rsidRDefault="001E0A65" w:rsidP="00351E0E">
      <w:pPr>
        <w:pStyle w:val="ListParagraph"/>
      </w:pPr>
      <w:r w:rsidRPr="00D76161">
        <w:t xml:space="preserve">В описании КП, приведенном в программных направлениях ГЭФ-8, был отмечен их потенциальный вклад в осуществление глобальной рамочной программы в области биоразнообразия на период после 2020 года, которая затем была утверждена КС-15 в качестве Куньминско-Монреальской глобальной рамочной программы в области </w:t>
      </w:r>
      <w:r w:rsidRPr="00D76161">
        <w:lastRenderedPageBreak/>
        <w:t>биоразнообразия (КМГПБ). В разделе III настоящего доклада приводится сводная информация об 11 КП, утвержденных за отчетный период, которые внесли вклад в выполнение всех задач КМГПБ.</w:t>
      </w:r>
    </w:p>
    <w:p w14:paraId="0C91C6B8" w14:textId="07F6DE9B" w:rsidR="00256B9A" w:rsidRPr="00D76161" w:rsidRDefault="001E0A65" w:rsidP="00351E0E">
      <w:pPr>
        <w:pStyle w:val="ListParagraph"/>
      </w:pPr>
      <w:r w:rsidRPr="00D76161">
        <w:t xml:space="preserve">В программных направлениях ГЭФ-8 была признана важная роль смешанного финансирования и содержалось обязательство интенсифицировать применение новаторских решений в области смешанного финансирования. За отчетный период было утверждено пять проектов на основе смешанного финансирования, которые вносят непосредственный вклад в КМГПБ. Они получили финансовую поддержку ГЭФ в размере 80 млн долл. США, которая на настоящий момент позволила привлечь еще 1,534 млрд долл. США.   </w:t>
      </w:r>
    </w:p>
    <w:p w14:paraId="65689658" w14:textId="6F238E94" w:rsidR="001E0A65" w:rsidRPr="00D76161" w:rsidRDefault="001E0A65" w:rsidP="00351E0E">
      <w:pPr>
        <w:pStyle w:val="ListParagraph"/>
      </w:pPr>
      <w:r w:rsidRPr="00D76161">
        <w:t xml:space="preserve">По данным последнего годового доклада о мониторинге программы малых грантов (ПМГ), опубликованного ПРООН и охватывающего период с 1 июля 2022 года по 30 июня 2023 года (2023 финансовый год), за отчетный период 1 179 новых проектов ПМГ получили финансирование ГЭФ общим объемом 38,22 млн долл. США. Число проектов ПМГ, которые находились в процессе осуществления в течение 2023 финансового года, составило 2 443, тогда как объем грантов достиг 83,68 млн долл. США, а общий объем софинансирования </w:t>
      </w:r>
      <w:r w:rsidR="00650FD6">
        <w:t>—</w:t>
      </w:r>
      <w:r w:rsidRPr="00D76161">
        <w:t xml:space="preserve"> 88,90 млн долл. США. За период с 1 июля 2022 года по 30 июня 2023 года были осуществлены и признаны завершенными 338 проектов ПМГ в области биоразнообразия. Эти проекты позволили как непосредственно, так и косвенно повысить качество управления 154 охраняемыми районами и 260 районами, сохраняемыми коренными народами и местными общинами, общая площадь которых составляет 9,1 млн га. Общинная практика сохранения и устойчивого использования биоразнообразия была улучшена в 189 целевых наземных/морских ландшафтах. Кроме того, ПМГ позволила сохранить или улучшить статус сохранности не менее чем 873 видов. Что касается устойчивого использования биоразнообразия, то проекты ПМГ способствовали получению 892 видов продукции на основе биоразнообразия, и это оказало положительное воздействие на устойчивое использование биоразнообразия.</w:t>
      </w:r>
    </w:p>
    <w:p w14:paraId="16730115" w14:textId="0D1C5ACB" w:rsidR="001E0A65" w:rsidRPr="00D76161" w:rsidRDefault="001E0A65" w:rsidP="00351E0E">
      <w:pPr>
        <w:pStyle w:val="ListParagraph"/>
      </w:pPr>
      <w:r w:rsidRPr="00D76161">
        <w:t xml:space="preserve">В течение отчетного периода продолжилось осуществление инициативы ГЭФ-7 в области инклюзивного сохранения (проектное финансирование ГЭФ: 22 535 780 долл. США), направленной на укрепление ответственного управления биоразнообразием со стороны коренных народов и местных общин. Первое совещание руководящего комитета проекта, который целиком состоит из лидеров коренных народов, избранных их общинами, было проведено членами Первых наций тла-о-куиахтв в ботаническом саду Науэйум в Канаде перед началом седьмой сессии Ассамблеи ГЭФ в августе 2023 года. При том что проект в целом осуществляется силами двух учреждений-исполнителей ГЭФ (Консервейшн Интернэшнл и МСОП), отобранных на конкурсной основе, руководящие указания и руководство со стороны КНМО являются важнейшей особенностью инициативы в области инклюзивного сохранения, которая образована субпроектами под руководством организаторов из числа коренных народов.  В настоящее время в Америке, Африке и Азии ведется осуществление тринадцати таких </w:t>
      </w:r>
      <w:r w:rsidRPr="00D76161">
        <w:lastRenderedPageBreak/>
        <w:t>субпроектов. В рамках ГЭФ-8 будет предоставлен второй транш инициативы в области инклюзивного сохранения, причем ожидается, что конкурс предложений от учреждений-исполнителей будет объявлен не позднее второго квартала 2024 года.</w:t>
      </w:r>
    </w:p>
    <w:p w14:paraId="4FE0F3F8" w14:textId="77F6FB41" w:rsidR="001E0A65" w:rsidRPr="00D76161" w:rsidRDefault="001E0A65" w:rsidP="00351E0E">
      <w:pPr>
        <w:pStyle w:val="ListParagraph"/>
      </w:pPr>
      <w:r w:rsidRPr="00D76161">
        <w:t>В разделе V доклада приведена сводная информация о деятельности ГЭФ, предпринятой в ответ на руководящие указания КС-15.</w:t>
      </w:r>
    </w:p>
    <w:p w14:paraId="0403DFC6" w14:textId="559F0B9C" w:rsidR="001E0A65" w:rsidRPr="00D76161" w:rsidRDefault="001E0A65" w:rsidP="00351E0E">
      <w:pPr>
        <w:pStyle w:val="ListParagraph"/>
      </w:pPr>
      <w:r w:rsidRPr="00D76161">
        <w:t xml:space="preserve">В рамках ключевых решений КС 15-е совещание Конференции Сторон КБР в пунктах 29 и 30 решения КС 15/7 о мобилизации ресурсов и в пунктах 19 и 20 решения 15/15 о механизме финансирования поручило Глобальному экологическому фонду создать в 2023 году целевой и общедоступный Фонд глобальной рамочной программы в области биоразнообразия, позволяющий оперативно привлекать и распределять новые и дополнительные ресурсы из всех источников сообразно масштабным целям Куньминско-Монреальской глобальной рамочной программы в области биоразнообразия. </w:t>
      </w:r>
    </w:p>
    <w:p w14:paraId="244B63DB" w14:textId="5F7E06BC" w:rsidR="001E0A65" w:rsidRPr="00D76161" w:rsidRDefault="001E0A65" w:rsidP="00351E0E">
      <w:pPr>
        <w:pStyle w:val="ListParagraph"/>
      </w:pPr>
      <w:r w:rsidRPr="00D76161">
        <w:t>В ответ на это поручение в июне 2023 года Совет ГЭФ одобрил создание</w:t>
      </w:r>
      <w:r w:rsidR="005C5D2B" w:rsidRPr="00D76161">
        <w:rPr>
          <w:rStyle w:val="FootnoteReference"/>
        </w:rPr>
        <w:footnoteReference w:id="7"/>
      </w:r>
      <w:r w:rsidRPr="00D76161">
        <w:t xml:space="preserve"> Фонда глобальной рамочной программы в области биоразнообразия (ФГПБ) и его программные направления деятельности</w:t>
      </w:r>
      <w:r w:rsidR="005C5D2B" w:rsidRPr="00D76161">
        <w:rPr>
          <w:rStyle w:val="FootnoteReference"/>
        </w:rPr>
        <w:footnoteReference w:id="8"/>
      </w:r>
      <w:r w:rsidRPr="00D76161">
        <w:t xml:space="preserve">. Седьмая ассамблея ГЭФ ратифицировала решение о создании ФГПБ в августе 2024 года и основала фонд. </w:t>
      </w:r>
    </w:p>
    <w:p w14:paraId="43D911B2" w14:textId="3759BFD1" w:rsidR="001E0A65" w:rsidRPr="00D76161" w:rsidRDefault="009B54A1" w:rsidP="00351E0E">
      <w:pPr>
        <w:pStyle w:val="ListParagraph"/>
      </w:pPr>
      <w:r w:rsidRPr="00D76161">
        <w:t xml:space="preserve">За период между КС-15 и совещанием Совета ГЭФ в июне 2023 года секретариат ГЭФ провел интенсивный процесс консультаций, который включал в себя многочисленные консультации с Советом ГЭФ, многосторонними банками развития и международными финансовыми учреждениями, частным сектором и секретариатом КБР, а также брифинги для представителей гражданского общества, Консультативной группы по вопросам коренных народов ГЭФ и учреждений-исполнителей ГЭФ. К этому процессу активно привлекались координационные центры КБР, принявшие участие в выпуске многочисленных совместных уведомлений.  </w:t>
      </w:r>
    </w:p>
    <w:p w14:paraId="0E9E11C6" w14:textId="7995D906" w:rsidR="0014601D" w:rsidRPr="00D76161" w:rsidRDefault="001E0A65" w:rsidP="00351E0E">
      <w:pPr>
        <w:pStyle w:val="ListParagraph"/>
      </w:pPr>
      <w:r w:rsidRPr="00D76161">
        <w:t xml:space="preserve">Решения первых двух совещаний Совета ФГПБ, состоявшихся 8 и 9 февраля 2024 года и 19 июня 2024 года соответственно, в полной мере обеспечили введение фонда в действие и позволили приступить к распределению средств. </w:t>
      </w:r>
    </w:p>
    <w:p w14:paraId="0BD00EAE" w14:textId="5B3C1A02" w:rsidR="00C95B28" w:rsidRPr="00D76161" w:rsidRDefault="001E0A65" w:rsidP="00351E0E">
      <w:pPr>
        <w:pStyle w:val="ListParagraph"/>
      </w:pPr>
      <w:r w:rsidRPr="00D76161">
        <w:t>С учетом руководящих указаний КС и отзывов, полученных в ходе консультативного процесса, при создании фонда было принято решение, что управленческие механизмы, проектный цикл и распределение средств в рамках ФГПБ должны отличаться от принятых в целевом фонде ГЭФ.</w:t>
      </w:r>
    </w:p>
    <w:p w14:paraId="3AE75D8B" w14:textId="482F7021" w:rsidR="00945877" w:rsidRPr="00D76161" w:rsidRDefault="00945877" w:rsidP="00351E0E">
      <w:pPr>
        <w:pStyle w:val="ListParagraph"/>
      </w:pPr>
      <w:r w:rsidRPr="00D76161">
        <w:lastRenderedPageBreak/>
        <w:t>Руководство ФГПБ включает в себя Совет ФГПБ с расширенным представительством наблюдателей (природоохранных и благотворительных организаций, КНМО, частного сектора, женщин и молодежи), Консультативную группу сторон, не обладающих суверенностью, и Вспомогательный орган</w:t>
      </w:r>
      <w:r w:rsidRPr="00D76161">
        <w:rPr>
          <w:rStyle w:val="FootnoteReference"/>
        </w:rPr>
        <w:footnoteReference w:id="9"/>
      </w:r>
      <w:r w:rsidRPr="00D76161">
        <w:t>.</w:t>
      </w:r>
    </w:p>
    <w:p w14:paraId="0E8D6432" w14:textId="7D3E508F" w:rsidR="007657C9" w:rsidRPr="00D76161" w:rsidRDefault="007657C9" w:rsidP="00351E0E">
      <w:pPr>
        <w:pStyle w:val="ListParagraph"/>
      </w:pPr>
      <w:r w:rsidRPr="00D76161">
        <w:t xml:space="preserve">Совет ФГПБ принял решение о выделении </w:t>
      </w:r>
      <w:r w:rsidR="001C0552">
        <w:t>средств</w:t>
      </w:r>
      <w:r w:rsidRPr="00D76161">
        <w:t xml:space="preserve"> в виде отдельных программных траншей, с тем чтобы повысить предсказуемость поступления средств для стран-получателей. Финансовые взносы при этом распределяются по мере их поступления. Принятие Политики распределения ресурсов ФГПБ позволило выделить первый программный транш ФГПБ, в рамках которого на осуществление программ предоставляется сумма в размере 211 млн долл. США. Эта сумма отражает все обязательства, подтвержденные Доверительным управляющим на дату утверждения Политики распределения средств, в том числе обязательства Канады, Соединенного Королевства Великобритании и Северной Ирландии, Германии, Японии и Испании, за вычетом потребностей организационного бюджета. Люксембург также подтвердил готовность внести вклад в ФГПБ после объявления первого транша.</w:t>
      </w:r>
    </w:p>
    <w:p w14:paraId="4E877E70" w14:textId="445BE2E1" w:rsidR="00CF2C8A" w:rsidRPr="00D76161" w:rsidRDefault="001E0A65" w:rsidP="00351E0E">
      <w:pPr>
        <w:pStyle w:val="ListParagraph"/>
      </w:pPr>
      <w:r w:rsidRPr="00D76161">
        <w:t xml:space="preserve">В рамках программных траншей все средства ФГПБ выделяются на проекты на страновой основе по итогам последовательных отборочных туров, к участию в которых допускаются все страны, имеющие право на помощь. </w:t>
      </w:r>
    </w:p>
    <w:p w14:paraId="6ADB2F73" w14:textId="5B9347FD" w:rsidR="00CB586E" w:rsidRPr="00D76161" w:rsidRDefault="00556926" w:rsidP="00351E0E">
      <w:pPr>
        <w:pStyle w:val="ListParagraph"/>
      </w:pPr>
      <w:r w:rsidRPr="00D76161">
        <w:t xml:space="preserve">В ходе двух отборочных туров, состоявшихся с февраля по апрель 2024 года, было получено 70 заявок на гранты на подготовку проектов (ГПП). </w:t>
      </w:r>
      <w:r w:rsidR="00E35A3D">
        <w:t xml:space="preserve">Исполнительный директор утвердил </w:t>
      </w:r>
      <w:r w:rsidRPr="00D76161">
        <w:t>22 из этих 70 заявок на ГПП, охватывающие 24 страны, в том числе 13 МОСРГ и НРС, с учетом имеющихся ресурсов, критериев отбора и целевых показателей портфельного уровня, согласованных Советом ФГПБ. За отчетный период 3 проекта из 22 утвержденных заявок на ГПП были полностью доработаны для включения в одну из программ работы в рамках отчетного периода. Они были утверждены Советом ФГПБ на его втором совещании 19 июня 2024 года</w:t>
      </w:r>
      <w:r w:rsidR="00E35A3D">
        <w:t xml:space="preserve"> с предоставлением совокупного финансирования в размере</w:t>
      </w:r>
      <w:r w:rsidRPr="00D76161">
        <w:t xml:space="preserve"> 37,82 млн долл. США. </w:t>
      </w:r>
    </w:p>
    <w:p w14:paraId="7932D137" w14:textId="0E95A8EC" w:rsidR="001E0A65" w:rsidRPr="00D76161" w:rsidRDefault="003A139D" w:rsidP="00351E0E">
      <w:pPr>
        <w:pStyle w:val="ListParagraph"/>
      </w:pPr>
      <w:r w:rsidRPr="00D76161">
        <w:t xml:space="preserve">По состоянию на 30 июня 2024 года для проектов с утвержденными заявками на ГПП, ожидающих утверждения Советом/исполнительным директором в качестве полностью доработанных проектов, были утверждены или зарезервированы средства ФГПБ в размере 110,4 млн долл. США. В докладе содержится дополнительная информация по каждому из отборочных туров, первой программе работы ФГПБ и имеющемуся на данный момент портфелю проектов. </w:t>
      </w:r>
    </w:p>
    <w:p w14:paraId="415435B8" w14:textId="2B16BB97" w:rsidR="001E0A65" w:rsidRPr="00D76161" w:rsidRDefault="001E0A65" w:rsidP="00351E0E">
      <w:pPr>
        <w:pStyle w:val="ListParagraph"/>
      </w:pPr>
      <w:r w:rsidRPr="00D76161">
        <w:t xml:space="preserve">По состоянию на конец июня 2024 года портфель проектов, финансируемых за счет средств на биоразнообразие и находящихся в процессе осуществления, в рамках фондов и программных направлений ГЭФ оценивался в 2,70 млрд долл. США. Это </w:t>
      </w:r>
      <w:r w:rsidRPr="00D76161">
        <w:lastRenderedPageBreak/>
        <w:t xml:space="preserve">включает порядка 508 проектов, 262 из которых получают финансирование исключительно по линии целевой области «Биоразнообразие» на общую сумму в 746 млн долл. США. </w:t>
      </w:r>
    </w:p>
    <w:p w14:paraId="77A480B2" w14:textId="0F7FCA1C" w:rsidR="001E0A65" w:rsidRPr="00D76161" w:rsidRDefault="001E0A65" w:rsidP="00351E0E">
      <w:pPr>
        <w:pStyle w:val="ListParagraph"/>
      </w:pPr>
      <w:r w:rsidRPr="00D76161">
        <w:t xml:space="preserve">В рамках портфеля проектов в области биоразнообразия, находящихся в процессе осуществления, 85% проектов получили удовлетворительную оценку за достигнутый прогресс в осуществлении, и 89% проектов получили удовлетворительную оценку за вероятность достижения их целей в области развития. Эти показатели превышают средние значения по портфелям ГЭФ. Кроме того, 85% проектов многоцелевой направленности, которые часто включают финансирование по линии биоразнообразия, получили удовлетворительную оценку прогресса в осуществлении, а 88% — удовлетворительную оценку вероятности достижения их цели в области развития.  </w:t>
      </w:r>
    </w:p>
    <w:p w14:paraId="3C9A6B7C" w14:textId="53A90650" w:rsidR="001E0A65" w:rsidRPr="00D76161" w:rsidRDefault="001E0A65" w:rsidP="00351E0E">
      <w:pPr>
        <w:pStyle w:val="ListParagraph"/>
      </w:pPr>
      <w:r w:rsidRPr="00D76161">
        <w:t xml:space="preserve">ГЭФ продолжает привлекать финансирование из всех источников для достижения целей проектов и программ. Целевой показатель софинансирования ГЭФ-8, заключающийся в мобилизации семи долларов на каждый потраченный «доллар ГЭФ», в рамках текущего программного цикла превосходится уже в течение двух лет, составляя 8,5 долл. софинансирования на 1 долл., предоставленный ГЭФ, применительно ко всему портфелю ГЭФ. Увеличился и коэффициент мобилизации инвестиций, который в настоящее время составляет 6,3 доллара на каждый </w:t>
      </w:r>
      <w:r w:rsidR="00E35A3D" w:rsidRPr="00D76161">
        <w:t>доллар</w:t>
      </w:r>
      <w:r w:rsidR="00E35A3D">
        <w:t xml:space="preserve">, </w:t>
      </w:r>
      <w:r w:rsidRPr="00D76161">
        <w:t>инвестированный ГЭФ, что превышает показатель 5 к 1, установленный для стран с уровнем дохода выше среднего и стран с высоким уровнем дохода, не относящихся к малым островным развивающимся государствам (МОСРГ) или наименее развитым странам (НРС ).</w:t>
      </w:r>
    </w:p>
    <w:p w14:paraId="0B3C0E5D" w14:textId="31FD4849" w:rsidR="001E0A65" w:rsidRPr="00D76161" w:rsidRDefault="001E0A65" w:rsidP="00351E0E">
      <w:pPr>
        <w:pStyle w:val="ListParagraph"/>
      </w:pPr>
      <w:r w:rsidRPr="00D76161">
        <w:t xml:space="preserve">В соответствии с глобальными целями многосторонних природоохранных соглашений и соответствующих форумов, ГЭФ задает амбициозные, но достижимые целевые показатели в отношении глобальных экологических выгод, которые должны быть обеспечены с помощью программ ГЭФ-8. </w:t>
      </w:r>
    </w:p>
    <w:p w14:paraId="046CFA41" w14:textId="3334010D" w:rsidR="001E0A65" w:rsidRPr="00D76161" w:rsidRDefault="001E0A65" w:rsidP="00351E0E">
      <w:pPr>
        <w:pStyle w:val="ListParagraph"/>
      </w:pPr>
      <w:r w:rsidRPr="00D76161">
        <w:t xml:space="preserve">По итогам двух лет ГЭФ-8 был достигнут значительный прогресс в достижении всех четырех целевых показателей, касающихся сохранения и устойчивого использования биоразнообразия. Ожидаемые результаты утвержденных проектов и программ уже обеспечили достижение более чем наполовину целевого показателя «создание наземных охраняемых районов или внедрение улучшенных методов управления ими на территории 150 млн га», полностью целевого показателя «создание морских охраняемых районов или внедрение улучшенных методов управления ими на территории 100 млн га» и на две трети с половиной целевого показателя улучшенной практики эксплуатации наземных (195 млн га) и морских (70 млн га) районов в интересах сохранения биоразнообразия соответственно. </w:t>
      </w:r>
    </w:p>
    <w:p w14:paraId="65D82269" w14:textId="3E661F92" w:rsidR="001E0A65" w:rsidRPr="00D76161" w:rsidRDefault="001E0A65" w:rsidP="00351E0E">
      <w:pPr>
        <w:pStyle w:val="ListParagraph"/>
      </w:pPr>
      <w:r w:rsidRPr="00D76161">
        <w:t xml:space="preserve">В течение отчетного периода Управление независимой оценки (УНО) ГЭФ провело четыре оценки, имеющие значение для целевой области «Биоразнообразие»: a) оценку обеспечиваемой ГЭФ поддержки в области устойчивого лесопользования; b) стратегическую оценку групп стран: экосистема бассейна Нижнего Меконга; c) </w:t>
      </w:r>
      <w:r w:rsidRPr="00D76161">
        <w:lastRenderedPageBreak/>
        <w:t xml:space="preserve">стратегическую оценку групп стран: обеспечиваемая ГЭФ поддержка </w:t>
      </w:r>
      <w:r w:rsidR="007C6797">
        <w:t>для стран</w:t>
      </w:r>
      <w:r w:rsidRPr="00D76161">
        <w:t xml:space="preserve"> с засушливыми районами; d) оценку подходов, основанных на участии местных общин, в проектах ГЭФ; и f) оценку Глобальной программы по охране дикой природы. В докладе кратко изложены основные положения этих оценок и ответы руководства секретариата ГЭФ, одобренные Советом ГЭФ.</w:t>
      </w:r>
    </w:p>
    <w:bookmarkEnd w:id="5"/>
    <w:p w14:paraId="297E6876" w14:textId="77777777" w:rsidR="001425F2" w:rsidRPr="00D76161" w:rsidRDefault="001425F2" w:rsidP="001425F2">
      <w:pPr>
        <w:spacing w:after="120"/>
        <w:jc w:val="center"/>
        <w:rPr>
          <w:b/>
          <w:sz w:val="24"/>
          <w:szCs w:val="24"/>
        </w:rPr>
      </w:pPr>
      <w:r w:rsidRPr="00D76161">
        <w:br w:type="page"/>
      </w:r>
    </w:p>
    <w:p w14:paraId="2DB089AC" w14:textId="27EF1F5B" w:rsidR="006D2491" w:rsidRPr="00D76161" w:rsidRDefault="006D2491" w:rsidP="006D2491">
      <w:pPr>
        <w:jc w:val="center"/>
        <w:rPr>
          <w:rFonts w:eastAsia="MS Mincho" w:cstheme="minorHAnsi"/>
          <w:b/>
          <w:sz w:val="24"/>
          <w:szCs w:val="24"/>
        </w:rPr>
      </w:pPr>
      <w:r w:rsidRPr="00D76161">
        <w:rPr>
          <w:b/>
          <w:sz w:val="24"/>
        </w:rPr>
        <w:lastRenderedPageBreak/>
        <w:t xml:space="preserve">Содержание </w:t>
      </w:r>
    </w:p>
    <w:p w14:paraId="689E4FF7" w14:textId="77777777" w:rsidR="006D2491" w:rsidRPr="00D76161" w:rsidRDefault="006D2491" w:rsidP="006D2491">
      <w:pPr>
        <w:jc w:val="center"/>
        <w:rPr>
          <w:rFonts w:ascii="Calibri" w:eastAsia="MS Mincho" w:hAnsi="Calibri" w:cs="Angsana New"/>
          <w:bCs/>
          <w:smallCaps/>
          <w:sz w:val="24"/>
          <w:szCs w:val="24"/>
        </w:rPr>
      </w:pPr>
    </w:p>
    <w:p w14:paraId="2BB199FC" w14:textId="525338C1" w:rsidR="00A15E8A" w:rsidRDefault="001534C4">
      <w:pPr>
        <w:pStyle w:val="TOC1"/>
        <w:rPr>
          <w:rFonts w:eastAsiaTheme="minorEastAsia"/>
          <w:bCs w:val="0"/>
          <w:kern w:val="2"/>
          <w:sz w:val="24"/>
          <w:szCs w:val="24"/>
          <w:lang w:val="en-GB" w:eastAsia="en-GB"/>
          <w14:ligatures w14:val="standardContextual"/>
        </w:rPr>
      </w:pPr>
      <w:r w:rsidRPr="00D76161">
        <w:rPr>
          <w:rFonts w:ascii="Calibri" w:eastAsia="MS Mincho" w:hAnsi="Calibri" w:cs="Angsana New"/>
        </w:rPr>
        <w:fldChar w:fldCharType="begin"/>
      </w:r>
      <w:r w:rsidRPr="00D76161">
        <w:rPr>
          <w:rFonts w:ascii="Calibri" w:eastAsia="MS Mincho" w:hAnsi="Calibri" w:cs="Angsana New"/>
        </w:rPr>
        <w:instrText xml:space="preserve"> TOC \o "2-3" \h \z \t "Heading 1,1" </w:instrText>
      </w:r>
      <w:r w:rsidRPr="00D76161">
        <w:rPr>
          <w:rFonts w:ascii="Calibri" w:eastAsia="MS Mincho" w:hAnsi="Calibri" w:cs="Angsana New"/>
        </w:rPr>
        <w:fldChar w:fldCharType="separate"/>
      </w:r>
      <w:hyperlink w:anchor="_Toc177323092" w:history="1">
        <w:r w:rsidR="00A15E8A" w:rsidRPr="00841BB0">
          <w:rPr>
            <w:rStyle w:val="Hyperlink"/>
          </w:rPr>
          <w:t>Резюме</w:t>
        </w:r>
        <w:r w:rsidR="00A15E8A">
          <w:rPr>
            <w:webHidden/>
          </w:rPr>
          <w:tab/>
        </w:r>
        <w:r w:rsidR="00A15E8A">
          <w:rPr>
            <w:webHidden/>
          </w:rPr>
          <w:fldChar w:fldCharType="begin"/>
        </w:r>
        <w:r w:rsidR="00A15E8A">
          <w:rPr>
            <w:webHidden/>
          </w:rPr>
          <w:instrText xml:space="preserve"> PAGEREF _Toc177323092 \h </w:instrText>
        </w:r>
        <w:r w:rsidR="00A15E8A">
          <w:rPr>
            <w:webHidden/>
          </w:rPr>
        </w:r>
        <w:r w:rsidR="00A15E8A">
          <w:rPr>
            <w:webHidden/>
          </w:rPr>
          <w:fldChar w:fldCharType="separate"/>
        </w:r>
        <w:r w:rsidR="00A15E8A">
          <w:rPr>
            <w:webHidden/>
          </w:rPr>
          <w:t>i</w:t>
        </w:r>
        <w:r w:rsidR="00A15E8A">
          <w:rPr>
            <w:webHidden/>
          </w:rPr>
          <w:fldChar w:fldCharType="end"/>
        </w:r>
      </w:hyperlink>
    </w:p>
    <w:p w14:paraId="576D2353" w14:textId="56E4B323" w:rsidR="00A15E8A" w:rsidRDefault="00000000">
      <w:pPr>
        <w:pStyle w:val="TOC1"/>
        <w:rPr>
          <w:rFonts w:eastAsiaTheme="minorEastAsia"/>
          <w:bCs w:val="0"/>
          <w:kern w:val="2"/>
          <w:sz w:val="24"/>
          <w:szCs w:val="24"/>
          <w:lang w:val="en-GB" w:eastAsia="en-GB"/>
          <w14:ligatures w14:val="standardContextual"/>
        </w:rPr>
      </w:pPr>
      <w:hyperlink w:anchor="_Toc177323093" w:history="1">
        <w:r w:rsidR="00A15E8A" w:rsidRPr="00841BB0">
          <w:rPr>
            <w:rStyle w:val="Hyperlink"/>
          </w:rPr>
          <w:t>Проектные мероприятия в поддержку осуществления КБР</w:t>
        </w:r>
        <w:r w:rsidR="00A15E8A">
          <w:rPr>
            <w:webHidden/>
          </w:rPr>
          <w:tab/>
        </w:r>
        <w:r w:rsidR="00A15E8A">
          <w:rPr>
            <w:webHidden/>
          </w:rPr>
          <w:fldChar w:fldCharType="begin"/>
        </w:r>
        <w:r w:rsidR="00A15E8A">
          <w:rPr>
            <w:webHidden/>
          </w:rPr>
          <w:instrText xml:space="preserve"> PAGEREF _Toc177323093 \h </w:instrText>
        </w:r>
        <w:r w:rsidR="00A15E8A">
          <w:rPr>
            <w:webHidden/>
          </w:rPr>
        </w:r>
        <w:r w:rsidR="00A15E8A">
          <w:rPr>
            <w:webHidden/>
          </w:rPr>
          <w:fldChar w:fldCharType="separate"/>
        </w:r>
        <w:r w:rsidR="00A15E8A">
          <w:rPr>
            <w:webHidden/>
          </w:rPr>
          <w:t>1</w:t>
        </w:r>
        <w:r w:rsidR="00A15E8A">
          <w:rPr>
            <w:webHidden/>
          </w:rPr>
          <w:fldChar w:fldCharType="end"/>
        </w:r>
      </w:hyperlink>
    </w:p>
    <w:p w14:paraId="10F10BA2" w14:textId="3B1A48C3" w:rsidR="00A15E8A" w:rsidRDefault="00000000">
      <w:pPr>
        <w:pStyle w:val="TOC2"/>
        <w:rPr>
          <w:rFonts w:eastAsiaTheme="minorEastAsia" w:cstheme="minorBidi"/>
          <w:snapToGrid/>
          <w:kern w:val="2"/>
          <w:sz w:val="24"/>
          <w:szCs w:val="24"/>
          <w:lang w:val="en-GB" w:eastAsia="en-GB"/>
          <w14:ligatures w14:val="standardContextual"/>
        </w:rPr>
      </w:pPr>
      <w:hyperlink w:anchor="_Toc177323094" w:history="1">
        <w:r w:rsidR="00A15E8A" w:rsidRPr="00841BB0">
          <w:rPr>
            <w:rStyle w:val="Hyperlink"/>
          </w:rPr>
          <w:t>Распределение средств на программы в рамках целевой области «Биоразнообразие» с 1 января 2022 года по 30 июня 2022 года (последние 6 месяцев ГЭФ-7)</w:t>
        </w:r>
        <w:r w:rsidR="00A15E8A">
          <w:rPr>
            <w:webHidden/>
          </w:rPr>
          <w:tab/>
        </w:r>
        <w:r w:rsidR="00A15E8A">
          <w:rPr>
            <w:webHidden/>
          </w:rPr>
          <w:fldChar w:fldCharType="begin"/>
        </w:r>
        <w:r w:rsidR="00A15E8A">
          <w:rPr>
            <w:webHidden/>
          </w:rPr>
          <w:instrText xml:space="preserve"> PAGEREF _Toc177323094 \h </w:instrText>
        </w:r>
        <w:r w:rsidR="00A15E8A">
          <w:rPr>
            <w:webHidden/>
          </w:rPr>
        </w:r>
        <w:r w:rsidR="00A15E8A">
          <w:rPr>
            <w:webHidden/>
          </w:rPr>
          <w:fldChar w:fldCharType="separate"/>
        </w:r>
        <w:r w:rsidR="00A15E8A">
          <w:rPr>
            <w:webHidden/>
          </w:rPr>
          <w:t>1</w:t>
        </w:r>
        <w:r w:rsidR="00A15E8A">
          <w:rPr>
            <w:webHidden/>
          </w:rPr>
          <w:fldChar w:fldCharType="end"/>
        </w:r>
      </w:hyperlink>
    </w:p>
    <w:p w14:paraId="0A580F96" w14:textId="312DCD64" w:rsidR="00A15E8A" w:rsidRDefault="00000000">
      <w:pPr>
        <w:pStyle w:val="TOC2"/>
        <w:rPr>
          <w:rFonts w:eastAsiaTheme="minorEastAsia" w:cstheme="minorBidi"/>
          <w:snapToGrid/>
          <w:kern w:val="2"/>
          <w:sz w:val="24"/>
          <w:szCs w:val="24"/>
          <w:lang w:val="en-GB" w:eastAsia="en-GB"/>
          <w14:ligatures w14:val="standardContextual"/>
        </w:rPr>
      </w:pPr>
      <w:hyperlink w:anchor="_Toc177323095" w:history="1">
        <w:r w:rsidR="00A15E8A" w:rsidRPr="00841BB0">
          <w:rPr>
            <w:rStyle w:val="Hyperlink"/>
          </w:rPr>
          <w:t>Сводные данные о распределении средств ГЭФ-7 на программы в области биоразнообразия в поддержку осуществления КБР</w:t>
        </w:r>
        <w:r w:rsidR="00A15E8A">
          <w:rPr>
            <w:webHidden/>
          </w:rPr>
          <w:tab/>
        </w:r>
        <w:r w:rsidR="00A15E8A">
          <w:rPr>
            <w:webHidden/>
          </w:rPr>
          <w:fldChar w:fldCharType="begin"/>
        </w:r>
        <w:r w:rsidR="00A15E8A">
          <w:rPr>
            <w:webHidden/>
          </w:rPr>
          <w:instrText xml:space="preserve"> PAGEREF _Toc177323095 \h </w:instrText>
        </w:r>
        <w:r w:rsidR="00A15E8A">
          <w:rPr>
            <w:webHidden/>
          </w:rPr>
        </w:r>
        <w:r w:rsidR="00A15E8A">
          <w:rPr>
            <w:webHidden/>
          </w:rPr>
          <w:fldChar w:fldCharType="separate"/>
        </w:r>
        <w:r w:rsidR="00A15E8A">
          <w:rPr>
            <w:webHidden/>
          </w:rPr>
          <w:t>1</w:t>
        </w:r>
        <w:r w:rsidR="00A15E8A">
          <w:rPr>
            <w:webHidden/>
          </w:rPr>
          <w:fldChar w:fldCharType="end"/>
        </w:r>
      </w:hyperlink>
    </w:p>
    <w:p w14:paraId="6F5A96C6" w14:textId="58A87F1E" w:rsidR="00A15E8A" w:rsidRDefault="00000000">
      <w:pPr>
        <w:pStyle w:val="TOC1"/>
        <w:rPr>
          <w:rFonts w:eastAsiaTheme="minorEastAsia"/>
          <w:bCs w:val="0"/>
          <w:kern w:val="2"/>
          <w:sz w:val="24"/>
          <w:szCs w:val="24"/>
          <w:lang w:val="en-GB" w:eastAsia="en-GB"/>
          <w14:ligatures w14:val="standardContextual"/>
        </w:rPr>
      </w:pPr>
      <w:hyperlink w:anchor="_Toc177323096" w:history="1">
        <w:r w:rsidR="00A15E8A" w:rsidRPr="00841BB0">
          <w:rPr>
            <w:rStyle w:val="Hyperlink"/>
          </w:rPr>
          <w:t>Использование ресурсов в программах ГЭФ-7</w:t>
        </w:r>
        <w:r w:rsidR="00A15E8A">
          <w:rPr>
            <w:webHidden/>
          </w:rPr>
          <w:tab/>
        </w:r>
        <w:r w:rsidR="00A15E8A">
          <w:rPr>
            <w:webHidden/>
          </w:rPr>
          <w:fldChar w:fldCharType="begin"/>
        </w:r>
        <w:r w:rsidR="00A15E8A">
          <w:rPr>
            <w:webHidden/>
          </w:rPr>
          <w:instrText xml:space="preserve"> PAGEREF _Toc177323096 \h </w:instrText>
        </w:r>
        <w:r w:rsidR="00A15E8A">
          <w:rPr>
            <w:webHidden/>
          </w:rPr>
        </w:r>
        <w:r w:rsidR="00A15E8A">
          <w:rPr>
            <w:webHidden/>
          </w:rPr>
          <w:fldChar w:fldCharType="separate"/>
        </w:r>
        <w:r w:rsidR="00A15E8A">
          <w:rPr>
            <w:webHidden/>
          </w:rPr>
          <w:t>3</w:t>
        </w:r>
        <w:r w:rsidR="00A15E8A">
          <w:rPr>
            <w:webHidden/>
          </w:rPr>
          <w:fldChar w:fldCharType="end"/>
        </w:r>
      </w:hyperlink>
    </w:p>
    <w:p w14:paraId="01572D5C" w14:textId="504B1CA6" w:rsidR="00A15E8A" w:rsidRDefault="00000000">
      <w:pPr>
        <w:pStyle w:val="TOC2"/>
        <w:rPr>
          <w:rFonts w:eastAsiaTheme="minorEastAsia" w:cstheme="minorBidi"/>
          <w:snapToGrid/>
          <w:kern w:val="2"/>
          <w:sz w:val="24"/>
          <w:szCs w:val="24"/>
          <w:lang w:val="en-GB" w:eastAsia="en-GB"/>
          <w14:ligatures w14:val="standardContextual"/>
        </w:rPr>
      </w:pPr>
      <w:hyperlink w:anchor="_Toc177323097" w:history="1">
        <w:r w:rsidR="00A15E8A" w:rsidRPr="00841BB0">
          <w:rPr>
            <w:rStyle w:val="Hyperlink"/>
          </w:rPr>
          <w:t>Поддержка осуществления Картахенского протокола по биобезопасности к Конвенции о биологическом разнообразии</w:t>
        </w:r>
        <w:r w:rsidR="00A15E8A">
          <w:rPr>
            <w:webHidden/>
          </w:rPr>
          <w:tab/>
        </w:r>
        <w:r w:rsidR="00A15E8A">
          <w:rPr>
            <w:webHidden/>
          </w:rPr>
          <w:fldChar w:fldCharType="begin"/>
        </w:r>
        <w:r w:rsidR="00A15E8A">
          <w:rPr>
            <w:webHidden/>
          </w:rPr>
          <w:instrText xml:space="preserve"> PAGEREF _Toc177323097 \h </w:instrText>
        </w:r>
        <w:r w:rsidR="00A15E8A">
          <w:rPr>
            <w:webHidden/>
          </w:rPr>
        </w:r>
        <w:r w:rsidR="00A15E8A">
          <w:rPr>
            <w:webHidden/>
          </w:rPr>
          <w:fldChar w:fldCharType="separate"/>
        </w:r>
        <w:r w:rsidR="00A15E8A">
          <w:rPr>
            <w:webHidden/>
          </w:rPr>
          <w:t>6</w:t>
        </w:r>
        <w:r w:rsidR="00A15E8A">
          <w:rPr>
            <w:webHidden/>
          </w:rPr>
          <w:fldChar w:fldCharType="end"/>
        </w:r>
      </w:hyperlink>
    </w:p>
    <w:p w14:paraId="0873C69E" w14:textId="7E6808D4" w:rsidR="00A15E8A" w:rsidRDefault="00000000">
      <w:pPr>
        <w:pStyle w:val="TOC2"/>
        <w:rPr>
          <w:rFonts w:eastAsiaTheme="minorEastAsia" w:cstheme="minorBidi"/>
          <w:snapToGrid/>
          <w:kern w:val="2"/>
          <w:sz w:val="24"/>
          <w:szCs w:val="24"/>
          <w:lang w:val="en-GB" w:eastAsia="en-GB"/>
          <w14:ligatures w14:val="standardContextual"/>
        </w:rPr>
      </w:pPr>
      <w:hyperlink w:anchor="_Toc177323098" w:history="1">
        <w:r w:rsidR="00A15E8A" w:rsidRPr="00841BB0">
          <w:rPr>
            <w:rStyle w:val="Hyperlink"/>
          </w:rPr>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A15E8A">
          <w:rPr>
            <w:webHidden/>
          </w:rPr>
          <w:tab/>
        </w:r>
        <w:r w:rsidR="00A15E8A">
          <w:rPr>
            <w:webHidden/>
          </w:rPr>
          <w:fldChar w:fldCharType="begin"/>
        </w:r>
        <w:r w:rsidR="00A15E8A">
          <w:rPr>
            <w:webHidden/>
          </w:rPr>
          <w:instrText xml:space="preserve"> PAGEREF _Toc177323098 \h </w:instrText>
        </w:r>
        <w:r w:rsidR="00A15E8A">
          <w:rPr>
            <w:webHidden/>
          </w:rPr>
        </w:r>
        <w:r w:rsidR="00A15E8A">
          <w:rPr>
            <w:webHidden/>
          </w:rPr>
          <w:fldChar w:fldCharType="separate"/>
        </w:r>
        <w:r w:rsidR="00A15E8A">
          <w:rPr>
            <w:webHidden/>
          </w:rPr>
          <w:t>6</w:t>
        </w:r>
        <w:r w:rsidR="00A15E8A">
          <w:rPr>
            <w:webHidden/>
          </w:rPr>
          <w:fldChar w:fldCharType="end"/>
        </w:r>
      </w:hyperlink>
    </w:p>
    <w:p w14:paraId="5C97449C" w14:textId="46F41999" w:rsidR="00A15E8A" w:rsidRDefault="00000000">
      <w:pPr>
        <w:pStyle w:val="TOC1"/>
        <w:rPr>
          <w:rFonts w:eastAsiaTheme="minorEastAsia"/>
          <w:bCs w:val="0"/>
          <w:kern w:val="2"/>
          <w:sz w:val="24"/>
          <w:szCs w:val="24"/>
          <w:lang w:val="en-GB" w:eastAsia="en-GB"/>
          <w14:ligatures w14:val="standardContextual"/>
        </w:rPr>
      </w:pPr>
      <w:hyperlink w:anchor="_Toc177323099" w:history="1">
        <w:r w:rsidR="00A15E8A" w:rsidRPr="00841BB0">
          <w:rPr>
            <w:rStyle w:val="Hyperlink"/>
          </w:rPr>
          <w:t>Использование ресурсов в программах ГЭФ-8</w:t>
        </w:r>
        <w:r w:rsidR="00A15E8A">
          <w:rPr>
            <w:webHidden/>
          </w:rPr>
          <w:tab/>
        </w:r>
        <w:r w:rsidR="00A15E8A">
          <w:rPr>
            <w:webHidden/>
          </w:rPr>
          <w:fldChar w:fldCharType="begin"/>
        </w:r>
        <w:r w:rsidR="00A15E8A">
          <w:rPr>
            <w:webHidden/>
          </w:rPr>
          <w:instrText xml:space="preserve"> PAGEREF _Toc177323099 \h </w:instrText>
        </w:r>
        <w:r w:rsidR="00A15E8A">
          <w:rPr>
            <w:webHidden/>
          </w:rPr>
        </w:r>
        <w:r w:rsidR="00A15E8A">
          <w:rPr>
            <w:webHidden/>
          </w:rPr>
          <w:fldChar w:fldCharType="separate"/>
        </w:r>
        <w:r w:rsidR="00A15E8A">
          <w:rPr>
            <w:webHidden/>
          </w:rPr>
          <w:t>7</w:t>
        </w:r>
        <w:r w:rsidR="00A15E8A">
          <w:rPr>
            <w:webHidden/>
          </w:rPr>
          <w:fldChar w:fldCharType="end"/>
        </w:r>
      </w:hyperlink>
    </w:p>
    <w:p w14:paraId="322FF644" w14:textId="30255F87" w:rsidR="00A15E8A" w:rsidRDefault="00000000">
      <w:pPr>
        <w:pStyle w:val="TOC2"/>
        <w:rPr>
          <w:rFonts w:eastAsiaTheme="minorEastAsia" w:cstheme="minorBidi"/>
          <w:snapToGrid/>
          <w:kern w:val="2"/>
          <w:sz w:val="24"/>
          <w:szCs w:val="24"/>
          <w:lang w:val="en-GB" w:eastAsia="en-GB"/>
          <w14:ligatures w14:val="standardContextual"/>
        </w:rPr>
      </w:pPr>
      <w:hyperlink w:anchor="_Toc177323100" w:history="1">
        <w:r w:rsidR="00A15E8A" w:rsidRPr="00841BB0">
          <w:rPr>
            <w:rStyle w:val="Hyperlink"/>
          </w:rPr>
          <w:t>Распределение средств на программы в рамках целевой области «Биоразнообразие» с 1 июля 2022 года по 30 июня 2024 года</w:t>
        </w:r>
        <w:r w:rsidR="00A15E8A">
          <w:rPr>
            <w:webHidden/>
          </w:rPr>
          <w:tab/>
        </w:r>
        <w:r w:rsidR="00A15E8A">
          <w:rPr>
            <w:webHidden/>
          </w:rPr>
          <w:fldChar w:fldCharType="begin"/>
        </w:r>
        <w:r w:rsidR="00A15E8A">
          <w:rPr>
            <w:webHidden/>
          </w:rPr>
          <w:instrText xml:space="preserve"> PAGEREF _Toc177323100 \h </w:instrText>
        </w:r>
        <w:r w:rsidR="00A15E8A">
          <w:rPr>
            <w:webHidden/>
          </w:rPr>
        </w:r>
        <w:r w:rsidR="00A15E8A">
          <w:rPr>
            <w:webHidden/>
          </w:rPr>
          <w:fldChar w:fldCharType="separate"/>
        </w:r>
        <w:r w:rsidR="00A15E8A">
          <w:rPr>
            <w:webHidden/>
          </w:rPr>
          <w:t>7</w:t>
        </w:r>
        <w:r w:rsidR="00A15E8A">
          <w:rPr>
            <w:webHidden/>
          </w:rPr>
          <w:fldChar w:fldCharType="end"/>
        </w:r>
      </w:hyperlink>
    </w:p>
    <w:p w14:paraId="75076BE9" w14:textId="78916F8D" w:rsidR="00A15E8A" w:rsidRDefault="00000000">
      <w:pPr>
        <w:pStyle w:val="TOC2"/>
        <w:rPr>
          <w:rFonts w:eastAsiaTheme="minorEastAsia" w:cstheme="minorBidi"/>
          <w:snapToGrid/>
          <w:kern w:val="2"/>
          <w:sz w:val="24"/>
          <w:szCs w:val="24"/>
          <w:lang w:val="en-GB" w:eastAsia="en-GB"/>
          <w14:ligatures w14:val="standardContextual"/>
        </w:rPr>
      </w:pPr>
      <w:hyperlink w:anchor="_Toc177323101" w:history="1">
        <w:r w:rsidR="00A15E8A" w:rsidRPr="00841BB0">
          <w:rPr>
            <w:rStyle w:val="Hyperlink"/>
          </w:rPr>
          <w:t>Гранты на подготовку проектов</w:t>
        </w:r>
        <w:r w:rsidR="00A15E8A">
          <w:rPr>
            <w:webHidden/>
          </w:rPr>
          <w:tab/>
        </w:r>
        <w:r w:rsidR="00A15E8A">
          <w:rPr>
            <w:webHidden/>
          </w:rPr>
          <w:fldChar w:fldCharType="begin"/>
        </w:r>
        <w:r w:rsidR="00A15E8A">
          <w:rPr>
            <w:webHidden/>
          </w:rPr>
          <w:instrText xml:space="preserve"> PAGEREF _Toc177323101 \h </w:instrText>
        </w:r>
        <w:r w:rsidR="00A15E8A">
          <w:rPr>
            <w:webHidden/>
          </w:rPr>
        </w:r>
        <w:r w:rsidR="00A15E8A">
          <w:rPr>
            <w:webHidden/>
          </w:rPr>
          <w:fldChar w:fldCharType="separate"/>
        </w:r>
        <w:r w:rsidR="00A15E8A">
          <w:rPr>
            <w:webHidden/>
          </w:rPr>
          <w:t>9</w:t>
        </w:r>
        <w:r w:rsidR="00A15E8A">
          <w:rPr>
            <w:webHidden/>
          </w:rPr>
          <w:fldChar w:fldCharType="end"/>
        </w:r>
      </w:hyperlink>
    </w:p>
    <w:p w14:paraId="38C3C859" w14:textId="32C45BBD" w:rsidR="00A15E8A" w:rsidRDefault="00000000">
      <w:pPr>
        <w:pStyle w:val="TOC2"/>
        <w:rPr>
          <w:rFonts w:eastAsiaTheme="minorEastAsia" w:cstheme="minorBidi"/>
          <w:snapToGrid/>
          <w:kern w:val="2"/>
          <w:sz w:val="24"/>
          <w:szCs w:val="24"/>
          <w:lang w:val="en-GB" w:eastAsia="en-GB"/>
          <w14:ligatures w14:val="standardContextual"/>
        </w:rPr>
      </w:pPr>
      <w:hyperlink w:anchor="_Toc177323102" w:history="1">
        <w:r w:rsidR="00A15E8A" w:rsidRPr="00841BB0">
          <w:rPr>
            <w:rStyle w:val="Hyperlink"/>
          </w:rPr>
          <w:t>Поддержка осуществления Картахенского протокола по биобезопасности к Конвенции о биологическом разнообразии</w:t>
        </w:r>
        <w:r w:rsidR="00A15E8A">
          <w:rPr>
            <w:webHidden/>
          </w:rPr>
          <w:tab/>
        </w:r>
        <w:r w:rsidR="00A15E8A">
          <w:rPr>
            <w:webHidden/>
          </w:rPr>
          <w:fldChar w:fldCharType="begin"/>
        </w:r>
        <w:r w:rsidR="00A15E8A">
          <w:rPr>
            <w:webHidden/>
          </w:rPr>
          <w:instrText xml:space="preserve"> PAGEREF _Toc177323102 \h </w:instrText>
        </w:r>
        <w:r w:rsidR="00A15E8A">
          <w:rPr>
            <w:webHidden/>
          </w:rPr>
        </w:r>
        <w:r w:rsidR="00A15E8A">
          <w:rPr>
            <w:webHidden/>
          </w:rPr>
          <w:fldChar w:fldCharType="separate"/>
        </w:r>
        <w:r w:rsidR="00A15E8A">
          <w:rPr>
            <w:webHidden/>
          </w:rPr>
          <w:t>9</w:t>
        </w:r>
        <w:r w:rsidR="00A15E8A">
          <w:rPr>
            <w:webHidden/>
          </w:rPr>
          <w:fldChar w:fldCharType="end"/>
        </w:r>
      </w:hyperlink>
    </w:p>
    <w:p w14:paraId="49E9DE2A" w14:textId="0D72F42A" w:rsidR="00A15E8A" w:rsidRDefault="00000000">
      <w:pPr>
        <w:pStyle w:val="TOC2"/>
        <w:rPr>
          <w:rFonts w:eastAsiaTheme="minorEastAsia" w:cstheme="minorBidi"/>
          <w:snapToGrid/>
          <w:kern w:val="2"/>
          <w:sz w:val="24"/>
          <w:szCs w:val="24"/>
          <w:lang w:val="en-GB" w:eastAsia="en-GB"/>
          <w14:ligatures w14:val="standardContextual"/>
        </w:rPr>
      </w:pPr>
      <w:hyperlink w:anchor="_Toc177323103" w:history="1">
        <w:r w:rsidR="00A15E8A" w:rsidRPr="00841BB0">
          <w:rPr>
            <w:rStyle w:val="Hyperlink"/>
          </w:rPr>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00A15E8A">
          <w:rPr>
            <w:webHidden/>
          </w:rPr>
          <w:tab/>
        </w:r>
        <w:r w:rsidR="00A15E8A">
          <w:rPr>
            <w:webHidden/>
          </w:rPr>
          <w:fldChar w:fldCharType="begin"/>
        </w:r>
        <w:r w:rsidR="00A15E8A">
          <w:rPr>
            <w:webHidden/>
          </w:rPr>
          <w:instrText xml:space="preserve"> PAGEREF _Toc177323103 \h </w:instrText>
        </w:r>
        <w:r w:rsidR="00A15E8A">
          <w:rPr>
            <w:webHidden/>
          </w:rPr>
        </w:r>
        <w:r w:rsidR="00A15E8A">
          <w:rPr>
            <w:webHidden/>
          </w:rPr>
          <w:fldChar w:fldCharType="separate"/>
        </w:r>
        <w:r w:rsidR="00A15E8A">
          <w:rPr>
            <w:webHidden/>
          </w:rPr>
          <w:t>9</w:t>
        </w:r>
        <w:r w:rsidR="00A15E8A">
          <w:rPr>
            <w:webHidden/>
          </w:rPr>
          <w:fldChar w:fldCharType="end"/>
        </w:r>
      </w:hyperlink>
    </w:p>
    <w:p w14:paraId="2BFCD750" w14:textId="60D6486A" w:rsidR="00A15E8A" w:rsidRDefault="00000000">
      <w:pPr>
        <w:pStyle w:val="TOC2"/>
        <w:rPr>
          <w:rFonts w:eastAsiaTheme="minorEastAsia" w:cstheme="minorBidi"/>
          <w:snapToGrid/>
          <w:kern w:val="2"/>
          <w:sz w:val="24"/>
          <w:szCs w:val="24"/>
          <w:lang w:val="en-GB" w:eastAsia="en-GB"/>
          <w14:ligatures w14:val="standardContextual"/>
        </w:rPr>
      </w:pPr>
      <w:hyperlink w:anchor="_Toc177323104" w:history="1">
        <w:r w:rsidR="00A15E8A" w:rsidRPr="00841BB0">
          <w:rPr>
            <w:rStyle w:val="Hyperlink"/>
          </w:rPr>
          <w:t>Стимулирующие мероприятия</w:t>
        </w:r>
        <w:r w:rsidR="00A15E8A">
          <w:rPr>
            <w:webHidden/>
          </w:rPr>
          <w:tab/>
        </w:r>
        <w:r w:rsidR="00A15E8A">
          <w:rPr>
            <w:webHidden/>
          </w:rPr>
          <w:fldChar w:fldCharType="begin"/>
        </w:r>
        <w:r w:rsidR="00A15E8A">
          <w:rPr>
            <w:webHidden/>
          </w:rPr>
          <w:instrText xml:space="preserve"> PAGEREF _Toc177323104 \h </w:instrText>
        </w:r>
        <w:r w:rsidR="00A15E8A">
          <w:rPr>
            <w:webHidden/>
          </w:rPr>
        </w:r>
        <w:r w:rsidR="00A15E8A">
          <w:rPr>
            <w:webHidden/>
          </w:rPr>
          <w:fldChar w:fldCharType="separate"/>
        </w:r>
        <w:r w:rsidR="00A15E8A">
          <w:rPr>
            <w:webHidden/>
          </w:rPr>
          <w:t>10</w:t>
        </w:r>
        <w:r w:rsidR="00A15E8A">
          <w:rPr>
            <w:webHidden/>
          </w:rPr>
          <w:fldChar w:fldCharType="end"/>
        </w:r>
      </w:hyperlink>
    </w:p>
    <w:p w14:paraId="1DDCDAAD" w14:textId="59C2D065" w:rsidR="00A15E8A" w:rsidRDefault="00000000">
      <w:pPr>
        <w:pStyle w:val="TOC2"/>
        <w:rPr>
          <w:rFonts w:eastAsiaTheme="minorEastAsia" w:cstheme="minorBidi"/>
          <w:snapToGrid/>
          <w:kern w:val="2"/>
          <w:sz w:val="24"/>
          <w:szCs w:val="24"/>
          <w:lang w:val="en-GB" w:eastAsia="en-GB"/>
          <w14:ligatures w14:val="standardContextual"/>
        </w:rPr>
      </w:pPr>
      <w:hyperlink w:anchor="_Toc177323105" w:history="1">
        <w:r w:rsidR="00A15E8A" w:rsidRPr="00841BB0">
          <w:rPr>
            <w:rStyle w:val="Hyperlink"/>
          </w:rPr>
          <w:t>Вклад комплексных программ (КП) ГЭФ в выполнение задач в контексте Куньминско-Монреальской глобальной рамочной программы в области биоразнообразия в течение отчетного периода</w:t>
        </w:r>
        <w:r w:rsidR="00A15E8A">
          <w:rPr>
            <w:webHidden/>
          </w:rPr>
          <w:tab/>
        </w:r>
        <w:r w:rsidR="00A15E8A">
          <w:rPr>
            <w:webHidden/>
          </w:rPr>
          <w:fldChar w:fldCharType="begin"/>
        </w:r>
        <w:r w:rsidR="00A15E8A">
          <w:rPr>
            <w:webHidden/>
          </w:rPr>
          <w:instrText xml:space="preserve"> PAGEREF _Toc177323105 \h </w:instrText>
        </w:r>
        <w:r w:rsidR="00A15E8A">
          <w:rPr>
            <w:webHidden/>
          </w:rPr>
        </w:r>
        <w:r w:rsidR="00A15E8A">
          <w:rPr>
            <w:webHidden/>
          </w:rPr>
          <w:fldChar w:fldCharType="separate"/>
        </w:r>
        <w:r w:rsidR="00A15E8A">
          <w:rPr>
            <w:webHidden/>
          </w:rPr>
          <w:t>11</w:t>
        </w:r>
        <w:r w:rsidR="00A15E8A">
          <w:rPr>
            <w:webHidden/>
          </w:rPr>
          <w:fldChar w:fldCharType="end"/>
        </w:r>
      </w:hyperlink>
    </w:p>
    <w:p w14:paraId="3CBDE4AE" w14:textId="01C585D2" w:rsidR="00A15E8A" w:rsidRDefault="00000000">
      <w:pPr>
        <w:pStyle w:val="TOC3"/>
        <w:rPr>
          <w:rFonts w:eastAsiaTheme="minorEastAsia" w:cstheme="minorBidi"/>
          <w:kern w:val="2"/>
          <w:sz w:val="24"/>
          <w:szCs w:val="24"/>
          <w:lang w:val="en-GB" w:eastAsia="en-GB"/>
          <w14:ligatures w14:val="standardContextual"/>
        </w:rPr>
      </w:pPr>
      <w:hyperlink w:anchor="_Toc177323106" w:history="1">
        <w:r w:rsidR="00A15E8A" w:rsidRPr="00841BB0">
          <w:rPr>
            <w:rStyle w:val="Hyperlink"/>
          </w:rPr>
          <w:t>КП «Восстановление экосистем» (Участвующие страны: Ангола, Бразилия, Вьетнам, Гаити, ДР Конго, Камбоджа, Кот-д'Ивуар, Мавритания, Мадагаскар, Мали, Мексика, Мозамбик, Непал, Перу, Руанда, Сан-Томе и Принсипи, Сьерра-Леоне, Узбекистан, Чад и Южная Африка)</w:t>
        </w:r>
        <w:r w:rsidR="00A15E8A">
          <w:rPr>
            <w:webHidden/>
          </w:rPr>
          <w:tab/>
        </w:r>
        <w:r w:rsidR="00A15E8A">
          <w:rPr>
            <w:webHidden/>
          </w:rPr>
          <w:fldChar w:fldCharType="begin"/>
        </w:r>
        <w:r w:rsidR="00A15E8A">
          <w:rPr>
            <w:webHidden/>
          </w:rPr>
          <w:instrText xml:space="preserve"> PAGEREF _Toc177323106 \h </w:instrText>
        </w:r>
        <w:r w:rsidR="00A15E8A">
          <w:rPr>
            <w:webHidden/>
          </w:rPr>
        </w:r>
        <w:r w:rsidR="00A15E8A">
          <w:rPr>
            <w:webHidden/>
          </w:rPr>
          <w:fldChar w:fldCharType="separate"/>
        </w:r>
        <w:r w:rsidR="00A15E8A">
          <w:rPr>
            <w:webHidden/>
          </w:rPr>
          <w:t>15</w:t>
        </w:r>
        <w:r w:rsidR="00A15E8A">
          <w:rPr>
            <w:webHidden/>
          </w:rPr>
          <w:fldChar w:fldCharType="end"/>
        </w:r>
      </w:hyperlink>
    </w:p>
    <w:p w14:paraId="5BFACC23" w14:textId="41228B7E" w:rsidR="00A15E8A" w:rsidRDefault="00000000">
      <w:pPr>
        <w:pStyle w:val="TOC3"/>
        <w:rPr>
          <w:rFonts w:eastAsiaTheme="minorEastAsia" w:cstheme="minorBidi"/>
          <w:kern w:val="2"/>
          <w:sz w:val="24"/>
          <w:szCs w:val="24"/>
          <w:lang w:val="en-GB" w:eastAsia="en-GB"/>
          <w14:ligatures w14:val="standardContextual"/>
        </w:rPr>
      </w:pPr>
      <w:hyperlink w:anchor="_Toc177323107" w:history="1">
        <w:r w:rsidR="00A15E8A" w:rsidRPr="00841BB0">
          <w:rPr>
            <w:rStyle w:val="Hyperlink"/>
          </w:rPr>
          <w:t>КП «Голубые и зеленые острова» (Участвующие страны: Белиз, Вануату, Кабо-Верде, Коморские Острова, Куба, Маврикий, Мальдивские Острова, Микронезия, Палау, Папуа-Новая Гвинея, Самоа, Сейшельские Острова, Сент-Люсия, Тимор-Лешти и Тринидад и Тобаго)</w:t>
        </w:r>
        <w:r w:rsidR="00A15E8A">
          <w:rPr>
            <w:webHidden/>
          </w:rPr>
          <w:tab/>
        </w:r>
        <w:r w:rsidR="00A15E8A">
          <w:rPr>
            <w:webHidden/>
          </w:rPr>
          <w:fldChar w:fldCharType="begin"/>
        </w:r>
        <w:r w:rsidR="00A15E8A">
          <w:rPr>
            <w:webHidden/>
          </w:rPr>
          <w:instrText xml:space="preserve"> PAGEREF _Toc177323107 \h </w:instrText>
        </w:r>
        <w:r w:rsidR="00A15E8A">
          <w:rPr>
            <w:webHidden/>
          </w:rPr>
        </w:r>
        <w:r w:rsidR="00A15E8A">
          <w:rPr>
            <w:webHidden/>
          </w:rPr>
          <w:fldChar w:fldCharType="separate"/>
        </w:r>
        <w:r w:rsidR="00A15E8A">
          <w:rPr>
            <w:webHidden/>
          </w:rPr>
          <w:t>15</w:t>
        </w:r>
        <w:r w:rsidR="00A15E8A">
          <w:rPr>
            <w:webHidden/>
          </w:rPr>
          <w:fldChar w:fldCharType="end"/>
        </w:r>
      </w:hyperlink>
    </w:p>
    <w:p w14:paraId="3F764E41" w14:textId="3E1247E7" w:rsidR="00A15E8A" w:rsidRDefault="00000000">
      <w:pPr>
        <w:pStyle w:val="TOC3"/>
        <w:rPr>
          <w:rFonts w:eastAsiaTheme="minorEastAsia" w:cstheme="minorBidi"/>
          <w:kern w:val="2"/>
          <w:sz w:val="24"/>
          <w:szCs w:val="24"/>
          <w:lang w:val="en-GB" w:eastAsia="en-GB"/>
          <w14:ligatures w14:val="standardContextual"/>
        </w:rPr>
      </w:pPr>
      <w:hyperlink w:anchor="_Toc177323108" w:history="1">
        <w:r w:rsidR="00A15E8A" w:rsidRPr="00841BB0">
          <w:rPr>
            <w:rStyle w:val="Hyperlink"/>
          </w:rPr>
          <w:t>КП «Ускоритель нулевого уровня выбросов, благоприятный для природы» (Участвующие страны: Вьетнам, Индонезия, Коста-Рика, Кот-д'Ивуар, Маврикий, Марокко, Мексика, Нигерия, Таиланд, Танзания, Тринидад и Тобаго и Чили)</w:t>
        </w:r>
        <w:r w:rsidR="00A15E8A">
          <w:rPr>
            <w:webHidden/>
          </w:rPr>
          <w:tab/>
        </w:r>
        <w:r w:rsidR="00A15E8A">
          <w:rPr>
            <w:webHidden/>
          </w:rPr>
          <w:fldChar w:fldCharType="begin"/>
        </w:r>
        <w:r w:rsidR="00A15E8A">
          <w:rPr>
            <w:webHidden/>
          </w:rPr>
          <w:instrText xml:space="preserve"> PAGEREF _Toc177323108 \h </w:instrText>
        </w:r>
        <w:r w:rsidR="00A15E8A">
          <w:rPr>
            <w:webHidden/>
          </w:rPr>
        </w:r>
        <w:r w:rsidR="00A15E8A">
          <w:rPr>
            <w:webHidden/>
          </w:rPr>
          <w:fldChar w:fldCharType="separate"/>
        </w:r>
        <w:r w:rsidR="00A15E8A">
          <w:rPr>
            <w:webHidden/>
          </w:rPr>
          <w:t>16</w:t>
        </w:r>
        <w:r w:rsidR="00A15E8A">
          <w:rPr>
            <w:webHidden/>
          </w:rPr>
          <w:fldChar w:fldCharType="end"/>
        </w:r>
      </w:hyperlink>
    </w:p>
    <w:p w14:paraId="38A4F0E6" w14:textId="13D783E4" w:rsidR="00A15E8A" w:rsidRDefault="00000000">
      <w:pPr>
        <w:pStyle w:val="TOC3"/>
        <w:rPr>
          <w:rFonts w:eastAsiaTheme="minorEastAsia" w:cstheme="minorBidi"/>
          <w:kern w:val="2"/>
          <w:sz w:val="24"/>
          <w:szCs w:val="24"/>
          <w:lang w:val="en-GB" w:eastAsia="en-GB"/>
          <w14:ligatures w14:val="standardContextual"/>
        </w:rPr>
      </w:pPr>
      <w:hyperlink w:anchor="_Toc177323109" w:history="1">
        <w:r w:rsidR="00A15E8A" w:rsidRPr="00841BB0">
          <w:rPr>
            <w:rStyle w:val="Hyperlink"/>
          </w:rPr>
          <w:t xml:space="preserve">КП «Циркулярные решения проблемы загрязнения пластмассами» (Участвующие страны: Бразилия, Буркина-Фасо, Доминиканская Республика, Индия, Иордания, </w:t>
        </w:r>
        <w:r w:rsidR="00A15E8A" w:rsidRPr="00841BB0">
          <w:rPr>
            <w:rStyle w:val="Hyperlink"/>
          </w:rPr>
          <w:lastRenderedPageBreak/>
          <w:t>Камбоджа, Коста-Рика, Лаосская НДР, Марокко, Нигерия, Острова Кука, Перу, Сенегал, Филиппины и Южная Африка)</w:t>
        </w:r>
        <w:r w:rsidR="00A15E8A">
          <w:rPr>
            <w:webHidden/>
          </w:rPr>
          <w:tab/>
        </w:r>
        <w:r w:rsidR="00A15E8A">
          <w:rPr>
            <w:webHidden/>
          </w:rPr>
          <w:fldChar w:fldCharType="begin"/>
        </w:r>
        <w:r w:rsidR="00A15E8A">
          <w:rPr>
            <w:webHidden/>
          </w:rPr>
          <w:instrText xml:space="preserve"> PAGEREF _Toc177323109 \h </w:instrText>
        </w:r>
        <w:r w:rsidR="00A15E8A">
          <w:rPr>
            <w:webHidden/>
          </w:rPr>
        </w:r>
        <w:r w:rsidR="00A15E8A">
          <w:rPr>
            <w:webHidden/>
          </w:rPr>
          <w:fldChar w:fldCharType="separate"/>
        </w:r>
        <w:r w:rsidR="00A15E8A">
          <w:rPr>
            <w:webHidden/>
          </w:rPr>
          <w:t>17</w:t>
        </w:r>
        <w:r w:rsidR="00A15E8A">
          <w:rPr>
            <w:webHidden/>
          </w:rPr>
          <w:fldChar w:fldCharType="end"/>
        </w:r>
      </w:hyperlink>
    </w:p>
    <w:p w14:paraId="2ABA86DD" w14:textId="49251595" w:rsidR="00A15E8A" w:rsidRDefault="00000000">
      <w:pPr>
        <w:pStyle w:val="TOC3"/>
        <w:rPr>
          <w:rFonts w:eastAsiaTheme="minorEastAsia" w:cstheme="minorBidi"/>
          <w:kern w:val="2"/>
          <w:sz w:val="24"/>
          <w:szCs w:val="24"/>
          <w:lang w:val="en-GB" w:eastAsia="en-GB"/>
          <w14:ligatures w14:val="standardContextual"/>
        </w:rPr>
      </w:pPr>
      <w:hyperlink w:anchor="_Toc177323110" w:history="1">
        <w:r w:rsidR="00A15E8A" w:rsidRPr="00841BB0">
          <w:rPr>
            <w:rStyle w:val="Hyperlink"/>
          </w:rPr>
          <w:t>КП «Ликвидация опасных химических веществ в цепочке поставок» (Участвующие страны: Индия, Камбоджа, Коста-Рика, Монголия, Пакистан, Перу, Тринидад и Тобаго и Эквадор)</w:t>
        </w:r>
        <w:r w:rsidR="00A15E8A">
          <w:rPr>
            <w:webHidden/>
          </w:rPr>
          <w:tab/>
        </w:r>
        <w:r w:rsidR="00A15E8A">
          <w:rPr>
            <w:webHidden/>
          </w:rPr>
          <w:fldChar w:fldCharType="begin"/>
        </w:r>
        <w:r w:rsidR="00A15E8A">
          <w:rPr>
            <w:webHidden/>
          </w:rPr>
          <w:instrText xml:space="preserve"> PAGEREF _Toc177323110 \h </w:instrText>
        </w:r>
        <w:r w:rsidR="00A15E8A">
          <w:rPr>
            <w:webHidden/>
          </w:rPr>
        </w:r>
        <w:r w:rsidR="00A15E8A">
          <w:rPr>
            <w:webHidden/>
          </w:rPr>
          <w:fldChar w:fldCharType="separate"/>
        </w:r>
        <w:r w:rsidR="00A15E8A">
          <w:rPr>
            <w:webHidden/>
          </w:rPr>
          <w:t>18</w:t>
        </w:r>
        <w:r w:rsidR="00A15E8A">
          <w:rPr>
            <w:webHidden/>
          </w:rPr>
          <w:fldChar w:fldCharType="end"/>
        </w:r>
      </w:hyperlink>
    </w:p>
    <w:p w14:paraId="50D4A7EC" w14:textId="35F70AE2" w:rsidR="00A15E8A" w:rsidRDefault="00000000">
      <w:pPr>
        <w:pStyle w:val="TOC3"/>
        <w:rPr>
          <w:rFonts w:eastAsiaTheme="minorEastAsia" w:cstheme="minorBidi"/>
          <w:kern w:val="2"/>
          <w:sz w:val="24"/>
          <w:szCs w:val="24"/>
          <w:lang w:val="en-GB" w:eastAsia="en-GB"/>
          <w14:ligatures w14:val="standardContextual"/>
        </w:rPr>
      </w:pPr>
      <w:hyperlink w:anchor="_Toc177323111" w:history="1">
        <w:r w:rsidR="00A15E8A" w:rsidRPr="00841BB0">
          <w:rPr>
            <w:rStyle w:val="Hyperlink"/>
          </w:rPr>
          <w:t>КП «Амазонка, Конго и критические лесные биомы»</w:t>
        </w:r>
        <w:r w:rsidR="00A15E8A">
          <w:rPr>
            <w:webHidden/>
          </w:rPr>
          <w:tab/>
        </w:r>
        <w:r w:rsidR="00A15E8A">
          <w:rPr>
            <w:webHidden/>
          </w:rPr>
          <w:fldChar w:fldCharType="begin"/>
        </w:r>
        <w:r w:rsidR="00A15E8A">
          <w:rPr>
            <w:webHidden/>
          </w:rPr>
          <w:instrText xml:space="preserve"> PAGEREF _Toc177323111 \h </w:instrText>
        </w:r>
        <w:r w:rsidR="00A15E8A">
          <w:rPr>
            <w:webHidden/>
          </w:rPr>
        </w:r>
        <w:r w:rsidR="00A15E8A">
          <w:rPr>
            <w:webHidden/>
          </w:rPr>
          <w:fldChar w:fldCharType="separate"/>
        </w:r>
        <w:r w:rsidR="00A15E8A">
          <w:rPr>
            <w:webHidden/>
          </w:rPr>
          <w:t>19</w:t>
        </w:r>
        <w:r w:rsidR="00A15E8A">
          <w:rPr>
            <w:webHidden/>
          </w:rPr>
          <w:fldChar w:fldCharType="end"/>
        </w:r>
      </w:hyperlink>
    </w:p>
    <w:p w14:paraId="093AE832" w14:textId="7AD90586" w:rsidR="00A15E8A" w:rsidRDefault="00000000">
      <w:pPr>
        <w:pStyle w:val="TOC3"/>
        <w:rPr>
          <w:rFonts w:eastAsiaTheme="minorEastAsia" w:cstheme="minorBidi"/>
          <w:kern w:val="2"/>
          <w:sz w:val="24"/>
          <w:szCs w:val="24"/>
          <w:lang w:val="en-GB" w:eastAsia="en-GB"/>
          <w14:ligatures w14:val="standardContextual"/>
        </w:rPr>
      </w:pPr>
      <w:hyperlink w:anchor="_Toc177323112" w:history="1">
        <w:r w:rsidR="00A15E8A" w:rsidRPr="00841BB0">
          <w:rPr>
            <w:rStyle w:val="Hyperlink"/>
          </w:rPr>
          <w:t>КП «Устойчивые ландшафты Амазонки» (Участвующие страны: Боливия, Бразилия, Венесуэла, Гайана, Колумбия, Перу, Суринам, Эквадор)</w:t>
        </w:r>
        <w:r w:rsidR="00A15E8A">
          <w:rPr>
            <w:webHidden/>
          </w:rPr>
          <w:tab/>
        </w:r>
        <w:r w:rsidR="00A15E8A">
          <w:rPr>
            <w:webHidden/>
          </w:rPr>
          <w:fldChar w:fldCharType="begin"/>
        </w:r>
        <w:r w:rsidR="00A15E8A">
          <w:rPr>
            <w:webHidden/>
          </w:rPr>
          <w:instrText xml:space="preserve"> PAGEREF _Toc177323112 \h </w:instrText>
        </w:r>
        <w:r w:rsidR="00A15E8A">
          <w:rPr>
            <w:webHidden/>
          </w:rPr>
        </w:r>
        <w:r w:rsidR="00A15E8A">
          <w:rPr>
            <w:webHidden/>
          </w:rPr>
          <w:fldChar w:fldCharType="separate"/>
        </w:r>
        <w:r w:rsidR="00A15E8A">
          <w:rPr>
            <w:webHidden/>
          </w:rPr>
          <w:t>19</w:t>
        </w:r>
        <w:r w:rsidR="00A15E8A">
          <w:rPr>
            <w:webHidden/>
          </w:rPr>
          <w:fldChar w:fldCharType="end"/>
        </w:r>
      </w:hyperlink>
    </w:p>
    <w:p w14:paraId="33EA8960" w14:textId="4E73FB88" w:rsidR="00A15E8A" w:rsidRDefault="00000000">
      <w:pPr>
        <w:pStyle w:val="TOC3"/>
        <w:rPr>
          <w:rFonts w:eastAsiaTheme="minorEastAsia" w:cstheme="minorBidi"/>
          <w:kern w:val="2"/>
          <w:sz w:val="24"/>
          <w:szCs w:val="24"/>
          <w:lang w:val="en-GB" w:eastAsia="en-GB"/>
          <w14:ligatures w14:val="standardContextual"/>
        </w:rPr>
      </w:pPr>
      <w:hyperlink w:anchor="_Toc177323113" w:history="1">
        <w:r w:rsidR="00A15E8A" w:rsidRPr="00841BB0">
          <w:rPr>
            <w:rStyle w:val="Hyperlink"/>
          </w:rPr>
          <w:t>КП «Критический лесной биом Конго» (Участвующие страны: Ангола, ДР Конго, Камерун, Сан-Томе и Принсипи, Центральноафриканская Республика и Экваториальная Гвинея)</w:t>
        </w:r>
        <w:r w:rsidR="00A15E8A">
          <w:rPr>
            <w:webHidden/>
          </w:rPr>
          <w:tab/>
        </w:r>
        <w:r w:rsidR="00A15E8A">
          <w:rPr>
            <w:webHidden/>
          </w:rPr>
          <w:fldChar w:fldCharType="begin"/>
        </w:r>
        <w:r w:rsidR="00A15E8A">
          <w:rPr>
            <w:webHidden/>
          </w:rPr>
          <w:instrText xml:space="preserve"> PAGEREF _Toc177323113 \h </w:instrText>
        </w:r>
        <w:r w:rsidR="00A15E8A">
          <w:rPr>
            <w:webHidden/>
          </w:rPr>
        </w:r>
        <w:r w:rsidR="00A15E8A">
          <w:rPr>
            <w:webHidden/>
          </w:rPr>
          <w:fldChar w:fldCharType="separate"/>
        </w:r>
        <w:r w:rsidR="00A15E8A">
          <w:rPr>
            <w:webHidden/>
          </w:rPr>
          <w:t>19</w:t>
        </w:r>
        <w:r w:rsidR="00A15E8A">
          <w:rPr>
            <w:webHidden/>
          </w:rPr>
          <w:fldChar w:fldCharType="end"/>
        </w:r>
      </w:hyperlink>
    </w:p>
    <w:p w14:paraId="47A4FF17" w14:textId="65250CD1" w:rsidR="00A15E8A" w:rsidRDefault="00000000">
      <w:pPr>
        <w:pStyle w:val="TOC3"/>
        <w:rPr>
          <w:rFonts w:eastAsiaTheme="minorEastAsia" w:cstheme="minorBidi"/>
          <w:kern w:val="2"/>
          <w:sz w:val="24"/>
          <w:szCs w:val="24"/>
          <w:lang w:val="en-GB" w:eastAsia="en-GB"/>
          <w14:ligatures w14:val="standardContextual"/>
        </w:rPr>
      </w:pPr>
      <w:hyperlink w:anchor="_Toc177323114" w:history="1">
        <w:r w:rsidR="00A15E8A" w:rsidRPr="00841BB0">
          <w:rPr>
            <w:rStyle w:val="Hyperlink"/>
          </w:rPr>
          <w:t>КП «Критический лесной биом Гвинейский лес» (Участвующие страны: Гвинея, Гвинея-Бисау, Либерия, Сьерра-Леоне)</w:t>
        </w:r>
        <w:r w:rsidR="00A15E8A">
          <w:rPr>
            <w:webHidden/>
          </w:rPr>
          <w:tab/>
        </w:r>
        <w:r w:rsidR="00A15E8A">
          <w:rPr>
            <w:webHidden/>
          </w:rPr>
          <w:fldChar w:fldCharType="begin"/>
        </w:r>
        <w:r w:rsidR="00A15E8A">
          <w:rPr>
            <w:webHidden/>
          </w:rPr>
          <w:instrText xml:space="preserve"> PAGEREF _Toc177323114 \h </w:instrText>
        </w:r>
        <w:r w:rsidR="00A15E8A">
          <w:rPr>
            <w:webHidden/>
          </w:rPr>
        </w:r>
        <w:r w:rsidR="00A15E8A">
          <w:rPr>
            <w:webHidden/>
          </w:rPr>
          <w:fldChar w:fldCharType="separate"/>
        </w:r>
        <w:r w:rsidR="00A15E8A">
          <w:rPr>
            <w:webHidden/>
          </w:rPr>
          <w:t>20</w:t>
        </w:r>
        <w:r w:rsidR="00A15E8A">
          <w:rPr>
            <w:webHidden/>
          </w:rPr>
          <w:fldChar w:fldCharType="end"/>
        </w:r>
      </w:hyperlink>
    </w:p>
    <w:p w14:paraId="1FDAFFAE" w14:textId="40C62427" w:rsidR="00A15E8A" w:rsidRDefault="00000000">
      <w:pPr>
        <w:pStyle w:val="TOC3"/>
        <w:rPr>
          <w:rFonts w:eastAsiaTheme="minorEastAsia" w:cstheme="minorBidi"/>
          <w:kern w:val="2"/>
          <w:sz w:val="24"/>
          <w:szCs w:val="24"/>
          <w:lang w:val="en-GB" w:eastAsia="en-GB"/>
          <w14:ligatures w14:val="standardContextual"/>
        </w:rPr>
      </w:pPr>
      <w:hyperlink w:anchor="_Toc177323115" w:history="1">
        <w:r w:rsidR="00A15E8A" w:rsidRPr="00841BB0">
          <w:rPr>
            <w:rStyle w:val="Hyperlink"/>
          </w:rPr>
          <w:t>КП «Индо-малайский критический лесной биом» (Участвующие страны: Лаосская НДР, Папуа-Новая Гвинея, Таиланд)</w:t>
        </w:r>
        <w:r w:rsidR="00A15E8A">
          <w:rPr>
            <w:webHidden/>
          </w:rPr>
          <w:tab/>
        </w:r>
        <w:r w:rsidR="00A15E8A">
          <w:rPr>
            <w:webHidden/>
          </w:rPr>
          <w:fldChar w:fldCharType="begin"/>
        </w:r>
        <w:r w:rsidR="00A15E8A">
          <w:rPr>
            <w:webHidden/>
          </w:rPr>
          <w:instrText xml:space="preserve"> PAGEREF _Toc177323115 \h </w:instrText>
        </w:r>
        <w:r w:rsidR="00A15E8A">
          <w:rPr>
            <w:webHidden/>
          </w:rPr>
        </w:r>
        <w:r w:rsidR="00A15E8A">
          <w:rPr>
            <w:webHidden/>
          </w:rPr>
          <w:fldChar w:fldCharType="separate"/>
        </w:r>
        <w:r w:rsidR="00A15E8A">
          <w:rPr>
            <w:webHidden/>
          </w:rPr>
          <w:t>21</w:t>
        </w:r>
        <w:r w:rsidR="00A15E8A">
          <w:rPr>
            <w:webHidden/>
          </w:rPr>
          <w:fldChar w:fldCharType="end"/>
        </w:r>
      </w:hyperlink>
    </w:p>
    <w:p w14:paraId="2F8F8663" w14:textId="78647D45" w:rsidR="00A15E8A" w:rsidRDefault="00000000">
      <w:pPr>
        <w:pStyle w:val="TOC3"/>
        <w:rPr>
          <w:rFonts w:eastAsiaTheme="minorEastAsia" w:cstheme="minorBidi"/>
          <w:kern w:val="2"/>
          <w:sz w:val="24"/>
          <w:szCs w:val="24"/>
          <w:lang w:val="en-GB" w:eastAsia="en-GB"/>
          <w14:ligatures w14:val="standardContextual"/>
        </w:rPr>
      </w:pPr>
      <w:hyperlink w:anchor="_Toc177323116" w:history="1">
        <w:r w:rsidR="00A15E8A" w:rsidRPr="00841BB0">
          <w:rPr>
            <w:rStyle w:val="Hyperlink"/>
          </w:rPr>
          <w:t>КП «Центральноамериканский критический лесной биом» (Участвующие страны: Гватемала, Гондурас, Мексика, Никарагуа, Панама и Сальвадор)</w:t>
        </w:r>
        <w:r w:rsidR="00A15E8A">
          <w:rPr>
            <w:webHidden/>
          </w:rPr>
          <w:tab/>
        </w:r>
        <w:r w:rsidR="00A15E8A">
          <w:rPr>
            <w:webHidden/>
          </w:rPr>
          <w:fldChar w:fldCharType="begin"/>
        </w:r>
        <w:r w:rsidR="00A15E8A">
          <w:rPr>
            <w:webHidden/>
          </w:rPr>
          <w:instrText xml:space="preserve"> PAGEREF _Toc177323116 \h </w:instrText>
        </w:r>
        <w:r w:rsidR="00A15E8A">
          <w:rPr>
            <w:webHidden/>
          </w:rPr>
        </w:r>
        <w:r w:rsidR="00A15E8A">
          <w:rPr>
            <w:webHidden/>
          </w:rPr>
          <w:fldChar w:fldCharType="separate"/>
        </w:r>
        <w:r w:rsidR="00A15E8A">
          <w:rPr>
            <w:webHidden/>
          </w:rPr>
          <w:t>22</w:t>
        </w:r>
        <w:r w:rsidR="00A15E8A">
          <w:rPr>
            <w:webHidden/>
          </w:rPr>
          <w:fldChar w:fldCharType="end"/>
        </w:r>
      </w:hyperlink>
    </w:p>
    <w:p w14:paraId="30234514" w14:textId="5FF23103" w:rsidR="00A15E8A" w:rsidRDefault="00000000">
      <w:pPr>
        <w:pStyle w:val="TOC3"/>
        <w:rPr>
          <w:rFonts w:eastAsiaTheme="minorEastAsia" w:cstheme="minorBidi"/>
          <w:kern w:val="2"/>
          <w:sz w:val="24"/>
          <w:szCs w:val="24"/>
          <w:lang w:val="en-GB" w:eastAsia="en-GB"/>
          <w14:ligatures w14:val="standardContextual"/>
        </w:rPr>
      </w:pPr>
      <w:hyperlink w:anchor="_Toc177323117" w:history="1">
        <w:r w:rsidR="00A15E8A" w:rsidRPr="00841BB0">
          <w:rPr>
            <w:rStyle w:val="Hyperlink"/>
          </w:rPr>
          <w:t>КП «Сохранение дикой природы в интересах развития» (Участвующие страны: Гвинея, Замбия, Индонезия, Кения, Колумбия, Малави, Мексика, Мозамбик, Непал, Парагвай, Таиланд, Уганда, Филиппины, Эсватини и Эфиопия)</w:t>
        </w:r>
        <w:r w:rsidR="00A15E8A">
          <w:rPr>
            <w:webHidden/>
          </w:rPr>
          <w:tab/>
        </w:r>
        <w:r w:rsidR="00A15E8A">
          <w:rPr>
            <w:webHidden/>
          </w:rPr>
          <w:fldChar w:fldCharType="begin"/>
        </w:r>
        <w:r w:rsidR="00A15E8A">
          <w:rPr>
            <w:webHidden/>
          </w:rPr>
          <w:instrText xml:space="preserve"> PAGEREF _Toc177323117 \h </w:instrText>
        </w:r>
        <w:r w:rsidR="00A15E8A">
          <w:rPr>
            <w:webHidden/>
          </w:rPr>
        </w:r>
        <w:r w:rsidR="00A15E8A">
          <w:rPr>
            <w:webHidden/>
          </w:rPr>
          <w:fldChar w:fldCharType="separate"/>
        </w:r>
        <w:r w:rsidR="00A15E8A">
          <w:rPr>
            <w:webHidden/>
          </w:rPr>
          <w:t>22</w:t>
        </w:r>
        <w:r w:rsidR="00A15E8A">
          <w:rPr>
            <w:webHidden/>
          </w:rPr>
          <w:fldChar w:fldCharType="end"/>
        </w:r>
      </w:hyperlink>
    </w:p>
    <w:p w14:paraId="541DE42F" w14:textId="76F6DB2F" w:rsidR="00A15E8A" w:rsidRDefault="00000000">
      <w:pPr>
        <w:pStyle w:val="TOC3"/>
        <w:rPr>
          <w:rFonts w:eastAsiaTheme="minorEastAsia" w:cstheme="minorBidi"/>
          <w:kern w:val="2"/>
          <w:sz w:val="24"/>
          <w:szCs w:val="24"/>
          <w:lang w:val="en-GB" w:eastAsia="en-GB"/>
          <w14:ligatures w14:val="standardContextual"/>
        </w:rPr>
      </w:pPr>
      <w:hyperlink w:anchor="_Toc177323118" w:history="1">
        <w:r w:rsidR="00A15E8A" w:rsidRPr="00841BB0">
          <w:rPr>
            <w:rStyle w:val="Hyperlink"/>
          </w:rPr>
          <w:t>КП «Продовольственные системы» (Участвующие страны: Ангола, Аргентина, Бенин, Буркина-Фасо, Бутан, Гана, Гренада, Индия, Индонезия, Казахстан, Кения, Китай, Коста-Рика, Малайзия, Мексика, Намибия, Науру, Нигерия, Пакистан, Перу, Соломоновы Острова, Танзания, Турция, Уганда, Филиппины, Чад, Чили, Шри-Ланка, Эквадор, Эсватини, Эфиопия и Южная Африка)</w:t>
        </w:r>
        <w:r w:rsidR="00A15E8A">
          <w:rPr>
            <w:webHidden/>
          </w:rPr>
          <w:tab/>
        </w:r>
        <w:r w:rsidR="00A15E8A">
          <w:rPr>
            <w:webHidden/>
          </w:rPr>
          <w:fldChar w:fldCharType="begin"/>
        </w:r>
        <w:r w:rsidR="00A15E8A">
          <w:rPr>
            <w:webHidden/>
          </w:rPr>
          <w:instrText xml:space="preserve"> PAGEREF _Toc177323118 \h </w:instrText>
        </w:r>
        <w:r w:rsidR="00A15E8A">
          <w:rPr>
            <w:webHidden/>
          </w:rPr>
        </w:r>
        <w:r w:rsidR="00A15E8A">
          <w:rPr>
            <w:webHidden/>
          </w:rPr>
          <w:fldChar w:fldCharType="separate"/>
        </w:r>
        <w:r w:rsidR="00A15E8A">
          <w:rPr>
            <w:webHidden/>
          </w:rPr>
          <w:t>23</w:t>
        </w:r>
        <w:r w:rsidR="00A15E8A">
          <w:rPr>
            <w:webHidden/>
          </w:rPr>
          <w:fldChar w:fldCharType="end"/>
        </w:r>
      </w:hyperlink>
    </w:p>
    <w:p w14:paraId="19C7C9B3" w14:textId="450F9AD7" w:rsidR="00A15E8A" w:rsidRDefault="00000000">
      <w:pPr>
        <w:pStyle w:val="TOC3"/>
        <w:rPr>
          <w:rFonts w:eastAsiaTheme="minorEastAsia" w:cstheme="minorBidi"/>
          <w:kern w:val="2"/>
          <w:sz w:val="24"/>
          <w:szCs w:val="24"/>
          <w:lang w:val="en-GB" w:eastAsia="en-GB"/>
          <w14:ligatures w14:val="standardContextual"/>
        </w:rPr>
      </w:pPr>
      <w:hyperlink w:anchor="_Toc177323119" w:history="1">
        <w:r w:rsidR="00A15E8A" w:rsidRPr="00841BB0">
          <w:rPr>
            <w:rStyle w:val="Hyperlink"/>
          </w:rPr>
          <w:t>КП «Чистые и здоровые океаны» (Участвующие страны: Венесуэла, Вьетнам, Гренада, Иордания, Мадагаскар, Мальдивские Острова, Мексика, Молдова, Панама, Перу, Сент-Китс и Невис, Таиланд, Тринидад и Тобаго и Шри-Ланка)</w:t>
        </w:r>
        <w:r w:rsidR="00A15E8A">
          <w:rPr>
            <w:webHidden/>
          </w:rPr>
          <w:tab/>
        </w:r>
        <w:r w:rsidR="00A15E8A">
          <w:rPr>
            <w:webHidden/>
          </w:rPr>
          <w:fldChar w:fldCharType="begin"/>
        </w:r>
        <w:r w:rsidR="00A15E8A">
          <w:rPr>
            <w:webHidden/>
          </w:rPr>
          <w:instrText xml:space="preserve"> PAGEREF _Toc177323119 \h </w:instrText>
        </w:r>
        <w:r w:rsidR="00A15E8A">
          <w:rPr>
            <w:webHidden/>
          </w:rPr>
        </w:r>
        <w:r w:rsidR="00A15E8A">
          <w:rPr>
            <w:webHidden/>
          </w:rPr>
          <w:fldChar w:fldCharType="separate"/>
        </w:r>
        <w:r w:rsidR="00A15E8A">
          <w:rPr>
            <w:webHidden/>
          </w:rPr>
          <w:t>24</w:t>
        </w:r>
        <w:r w:rsidR="00A15E8A">
          <w:rPr>
            <w:webHidden/>
          </w:rPr>
          <w:fldChar w:fldCharType="end"/>
        </w:r>
      </w:hyperlink>
    </w:p>
    <w:p w14:paraId="20919DB7" w14:textId="296DD241" w:rsidR="00A15E8A" w:rsidRDefault="00000000">
      <w:pPr>
        <w:pStyle w:val="TOC3"/>
        <w:rPr>
          <w:rFonts w:eastAsiaTheme="minorEastAsia" w:cstheme="minorBidi"/>
          <w:kern w:val="2"/>
          <w:sz w:val="24"/>
          <w:szCs w:val="24"/>
          <w:lang w:val="en-GB" w:eastAsia="en-GB"/>
          <w14:ligatures w14:val="standardContextual"/>
        </w:rPr>
      </w:pPr>
      <w:hyperlink w:anchor="_Toc177323120" w:history="1">
        <w:r w:rsidR="00A15E8A" w:rsidRPr="00841BB0">
          <w:rPr>
            <w:rStyle w:val="Hyperlink"/>
          </w:rPr>
          <w:t>КП «Зеленое развитие транспортной инфраструктуры» (Участвующие страны: Малайзия, Непал, Суринам, Украина и Филиппины)</w:t>
        </w:r>
        <w:r w:rsidR="00A15E8A">
          <w:rPr>
            <w:webHidden/>
          </w:rPr>
          <w:tab/>
        </w:r>
        <w:r w:rsidR="00A15E8A">
          <w:rPr>
            <w:webHidden/>
          </w:rPr>
          <w:fldChar w:fldCharType="begin"/>
        </w:r>
        <w:r w:rsidR="00A15E8A">
          <w:rPr>
            <w:webHidden/>
          </w:rPr>
          <w:instrText xml:space="preserve"> PAGEREF _Toc177323120 \h </w:instrText>
        </w:r>
        <w:r w:rsidR="00A15E8A">
          <w:rPr>
            <w:webHidden/>
          </w:rPr>
        </w:r>
        <w:r w:rsidR="00A15E8A">
          <w:rPr>
            <w:webHidden/>
          </w:rPr>
          <w:fldChar w:fldCharType="separate"/>
        </w:r>
        <w:r w:rsidR="00A15E8A">
          <w:rPr>
            <w:webHidden/>
          </w:rPr>
          <w:t>25</w:t>
        </w:r>
        <w:r w:rsidR="00A15E8A">
          <w:rPr>
            <w:webHidden/>
          </w:rPr>
          <w:fldChar w:fldCharType="end"/>
        </w:r>
      </w:hyperlink>
    </w:p>
    <w:p w14:paraId="0D5C261D" w14:textId="6CBA6858" w:rsidR="00A15E8A" w:rsidRDefault="00000000">
      <w:pPr>
        <w:pStyle w:val="TOC3"/>
        <w:rPr>
          <w:rFonts w:eastAsiaTheme="minorEastAsia" w:cstheme="minorBidi"/>
          <w:kern w:val="2"/>
          <w:sz w:val="24"/>
          <w:szCs w:val="24"/>
          <w:lang w:val="en-GB" w:eastAsia="en-GB"/>
          <w14:ligatures w14:val="standardContextual"/>
        </w:rPr>
      </w:pPr>
      <w:hyperlink w:anchor="_Toc177323121" w:history="1">
        <w:r w:rsidR="00A15E8A" w:rsidRPr="00841BB0">
          <w:rPr>
            <w:rStyle w:val="Hyperlink"/>
          </w:rPr>
          <w:t>КП «Устойчивое развитие городов» (Участвующие страны: Алжир, Белиз, Бенин, Габон, Гватемала, Зимбабве, Кения, Китай, Конго, Куба, Мадагаскар, Малайзия, Мали, Монголия, Перу, Сербия, Филиппины, Чили, Шри-Ланка и Южная Африка)</w:t>
        </w:r>
        <w:r w:rsidR="00A15E8A">
          <w:rPr>
            <w:webHidden/>
          </w:rPr>
          <w:tab/>
        </w:r>
        <w:r w:rsidR="00A15E8A">
          <w:rPr>
            <w:webHidden/>
          </w:rPr>
          <w:fldChar w:fldCharType="begin"/>
        </w:r>
        <w:r w:rsidR="00A15E8A">
          <w:rPr>
            <w:webHidden/>
          </w:rPr>
          <w:instrText xml:space="preserve"> PAGEREF _Toc177323121 \h </w:instrText>
        </w:r>
        <w:r w:rsidR="00A15E8A">
          <w:rPr>
            <w:webHidden/>
          </w:rPr>
        </w:r>
        <w:r w:rsidR="00A15E8A">
          <w:rPr>
            <w:webHidden/>
          </w:rPr>
          <w:fldChar w:fldCharType="separate"/>
        </w:r>
        <w:r w:rsidR="00A15E8A">
          <w:rPr>
            <w:webHidden/>
          </w:rPr>
          <w:t>26</w:t>
        </w:r>
        <w:r w:rsidR="00A15E8A">
          <w:rPr>
            <w:webHidden/>
          </w:rPr>
          <w:fldChar w:fldCharType="end"/>
        </w:r>
      </w:hyperlink>
    </w:p>
    <w:p w14:paraId="232ED598" w14:textId="0E013E03" w:rsidR="00A15E8A" w:rsidRDefault="00000000">
      <w:pPr>
        <w:pStyle w:val="TOC2"/>
        <w:rPr>
          <w:rFonts w:eastAsiaTheme="minorEastAsia" w:cstheme="minorBidi"/>
          <w:snapToGrid/>
          <w:kern w:val="2"/>
          <w:sz w:val="24"/>
          <w:szCs w:val="24"/>
          <w:lang w:val="en-GB" w:eastAsia="en-GB"/>
          <w14:ligatures w14:val="standardContextual"/>
        </w:rPr>
      </w:pPr>
      <w:hyperlink w:anchor="_Toc177323122" w:history="1">
        <w:r w:rsidR="00A15E8A" w:rsidRPr="00841BB0">
          <w:rPr>
            <w:rStyle w:val="Hyperlink"/>
          </w:rPr>
          <w:t>Другие способы участия ГЭФ в осуществлении Куньминско-Монреальской глобальной рамочной программы в области биоразнообразия</w:t>
        </w:r>
        <w:r w:rsidR="00A15E8A">
          <w:rPr>
            <w:webHidden/>
          </w:rPr>
          <w:tab/>
        </w:r>
        <w:r w:rsidR="00A15E8A">
          <w:rPr>
            <w:webHidden/>
          </w:rPr>
          <w:fldChar w:fldCharType="begin"/>
        </w:r>
        <w:r w:rsidR="00A15E8A">
          <w:rPr>
            <w:webHidden/>
          </w:rPr>
          <w:instrText xml:space="preserve"> PAGEREF _Toc177323122 \h </w:instrText>
        </w:r>
        <w:r w:rsidR="00A15E8A">
          <w:rPr>
            <w:webHidden/>
          </w:rPr>
        </w:r>
        <w:r w:rsidR="00A15E8A">
          <w:rPr>
            <w:webHidden/>
          </w:rPr>
          <w:fldChar w:fldCharType="separate"/>
        </w:r>
        <w:r w:rsidR="00A15E8A">
          <w:rPr>
            <w:webHidden/>
          </w:rPr>
          <w:t>26</w:t>
        </w:r>
        <w:r w:rsidR="00A15E8A">
          <w:rPr>
            <w:webHidden/>
          </w:rPr>
          <w:fldChar w:fldCharType="end"/>
        </w:r>
      </w:hyperlink>
    </w:p>
    <w:p w14:paraId="56C4DE64" w14:textId="733AA101" w:rsidR="00A15E8A" w:rsidRDefault="00000000">
      <w:pPr>
        <w:pStyle w:val="TOC3"/>
        <w:rPr>
          <w:rFonts w:eastAsiaTheme="minorEastAsia" w:cstheme="minorBidi"/>
          <w:kern w:val="2"/>
          <w:sz w:val="24"/>
          <w:szCs w:val="24"/>
          <w:lang w:val="en-GB" w:eastAsia="en-GB"/>
          <w14:ligatures w14:val="standardContextual"/>
        </w:rPr>
      </w:pPr>
      <w:hyperlink w:anchor="_Toc177323123" w:history="1">
        <w:r w:rsidR="00A15E8A" w:rsidRPr="00841BB0">
          <w:rPr>
            <w:rStyle w:val="Hyperlink"/>
          </w:rPr>
          <w:t>Адаптация к изменению климата</w:t>
        </w:r>
        <w:r w:rsidR="00A15E8A">
          <w:rPr>
            <w:webHidden/>
          </w:rPr>
          <w:tab/>
        </w:r>
        <w:r w:rsidR="00A15E8A">
          <w:rPr>
            <w:webHidden/>
          </w:rPr>
          <w:fldChar w:fldCharType="begin"/>
        </w:r>
        <w:r w:rsidR="00A15E8A">
          <w:rPr>
            <w:webHidden/>
          </w:rPr>
          <w:instrText xml:space="preserve"> PAGEREF _Toc177323123 \h </w:instrText>
        </w:r>
        <w:r w:rsidR="00A15E8A">
          <w:rPr>
            <w:webHidden/>
          </w:rPr>
        </w:r>
        <w:r w:rsidR="00A15E8A">
          <w:rPr>
            <w:webHidden/>
          </w:rPr>
          <w:fldChar w:fldCharType="separate"/>
        </w:r>
        <w:r w:rsidR="00A15E8A">
          <w:rPr>
            <w:webHidden/>
          </w:rPr>
          <w:t>26</w:t>
        </w:r>
        <w:r w:rsidR="00A15E8A">
          <w:rPr>
            <w:webHidden/>
          </w:rPr>
          <w:fldChar w:fldCharType="end"/>
        </w:r>
      </w:hyperlink>
    </w:p>
    <w:p w14:paraId="599488AE" w14:textId="66138FD0" w:rsidR="00A15E8A" w:rsidRDefault="00000000">
      <w:pPr>
        <w:pStyle w:val="TOC3"/>
        <w:rPr>
          <w:rFonts w:eastAsiaTheme="minorEastAsia" w:cstheme="minorBidi"/>
          <w:kern w:val="2"/>
          <w:sz w:val="24"/>
          <w:szCs w:val="24"/>
          <w:lang w:val="en-GB" w:eastAsia="en-GB"/>
          <w14:ligatures w14:val="standardContextual"/>
        </w:rPr>
      </w:pPr>
      <w:hyperlink w:anchor="_Toc177323124" w:history="1">
        <w:r w:rsidR="00A15E8A" w:rsidRPr="00841BB0">
          <w:rPr>
            <w:rStyle w:val="Hyperlink"/>
          </w:rPr>
          <w:t>Целевая область «Международные воды»</w:t>
        </w:r>
        <w:r w:rsidR="00A15E8A">
          <w:rPr>
            <w:webHidden/>
          </w:rPr>
          <w:tab/>
        </w:r>
        <w:r w:rsidR="00A15E8A">
          <w:rPr>
            <w:webHidden/>
          </w:rPr>
          <w:fldChar w:fldCharType="begin"/>
        </w:r>
        <w:r w:rsidR="00A15E8A">
          <w:rPr>
            <w:webHidden/>
          </w:rPr>
          <w:instrText xml:space="preserve"> PAGEREF _Toc177323124 \h </w:instrText>
        </w:r>
        <w:r w:rsidR="00A15E8A">
          <w:rPr>
            <w:webHidden/>
          </w:rPr>
        </w:r>
        <w:r w:rsidR="00A15E8A">
          <w:rPr>
            <w:webHidden/>
          </w:rPr>
          <w:fldChar w:fldCharType="separate"/>
        </w:r>
        <w:r w:rsidR="00A15E8A">
          <w:rPr>
            <w:webHidden/>
          </w:rPr>
          <w:t>27</w:t>
        </w:r>
        <w:r w:rsidR="00A15E8A">
          <w:rPr>
            <w:webHidden/>
          </w:rPr>
          <w:fldChar w:fldCharType="end"/>
        </w:r>
      </w:hyperlink>
    </w:p>
    <w:p w14:paraId="324C59B2" w14:textId="1F804A8B" w:rsidR="00A15E8A" w:rsidRDefault="00000000">
      <w:pPr>
        <w:pStyle w:val="TOC3"/>
        <w:rPr>
          <w:rFonts w:eastAsiaTheme="minorEastAsia" w:cstheme="minorBidi"/>
          <w:kern w:val="2"/>
          <w:sz w:val="24"/>
          <w:szCs w:val="24"/>
          <w:lang w:val="en-GB" w:eastAsia="en-GB"/>
          <w14:ligatures w14:val="standardContextual"/>
        </w:rPr>
      </w:pPr>
      <w:hyperlink w:anchor="_Toc177323125" w:history="1">
        <w:r w:rsidR="00A15E8A" w:rsidRPr="00841BB0">
          <w:rPr>
            <w:rStyle w:val="Hyperlink"/>
          </w:rPr>
          <w:t>Инструменты, не связанные с грантами</w:t>
        </w:r>
        <w:r w:rsidR="00A15E8A">
          <w:rPr>
            <w:webHidden/>
          </w:rPr>
          <w:tab/>
        </w:r>
        <w:r w:rsidR="00A15E8A">
          <w:rPr>
            <w:webHidden/>
          </w:rPr>
          <w:fldChar w:fldCharType="begin"/>
        </w:r>
        <w:r w:rsidR="00A15E8A">
          <w:rPr>
            <w:webHidden/>
          </w:rPr>
          <w:instrText xml:space="preserve"> PAGEREF _Toc177323125 \h </w:instrText>
        </w:r>
        <w:r w:rsidR="00A15E8A">
          <w:rPr>
            <w:webHidden/>
          </w:rPr>
        </w:r>
        <w:r w:rsidR="00A15E8A">
          <w:rPr>
            <w:webHidden/>
          </w:rPr>
          <w:fldChar w:fldCharType="separate"/>
        </w:r>
        <w:r w:rsidR="00A15E8A">
          <w:rPr>
            <w:webHidden/>
          </w:rPr>
          <w:t>29</w:t>
        </w:r>
        <w:r w:rsidR="00A15E8A">
          <w:rPr>
            <w:webHidden/>
          </w:rPr>
          <w:fldChar w:fldCharType="end"/>
        </w:r>
      </w:hyperlink>
    </w:p>
    <w:p w14:paraId="3619DD61" w14:textId="7D60723E" w:rsidR="00A15E8A" w:rsidRDefault="00000000">
      <w:pPr>
        <w:pStyle w:val="TOC2"/>
        <w:rPr>
          <w:rFonts w:eastAsiaTheme="minorEastAsia" w:cstheme="minorBidi"/>
          <w:snapToGrid/>
          <w:kern w:val="2"/>
          <w:sz w:val="24"/>
          <w:szCs w:val="24"/>
          <w:lang w:val="en-GB" w:eastAsia="en-GB"/>
          <w14:ligatures w14:val="standardContextual"/>
        </w:rPr>
      </w:pPr>
      <w:hyperlink w:anchor="_Toc177323126" w:history="1">
        <w:r w:rsidR="00A15E8A" w:rsidRPr="00841BB0">
          <w:rPr>
            <w:rStyle w:val="Hyperlink"/>
          </w:rPr>
          <w:t>Оказание поддержки коренным народам и местным общинам в осуществлении Куньминско-Монреальской глобальной рамочной программы в области биоразнообразия</w:t>
        </w:r>
        <w:r w:rsidR="00A15E8A">
          <w:rPr>
            <w:webHidden/>
          </w:rPr>
          <w:tab/>
        </w:r>
        <w:r w:rsidR="00A15E8A">
          <w:rPr>
            <w:webHidden/>
          </w:rPr>
          <w:fldChar w:fldCharType="begin"/>
        </w:r>
        <w:r w:rsidR="00A15E8A">
          <w:rPr>
            <w:webHidden/>
          </w:rPr>
          <w:instrText xml:space="preserve"> PAGEREF _Toc177323126 \h </w:instrText>
        </w:r>
        <w:r w:rsidR="00A15E8A">
          <w:rPr>
            <w:webHidden/>
          </w:rPr>
        </w:r>
        <w:r w:rsidR="00A15E8A">
          <w:rPr>
            <w:webHidden/>
          </w:rPr>
          <w:fldChar w:fldCharType="separate"/>
        </w:r>
        <w:r w:rsidR="00A15E8A">
          <w:rPr>
            <w:webHidden/>
          </w:rPr>
          <w:t>34</w:t>
        </w:r>
        <w:r w:rsidR="00A15E8A">
          <w:rPr>
            <w:webHidden/>
          </w:rPr>
          <w:fldChar w:fldCharType="end"/>
        </w:r>
      </w:hyperlink>
    </w:p>
    <w:p w14:paraId="194E924E" w14:textId="18A2431D" w:rsidR="00A15E8A" w:rsidRDefault="00000000">
      <w:pPr>
        <w:pStyle w:val="TOC2"/>
        <w:rPr>
          <w:rFonts w:eastAsiaTheme="minorEastAsia" w:cstheme="minorBidi"/>
          <w:snapToGrid/>
          <w:kern w:val="2"/>
          <w:sz w:val="24"/>
          <w:szCs w:val="24"/>
          <w:lang w:val="en-GB" w:eastAsia="en-GB"/>
          <w14:ligatures w14:val="standardContextual"/>
        </w:rPr>
      </w:pPr>
      <w:hyperlink w:anchor="_Toc177323127" w:history="1">
        <w:r w:rsidR="00A15E8A" w:rsidRPr="00841BB0">
          <w:rPr>
            <w:rStyle w:val="Hyperlink"/>
          </w:rPr>
          <w:t>Программа малых грантов</w:t>
        </w:r>
        <w:r w:rsidR="00A15E8A">
          <w:rPr>
            <w:webHidden/>
          </w:rPr>
          <w:tab/>
        </w:r>
        <w:r w:rsidR="00A15E8A">
          <w:rPr>
            <w:webHidden/>
          </w:rPr>
          <w:fldChar w:fldCharType="begin"/>
        </w:r>
        <w:r w:rsidR="00A15E8A">
          <w:rPr>
            <w:webHidden/>
          </w:rPr>
          <w:instrText xml:space="preserve"> PAGEREF _Toc177323127 \h </w:instrText>
        </w:r>
        <w:r w:rsidR="00A15E8A">
          <w:rPr>
            <w:webHidden/>
          </w:rPr>
        </w:r>
        <w:r w:rsidR="00A15E8A">
          <w:rPr>
            <w:webHidden/>
          </w:rPr>
          <w:fldChar w:fldCharType="separate"/>
        </w:r>
        <w:r w:rsidR="00A15E8A">
          <w:rPr>
            <w:webHidden/>
          </w:rPr>
          <w:t>36</w:t>
        </w:r>
        <w:r w:rsidR="00A15E8A">
          <w:rPr>
            <w:webHidden/>
          </w:rPr>
          <w:fldChar w:fldCharType="end"/>
        </w:r>
      </w:hyperlink>
    </w:p>
    <w:p w14:paraId="764F796C" w14:textId="27EE9D2B" w:rsidR="00A15E8A" w:rsidRDefault="00000000">
      <w:pPr>
        <w:pStyle w:val="TOC3"/>
        <w:rPr>
          <w:rFonts w:eastAsiaTheme="minorEastAsia" w:cstheme="minorBidi"/>
          <w:kern w:val="2"/>
          <w:sz w:val="24"/>
          <w:szCs w:val="24"/>
          <w:lang w:val="en-GB" w:eastAsia="en-GB"/>
          <w14:ligatures w14:val="standardContextual"/>
        </w:rPr>
      </w:pPr>
      <w:hyperlink w:anchor="_Toc177323128" w:history="1">
        <w:r w:rsidR="00A15E8A" w:rsidRPr="00841BB0">
          <w:rPr>
            <w:rStyle w:val="Hyperlink"/>
          </w:rPr>
          <w:t>Текущее состояние портфеля ПМГ</w:t>
        </w:r>
        <w:r w:rsidR="00A15E8A">
          <w:rPr>
            <w:webHidden/>
          </w:rPr>
          <w:tab/>
        </w:r>
        <w:r w:rsidR="00A15E8A">
          <w:rPr>
            <w:webHidden/>
          </w:rPr>
          <w:fldChar w:fldCharType="begin"/>
        </w:r>
        <w:r w:rsidR="00A15E8A">
          <w:rPr>
            <w:webHidden/>
          </w:rPr>
          <w:instrText xml:space="preserve"> PAGEREF _Toc177323128 \h </w:instrText>
        </w:r>
        <w:r w:rsidR="00A15E8A">
          <w:rPr>
            <w:webHidden/>
          </w:rPr>
        </w:r>
        <w:r w:rsidR="00A15E8A">
          <w:rPr>
            <w:webHidden/>
          </w:rPr>
          <w:fldChar w:fldCharType="separate"/>
        </w:r>
        <w:r w:rsidR="00A15E8A">
          <w:rPr>
            <w:webHidden/>
          </w:rPr>
          <w:t>36</w:t>
        </w:r>
        <w:r w:rsidR="00A15E8A">
          <w:rPr>
            <w:webHidden/>
          </w:rPr>
          <w:fldChar w:fldCharType="end"/>
        </w:r>
      </w:hyperlink>
    </w:p>
    <w:p w14:paraId="61F22230" w14:textId="3CE76A27" w:rsidR="00A15E8A" w:rsidRDefault="00000000">
      <w:pPr>
        <w:pStyle w:val="TOC2"/>
        <w:rPr>
          <w:rFonts w:eastAsiaTheme="minorEastAsia" w:cstheme="minorBidi"/>
          <w:snapToGrid/>
          <w:kern w:val="2"/>
          <w:sz w:val="24"/>
          <w:szCs w:val="24"/>
          <w:lang w:val="en-GB" w:eastAsia="en-GB"/>
          <w14:ligatures w14:val="standardContextual"/>
        </w:rPr>
      </w:pPr>
      <w:hyperlink w:anchor="_Toc177323129" w:history="1">
        <w:r w:rsidR="00A15E8A" w:rsidRPr="00841BB0">
          <w:rPr>
            <w:rStyle w:val="Hyperlink"/>
          </w:rPr>
          <w:t>Ход осуществления ПМГ 2.0 в период ГЭФ-8</w:t>
        </w:r>
        <w:r w:rsidR="00A15E8A">
          <w:rPr>
            <w:webHidden/>
          </w:rPr>
          <w:tab/>
        </w:r>
        <w:r w:rsidR="00A15E8A">
          <w:rPr>
            <w:webHidden/>
          </w:rPr>
          <w:fldChar w:fldCharType="begin"/>
        </w:r>
        <w:r w:rsidR="00A15E8A">
          <w:rPr>
            <w:webHidden/>
          </w:rPr>
          <w:instrText xml:space="preserve"> PAGEREF _Toc177323129 \h </w:instrText>
        </w:r>
        <w:r w:rsidR="00A15E8A">
          <w:rPr>
            <w:webHidden/>
          </w:rPr>
        </w:r>
        <w:r w:rsidR="00A15E8A">
          <w:rPr>
            <w:webHidden/>
          </w:rPr>
          <w:fldChar w:fldCharType="separate"/>
        </w:r>
        <w:r w:rsidR="00A15E8A">
          <w:rPr>
            <w:webHidden/>
          </w:rPr>
          <w:t>37</w:t>
        </w:r>
        <w:r w:rsidR="00A15E8A">
          <w:rPr>
            <w:webHidden/>
          </w:rPr>
          <w:fldChar w:fldCharType="end"/>
        </w:r>
      </w:hyperlink>
    </w:p>
    <w:p w14:paraId="21167251" w14:textId="4F70145F" w:rsidR="00A15E8A" w:rsidRDefault="00000000">
      <w:pPr>
        <w:pStyle w:val="TOC2"/>
        <w:rPr>
          <w:rFonts w:eastAsiaTheme="minorEastAsia" w:cstheme="minorBidi"/>
          <w:snapToGrid/>
          <w:kern w:val="2"/>
          <w:sz w:val="24"/>
          <w:szCs w:val="24"/>
          <w:lang w:val="en-GB" w:eastAsia="en-GB"/>
          <w14:ligatures w14:val="standardContextual"/>
        </w:rPr>
      </w:pPr>
      <w:hyperlink w:anchor="_Toc177323130" w:history="1">
        <w:r w:rsidR="00A15E8A" w:rsidRPr="00841BB0">
          <w:rPr>
            <w:rStyle w:val="Hyperlink"/>
          </w:rPr>
          <w:t>Краткая информация о вкладе программ ГЭФ-8 в осуществление КМГПБ</w:t>
        </w:r>
        <w:r w:rsidR="00A15E8A">
          <w:rPr>
            <w:webHidden/>
          </w:rPr>
          <w:tab/>
        </w:r>
        <w:r w:rsidR="00A15E8A">
          <w:rPr>
            <w:webHidden/>
          </w:rPr>
          <w:fldChar w:fldCharType="begin"/>
        </w:r>
        <w:r w:rsidR="00A15E8A">
          <w:rPr>
            <w:webHidden/>
          </w:rPr>
          <w:instrText xml:space="preserve"> PAGEREF _Toc177323130 \h </w:instrText>
        </w:r>
        <w:r w:rsidR="00A15E8A">
          <w:rPr>
            <w:webHidden/>
          </w:rPr>
        </w:r>
        <w:r w:rsidR="00A15E8A">
          <w:rPr>
            <w:webHidden/>
          </w:rPr>
          <w:fldChar w:fldCharType="separate"/>
        </w:r>
        <w:r w:rsidR="00A15E8A">
          <w:rPr>
            <w:webHidden/>
          </w:rPr>
          <w:t>38</w:t>
        </w:r>
        <w:r w:rsidR="00A15E8A">
          <w:rPr>
            <w:webHidden/>
          </w:rPr>
          <w:fldChar w:fldCharType="end"/>
        </w:r>
      </w:hyperlink>
    </w:p>
    <w:p w14:paraId="752C4FF6" w14:textId="0C1BAC12" w:rsidR="00A15E8A" w:rsidRDefault="00000000">
      <w:pPr>
        <w:pStyle w:val="TOC1"/>
        <w:rPr>
          <w:rFonts w:eastAsiaTheme="minorEastAsia"/>
          <w:bCs w:val="0"/>
          <w:kern w:val="2"/>
          <w:sz w:val="24"/>
          <w:szCs w:val="24"/>
          <w:lang w:val="en-GB" w:eastAsia="en-GB"/>
          <w14:ligatures w14:val="standardContextual"/>
        </w:rPr>
      </w:pPr>
      <w:hyperlink w:anchor="_Toc177323131" w:history="1">
        <w:r w:rsidR="00A15E8A" w:rsidRPr="00841BB0">
          <w:rPr>
            <w:rStyle w:val="Hyperlink"/>
          </w:rPr>
          <w:t>Принятые ГЭФ меры в ответ на руководящие указания КС15 КБР</w:t>
        </w:r>
        <w:r w:rsidR="00A15E8A">
          <w:rPr>
            <w:webHidden/>
          </w:rPr>
          <w:tab/>
        </w:r>
        <w:r w:rsidR="00A15E8A">
          <w:rPr>
            <w:webHidden/>
          </w:rPr>
          <w:fldChar w:fldCharType="begin"/>
        </w:r>
        <w:r w:rsidR="00A15E8A">
          <w:rPr>
            <w:webHidden/>
          </w:rPr>
          <w:instrText xml:space="preserve"> PAGEREF _Toc177323131 \h </w:instrText>
        </w:r>
        <w:r w:rsidR="00A15E8A">
          <w:rPr>
            <w:webHidden/>
          </w:rPr>
        </w:r>
        <w:r w:rsidR="00A15E8A">
          <w:rPr>
            <w:webHidden/>
          </w:rPr>
          <w:fldChar w:fldCharType="separate"/>
        </w:r>
        <w:r w:rsidR="00A15E8A">
          <w:rPr>
            <w:webHidden/>
          </w:rPr>
          <w:t>40</w:t>
        </w:r>
        <w:r w:rsidR="00A15E8A">
          <w:rPr>
            <w:webHidden/>
          </w:rPr>
          <w:fldChar w:fldCharType="end"/>
        </w:r>
      </w:hyperlink>
    </w:p>
    <w:p w14:paraId="40047598" w14:textId="0F816BF3" w:rsidR="00A15E8A" w:rsidRDefault="00000000">
      <w:pPr>
        <w:pStyle w:val="TOC2"/>
        <w:rPr>
          <w:rFonts w:eastAsiaTheme="minorEastAsia" w:cstheme="minorBidi"/>
          <w:snapToGrid/>
          <w:kern w:val="2"/>
          <w:sz w:val="24"/>
          <w:szCs w:val="24"/>
          <w:lang w:val="en-GB" w:eastAsia="en-GB"/>
          <w14:ligatures w14:val="standardContextual"/>
        </w:rPr>
      </w:pPr>
      <w:hyperlink w:anchor="_Toc177323132" w:history="1">
        <w:r w:rsidR="00A15E8A" w:rsidRPr="00841BB0">
          <w:rPr>
            <w:rStyle w:val="Hyperlink"/>
          </w:rPr>
          <w:t>Поддержка ГЭФ по повышению согласованности политики</w:t>
        </w:r>
        <w:r w:rsidR="00A15E8A">
          <w:rPr>
            <w:webHidden/>
          </w:rPr>
          <w:tab/>
        </w:r>
        <w:r w:rsidR="00A15E8A">
          <w:rPr>
            <w:webHidden/>
          </w:rPr>
          <w:fldChar w:fldCharType="begin"/>
        </w:r>
        <w:r w:rsidR="00A15E8A">
          <w:rPr>
            <w:webHidden/>
          </w:rPr>
          <w:instrText xml:space="preserve"> PAGEREF _Toc177323132 \h </w:instrText>
        </w:r>
        <w:r w:rsidR="00A15E8A">
          <w:rPr>
            <w:webHidden/>
          </w:rPr>
        </w:r>
        <w:r w:rsidR="00A15E8A">
          <w:rPr>
            <w:webHidden/>
          </w:rPr>
          <w:fldChar w:fldCharType="separate"/>
        </w:r>
        <w:r w:rsidR="00A15E8A">
          <w:rPr>
            <w:webHidden/>
          </w:rPr>
          <w:t>64</w:t>
        </w:r>
        <w:r w:rsidR="00A15E8A">
          <w:rPr>
            <w:webHidden/>
          </w:rPr>
          <w:fldChar w:fldCharType="end"/>
        </w:r>
      </w:hyperlink>
    </w:p>
    <w:p w14:paraId="06203159" w14:textId="5F206D20" w:rsidR="00A15E8A" w:rsidRDefault="00000000">
      <w:pPr>
        <w:pStyle w:val="TOC1"/>
        <w:rPr>
          <w:rFonts w:eastAsiaTheme="minorEastAsia"/>
          <w:bCs w:val="0"/>
          <w:kern w:val="2"/>
          <w:sz w:val="24"/>
          <w:szCs w:val="24"/>
          <w:lang w:val="en-GB" w:eastAsia="en-GB"/>
          <w14:ligatures w14:val="standardContextual"/>
        </w:rPr>
      </w:pPr>
      <w:hyperlink w:anchor="_Toc177323133" w:history="1">
        <w:r w:rsidR="00A15E8A" w:rsidRPr="00841BB0">
          <w:rPr>
            <w:rStyle w:val="Hyperlink"/>
          </w:rPr>
          <w:t>Фонд глобальной рамочной программы в области биоразнообразия</w:t>
        </w:r>
        <w:r w:rsidR="00A15E8A">
          <w:rPr>
            <w:webHidden/>
          </w:rPr>
          <w:tab/>
        </w:r>
        <w:r w:rsidR="00A15E8A">
          <w:rPr>
            <w:webHidden/>
          </w:rPr>
          <w:fldChar w:fldCharType="begin"/>
        </w:r>
        <w:r w:rsidR="00A15E8A">
          <w:rPr>
            <w:webHidden/>
          </w:rPr>
          <w:instrText xml:space="preserve"> PAGEREF _Toc177323133 \h </w:instrText>
        </w:r>
        <w:r w:rsidR="00A15E8A">
          <w:rPr>
            <w:webHidden/>
          </w:rPr>
        </w:r>
        <w:r w:rsidR="00A15E8A">
          <w:rPr>
            <w:webHidden/>
          </w:rPr>
          <w:fldChar w:fldCharType="separate"/>
        </w:r>
        <w:r w:rsidR="00A15E8A">
          <w:rPr>
            <w:webHidden/>
          </w:rPr>
          <w:t>66</w:t>
        </w:r>
        <w:r w:rsidR="00A15E8A">
          <w:rPr>
            <w:webHidden/>
          </w:rPr>
          <w:fldChar w:fldCharType="end"/>
        </w:r>
      </w:hyperlink>
    </w:p>
    <w:p w14:paraId="1C11D0BE" w14:textId="79DACCEF" w:rsidR="00A15E8A" w:rsidRDefault="00000000">
      <w:pPr>
        <w:pStyle w:val="TOC2"/>
        <w:rPr>
          <w:rFonts w:eastAsiaTheme="minorEastAsia" w:cstheme="minorBidi"/>
          <w:snapToGrid/>
          <w:kern w:val="2"/>
          <w:sz w:val="24"/>
          <w:szCs w:val="24"/>
          <w:lang w:val="en-GB" w:eastAsia="en-GB"/>
          <w14:ligatures w14:val="standardContextual"/>
        </w:rPr>
      </w:pPr>
      <w:hyperlink w:anchor="_Toc177323134" w:history="1">
        <w:r w:rsidR="00A15E8A" w:rsidRPr="00841BB0">
          <w:rPr>
            <w:rStyle w:val="Hyperlink"/>
          </w:rPr>
          <w:t>Общая информация</w:t>
        </w:r>
        <w:r w:rsidR="00A15E8A">
          <w:rPr>
            <w:webHidden/>
          </w:rPr>
          <w:tab/>
        </w:r>
        <w:r w:rsidR="00A15E8A">
          <w:rPr>
            <w:webHidden/>
          </w:rPr>
          <w:fldChar w:fldCharType="begin"/>
        </w:r>
        <w:r w:rsidR="00A15E8A">
          <w:rPr>
            <w:webHidden/>
          </w:rPr>
          <w:instrText xml:space="preserve"> PAGEREF _Toc177323134 \h </w:instrText>
        </w:r>
        <w:r w:rsidR="00A15E8A">
          <w:rPr>
            <w:webHidden/>
          </w:rPr>
        </w:r>
        <w:r w:rsidR="00A15E8A">
          <w:rPr>
            <w:webHidden/>
          </w:rPr>
          <w:fldChar w:fldCharType="separate"/>
        </w:r>
        <w:r w:rsidR="00A15E8A">
          <w:rPr>
            <w:webHidden/>
          </w:rPr>
          <w:t>66</w:t>
        </w:r>
        <w:r w:rsidR="00A15E8A">
          <w:rPr>
            <w:webHidden/>
          </w:rPr>
          <w:fldChar w:fldCharType="end"/>
        </w:r>
      </w:hyperlink>
    </w:p>
    <w:p w14:paraId="7281BF58" w14:textId="39D15CE1" w:rsidR="00A15E8A" w:rsidRDefault="00000000">
      <w:pPr>
        <w:pStyle w:val="TOC2"/>
        <w:rPr>
          <w:rFonts w:eastAsiaTheme="minorEastAsia" w:cstheme="minorBidi"/>
          <w:snapToGrid/>
          <w:kern w:val="2"/>
          <w:sz w:val="24"/>
          <w:szCs w:val="24"/>
          <w:lang w:val="en-GB" w:eastAsia="en-GB"/>
          <w14:ligatures w14:val="standardContextual"/>
        </w:rPr>
      </w:pPr>
      <w:hyperlink w:anchor="_Toc177323135" w:history="1">
        <w:r w:rsidR="00A15E8A" w:rsidRPr="00841BB0">
          <w:rPr>
            <w:rStyle w:val="Hyperlink"/>
          </w:rPr>
          <w:t>Создание и обеспечения функционирования ФГПБ</w:t>
        </w:r>
        <w:r w:rsidR="00A15E8A">
          <w:rPr>
            <w:webHidden/>
          </w:rPr>
          <w:tab/>
        </w:r>
        <w:r w:rsidR="00A15E8A">
          <w:rPr>
            <w:webHidden/>
          </w:rPr>
          <w:fldChar w:fldCharType="begin"/>
        </w:r>
        <w:r w:rsidR="00A15E8A">
          <w:rPr>
            <w:webHidden/>
          </w:rPr>
          <w:instrText xml:space="preserve"> PAGEREF _Toc177323135 \h </w:instrText>
        </w:r>
        <w:r w:rsidR="00A15E8A">
          <w:rPr>
            <w:webHidden/>
          </w:rPr>
        </w:r>
        <w:r w:rsidR="00A15E8A">
          <w:rPr>
            <w:webHidden/>
          </w:rPr>
          <w:fldChar w:fldCharType="separate"/>
        </w:r>
        <w:r w:rsidR="00A15E8A">
          <w:rPr>
            <w:webHidden/>
          </w:rPr>
          <w:t>66</w:t>
        </w:r>
        <w:r w:rsidR="00A15E8A">
          <w:rPr>
            <w:webHidden/>
          </w:rPr>
          <w:fldChar w:fldCharType="end"/>
        </w:r>
      </w:hyperlink>
    </w:p>
    <w:p w14:paraId="76968741" w14:textId="309D119D" w:rsidR="00A15E8A" w:rsidRDefault="00000000">
      <w:pPr>
        <w:pStyle w:val="TOC2"/>
        <w:rPr>
          <w:rFonts w:eastAsiaTheme="minorEastAsia" w:cstheme="minorBidi"/>
          <w:snapToGrid/>
          <w:kern w:val="2"/>
          <w:sz w:val="24"/>
          <w:szCs w:val="24"/>
          <w:lang w:val="en-GB" w:eastAsia="en-GB"/>
          <w14:ligatures w14:val="standardContextual"/>
        </w:rPr>
      </w:pPr>
      <w:hyperlink w:anchor="_Toc177323136" w:history="1">
        <w:r w:rsidR="00A15E8A" w:rsidRPr="00841BB0">
          <w:rPr>
            <w:rStyle w:val="Hyperlink"/>
          </w:rPr>
          <w:t>Предоставление поддержки ФГПБ</w:t>
        </w:r>
        <w:r w:rsidR="00A15E8A">
          <w:rPr>
            <w:webHidden/>
          </w:rPr>
          <w:tab/>
        </w:r>
        <w:r w:rsidR="00A15E8A">
          <w:rPr>
            <w:webHidden/>
          </w:rPr>
          <w:fldChar w:fldCharType="begin"/>
        </w:r>
        <w:r w:rsidR="00A15E8A">
          <w:rPr>
            <w:webHidden/>
          </w:rPr>
          <w:instrText xml:space="preserve"> PAGEREF _Toc177323136 \h </w:instrText>
        </w:r>
        <w:r w:rsidR="00A15E8A">
          <w:rPr>
            <w:webHidden/>
          </w:rPr>
        </w:r>
        <w:r w:rsidR="00A15E8A">
          <w:rPr>
            <w:webHidden/>
          </w:rPr>
          <w:fldChar w:fldCharType="separate"/>
        </w:r>
        <w:r w:rsidR="00A15E8A">
          <w:rPr>
            <w:webHidden/>
          </w:rPr>
          <w:t>68</w:t>
        </w:r>
        <w:r w:rsidR="00A15E8A">
          <w:rPr>
            <w:webHidden/>
          </w:rPr>
          <w:fldChar w:fldCharType="end"/>
        </w:r>
      </w:hyperlink>
    </w:p>
    <w:p w14:paraId="07CFC539" w14:textId="0CDD1987" w:rsidR="00A15E8A" w:rsidRDefault="00000000">
      <w:pPr>
        <w:pStyle w:val="TOC3"/>
        <w:rPr>
          <w:rFonts w:eastAsiaTheme="minorEastAsia" w:cstheme="minorBidi"/>
          <w:kern w:val="2"/>
          <w:sz w:val="24"/>
          <w:szCs w:val="24"/>
          <w:lang w:val="en-GB" w:eastAsia="en-GB"/>
          <w14:ligatures w14:val="standardContextual"/>
        </w:rPr>
      </w:pPr>
      <w:hyperlink w:anchor="_Toc177323137" w:history="1">
        <w:r w:rsidR="00A15E8A" w:rsidRPr="00841BB0">
          <w:rPr>
            <w:rStyle w:val="Hyperlink"/>
          </w:rPr>
          <w:t>Первый программный транш</w:t>
        </w:r>
        <w:r w:rsidR="00A15E8A">
          <w:rPr>
            <w:webHidden/>
          </w:rPr>
          <w:tab/>
        </w:r>
        <w:r w:rsidR="00A15E8A">
          <w:rPr>
            <w:webHidden/>
          </w:rPr>
          <w:fldChar w:fldCharType="begin"/>
        </w:r>
        <w:r w:rsidR="00A15E8A">
          <w:rPr>
            <w:webHidden/>
          </w:rPr>
          <w:instrText xml:space="preserve"> PAGEREF _Toc177323137 \h </w:instrText>
        </w:r>
        <w:r w:rsidR="00A15E8A">
          <w:rPr>
            <w:webHidden/>
          </w:rPr>
        </w:r>
        <w:r w:rsidR="00A15E8A">
          <w:rPr>
            <w:webHidden/>
          </w:rPr>
          <w:fldChar w:fldCharType="separate"/>
        </w:r>
        <w:r w:rsidR="00A15E8A">
          <w:rPr>
            <w:webHidden/>
          </w:rPr>
          <w:t>68</w:t>
        </w:r>
        <w:r w:rsidR="00A15E8A">
          <w:rPr>
            <w:webHidden/>
          </w:rPr>
          <w:fldChar w:fldCharType="end"/>
        </w:r>
      </w:hyperlink>
    </w:p>
    <w:p w14:paraId="48CDD1E1" w14:textId="2976FA4E" w:rsidR="00A15E8A" w:rsidRDefault="00000000">
      <w:pPr>
        <w:pStyle w:val="TOC3"/>
        <w:rPr>
          <w:rFonts w:eastAsiaTheme="minorEastAsia" w:cstheme="minorBidi"/>
          <w:kern w:val="2"/>
          <w:sz w:val="24"/>
          <w:szCs w:val="24"/>
          <w:lang w:val="en-GB" w:eastAsia="en-GB"/>
          <w14:ligatures w14:val="standardContextual"/>
        </w:rPr>
      </w:pPr>
      <w:hyperlink w:anchor="_Toc177323138" w:history="1">
        <w:r w:rsidR="00A15E8A" w:rsidRPr="00841BB0">
          <w:rPr>
            <w:rStyle w:val="Hyperlink"/>
          </w:rPr>
          <w:t>Первый отборочный тур</w:t>
        </w:r>
        <w:r w:rsidR="00A15E8A">
          <w:rPr>
            <w:webHidden/>
          </w:rPr>
          <w:tab/>
        </w:r>
        <w:r w:rsidR="00A15E8A">
          <w:rPr>
            <w:webHidden/>
          </w:rPr>
          <w:fldChar w:fldCharType="begin"/>
        </w:r>
        <w:r w:rsidR="00A15E8A">
          <w:rPr>
            <w:webHidden/>
          </w:rPr>
          <w:instrText xml:space="preserve"> PAGEREF _Toc177323138 \h </w:instrText>
        </w:r>
        <w:r w:rsidR="00A15E8A">
          <w:rPr>
            <w:webHidden/>
          </w:rPr>
        </w:r>
        <w:r w:rsidR="00A15E8A">
          <w:rPr>
            <w:webHidden/>
          </w:rPr>
          <w:fldChar w:fldCharType="separate"/>
        </w:r>
        <w:r w:rsidR="00A15E8A">
          <w:rPr>
            <w:webHidden/>
          </w:rPr>
          <w:t>68</w:t>
        </w:r>
        <w:r w:rsidR="00A15E8A">
          <w:rPr>
            <w:webHidden/>
          </w:rPr>
          <w:fldChar w:fldCharType="end"/>
        </w:r>
      </w:hyperlink>
    </w:p>
    <w:p w14:paraId="1AF98B18" w14:textId="09E09D26" w:rsidR="00A15E8A" w:rsidRDefault="00000000">
      <w:pPr>
        <w:pStyle w:val="TOC3"/>
        <w:rPr>
          <w:rFonts w:eastAsiaTheme="minorEastAsia" w:cstheme="minorBidi"/>
          <w:kern w:val="2"/>
          <w:sz w:val="24"/>
          <w:szCs w:val="24"/>
          <w:lang w:val="en-GB" w:eastAsia="en-GB"/>
          <w14:ligatures w14:val="standardContextual"/>
        </w:rPr>
      </w:pPr>
      <w:hyperlink w:anchor="_Toc177323139" w:history="1">
        <w:r w:rsidR="00A15E8A" w:rsidRPr="00841BB0">
          <w:rPr>
            <w:rStyle w:val="Hyperlink"/>
          </w:rPr>
          <w:t>Первая программа работы ФГПБ</w:t>
        </w:r>
        <w:r w:rsidR="00A15E8A">
          <w:rPr>
            <w:webHidden/>
          </w:rPr>
          <w:tab/>
        </w:r>
        <w:r w:rsidR="00A15E8A">
          <w:rPr>
            <w:webHidden/>
          </w:rPr>
          <w:fldChar w:fldCharType="begin"/>
        </w:r>
        <w:r w:rsidR="00A15E8A">
          <w:rPr>
            <w:webHidden/>
          </w:rPr>
          <w:instrText xml:space="preserve"> PAGEREF _Toc177323139 \h </w:instrText>
        </w:r>
        <w:r w:rsidR="00A15E8A">
          <w:rPr>
            <w:webHidden/>
          </w:rPr>
        </w:r>
        <w:r w:rsidR="00A15E8A">
          <w:rPr>
            <w:webHidden/>
          </w:rPr>
          <w:fldChar w:fldCharType="separate"/>
        </w:r>
        <w:r w:rsidR="00A15E8A">
          <w:rPr>
            <w:webHidden/>
          </w:rPr>
          <w:t>68</w:t>
        </w:r>
        <w:r w:rsidR="00A15E8A">
          <w:rPr>
            <w:webHidden/>
          </w:rPr>
          <w:fldChar w:fldCharType="end"/>
        </w:r>
      </w:hyperlink>
    </w:p>
    <w:p w14:paraId="7259CFD6" w14:textId="23D179EA" w:rsidR="00A15E8A" w:rsidRDefault="00000000">
      <w:pPr>
        <w:pStyle w:val="TOC3"/>
        <w:rPr>
          <w:rFonts w:eastAsiaTheme="minorEastAsia" w:cstheme="minorBidi"/>
          <w:kern w:val="2"/>
          <w:sz w:val="24"/>
          <w:szCs w:val="24"/>
          <w:lang w:val="en-GB" w:eastAsia="en-GB"/>
          <w14:ligatures w14:val="standardContextual"/>
        </w:rPr>
      </w:pPr>
      <w:hyperlink w:anchor="_Toc177323140" w:history="1">
        <w:r w:rsidR="00A15E8A" w:rsidRPr="00841BB0">
          <w:rPr>
            <w:rStyle w:val="Hyperlink"/>
          </w:rPr>
          <w:t>Второй отборочный тур</w:t>
        </w:r>
        <w:r w:rsidR="00A15E8A">
          <w:rPr>
            <w:webHidden/>
          </w:rPr>
          <w:tab/>
        </w:r>
        <w:r w:rsidR="00A15E8A">
          <w:rPr>
            <w:webHidden/>
          </w:rPr>
          <w:fldChar w:fldCharType="begin"/>
        </w:r>
        <w:r w:rsidR="00A15E8A">
          <w:rPr>
            <w:webHidden/>
          </w:rPr>
          <w:instrText xml:space="preserve"> PAGEREF _Toc177323140 \h </w:instrText>
        </w:r>
        <w:r w:rsidR="00A15E8A">
          <w:rPr>
            <w:webHidden/>
          </w:rPr>
        </w:r>
        <w:r w:rsidR="00A15E8A">
          <w:rPr>
            <w:webHidden/>
          </w:rPr>
          <w:fldChar w:fldCharType="separate"/>
        </w:r>
        <w:r w:rsidR="00A15E8A">
          <w:rPr>
            <w:webHidden/>
          </w:rPr>
          <w:t>70</w:t>
        </w:r>
        <w:r w:rsidR="00A15E8A">
          <w:rPr>
            <w:webHidden/>
          </w:rPr>
          <w:fldChar w:fldCharType="end"/>
        </w:r>
      </w:hyperlink>
    </w:p>
    <w:p w14:paraId="7A8746D0" w14:textId="561DBEB1" w:rsidR="00A15E8A" w:rsidRDefault="00000000">
      <w:pPr>
        <w:pStyle w:val="TOC3"/>
        <w:rPr>
          <w:rFonts w:eastAsiaTheme="minorEastAsia" w:cstheme="minorBidi"/>
          <w:kern w:val="2"/>
          <w:sz w:val="24"/>
          <w:szCs w:val="24"/>
          <w:lang w:val="en-GB" w:eastAsia="en-GB"/>
          <w14:ligatures w14:val="standardContextual"/>
        </w:rPr>
      </w:pPr>
      <w:hyperlink w:anchor="_Toc177323141" w:history="1">
        <w:r w:rsidR="00A15E8A" w:rsidRPr="00841BB0">
          <w:rPr>
            <w:rStyle w:val="Hyperlink"/>
          </w:rPr>
          <w:t>Портфель ФГПБ</w:t>
        </w:r>
        <w:r w:rsidR="00A15E8A">
          <w:rPr>
            <w:webHidden/>
          </w:rPr>
          <w:tab/>
        </w:r>
        <w:r w:rsidR="00A15E8A">
          <w:rPr>
            <w:webHidden/>
          </w:rPr>
          <w:fldChar w:fldCharType="begin"/>
        </w:r>
        <w:r w:rsidR="00A15E8A">
          <w:rPr>
            <w:webHidden/>
          </w:rPr>
          <w:instrText xml:space="preserve"> PAGEREF _Toc177323141 \h </w:instrText>
        </w:r>
        <w:r w:rsidR="00A15E8A">
          <w:rPr>
            <w:webHidden/>
          </w:rPr>
        </w:r>
        <w:r w:rsidR="00A15E8A">
          <w:rPr>
            <w:webHidden/>
          </w:rPr>
          <w:fldChar w:fldCharType="separate"/>
        </w:r>
        <w:r w:rsidR="00A15E8A">
          <w:rPr>
            <w:webHidden/>
          </w:rPr>
          <w:t>70</w:t>
        </w:r>
        <w:r w:rsidR="00A15E8A">
          <w:rPr>
            <w:webHidden/>
          </w:rPr>
          <w:fldChar w:fldCharType="end"/>
        </w:r>
      </w:hyperlink>
    </w:p>
    <w:p w14:paraId="32B4A65B" w14:textId="510D7F5B" w:rsidR="00A15E8A" w:rsidRDefault="00000000">
      <w:pPr>
        <w:pStyle w:val="TOC1"/>
        <w:rPr>
          <w:rFonts w:eastAsiaTheme="minorEastAsia"/>
          <w:bCs w:val="0"/>
          <w:kern w:val="2"/>
          <w:sz w:val="24"/>
          <w:szCs w:val="24"/>
          <w:lang w:val="en-GB" w:eastAsia="en-GB"/>
          <w14:ligatures w14:val="standardContextual"/>
        </w:rPr>
      </w:pPr>
      <w:hyperlink w:anchor="_Toc177323142" w:history="1">
        <w:r w:rsidR="00A15E8A" w:rsidRPr="00841BB0">
          <w:rPr>
            <w:rStyle w:val="Hyperlink"/>
          </w:rPr>
          <w:t>Реализация портфеля проектов</w:t>
        </w:r>
        <w:r w:rsidR="00A15E8A">
          <w:rPr>
            <w:webHidden/>
          </w:rPr>
          <w:tab/>
        </w:r>
        <w:r w:rsidR="00A15E8A">
          <w:rPr>
            <w:webHidden/>
          </w:rPr>
          <w:fldChar w:fldCharType="begin"/>
        </w:r>
        <w:r w:rsidR="00A15E8A">
          <w:rPr>
            <w:webHidden/>
          </w:rPr>
          <w:instrText xml:space="preserve"> PAGEREF _Toc177323142 \h </w:instrText>
        </w:r>
        <w:r w:rsidR="00A15E8A">
          <w:rPr>
            <w:webHidden/>
          </w:rPr>
        </w:r>
        <w:r w:rsidR="00A15E8A">
          <w:rPr>
            <w:webHidden/>
          </w:rPr>
          <w:fldChar w:fldCharType="separate"/>
        </w:r>
        <w:r w:rsidR="00A15E8A">
          <w:rPr>
            <w:webHidden/>
          </w:rPr>
          <w:t>72</w:t>
        </w:r>
        <w:r w:rsidR="00A15E8A">
          <w:rPr>
            <w:webHidden/>
          </w:rPr>
          <w:fldChar w:fldCharType="end"/>
        </w:r>
      </w:hyperlink>
    </w:p>
    <w:p w14:paraId="575EB039" w14:textId="205D6E86" w:rsidR="00A15E8A" w:rsidRDefault="00000000">
      <w:pPr>
        <w:pStyle w:val="TOC2"/>
        <w:rPr>
          <w:rFonts w:eastAsiaTheme="minorEastAsia" w:cstheme="minorBidi"/>
          <w:snapToGrid/>
          <w:kern w:val="2"/>
          <w:sz w:val="24"/>
          <w:szCs w:val="24"/>
          <w:lang w:val="en-GB" w:eastAsia="en-GB"/>
          <w14:ligatures w14:val="standardContextual"/>
        </w:rPr>
      </w:pPr>
      <w:hyperlink w:anchor="_Toc177323143" w:history="1">
        <w:r w:rsidR="00A15E8A" w:rsidRPr="00841BB0">
          <w:rPr>
            <w:rStyle w:val="Hyperlink"/>
          </w:rPr>
          <w:t>Реализация портфеля проектов</w:t>
        </w:r>
        <w:r w:rsidR="00A15E8A">
          <w:rPr>
            <w:webHidden/>
          </w:rPr>
          <w:tab/>
        </w:r>
        <w:r w:rsidR="00A15E8A">
          <w:rPr>
            <w:webHidden/>
          </w:rPr>
          <w:fldChar w:fldCharType="begin"/>
        </w:r>
        <w:r w:rsidR="00A15E8A">
          <w:rPr>
            <w:webHidden/>
          </w:rPr>
          <w:instrText xml:space="preserve"> PAGEREF _Toc177323143 \h </w:instrText>
        </w:r>
        <w:r w:rsidR="00A15E8A">
          <w:rPr>
            <w:webHidden/>
          </w:rPr>
        </w:r>
        <w:r w:rsidR="00A15E8A">
          <w:rPr>
            <w:webHidden/>
          </w:rPr>
          <w:fldChar w:fldCharType="separate"/>
        </w:r>
        <w:r w:rsidR="00A15E8A">
          <w:rPr>
            <w:webHidden/>
          </w:rPr>
          <w:t>72</w:t>
        </w:r>
        <w:r w:rsidR="00A15E8A">
          <w:rPr>
            <w:webHidden/>
          </w:rPr>
          <w:fldChar w:fldCharType="end"/>
        </w:r>
      </w:hyperlink>
    </w:p>
    <w:p w14:paraId="669B5944" w14:textId="320C9578" w:rsidR="00A15E8A" w:rsidRDefault="00000000">
      <w:pPr>
        <w:pStyle w:val="TOC2"/>
        <w:rPr>
          <w:rFonts w:eastAsiaTheme="minorEastAsia" w:cstheme="minorBidi"/>
          <w:snapToGrid/>
          <w:kern w:val="2"/>
          <w:sz w:val="24"/>
          <w:szCs w:val="24"/>
          <w:lang w:val="en-GB" w:eastAsia="en-GB"/>
          <w14:ligatures w14:val="standardContextual"/>
        </w:rPr>
      </w:pPr>
      <w:hyperlink w:anchor="_Toc177323144" w:history="1">
        <w:r w:rsidR="00A15E8A" w:rsidRPr="00841BB0">
          <w:rPr>
            <w:rStyle w:val="Hyperlink"/>
          </w:rPr>
          <w:t>Меры по оптимизации</w:t>
        </w:r>
        <w:r w:rsidR="00A15E8A">
          <w:rPr>
            <w:webHidden/>
          </w:rPr>
          <w:tab/>
        </w:r>
        <w:r w:rsidR="00A15E8A">
          <w:rPr>
            <w:webHidden/>
          </w:rPr>
          <w:fldChar w:fldCharType="begin"/>
        </w:r>
        <w:r w:rsidR="00A15E8A">
          <w:rPr>
            <w:webHidden/>
          </w:rPr>
          <w:instrText xml:space="preserve"> PAGEREF _Toc177323144 \h </w:instrText>
        </w:r>
        <w:r w:rsidR="00A15E8A">
          <w:rPr>
            <w:webHidden/>
          </w:rPr>
        </w:r>
        <w:r w:rsidR="00A15E8A">
          <w:rPr>
            <w:webHidden/>
          </w:rPr>
          <w:fldChar w:fldCharType="separate"/>
        </w:r>
        <w:r w:rsidR="00A15E8A">
          <w:rPr>
            <w:webHidden/>
          </w:rPr>
          <w:t>72</w:t>
        </w:r>
        <w:r w:rsidR="00A15E8A">
          <w:rPr>
            <w:webHidden/>
          </w:rPr>
          <w:fldChar w:fldCharType="end"/>
        </w:r>
      </w:hyperlink>
    </w:p>
    <w:p w14:paraId="70BC6862" w14:textId="6AF5DFEB" w:rsidR="00A15E8A" w:rsidRDefault="00000000">
      <w:pPr>
        <w:pStyle w:val="TOC2"/>
        <w:rPr>
          <w:rFonts w:eastAsiaTheme="minorEastAsia" w:cstheme="minorBidi"/>
          <w:snapToGrid/>
          <w:kern w:val="2"/>
          <w:sz w:val="24"/>
          <w:szCs w:val="24"/>
          <w:lang w:val="en-GB" w:eastAsia="en-GB"/>
          <w14:ligatures w14:val="standardContextual"/>
        </w:rPr>
      </w:pPr>
      <w:hyperlink w:anchor="_Toc177323145" w:history="1">
        <w:r w:rsidR="00A15E8A" w:rsidRPr="00841BB0">
          <w:rPr>
            <w:rStyle w:val="Hyperlink"/>
          </w:rPr>
          <w:t>Повышение транспарентности и подотчетности</w:t>
        </w:r>
        <w:r w:rsidR="00A15E8A">
          <w:rPr>
            <w:webHidden/>
          </w:rPr>
          <w:tab/>
        </w:r>
        <w:r w:rsidR="00A15E8A">
          <w:rPr>
            <w:webHidden/>
          </w:rPr>
          <w:fldChar w:fldCharType="begin"/>
        </w:r>
        <w:r w:rsidR="00A15E8A">
          <w:rPr>
            <w:webHidden/>
          </w:rPr>
          <w:instrText xml:space="preserve"> PAGEREF _Toc177323145 \h </w:instrText>
        </w:r>
        <w:r w:rsidR="00A15E8A">
          <w:rPr>
            <w:webHidden/>
          </w:rPr>
        </w:r>
        <w:r w:rsidR="00A15E8A">
          <w:rPr>
            <w:webHidden/>
          </w:rPr>
          <w:fldChar w:fldCharType="separate"/>
        </w:r>
        <w:r w:rsidR="00A15E8A">
          <w:rPr>
            <w:webHidden/>
          </w:rPr>
          <w:t>73</w:t>
        </w:r>
        <w:r w:rsidR="00A15E8A">
          <w:rPr>
            <w:webHidden/>
          </w:rPr>
          <w:fldChar w:fldCharType="end"/>
        </w:r>
      </w:hyperlink>
    </w:p>
    <w:p w14:paraId="06FD59E9" w14:textId="455B7AA1" w:rsidR="00A15E8A" w:rsidRDefault="00000000">
      <w:pPr>
        <w:pStyle w:val="TOC2"/>
        <w:rPr>
          <w:rFonts w:eastAsiaTheme="minorEastAsia" w:cstheme="minorBidi"/>
          <w:snapToGrid/>
          <w:kern w:val="2"/>
          <w:sz w:val="24"/>
          <w:szCs w:val="24"/>
          <w:lang w:val="en-GB" w:eastAsia="en-GB"/>
          <w14:ligatures w14:val="standardContextual"/>
        </w:rPr>
      </w:pPr>
      <w:hyperlink w:anchor="_Toc177323146" w:history="1">
        <w:r w:rsidR="00A15E8A" w:rsidRPr="00841BB0">
          <w:rPr>
            <w:rStyle w:val="Hyperlink"/>
          </w:rPr>
          <w:t>Достижение целей проектов в области развития и прогресс в их осуществлении</w:t>
        </w:r>
        <w:r w:rsidR="00A15E8A">
          <w:rPr>
            <w:webHidden/>
          </w:rPr>
          <w:tab/>
        </w:r>
        <w:r w:rsidR="00A15E8A">
          <w:rPr>
            <w:webHidden/>
          </w:rPr>
          <w:fldChar w:fldCharType="begin"/>
        </w:r>
        <w:r w:rsidR="00A15E8A">
          <w:rPr>
            <w:webHidden/>
          </w:rPr>
          <w:instrText xml:space="preserve"> PAGEREF _Toc177323146 \h </w:instrText>
        </w:r>
        <w:r w:rsidR="00A15E8A">
          <w:rPr>
            <w:webHidden/>
          </w:rPr>
        </w:r>
        <w:r w:rsidR="00A15E8A">
          <w:rPr>
            <w:webHidden/>
          </w:rPr>
          <w:fldChar w:fldCharType="separate"/>
        </w:r>
        <w:r w:rsidR="00A15E8A">
          <w:rPr>
            <w:webHidden/>
          </w:rPr>
          <w:t>73</w:t>
        </w:r>
        <w:r w:rsidR="00A15E8A">
          <w:rPr>
            <w:webHidden/>
          </w:rPr>
          <w:fldChar w:fldCharType="end"/>
        </w:r>
      </w:hyperlink>
    </w:p>
    <w:p w14:paraId="406EFF1C" w14:textId="6FF3B4E0" w:rsidR="00A15E8A" w:rsidRDefault="00000000">
      <w:pPr>
        <w:pStyle w:val="TOC2"/>
        <w:rPr>
          <w:rFonts w:eastAsiaTheme="minorEastAsia" w:cstheme="minorBidi"/>
          <w:snapToGrid/>
          <w:kern w:val="2"/>
          <w:sz w:val="24"/>
          <w:szCs w:val="24"/>
          <w:lang w:val="en-GB" w:eastAsia="en-GB"/>
          <w14:ligatures w14:val="standardContextual"/>
        </w:rPr>
      </w:pPr>
      <w:hyperlink w:anchor="_Toc177323147" w:history="1">
        <w:r w:rsidR="00A15E8A" w:rsidRPr="00841BB0">
          <w:rPr>
            <w:rStyle w:val="Hyperlink"/>
          </w:rPr>
          <w:t>Увеличение доли софинансирования в портфеле проектов по состоянию на июнь 2023 года</w:t>
        </w:r>
        <w:r w:rsidR="00A15E8A">
          <w:rPr>
            <w:webHidden/>
          </w:rPr>
          <w:tab/>
        </w:r>
        <w:r w:rsidR="00A15E8A">
          <w:rPr>
            <w:webHidden/>
          </w:rPr>
          <w:fldChar w:fldCharType="begin"/>
        </w:r>
        <w:r w:rsidR="00A15E8A">
          <w:rPr>
            <w:webHidden/>
          </w:rPr>
          <w:instrText xml:space="preserve"> PAGEREF _Toc177323147 \h </w:instrText>
        </w:r>
        <w:r w:rsidR="00A15E8A">
          <w:rPr>
            <w:webHidden/>
          </w:rPr>
        </w:r>
        <w:r w:rsidR="00A15E8A">
          <w:rPr>
            <w:webHidden/>
          </w:rPr>
          <w:fldChar w:fldCharType="separate"/>
        </w:r>
        <w:r w:rsidR="00A15E8A">
          <w:rPr>
            <w:webHidden/>
          </w:rPr>
          <w:t>75</w:t>
        </w:r>
        <w:r w:rsidR="00A15E8A">
          <w:rPr>
            <w:webHidden/>
          </w:rPr>
          <w:fldChar w:fldCharType="end"/>
        </w:r>
      </w:hyperlink>
    </w:p>
    <w:p w14:paraId="7D3DA93D" w14:textId="7F461262" w:rsidR="00A15E8A" w:rsidRDefault="00000000">
      <w:pPr>
        <w:pStyle w:val="TOC1"/>
        <w:rPr>
          <w:rFonts w:eastAsiaTheme="minorEastAsia"/>
          <w:bCs w:val="0"/>
          <w:kern w:val="2"/>
          <w:sz w:val="24"/>
          <w:szCs w:val="24"/>
          <w:lang w:val="en-GB" w:eastAsia="en-GB"/>
          <w14:ligatures w14:val="standardContextual"/>
        </w:rPr>
      </w:pPr>
      <w:hyperlink w:anchor="_Toc177323148" w:history="1">
        <w:r w:rsidR="00A15E8A" w:rsidRPr="00841BB0">
          <w:rPr>
            <w:rStyle w:val="Hyperlink"/>
          </w:rPr>
          <w:t>Доклад о положении дел с достижением корпоративных результатов и целевых показателей ГЭФ-7</w:t>
        </w:r>
        <w:r w:rsidR="00A15E8A">
          <w:rPr>
            <w:webHidden/>
          </w:rPr>
          <w:tab/>
        </w:r>
        <w:r w:rsidR="00A15E8A">
          <w:rPr>
            <w:webHidden/>
          </w:rPr>
          <w:fldChar w:fldCharType="begin"/>
        </w:r>
        <w:r w:rsidR="00A15E8A">
          <w:rPr>
            <w:webHidden/>
          </w:rPr>
          <w:instrText xml:space="preserve"> PAGEREF _Toc177323148 \h </w:instrText>
        </w:r>
        <w:r w:rsidR="00A15E8A">
          <w:rPr>
            <w:webHidden/>
          </w:rPr>
        </w:r>
        <w:r w:rsidR="00A15E8A">
          <w:rPr>
            <w:webHidden/>
          </w:rPr>
          <w:fldChar w:fldCharType="separate"/>
        </w:r>
        <w:r w:rsidR="00A15E8A">
          <w:rPr>
            <w:webHidden/>
          </w:rPr>
          <w:t>77</w:t>
        </w:r>
        <w:r w:rsidR="00A15E8A">
          <w:rPr>
            <w:webHidden/>
          </w:rPr>
          <w:fldChar w:fldCharType="end"/>
        </w:r>
      </w:hyperlink>
    </w:p>
    <w:p w14:paraId="419281B8" w14:textId="77FF140B" w:rsidR="00A15E8A" w:rsidRDefault="00000000">
      <w:pPr>
        <w:pStyle w:val="TOC2"/>
        <w:rPr>
          <w:rFonts w:eastAsiaTheme="minorEastAsia" w:cstheme="minorBidi"/>
          <w:snapToGrid/>
          <w:kern w:val="2"/>
          <w:sz w:val="24"/>
          <w:szCs w:val="24"/>
          <w:lang w:val="en-GB" w:eastAsia="en-GB"/>
          <w14:ligatures w14:val="standardContextual"/>
        </w:rPr>
      </w:pPr>
      <w:hyperlink w:anchor="_Toc177323149" w:history="1">
        <w:r w:rsidR="00A15E8A" w:rsidRPr="00841BB0">
          <w:rPr>
            <w:rStyle w:val="Hyperlink"/>
          </w:rPr>
          <w:t>Доклад о положении дел с достижением корпоративных результатов и целевых показателей ГЭФ-8</w:t>
        </w:r>
        <w:r w:rsidR="00A15E8A">
          <w:rPr>
            <w:webHidden/>
          </w:rPr>
          <w:tab/>
        </w:r>
        <w:r w:rsidR="00A15E8A">
          <w:rPr>
            <w:webHidden/>
          </w:rPr>
          <w:fldChar w:fldCharType="begin"/>
        </w:r>
        <w:r w:rsidR="00A15E8A">
          <w:rPr>
            <w:webHidden/>
          </w:rPr>
          <w:instrText xml:space="preserve"> PAGEREF _Toc177323149 \h </w:instrText>
        </w:r>
        <w:r w:rsidR="00A15E8A">
          <w:rPr>
            <w:webHidden/>
          </w:rPr>
        </w:r>
        <w:r w:rsidR="00A15E8A">
          <w:rPr>
            <w:webHidden/>
          </w:rPr>
          <w:fldChar w:fldCharType="separate"/>
        </w:r>
        <w:r w:rsidR="00A15E8A">
          <w:rPr>
            <w:webHidden/>
          </w:rPr>
          <w:t>79</w:t>
        </w:r>
        <w:r w:rsidR="00A15E8A">
          <w:rPr>
            <w:webHidden/>
          </w:rPr>
          <w:fldChar w:fldCharType="end"/>
        </w:r>
      </w:hyperlink>
    </w:p>
    <w:p w14:paraId="2C8753BA" w14:textId="5C40C991" w:rsidR="00A15E8A" w:rsidRDefault="00000000">
      <w:pPr>
        <w:pStyle w:val="TOC2"/>
        <w:rPr>
          <w:rFonts w:eastAsiaTheme="minorEastAsia" w:cstheme="minorBidi"/>
          <w:snapToGrid/>
          <w:kern w:val="2"/>
          <w:sz w:val="24"/>
          <w:szCs w:val="24"/>
          <w:lang w:val="en-GB" w:eastAsia="en-GB"/>
          <w14:ligatures w14:val="standardContextual"/>
        </w:rPr>
      </w:pPr>
      <w:hyperlink w:anchor="_Toc177323150" w:history="1">
        <w:r w:rsidR="00A15E8A" w:rsidRPr="00841BB0">
          <w:rPr>
            <w:rStyle w:val="Hyperlink"/>
          </w:rPr>
          <w:t>Результаты достижения целевых показателей ГЭФ-8 по Рио-де-Жанейрским маркерам</w:t>
        </w:r>
        <w:r w:rsidR="00A15E8A">
          <w:rPr>
            <w:webHidden/>
          </w:rPr>
          <w:tab/>
        </w:r>
        <w:r w:rsidR="00A15E8A">
          <w:rPr>
            <w:webHidden/>
          </w:rPr>
          <w:fldChar w:fldCharType="begin"/>
        </w:r>
        <w:r w:rsidR="00A15E8A">
          <w:rPr>
            <w:webHidden/>
          </w:rPr>
          <w:instrText xml:space="preserve"> PAGEREF _Toc177323150 \h </w:instrText>
        </w:r>
        <w:r w:rsidR="00A15E8A">
          <w:rPr>
            <w:webHidden/>
          </w:rPr>
        </w:r>
        <w:r w:rsidR="00A15E8A">
          <w:rPr>
            <w:webHidden/>
          </w:rPr>
          <w:fldChar w:fldCharType="separate"/>
        </w:r>
        <w:r w:rsidR="00A15E8A">
          <w:rPr>
            <w:webHidden/>
          </w:rPr>
          <w:t>81</w:t>
        </w:r>
        <w:r w:rsidR="00A15E8A">
          <w:rPr>
            <w:webHidden/>
          </w:rPr>
          <w:fldChar w:fldCharType="end"/>
        </w:r>
      </w:hyperlink>
    </w:p>
    <w:p w14:paraId="5EA3BEEA" w14:textId="09399768" w:rsidR="00A15E8A" w:rsidRDefault="00000000">
      <w:pPr>
        <w:pStyle w:val="TOC1"/>
        <w:rPr>
          <w:rFonts w:eastAsiaTheme="minorEastAsia"/>
          <w:bCs w:val="0"/>
          <w:kern w:val="2"/>
          <w:sz w:val="24"/>
          <w:szCs w:val="24"/>
          <w:lang w:val="en-GB" w:eastAsia="en-GB"/>
          <w14:ligatures w14:val="standardContextual"/>
        </w:rPr>
      </w:pPr>
      <w:hyperlink w:anchor="_Toc177323151" w:history="1">
        <w:r w:rsidR="00A15E8A" w:rsidRPr="00841BB0">
          <w:rPr>
            <w:rStyle w:val="Hyperlink"/>
          </w:rPr>
          <w:t>Результаты работы Управления независимой оценки ГЭФ</w:t>
        </w:r>
        <w:r w:rsidR="00A15E8A">
          <w:rPr>
            <w:webHidden/>
          </w:rPr>
          <w:tab/>
        </w:r>
        <w:r w:rsidR="00A15E8A">
          <w:rPr>
            <w:webHidden/>
          </w:rPr>
          <w:fldChar w:fldCharType="begin"/>
        </w:r>
        <w:r w:rsidR="00A15E8A">
          <w:rPr>
            <w:webHidden/>
          </w:rPr>
          <w:instrText xml:space="preserve"> PAGEREF _Toc177323151 \h </w:instrText>
        </w:r>
        <w:r w:rsidR="00A15E8A">
          <w:rPr>
            <w:webHidden/>
          </w:rPr>
        </w:r>
        <w:r w:rsidR="00A15E8A">
          <w:rPr>
            <w:webHidden/>
          </w:rPr>
          <w:fldChar w:fldCharType="separate"/>
        </w:r>
        <w:r w:rsidR="00A15E8A">
          <w:rPr>
            <w:webHidden/>
          </w:rPr>
          <w:t>82</w:t>
        </w:r>
        <w:r w:rsidR="00A15E8A">
          <w:rPr>
            <w:webHidden/>
          </w:rPr>
          <w:fldChar w:fldCharType="end"/>
        </w:r>
      </w:hyperlink>
    </w:p>
    <w:p w14:paraId="4AE007A0" w14:textId="266D8F05" w:rsidR="00A15E8A" w:rsidRDefault="00000000">
      <w:pPr>
        <w:pStyle w:val="TOC2"/>
        <w:rPr>
          <w:rFonts w:eastAsiaTheme="minorEastAsia" w:cstheme="minorBidi"/>
          <w:snapToGrid/>
          <w:kern w:val="2"/>
          <w:sz w:val="24"/>
          <w:szCs w:val="24"/>
          <w:lang w:val="en-GB" w:eastAsia="en-GB"/>
          <w14:ligatures w14:val="standardContextual"/>
        </w:rPr>
      </w:pPr>
      <w:hyperlink w:anchor="_Toc177323152" w:history="1">
        <w:r w:rsidR="00A15E8A" w:rsidRPr="00841BB0">
          <w:rPr>
            <w:rStyle w:val="Hyperlink"/>
          </w:rPr>
          <w:t>Оценка обеспечиваемой ГЭФ поддержки в области устойчивого лесопользования</w:t>
        </w:r>
        <w:r w:rsidR="00A15E8A">
          <w:rPr>
            <w:webHidden/>
          </w:rPr>
          <w:tab/>
        </w:r>
        <w:r w:rsidR="00A15E8A">
          <w:rPr>
            <w:webHidden/>
          </w:rPr>
          <w:fldChar w:fldCharType="begin"/>
        </w:r>
        <w:r w:rsidR="00A15E8A">
          <w:rPr>
            <w:webHidden/>
          </w:rPr>
          <w:instrText xml:space="preserve"> PAGEREF _Toc177323152 \h </w:instrText>
        </w:r>
        <w:r w:rsidR="00A15E8A">
          <w:rPr>
            <w:webHidden/>
          </w:rPr>
        </w:r>
        <w:r w:rsidR="00A15E8A">
          <w:rPr>
            <w:webHidden/>
          </w:rPr>
          <w:fldChar w:fldCharType="separate"/>
        </w:r>
        <w:r w:rsidR="00A15E8A">
          <w:rPr>
            <w:webHidden/>
          </w:rPr>
          <w:t>82</w:t>
        </w:r>
        <w:r w:rsidR="00A15E8A">
          <w:rPr>
            <w:webHidden/>
          </w:rPr>
          <w:fldChar w:fldCharType="end"/>
        </w:r>
      </w:hyperlink>
    </w:p>
    <w:p w14:paraId="0F915F31" w14:textId="00683F8C" w:rsidR="00A15E8A" w:rsidRDefault="00000000">
      <w:pPr>
        <w:pStyle w:val="TOC2"/>
        <w:rPr>
          <w:rFonts w:eastAsiaTheme="minorEastAsia" w:cstheme="minorBidi"/>
          <w:snapToGrid/>
          <w:kern w:val="2"/>
          <w:sz w:val="24"/>
          <w:szCs w:val="24"/>
          <w:lang w:val="en-GB" w:eastAsia="en-GB"/>
          <w14:ligatures w14:val="standardContextual"/>
        </w:rPr>
      </w:pPr>
      <w:hyperlink w:anchor="_Toc177323153" w:history="1">
        <w:r w:rsidR="00A15E8A" w:rsidRPr="00841BB0">
          <w:rPr>
            <w:rStyle w:val="Hyperlink"/>
          </w:rPr>
          <w:t>Стратегическая оценка группы стран: экосистема бассейна Нижнего Меконга, июнь 2023 года</w:t>
        </w:r>
        <w:r w:rsidR="00A15E8A">
          <w:rPr>
            <w:webHidden/>
          </w:rPr>
          <w:tab/>
        </w:r>
        <w:r w:rsidR="00A15E8A">
          <w:rPr>
            <w:webHidden/>
          </w:rPr>
          <w:fldChar w:fldCharType="begin"/>
        </w:r>
        <w:r w:rsidR="00A15E8A">
          <w:rPr>
            <w:webHidden/>
          </w:rPr>
          <w:instrText xml:space="preserve"> PAGEREF _Toc177323153 \h </w:instrText>
        </w:r>
        <w:r w:rsidR="00A15E8A">
          <w:rPr>
            <w:webHidden/>
          </w:rPr>
        </w:r>
        <w:r w:rsidR="00A15E8A">
          <w:rPr>
            <w:webHidden/>
          </w:rPr>
          <w:fldChar w:fldCharType="separate"/>
        </w:r>
        <w:r w:rsidR="00A15E8A">
          <w:rPr>
            <w:webHidden/>
          </w:rPr>
          <w:t>84</w:t>
        </w:r>
        <w:r w:rsidR="00A15E8A">
          <w:rPr>
            <w:webHidden/>
          </w:rPr>
          <w:fldChar w:fldCharType="end"/>
        </w:r>
      </w:hyperlink>
    </w:p>
    <w:p w14:paraId="56FD9B03" w14:textId="6E7EAED6" w:rsidR="00A15E8A" w:rsidRDefault="00000000">
      <w:pPr>
        <w:pStyle w:val="TOC2"/>
        <w:rPr>
          <w:rFonts w:eastAsiaTheme="minorEastAsia" w:cstheme="minorBidi"/>
          <w:snapToGrid/>
          <w:kern w:val="2"/>
          <w:sz w:val="24"/>
          <w:szCs w:val="24"/>
          <w:lang w:val="en-GB" w:eastAsia="en-GB"/>
          <w14:ligatures w14:val="standardContextual"/>
        </w:rPr>
      </w:pPr>
      <w:hyperlink w:anchor="_Toc177323154" w:history="1">
        <w:r w:rsidR="00A15E8A" w:rsidRPr="00841BB0">
          <w:rPr>
            <w:rStyle w:val="Hyperlink"/>
          </w:rPr>
          <w:t>Стратегическая оценка группы стран: обеспечиваемая ГЭФ поддержка для стран с засушливыми районами, январь 2024 года</w:t>
        </w:r>
        <w:r w:rsidR="00A15E8A">
          <w:rPr>
            <w:webHidden/>
          </w:rPr>
          <w:tab/>
        </w:r>
        <w:r w:rsidR="00A15E8A">
          <w:rPr>
            <w:webHidden/>
          </w:rPr>
          <w:fldChar w:fldCharType="begin"/>
        </w:r>
        <w:r w:rsidR="00A15E8A">
          <w:rPr>
            <w:webHidden/>
          </w:rPr>
          <w:instrText xml:space="preserve"> PAGEREF _Toc177323154 \h </w:instrText>
        </w:r>
        <w:r w:rsidR="00A15E8A">
          <w:rPr>
            <w:webHidden/>
          </w:rPr>
        </w:r>
        <w:r w:rsidR="00A15E8A">
          <w:rPr>
            <w:webHidden/>
          </w:rPr>
          <w:fldChar w:fldCharType="separate"/>
        </w:r>
        <w:r w:rsidR="00A15E8A">
          <w:rPr>
            <w:webHidden/>
          </w:rPr>
          <w:t>86</w:t>
        </w:r>
        <w:r w:rsidR="00A15E8A">
          <w:rPr>
            <w:webHidden/>
          </w:rPr>
          <w:fldChar w:fldCharType="end"/>
        </w:r>
      </w:hyperlink>
    </w:p>
    <w:p w14:paraId="5A30B57A" w14:textId="5F4F0B26" w:rsidR="00A15E8A" w:rsidRDefault="00000000">
      <w:pPr>
        <w:pStyle w:val="TOC2"/>
        <w:rPr>
          <w:rFonts w:eastAsiaTheme="minorEastAsia" w:cstheme="minorBidi"/>
          <w:snapToGrid/>
          <w:kern w:val="2"/>
          <w:sz w:val="24"/>
          <w:szCs w:val="24"/>
          <w:lang w:val="en-GB" w:eastAsia="en-GB"/>
          <w14:ligatures w14:val="standardContextual"/>
        </w:rPr>
      </w:pPr>
      <w:hyperlink w:anchor="_Toc177323155" w:history="1">
        <w:r w:rsidR="00A15E8A" w:rsidRPr="00841BB0">
          <w:rPr>
            <w:rStyle w:val="Hyperlink"/>
          </w:rPr>
          <w:t>Оценка подходов, основанных на участии общин, в проектах ГЭФ, январь 2024 года</w:t>
        </w:r>
        <w:r w:rsidR="00A15E8A">
          <w:rPr>
            <w:webHidden/>
          </w:rPr>
          <w:tab/>
        </w:r>
        <w:r w:rsidR="00A15E8A">
          <w:rPr>
            <w:webHidden/>
          </w:rPr>
          <w:fldChar w:fldCharType="begin"/>
        </w:r>
        <w:r w:rsidR="00A15E8A">
          <w:rPr>
            <w:webHidden/>
          </w:rPr>
          <w:instrText xml:space="preserve"> PAGEREF _Toc177323155 \h </w:instrText>
        </w:r>
        <w:r w:rsidR="00A15E8A">
          <w:rPr>
            <w:webHidden/>
          </w:rPr>
        </w:r>
        <w:r w:rsidR="00A15E8A">
          <w:rPr>
            <w:webHidden/>
          </w:rPr>
          <w:fldChar w:fldCharType="separate"/>
        </w:r>
        <w:r w:rsidR="00A15E8A">
          <w:rPr>
            <w:webHidden/>
          </w:rPr>
          <w:t>88</w:t>
        </w:r>
        <w:r w:rsidR="00A15E8A">
          <w:rPr>
            <w:webHidden/>
          </w:rPr>
          <w:fldChar w:fldCharType="end"/>
        </w:r>
      </w:hyperlink>
    </w:p>
    <w:p w14:paraId="19AEFF09" w14:textId="737AD0B4" w:rsidR="00A15E8A" w:rsidRDefault="00000000">
      <w:pPr>
        <w:pStyle w:val="TOC3"/>
        <w:rPr>
          <w:rFonts w:eastAsiaTheme="minorEastAsia" w:cstheme="minorBidi"/>
          <w:kern w:val="2"/>
          <w:sz w:val="24"/>
          <w:szCs w:val="24"/>
          <w:lang w:val="en-GB" w:eastAsia="en-GB"/>
          <w14:ligatures w14:val="standardContextual"/>
        </w:rPr>
      </w:pPr>
      <w:hyperlink w:anchor="_Toc177323156" w:history="1">
        <w:r w:rsidR="00A15E8A" w:rsidRPr="00841BB0">
          <w:rPr>
            <w:rStyle w:val="Hyperlink"/>
          </w:rPr>
          <w:t>Оценка Глобальной программы по охране дикой природы, июнь 2024 года</w:t>
        </w:r>
        <w:r w:rsidR="00A15E8A">
          <w:rPr>
            <w:webHidden/>
          </w:rPr>
          <w:tab/>
        </w:r>
        <w:r w:rsidR="00A15E8A">
          <w:rPr>
            <w:webHidden/>
          </w:rPr>
          <w:fldChar w:fldCharType="begin"/>
        </w:r>
        <w:r w:rsidR="00A15E8A">
          <w:rPr>
            <w:webHidden/>
          </w:rPr>
          <w:instrText xml:space="preserve"> PAGEREF _Toc177323156 \h </w:instrText>
        </w:r>
        <w:r w:rsidR="00A15E8A">
          <w:rPr>
            <w:webHidden/>
          </w:rPr>
        </w:r>
        <w:r w:rsidR="00A15E8A">
          <w:rPr>
            <w:webHidden/>
          </w:rPr>
          <w:fldChar w:fldCharType="separate"/>
        </w:r>
        <w:r w:rsidR="00A15E8A">
          <w:rPr>
            <w:webHidden/>
          </w:rPr>
          <w:t>91</w:t>
        </w:r>
        <w:r w:rsidR="00A15E8A">
          <w:rPr>
            <w:webHidden/>
          </w:rPr>
          <w:fldChar w:fldCharType="end"/>
        </w:r>
      </w:hyperlink>
    </w:p>
    <w:p w14:paraId="697ABD74" w14:textId="1DEC644F" w:rsidR="00A15E8A" w:rsidRDefault="00000000">
      <w:pPr>
        <w:pStyle w:val="TOC1"/>
        <w:rPr>
          <w:rFonts w:eastAsiaTheme="minorEastAsia"/>
          <w:bCs w:val="0"/>
          <w:kern w:val="2"/>
          <w:sz w:val="24"/>
          <w:szCs w:val="24"/>
          <w:lang w:val="en-GB" w:eastAsia="en-GB"/>
          <w14:ligatures w14:val="standardContextual"/>
        </w:rPr>
      </w:pPr>
      <w:hyperlink w:anchor="_Toc177323157" w:history="1">
        <w:r w:rsidR="00A15E8A" w:rsidRPr="00841BB0">
          <w:rPr>
            <w:rStyle w:val="Hyperlink"/>
          </w:rPr>
          <w:t>Приложение 1: Перечень проектов в целевой области «Биоразнообразие» и проектов многоцелевой направленности ГЭФ-7, утвержденных с 1 января по 30 июня 2022 года</w:t>
        </w:r>
        <w:r w:rsidR="00A15E8A">
          <w:rPr>
            <w:webHidden/>
          </w:rPr>
          <w:tab/>
        </w:r>
        <w:r w:rsidR="00A15E8A">
          <w:rPr>
            <w:webHidden/>
          </w:rPr>
          <w:fldChar w:fldCharType="begin"/>
        </w:r>
        <w:r w:rsidR="00A15E8A">
          <w:rPr>
            <w:webHidden/>
          </w:rPr>
          <w:instrText xml:space="preserve"> PAGEREF _Toc177323157 \h </w:instrText>
        </w:r>
        <w:r w:rsidR="00A15E8A">
          <w:rPr>
            <w:webHidden/>
          </w:rPr>
        </w:r>
        <w:r w:rsidR="00A15E8A">
          <w:rPr>
            <w:webHidden/>
          </w:rPr>
          <w:fldChar w:fldCharType="separate"/>
        </w:r>
        <w:r w:rsidR="00A15E8A">
          <w:rPr>
            <w:webHidden/>
          </w:rPr>
          <w:t>94</w:t>
        </w:r>
        <w:r w:rsidR="00A15E8A">
          <w:rPr>
            <w:webHidden/>
          </w:rPr>
          <w:fldChar w:fldCharType="end"/>
        </w:r>
      </w:hyperlink>
    </w:p>
    <w:p w14:paraId="24C30C65" w14:textId="61F0C2C7" w:rsidR="00A15E8A" w:rsidRDefault="00000000">
      <w:pPr>
        <w:pStyle w:val="TOC1"/>
        <w:rPr>
          <w:rFonts w:eastAsiaTheme="minorEastAsia"/>
          <w:bCs w:val="0"/>
          <w:kern w:val="2"/>
          <w:sz w:val="24"/>
          <w:szCs w:val="24"/>
          <w:lang w:val="en-GB" w:eastAsia="en-GB"/>
          <w14:ligatures w14:val="standardContextual"/>
        </w:rPr>
      </w:pPr>
      <w:hyperlink w:anchor="_Toc177323158" w:history="1">
        <w:r w:rsidR="00A15E8A" w:rsidRPr="00841BB0">
          <w:rPr>
            <w:rStyle w:val="Hyperlink"/>
          </w:rPr>
          <w:t>Приложение 2: Перечень проектов в целевой области «Биоразнообразие» и проектов многоцелевой направленности ГЭФ-8, утвержденных с 1 июля 2022 года по 30 июня 2024 года</w:t>
        </w:r>
        <w:r w:rsidR="00A15E8A">
          <w:rPr>
            <w:webHidden/>
          </w:rPr>
          <w:tab/>
        </w:r>
        <w:r w:rsidR="00A15E8A">
          <w:rPr>
            <w:webHidden/>
          </w:rPr>
          <w:fldChar w:fldCharType="begin"/>
        </w:r>
        <w:r w:rsidR="00A15E8A">
          <w:rPr>
            <w:webHidden/>
          </w:rPr>
          <w:instrText xml:space="preserve"> PAGEREF _Toc177323158 \h </w:instrText>
        </w:r>
        <w:r w:rsidR="00A15E8A">
          <w:rPr>
            <w:webHidden/>
          </w:rPr>
        </w:r>
        <w:r w:rsidR="00A15E8A">
          <w:rPr>
            <w:webHidden/>
          </w:rPr>
          <w:fldChar w:fldCharType="separate"/>
        </w:r>
        <w:r w:rsidR="00A15E8A">
          <w:rPr>
            <w:webHidden/>
          </w:rPr>
          <w:t>98</w:t>
        </w:r>
        <w:r w:rsidR="00A15E8A">
          <w:rPr>
            <w:webHidden/>
          </w:rPr>
          <w:fldChar w:fldCharType="end"/>
        </w:r>
      </w:hyperlink>
    </w:p>
    <w:p w14:paraId="69BF3ED4" w14:textId="4954A46A" w:rsidR="00A15E8A" w:rsidRDefault="00000000">
      <w:pPr>
        <w:pStyle w:val="TOC1"/>
        <w:rPr>
          <w:rFonts w:eastAsiaTheme="minorEastAsia"/>
          <w:bCs w:val="0"/>
          <w:kern w:val="2"/>
          <w:sz w:val="24"/>
          <w:szCs w:val="24"/>
          <w:lang w:val="en-GB" w:eastAsia="en-GB"/>
          <w14:ligatures w14:val="standardContextual"/>
        </w:rPr>
      </w:pPr>
      <w:hyperlink w:anchor="_Toc177323159" w:history="1">
        <w:r w:rsidR="00A15E8A" w:rsidRPr="00841BB0">
          <w:rPr>
            <w:rStyle w:val="Hyperlink"/>
          </w:rPr>
          <w:t>Приложение 3: Перечень проектов Фонда глобальной рамочной программы в области биоразнообразия и заявок на ГПП, утвержденных по состоянию на 30 июня 2024 года</w:t>
        </w:r>
        <w:r w:rsidR="00A15E8A">
          <w:rPr>
            <w:webHidden/>
          </w:rPr>
          <w:tab/>
        </w:r>
        <w:r w:rsidR="00A15E8A">
          <w:rPr>
            <w:webHidden/>
          </w:rPr>
          <w:fldChar w:fldCharType="begin"/>
        </w:r>
        <w:r w:rsidR="00A15E8A">
          <w:rPr>
            <w:webHidden/>
          </w:rPr>
          <w:instrText xml:space="preserve"> PAGEREF _Toc177323159 \h </w:instrText>
        </w:r>
        <w:r w:rsidR="00A15E8A">
          <w:rPr>
            <w:webHidden/>
          </w:rPr>
        </w:r>
        <w:r w:rsidR="00A15E8A">
          <w:rPr>
            <w:webHidden/>
          </w:rPr>
          <w:fldChar w:fldCharType="separate"/>
        </w:r>
        <w:r w:rsidR="00A15E8A">
          <w:rPr>
            <w:webHidden/>
          </w:rPr>
          <w:t>117</w:t>
        </w:r>
        <w:r w:rsidR="00A15E8A">
          <w:rPr>
            <w:webHidden/>
          </w:rPr>
          <w:fldChar w:fldCharType="end"/>
        </w:r>
      </w:hyperlink>
    </w:p>
    <w:p w14:paraId="5A51D990" w14:textId="68DA376F" w:rsidR="006D2491" w:rsidRPr="00D76161" w:rsidRDefault="001534C4" w:rsidP="006D2491">
      <w:pPr>
        <w:rPr>
          <w:sz w:val="24"/>
        </w:rPr>
      </w:pPr>
      <w:r w:rsidRPr="00D76161">
        <w:rPr>
          <w:rFonts w:ascii="Calibri" w:eastAsia="MS Mincho" w:hAnsi="Calibri" w:cs="Angsana New"/>
        </w:rPr>
        <w:fldChar w:fldCharType="end"/>
      </w:r>
    </w:p>
    <w:p w14:paraId="2CFD8AAA" w14:textId="77777777" w:rsidR="00C74316" w:rsidRPr="00D76161" w:rsidRDefault="00C74316" w:rsidP="008B5A2D">
      <w:pPr>
        <w:spacing w:before="360"/>
        <w:jc w:val="center"/>
        <w:rPr>
          <w:b/>
          <w:bCs/>
          <w:sz w:val="24"/>
          <w:szCs w:val="24"/>
        </w:rPr>
      </w:pPr>
      <w:r w:rsidRPr="00D76161">
        <w:br w:type="page"/>
      </w:r>
    </w:p>
    <w:p w14:paraId="50754B72" w14:textId="18591815" w:rsidR="006D2491" w:rsidRPr="00D76161" w:rsidRDefault="006D2491" w:rsidP="008B5A2D">
      <w:pPr>
        <w:spacing w:before="360"/>
        <w:jc w:val="center"/>
        <w:rPr>
          <w:b/>
          <w:bCs/>
          <w:sz w:val="24"/>
          <w:szCs w:val="24"/>
        </w:rPr>
      </w:pPr>
      <w:r w:rsidRPr="00D76161">
        <w:rPr>
          <w:b/>
          <w:sz w:val="24"/>
        </w:rPr>
        <w:lastRenderedPageBreak/>
        <w:t xml:space="preserve">Список иллюстраций </w:t>
      </w:r>
    </w:p>
    <w:p w14:paraId="72A2BC0C" w14:textId="59895AA7" w:rsidR="00C80A70" w:rsidRDefault="006064E7">
      <w:pPr>
        <w:pStyle w:val="TableofFigures"/>
        <w:rPr>
          <w:rFonts w:eastAsiaTheme="minorEastAsia"/>
          <w:noProof/>
          <w:kern w:val="2"/>
          <w:szCs w:val="24"/>
          <w:lang w:val="en-GB" w:eastAsia="en-GB"/>
          <w14:ligatures w14:val="standardContextual"/>
        </w:rPr>
      </w:pPr>
      <w:r w:rsidRPr="00D76161">
        <w:rPr>
          <w:rFonts w:eastAsiaTheme="majorEastAsia" w:cstheme="minorHAnsi"/>
          <w:snapToGrid w:val="0"/>
        </w:rPr>
        <w:fldChar w:fldCharType="begin"/>
      </w:r>
      <w:r w:rsidRPr="00D76161">
        <w:rPr>
          <w:rFonts w:eastAsiaTheme="majorEastAsia" w:cstheme="minorHAnsi"/>
          <w:snapToGrid w:val="0"/>
        </w:rPr>
        <w:instrText xml:space="preserve"> TOC \h \z \c "Figure" </w:instrText>
      </w:r>
      <w:r w:rsidRPr="00D76161">
        <w:rPr>
          <w:rFonts w:eastAsiaTheme="majorEastAsia" w:cstheme="minorHAnsi"/>
          <w:snapToGrid w:val="0"/>
        </w:rPr>
        <w:fldChar w:fldCharType="separate"/>
      </w:r>
      <w:hyperlink w:anchor="_Toc177321093" w:history="1">
        <w:r w:rsidR="00C80A70" w:rsidRPr="00A748B1">
          <w:rPr>
            <w:rStyle w:val="Hyperlink"/>
            <w:noProof/>
          </w:rPr>
          <w:t>Диаграмма 1. Оценка результатов и прогресса в осуществлении текущих проектов ГЭФ по всем целевым областям по состоянию на 30 июня 2023 года</w:t>
        </w:r>
        <w:r w:rsidR="00C80A70">
          <w:rPr>
            <w:noProof/>
            <w:webHidden/>
          </w:rPr>
          <w:tab/>
        </w:r>
        <w:r w:rsidR="00C80A70">
          <w:rPr>
            <w:noProof/>
            <w:webHidden/>
          </w:rPr>
          <w:fldChar w:fldCharType="begin"/>
        </w:r>
        <w:r w:rsidR="00C80A70">
          <w:rPr>
            <w:noProof/>
            <w:webHidden/>
          </w:rPr>
          <w:instrText xml:space="preserve"> PAGEREF _Toc177321093 \h </w:instrText>
        </w:r>
        <w:r w:rsidR="00C80A70">
          <w:rPr>
            <w:noProof/>
            <w:webHidden/>
          </w:rPr>
        </w:r>
        <w:r w:rsidR="00C80A70">
          <w:rPr>
            <w:noProof/>
            <w:webHidden/>
          </w:rPr>
          <w:fldChar w:fldCharType="separate"/>
        </w:r>
        <w:r w:rsidR="00C80A70">
          <w:rPr>
            <w:noProof/>
            <w:webHidden/>
          </w:rPr>
          <w:t>74</w:t>
        </w:r>
        <w:r w:rsidR="00C80A70">
          <w:rPr>
            <w:noProof/>
            <w:webHidden/>
          </w:rPr>
          <w:fldChar w:fldCharType="end"/>
        </w:r>
      </w:hyperlink>
    </w:p>
    <w:p w14:paraId="68150E85" w14:textId="6DD10343" w:rsidR="00C80A70" w:rsidRDefault="00000000">
      <w:pPr>
        <w:pStyle w:val="TableofFigures"/>
        <w:rPr>
          <w:rFonts w:eastAsiaTheme="minorEastAsia"/>
          <w:noProof/>
          <w:kern w:val="2"/>
          <w:szCs w:val="24"/>
          <w:lang w:val="en-GB" w:eastAsia="en-GB"/>
          <w14:ligatures w14:val="standardContextual"/>
        </w:rPr>
      </w:pPr>
      <w:hyperlink w:anchor="_Toc177321094" w:history="1">
        <w:r w:rsidR="00C80A70" w:rsidRPr="00A748B1">
          <w:rPr>
            <w:rStyle w:val="Hyperlink"/>
            <w:noProof/>
          </w:rPr>
          <w:t>Диаграмма 2. Проекты, получившие удовлетворительную оценку, в разбивке по целевым областям по состоянию на 30 июня 2023 года</w:t>
        </w:r>
        <w:r w:rsidR="00C80A70">
          <w:rPr>
            <w:noProof/>
            <w:webHidden/>
          </w:rPr>
          <w:tab/>
        </w:r>
        <w:r w:rsidR="00C80A70">
          <w:rPr>
            <w:noProof/>
            <w:webHidden/>
          </w:rPr>
          <w:fldChar w:fldCharType="begin"/>
        </w:r>
        <w:r w:rsidR="00C80A70">
          <w:rPr>
            <w:noProof/>
            <w:webHidden/>
          </w:rPr>
          <w:instrText xml:space="preserve"> PAGEREF _Toc177321094 \h </w:instrText>
        </w:r>
        <w:r w:rsidR="00C80A70">
          <w:rPr>
            <w:noProof/>
            <w:webHidden/>
          </w:rPr>
        </w:r>
        <w:r w:rsidR="00C80A70">
          <w:rPr>
            <w:noProof/>
            <w:webHidden/>
          </w:rPr>
          <w:fldChar w:fldCharType="separate"/>
        </w:r>
        <w:r w:rsidR="00C80A70">
          <w:rPr>
            <w:noProof/>
            <w:webHidden/>
          </w:rPr>
          <w:t>74</w:t>
        </w:r>
        <w:r w:rsidR="00C80A70">
          <w:rPr>
            <w:noProof/>
            <w:webHidden/>
          </w:rPr>
          <w:fldChar w:fldCharType="end"/>
        </w:r>
      </w:hyperlink>
    </w:p>
    <w:p w14:paraId="0ADAEF64" w14:textId="5A626447" w:rsidR="00C80A70" w:rsidRDefault="00000000">
      <w:pPr>
        <w:pStyle w:val="TableofFigures"/>
        <w:rPr>
          <w:rFonts w:eastAsiaTheme="minorEastAsia"/>
          <w:noProof/>
          <w:kern w:val="2"/>
          <w:szCs w:val="24"/>
          <w:lang w:val="en-GB" w:eastAsia="en-GB"/>
          <w14:ligatures w14:val="standardContextual"/>
        </w:rPr>
      </w:pPr>
      <w:hyperlink w:anchor="_Toc177321095" w:history="1">
        <w:r w:rsidR="00C80A70" w:rsidRPr="00A748B1">
          <w:rPr>
            <w:rStyle w:val="Hyperlink"/>
            <w:noProof/>
          </w:rPr>
          <w:t>Диаграмма 3. Коэффициент софинансирования текущих проектов в разбивке по целевым областям (2023 год)</w:t>
        </w:r>
        <w:r w:rsidR="00C80A70" w:rsidRPr="00A748B1">
          <w:rPr>
            <w:rStyle w:val="Hyperlink"/>
            <w:noProof/>
            <w:vertAlign w:val="superscript"/>
          </w:rPr>
          <w:t xml:space="preserve"> </w:t>
        </w:r>
        <w:r w:rsidR="00C80A70">
          <w:rPr>
            <w:noProof/>
            <w:webHidden/>
          </w:rPr>
          <w:tab/>
        </w:r>
        <w:r w:rsidR="00C80A70">
          <w:rPr>
            <w:noProof/>
            <w:webHidden/>
          </w:rPr>
          <w:fldChar w:fldCharType="begin"/>
        </w:r>
        <w:r w:rsidR="00C80A70">
          <w:rPr>
            <w:noProof/>
            <w:webHidden/>
          </w:rPr>
          <w:instrText xml:space="preserve"> PAGEREF _Toc177321095 \h </w:instrText>
        </w:r>
        <w:r w:rsidR="00C80A70">
          <w:rPr>
            <w:noProof/>
            <w:webHidden/>
          </w:rPr>
        </w:r>
        <w:r w:rsidR="00C80A70">
          <w:rPr>
            <w:noProof/>
            <w:webHidden/>
          </w:rPr>
          <w:fldChar w:fldCharType="separate"/>
        </w:r>
        <w:r w:rsidR="00C80A70">
          <w:rPr>
            <w:noProof/>
            <w:webHidden/>
          </w:rPr>
          <w:t>75</w:t>
        </w:r>
        <w:r w:rsidR="00C80A70">
          <w:rPr>
            <w:noProof/>
            <w:webHidden/>
          </w:rPr>
          <w:fldChar w:fldCharType="end"/>
        </w:r>
      </w:hyperlink>
    </w:p>
    <w:p w14:paraId="0C1E9876" w14:textId="55564611" w:rsidR="00C80A70" w:rsidRDefault="00000000">
      <w:pPr>
        <w:pStyle w:val="TableofFigures"/>
        <w:rPr>
          <w:rFonts w:eastAsiaTheme="minorEastAsia"/>
          <w:noProof/>
          <w:kern w:val="2"/>
          <w:szCs w:val="24"/>
          <w:lang w:val="en-GB" w:eastAsia="en-GB"/>
          <w14:ligatures w14:val="standardContextual"/>
        </w:rPr>
      </w:pPr>
      <w:hyperlink w:anchor="_Toc177321096" w:history="1">
        <w:r w:rsidR="00C80A70" w:rsidRPr="00A748B1">
          <w:rPr>
            <w:rStyle w:val="Hyperlink"/>
            <w:noProof/>
          </w:rPr>
          <w:t>Диаграмма 4. Результаты достижения целевых показателей по основным индикаторам ГЭФ-7 по состоянию на июнь 2022 года</w:t>
        </w:r>
        <w:r w:rsidR="00C80A70">
          <w:rPr>
            <w:noProof/>
            <w:webHidden/>
          </w:rPr>
          <w:tab/>
        </w:r>
        <w:r w:rsidR="00C80A70">
          <w:rPr>
            <w:noProof/>
            <w:webHidden/>
          </w:rPr>
          <w:fldChar w:fldCharType="begin"/>
        </w:r>
        <w:r w:rsidR="00C80A70">
          <w:rPr>
            <w:noProof/>
            <w:webHidden/>
          </w:rPr>
          <w:instrText xml:space="preserve"> PAGEREF _Toc177321096 \h </w:instrText>
        </w:r>
        <w:r w:rsidR="00C80A70">
          <w:rPr>
            <w:noProof/>
            <w:webHidden/>
          </w:rPr>
        </w:r>
        <w:r w:rsidR="00C80A70">
          <w:rPr>
            <w:noProof/>
            <w:webHidden/>
          </w:rPr>
          <w:fldChar w:fldCharType="separate"/>
        </w:r>
        <w:r w:rsidR="00C80A70">
          <w:rPr>
            <w:noProof/>
            <w:webHidden/>
          </w:rPr>
          <w:t>78</w:t>
        </w:r>
        <w:r w:rsidR="00C80A70">
          <w:rPr>
            <w:noProof/>
            <w:webHidden/>
          </w:rPr>
          <w:fldChar w:fldCharType="end"/>
        </w:r>
      </w:hyperlink>
    </w:p>
    <w:p w14:paraId="0CCBA523" w14:textId="57C545F8" w:rsidR="00C80A70" w:rsidRDefault="00000000">
      <w:pPr>
        <w:pStyle w:val="TableofFigures"/>
        <w:rPr>
          <w:rFonts w:eastAsiaTheme="minorEastAsia"/>
          <w:noProof/>
          <w:kern w:val="2"/>
          <w:szCs w:val="24"/>
          <w:lang w:val="en-GB" w:eastAsia="en-GB"/>
          <w14:ligatures w14:val="standardContextual"/>
        </w:rPr>
      </w:pPr>
      <w:hyperlink w:anchor="_Toc177321097" w:history="1">
        <w:r w:rsidR="00C80A70" w:rsidRPr="00A748B1">
          <w:rPr>
            <w:rStyle w:val="Hyperlink"/>
            <w:noProof/>
          </w:rPr>
          <w:t>Диаграмма 5. Результаты достижения целевых показателей по основным индикаторам ГЭФ-8 по состоянию на июнь 2024 года</w:t>
        </w:r>
        <w:r w:rsidR="00C80A70">
          <w:rPr>
            <w:noProof/>
            <w:webHidden/>
          </w:rPr>
          <w:tab/>
        </w:r>
        <w:r w:rsidR="00C80A70">
          <w:rPr>
            <w:noProof/>
            <w:webHidden/>
          </w:rPr>
          <w:fldChar w:fldCharType="begin"/>
        </w:r>
        <w:r w:rsidR="00C80A70">
          <w:rPr>
            <w:noProof/>
            <w:webHidden/>
          </w:rPr>
          <w:instrText xml:space="preserve"> PAGEREF _Toc177321097 \h </w:instrText>
        </w:r>
        <w:r w:rsidR="00C80A70">
          <w:rPr>
            <w:noProof/>
            <w:webHidden/>
          </w:rPr>
        </w:r>
        <w:r w:rsidR="00C80A70">
          <w:rPr>
            <w:noProof/>
            <w:webHidden/>
          </w:rPr>
          <w:fldChar w:fldCharType="separate"/>
        </w:r>
        <w:r w:rsidR="00C80A70">
          <w:rPr>
            <w:noProof/>
            <w:webHidden/>
          </w:rPr>
          <w:t>79</w:t>
        </w:r>
        <w:r w:rsidR="00C80A70">
          <w:rPr>
            <w:noProof/>
            <w:webHidden/>
          </w:rPr>
          <w:fldChar w:fldCharType="end"/>
        </w:r>
      </w:hyperlink>
    </w:p>
    <w:p w14:paraId="7B8AE104" w14:textId="5754D83F" w:rsidR="00C80A70" w:rsidRDefault="00000000">
      <w:pPr>
        <w:pStyle w:val="TableofFigures"/>
        <w:rPr>
          <w:rFonts w:eastAsiaTheme="minorEastAsia"/>
          <w:noProof/>
          <w:kern w:val="2"/>
          <w:szCs w:val="24"/>
          <w:lang w:val="en-GB" w:eastAsia="en-GB"/>
          <w14:ligatures w14:val="standardContextual"/>
        </w:rPr>
      </w:pPr>
      <w:hyperlink w:anchor="_Toc177321098" w:history="1">
        <w:r w:rsidR="00C80A70" w:rsidRPr="00A748B1">
          <w:rPr>
            <w:rStyle w:val="Hyperlink"/>
            <w:noProof/>
          </w:rPr>
          <w:t>Диаграмма 6. Результаты достижения целевых показателей ГЭФ-8 по Рио-де-Жанейрским маркерам по состоянию на июнь 2024 года</w:t>
        </w:r>
        <w:r w:rsidR="00C80A70">
          <w:rPr>
            <w:noProof/>
            <w:webHidden/>
          </w:rPr>
          <w:tab/>
        </w:r>
        <w:r w:rsidR="00C80A70">
          <w:rPr>
            <w:noProof/>
            <w:webHidden/>
          </w:rPr>
          <w:fldChar w:fldCharType="begin"/>
        </w:r>
        <w:r w:rsidR="00C80A70">
          <w:rPr>
            <w:noProof/>
            <w:webHidden/>
          </w:rPr>
          <w:instrText xml:space="preserve"> PAGEREF _Toc177321098 \h </w:instrText>
        </w:r>
        <w:r w:rsidR="00C80A70">
          <w:rPr>
            <w:noProof/>
            <w:webHidden/>
          </w:rPr>
        </w:r>
        <w:r w:rsidR="00C80A70">
          <w:rPr>
            <w:noProof/>
            <w:webHidden/>
          </w:rPr>
          <w:fldChar w:fldCharType="separate"/>
        </w:r>
        <w:r w:rsidR="00C80A70">
          <w:rPr>
            <w:noProof/>
            <w:webHidden/>
          </w:rPr>
          <w:t>81</w:t>
        </w:r>
        <w:r w:rsidR="00C80A70">
          <w:rPr>
            <w:noProof/>
            <w:webHidden/>
          </w:rPr>
          <w:fldChar w:fldCharType="end"/>
        </w:r>
      </w:hyperlink>
    </w:p>
    <w:p w14:paraId="48CD54E9" w14:textId="19E7443A" w:rsidR="006D2491" w:rsidRPr="00D76161" w:rsidRDefault="006064E7" w:rsidP="006D2491">
      <w:pPr>
        <w:rPr>
          <w:rFonts w:eastAsiaTheme="majorEastAsia" w:cstheme="minorHAnsi"/>
          <w:b/>
          <w:smallCaps/>
          <w:snapToGrid w:val="0"/>
          <w:sz w:val="24"/>
        </w:rPr>
      </w:pPr>
      <w:r w:rsidRPr="00D76161">
        <w:rPr>
          <w:rFonts w:eastAsiaTheme="majorEastAsia" w:cstheme="minorHAnsi"/>
          <w:snapToGrid w:val="0"/>
          <w:sz w:val="24"/>
        </w:rPr>
        <w:fldChar w:fldCharType="end"/>
      </w:r>
    </w:p>
    <w:p w14:paraId="083F4C89" w14:textId="319B1175" w:rsidR="000D7E54" w:rsidRPr="00D76161" w:rsidRDefault="006D2491" w:rsidP="00601297">
      <w:pPr>
        <w:spacing w:before="360"/>
        <w:jc w:val="center"/>
        <w:rPr>
          <w:sz w:val="24"/>
          <w:szCs w:val="24"/>
        </w:rPr>
      </w:pPr>
      <w:r w:rsidRPr="00D76161">
        <w:rPr>
          <w:b/>
          <w:snapToGrid w:val="0"/>
          <w:sz w:val="24"/>
        </w:rPr>
        <w:t>Список таблиц</w:t>
      </w:r>
      <w:r w:rsidRPr="00D76161">
        <w:rPr>
          <w:b/>
          <w:sz w:val="24"/>
        </w:rPr>
        <w:t xml:space="preserve"> </w:t>
      </w:r>
    </w:p>
    <w:p w14:paraId="71FCE6DF" w14:textId="7C0D6C81" w:rsidR="007777D3" w:rsidRDefault="006064E7">
      <w:pPr>
        <w:pStyle w:val="TableofFigures"/>
        <w:rPr>
          <w:rFonts w:eastAsiaTheme="minorEastAsia"/>
          <w:noProof/>
          <w:kern w:val="2"/>
          <w:szCs w:val="24"/>
          <w:lang w:val="en-GB" w:eastAsia="en-GB"/>
          <w14:ligatures w14:val="standardContextual"/>
        </w:rPr>
      </w:pPr>
      <w:r w:rsidRPr="00D76161">
        <w:fldChar w:fldCharType="begin"/>
      </w:r>
      <w:r w:rsidRPr="00D76161">
        <w:instrText xml:space="preserve"> TOC \h \z \c "Table" </w:instrText>
      </w:r>
      <w:r w:rsidRPr="00D76161">
        <w:fldChar w:fldCharType="separate"/>
      </w:r>
      <w:hyperlink w:anchor="_Toc177322482" w:history="1">
        <w:r w:rsidR="007777D3" w:rsidRPr="00393CEB">
          <w:rPr>
            <w:rStyle w:val="Hyperlink"/>
            <w:noProof/>
          </w:rPr>
          <w:t>Таблица 1. Руководящие указания КБР и механизм реализации в период ГЭФ-7</w:t>
        </w:r>
        <w:r w:rsidR="007777D3">
          <w:rPr>
            <w:noProof/>
            <w:webHidden/>
          </w:rPr>
          <w:tab/>
        </w:r>
        <w:r w:rsidR="007777D3">
          <w:rPr>
            <w:noProof/>
            <w:webHidden/>
          </w:rPr>
          <w:fldChar w:fldCharType="begin"/>
        </w:r>
        <w:r w:rsidR="007777D3">
          <w:rPr>
            <w:noProof/>
            <w:webHidden/>
          </w:rPr>
          <w:instrText xml:space="preserve"> PAGEREF _Toc177322482 \h </w:instrText>
        </w:r>
        <w:r w:rsidR="007777D3">
          <w:rPr>
            <w:noProof/>
            <w:webHidden/>
          </w:rPr>
        </w:r>
        <w:r w:rsidR="007777D3">
          <w:rPr>
            <w:noProof/>
            <w:webHidden/>
          </w:rPr>
          <w:fldChar w:fldCharType="separate"/>
        </w:r>
        <w:r w:rsidR="007777D3">
          <w:rPr>
            <w:noProof/>
            <w:webHidden/>
          </w:rPr>
          <w:t>2</w:t>
        </w:r>
        <w:r w:rsidR="007777D3">
          <w:rPr>
            <w:noProof/>
            <w:webHidden/>
          </w:rPr>
          <w:fldChar w:fldCharType="end"/>
        </w:r>
      </w:hyperlink>
    </w:p>
    <w:p w14:paraId="0E31ECA1" w14:textId="230ABAE6" w:rsidR="007777D3" w:rsidRDefault="00000000">
      <w:pPr>
        <w:pStyle w:val="TableofFigures"/>
        <w:rPr>
          <w:rFonts w:eastAsiaTheme="minorEastAsia"/>
          <w:noProof/>
          <w:kern w:val="2"/>
          <w:szCs w:val="24"/>
          <w:lang w:val="en-GB" w:eastAsia="en-GB"/>
          <w14:ligatures w14:val="standardContextual"/>
        </w:rPr>
      </w:pPr>
      <w:hyperlink w:anchor="_Toc177322483" w:history="1">
        <w:r w:rsidR="007777D3" w:rsidRPr="00393CEB">
          <w:rPr>
            <w:rStyle w:val="Hyperlink"/>
            <w:noProof/>
          </w:rPr>
          <w:t>Таблица 2. Сводная информация об использовании ресурсов в программах целевой области «Биоразнообразие» в период ГЭФ-7 (1 июля 2018 года – 30 июня 2022 года)</w:t>
        </w:r>
        <w:r w:rsidR="007777D3">
          <w:rPr>
            <w:noProof/>
            <w:webHidden/>
          </w:rPr>
          <w:tab/>
        </w:r>
        <w:r w:rsidR="007777D3">
          <w:rPr>
            <w:noProof/>
            <w:webHidden/>
          </w:rPr>
          <w:fldChar w:fldCharType="begin"/>
        </w:r>
        <w:r w:rsidR="007777D3">
          <w:rPr>
            <w:noProof/>
            <w:webHidden/>
          </w:rPr>
          <w:instrText xml:space="preserve"> PAGEREF _Toc177322483 \h </w:instrText>
        </w:r>
        <w:r w:rsidR="007777D3">
          <w:rPr>
            <w:noProof/>
            <w:webHidden/>
          </w:rPr>
        </w:r>
        <w:r w:rsidR="007777D3">
          <w:rPr>
            <w:noProof/>
            <w:webHidden/>
          </w:rPr>
          <w:fldChar w:fldCharType="separate"/>
        </w:r>
        <w:r w:rsidR="007777D3">
          <w:rPr>
            <w:noProof/>
            <w:webHidden/>
          </w:rPr>
          <w:t>3</w:t>
        </w:r>
        <w:r w:rsidR="007777D3">
          <w:rPr>
            <w:noProof/>
            <w:webHidden/>
          </w:rPr>
          <w:fldChar w:fldCharType="end"/>
        </w:r>
      </w:hyperlink>
    </w:p>
    <w:p w14:paraId="2C4F9A75" w14:textId="5E4CA134" w:rsidR="007777D3" w:rsidRDefault="00000000">
      <w:pPr>
        <w:pStyle w:val="TableofFigures"/>
        <w:rPr>
          <w:rFonts w:eastAsiaTheme="minorEastAsia"/>
          <w:noProof/>
          <w:kern w:val="2"/>
          <w:szCs w:val="24"/>
          <w:lang w:val="en-GB" w:eastAsia="en-GB"/>
          <w14:ligatures w14:val="standardContextual"/>
        </w:rPr>
      </w:pPr>
      <w:hyperlink w:anchor="_Toc177322484" w:history="1">
        <w:r w:rsidR="007777D3" w:rsidRPr="00393CEB">
          <w:rPr>
            <w:rStyle w:val="Hyperlink"/>
            <w:noProof/>
          </w:rPr>
          <w:t>Таблица 3. Прямой вклад программ ГЭФ-7 из всех ресурсов и программных направлений ГЭФ в выполнение Стратегического плана в области биоразнообразия на 2011-2020 годы (1 июля 2018 года – 30 июня 2022 года)</w:t>
        </w:r>
        <w:r w:rsidR="007777D3">
          <w:rPr>
            <w:noProof/>
            <w:webHidden/>
          </w:rPr>
          <w:tab/>
        </w:r>
        <w:r w:rsidR="007777D3">
          <w:rPr>
            <w:noProof/>
            <w:webHidden/>
          </w:rPr>
          <w:fldChar w:fldCharType="begin"/>
        </w:r>
        <w:r w:rsidR="007777D3">
          <w:rPr>
            <w:noProof/>
            <w:webHidden/>
          </w:rPr>
          <w:instrText xml:space="preserve"> PAGEREF _Toc177322484 \h </w:instrText>
        </w:r>
        <w:r w:rsidR="007777D3">
          <w:rPr>
            <w:noProof/>
            <w:webHidden/>
          </w:rPr>
        </w:r>
        <w:r w:rsidR="007777D3">
          <w:rPr>
            <w:noProof/>
            <w:webHidden/>
          </w:rPr>
          <w:fldChar w:fldCharType="separate"/>
        </w:r>
        <w:r w:rsidR="007777D3">
          <w:rPr>
            <w:noProof/>
            <w:webHidden/>
          </w:rPr>
          <w:t>5</w:t>
        </w:r>
        <w:r w:rsidR="007777D3">
          <w:rPr>
            <w:noProof/>
            <w:webHidden/>
          </w:rPr>
          <w:fldChar w:fldCharType="end"/>
        </w:r>
      </w:hyperlink>
    </w:p>
    <w:p w14:paraId="04E5364D" w14:textId="02629FD1" w:rsidR="007777D3" w:rsidRDefault="00000000">
      <w:pPr>
        <w:pStyle w:val="TableofFigures"/>
        <w:rPr>
          <w:rFonts w:eastAsiaTheme="minorEastAsia"/>
          <w:noProof/>
          <w:kern w:val="2"/>
          <w:szCs w:val="24"/>
          <w:lang w:val="en-GB" w:eastAsia="en-GB"/>
          <w14:ligatures w14:val="standardContextual"/>
        </w:rPr>
      </w:pPr>
      <w:hyperlink w:anchor="_Toc177322485" w:history="1">
        <w:r w:rsidR="007777D3" w:rsidRPr="00393CEB">
          <w:rPr>
            <w:rStyle w:val="Hyperlink"/>
            <w:noProof/>
          </w:rPr>
          <w:t>Таблица 4. Сводная информация об использовании ресурсов в программах целевой области «Биоразнообразие» ГЭФ-8 за отчетный период (1 июля 2022 года – 30 июня 2024 года)</w:t>
        </w:r>
        <w:r w:rsidR="007777D3">
          <w:rPr>
            <w:noProof/>
            <w:webHidden/>
          </w:rPr>
          <w:tab/>
        </w:r>
        <w:r w:rsidR="007777D3">
          <w:rPr>
            <w:noProof/>
            <w:webHidden/>
          </w:rPr>
          <w:fldChar w:fldCharType="begin"/>
        </w:r>
        <w:r w:rsidR="007777D3">
          <w:rPr>
            <w:noProof/>
            <w:webHidden/>
          </w:rPr>
          <w:instrText xml:space="preserve"> PAGEREF _Toc177322485 \h </w:instrText>
        </w:r>
        <w:r w:rsidR="007777D3">
          <w:rPr>
            <w:noProof/>
            <w:webHidden/>
          </w:rPr>
        </w:r>
        <w:r w:rsidR="007777D3">
          <w:rPr>
            <w:noProof/>
            <w:webHidden/>
          </w:rPr>
          <w:fldChar w:fldCharType="separate"/>
        </w:r>
        <w:r w:rsidR="007777D3">
          <w:rPr>
            <w:noProof/>
            <w:webHidden/>
          </w:rPr>
          <w:t>8</w:t>
        </w:r>
        <w:r w:rsidR="007777D3">
          <w:rPr>
            <w:noProof/>
            <w:webHidden/>
          </w:rPr>
          <w:fldChar w:fldCharType="end"/>
        </w:r>
      </w:hyperlink>
    </w:p>
    <w:p w14:paraId="6860D980" w14:textId="1292CB40" w:rsidR="007777D3" w:rsidRDefault="00000000">
      <w:pPr>
        <w:pStyle w:val="TableofFigures"/>
        <w:rPr>
          <w:rFonts w:eastAsiaTheme="minorEastAsia"/>
          <w:noProof/>
          <w:kern w:val="2"/>
          <w:szCs w:val="24"/>
          <w:lang w:val="en-GB" w:eastAsia="en-GB"/>
          <w14:ligatures w14:val="standardContextual"/>
        </w:rPr>
      </w:pPr>
      <w:hyperlink w:anchor="_Toc177322486" w:history="1">
        <w:r w:rsidR="007777D3" w:rsidRPr="00393CEB">
          <w:rPr>
            <w:rStyle w:val="Hyperlink"/>
            <w:noProof/>
          </w:rPr>
          <w:t>Таблица 5. Взаимосвязи между задачами Куньминско-Монреальской глобальной рамочной программы в области биоразнообразия и комплексными программами</w:t>
        </w:r>
        <w:r w:rsidR="007777D3">
          <w:rPr>
            <w:noProof/>
            <w:webHidden/>
          </w:rPr>
          <w:tab/>
        </w:r>
        <w:r w:rsidR="007777D3">
          <w:rPr>
            <w:noProof/>
            <w:webHidden/>
          </w:rPr>
          <w:fldChar w:fldCharType="begin"/>
        </w:r>
        <w:r w:rsidR="007777D3">
          <w:rPr>
            <w:noProof/>
            <w:webHidden/>
          </w:rPr>
          <w:instrText xml:space="preserve"> PAGEREF _Toc177322486 \h </w:instrText>
        </w:r>
        <w:r w:rsidR="007777D3">
          <w:rPr>
            <w:noProof/>
            <w:webHidden/>
          </w:rPr>
        </w:r>
        <w:r w:rsidR="007777D3">
          <w:rPr>
            <w:noProof/>
            <w:webHidden/>
          </w:rPr>
          <w:fldChar w:fldCharType="separate"/>
        </w:r>
        <w:r w:rsidR="007777D3">
          <w:rPr>
            <w:noProof/>
            <w:webHidden/>
          </w:rPr>
          <w:t>13</w:t>
        </w:r>
        <w:r w:rsidR="007777D3">
          <w:rPr>
            <w:noProof/>
            <w:webHidden/>
          </w:rPr>
          <w:fldChar w:fldCharType="end"/>
        </w:r>
      </w:hyperlink>
    </w:p>
    <w:p w14:paraId="6684DFCF" w14:textId="0BA3F19B" w:rsidR="007777D3" w:rsidRDefault="00000000">
      <w:pPr>
        <w:pStyle w:val="TableofFigures"/>
        <w:rPr>
          <w:rFonts w:eastAsiaTheme="minorEastAsia"/>
          <w:noProof/>
          <w:kern w:val="2"/>
          <w:szCs w:val="24"/>
          <w:lang w:val="en-GB" w:eastAsia="en-GB"/>
          <w14:ligatures w14:val="standardContextual"/>
        </w:rPr>
      </w:pPr>
      <w:hyperlink w:anchor="_Toc177322487" w:history="1">
        <w:r w:rsidR="007777D3" w:rsidRPr="00393CEB">
          <w:rPr>
            <w:rStyle w:val="Hyperlink"/>
            <w:noProof/>
          </w:rPr>
          <w:t>Таблица 6. Вклад ФНРС и СФБИК в выполнение задач КМГПБ (1 июля 2022 года – 30 июня 2024 года)</w:t>
        </w:r>
        <w:r w:rsidR="007777D3">
          <w:rPr>
            <w:noProof/>
            <w:webHidden/>
          </w:rPr>
          <w:tab/>
        </w:r>
        <w:r w:rsidR="007777D3">
          <w:rPr>
            <w:noProof/>
            <w:webHidden/>
          </w:rPr>
          <w:fldChar w:fldCharType="begin"/>
        </w:r>
        <w:r w:rsidR="007777D3">
          <w:rPr>
            <w:noProof/>
            <w:webHidden/>
          </w:rPr>
          <w:instrText xml:space="preserve"> PAGEREF _Toc177322487 \h </w:instrText>
        </w:r>
        <w:r w:rsidR="007777D3">
          <w:rPr>
            <w:noProof/>
            <w:webHidden/>
          </w:rPr>
        </w:r>
        <w:r w:rsidR="007777D3">
          <w:rPr>
            <w:noProof/>
            <w:webHidden/>
          </w:rPr>
          <w:fldChar w:fldCharType="separate"/>
        </w:r>
        <w:r w:rsidR="007777D3">
          <w:rPr>
            <w:noProof/>
            <w:webHidden/>
          </w:rPr>
          <w:t>27</w:t>
        </w:r>
        <w:r w:rsidR="007777D3">
          <w:rPr>
            <w:noProof/>
            <w:webHidden/>
          </w:rPr>
          <w:fldChar w:fldCharType="end"/>
        </w:r>
      </w:hyperlink>
    </w:p>
    <w:p w14:paraId="128B0003" w14:textId="5EED6B16" w:rsidR="007777D3" w:rsidRDefault="00000000">
      <w:pPr>
        <w:pStyle w:val="TableofFigures"/>
        <w:rPr>
          <w:rFonts w:eastAsiaTheme="minorEastAsia"/>
          <w:noProof/>
          <w:kern w:val="2"/>
          <w:szCs w:val="24"/>
          <w:lang w:val="en-GB" w:eastAsia="en-GB"/>
          <w14:ligatures w14:val="standardContextual"/>
        </w:rPr>
      </w:pPr>
      <w:hyperlink w:anchor="_Toc177322488" w:history="1">
        <w:r w:rsidR="007777D3" w:rsidRPr="00393CEB">
          <w:rPr>
            <w:rStyle w:val="Hyperlink"/>
            <w:noProof/>
          </w:rPr>
          <w:t>Таблица 7. Распределение средств ГЭФ по задачам целевой области «Международные воды» и вкладу в выполнение задач КМГПБ (1 июля 2022 года – 30 июня 2024 года)</w:t>
        </w:r>
        <w:r w:rsidR="007777D3">
          <w:rPr>
            <w:noProof/>
            <w:webHidden/>
          </w:rPr>
          <w:tab/>
        </w:r>
        <w:r w:rsidR="007777D3">
          <w:rPr>
            <w:noProof/>
            <w:webHidden/>
          </w:rPr>
          <w:fldChar w:fldCharType="begin"/>
        </w:r>
        <w:r w:rsidR="007777D3">
          <w:rPr>
            <w:noProof/>
            <w:webHidden/>
          </w:rPr>
          <w:instrText xml:space="preserve"> PAGEREF _Toc177322488 \h </w:instrText>
        </w:r>
        <w:r w:rsidR="007777D3">
          <w:rPr>
            <w:noProof/>
            <w:webHidden/>
          </w:rPr>
        </w:r>
        <w:r w:rsidR="007777D3">
          <w:rPr>
            <w:noProof/>
            <w:webHidden/>
          </w:rPr>
          <w:fldChar w:fldCharType="separate"/>
        </w:r>
        <w:r w:rsidR="007777D3">
          <w:rPr>
            <w:noProof/>
            <w:webHidden/>
          </w:rPr>
          <w:t>27</w:t>
        </w:r>
        <w:r w:rsidR="007777D3">
          <w:rPr>
            <w:noProof/>
            <w:webHidden/>
          </w:rPr>
          <w:fldChar w:fldCharType="end"/>
        </w:r>
      </w:hyperlink>
    </w:p>
    <w:p w14:paraId="798C3792" w14:textId="35900B09" w:rsidR="007777D3" w:rsidRDefault="00000000">
      <w:pPr>
        <w:pStyle w:val="TableofFigures"/>
        <w:rPr>
          <w:rFonts w:eastAsiaTheme="minorEastAsia"/>
          <w:noProof/>
          <w:kern w:val="2"/>
          <w:szCs w:val="24"/>
          <w:lang w:val="en-GB" w:eastAsia="en-GB"/>
          <w14:ligatures w14:val="standardContextual"/>
        </w:rPr>
      </w:pPr>
      <w:hyperlink w:anchor="_Toc177322489" w:history="1">
        <w:r w:rsidR="007777D3" w:rsidRPr="00393CEB">
          <w:rPr>
            <w:rStyle w:val="Hyperlink"/>
            <w:noProof/>
          </w:rPr>
          <w:t>Таблица 8. Распределение совокупных средств ГЭФ по НГИ и вкладу в выполнение задач КМГПБ (1 июля 2022 года – 30 июня 2024 года)</w:t>
        </w:r>
        <w:r w:rsidR="007777D3">
          <w:rPr>
            <w:noProof/>
            <w:webHidden/>
          </w:rPr>
          <w:tab/>
        </w:r>
        <w:r w:rsidR="007777D3">
          <w:rPr>
            <w:noProof/>
            <w:webHidden/>
          </w:rPr>
          <w:fldChar w:fldCharType="begin"/>
        </w:r>
        <w:r w:rsidR="007777D3">
          <w:rPr>
            <w:noProof/>
            <w:webHidden/>
          </w:rPr>
          <w:instrText xml:space="preserve"> PAGEREF _Toc177322489 \h </w:instrText>
        </w:r>
        <w:r w:rsidR="007777D3">
          <w:rPr>
            <w:noProof/>
            <w:webHidden/>
          </w:rPr>
        </w:r>
        <w:r w:rsidR="007777D3">
          <w:rPr>
            <w:noProof/>
            <w:webHidden/>
          </w:rPr>
          <w:fldChar w:fldCharType="separate"/>
        </w:r>
        <w:r w:rsidR="007777D3">
          <w:rPr>
            <w:noProof/>
            <w:webHidden/>
          </w:rPr>
          <w:t>30</w:t>
        </w:r>
        <w:r w:rsidR="007777D3">
          <w:rPr>
            <w:noProof/>
            <w:webHidden/>
          </w:rPr>
          <w:fldChar w:fldCharType="end"/>
        </w:r>
      </w:hyperlink>
    </w:p>
    <w:p w14:paraId="133CDCFE" w14:textId="5EFBB5E2" w:rsidR="007777D3" w:rsidRDefault="00000000">
      <w:pPr>
        <w:pStyle w:val="TableofFigures"/>
        <w:rPr>
          <w:rFonts w:eastAsiaTheme="minorEastAsia"/>
          <w:noProof/>
          <w:kern w:val="2"/>
          <w:szCs w:val="24"/>
          <w:lang w:val="en-GB" w:eastAsia="en-GB"/>
          <w14:ligatures w14:val="standardContextual"/>
        </w:rPr>
      </w:pPr>
      <w:hyperlink w:anchor="_Toc177322490" w:history="1">
        <w:r w:rsidR="007777D3" w:rsidRPr="00393CEB">
          <w:rPr>
            <w:rStyle w:val="Hyperlink"/>
            <w:noProof/>
          </w:rPr>
          <w:t>Таблица 9. Вклад программ ГЭФ-8 целевой области «Биоразнообразие» и других ресурсов и программных направлений ГЭФ в КМГПБ (1 июля 2022 года – 30 июня 2024 года)</w:t>
        </w:r>
        <w:r w:rsidR="007777D3">
          <w:rPr>
            <w:noProof/>
            <w:webHidden/>
          </w:rPr>
          <w:tab/>
        </w:r>
        <w:r w:rsidR="007777D3">
          <w:rPr>
            <w:noProof/>
            <w:webHidden/>
          </w:rPr>
          <w:fldChar w:fldCharType="begin"/>
        </w:r>
        <w:r w:rsidR="007777D3">
          <w:rPr>
            <w:noProof/>
            <w:webHidden/>
          </w:rPr>
          <w:instrText xml:space="preserve"> PAGEREF _Toc177322490 \h </w:instrText>
        </w:r>
        <w:r w:rsidR="007777D3">
          <w:rPr>
            <w:noProof/>
            <w:webHidden/>
          </w:rPr>
        </w:r>
        <w:r w:rsidR="007777D3">
          <w:rPr>
            <w:noProof/>
            <w:webHidden/>
          </w:rPr>
          <w:fldChar w:fldCharType="separate"/>
        </w:r>
        <w:r w:rsidR="007777D3">
          <w:rPr>
            <w:noProof/>
            <w:webHidden/>
          </w:rPr>
          <w:t>38</w:t>
        </w:r>
        <w:r w:rsidR="007777D3">
          <w:rPr>
            <w:noProof/>
            <w:webHidden/>
          </w:rPr>
          <w:fldChar w:fldCharType="end"/>
        </w:r>
      </w:hyperlink>
    </w:p>
    <w:p w14:paraId="20F6C6FB" w14:textId="7F791338" w:rsidR="007777D3" w:rsidRDefault="00000000">
      <w:pPr>
        <w:pStyle w:val="TableofFigures"/>
        <w:rPr>
          <w:rFonts w:eastAsiaTheme="minorEastAsia"/>
          <w:noProof/>
          <w:kern w:val="2"/>
          <w:szCs w:val="24"/>
          <w:lang w:val="en-GB" w:eastAsia="en-GB"/>
          <w14:ligatures w14:val="standardContextual"/>
        </w:rPr>
      </w:pPr>
      <w:hyperlink w:anchor="_Toc177322491" w:history="1">
        <w:r w:rsidR="007777D3" w:rsidRPr="00393CEB">
          <w:rPr>
            <w:rStyle w:val="Hyperlink"/>
            <w:noProof/>
          </w:rPr>
          <w:t>Таблица 10. Решение, принятое КС-15 КБР (решение 15/15), и ответные меры ГЭФ</w:t>
        </w:r>
        <w:r w:rsidR="007777D3">
          <w:rPr>
            <w:noProof/>
            <w:webHidden/>
          </w:rPr>
          <w:tab/>
        </w:r>
        <w:r w:rsidR="007777D3">
          <w:rPr>
            <w:noProof/>
            <w:webHidden/>
          </w:rPr>
          <w:fldChar w:fldCharType="begin"/>
        </w:r>
        <w:r w:rsidR="007777D3">
          <w:rPr>
            <w:noProof/>
            <w:webHidden/>
          </w:rPr>
          <w:instrText xml:space="preserve"> PAGEREF _Toc177322491 \h </w:instrText>
        </w:r>
        <w:r w:rsidR="007777D3">
          <w:rPr>
            <w:noProof/>
            <w:webHidden/>
          </w:rPr>
        </w:r>
        <w:r w:rsidR="007777D3">
          <w:rPr>
            <w:noProof/>
            <w:webHidden/>
          </w:rPr>
          <w:fldChar w:fldCharType="separate"/>
        </w:r>
        <w:r w:rsidR="007777D3">
          <w:rPr>
            <w:noProof/>
            <w:webHidden/>
          </w:rPr>
          <w:t>40</w:t>
        </w:r>
        <w:r w:rsidR="007777D3">
          <w:rPr>
            <w:noProof/>
            <w:webHidden/>
          </w:rPr>
          <w:fldChar w:fldCharType="end"/>
        </w:r>
      </w:hyperlink>
    </w:p>
    <w:p w14:paraId="396715C0" w14:textId="363C4255" w:rsidR="006064E7" w:rsidRPr="00D76161" w:rsidRDefault="006064E7" w:rsidP="006D2491">
      <w:pPr>
        <w:rPr>
          <w:sz w:val="24"/>
        </w:rPr>
        <w:sectPr w:rsidR="006064E7" w:rsidRPr="00D76161" w:rsidSect="00E45CF5">
          <w:headerReference w:type="default" r:id="rId22"/>
          <w:footerReference w:type="even" r:id="rId23"/>
          <w:footerReference w:type="default" r:id="rId24"/>
          <w:pgSz w:w="12240" w:h="15840"/>
          <w:pgMar w:top="1440" w:right="1440" w:bottom="1440" w:left="1440" w:header="720" w:footer="288" w:gutter="0"/>
          <w:pgNumType w:fmt="lowerRoman" w:start="1"/>
          <w:cols w:space="720"/>
          <w:docGrid w:linePitch="360"/>
        </w:sectPr>
      </w:pPr>
      <w:r w:rsidRPr="00D76161">
        <w:rPr>
          <w:sz w:val="24"/>
        </w:rPr>
        <w:fldChar w:fldCharType="end"/>
      </w:r>
    </w:p>
    <w:p w14:paraId="730EE45B" w14:textId="2F8ABF4D" w:rsidR="00B24B27" w:rsidRPr="00D76161" w:rsidRDefault="00D7359D" w:rsidP="00623052">
      <w:pPr>
        <w:pStyle w:val="Heading1"/>
      </w:pPr>
      <w:bookmarkStart w:id="6" w:name="_Toc102227393"/>
      <w:bookmarkStart w:id="7" w:name="_Toc177323093"/>
      <w:r w:rsidRPr="00D76161">
        <w:lastRenderedPageBreak/>
        <w:t>Проектные мероприятия в поддержку осуществления КБР</w:t>
      </w:r>
      <w:bookmarkEnd w:id="6"/>
      <w:bookmarkEnd w:id="7"/>
    </w:p>
    <w:p w14:paraId="66D358B5" w14:textId="405A1546" w:rsidR="004C31C0" w:rsidRPr="00D76161" w:rsidRDefault="00284D22" w:rsidP="00351E0E">
      <w:pPr>
        <w:pStyle w:val="ListParagraph"/>
        <w:numPr>
          <w:ilvl w:val="0"/>
          <w:numId w:val="32"/>
        </w:numPr>
        <w:ind w:left="0" w:firstLine="0"/>
      </w:pPr>
      <w:r w:rsidRPr="00D76161">
        <w:t xml:space="preserve">Настоящий доклад для 16-го совещания Конференции Сторон (КС) Конвенции о биологическом разнообразии (КБР) содержит информацию о деятельности Глобального экологического фонда (ГЭФ) в целевой области «Биоразнообразие» в ответ на адресованные ГЭФ руководящие указания КС-15, полученные в декабре 2022 года. В связи </w:t>
      </w:r>
      <w:r w:rsidR="004868A1">
        <w:t xml:space="preserve">с </w:t>
      </w:r>
      <w:r w:rsidRPr="00D76161">
        <w:t xml:space="preserve">вызванным пандемией COVID-19 изменением дат проведения КС-15 и КС-16 и, соответственно, периодов представления отчетности ГЭФ для КС, настоящий доклад для КС-16 охватывает период с 1 января 2023 года по 30 июня 2024 года, включая последние 6 месяцев ГЭФ-7 и первые два года ГЭФ-8. </w:t>
      </w:r>
    </w:p>
    <w:p w14:paraId="602A16C0" w14:textId="46948A3C" w:rsidR="00BA7FE3" w:rsidRPr="00D76161" w:rsidRDefault="00BA7FE3" w:rsidP="00351E0E">
      <w:pPr>
        <w:pStyle w:val="ListParagraph"/>
        <w:numPr>
          <w:ilvl w:val="0"/>
          <w:numId w:val="32"/>
        </w:numPr>
        <w:ind w:left="0" w:firstLine="0"/>
      </w:pPr>
      <w:r w:rsidRPr="00D76161">
        <w:t>В данном разделе доклада приводится сводная информация по следующим вопросам: a) последние шесть месяцев распределения средств в рамках ГЭФ-7; b) краткая сводная информация о распределении средств ГЭФ-7 за весь седьмой период пополнения ГЭФ, и c) сводная информация о распределении средств в течение первых двух лет ГЭФ-8.</w:t>
      </w:r>
    </w:p>
    <w:p w14:paraId="307248F4" w14:textId="4094AE79" w:rsidR="005E5A0E" w:rsidRPr="00D76161" w:rsidRDefault="00BA7FE3" w:rsidP="0094706E">
      <w:pPr>
        <w:pStyle w:val="Heading2"/>
      </w:pPr>
      <w:bookmarkStart w:id="8" w:name="_Toc177323094"/>
      <w:r w:rsidRPr="00D76161">
        <w:t>Распределение средств на программы в рамках целевой области «Биоразнообразие» с 1</w:t>
      </w:r>
      <w:r w:rsidR="00DC5BA6">
        <w:t> </w:t>
      </w:r>
      <w:r w:rsidRPr="00D76161">
        <w:t>января 2022 года по 30 июня 2022 года (последние 6 месяцев ГЭФ-7)</w:t>
      </w:r>
      <w:bookmarkEnd w:id="8"/>
    </w:p>
    <w:p w14:paraId="169D6B9A" w14:textId="0C0AE9E6" w:rsidR="00BA7FE3" w:rsidRPr="00D76161" w:rsidRDefault="005D666B" w:rsidP="00351E0E">
      <w:pPr>
        <w:pStyle w:val="ListParagraph"/>
        <w:numPr>
          <w:ilvl w:val="0"/>
          <w:numId w:val="46"/>
        </w:numPr>
        <w:ind w:left="0" w:firstLine="0"/>
      </w:pPr>
      <w:r w:rsidRPr="00D76161">
        <w:t>По состоянию на 1 января 2022 года подавляющее большинство средств в целевой области «Биоразнообразие» было распределено по программам, о чем был представлен полный отчет в докладе ГЭФ для КС-15</w:t>
      </w:r>
      <w:r w:rsidR="00350C86" w:rsidRPr="00D76161">
        <w:rPr>
          <w:rStyle w:val="FootnoteReference"/>
        </w:rPr>
        <w:footnoteReference w:id="10"/>
      </w:r>
      <w:r w:rsidRPr="00D76161">
        <w:t>. За последние 6 месяцев ГЭФ-7 было одобрено 63 проекта с использованием средств на биоразнообразие, в том числе 57 проектов в целевой области «Биоразнообразие» и 6 проектов многоцелевой направленности на общую сумму 145,13 млн долл. США из средств ГЭФ на целевую область «Биоразнообразие». Полный перечень этих проектов приводится в Приложении 1.</w:t>
      </w:r>
    </w:p>
    <w:p w14:paraId="426DE0E8" w14:textId="25AF0344" w:rsidR="00BA7FE3" w:rsidRPr="00D76161" w:rsidRDefault="00BA7FE3" w:rsidP="0094706E">
      <w:pPr>
        <w:pStyle w:val="Heading2"/>
      </w:pPr>
      <w:bookmarkStart w:id="9" w:name="_Toc177323095"/>
      <w:r w:rsidRPr="00D76161">
        <w:t>Сводные данные о распределении средств ГЭФ-7 на программы в области биоразнообразия в поддержку осуществления КБР</w:t>
      </w:r>
      <w:bookmarkEnd w:id="9"/>
    </w:p>
    <w:p w14:paraId="5D779929" w14:textId="78099B4D" w:rsidR="00925FCB" w:rsidRPr="00D76161" w:rsidRDefault="00925FCB" w:rsidP="00351E0E">
      <w:pPr>
        <w:pStyle w:val="ListParagraph"/>
      </w:pPr>
      <w:bookmarkStart w:id="10" w:name="_Hlk32178223"/>
      <w:r w:rsidRPr="00D76161">
        <w:t>Цель стратегии целевой области «Биоразнообразие» ГЭФ-7 заключается в сохранении глобально значимого биоразнообразия в наземных и морских ландшафтах. Для достижения этой цели ГЭФ инвестирует средства в страны, чтобы помочь им в выполнении трех задач, сформулированных в руководящих указаниях КС-13 для ГЭФ в декабре 2016 года, которые отражены в документе о программных приоритетах на четырехлетний период:</w:t>
      </w:r>
    </w:p>
    <w:p w14:paraId="503BABA3" w14:textId="0AB95F68" w:rsidR="00925FCB" w:rsidRPr="00D76161" w:rsidRDefault="00925FCB" w:rsidP="008872B0">
      <w:pPr>
        <w:numPr>
          <w:ilvl w:val="0"/>
          <w:numId w:val="33"/>
        </w:numPr>
        <w:spacing w:before="120" w:after="120"/>
        <w:ind w:firstLine="0"/>
        <w:rPr>
          <w:rFonts w:cstheme="minorHAnsi"/>
          <w:sz w:val="24"/>
          <w:szCs w:val="24"/>
        </w:rPr>
      </w:pPr>
      <w:r w:rsidRPr="00D76161">
        <w:rPr>
          <w:sz w:val="24"/>
        </w:rPr>
        <w:t xml:space="preserve">учет вопросов сохранения биоразнообразия в работе секторов, а также в деятельности, связанной с наземными и морскими ландшафтами; </w:t>
      </w:r>
    </w:p>
    <w:p w14:paraId="1C345BB7" w14:textId="71CFC126" w:rsidR="00925FCB" w:rsidRPr="00D76161" w:rsidRDefault="00925FCB" w:rsidP="008872B0">
      <w:pPr>
        <w:numPr>
          <w:ilvl w:val="0"/>
          <w:numId w:val="33"/>
        </w:numPr>
        <w:spacing w:before="120" w:after="120"/>
        <w:ind w:firstLine="0"/>
        <w:rPr>
          <w:rFonts w:cstheme="minorHAnsi"/>
          <w:sz w:val="24"/>
          <w:szCs w:val="24"/>
        </w:rPr>
      </w:pPr>
      <w:r w:rsidRPr="00D76161">
        <w:rPr>
          <w:sz w:val="24"/>
        </w:rPr>
        <w:t xml:space="preserve">устранение прямых факторов в целях сохранения мест обитания и видов; и </w:t>
      </w:r>
    </w:p>
    <w:p w14:paraId="69C1B263" w14:textId="317396E9" w:rsidR="00C04F3E" w:rsidRPr="00D76161" w:rsidRDefault="00925FCB" w:rsidP="008872B0">
      <w:pPr>
        <w:numPr>
          <w:ilvl w:val="0"/>
          <w:numId w:val="33"/>
        </w:numPr>
        <w:spacing w:before="120" w:after="120"/>
        <w:ind w:firstLine="0"/>
        <w:rPr>
          <w:rFonts w:cstheme="minorHAnsi"/>
          <w:sz w:val="24"/>
          <w:szCs w:val="24"/>
        </w:rPr>
      </w:pPr>
      <w:r w:rsidRPr="00D76161">
        <w:rPr>
          <w:sz w:val="24"/>
        </w:rPr>
        <w:lastRenderedPageBreak/>
        <w:t>дальнейшее совершенствование основ политики и организационных структур в области биоразнообразия</w:t>
      </w:r>
      <w:bookmarkStart w:id="11" w:name="_Toc476081881"/>
      <w:bookmarkStart w:id="12" w:name="_Toc476693266"/>
      <w:bookmarkEnd w:id="10"/>
      <w:r w:rsidRPr="00D76161">
        <w:t>.</w:t>
      </w:r>
    </w:p>
    <w:p w14:paraId="30C8125F" w14:textId="77777777" w:rsidR="00DE2A03" w:rsidRPr="00D76161" w:rsidRDefault="00DE2A03" w:rsidP="008872B0">
      <w:pPr>
        <w:spacing w:before="120" w:after="120"/>
        <w:ind w:left="1080"/>
        <w:rPr>
          <w:rFonts w:cstheme="minorHAnsi"/>
          <w:sz w:val="24"/>
          <w:szCs w:val="24"/>
        </w:rPr>
      </w:pPr>
    </w:p>
    <w:p w14:paraId="2B46396C" w14:textId="67D9C027" w:rsidR="00665E66" w:rsidRPr="00D76161" w:rsidRDefault="00925FCB" w:rsidP="00351E0E">
      <w:pPr>
        <w:pStyle w:val="ListParagraph"/>
      </w:pPr>
      <w:r w:rsidRPr="00D76161">
        <w:t xml:space="preserve">В таблице 1 ниже представлен совместный вклад стратегии целевой области «Биоразнообразие» и программных направлений этой целевой области, программы широкого воздействия «Продовольственные системы, землепользование и восстановление», программы широкого воздействия «Устойчивое развитие городов», программы широкого воздействия «Устойчивое лесопользование» и инвестиций в целевую область «Международные воды» в достижение этой цели и выполнение всех трех задач ГЭФ-7. </w:t>
      </w:r>
    </w:p>
    <w:p w14:paraId="5154EDE4" w14:textId="5806AAC6" w:rsidR="00925FCB" w:rsidRPr="00D76161" w:rsidRDefault="00D32514" w:rsidP="00121199">
      <w:pPr>
        <w:pStyle w:val="Caption"/>
      </w:pPr>
      <w:bookmarkStart w:id="13" w:name="_Toc492908736"/>
      <w:bookmarkStart w:id="14" w:name="_Toc492920107"/>
      <w:bookmarkStart w:id="15" w:name="_Toc492933764"/>
      <w:bookmarkStart w:id="16" w:name="_Toc492986461"/>
      <w:bookmarkStart w:id="17" w:name="_Toc492993869"/>
      <w:bookmarkStart w:id="18" w:name="_Toc492996654"/>
      <w:bookmarkStart w:id="19" w:name="_Toc492998810"/>
      <w:bookmarkStart w:id="20" w:name="_Toc492998980"/>
      <w:bookmarkStart w:id="21" w:name="_Toc493003965"/>
      <w:bookmarkStart w:id="22" w:name="_Toc501635652"/>
      <w:bookmarkStart w:id="23" w:name="_Toc102227142"/>
      <w:bookmarkStart w:id="24" w:name="_Toc103967143"/>
      <w:bookmarkStart w:id="25" w:name="_Toc177322482"/>
      <w:bookmarkEnd w:id="11"/>
      <w:bookmarkEnd w:id="12"/>
      <w:r w:rsidRPr="00D76161">
        <w:t xml:space="preserve">Таблица </w:t>
      </w:r>
      <w:fldSimple w:instr=" SEQ Table \* ARABIC ">
        <w:r w:rsidR="000F34F7" w:rsidRPr="00D76161">
          <w:rPr>
            <w:noProof/>
          </w:rPr>
          <w:t>1</w:t>
        </w:r>
      </w:fldSimple>
      <w:r w:rsidRPr="00D76161">
        <w:t>. Руководящие указания КБР и механизм реализации в период ГЭФ-7</w:t>
      </w:r>
      <w:bookmarkEnd w:id="13"/>
      <w:bookmarkEnd w:id="14"/>
      <w:bookmarkEnd w:id="15"/>
      <w:bookmarkEnd w:id="16"/>
      <w:bookmarkEnd w:id="17"/>
      <w:bookmarkEnd w:id="18"/>
      <w:bookmarkEnd w:id="19"/>
      <w:bookmarkEnd w:id="20"/>
      <w:bookmarkEnd w:id="21"/>
      <w:bookmarkEnd w:id="22"/>
      <w:bookmarkEnd w:id="23"/>
      <w:bookmarkEnd w:id="24"/>
      <w:bookmarkEnd w:id="25"/>
    </w:p>
    <w:tbl>
      <w:tblPr>
        <w:tblW w:w="9455" w:type="dxa"/>
        <w:jc w:val="center"/>
        <w:tblLayout w:type="fixed"/>
        <w:tblLook w:val="0000" w:firstRow="0" w:lastRow="0" w:firstColumn="0" w:lastColumn="0" w:noHBand="0" w:noVBand="0"/>
      </w:tblPr>
      <w:tblGrid>
        <w:gridCol w:w="4415"/>
        <w:gridCol w:w="5040"/>
      </w:tblGrid>
      <w:tr w:rsidR="00925FCB" w:rsidRPr="00D76161"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D76161" w:rsidRDefault="00925FCB" w:rsidP="00CC7FBC">
            <w:pPr>
              <w:ind w:left="180" w:right="190"/>
              <w:jc w:val="center"/>
              <w:rPr>
                <w:sz w:val="20"/>
                <w:szCs w:val="20"/>
              </w:rPr>
            </w:pPr>
            <w:r w:rsidRPr="00D76161">
              <w:rPr>
                <w:b/>
                <w:sz w:val="20"/>
              </w:rPr>
              <w:t>Руководящие указания КС-13 КБР: программные приоритеты на четырехлетний период</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D76161" w:rsidRDefault="00925FCB" w:rsidP="00CC7FBC">
            <w:pPr>
              <w:ind w:left="56"/>
              <w:jc w:val="center"/>
              <w:rPr>
                <w:sz w:val="20"/>
                <w:szCs w:val="20"/>
              </w:rPr>
            </w:pPr>
            <w:r w:rsidRPr="00D76161">
              <w:rPr>
                <w:b/>
                <w:sz w:val="20"/>
              </w:rPr>
              <w:t>Механизм реализации</w:t>
            </w:r>
          </w:p>
        </w:tc>
      </w:tr>
      <w:tr w:rsidR="00925FCB" w:rsidRPr="00D76161"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D76161" w:rsidRDefault="00925FCB" w:rsidP="00CC7FBC">
            <w:pPr>
              <w:ind w:left="180" w:right="190"/>
              <w:rPr>
                <w:sz w:val="20"/>
                <w:szCs w:val="20"/>
              </w:rPr>
            </w:pPr>
            <w:r w:rsidRPr="00D76161">
              <w:rPr>
                <w:b/>
                <w:sz w:val="20"/>
              </w:rPr>
              <w:t>I. Учет вопросов сохранения биоразнообразия в работе секторов, а также в деятельности, связанной с наземными и морскими ландшафтами</w:t>
            </w:r>
          </w:p>
          <w:p w14:paraId="2A8B6798" w14:textId="277196A3" w:rsidR="00925FCB" w:rsidRPr="00D76161" w:rsidRDefault="00925FCB" w:rsidP="00CC7FBC">
            <w:pPr>
              <w:ind w:left="180" w:right="190"/>
              <w:rPr>
                <w:sz w:val="20"/>
                <w:szCs w:val="20"/>
              </w:rPr>
            </w:pPr>
            <w:r w:rsidRPr="00D76161">
              <w:rPr>
                <w:sz w:val="20"/>
              </w:rPr>
              <w:t>A) Совершенствование политики и процессов принятия решений на основе учета ценностей биоразнообразия и экосистемных услуг</w:t>
            </w:r>
          </w:p>
          <w:p w14:paraId="4111F1D5" w14:textId="77777777" w:rsidR="00925FCB" w:rsidRPr="00D76161" w:rsidRDefault="00925FCB" w:rsidP="00CC7FBC">
            <w:pPr>
              <w:ind w:left="180" w:right="190"/>
              <w:rPr>
                <w:sz w:val="20"/>
                <w:szCs w:val="20"/>
              </w:rPr>
            </w:pPr>
            <w:r w:rsidRPr="00D76161">
              <w:rPr>
                <w:sz w:val="20"/>
              </w:rPr>
              <w:t>B) Управление ресурсами биоразнообразия в наземных и морских ландшафтах</w:t>
            </w:r>
          </w:p>
          <w:p w14:paraId="68775A62" w14:textId="77777777" w:rsidR="00925FCB" w:rsidRPr="00D76161" w:rsidRDefault="00925FCB" w:rsidP="00CC7FBC">
            <w:pPr>
              <w:ind w:left="180" w:right="190"/>
              <w:rPr>
                <w:sz w:val="20"/>
                <w:szCs w:val="20"/>
              </w:rPr>
            </w:pPr>
            <w:r w:rsidRPr="00D76161">
              <w:rPr>
                <w:sz w:val="20"/>
              </w:rPr>
              <w:t>C) Использование биоразнообразия для целей устойчивого развития сельского хозяйства</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D76161" w:rsidRDefault="0014002F" w:rsidP="00CC7FBC">
            <w:pPr>
              <w:ind w:left="56"/>
              <w:rPr>
                <w:sz w:val="20"/>
                <w:szCs w:val="20"/>
              </w:rPr>
            </w:pPr>
            <w:r w:rsidRPr="00D76161">
              <w:rPr>
                <w:b/>
                <w:sz w:val="20"/>
              </w:rPr>
              <w:t>Инвестиции и программные направления целевой области «Биоразнообразие»</w:t>
            </w:r>
          </w:p>
          <w:p w14:paraId="0368CD8C" w14:textId="77777777" w:rsidR="00253DAE" w:rsidRPr="00D76161" w:rsidRDefault="00925FCB" w:rsidP="00CC7FBC">
            <w:pPr>
              <w:ind w:left="56"/>
              <w:rPr>
                <w:sz w:val="20"/>
                <w:szCs w:val="20"/>
              </w:rPr>
            </w:pPr>
            <w:r w:rsidRPr="00D76161">
              <w:rPr>
                <w:sz w:val="20"/>
              </w:rPr>
              <w:t>Учет вопросов биоразнообразия в приоритетных секторах</w:t>
            </w:r>
          </w:p>
          <w:p w14:paraId="14611EAD" w14:textId="77777777" w:rsidR="00253DAE" w:rsidRPr="00D76161" w:rsidRDefault="00925FCB" w:rsidP="00CC7FBC">
            <w:pPr>
              <w:ind w:left="56"/>
              <w:rPr>
                <w:sz w:val="20"/>
                <w:szCs w:val="20"/>
              </w:rPr>
            </w:pPr>
            <w:r w:rsidRPr="00D76161">
              <w:rPr>
                <w:sz w:val="20"/>
              </w:rPr>
              <w:t xml:space="preserve">Глобальная программа по охране дикой природы (предотвращение вымирания известных видов, находящихся под угрозой исчезновения, и дикая природа в интересах устойчивого развития) </w:t>
            </w:r>
          </w:p>
          <w:p w14:paraId="538C4E43" w14:textId="77777777" w:rsidR="00253DAE" w:rsidRPr="00D76161" w:rsidRDefault="00925FCB" w:rsidP="00CC7FBC">
            <w:pPr>
              <w:ind w:left="56"/>
              <w:rPr>
                <w:sz w:val="20"/>
                <w:szCs w:val="20"/>
              </w:rPr>
            </w:pPr>
            <w:r w:rsidRPr="00D76161">
              <w:rPr>
                <w:sz w:val="20"/>
              </w:rPr>
              <w:t>Оценка и учет природного капитала</w:t>
            </w:r>
          </w:p>
          <w:p w14:paraId="4B5B8ECE" w14:textId="77777777" w:rsidR="00253DAE" w:rsidRPr="00D76161" w:rsidRDefault="00925FCB" w:rsidP="00CC7FBC">
            <w:pPr>
              <w:ind w:left="56"/>
              <w:rPr>
                <w:sz w:val="20"/>
                <w:szCs w:val="20"/>
              </w:rPr>
            </w:pPr>
            <w:r w:rsidRPr="00D76161">
              <w:rPr>
                <w:sz w:val="20"/>
              </w:rPr>
              <w:t>Устойчивое использование генетических ресурсов растений и животных</w:t>
            </w:r>
          </w:p>
          <w:p w14:paraId="20BA5AEA" w14:textId="5C33811C" w:rsidR="00253DAE" w:rsidRPr="00D76161" w:rsidRDefault="00925FCB" w:rsidP="00CC7FBC">
            <w:pPr>
              <w:ind w:left="56"/>
              <w:rPr>
                <w:sz w:val="20"/>
                <w:szCs w:val="20"/>
              </w:rPr>
            </w:pPr>
            <w:r w:rsidRPr="00D76161">
              <w:rPr>
                <w:sz w:val="20"/>
              </w:rPr>
              <w:t>Инициатива в области инклюзивного сохранения</w:t>
            </w:r>
          </w:p>
          <w:p w14:paraId="096CB74A" w14:textId="77777777" w:rsidR="001D73BD" w:rsidRPr="00D76161" w:rsidRDefault="001D73BD" w:rsidP="00DE2A03">
            <w:pPr>
              <w:rPr>
                <w:b/>
                <w:bCs/>
                <w:sz w:val="20"/>
                <w:szCs w:val="20"/>
              </w:rPr>
            </w:pPr>
          </w:p>
          <w:p w14:paraId="2CADC16B" w14:textId="4DE9479A" w:rsidR="00D87049" w:rsidRPr="00D76161" w:rsidRDefault="00925FCB" w:rsidP="00CC7FBC">
            <w:pPr>
              <w:ind w:left="56"/>
              <w:rPr>
                <w:sz w:val="20"/>
                <w:szCs w:val="20"/>
              </w:rPr>
            </w:pPr>
            <w:r w:rsidRPr="00D76161">
              <w:rPr>
                <w:b/>
                <w:sz w:val="20"/>
              </w:rPr>
              <w:t>Программы широкого воздействия</w:t>
            </w:r>
          </w:p>
          <w:p w14:paraId="0F45179A" w14:textId="77777777" w:rsidR="00D87049" w:rsidRPr="00D76161" w:rsidRDefault="00925FCB" w:rsidP="00CC7FBC">
            <w:pPr>
              <w:ind w:left="56"/>
              <w:rPr>
                <w:sz w:val="20"/>
                <w:szCs w:val="20"/>
              </w:rPr>
            </w:pPr>
            <w:r w:rsidRPr="00D76161">
              <w:rPr>
                <w:sz w:val="20"/>
              </w:rPr>
              <w:t>Программа широкого воздействия «Продовольственные системы, землепользование и восстановление»</w:t>
            </w:r>
          </w:p>
          <w:p w14:paraId="07AF69E1" w14:textId="77777777" w:rsidR="00D87049" w:rsidRPr="00D76161" w:rsidRDefault="00925FCB" w:rsidP="00CC7FBC">
            <w:pPr>
              <w:ind w:left="56"/>
              <w:rPr>
                <w:sz w:val="20"/>
                <w:szCs w:val="20"/>
              </w:rPr>
            </w:pPr>
            <w:r w:rsidRPr="00D76161">
              <w:rPr>
                <w:sz w:val="20"/>
              </w:rPr>
              <w:t>Программа широкого воздействия «Устойчивое развитие городов»</w:t>
            </w:r>
          </w:p>
          <w:p w14:paraId="23373F1A" w14:textId="1CCD4CE2" w:rsidR="00D87049" w:rsidRPr="00D76161" w:rsidRDefault="00925FCB" w:rsidP="00CC7FBC">
            <w:pPr>
              <w:ind w:left="56"/>
              <w:rPr>
                <w:sz w:val="20"/>
                <w:szCs w:val="20"/>
              </w:rPr>
            </w:pPr>
            <w:r w:rsidRPr="00D76161">
              <w:rPr>
                <w:sz w:val="20"/>
              </w:rPr>
              <w:t>Программа широкого воздействия «Устойчивое лесопользование» (бассейны рек Амазонки, Конго, устойчивые ландшафты в засушливых районах)</w:t>
            </w:r>
          </w:p>
          <w:p w14:paraId="0B0B3094" w14:textId="77777777" w:rsidR="001D73BD" w:rsidRPr="00D76161" w:rsidRDefault="001D73BD" w:rsidP="00CC7FBC">
            <w:pPr>
              <w:ind w:left="56"/>
              <w:rPr>
                <w:sz w:val="20"/>
                <w:szCs w:val="20"/>
              </w:rPr>
            </w:pPr>
          </w:p>
          <w:p w14:paraId="0C6BBE87" w14:textId="1BF652D8" w:rsidR="00925FCB" w:rsidRPr="00D76161" w:rsidRDefault="00925FCB" w:rsidP="00CC7FBC">
            <w:pPr>
              <w:ind w:left="56"/>
              <w:rPr>
                <w:sz w:val="20"/>
                <w:szCs w:val="20"/>
              </w:rPr>
            </w:pPr>
            <w:r w:rsidRPr="00D76161">
              <w:rPr>
                <w:b/>
                <w:sz w:val="20"/>
              </w:rPr>
              <w:t>Другие целевые области</w:t>
            </w:r>
          </w:p>
          <w:p w14:paraId="1C78F040" w14:textId="77777777" w:rsidR="00925FCB" w:rsidRPr="00D76161" w:rsidRDefault="00925FCB" w:rsidP="00CC7FBC">
            <w:pPr>
              <w:ind w:left="56"/>
              <w:rPr>
                <w:sz w:val="20"/>
                <w:szCs w:val="20"/>
              </w:rPr>
            </w:pPr>
            <w:r w:rsidRPr="00D76161">
              <w:rPr>
                <w:sz w:val="20"/>
              </w:rPr>
              <w:t>Международные воды/Устойчивый рыбный промысел</w:t>
            </w:r>
          </w:p>
        </w:tc>
      </w:tr>
      <w:tr w:rsidR="00925FCB" w:rsidRPr="00D76161"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D76161" w:rsidRDefault="00925FCB" w:rsidP="00CC7FBC">
            <w:pPr>
              <w:ind w:left="180" w:right="190"/>
              <w:rPr>
                <w:b/>
                <w:bCs/>
                <w:sz w:val="20"/>
                <w:szCs w:val="20"/>
              </w:rPr>
            </w:pPr>
            <w:r w:rsidRPr="00D76161">
              <w:rPr>
                <w:b/>
                <w:sz w:val="20"/>
              </w:rPr>
              <w:t xml:space="preserve">II. Устранение прямых факторов в целях охраны мест обитания и видов </w:t>
            </w:r>
          </w:p>
          <w:p w14:paraId="6D330EA3" w14:textId="77777777" w:rsidR="00925FCB" w:rsidRPr="00D76161" w:rsidRDefault="00925FCB" w:rsidP="00CC7FBC">
            <w:pPr>
              <w:ind w:left="180" w:right="190"/>
              <w:rPr>
                <w:sz w:val="20"/>
                <w:szCs w:val="20"/>
              </w:rPr>
            </w:pPr>
            <w:r w:rsidRPr="00D76161">
              <w:rPr>
                <w:sz w:val="20"/>
              </w:rPr>
              <w:t xml:space="preserve">D) Предотвращение распространения инвазивных чужеродных видов и контроль за </w:t>
            </w:r>
            <w:r w:rsidRPr="00D76161">
              <w:rPr>
                <w:sz w:val="20"/>
              </w:rPr>
              <w:lastRenderedPageBreak/>
              <w:t>ними</w:t>
            </w:r>
          </w:p>
          <w:p w14:paraId="5AC57E52" w14:textId="77777777" w:rsidR="00925FCB" w:rsidRPr="00D76161" w:rsidRDefault="00925FCB" w:rsidP="00CC7FBC">
            <w:pPr>
              <w:ind w:left="180" w:right="190"/>
              <w:rPr>
                <w:sz w:val="20"/>
                <w:szCs w:val="20"/>
              </w:rPr>
            </w:pPr>
            <w:r w:rsidRPr="00D76161">
              <w:rPr>
                <w:sz w:val="20"/>
              </w:rPr>
              <w:t>E) Сокращение нагрузки на коралловые рифы и другие уязвимые прибрежные и морские экосистемы</w:t>
            </w:r>
          </w:p>
          <w:p w14:paraId="658BFA69" w14:textId="77777777" w:rsidR="00925FCB" w:rsidRPr="00D76161" w:rsidRDefault="00925FCB" w:rsidP="00CC7FBC">
            <w:pPr>
              <w:ind w:left="180" w:right="190"/>
              <w:rPr>
                <w:sz w:val="20"/>
                <w:szCs w:val="20"/>
              </w:rPr>
            </w:pPr>
            <w:r w:rsidRPr="00D76161">
              <w:rPr>
                <w:sz w:val="20"/>
              </w:rPr>
              <w:t>F) Повышение эффективности систем охраняемых районов</w:t>
            </w:r>
          </w:p>
          <w:p w14:paraId="46127A31" w14:textId="77777777" w:rsidR="00925FCB" w:rsidRPr="00D76161" w:rsidRDefault="00925FCB" w:rsidP="00CC7FBC">
            <w:pPr>
              <w:ind w:left="180" w:right="190"/>
              <w:rPr>
                <w:sz w:val="20"/>
                <w:szCs w:val="20"/>
              </w:rPr>
            </w:pPr>
            <w:r w:rsidRPr="00D76161">
              <w:rPr>
                <w:sz w:val="20"/>
              </w:rPr>
              <w:t>G) Ведение борьбы с незаконным и неустойчивым использованием видов при направлении приоритетных действий на сохранение видов, находящихся под угрозой исчезновения</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D76161" w:rsidRDefault="0014002F" w:rsidP="00CC7FBC">
            <w:pPr>
              <w:ind w:left="56"/>
              <w:rPr>
                <w:sz w:val="20"/>
                <w:szCs w:val="20"/>
              </w:rPr>
            </w:pPr>
            <w:r w:rsidRPr="00D76161">
              <w:rPr>
                <w:b/>
                <w:sz w:val="20"/>
              </w:rPr>
              <w:lastRenderedPageBreak/>
              <w:t>Инвестиции и программные направления целевой области «Биоразнообразие»</w:t>
            </w:r>
          </w:p>
          <w:p w14:paraId="21D1B3D3" w14:textId="77777777" w:rsidR="00D87049" w:rsidRPr="00D76161" w:rsidRDefault="00925FCB" w:rsidP="00CC7FBC">
            <w:pPr>
              <w:ind w:left="56"/>
              <w:rPr>
                <w:sz w:val="20"/>
                <w:szCs w:val="20"/>
              </w:rPr>
            </w:pPr>
            <w:r w:rsidRPr="00D76161">
              <w:rPr>
                <w:sz w:val="20"/>
              </w:rPr>
              <w:t xml:space="preserve">Предупреждение, контроль и регулирование распространения инвазивных чужеродных видов (с </w:t>
            </w:r>
            <w:r w:rsidRPr="00D76161">
              <w:rPr>
                <w:sz w:val="20"/>
              </w:rPr>
              <w:lastRenderedPageBreak/>
              <w:t>особым вниманием к островам)</w:t>
            </w:r>
          </w:p>
          <w:p w14:paraId="1CF9126D" w14:textId="77777777" w:rsidR="00D87049" w:rsidRPr="00D76161" w:rsidRDefault="00925FCB" w:rsidP="00CC7FBC">
            <w:pPr>
              <w:ind w:left="56"/>
              <w:rPr>
                <w:sz w:val="20"/>
                <w:szCs w:val="20"/>
              </w:rPr>
            </w:pPr>
            <w:r w:rsidRPr="00D76161">
              <w:rPr>
                <w:sz w:val="20"/>
              </w:rPr>
              <w:t>Повышение уровня финансовой устойчивости, эффективности управления и экосистемного охвата территорий глобальных охраняемых районов</w:t>
            </w:r>
          </w:p>
          <w:p w14:paraId="2E14C1E1" w14:textId="77777777" w:rsidR="001D73BD" w:rsidRPr="00D76161" w:rsidRDefault="001D73BD" w:rsidP="00CC7FBC">
            <w:pPr>
              <w:ind w:left="56"/>
              <w:rPr>
                <w:sz w:val="20"/>
                <w:szCs w:val="20"/>
              </w:rPr>
            </w:pPr>
          </w:p>
          <w:p w14:paraId="14AC5881" w14:textId="2AC04B48" w:rsidR="00D87049" w:rsidRPr="00D76161" w:rsidRDefault="00925FCB" w:rsidP="00CC7FBC">
            <w:pPr>
              <w:ind w:left="56"/>
              <w:rPr>
                <w:sz w:val="20"/>
                <w:szCs w:val="20"/>
              </w:rPr>
            </w:pPr>
            <w:r w:rsidRPr="00D76161">
              <w:rPr>
                <w:b/>
                <w:sz w:val="20"/>
              </w:rPr>
              <w:t>Другие целевые области</w:t>
            </w:r>
          </w:p>
          <w:p w14:paraId="6D4FD23F" w14:textId="642C6863" w:rsidR="00AF1807" w:rsidRPr="00D76161" w:rsidRDefault="00925FCB" w:rsidP="00CC7FBC">
            <w:pPr>
              <w:ind w:left="56"/>
              <w:rPr>
                <w:sz w:val="20"/>
                <w:szCs w:val="20"/>
              </w:rPr>
            </w:pPr>
            <w:r w:rsidRPr="00D76161">
              <w:rPr>
                <w:sz w:val="20"/>
              </w:rPr>
              <w:t>Международные воды/Прибрежные и морские охраняемые районы</w:t>
            </w:r>
            <w:r w:rsidR="005B29A5">
              <w:rPr>
                <w:sz w:val="20"/>
              </w:rPr>
              <w:t xml:space="preserve"> </w:t>
            </w:r>
          </w:p>
        </w:tc>
      </w:tr>
      <w:tr w:rsidR="00925FCB" w:rsidRPr="00D76161"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36F502FC" w:rsidR="00925FCB" w:rsidRPr="00D76161" w:rsidRDefault="00925FCB" w:rsidP="00CC7FBC">
            <w:pPr>
              <w:ind w:left="180" w:right="190"/>
              <w:rPr>
                <w:sz w:val="20"/>
                <w:szCs w:val="20"/>
              </w:rPr>
            </w:pPr>
            <w:r w:rsidRPr="00D76161">
              <w:rPr>
                <w:b/>
                <w:sz w:val="20"/>
              </w:rPr>
              <w:lastRenderedPageBreak/>
              <w:t>III. Дальнейшее совершенствование основ политики и организационных структур в области биоразнообразия</w:t>
            </w:r>
          </w:p>
          <w:p w14:paraId="19EECCB3" w14:textId="77777777" w:rsidR="007B4AC4" w:rsidRPr="00D76161" w:rsidRDefault="00925FCB" w:rsidP="00CC7FBC">
            <w:pPr>
              <w:ind w:left="180" w:right="190"/>
              <w:rPr>
                <w:sz w:val="20"/>
                <w:szCs w:val="20"/>
              </w:rPr>
            </w:pPr>
            <w:r w:rsidRPr="00D76161">
              <w:rPr>
                <w:sz w:val="20"/>
              </w:rPr>
              <w:t>H) Осуществление Картахенского протокола по биобезопасности</w:t>
            </w:r>
          </w:p>
          <w:p w14:paraId="6D86A64F" w14:textId="7C4C145F" w:rsidR="00925FCB" w:rsidRPr="00D76161" w:rsidRDefault="007B4AC4" w:rsidP="00CC7FBC">
            <w:pPr>
              <w:ind w:left="180" w:right="190"/>
              <w:rPr>
                <w:sz w:val="20"/>
                <w:szCs w:val="20"/>
              </w:rPr>
            </w:pPr>
            <w:r w:rsidRPr="00D76161">
              <w:rPr>
                <w:sz w:val="20"/>
              </w:rPr>
              <w:t>I) Осуществление Нагойского протокола регулирования доступа к генетическим ресурсам и совместного использования выгод</w:t>
            </w:r>
            <w:r w:rsidRPr="00D76161">
              <w:rPr>
                <w:sz w:val="20"/>
              </w:rPr>
              <w:noBreakHyphen/>
            </w:r>
          </w:p>
          <w:p w14:paraId="61A71B62" w14:textId="77777777" w:rsidR="00925FCB" w:rsidRPr="00D76161" w:rsidRDefault="00925FCB" w:rsidP="00CC7FBC">
            <w:pPr>
              <w:ind w:left="180" w:right="190"/>
              <w:rPr>
                <w:sz w:val="20"/>
                <w:szCs w:val="20"/>
              </w:rPr>
            </w:pPr>
            <w:r w:rsidRPr="00D76161">
              <w:rPr>
                <w:sz w:val="20"/>
              </w:rPr>
              <w:t>J) Совершенствование политики, планирования и обзора в области биоразнообразия</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D76161" w:rsidRDefault="0014002F" w:rsidP="00CC7FBC">
            <w:pPr>
              <w:ind w:left="56"/>
              <w:rPr>
                <w:sz w:val="20"/>
                <w:szCs w:val="20"/>
              </w:rPr>
            </w:pPr>
            <w:r w:rsidRPr="00D76161">
              <w:rPr>
                <w:b/>
                <w:sz w:val="20"/>
              </w:rPr>
              <w:t>Инвестиции и программные направления целевой области «Биоразнообразие»</w:t>
            </w:r>
          </w:p>
          <w:p w14:paraId="23D28423" w14:textId="77777777" w:rsidR="00D87049" w:rsidRPr="00D76161" w:rsidRDefault="00925FCB" w:rsidP="00DE2A03">
            <w:pPr>
              <w:rPr>
                <w:sz w:val="20"/>
                <w:szCs w:val="20"/>
              </w:rPr>
            </w:pPr>
            <w:r w:rsidRPr="00D76161">
              <w:rPr>
                <w:sz w:val="20"/>
              </w:rPr>
              <w:t xml:space="preserve">Осуществление Картахенского протокола по биобезопасности </w:t>
            </w:r>
          </w:p>
          <w:p w14:paraId="1D97CD8A" w14:textId="77777777" w:rsidR="00D87049" w:rsidRPr="00D76161" w:rsidRDefault="00925FCB" w:rsidP="00CC7FBC">
            <w:pPr>
              <w:ind w:left="56"/>
              <w:rPr>
                <w:sz w:val="20"/>
                <w:szCs w:val="20"/>
              </w:rPr>
            </w:pPr>
            <w:r w:rsidRPr="00D76161">
              <w:rPr>
                <w:sz w:val="20"/>
              </w:rPr>
              <w:t>Осуществление Нагойского протокола регулирования доступа к генетическим ресурсам и совместного использования выгод</w:t>
            </w:r>
          </w:p>
          <w:p w14:paraId="1684E161" w14:textId="22349C8B" w:rsidR="00925FCB" w:rsidRPr="00D76161" w:rsidRDefault="00925FCB" w:rsidP="00CC7FBC">
            <w:pPr>
              <w:ind w:left="56"/>
              <w:rPr>
                <w:sz w:val="20"/>
                <w:szCs w:val="20"/>
              </w:rPr>
            </w:pPr>
            <w:r w:rsidRPr="00D76161">
              <w:rPr>
                <w:sz w:val="20"/>
              </w:rPr>
              <w:t>Помощь в подготовке национальной отчетности и разработке НСПДСБ</w:t>
            </w:r>
            <w:r w:rsidR="006F6D37">
              <w:rPr>
                <w:sz w:val="20"/>
              </w:rPr>
              <w:t xml:space="preserve"> </w:t>
            </w:r>
          </w:p>
        </w:tc>
      </w:tr>
    </w:tbl>
    <w:p w14:paraId="63E409B6" w14:textId="77777777" w:rsidR="00DE2A03" w:rsidRPr="00D76161" w:rsidRDefault="00DE2A03" w:rsidP="00623052">
      <w:pPr>
        <w:pStyle w:val="Heading1"/>
      </w:pPr>
      <w:bookmarkStart w:id="26" w:name="_Toc102227396"/>
    </w:p>
    <w:p w14:paraId="094741A2" w14:textId="41F15F5B" w:rsidR="00C555A0" w:rsidRPr="00D76161" w:rsidRDefault="005E76E1" w:rsidP="00623052">
      <w:pPr>
        <w:pStyle w:val="Heading1"/>
      </w:pPr>
      <w:bookmarkStart w:id="27" w:name="_Toc177323096"/>
      <w:r w:rsidRPr="00D76161">
        <w:t>Использование ресурсов в программах ГЭФ-7</w:t>
      </w:r>
      <w:bookmarkEnd w:id="26"/>
      <w:bookmarkEnd w:id="27"/>
    </w:p>
    <w:p w14:paraId="78034BB5" w14:textId="7D8B79C5" w:rsidR="001D20AB" w:rsidRPr="00D76161" w:rsidRDefault="00364EA4" w:rsidP="00351E0E">
      <w:pPr>
        <w:pStyle w:val="ListParagraph"/>
      </w:pPr>
      <w:r w:rsidRPr="00D76161">
        <w:t xml:space="preserve">В течение периода ГЭФ-7 на целевую область «Биоразнообразие» было выделено в общей сложности 1,29 млрд долл. США, из которых 1,03 млрд долл. США было предоставлено странам через Систему прозрачного распределения ресурсов (СПРР). Ниже в таблице 2 приводится сводная информация по использованию ресурсов из целевой области «Биоразнообразие» в период ГЭФ-7. </w:t>
      </w:r>
    </w:p>
    <w:p w14:paraId="214DB95E" w14:textId="26AF63BB" w:rsidR="00B20283" w:rsidRPr="00D76161" w:rsidRDefault="00694ED1" w:rsidP="00121199">
      <w:pPr>
        <w:pStyle w:val="Caption"/>
      </w:pPr>
      <w:bookmarkStart w:id="28" w:name="_Toc102227143"/>
      <w:bookmarkStart w:id="29" w:name="_Toc103967144"/>
      <w:bookmarkStart w:id="30" w:name="_Toc177322483"/>
      <w:r w:rsidRPr="00D76161">
        <w:t xml:space="preserve">Таблица </w:t>
      </w:r>
      <w:fldSimple w:instr=" SEQ Table \* ARABIC ">
        <w:r w:rsidR="000F34F7" w:rsidRPr="00D76161">
          <w:rPr>
            <w:noProof/>
          </w:rPr>
          <w:t>2</w:t>
        </w:r>
      </w:fldSimple>
      <w:r w:rsidRPr="00D76161">
        <w:t xml:space="preserve">. Сводная информация об использовании ресурсов в программах целевой области «Биоразнообразие» в период ГЭФ-7 (1 июля 2018 года </w:t>
      </w:r>
      <w:r w:rsidR="00187347" w:rsidRPr="00187347">
        <w:t>–</w:t>
      </w:r>
      <w:r w:rsidRPr="00D76161">
        <w:t xml:space="preserve"> 30 июня 2022 года)</w:t>
      </w:r>
      <w:r w:rsidR="00B20283" w:rsidRPr="00D76161">
        <w:rPr>
          <w:bCs/>
          <w:vertAlign w:val="superscript"/>
        </w:rPr>
        <w:footnoteReference w:id="11"/>
      </w:r>
      <w:bookmarkEnd w:id="28"/>
      <w:bookmarkEnd w:id="29"/>
      <w:bookmarkEnd w:id="30"/>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D76161"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D76161" w:rsidRDefault="00B20283" w:rsidP="00753AE7">
            <w:pPr>
              <w:rPr>
                <w:rFonts w:cstheme="minorHAnsi"/>
                <w:b/>
                <w:bCs/>
              </w:rPr>
            </w:pPr>
          </w:p>
          <w:p w14:paraId="75CFFC7B" w14:textId="77777777" w:rsidR="00B20283" w:rsidRPr="00D76161" w:rsidRDefault="00B20283" w:rsidP="00C5164E">
            <w:pPr>
              <w:jc w:val="left"/>
              <w:rPr>
                <w:rFonts w:cstheme="minorHAnsi"/>
                <w:b/>
              </w:rPr>
            </w:pPr>
            <w:r w:rsidRPr="00D76161">
              <w:rPr>
                <w:b/>
              </w:rPr>
              <w:t>Целевая область «Биоразнообразие»</w:t>
            </w:r>
          </w:p>
        </w:tc>
        <w:tc>
          <w:tcPr>
            <w:tcW w:w="1710" w:type="dxa"/>
            <w:tcBorders>
              <w:bottom w:val="single" w:sz="6" w:space="0" w:color="008000"/>
            </w:tcBorders>
            <w:shd w:val="clear" w:color="auto" w:fill="auto"/>
          </w:tcPr>
          <w:p w14:paraId="4715DEF0" w14:textId="2F7EDF3B" w:rsidR="00B20283" w:rsidRPr="00D76161" w:rsidRDefault="00B20283">
            <w:pPr>
              <w:jc w:val="center"/>
              <w:rPr>
                <w:rFonts w:cstheme="minorHAnsi"/>
                <w:b/>
              </w:rPr>
            </w:pPr>
            <w:r w:rsidRPr="00D76161">
              <w:rPr>
                <w:b/>
              </w:rPr>
              <w:t>ГЭФ-7</w:t>
            </w:r>
          </w:p>
          <w:p w14:paraId="2D1683EA" w14:textId="77777777" w:rsidR="00B20283" w:rsidRPr="00D76161" w:rsidRDefault="00B20283">
            <w:pPr>
              <w:jc w:val="center"/>
              <w:rPr>
                <w:rFonts w:cstheme="minorHAnsi"/>
                <w:b/>
              </w:rPr>
            </w:pPr>
            <w:r w:rsidRPr="00D76161">
              <w:rPr>
                <w:b/>
              </w:rPr>
              <w:t>Целевые задачи программ</w:t>
            </w:r>
          </w:p>
          <w:p w14:paraId="53CF82F8" w14:textId="77777777" w:rsidR="00B20283" w:rsidRPr="00D76161" w:rsidRDefault="00B20283">
            <w:pPr>
              <w:jc w:val="center"/>
              <w:rPr>
                <w:rFonts w:cstheme="minorHAnsi"/>
                <w:b/>
              </w:rPr>
            </w:pPr>
            <w:r w:rsidRPr="00D76161">
              <w:rPr>
                <w:b/>
              </w:rPr>
              <w:t>(млн долл. США)</w:t>
            </w:r>
          </w:p>
        </w:tc>
        <w:tc>
          <w:tcPr>
            <w:tcW w:w="2070" w:type="dxa"/>
            <w:tcBorders>
              <w:bottom w:val="single" w:sz="6" w:space="0" w:color="008000"/>
            </w:tcBorders>
            <w:shd w:val="clear" w:color="auto" w:fill="auto"/>
          </w:tcPr>
          <w:p w14:paraId="5AE05190" w14:textId="52F2B263" w:rsidR="00B20283" w:rsidRPr="00D76161" w:rsidRDefault="00B20283">
            <w:pPr>
              <w:jc w:val="center"/>
              <w:rPr>
                <w:rFonts w:cstheme="minorHAnsi"/>
                <w:b/>
              </w:rPr>
            </w:pPr>
            <w:r w:rsidRPr="00D76161">
              <w:rPr>
                <w:b/>
              </w:rPr>
              <w:t>ГЭФ-7</w:t>
            </w:r>
          </w:p>
          <w:p w14:paraId="6AA5E99C" w14:textId="33175677" w:rsidR="00B20283" w:rsidRPr="00D76161" w:rsidRDefault="00372140">
            <w:pPr>
              <w:jc w:val="center"/>
              <w:rPr>
                <w:rFonts w:cstheme="minorHAnsi"/>
                <w:b/>
              </w:rPr>
            </w:pPr>
            <w:r w:rsidRPr="00D76161">
              <w:rPr>
                <w:b/>
              </w:rPr>
              <w:t>Программы</w:t>
            </w:r>
          </w:p>
          <w:p w14:paraId="79FFFFE0" w14:textId="77777777" w:rsidR="00B20283" w:rsidRPr="00D76161" w:rsidRDefault="00B20283">
            <w:pPr>
              <w:jc w:val="center"/>
              <w:rPr>
                <w:rFonts w:cstheme="minorHAnsi"/>
                <w:b/>
              </w:rPr>
            </w:pPr>
            <w:r w:rsidRPr="00D76161">
              <w:rPr>
                <w:b/>
              </w:rPr>
              <w:t>(млн долл. США)</w:t>
            </w:r>
          </w:p>
        </w:tc>
        <w:tc>
          <w:tcPr>
            <w:tcW w:w="1980" w:type="dxa"/>
            <w:tcBorders>
              <w:bottom w:val="single" w:sz="6" w:space="0" w:color="008000"/>
            </w:tcBorders>
            <w:shd w:val="clear" w:color="auto" w:fill="auto"/>
          </w:tcPr>
          <w:p w14:paraId="6D083E64" w14:textId="0984B638" w:rsidR="00B20283" w:rsidRPr="00D76161" w:rsidRDefault="00B20283">
            <w:pPr>
              <w:jc w:val="center"/>
              <w:rPr>
                <w:rFonts w:cstheme="minorHAnsi"/>
                <w:b/>
              </w:rPr>
            </w:pPr>
            <w:r w:rsidRPr="00D76161">
              <w:rPr>
                <w:b/>
              </w:rPr>
              <w:t>ГЭФ-7</w:t>
            </w:r>
          </w:p>
          <w:p w14:paraId="1B99709B" w14:textId="4B483DDA" w:rsidR="009176FE" w:rsidRPr="00D76161" w:rsidRDefault="00B20283">
            <w:pPr>
              <w:jc w:val="center"/>
              <w:rPr>
                <w:rFonts w:cstheme="minorHAnsi"/>
                <w:b/>
              </w:rPr>
            </w:pPr>
            <w:r w:rsidRPr="00D76161">
              <w:rPr>
                <w:b/>
              </w:rPr>
              <w:t>Программы</w:t>
            </w:r>
          </w:p>
          <w:p w14:paraId="704E72A5" w14:textId="358071C5" w:rsidR="00B20283" w:rsidRPr="00D76161" w:rsidRDefault="00B20283">
            <w:pPr>
              <w:jc w:val="center"/>
              <w:rPr>
                <w:rFonts w:cstheme="minorHAnsi"/>
                <w:b/>
              </w:rPr>
            </w:pPr>
            <w:r w:rsidRPr="00D76161">
              <w:rPr>
                <w:b/>
              </w:rPr>
              <w:t>(%)</w:t>
            </w:r>
          </w:p>
        </w:tc>
      </w:tr>
      <w:tr w:rsidR="00B20283" w:rsidRPr="00D76161" w14:paraId="000C4110" w14:textId="77777777" w:rsidTr="006D69F9">
        <w:trPr>
          <w:trHeight w:val="288"/>
          <w:jc w:val="center"/>
        </w:trPr>
        <w:tc>
          <w:tcPr>
            <w:tcW w:w="3510" w:type="dxa"/>
            <w:shd w:val="clear" w:color="auto" w:fill="auto"/>
            <w:vAlign w:val="center"/>
          </w:tcPr>
          <w:p w14:paraId="3302A0C8" w14:textId="77777777" w:rsidR="00B20283" w:rsidRPr="00D76161" w:rsidRDefault="00B20283" w:rsidP="00C21AB7">
            <w:pPr>
              <w:rPr>
                <w:rFonts w:cstheme="minorHAnsi"/>
                <w:iCs/>
              </w:rPr>
            </w:pPr>
            <w:r w:rsidRPr="00D76161">
              <w:lastRenderedPageBreak/>
              <w:t xml:space="preserve">Страновые ассигнования по СПРР </w:t>
            </w:r>
          </w:p>
        </w:tc>
        <w:tc>
          <w:tcPr>
            <w:tcW w:w="1710" w:type="dxa"/>
            <w:shd w:val="clear" w:color="auto" w:fill="auto"/>
            <w:vAlign w:val="center"/>
          </w:tcPr>
          <w:p w14:paraId="06DEE709" w14:textId="03588EB5" w:rsidR="00B20283" w:rsidRPr="00D76161" w:rsidRDefault="00B20283" w:rsidP="000C20EA">
            <w:pPr>
              <w:jc w:val="right"/>
              <w:rPr>
                <w:rFonts w:cstheme="minorHAnsi"/>
                <w:iCs/>
              </w:rPr>
            </w:pPr>
            <w:r w:rsidRPr="00D76161">
              <w:t>1 031</w:t>
            </w:r>
          </w:p>
        </w:tc>
        <w:tc>
          <w:tcPr>
            <w:tcW w:w="2070" w:type="dxa"/>
            <w:shd w:val="clear" w:color="auto" w:fill="auto"/>
          </w:tcPr>
          <w:p w14:paraId="3051F799" w14:textId="2CE0D2FD" w:rsidR="00B20283" w:rsidRPr="00D76161" w:rsidRDefault="00E1548C" w:rsidP="000C20EA">
            <w:pPr>
              <w:jc w:val="right"/>
              <w:rPr>
                <w:rFonts w:cstheme="minorHAnsi"/>
                <w:bCs/>
                <w:iCs/>
                <w:highlight w:val="yellow"/>
              </w:rPr>
            </w:pPr>
            <w:r w:rsidRPr="00D76161">
              <w:t xml:space="preserve"> 965,69 </w:t>
            </w:r>
          </w:p>
        </w:tc>
        <w:tc>
          <w:tcPr>
            <w:tcW w:w="1980" w:type="dxa"/>
            <w:shd w:val="clear" w:color="auto" w:fill="auto"/>
          </w:tcPr>
          <w:p w14:paraId="53946C51" w14:textId="480AF0FA" w:rsidR="00B20283" w:rsidRPr="00D76161" w:rsidRDefault="00E1548C" w:rsidP="00C21AB7">
            <w:pPr>
              <w:jc w:val="center"/>
              <w:rPr>
                <w:rFonts w:cstheme="minorHAnsi"/>
                <w:bCs/>
                <w:i/>
              </w:rPr>
            </w:pPr>
            <w:r w:rsidRPr="00D76161">
              <w:t>94%</w:t>
            </w:r>
          </w:p>
        </w:tc>
      </w:tr>
      <w:tr w:rsidR="00B20283" w:rsidRPr="00D76161" w14:paraId="3413F0D0" w14:textId="77777777" w:rsidTr="006D69F9">
        <w:trPr>
          <w:trHeight w:val="288"/>
          <w:jc w:val="center"/>
        </w:trPr>
        <w:tc>
          <w:tcPr>
            <w:tcW w:w="3510" w:type="dxa"/>
            <w:shd w:val="clear" w:color="auto" w:fill="auto"/>
            <w:vAlign w:val="center"/>
          </w:tcPr>
          <w:p w14:paraId="67DB4521" w14:textId="77777777" w:rsidR="00B20283" w:rsidRPr="00D76161" w:rsidRDefault="00B20283" w:rsidP="00C21AB7">
            <w:pPr>
              <w:rPr>
                <w:rFonts w:cstheme="minorHAnsi"/>
                <w:iCs/>
              </w:rPr>
            </w:pPr>
            <w:r w:rsidRPr="00D76161">
              <w:t>Зарезервировано по СПРР</w:t>
            </w:r>
          </w:p>
        </w:tc>
        <w:tc>
          <w:tcPr>
            <w:tcW w:w="1710" w:type="dxa"/>
            <w:shd w:val="clear" w:color="auto" w:fill="auto"/>
            <w:vAlign w:val="center"/>
          </w:tcPr>
          <w:p w14:paraId="61F7F062" w14:textId="77777777" w:rsidR="00B20283" w:rsidRPr="00D76161" w:rsidRDefault="00B20283" w:rsidP="000C20EA">
            <w:pPr>
              <w:jc w:val="right"/>
              <w:rPr>
                <w:rFonts w:cstheme="minorHAnsi"/>
              </w:rPr>
            </w:pPr>
          </w:p>
        </w:tc>
        <w:tc>
          <w:tcPr>
            <w:tcW w:w="2070" w:type="dxa"/>
            <w:shd w:val="clear" w:color="auto" w:fill="auto"/>
          </w:tcPr>
          <w:p w14:paraId="7FCDC0EE" w14:textId="77777777" w:rsidR="00B20283" w:rsidRPr="00D76161" w:rsidRDefault="00B20283" w:rsidP="000C20EA">
            <w:pPr>
              <w:jc w:val="right"/>
              <w:rPr>
                <w:rFonts w:cstheme="minorHAnsi"/>
                <w:bCs/>
              </w:rPr>
            </w:pPr>
          </w:p>
        </w:tc>
        <w:tc>
          <w:tcPr>
            <w:tcW w:w="1980" w:type="dxa"/>
            <w:shd w:val="clear" w:color="auto" w:fill="auto"/>
          </w:tcPr>
          <w:p w14:paraId="136F68CB" w14:textId="77777777" w:rsidR="00B20283" w:rsidRPr="00D76161" w:rsidRDefault="00B20283" w:rsidP="00C21AB7">
            <w:pPr>
              <w:jc w:val="center"/>
              <w:rPr>
                <w:rFonts w:cstheme="minorHAnsi"/>
                <w:bCs/>
              </w:rPr>
            </w:pPr>
          </w:p>
        </w:tc>
      </w:tr>
      <w:tr w:rsidR="00B20283" w:rsidRPr="00D76161" w14:paraId="11750A55" w14:textId="77777777" w:rsidTr="006D69F9">
        <w:trPr>
          <w:trHeight w:val="288"/>
          <w:jc w:val="center"/>
        </w:trPr>
        <w:tc>
          <w:tcPr>
            <w:tcW w:w="3510" w:type="dxa"/>
            <w:shd w:val="clear" w:color="auto" w:fill="auto"/>
            <w:vAlign w:val="center"/>
          </w:tcPr>
          <w:p w14:paraId="07EC50CA" w14:textId="34870EA6" w:rsidR="00B20283" w:rsidRPr="00D76161" w:rsidRDefault="004B4877" w:rsidP="00C21AB7">
            <w:pPr>
              <w:rPr>
                <w:rFonts w:cstheme="minorHAnsi"/>
              </w:rPr>
            </w:pPr>
            <w:r w:rsidRPr="00D76161">
              <w:t>Стимулирующие мероприятия</w:t>
            </w:r>
          </w:p>
        </w:tc>
        <w:tc>
          <w:tcPr>
            <w:tcW w:w="1710" w:type="dxa"/>
            <w:shd w:val="clear" w:color="auto" w:fill="auto"/>
            <w:vAlign w:val="center"/>
          </w:tcPr>
          <w:p w14:paraId="0FE409C3" w14:textId="24DE924D" w:rsidR="00B20283" w:rsidRPr="00D76161" w:rsidRDefault="00F636E8" w:rsidP="000C20EA">
            <w:pPr>
              <w:jc w:val="right"/>
              <w:rPr>
                <w:rFonts w:cstheme="minorHAnsi"/>
              </w:rPr>
            </w:pPr>
            <w:r w:rsidRPr="00D76161">
              <w:t>46</w:t>
            </w:r>
          </w:p>
        </w:tc>
        <w:tc>
          <w:tcPr>
            <w:tcW w:w="2070" w:type="dxa"/>
            <w:shd w:val="clear" w:color="auto" w:fill="auto"/>
          </w:tcPr>
          <w:p w14:paraId="3A57300B" w14:textId="284A429C" w:rsidR="00B20283" w:rsidRPr="00D76161" w:rsidRDefault="00E1548C" w:rsidP="000C20EA">
            <w:pPr>
              <w:jc w:val="right"/>
              <w:rPr>
                <w:rFonts w:cstheme="minorHAnsi"/>
                <w:bCs/>
              </w:rPr>
            </w:pPr>
            <w:r w:rsidRPr="00D76161">
              <w:t xml:space="preserve"> 44,37 </w:t>
            </w:r>
          </w:p>
        </w:tc>
        <w:tc>
          <w:tcPr>
            <w:tcW w:w="1980" w:type="dxa"/>
            <w:shd w:val="clear" w:color="auto" w:fill="auto"/>
          </w:tcPr>
          <w:p w14:paraId="3DDAE44C" w14:textId="43EA327D" w:rsidR="00B20283" w:rsidRPr="00D76161" w:rsidRDefault="00E1548C" w:rsidP="00C21AB7">
            <w:pPr>
              <w:jc w:val="center"/>
              <w:rPr>
                <w:rFonts w:cstheme="minorHAnsi"/>
                <w:bCs/>
              </w:rPr>
            </w:pPr>
            <w:r w:rsidRPr="00D76161">
              <w:t>96%</w:t>
            </w:r>
          </w:p>
        </w:tc>
      </w:tr>
      <w:tr w:rsidR="00B20283" w:rsidRPr="00D76161" w14:paraId="30C4BC5C" w14:textId="77777777" w:rsidTr="006D69F9">
        <w:trPr>
          <w:trHeight w:val="288"/>
          <w:jc w:val="center"/>
        </w:trPr>
        <w:tc>
          <w:tcPr>
            <w:tcW w:w="3510" w:type="dxa"/>
            <w:shd w:val="clear" w:color="auto" w:fill="auto"/>
            <w:vAlign w:val="center"/>
          </w:tcPr>
          <w:p w14:paraId="521A26BC" w14:textId="77777777" w:rsidR="00B20283" w:rsidRPr="00D76161" w:rsidRDefault="00B20283" w:rsidP="00C21AB7">
            <w:pPr>
              <w:rPr>
                <w:rFonts w:cstheme="minorHAnsi"/>
              </w:rPr>
            </w:pPr>
            <w:r w:rsidRPr="00D76161">
              <w:t>Глобальные и региональные проекты и программы по биоразнообразию</w:t>
            </w:r>
          </w:p>
        </w:tc>
        <w:tc>
          <w:tcPr>
            <w:tcW w:w="1710" w:type="dxa"/>
            <w:shd w:val="clear" w:color="auto" w:fill="auto"/>
            <w:vAlign w:val="center"/>
          </w:tcPr>
          <w:p w14:paraId="504CDB8E" w14:textId="04DC9A36" w:rsidR="00B20283" w:rsidRPr="00D76161" w:rsidRDefault="002C2FB9" w:rsidP="000C20EA">
            <w:pPr>
              <w:jc w:val="right"/>
              <w:rPr>
                <w:rFonts w:cstheme="minorHAnsi"/>
              </w:rPr>
            </w:pPr>
            <w:r w:rsidRPr="00D76161">
              <w:t>55</w:t>
            </w:r>
          </w:p>
        </w:tc>
        <w:tc>
          <w:tcPr>
            <w:tcW w:w="2070" w:type="dxa"/>
            <w:shd w:val="clear" w:color="auto" w:fill="auto"/>
          </w:tcPr>
          <w:p w14:paraId="2F8FA796" w14:textId="2CCC53AF" w:rsidR="00B20283" w:rsidRPr="00D76161" w:rsidRDefault="00E1548C" w:rsidP="000C20EA">
            <w:pPr>
              <w:jc w:val="right"/>
              <w:rPr>
                <w:rFonts w:cstheme="minorHAnsi"/>
                <w:bCs/>
              </w:rPr>
            </w:pPr>
            <w:r w:rsidRPr="00D76161">
              <w:t xml:space="preserve"> 86,95 </w:t>
            </w:r>
          </w:p>
        </w:tc>
        <w:tc>
          <w:tcPr>
            <w:tcW w:w="1980" w:type="dxa"/>
            <w:shd w:val="clear" w:color="auto" w:fill="auto"/>
          </w:tcPr>
          <w:p w14:paraId="351CE688" w14:textId="35B324AF" w:rsidR="00B20283" w:rsidRPr="00D76161" w:rsidRDefault="00E1548C" w:rsidP="00C21AB7">
            <w:pPr>
              <w:jc w:val="center"/>
              <w:rPr>
                <w:rFonts w:cstheme="minorHAnsi"/>
                <w:bCs/>
              </w:rPr>
            </w:pPr>
            <w:r w:rsidRPr="00D76161">
              <w:t>158%</w:t>
            </w:r>
          </w:p>
        </w:tc>
      </w:tr>
      <w:tr w:rsidR="00B20283" w:rsidRPr="00D76161" w14:paraId="2A71946C" w14:textId="77777777" w:rsidTr="006D69F9">
        <w:trPr>
          <w:trHeight w:val="288"/>
          <w:jc w:val="center"/>
        </w:trPr>
        <w:tc>
          <w:tcPr>
            <w:tcW w:w="3510" w:type="dxa"/>
            <w:shd w:val="clear" w:color="auto" w:fill="auto"/>
            <w:vAlign w:val="center"/>
          </w:tcPr>
          <w:p w14:paraId="067ADDCE" w14:textId="6B8DB68D" w:rsidR="00B20283" w:rsidRPr="00D76161" w:rsidRDefault="00B20283" w:rsidP="00C21AB7">
            <w:pPr>
              <w:rPr>
                <w:rFonts w:cstheme="minorHAnsi"/>
              </w:rPr>
            </w:pPr>
            <w:r w:rsidRPr="00D76161">
              <w:t>Стимулирование комплексных программ</w:t>
            </w:r>
          </w:p>
        </w:tc>
        <w:tc>
          <w:tcPr>
            <w:tcW w:w="1710" w:type="dxa"/>
            <w:shd w:val="clear" w:color="auto" w:fill="auto"/>
            <w:vAlign w:val="center"/>
          </w:tcPr>
          <w:p w14:paraId="329BED25" w14:textId="439F1C26" w:rsidR="00B20283" w:rsidRPr="00D76161" w:rsidRDefault="00A923DD" w:rsidP="000C20EA">
            <w:pPr>
              <w:jc w:val="right"/>
              <w:rPr>
                <w:rFonts w:cstheme="minorHAnsi"/>
              </w:rPr>
            </w:pPr>
            <w:r w:rsidRPr="00D76161">
              <w:t>160</w:t>
            </w:r>
          </w:p>
        </w:tc>
        <w:tc>
          <w:tcPr>
            <w:tcW w:w="2070" w:type="dxa"/>
            <w:shd w:val="clear" w:color="auto" w:fill="auto"/>
          </w:tcPr>
          <w:p w14:paraId="22E57EF5" w14:textId="07BAB741" w:rsidR="00B20283" w:rsidRPr="00D76161" w:rsidRDefault="00B20283" w:rsidP="000C20EA">
            <w:pPr>
              <w:jc w:val="right"/>
              <w:rPr>
                <w:rFonts w:cstheme="minorHAnsi"/>
                <w:bCs/>
              </w:rPr>
            </w:pPr>
          </w:p>
        </w:tc>
        <w:tc>
          <w:tcPr>
            <w:tcW w:w="1980" w:type="dxa"/>
            <w:shd w:val="clear" w:color="auto" w:fill="auto"/>
          </w:tcPr>
          <w:p w14:paraId="594440AA" w14:textId="34932BAF" w:rsidR="00B20283" w:rsidRPr="00D76161" w:rsidRDefault="00B20283" w:rsidP="00C21AB7">
            <w:pPr>
              <w:jc w:val="center"/>
              <w:rPr>
                <w:rFonts w:cstheme="minorHAnsi"/>
                <w:bCs/>
              </w:rPr>
            </w:pPr>
          </w:p>
        </w:tc>
      </w:tr>
      <w:tr w:rsidR="00B20283" w:rsidRPr="00D76161" w14:paraId="5848D59E" w14:textId="77777777" w:rsidTr="006D69F9">
        <w:trPr>
          <w:trHeight w:val="288"/>
          <w:jc w:val="center"/>
        </w:trPr>
        <w:tc>
          <w:tcPr>
            <w:tcW w:w="3510" w:type="dxa"/>
            <w:shd w:val="clear" w:color="auto" w:fill="auto"/>
            <w:vAlign w:val="center"/>
          </w:tcPr>
          <w:p w14:paraId="6257C4D4" w14:textId="3E9E5554" w:rsidR="006A5CB6" w:rsidRPr="00D76161" w:rsidRDefault="00773F4F" w:rsidP="000A1A12">
            <w:pPr>
              <w:ind w:left="340"/>
            </w:pPr>
            <w:r w:rsidRPr="00D76161">
              <w:t>Продовольственные системы, землепользование и восстановление</w:t>
            </w:r>
          </w:p>
        </w:tc>
        <w:tc>
          <w:tcPr>
            <w:tcW w:w="1710" w:type="dxa"/>
            <w:shd w:val="clear" w:color="auto" w:fill="auto"/>
            <w:vAlign w:val="center"/>
          </w:tcPr>
          <w:p w14:paraId="5C26F1CC" w14:textId="566E0572" w:rsidR="00B20283" w:rsidRPr="00D76161" w:rsidRDefault="00773F4F" w:rsidP="000C20EA">
            <w:pPr>
              <w:jc w:val="right"/>
              <w:rPr>
                <w:rFonts w:cstheme="minorHAnsi"/>
              </w:rPr>
            </w:pPr>
            <w:r w:rsidRPr="00D76161">
              <w:t>92</w:t>
            </w:r>
          </w:p>
        </w:tc>
        <w:tc>
          <w:tcPr>
            <w:tcW w:w="2070" w:type="dxa"/>
            <w:shd w:val="clear" w:color="auto" w:fill="auto"/>
          </w:tcPr>
          <w:p w14:paraId="5D1717D1" w14:textId="0CFFB7D0" w:rsidR="002B7640" w:rsidRPr="00D76161" w:rsidRDefault="00E1548C" w:rsidP="000C20EA">
            <w:pPr>
              <w:jc w:val="right"/>
              <w:rPr>
                <w:rFonts w:cstheme="minorHAnsi"/>
                <w:bCs/>
              </w:rPr>
            </w:pPr>
            <w:r w:rsidRPr="00D76161">
              <w:t xml:space="preserve"> 75,34 </w:t>
            </w:r>
          </w:p>
        </w:tc>
        <w:tc>
          <w:tcPr>
            <w:tcW w:w="1980" w:type="dxa"/>
            <w:shd w:val="clear" w:color="auto" w:fill="auto"/>
          </w:tcPr>
          <w:p w14:paraId="59F99EAA" w14:textId="493B54DE" w:rsidR="00AC4C9E" w:rsidRPr="00D76161" w:rsidRDefault="00E1548C" w:rsidP="00C21AB7">
            <w:pPr>
              <w:jc w:val="center"/>
              <w:rPr>
                <w:rFonts w:cstheme="minorHAnsi"/>
                <w:bCs/>
              </w:rPr>
            </w:pPr>
            <w:r w:rsidRPr="00D76161">
              <w:t>82%</w:t>
            </w:r>
          </w:p>
        </w:tc>
      </w:tr>
      <w:tr w:rsidR="00B20283" w:rsidRPr="00D76161" w14:paraId="33A64C8D" w14:textId="77777777" w:rsidTr="006D69F9">
        <w:trPr>
          <w:trHeight w:val="288"/>
          <w:jc w:val="center"/>
        </w:trPr>
        <w:tc>
          <w:tcPr>
            <w:tcW w:w="3510" w:type="dxa"/>
            <w:shd w:val="clear" w:color="auto" w:fill="auto"/>
            <w:vAlign w:val="center"/>
          </w:tcPr>
          <w:p w14:paraId="7D3803E2" w14:textId="1DAA41D8" w:rsidR="00AC4C9E" w:rsidRPr="00D76161" w:rsidRDefault="00AC4C9E" w:rsidP="000A1A12">
            <w:pPr>
              <w:ind w:left="340"/>
            </w:pPr>
            <w:r w:rsidRPr="00D76161">
              <w:t>Основные биомы УЛП</w:t>
            </w:r>
          </w:p>
        </w:tc>
        <w:tc>
          <w:tcPr>
            <w:tcW w:w="1710" w:type="dxa"/>
            <w:shd w:val="clear" w:color="auto" w:fill="auto"/>
            <w:vAlign w:val="center"/>
          </w:tcPr>
          <w:p w14:paraId="68F9EE1C" w14:textId="6C0AD0C6" w:rsidR="00503D75" w:rsidRPr="00D76161" w:rsidRDefault="00AC4C9E" w:rsidP="000C20EA">
            <w:pPr>
              <w:jc w:val="right"/>
              <w:rPr>
                <w:rFonts w:cstheme="minorHAnsi"/>
              </w:rPr>
            </w:pPr>
            <w:r w:rsidRPr="00D76161">
              <w:t>53</w:t>
            </w:r>
          </w:p>
        </w:tc>
        <w:tc>
          <w:tcPr>
            <w:tcW w:w="2070" w:type="dxa"/>
            <w:shd w:val="clear" w:color="auto" w:fill="auto"/>
          </w:tcPr>
          <w:p w14:paraId="57308F7F" w14:textId="0433AC3B" w:rsidR="002E6C14" w:rsidRPr="00D76161" w:rsidRDefault="00E1548C" w:rsidP="000C20EA">
            <w:pPr>
              <w:jc w:val="right"/>
              <w:rPr>
                <w:rFonts w:cstheme="minorHAnsi"/>
                <w:bCs/>
              </w:rPr>
            </w:pPr>
            <w:r w:rsidRPr="00D76161">
              <w:t xml:space="preserve"> 49,84 </w:t>
            </w:r>
          </w:p>
        </w:tc>
        <w:tc>
          <w:tcPr>
            <w:tcW w:w="1980" w:type="dxa"/>
            <w:shd w:val="clear" w:color="auto" w:fill="auto"/>
          </w:tcPr>
          <w:p w14:paraId="7CFDE77B" w14:textId="4D631645" w:rsidR="002E6C14" w:rsidRPr="00D76161" w:rsidRDefault="00E1548C" w:rsidP="00C21AB7">
            <w:pPr>
              <w:jc w:val="center"/>
              <w:rPr>
                <w:rFonts w:cstheme="minorHAnsi"/>
                <w:bCs/>
              </w:rPr>
            </w:pPr>
            <w:r w:rsidRPr="00D76161">
              <w:t>94%</w:t>
            </w:r>
          </w:p>
        </w:tc>
      </w:tr>
      <w:tr w:rsidR="00A05F23" w:rsidRPr="00D76161" w14:paraId="7920A253" w14:textId="77777777" w:rsidTr="006D69F9">
        <w:trPr>
          <w:trHeight w:val="288"/>
          <w:jc w:val="center"/>
        </w:trPr>
        <w:tc>
          <w:tcPr>
            <w:tcW w:w="3510" w:type="dxa"/>
            <w:shd w:val="clear" w:color="auto" w:fill="auto"/>
            <w:vAlign w:val="center"/>
          </w:tcPr>
          <w:p w14:paraId="2B01E6D4" w14:textId="421513E7" w:rsidR="00A05F23" w:rsidRPr="00D76161" w:rsidRDefault="00A05F23" w:rsidP="000A1A12">
            <w:pPr>
              <w:ind w:left="340"/>
            </w:pPr>
            <w:r w:rsidRPr="00D76161">
              <w:t xml:space="preserve">Устойчивое развитие городов </w:t>
            </w:r>
          </w:p>
        </w:tc>
        <w:tc>
          <w:tcPr>
            <w:tcW w:w="1710" w:type="dxa"/>
            <w:shd w:val="clear" w:color="auto" w:fill="auto"/>
            <w:vAlign w:val="center"/>
          </w:tcPr>
          <w:p w14:paraId="03011DDF" w14:textId="6AC6ACD2" w:rsidR="00A05F23" w:rsidRPr="00D76161" w:rsidRDefault="00A05F23" w:rsidP="000C20EA">
            <w:pPr>
              <w:jc w:val="right"/>
              <w:rPr>
                <w:rFonts w:cstheme="minorHAnsi"/>
                <w:i/>
              </w:rPr>
            </w:pPr>
            <w:r w:rsidRPr="00D76161">
              <w:t>15</w:t>
            </w:r>
          </w:p>
        </w:tc>
        <w:tc>
          <w:tcPr>
            <w:tcW w:w="2070" w:type="dxa"/>
            <w:shd w:val="clear" w:color="auto" w:fill="auto"/>
          </w:tcPr>
          <w:p w14:paraId="5CE3B918" w14:textId="6D5A2FCD" w:rsidR="00A05F23" w:rsidRPr="00D76161" w:rsidRDefault="00E1548C" w:rsidP="000C20EA">
            <w:pPr>
              <w:jc w:val="right"/>
              <w:rPr>
                <w:rFonts w:cstheme="minorHAnsi"/>
                <w:bCs/>
              </w:rPr>
            </w:pPr>
            <w:r w:rsidRPr="00D76161">
              <w:t xml:space="preserve"> 15,30 </w:t>
            </w:r>
          </w:p>
        </w:tc>
        <w:tc>
          <w:tcPr>
            <w:tcW w:w="1980" w:type="dxa"/>
            <w:shd w:val="clear" w:color="auto" w:fill="auto"/>
          </w:tcPr>
          <w:p w14:paraId="2740B9B2" w14:textId="78A99FDD" w:rsidR="00A05F23" w:rsidRPr="00D76161" w:rsidRDefault="00E1548C" w:rsidP="00C21AB7">
            <w:pPr>
              <w:jc w:val="center"/>
              <w:rPr>
                <w:rFonts w:cstheme="minorHAnsi"/>
                <w:bCs/>
              </w:rPr>
            </w:pPr>
            <w:r w:rsidRPr="00D76161">
              <w:t>102%</w:t>
            </w:r>
          </w:p>
        </w:tc>
      </w:tr>
      <w:tr w:rsidR="00A05F23" w:rsidRPr="00D76161" w14:paraId="31084C34" w14:textId="77777777" w:rsidTr="006D69F9">
        <w:trPr>
          <w:trHeight w:val="288"/>
          <w:jc w:val="center"/>
        </w:trPr>
        <w:tc>
          <w:tcPr>
            <w:tcW w:w="3510" w:type="dxa"/>
            <w:tcBorders>
              <w:top w:val="single" w:sz="6" w:space="0" w:color="008000"/>
            </w:tcBorders>
            <w:shd w:val="clear" w:color="auto" w:fill="auto"/>
            <w:vAlign w:val="center"/>
          </w:tcPr>
          <w:p w14:paraId="53B4F2E3" w14:textId="77777777" w:rsidR="00A05F23" w:rsidRPr="00D76161" w:rsidRDefault="00A05F23" w:rsidP="00C21AB7">
            <w:pPr>
              <w:rPr>
                <w:rFonts w:cstheme="minorHAnsi"/>
                <w:b/>
              </w:rPr>
            </w:pPr>
            <w:r w:rsidRPr="00D76161">
              <w:rPr>
                <w:b/>
              </w:rPr>
              <w:t>Всего средств</w:t>
            </w:r>
          </w:p>
        </w:tc>
        <w:tc>
          <w:tcPr>
            <w:tcW w:w="1710" w:type="dxa"/>
            <w:tcBorders>
              <w:top w:val="single" w:sz="6" w:space="0" w:color="008000"/>
            </w:tcBorders>
            <w:shd w:val="clear" w:color="auto" w:fill="auto"/>
            <w:vAlign w:val="center"/>
          </w:tcPr>
          <w:p w14:paraId="5FD6C501" w14:textId="52572F79" w:rsidR="00A05F23" w:rsidRPr="00D76161" w:rsidRDefault="00A05F23" w:rsidP="000C20EA">
            <w:pPr>
              <w:jc w:val="right"/>
              <w:rPr>
                <w:rFonts w:cstheme="minorHAnsi"/>
                <w:b/>
              </w:rPr>
            </w:pPr>
            <w:r w:rsidRPr="00D76161">
              <w:rPr>
                <w:b/>
              </w:rPr>
              <w:t>1 292</w:t>
            </w:r>
          </w:p>
        </w:tc>
        <w:tc>
          <w:tcPr>
            <w:tcW w:w="2070" w:type="dxa"/>
            <w:tcBorders>
              <w:top w:val="single" w:sz="6" w:space="0" w:color="008000"/>
            </w:tcBorders>
            <w:shd w:val="clear" w:color="auto" w:fill="auto"/>
          </w:tcPr>
          <w:p w14:paraId="4D50AFB3" w14:textId="6CEADE76" w:rsidR="009043A4" w:rsidRPr="00D76161" w:rsidRDefault="00E1548C" w:rsidP="000C20EA">
            <w:pPr>
              <w:jc w:val="right"/>
              <w:rPr>
                <w:rFonts w:cstheme="minorHAnsi"/>
                <w:b/>
                <w:highlight w:val="cyan"/>
              </w:rPr>
            </w:pPr>
            <w:r w:rsidRPr="00D76161">
              <w:t>1 237,48</w:t>
            </w:r>
          </w:p>
        </w:tc>
        <w:tc>
          <w:tcPr>
            <w:tcW w:w="1980" w:type="dxa"/>
            <w:tcBorders>
              <w:top w:val="single" w:sz="6" w:space="0" w:color="008000"/>
            </w:tcBorders>
            <w:shd w:val="clear" w:color="auto" w:fill="auto"/>
          </w:tcPr>
          <w:p w14:paraId="2B7134EE" w14:textId="0D0DA16E" w:rsidR="00A05F23" w:rsidRPr="00D76161" w:rsidRDefault="00E1548C" w:rsidP="00C21AB7">
            <w:pPr>
              <w:jc w:val="center"/>
              <w:rPr>
                <w:rFonts w:cstheme="minorHAnsi"/>
                <w:b/>
              </w:rPr>
            </w:pPr>
            <w:r w:rsidRPr="00D76161">
              <w:t>96%</w:t>
            </w:r>
          </w:p>
        </w:tc>
      </w:tr>
    </w:tbl>
    <w:p w14:paraId="56D13F63" w14:textId="77777777" w:rsidR="003C737E" w:rsidRPr="00D76161" w:rsidRDefault="003C737E" w:rsidP="003C737E">
      <w:pPr>
        <w:rPr>
          <w:sz w:val="24"/>
          <w:szCs w:val="24"/>
        </w:rPr>
      </w:pPr>
    </w:p>
    <w:p w14:paraId="096F4A65" w14:textId="4EAC94A9" w:rsidR="00E93F29" w:rsidRPr="00D76161" w:rsidRDefault="00895320" w:rsidP="00351E0E">
      <w:pPr>
        <w:pStyle w:val="ListParagraph"/>
        <w:rPr>
          <w:i/>
          <w:iCs/>
        </w:rPr>
      </w:pPr>
      <w:bookmarkStart w:id="31" w:name="_Hlk160702255"/>
      <w:r w:rsidRPr="00D76161">
        <w:t xml:space="preserve">Данные, приведенные в Таблице 3 ниже, отражают </w:t>
      </w:r>
      <w:bookmarkStart w:id="32" w:name="_Hlk32178128"/>
      <w:r w:rsidRPr="00D76161">
        <w:t>общий совокупный и прямой вклад программ, финансируемых за счет всех ресурсов ГЭФ, в выполнение Айтинских целевых задач в области биоразнообразия по всем программным направлениям в период ГЭФ-7 (стратегия целевой области «Биоразнообразие», программы широкого воздействия в ГЭФ-7, целевая область «Международные воды», Фонд наименее развитых стран (ФНРС) для адаптации к изменению климата, не связанный с грантами инструмент и программа малых грантов).  Общая стоимость инвестиций ГЭФ в период ГЭФ-7 в рамках вклада всех этих программ в выполнение Айтинских целевых задач в области биоразнообразия составила 2,04 млрд долл. США, которые привлекли софинансирование в размере 16,51 млрд долл. США, в результате чего общая сумма инвестиций достигла 18,55 млрд долл. США. Таким образом, коэффициент софинансирования составил 8 долл. США софинансирования на каждый доллар, предоставленный ГЭФ.</w:t>
      </w:r>
    </w:p>
    <w:bookmarkEnd w:id="31"/>
    <w:p w14:paraId="5F0A7161" w14:textId="77777777" w:rsidR="00013A84" w:rsidRPr="00D76161" w:rsidRDefault="00013A84" w:rsidP="00D92F27">
      <w:pPr>
        <w:rPr>
          <w:sz w:val="24"/>
          <w:szCs w:val="24"/>
        </w:rPr>
      </w:pPr>
    </w:p>
    <w:p w14:paraId="39DE96BE" w14:textId="77777777" w:rsidR="0009051E" w:rsidRPr="00D76161" w:rsidRDefault="0009051E" w:rsidP="00D92F27">
      <w:pPr>
        <w:rPr>
          <w:sz w:val="24"/>
          <w:szCs w:val="24"/>
        </w:rPr>
      </w:pPr>
    </w:p>
    <w:p w14:paraId="060A4ED9" w14:textId="77777777" w:rsidR="0009051E" w:rsidRPr="00D76161" w:rsidRDefault="0009051E" w:rsidP="00D92F27">
      <w:pPr>
        <w:rPr>
          <w:sz w:val="24"/>
          <w:szCs w:val="24"/>
        </w:rPr>
      </w:pPr>
    </w:p>
    <w:p w14:paraId="7C34B672" w14:textId="77777777" w:rsidR="0009051E" w:rsidRPr="00D76161" w:rsidRDefault="0009051E" w:rsidP="00D92F27">
      <w:pPr>
        <w:rPr>
          <w:sz w:val="24"/>
          <w:szCs w:val="24"/>
        </w:rPr>
      </w:pPr>
    </w:p>
    <w:p w14:paraId="0D86C9D7" w14:textId="429B9F18" w:rsidR="00DE0D6E" w:rsidRPr="00D76161" w:rsidRDefault="006064E7" w:rsidP="00121199">
      <w:pPr>
        <w:pStyle w:val="Caption"/>
      </w:pPr>
      <w:bookmarkStart w:id="33" w:name="_Toc102227145"/>
      <w:bookmarkStart w:id="34" w:name="_Toc103967146"/>
      <w:bookmarkStart w:id="35" w:name="_Toc177322484"/>
      <w:bookmarkEnd w:id="32"/>
      <w:r w:rsidRPr="00D76161">
        <w:t xml:space="preserve">Таблица </w:t>
      </w:r>
      <w:fldSimple w:instr=" SEQ Table \* ARABIC ">
        <w:r w:rsidR="000F34F7" w:rsidRPr="00D76161">
          <w:rPr>
            <w:noProof/>
          </w:rPr>
          <w:t>3</w:t>
        </w:r>
      </w:fldSimple>
      <w:r w:rsidRPr="00D76161">
        <w:t xml:space="preserve">. Прямой вклад программ ГЭФ-7 из всех ресурсов и программных направлений ГЭФ в выполнение Стратегического плана в области биоразнообразия на 2011-2020 годы (1 июля 2018 года </w:t>
      </w:r>
      <w:r w:rsidR="00187347" w:rsidRPr="00187347">
        <w:t>–</w:t>
      </w:r>
      <w:r w:rsidRPr="00D76161">
        <w:t xml:space="preserve"> 30 июня 2022 года)</w:t>
      </w:r>
      <w:r w:rsidR="00DE0D6E" w:rsidRPr="00D76161">
        <w:rPr>
          <w:vertAlign w:val="superscript"/>
        </w:rPr>
        <w:footnoteReference w:id="12"/>
      </w:r>
      <w:bookmarkEnd w:id="33"/>
      <w:bookmarkEnd w:id="34"/>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1724"/>
        <w:gridCol w:w="1840"/>
        <w:gridCol w:w="1878"/>
        <w:gridCol w:w="1878"/>
      </w:tblGrid>
      <w:tr w:rsidR="00E13629" w:rsidRPr="00D76161" w14:paraId="7CFD5BF4" w14:textId="77777777" w:rsidTr="0084085C">
        <w:trPr>
          <w:tblHeader/>
        </w:trPr>
        <w:tc>
          <w:tcPr>
            <w:tcW w:w="0" w:type="auto"/>
            <w:shd w:val="clear" w:color="auto" w:fill="E2EFD9" w:themeFill="accent6" w:themeFillTint="33"/>
            <w:vAlign w:val="center"/>
          </w:tcPr>
          <w:p w14:paraId="0C5A8C14" w14:textId="77777777" w:rsidR="008A436D" w:rsidRPr="00D76161" w:rsidRDefault="008A436D" w:rsidP="0084085C">
            <w:pPr>
              <w:jc w:val="left"/>
              <w:rPr>
                <w:rFonts w:cstheme="minorHAnsi"/>
                <w:b/>
              </w:rPr>
            </w:pPr>
            <w:r w:rsidRPr="00D76161">
              <w:rPr>
                <w:b/>
              </w:rPr>
              <w:lastRenderedPageBreak/>
              <w:t>Источник финансирования</w:t>
            </w:r>
          </w:p>
        </w:tc>
        <w:tc>
          <w:tcPr>
            <w:tcW w:w="0" w:type="auto"/>
            <w:shd w:val="clear" w:color="auto" w:fill="E2EFD9" w:themeFill="accent6" w:themeFillTint="33"/>
            <w:vAlign w:val="center"/>
          </w:tcPr>
          <w:p w14:paraId="08BCA06E" w14:textId="0C815283" w:rsidR="008A436D" w:rsidRPr="00D76161" w:rsidRDefault="008A436D" w:rsidP="0084085C">
            <w:pPr>
              <w:jc w:val="center"/>
              <w:rPr>
                <w:rFonts w:cstheme="minorHAnsi"/>
                <w:b/>
              </w:rPr>
            </w:pPr>
            <w:r w:rsidRPr="00D76161">
              <w:rPr>
                <w:b/>
              </w:rPr>
              <w:t xml:space="preserve">Проектное финансирование </w:t>
            </w:r>
            <w:r w:rsidRPr="00D76161">
              <w:rPr>
                <w:b/>
              </w:rPr>
              <w:br/>
              <w:t>ГЭФ (млн долл. США)</w:t>
            </w:r>
          </w:p>
        </w:tc>
        <w:tc>
          <w:tcPr>
            <w:tcW w:w="1304" w:type="dxa"/>
            <w:shd w:val="clear" w:color="auto" w:fill="E2EFD9" w:themeFill="accent6" w:themeFillTint="33"/>
            <w:vAlign w:val="center"/>
          </w:tcPr>
          <w:p w14:paraId="47634DAD" w14:textId="4BC23931" w:rsidR="008A436D" w:rsidRPr="00D76161" w:rsidRDefault="008A436D" w:rsidP="0084085C">
            <w:pPr>
              <w:jc w:val="center"/>
              <w:rPr>
                <w:rFonts w:cstheme="minorHAnsi"/>
                <w:b/>
              </w:rPr>
            </w:pPr>
            <w:r w:rsidRPr="00D76161">
              <w:rPr>
                <w:b/>
              </w:rPr>
              <w:t>Софинансирование</w:t>
            </w:r>
            <w:r w:rsidRPr="00D76161">
              <w:rPr>
                <w:b/>
              </w:rPr>
              <w:br/>
              <w:t>(млн долл. США)</w:t>
            </w:r>
            <w:r w:rsidRPr="00D76161">
              <w:rPr>
                <w:rFonts w:cstheme="minorHAnsi"/>
                <w:b/>
                <w:vertAlign w:val="superscript"/>
              </w:rPr>
              <w:footnoteReference w:id="13"/>
            </w:r>
          </w:p>
        </w:tc>
        <w:tc>
          <w:tcPr>
            <w:tcW w:w="1572" w:type="dxa"/>
            <w:shd w:val="clear" w:color="auto" w:fill="E2EFD9" w:themeFill="accent6" w:themeFillTint="33"/>
            <w:vAlign w:val="center"/>
          </w:tcPr>
          <w:p w14:paraId="47A7C066" w14:textId="5A44A81D" w:rsidR="008A436D" w:rsidRPr="00D76161" w:rsidRDefault="008A436D" w:rsidP="0084085C">
            <w:pPr>
              <w:jc w:val="center"/>
              <w:rPr>
                <w:rFonts w:cstheme="minorHAnsi"/>
                <w:b/>
              </w:rPr>
            </w:pPr>
            <w:r w:rsidRPr="00D76161">
              <w:rPr>
                <w:b/>
              </w:rPr>
              <w:t xml:space="preserve">Всего </w:t>
            </w:r>
            <w:r w:rsidRPr="00D76161">
              <w:rPr>
                <w:b/>
              </w:rPr>
              <w:cr/>
            </w:r>
            <w:r w:rsidRPr="00D76161">
              <w:rPr>
                <w:b/>
              </w:rPr>
              <w:br/>
              <w:t xml:space="preserve">(проектное финансирование </w:t>
            </w:r>
            <w:r w:rsidRPr="00D76161">
              <w:rPr>
                <w:b/>
              </w:rPr>
              <w:br/>
              <w:t>ГЭФ и софинансирование)</w:t>
            </w:r>
            <w:r w:rsidRPr="00D76161">
              <w:rPr>
                <w:b/>
              </w:rPr>
              <w:cr/>
            </w:r>
            <w:r w:rsidRPr="00D76161">
              <w:rPr>
                <w:b/>
              </w:rPr>
              <w:br/>
              <w:t>(млн долл. США)</w:t>
            </w:r>
          </w:p>
        </w:tc>
        <w:tc>
          <w:tcPr>
            <w:tcW w:w="0" w:type="auto"/>
            <w:shd w:val="clear" w:color="auto" w:fill="E2EFD9" w:themeFill="accent6" w:themeFillTint="33"/>
            <w:vAlign w:val="center"/>
          </w:tcPr>
          <w:p w14:paraId="098CE36C" w14:textId="15057A87" w:rsidR="008A436D" w:rsidRPr="00D76161" w:rsidRDefault="008A436D" w:rsidP="0084085C">
            <w:pPr>
              <w:jc w:val="center"/>
              <w:rPr>
                <w:rFonts w:cstheme="minorHAnsi"/>
                <w:b/>
              </w:rPr>
            </w:pPr>
            <w:r w:rsidRPr="00D76161">
              <w:rPr>
                <w:b/>
              </w:rPr>
              <w:t xml:space="preserve">% от общей суммы </w:t>
            </w:r>
            <w:r w:rsidRPr="00D76161">
              <w:rPr>
                <w:b/>
              </w:rPr>
              <w:cr/>
            </w:r>
            <w:r w:rsidRPr="00D76161">
              <w:rPr>
                <w:b/>
              </w:rPr>
              <w:br/>
              <w:t xml:space="preserve">(проектное финансирование </w:t>
            </w:r>
            <w:r w:rsidRPr="00D76161">
              <w:rPr>
                <w:b/>
              </w:rPr>
              <w:br/>
              <w:t>ГЭФ и софинансирование)</w:t>
            </w:r>
          </w:p>
        </w:tc>
      </w:tr>
      <w:tr w:rsidR="00E13629" w:rsidRPr="00D76161" w14:paraId="25FE0370" w14:textId="77777777" w:rsidTr="0084085C">
        <w:tc>
          <w:tcPr>
            <w:tcW w:w="0" w:type="auto"/>
            <w:shd w:val="clear" w:color="auto" w:fill="FFFFFF" w:themeFill="background1"/>
            <w:vAlign w:val="center"/>
          </w:tcPr>
          <w:p w14:paraId="1EBDA8E9" w14:textId="7C772548" w:rsidR="008A436D" w:rsidRPr="00D76161" w:rsidRDefault="008A436D" w:rsidP="0084085C">
            <w:pPr>
              <w:jc w:val="left"/>
              <w:rPr>
                <w:rFonts w:cstheme="minorHAnsi"/>
                <w:b/>
                <w:bCs/>
              </w:rPr>
            </w:pPr>
            <w:r w:rsidRPr="00D76161">
              <w:rPr>
                <w:b/>
              </w:rPr>
              <w:t>Средства СПРР на биоразнообразие, выделенные вне программ широкого воздействия (ПШВ)</w:t>
            </w:r>
            <w:r w:rsidRPr="00D76161">
              <w:rPr>
                <w:rFonts w:cstheme="minorHAnsi"/>
                <w:b/>
                <w:bCs/>
                <w:vertAlign w:val="superscript"/>
              </w:rPr>
              <w:footnoteReference w:id="14"/>
            </w:r>
          </w:p>
        </w:tc>
        <w:tc>
          <w:tcPr>
            <w:tcW w:w="0" w:type="auto"/>
            <w:shd w:val="clear" w:color="auto" w:fill="FFFFFF" w:themeFill="background1"/>
            <w:vAlign w:val="center"/>
          </w:tcPr>
          <w:p w14:paraId="6D05C37D" w14:textId="16E20FD0" w:rsidR="008A436D" w:rsidRPr="00D76161" w:rsidRDefault="00E909D8" w:rsidP="0084085C">
            <w:pPr>
              <w:jc w:val="right"/>
              <w:rPr>
                <w:rFonts w:cstheme="minorHAnsi"/>
              </w:rPr>
            </w:pPr>
            <w:r w:rsidRPr="00D76161">
              <w:t xml:space="preserve">631,92 </w:t>
            </w:r>
          </w:p>
        </w:tc>
        <w:tc>
          <w:tcPr>
            <w:tcW w:w="1304" w:type="dxa"/>
            <w:shd w:val="clear" w:color="auto" w:fill="FFFFFF" w:themeFill="background1"/>
            <w:vAlign w:val="center"/>
          </w:tcPr>
          <w:p w14:paraId="1129923E" w14:textId="2BBB353B" w:rsidR="008A436D" w:rsidRPr="00D76161" w:rsidRDefault="002C78BB" w:rsidP="0084085C">
            <w:pPr>
              <w:jc w:val="right"/>
              <w:rPr>
                <w:rFonts w:cstheme="minorHAnsi"/>
              </w:rPr>
            </w:pPr>
            <w:r w:rsidRPr="00D76161">
              <w:t xml:space="preserve">4 890 </w:t>
            </w:r>
          </w:p>
        </w:tc>
        <w:tc>
          <w:tcPr>
            <w:tcW w:w="1572" w:type="dxa"/>
            <w:shd w:val="clear" w:color="auto" w:fill="FFFFFF" w:themeFill="background1"/>
            <w:vAlign w:val="center"/>
          </w:tcPr>
          <w:p w14:paraId="02DC0382" w14:textId="7BD2B9A4" w:rsidR="008A436D" w:rsidRPr="00D76161" w:rsidRDefault="000D3555" w:rsidP="0084085C">
            <w:pPr>
              <w:jc w:val="right"/>
              <w:rPr>
                <w:rFonts w:cstheme="minorHAnsi"/>
              </w:rPr>
            </w:pPr>
            <w:r w:rsidRPr="00D76161">
              <w:t xml:space="preserve">5 521 </w:t>
            </w:r>
          </w:p>
        </w:tc>
        <w:tc>
          <w:tcPr>
            <w:tcW w:w="0" w:type="auto"/>
            <w:shd w:val="clear" w:color="auto" w:fill="FFFFFF" w:themeFill="background1"/>
            <w:vAlign w:val="center"/>
          </w:tcPr>
          <w:p w14:paraId="4D7F416E" w14:textId="6C98EE4C" w:rsidR="008A436D" w:rsidRPr="00D76161" w:rsidRDefault="000D3555" w:rsidP="0084085C">
            <w:pPr>
              <w:jc w:val="center"/>
              <w:rPr>
                <w:rFonts w:cstheme="minorHAnsi"/>
              </w:rPr>
            </w:pPr>
            <w:r w:rsidRPr="00D76161">
              <w:t>25%</w:t>
            </w:r>
          </w:p>
        </w:tc>
      </w:tr>
      <w:tr w:rsidR="00E13629" w:rsidRPr="00D76161" w14:paraId="7EDEED3A" w14:textId="77777777" w:rsidTr="0084085C">
        <w:tc>
          <w:tcPr>
            <w:tcW w:w="0" w:type="auto"/>
            <w:shd w:val="clear" w:color="auto" w:fill="auto"/>
            <w:vAlign w:val="center"/>
          </w:tcPr>
          <w:p w14:paraId="1CD6AE71" w14:textId="77777777" w:rsidR="008A436D" w:rsidRPr="00D76161" w:rsidRDefault="008A436D" w:rsidP="0084085C">
            <w:pPr>
              <w:jc w:val="left"/>
              <w:rPr>
                <w:rFonts w:cstheme="minorHAnsi"/>
                <w:b/>
                <w:bCs/>
              </w:rPr>
            </w:pPr>
            <w:r w:rsidRPr="00D76161">
              <w:rPr>
                <w:b/>
              </w:rPr>
              <w:t>ПШВ «Продовольственные системы, землепользование и восстановление»</w:t>
            </w:r>
          </w:p>
        </w:tc>
        <w:tc>
          <w:tcPr>
            <w:tcW w:w="0" w:type="auto"/>
            <w:shd w:val="clear" w:color="auto" w:fill="auto"/>
            <w:vAlign w:val="center"/>
          </w:tcPr>
          <w:p w14:paraId="72EED4DA" w14:textId="0CEC82C5" w:rsidR="008A436D" w:rsidRPr="00D76161" w:rsidRDefault="005919A7" w:rsidP="0084085C">
            <w:pPr>
              <w:jc w:val="right"/>
              <w:rPr>
                <w:rFonts w:cstheme="minorHAnsi"/>
              </w:rPr>
            </w:pPr>
            <w:r w:rsidRPr="00D76161">
              <w:t>306,44</w:t>
            </w:r>
            <w:r w:rsidR="000973A1" w:rsidRPr="00D76161">
              <w:rPr>
                <w:rStyle w:val="FootnoteReference"/>
                <w:rFonts w:cstheme="minorHAnsi"/>
              </w:rPr>
              <w:footnoteReference w:id="15"/>
            </w:r>
            <w:r w:rsidRPr="00D76161">
              <w:t xml:space="preserve"> </w:t>
            </w:r>
          </w:p>
          <w:p w14:paraId="4F68AB0D" w14:textId="64187C03" w:rsidR="008A436D" w:rsidRPr="00D76161" w:rsidRDefault="008A436D" w:rsidP="0084085C">
            <w:pPr>
              <w:jc w:val="right"/>
              <w:rPr>
                <w:rFonts w:cstheme="minorHAnsi"/>
              </w:rPr>
            </w:pPr>
            <w:r w:rsidRPr="00D76161">
              <w:t>(105,96 долл. США из СПРР на биоразнообразие)</w:t>
            </w:r>
          </w:p>
        </w:tc>
        <w:tc>
          <w:tcPr>
            <w:tcW w:w="1304" w:type="dxa"/>
            <w:shd w:val="clear" w:color="auto" w:fill="auto"/>
            <w:vAlign w:val="center"/>
          </w:tcPr>
          <w:p w14:paraId="7D76F54D" w14:textId="21566E52" w:rsidR="008A436D" w:rsidRPr="00D76161" w:rsidRDefault="009F26E0" w:rsidP="0084085C">
            <w:pPr>
              <w:jc w:val="right"/>
              <w:rPr>
                <w:rFonts w:cstheme="minorHAnsi"/>
              </w:rPr>
            </w:pPr>
            <w:r w:rsidRPr="00D76161">
              <w:t>2 734</w:t>
            </w:r>
          </w:p>
        </w:tc>
        <w:tc>
          <w:tcPr>
            <w:tcW w:w="1572" w:type="dxa"/>
            <w:shd w:val="clear" w:color="auto" w:fill="auto"/>
            <w:vAlign w:val="center"/>
          </w:tcPr>
          <w:p w14:paraId="344E96B9" w14:textId="446EFB2A" w:rsidR="008A436D" w:rsidRPr="00D76161" w:rsidRDefault="00854284" w:rsidP="0084085C">
            <w:pPr>
              <w:jc w:val="right"/>
              <w:rPr>
                <w:rFonts w:cstheme="minorHAnsi"/>
              </w:rPr>
            </w:pPr>
            <w:r w:rsidRPr="00D76161">
              <w:t>3 042,50</w:t>
            </w:r>
          </w:p>
        </w:tc>
        <w:tc>
          <w:tcPr>
            <w:tcW w:w="0" w:type="auto"/>
            <w:shd w:val="clear" w:color="auto" w:fill="auto"/>
            <w:vAlign w:val="center"/>
          </w:tcPr>
          <w:p w14:paraId="45F90FC6" w14:textId="453F9E11" w:rsidR="008A436D" w:rsidRPr="00D76161" w:rsidRDefault="00D157E9" w:rsidP="0084085C">
            <w:pPr>
              <w:jc w:val="center"/>
              <w:rPr>
                <w:rFonts w:cstheme="minorHAnsi"/>
              </w:rPr>
            </w:pPr>
            <w:r w:rsidRPr="00D76161">
              <w:t>14%</w:t>
            </w:r>
          </w:p>
        </w:tc>
      </w:tr>
      <w:tr w:rsidR="00E13629" w:rsidRPr="00D76161" w14:paraId="59115A68" w14:textId="77777777" w:rsidTr="0084085C">
        <w:tc>
          <w:tcPr>
            <w:tcW w:w="0" w:type="auto"/>
            <w:shd w:val="clear" w:color="auto" w:fill="auto"/>
            <w:vAlign w:val="center"/>
          </w:tcPr>
          <w:p w14:paraId="493FC327" w14:textId="77777777" w:rsidR="008A436D" w:rsidRPr="00D76161" w:rsidRDefault="008A436D" w:rsidP="0084085C">
            <w:pPr>
              <w:jc w:val="left"/>
              <w:rPr>
                <w:rFonts w:cstheme="minorHAnsi"/>
                <w:b/>
                <w:bCs/>
              </w:rPr>
            </w:pPr>
            <w:r w:rsidRPr="00D76161">
              <w:rPr>
                <w:b/>
              </w:rPr>
              <w:t>ПШВ «Устойчивое лесопользование»</w:t>
            </w:r>
          </w:p>
        </w:tc>
        <w:tc>
          <w:tcPr>
            <w:tcW w:w="0" w:type="auto"/>
            <w:shd w:val="clear" w:color="auto" w:fill="auto"/>
            <w:vAlign w:val="center"/>
          </w:tcPr>
          <w:p w14:paraId="2E2E9D64" w14:textId="6C0B2203" w:rsidR="008A436D" w:rsidRPr="00D76161" w:rsidRDefault="00560B72" w:rsidP="0084085C">
            <w:pPr>
              <w:jc w:val="right"/>
              <w:rPr>
                <w:rFonts w:cstheme="minorHAnsi"/>
              </w:rPr>
            </w:pPr>
            <w:r w:rsidRPr="00D76161">
              <w:t>241,35</w:t>
            </w:r>
            <w:r w:rsidR="006E70AD" w:rsidRPr="00D76161">
              <w:rPr>
                <w:rStyle w:val="FootnoteReference"/>
                <w:rFonts w:cstheme="minorHAnsi"/>
              </w:rPr>
              <w:footnoteReference w:id="16"/>
            </w:r>
            <w:r w:rsidRPr="00D76161">
              <w:t xml:space="preserve"> </w:t>
            </w:r>
          </w:p>
          <w:p w14:paraId="4D58C039" w14:textId="19DBC86B" w:rsidR="008A436D" w:rsidRPr="00D76161" w:rsidRDefault="008A436D" w:rsidP="0084085C">
            <w:pPr>
              <w:jc w:val="right"/>
              <w:rPr>
                <w:rFonts w:cstheme="minorHAnsi"/>
              </w:rPr>
            </w:pPr>
            <w:r w:rsidRPr="00D76161">
              <w:t>(92,03 долл. США СПРР на биоразнообразие)</w:t>
            </w:r>
          </w:p>
        </w:tc>
        <w:tc>
          <w:tcPr>
            <w:tcW w:w="1304" w:type="dxa"/>
            <w:shd w:val="clear" w:color="auto" w:fill="auto"/>
            <w:vAlign w:val="center"/>
          </w:tcPr>
          <w:p w14:paraId="60D31BB4" w14:textId="4AA3C547" w:rsidR="008A436D" w:rsidRPr="00D76161" w:rsidRDefault="008A436D" w:rsidP="0084085C">
            <w:pPr>
              <w:jc w:val="right"/>
              <w:rPr>
                <w:rFonts w:cstheme="minorHAnsi"/>
              </w:rPr>
            </w:pPr>
            <w:r w:rsidRPr="00D76161">
              <w:t>1 706</w:t>
            </w:r>
          </w:p>
        </w:tc>
        <w:tc>
          <w:tcPr>
            <w:tcW w:w="1572" w:type="dxa"/>
            <w:shd w:val="clear" w:color="auto" w:fill="auto"/>
            <w:vAlign w:val="center"/>
          </w:tcPr>
          <w:p w14:paraId="1DDAAFCB" w14:textId="5FD689BD" w:rsidR="008A436D" w:rsidRPr="00D76161" w:rsidRDefault="00C3186E" w:rsidP="0084085C">
            <w:pPr>
              <w:jc w:val="right"/>
              <w:rPr>
                <w:rFonts w:cstheme="minorHAnsi"/>
              </w:rPr>
            </w:pPr>
            <w:r w:rsidRPr="00D76161">
              <w:t xml:space="preserve">1 947,40 </w:t>
            </w:r>
          </w:p>
        </w:tc>
        <w:tc>
          <w:tcPr>
            <w:tcW w:w="0" w:type="auto"/>
            <w:shd w:val="clear" w:color="auto" w:fill="auto"/>
            <w:vAlign w:val="center"/>
          </w:tcPr>
          <w:p w14:paraId="6996CBB2" w14:textId="12381FEA" w:rsidR="008A436D" w:rsidRPr="00D76161" w:rsidRDefault="00316858" w:rsidP="0084085C">
            <w:pPr>
              <w:jc w:val="center"/>
              <w:rPr>
                <w:rFonts w:cstheme="minorHAnsi"/>
              </w:rPr>
            </w:pPr>
            <w:r w:rsidRPr="00D76161">
              <w:t>9%</w:t>
            </w:r>
          </w:p>
        </w:tc>
      </w:tr>
      <w:tr w:rsidR="00E13629" w:rsidRPr="00D76161" w14:paraId="10EFF951" w14:textId="77777777" w:rsidTr="0084085C">
        <w:tc>
          <w:tcPr>
            <w:tcW w:w="0" w:type="auto"/>
            <w:shd w:val="clear" w:color="auto" w:fill="auto"/>
            <w:vAlign w:val="center"/>
          </w:tcPr>
          <w:p w14:paraId="09C63375" w14:textId="77777777" w:rsidR="008A436D" w:rsidRPr="00D76161" w:rsidRDefault="008A436D" w:rsidP="0084085C">
            <w:pPr>
              <w:jc w:val="left"/>
              <w:rPr>
                <w:rFonts w:cstheme="minorHAnsi"/>
                <w:b/>
                <w:bCs/>
              </w:rPr>
            </w:pPr>
            <w:r w:rsidRPr="00D76161">
              <w:rPr>
                <w:b/>
              </w:rPr>
              <w:t>ПШВ «Устойчивое развитие городов»</w:t>
            </w:r>
          </w:p>
        </w:tc>
        <w:tc>
          <w:tcPr>
            <w:tcW w:w="0" w:type="auto"/>
            <w:shd w:val="clear" w:color="auto" w:fill="auto"/>
            <w:vAlign w:val="center"/>
          </w:tcPr>
          <w:p w14:paraId="13B0C3A8" w14:textId="4F95F318" w:rsidR="008A436D" w:rsidRPr="00D76161" w:rsidRDefault="008B2FCA" w:rsidP="0084085C">
            <w:pPr>
              <w:jc w:val="right"/>
              <w:rPr>
                <w:rFonts w:cstheme="minorHAnsi"/>
              </w:rPr>
            </w:pPr>
            <w:r w:rsidRPr="00D76161">
              <w:t>146,74</w:t>
            </w:r>
            <w:r w:rsidR="000C4FC6" w:rsidRPr="00D76161">
              <w:rPr>
                <w:rStyle w:val="FootnoteReference"/>
                <w:rFonts w:cstheme="minorHAnsi"/>
              </w:rPr>
              <w:footnoteReference w:id="17"/>
            </w:r>
            <w:r w:rsidRPr="00D76161">
              <w:t xml:space="preserve"> </w:t>
            </w:r>
          </w:p>
          <w:p w14:paraId="7F4EC7B0" w14:textId="7D7EE00D" w:rsidR="008A436D" w:rsidRPr="00D76161" w:rsidRDefault="008A436D" w:rsidP="0084085C">
            <w:pPr>
              <w:jc w:val="right"/>
              <w:rPr>
                <w:rFonts w:cstheme="minorHAnsi"/>
              </w:rPr>
            </w:pPr>
            <w:r w:rsidRPr="00D76161">
              <w:t>(33,32 долл. США СПРР на биоразнообразие)</w:t>
            </w:r>
          </w:p>
        </w:tc>
        <w:tc>
          <w:tcPr>
            <w:tcW w:w="1304" w:type="dxa"/>
            <w:shd w:val="clear" w:color="auto" w:fill="auto"/>
            <w:vAlign w:val="center"/>
          </w:tcPr>
          <w:p w14:paraId="0C4FABF8" w14:textId="70AA4518" w:rsidR="008A436D" w:rsidRPr="00D76161" w:rsidRDefault="008A436D" w:rsidP="0084085C">
            <w:pPr>
              <w:jc w:val="right"/>
              <w:rPr>
                <w:rFonts w:cstheme="minorHAnsi"/>
              </w:rPr>
            </w:pPr>
            <w:r w:rsidRPr="00D76161">
              <w:t>1 690</w:t>
            </w:r>
          </w:p>
        </w:tc>
        <w:tc>
          <w:tcPr>
            <w:tcW w:w="1572" w:type="dxa"/>
            <w:shd w:val="clear" w:color="auto" w:fill="auto"/>
            <w:vAlign w:val="center"/>
          </w:tcPr>
          <w:p w14:paraId="6784F47A" w14:textId="4E02E34B" w:rsidR="008A436D" w:rsidRPr="00D76161" w:rsidRDefault="00593C4F" w:rsidP="0084085C">
            <w:pPr>
              <w:jc w:val="right"/>
              <w:rPr>
                <w:rFonts w:cstheme="minorHAnsi"/>
              </w:rPr>
            </w:pPr>
            <w:r w:rsidRPr="00D76161">
              <w:t xml:space="preserve">1 836,50 </w:t>
            </w:r>
          </w:p>
        </w:tc>
        <w:tc>
          <w:tcPr>
            <w:tcW w:w="0" w:type="auto"/>
            <w:shd w:val="clear" w:color="auto" w:fill="auto"/>
            <w:vAlign w:val="center"/>
          </w:tcPr>
          <w:p w14:paraId="72A3CCAD" w14:textId="4F6E252F" w:rsidR="008A436D" w:rsidRPr="00D76161" w:rsidRDefault="00593C4F" w:rsidP="0084085C">
            <w:pPr>
              <w:jc w:val="center"/>
              <w:rPr>
                <w:rFonts w:cstheme="minorHAnsi"/>
              </w:rPr>
            </w:pPr>
            <w:r w:rsidRPr="00D76161">
              <w:t>8%</w:t>
            </w:r>
          </w:p>
        </w:tc>
      </w:tr>
      <w:tr w:rsidR="00E13629" w:rsidRPr="00D76161" w14:paraId="3BC5DCCD" w14:textId="77777777" w:rsidTr="0084085C">
        <w:tc>
          <w:tcPr>
            <w:tcW w:w="0" w:type="auto"/>
            <w:shd w:val="clear" w:color="auto" w:fill="auto"/>
            <w:vAlign w:val="center"/>
          </w:tcPr>
          <w:p w14:paraId="613C64A0" w14:textId="77777777" w:rsidR="008A436D" w:rsidRPr="00D76161" w:rsidRDefault="008A436D" w:rsidP="0084085C">
            <w:pPr>
              <w:jc w:val="left"/>
              <w:rPr>
                <w:rFonts w:cstheme="minorHAnsi"/>
                <w:b/>
                <w:bCs/>
              </w:rPr>
            </w:pPr>
            <w:r w:rsidRPr="00D76161">
              <w:rPr>
                <w:b/>
              </w:rPr>
              <w:t>Зарезервировано на биоразнообразие</w:t>
            </w:r>
          </w:p>
        </w:tc>
        <w:tc>
          <w:tcPr>
            <w:tcW w:w="0" w:type="auto"/>
            <w:shd w:val="clear" w:color="auto" w:fill="auto"/>
            <w:vAlign w:val="center"/>
          </w:tcPr>
          <w:p w14:paraId="64ED43E9" w14:textId="619671A1" w:rsidR="008A436D" w:rsidRPr="00D76161" w:rsidRDefault="00DD7025" w:rsidP="0084085C">
            <w:pPr>
              <w:jc w:val="right"/>
              <w:rPr>
                <w:rFonts w:cstheme="minorHAnsi"/>
              </w:rPr>
            </w:pPr>
            <w:r w:rsidRPr="00D76161">
              <w:t xml:space="preserve">119,16 </w:t>
            </w:r>
          </w:p>
        </w:tc>
        <w:tc>
          <w:tcPr>
            <w:tcW w:w="1304" w:type="dxa"/>
            <w:shd w:val="clear" w:color="auto" w:fill="auto"/>
            <w:vAlign w:val="center"/>
          </w:tcPr>
          <w:p w14:paraId="7D533029" w14:textId="1D61DA81" w:rsidR="008A436D" w:rsidRPr="00D76161" w:rsidRDefault="000C5ED0" w:rsidP="0084085C">
            <w:pPr>
              <w:jc w:val="right"/>
              <w:rPr>
                <w:rFonts w:cstheme="minorHAnsi"/>
              </w:rPr>
            </w:pPr>
            <w:r w:rsidRPr="00D76161">
              <w:t xml:space="preserve">922 </w:t>
            </w:r>
          </w:p>
        </w:tc>
        <w:tc>
          <w:tcPr>
            <w:tcW w:w="1572" w:type="dxa"/>
            <w:shd w:val="clear" w:color="auto" w:fill="auto"/>
            <w:vAlign w:val="center"/>
          </w:tcPr>
          <w:p w14:paraId="7B6B9206" w14:textId="74C53EB0" w:rsidR="008A436D" w:rsidRPr="00D76161" w:rsidRDefault="006875A2" w:rsidP="0084085C">
            <w:pPr>
              <w:jc w:val="right"/>
              <w:rPr>
                <w:rFonts w:cstheme="minorHAnsi"/>
              </w:rPr>
            </w:pPr>
            <w:r w:rsidRPr="00D76161">
              <w:t>1 041,20</w:t>
            </w:r>
          </w:p>
        </w:tc>
        <w:tc>
          <w:tcPr>
            <w:tcW w:w="0" w:type="auto"/>
            <w:shd w:val="clear" w:color="auto" w:fill="auto"/>
            <w:vAlign w:val="center"/>
          </w:tcPr>
          <w:p w14:paraId="68CDD734" w14:textId="0EC9BFAD" w:rsidR="008A436D" w:rsidRPr="00D76161" w:rsidRDefault="004752EA" w:rsidP="0084085C">
            <w:pPr>
              <w:jc w:val="center"/>
              <w:rPr>
                <w:rFonts w:cstheme="minorHAnsi"/>
              </w:rPr>
            </w:pPr>
            <w:r w:rsidRPr="00D76161">
              <w:t>5%</w:t>
            </w:r>
          </w:p>
        </w:tc>
      </w:tr>
      <w:tr w:rsidR="00E13629" w:rsidRPr="00D76161" w14:paraId="5B95B2FC" w14:textId="77777777" w:rsidTr="0084085C">
        <w:trPr>
          <w:trHeight w:val="566"/>
        </w:trPr>
        <w:tc>
          <w:tcPr>
            <w:tcW w:w="0" w:type="auto"/>
            <w:shd w:val="clear" w:color="auto" w:fill="auto"/>
            <w:vAlign w:val="center"/>
          </w:tcPr>
          <w:p w14:paraId="30B4886E" w14:textId="77777777" w:rsidR="008A436D" w:rsidRPr="00D76161" w:rsidRDefault="008A436D" w:rsidP="0084085C">
            <w:pPr>
              <w:jc w:val="left"/>
              <w:rPr>
                <w:rFonts w:cstheme="minorHAnsi"/>
                <w:b/>
                <w:bCs/>
              </w:rPr>
            </w:pPr>
            <w:r w:rsidRPr="00D76161">
              <w:rPr>
                <w:b/>
              </w:rPr>
              <w:t xml:space="preserve">Фонд для наименее </w:t>
            </w:r>
            <w:r w:rsidRPr="00D76161">
              <w:rPr>
                <w:b/>
              </w:rPr>
              <w:lastRenderedPageBreak/>
              <w:t>развитых стран</w:t>
            </w:r>
          </w:p>
        </w:tc>
        <w:tc>
          <w:tcPr>
            <w:tcW w:w="0" w:type="auto"/>
            <w:shd w:val="clear" w:color="auto" w:fill="auto"/>
            <w:vAlign w:val="center"/>
          </w:tcPr>
          <w:p w14:paraId="18E2A347" w14:textId="19065D15" w:rsidR="008A436D" w:rsidRPr="00D76161" w:rsidRDefault="00BF5EF6" w:rsidP="0084085C">
            <w:pPr>
              <w:jc w:val="right"/>
              <w:rPr>
                <w:rFonts w:cstheme="minorHAnsi"/>
              </w:rPr>
            </w:pPr>
            <w:r w:rsidRPr="00D76161">
              <w:lastRenderedPageBreak/>
              <w:t>29,80</w:t>
            </w:r>
          </w:p>
        </w:tc>
        <w:tc>
          <w:tcPr>
            <w:tcW w:w="1304" w:type="dxa"/>
            <w:shd w:val="clear" w:color="auto" w:fill="auto"/>
            <w:vAlign w:val="center"/>
          </w:tcPr>
          <w:p w14:paraId="499EA0ED" w14:textId="25852E66" w:rsidR="008A436D" w:rsidRPr="00D76161" w:rsidRDefault="005164C8" w:rsidP="0084085C">
            <w:pPr>
              <w:jc w:val="right"/>
              <w:rPr>
                <w:rFonts w:cstheme="minorHAnsi"/>
              </w:rPr>
            </w:pPr>
            <w:r w:rsidRPr="00D76161">
              <w:t>149,60</w:t>
            </w:r>
          </w:p>
        </w:tc>
        <w:tc>
          <w:tcPr>
            <w:tcW w:w="1572" w:type="dxa"/>
            <w:shd w:val="clear" w:color="auto" w:fill="auto"/>
            <w:vAlign w:val="center"/>
          </w:tcPr>
          <w:p w14:paraId="735330D2" w14:textId="7B9A97FA" w:rsidR="008A436D" w:rsidRPr="00D76161" w:rsidRDefault="001B1C86" w:rsidP="0084085C">
            <w:pPr>
              <w:jc w:val="right"/>
              <w:rPr>
                <w:rFonts w:cstheme="minorHAnsi"/>
              </w:rPr>
            </w:pPr>
            <w:r w:rsidRPr="00D76161">
              <w:t xml:space="preserve">179,40 </w:t>
            </w:r>
          </w:p>
        </w:tc>
        <w:tc>
          <w:tcPr>
            <w:tcW w:w="0" w:type="auto"/>
            <w:shd w:val="clear" w:color="auto" w:fill="auto"/>
            <w:vAlign w:val="center"/>
          </w:tcPr>
          <w:p w14:paraId="5984ED6F" w14:textId="7B2CFA2B" w:rsidR="008A436D" w:rsidRPr="00D76161" w:rsidRDefault="001229E6" w:rsidP="0084085C">
            <w:pPr>
              <w:jc w:val="center"/>
              <w:rPr>
                <w:rFonts w:cstheme="minorHAnsi"/>
              </w:rPr>
            </w:pPr>
            <w:r w:rsidRPr="00D76161">
              <w:t>1%</w:t>
            </w:r>
          </w:p>
        </w:tc>
      </w:tr>
      <w:tr w:rsidR="00E13629" w:rsidRPr="00D76161" w14:paraId="77B576D1" w14:textId="77777777" w:rsidTr="0084085C">
        <w:trPr>
          <w:trHeight w:val="602"/>
        </w:trPr>
        <w:tc>
          <w:tcPr>
            <w:tcW w:w="0" w:type="auto"/>
            <w:shd w:val="clear" w:color="auto" w:fill="auto"/>
            <w:vAlign w:val="center"/>
          </w:tcPr>
          <w:p w14:paraId="19004A76" w14:textId="520D6237" w:rsidR="008A436D" w:rsidRPr="00D76161" w:rsidRDefault="008A436D" w:rsidP="0084085C">
            <w:pPr>
              <w:jc w:val="left"/>
              <w:rPr>
                <w:rFonts w:cstheme="minorHAnsi"/>
                <w:b/>
                <w:bCs/>
              </w:rPr>
            </w:pPr>
            <w:r w:rsidRPr="00D76161">
              <w:rPr>
                <w:b/>
              </w:rPr>
              <w:t>Целевая область «Международные воды»</w:t>
            </w:r>
          </w:p>
        </w:tc>
        <w:tc>
          <w:tcPr>
            <w:tcW w:w="0" w:type="auto"/>
            <w:shd w:val="clear" w:color="auto" w:fill="auto"/>
            <w:vAlign w:val="center"/>
          </w:tcPr>
          <w:p w14:paraId="3B354D56" w14:textId="4CC027CF" w:rsidR="008A436D" w:rsidRPr="00D76161" w:rsidRDefault="00BF5EF6" w:rsidP="0084085C">
            <w:pPr>
              <w:jc w:val="right"/>
              <w:rPr>
                <w:rFonts w:cstheme="minorHAnsi"/>
              </w:rPr>
            </w:pPr>
            <w:r w:rsidRPr="00D76161">
              <w:t>374,70</w:t>
            </w:r>
          </w:p>
        </w:tc>
        <w:tc>
          <w:tcPr>
            <w:tcW w:w="1304" w:type="dxa"/>
            <w:shd w:val="clear" w:color="auto" w:fill="auto"/>
            <w:vAlign w:val="center"/>
          </w:tcPr>
          <w:p w14:paraId="06E4A620" w14:textId="0151B41C" w:rsidR="008A436D" w:rsidRPr="00D76161" w:rsidRDefault="008A436D" w:rsidP="0084085C">
            <w:pPr>
              <w:jc w:val="right"/>
              <w:rPr>
                <w:rFonts w:cstheme="minorHAnsi"/>
              </w:rPr>
            </w:pPr>
            <w:r w:rsidRPr="00D76161">
              <w:t>2 960,40</w:t>
            </w:r>
          </w:p>
        </w:tc>
        <w:tc>
          <w:tcPr>
            <w:tcW w:w="1572" w:type="dxa"/>
            <w:shd w:val="clear" w:color="auto" w:fill="auto"/>
            <w:vAlign w:val="center"/>
          </w:tcPr>
          <w:p w14:paraId="0CC5D0DA" w14:textId="1706D15D" w:rsidR="008A436D" w:rsidRPr="00D76161" w:rsidRDefault="00177686" w:rsidP="0084085C">
            <w:pPr>
              <w:jc w:val="right"/>
              <w:rPr>
                <w:rFonts w:cstheme="minorHAnsi"/>
              </w:rPr>
            </w:pPr>
            <w:r w:rsidRPr="00D76161">
              <w:t xml:space="preserve">3 335,10 </w:t>
            </w:r>
          </w:p>
        </w:tc>
        <w:tc>
          <w:tcPr>
            <w:tcW w:w="0" w:type="auto"/>
            <w:shd w:val="clear" w:color="auto" w:fill="auto"/>
            <w:vAlign w:val="center"/>
          </w:tcPr>
          <w:p w14:paraId="1BE9E9A7" w14:textId="03A98E53" w:rsidR="008A436D" w:rsidRPr="00D76161" w:rsidRDefault="009D42EF" w:rsidP="0084085C">
            <w:pPr>
              <w:jc w:val="center"/>
              <w:rPr>
                <w:rFonts w:cstheme="minorHAnsi"/>
              </w:rPr>
            </w:pPr>
            <w:r w:rsidRPr="00D76161">
              <w:t>18%</w:t>
            </w:r>
          </w:p>
        </w:tc>
      </w:tr>
      <w:tr w:rsidR="00E13629" w:rsidRPr="00D76161" w14:paraId="1EEF4268" w14:textId="77777777" w:rsidTr="0084085C">
        <w:tc>
          <w:tcPr>
            <w:tcW w:w="0" w:type="auto"/>
            <w:shd w:val="clear" w:color="auto" w:fill="auto"/>
            <w:vAlign w:val="center"/>
          </w:tcPr>
          <w:p w14:paraId="079C3740" w14:textId="77777777" w:rsidR="008A436D" w:rsidRPr="00D76161" w:rsidRDefault="008A436D" w:rsidP="0084085C">
            <w:pPr>
              <w:jc w:val="left"/>
              <w:rPr>
                <w:rFonts w:cstheme="minorHAnsi"/>
                <w:b/>
                <w:bCs/>
              </w:rPr>
            </w:pPr>
            <w:r w:rsidRPr="00D76161">
              <w:rPr>
                <w:b/>
              </w:rPr>
              <w:t>Не связанные с грантами инструменты</w:t>
            </w:r>
          </w:p>
        </w:tc>
        <w:tc>
          <w:tcPr>
            <w:tcW w:w="0" w:type="auto"/>
            <w:shd w:val="clear" w:color="auto" w:fill="auto"/>
            <w:vAlign w:val="center"/>
          </w:tcPr>
          <w:p w14:paraId="0F004787" w14:textId="02C3FF54" w:rsidR="008A436D" w:rsidRPr="00D76161" w:rsidRDefault="006E5003" w:rsidP="0084085C">
            <w:pPr>
              <w:jc w:val="right"/>
              <w:rPr>
                <w:rFonts w:cstheme="minorHAnsi"/>
              </w:rPr>
            </w:pPr>
            <w:r w:rsidRPr="00D76161">
              <w:t xml:space="preserve">64,90 </w:t>
            </w:r>
          </w:p>
        </w:tc>
        <w:tc>
          <w:tcPr>
            <w:tcW w:w="1304" w:type="dxa"/>
            <w:shd w:val="clear" w:color="auto" w:fill="auto"/>
            <w:vAlign w:val="center"/>
          </w:tcPr>
          <w:p w14:paraId="18C4BF24" w14:textId="389E84C7" w:rsidR="008A436D" w:rsidRPr="00D76161" w:rsidRDefault="008A436D" w:rsidP="0084085C">
            <w:pPr>
              <w:jc w:val="right"/>
              <w:rPr>
                <w:rFonts w:cstheme="minorHAnsi"/>
              </w:rPr>
            </w:pPr>
            <w:r w:rsidRPr="00D76161">
              <w:t>1 332</w:t>
            </w:r>
          </w:p>
        </w:tc>
        <w:tc>
          <w:tcPr>
            <w:tcW w:w="1572" w:type="dxa"/>
            <w:shd w:val="clear" w:color="auto" w:fill="auto"/>
            <w:vAlign w:val="center"/>
          </w:tcPr>
          <w:p w14:paraId="4EE58B4A" w14:textId="36773A5D" w:rsidR="008A436D" w:rsidRPr="00D76161" w:rsidRDefault="00A10008" w:rsidP="0084085C">
            <w:pPr>
              <w:jc w:val="right"/>
              <w:rPr>
                <w:rFonts w:cstheme="minorHAnsi"/>
              </w:rPr>
            </w:pPr>
            <w:r w:rsidRPr="00D76161">
              <w:t>1 396,90</w:t>
            </w:r>
          </w:p>
        </w:tc>
        <w:tc>
          <w:tcPr>
            <w:tcW w:w="0" w:type="auto"/>
            <w:shd w:val="clear" w:color="auto" w:fill="auto"/>
            <w:vAlign w:val="center"/>
          </w:tcPr>
          <w:p w14:paraId="571D6D19" w14:textId="523ADE85" w:rsidR="008A436D" w:rsidRPr="00D76161" w:rsidRDefault="00C6492E" w:rsidP="0084085C">
            <w:pPr>
              <w:jc w:val="center"/>
              <w:rPr>
                <w:rFonts w:cstheme="minorHAnsi"/>
              </w:rPr>
            </w:pPr>
            <w:r w:rsidRPr="00D76161">
              <w:t>8%</w:t>
            </w:r>
          </w:p>
        </w:tc>
      </w:tr>
      <w:tr w:rsidR="00E13629" w:rsidRPr="00D76161" w14:paraId="4F2FCA46" w14:textId="77777777" w:rsidTr="0084085C">
        <w:tc>
          <w:tcPr>
            <w:tcW w:w="0" w:type="auto"/>
            <w:shd w:val="clear" w:color="auto" w:fill="auto"/>
            <w:vAlign w:val="center"/>
          </w:tcPr>
          <w:p w14:paraId="5BD35FF4" w14:textId="1BD645EF" w:rsidR="008A436D" w:rsidRPr="00D76161" w:rsidRDefault="008A436D" w:rsidP="0084085C">
            <w:pPr>
              <w:jc w:val="left"/>
              <w:rPr>
                <w:rFonts w:cstheme="minorHAnsi"/>
                <w:b/>
                <w:bCs/>
              </w:rPr>
            </w:pPr>
            <w:r w:rsidRPr="00D76161">
              <w:rPr>
                <w:b/>
              </w:rPr>
              <w:t>Программа малых грантов</w:t>
            </w:r>
          </w:p>
        </w:tc>
        <w:tc>
          <w:tcPr>
            <w:tcW w:w="0" w:type="auto"/>
            <w:tcBorders>
              <w:bottom w:val="single" w:sz="4" w:space="0" w:color="auto"/>
            </w:tcBorders>
            <w:shd w:val="clear" w:color="auto" w:fill="auto"/>
            <w:vAlign w:val="center"/>
          </w:tcPr>
          <w:p w14:paraId="5714FB1E" w14:textId="0ACF9C0E" w:rsidR="008A436D" w:rsidRPr="00D76161" w:rsidRDefault="00153940" w:rsidP="0084085C">
            <w:pPr>
              <w:jc w:val="right"/>
              <w:rPr>
                <w:rFonts w:cstheme="minorHAnsi"/>
              </w:rPr>
            </w:pPr>
            <w:r w:rsidRPr="00D76161">
              <w:t>123,08</w:t>
            </w:r>
          </w:p>
        </w:tc>
        <w:tc>
          <w:tcPr>
            <w:tcW w:w="1304" w:type="dxa"/>
            <w:tcBorders>
              <w:bottom w:val="single" w:sz="4" w:space="0" w:color="auto"/>
            </w:tcBorders>
            <w:shd w:val="clear" w:color="auto" w:fill="auto"/>
            <w:vAlign w:val="center"/>
          </w:tcPr>
          <w:p w14:paraId="5AF281D1" w14:textId="0E1A7853" w:rsidR="008A436D" w:rsidRPr="00D76161" w:rsidRDefault="00153940" w:rsidP="0084085C">
            <w:pPr>
              <w:jc w:val="right"/>
              <w:rPr>
                <w:rFonts w:cstheme="minorHAnsi"/>
              </w:rPr>
            </w:pPr>
            <w:r w:rsidRPr="00D76161">
              <w:t>128</w:t>
            </w:r>
          </w:p>
        </w:tc>
        <w:tc>
          <w:tcPr>
            <w:tcW w:w="1572" w:type="dxa"/>
            <w:tcBorders>
              <w:bottom w:val="single" w:sz="4" w:space="0" w:color="auto"/>
            </w:tcBorders>
            <w:shd w:val="clear" w:color="auto" w:fill="auto"/>
            <w:vAlign w:val="center"/>
          </w:tcPr>
          <w:p w14:paraId="246B198D" w14:textId="178BEFBA" w:rsidR="008A436D" w:rsidRPr="00D76161" w:rsidRDefault="00F6512A" w:rsidP="0084085C">
            <w:pPr>
              <w:jc w:val="right"/>
              <w:rPr>
                <w:rFonts w:cstheme="minorHAnsi"/>
              </w:rPr>
            </w:pPr>
            <w:r w:rsidRPr="00D76161">
              <w:t>251,08</w:t>
            </w:r>
          </w:p>
        </w:tc>
        <w:tc>
          <w:tcPr>
            <w:tcW w:w="0" w:type="auto"/>
            <w:tcBorders>
              <w:bottom w:val="single" w:sz="4" w:space="0" w:color="auto"/>
            </w:tcBorders>
            <w:shd w:val="clear" w:color="auto" w:fill="auto"/>
            <w:vAlign w:val="center"/>
          </w:tcPr>
          <w:p w14:paraId="3BBFFBE8" w14:textId="0DE9C697" w:rsidR="008A436D" w:rsidRPr="00D76161" w:rsidRDefault="00F6512A" w:rsidP="0084085C">
            <w:pPr>
              <w:jc w:val="center"/>
              <w:rPr>
                <w:rFonts w:cstheme="minorHAnsi"/>
              </w:rPr>
            </w:pPr>
            <w:r w:rsidRPr="00D76161">
              <w:t>1%</w:t>
            </w:r>
          </w:p>
        </w:tc>
      </w:tr>
      <w:tr w:rsidR="00E13629" w:rsidRPr="00D76161" w14:paraId="417A0A9B" w14:textId="77777777" w:rsidTr="0084085C">
        <w:tc>
          <w:tcPr>
            <w:tcW w:w="0" w:type="auto"/>
            <w:shd w:val="clear" w:color="auto" w:fill="auto"/>
            <w:vAlign w:val="center"/>
          </w:tcPr>
          <w:p w14:paraId="776FB4D8" w14:textId="24C086FC" w:rsidR="00CB0C04" w:rsidRPr="00D76161" w:rsidRDefault="00CB0C04" w:rsidP="0084085C">
            <w:pPr>
              <w:jc w:val="left"/>
              <w:rPr>
                <w:rFonts w:cstheme="minorHAnsi"/>
                <w:b/>
                <w:bCs/>
                <w:i/>
                <w:iCs/>
              </w:rPr>
            </w:pPr>
            <w:r w:rsidRPr="00D76161">
              <w:rPr>
                <w:b/>
                <w:i/>
              </w:rPr>
              <w:t>Всего (млрд долл. США,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0E563527" w:rsidR="00343515" w:rsidRPr="00D76161" w:rsidRDefault="00BC0D28" w:rsidP="0084085C">
            <w:pPr>
              <w:jc w:val="right"/>
              <w:rPr>
                <w:rFonts w:cstheme="minorHAnsi"/>
                <w:color w:val="000000"/>
              </w:rPr>
            </w:pPr>
            <w:r w:rsidRPr="00D76161">
              <w:rPr>
                <w:color w:val="000000"/>
              </w:rPr>
              <w:t>2,04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068C388A" w:rsidR="00073896" w:rsidRPr="00D76161" w:rsidRDefault="0076267E" w:rsidP="0084085C">
            <w:pPr>
              <w:jc w:val="right"/>
              <w:rPr>
                <w:rFonts w:cstheme="minorHAnsi"/>
                <w:color w:val="000000"/>
              </w:rPr>
            </w:pPr>
            <w:r w:rsidRPr="00D76161">
              <w:rPr>
                <w:color w:val="000000"/>
              </w:rPr>
              <w:t>16,51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4C61BB38" w:rsidR="00073896" w:rsidRPr="00D76161" w:rsidRDefault="00B56343" w:rsidP="0084085C">
            <w:pPr>
              <w:jc w:val="right"/>
              <w:rPr>
                <w:rFonts w:cstheme="minorHAnsi"/>
                <w:color w:val="000000"/>
              </w:rPr>
            </w:pPr>
            <w:r w:rsidRPr="00D76161">
              <w:rPr>
                <w:color w:val="000000"/>
              </w:rPr>
              <w:t>18,55</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D76161" w:rsidRDefault="00247D3C" w:rsidP="0084085C">
            <w:pPr>
              <w:jc w:val="center"/>
              <w:rPr>
                <w:rFonts w:cstheme="minorHAnsi"/>
                <w:b/>
                <w:bCs/>
              </w:rPr>
            </w:pPr>
            <w:r w:rsidRPr="00D76161">
              <w:rPr>
                <w:b/>
              </w:rPr>
              <w:t>100%</w:t>
            </w:r>
          </w:p>
        </w:tc>
      </w:tr>
    </w:tbl>
    <w:p w14:paraId="146EE46A" w14:textId="77777777" w:rsidR="00EB2E52" w:rsidRPr="00D76161" w:rsidRDefault="00EB2E52" w:rsidP="00EB2E52">
      <w:pPr>
        <w:pStyle w:val="Heading2"/>
      </w:pPr>
      <w:bookmarkStart w:id="36" w:name="_Toc177323097"/>
      <w:r w:rsidRPr="00D76161">
        <w:t>Поддержка осуществления Картахенского протокола по биобезопасности к Конвенции о биологическом разнообразии</w:t>
      </w:r>
      <w:bookmarkEnd w:id="36"/>
      <w:r w:rsidRPr="00D76161">
        <w:t xml:space="preserve"> </w:t>
      </w:r>
    </w:p>
    <w:p w14:paraId="086F73DC" w14:textId="7F3B117B" w:rsidR="00EB2E52" w:rsidRPr="00D76161" w:rsidRDefault="00B9579A" w:rsidP="00351E0E">
      <w:r w:rsidRPr="007D7D7D">
        <w:rPr>
          <w:sz w:val="24"/>
          <w:szCs w:val="24"/>
        </w:rPr>
        <w:t>В рамках ГЭФ-7 было утверждено семь проектов, включая два многострановых проекта, представленных в Целевой фонд ГЭФ с просьбой об оказании поддержки в осуществлении Картахенского протокола, на которые был</w:t>
      </w:r>
      <w:r w:rsidR="00ED5B3C">
        <w:rPr>
          <w:sz w:val="24"/>
          <w:szCs w:val="24"/>
        </w:rPr>
        <w:t>о</w:t>
      </w:r>
      <w:r w:rsidRPr="007D7D7D">
        <w:rPr>
          <w:sz w:val="24"/>
          <w:szCs w:val="24"/>
        </w:rPr>
        <w:t xml:space="preserve"> выделен</w:t>
      </w:r>
      <w:r w:rsidR="00ED5B3C">
        <w:rPr>
          <w:sz w:val="24"/>
          <w:szCs w:val="24"/>
        </w:rPr>
        <w:t>о</w:t>
      </w:r>
      <w:r w:rsidRPr="007D7D7D">
        <w:rPr>
          <w:sz w:val="24"/>
          <w:szCs w:val="24"/>
        </w:rPr>
        <w:t xml:space="preserve"> финансировани</w:t>
      </w:r>
      <w:r w:rsidR="00ED5B3C">
        <w:rPr>
          <w:sz w:val="24"/>
          <w:szCs w:val="24"/>
        </w:rPr>
        <w:t>е</w:t>
      </w:r>
      <w:r w:rsidRPr="007D7D7D">
        <w:rPr>
          <w:sz w:val="24"/>
          <w:szCs w:val="24"/>
        </w:rPr>
        <w:t xml:space="preserve"> ГЭФ </w:t>
      </w:r>
      <w:r w:rsidR="00ED5B3C">
        <w:rPr>
          <w:sz w:val="24"/>
          <w:szCs w:val="24"/>
        </w:rPr>
        <w:t xml:space="preserve">общим объемом </w:t>
      </w:r>
      <w:r w:rsidRPr="007D7D7D">
        <w:rPr>
          <w:sz w:val="24"/>
          <w:szCs w:val="24"/>
        </w:rPr>
        <w:t>13,1 млн долл. США. Эти проекты охватывают 11 стран, включая Бангладеш, Демократическую Республику Конго, Индию, Камерун, Кыргызскую Республику, Мадагаскар, Молдову, Монголию, Намибию, Филиппины и Эфиопию</w:t>
      </w:r>
      <w:r w:rsidRPr="00D76161">
        <w:rPr>
          <w:sz w:val="24"/>
        </w:rPr>
        <w:t>.</w:t>
      </w:r>
    </w:p>
    <w:p w14:paraId="3984C9CC" w14:textId="77777777" w:rsidR="00EB2E52" w:rsidRPr="00D76161" w:rsidRDefault="00EB2E52" w:rsidP="00351E0E">
      <w:pPr>
        <w:pStyle w:val="Heading2"/>
      </w:pPr>
      <w:bookmarkStart w:id="37" w:name="_Toc177323098"/>
      <w:r w:rsidRPr="00D76161">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bookmarkEnd w:id="37"/>
      <w:r w:rsidRPr="00D76161">
        <w:t xml:space="preserve"> </w:t>
      </w:r>
    </w:p>
    <w:p w14:paraId="0950FD0B" w14:textId="29583F48" w:rsidR="00011C8A" w:rsidRPr="00D76161" w:rsidRDefault="00011C8A" w:rsidP="00351E0E">
      <w:r w:rsidRPr="00ED5B3C">
        <w:rPr>
          <w:sz w:val="24"/>
          <w:szCs w:val="24"/>
        </w:rPr>
        <w:t>В рамках ГЭФ-7 было утверждено 14 проектов, представленных в Целевой фонд ГЭФ с просьбой об оказании поддержки в осуществлении Нагойского протокола, на которые был выделен общий объем финансирования ГЭФ в размере 32,2 млн долл. США. Эти проекты охватывают 14 стран, включая Ботсвану, Венесуэлу, Гамбию, Индонезию, Камерун, Кубу, Мадагаскар, Марокко, Нигер, Панаму, Сент-Люсию, Филиппины, Южный Судан и Ямайку</w:t>
      </w:r>
      <w:r w:rsidRPr="00D76161">
        <w:rPr>
          <w:sz w:val="24"/>
        </w:rPr>
        <w:t>.</w:t>
      </w:r>
    </w:p>
    <w:p w14:paraId="52B4B4F0" w14:textId="77777777" w:rsidR="006064E7" w:rsidRPr="00D76161" w:rsidRDefault="006064E7" w:rsidP="00351E0E">
      <w:pPr>
        <w:pStyle w:val="Heading1"/>
      </w:pPr>
      <w:r w:rsidRPr="00D76161">
        <w:br w:type="page"/>
      </w:r>
    </w:p>
    <w:p w14:paraId="1568D960" w14:textId="2ECC0E17" w:rsidR="00D145BB" w:rsidRPr="00D76161" w:rsidRDefault="00D145BB" w:rsidP="00623052">
      <w:pPr>
        <w:pStyle w:val="Heading1"/>
      </w:pPr>
      <w:bookmarkStart w:id="38" w:name="_Toc177323099"/>
      <w:r w:rsidRPr="00D76161">
        <w:lastRenderedPageBreak/>
        <w:t>Использование ресурсов в программах ГЭФ-8</w:t>
      </w:r>
      <w:bookmarkEnd w:id="38"/>
    </w:p>
    <w:p w14:paraId="7B240CCD" w14:textId="5AD79DF9" w:rsidR="00510704" w:rsidRPr="00D76161" w:rsidRDefault="00510704" w:rsidP="0094706E">
      <w:pPr>
        <w:pStyle w:val="Heading2"/>
      </w:pPr>
      <w:bookmarkStart w:id="39" w:name="_Toc177323100"/>
      <w:r w:rsidRPr="00D76161">
        <w:t>Распределение средств на программы в рамках целевой области «Биоразнообразие» с 1 июля 2022 года по 30 июня 2024 года</w:t>
      </w:r>
      <w:bookmarkEnd w:id="39"/>
      <w:r w:rsidRPr="00D76161">
        <w:t xml:space="preserve">  </w:t>
      </w:r>
    </w:p>
    <w:p w14:paraId="4C56B31A" w14:textId="291F7714" w:rsidR="00110516" w:rsidRPr="00D76161" w:rsidRDefault="00CD4156" w:rsidP="00351E0E">
      <w:pPr>
        <w:pStyle w:val="ListParagraph"/>
        <w:rPr>
          <w:rFonts w:eastAsia="Calibri"/>
        </w:rPr>
      </w:pPr>
      <w:r w:rsidRPr="00D76161">
        <w:t xml:space="preserve">Инвестиции ГЭФ-8 в целевую область «Биоразнообразие» и связанное с ними выделение средств в рамках комплексных программ (КП) и соответствующих целевых областей ГЭФ оказывают поддержку осуществлению Куньминско-Монреальской глобальной рамочной программы в области биоразнообразия (КМГПБ).  </w:t>
      </w:r>
    </w:p>
    <w:p w14:paraId="6637A007" w14:textId="13B8D023" w:rsidR="00CD4156" w:rsidRPr="00D76161" w:rsidRDefault="00CD4156" w:rsidP="00351E0E">
      <w:pPr>
        <w:pStyle w:val="ListParagraph"/>
        <w:rPr>
          <w:rFonts w:eastAsia="Calibri"/>
        </w:rPr>
      </w:pPr>
      <w:r w:rsidRPr="00D76161">
        <w:t xml:space="preserve">Стратегия целевой области «Биоразнообразие» ГЭФ-8 отвечает целям КБР и протоколов к ней, а также значимым для ГЭФ целям конвенций, связанных с биоразнообразием. Цель стратегии целевой области «Биоразнообразие» ГЭФ-8 заключается в «обеспечении сохранения, устойчивого использования и восстановления биоразнообразия, имеющего глобальное значение». </w:t>
      </w:r>
    </w:p>
    <w:p w14:paraId="7F0319A3" w14:textId="697B7F16" w:rsidR="00CD4156" w:rsidRPr="00D76161" w:rsidRDefault="00CD4156" w:rsidP="00351E0E">
      <w:pPr>
        <w:pStyle w:val="ListParagraph"/>
      </w:pPr>
      <w:r w:rsidRPr="00D76161">
        <w:t>Для достижения этой конечной цели стратегия способствует выполнению следующих трех задач:</w:t>
      </w:r>
    </w:p>
    <w:p w14:paraId="34FB6E0A" w14:textId="32BCD179" w:rsidR="00CD4156" w:rsidRPr="00D76161" w:rsidRDefault="00CD4156" w:rsidP="009F4B69">
      <w:pPr>
        <w:numPr>
          <w:ilvl w:val="0"/>
          <w:numId w:val="6"/>
        </w:numPr>
        <w:spacing w:before="120" w:after="120"/>
        <w:ind w:left="1260" w:hanging="540"/>
        <w:rPr>
          <w:rFonts w:eastAsia="Calibri" w:cstheme="minorHAnsi"/>
          <w:sz w:val="24"/>
          <w:szCs w:val="24"/>
        </w:rPr>
      </w:pPr>
      <w:r w:rsidRPr="00D76161">
        <w:rPr>
          <w:sz w:val="24"/>
        </w:rPr>
        <w:t>активизация процессов сохранения, устойчивого использования и восстановления природных экосистем;</w:t>
      </w:r>
    </w:p>
    <w:p w14:paraId="589E4F7F" w14:textId="78034A5C" w:rsidR="00CD4156" w:rsidRPr="00D76161" w:rsidRDefault="00CD4156" w:rsidP="009F4B69">
      <w:pPr>
        <w:numPr>
          <w:ilvl w:val="0"/>
          <w:numId w:val="6"/>
        </w:numPr>
        <w:spacing w:before="120" w:after="120"/>
        <w:ind w:left="1260" w:hanging="540"/>
        <w:rPr>
          <w:rFonts w:eastAsia="Calibri" w:cstheme="minorHAnsi"/>
          <w:sz w:val="24"/>
          <w:szCs w:val="24"/>
        </w:rPr>
      </w:pPr>
      <w:r w:rsidRPr="00D76161">
        <w:rPr>
          <w:sz w:val="24"/>
        </w:rPr>
        <w:t>эффективное осуществление Картахенского и Нагойского протоколов;</w:t>
      </w:r>
      <w:r w:rsidR="00805386">
        <w:rPr>
          <w:sz w:val="24"/>
        </w:rPr>
        <w:t xml:space="preserve"> и</w:t>
      </w:r>
    </w:p>
    <w:p w14:paraId="07A4B553" w14:textId="6ACBCCD0" w:rsidR="002E58B5" w:rsidRPr="00D76161" w:rsidRDefault="00CD4156" w:rsidP="009F4B69">
      <w:pPr>
        <w:keepNext/>
        <w:numPr>
          <w:ilvl w:val="0"/>
          <w:numId w:val="6"/>
        </w:numPr>
        <w:spacing w:before="120" w:after="120"/>
        <w:ind w:left="1260" w:hanging="540"/>
        <w:rPr>
          <w:rFonts w:eastAsia="Calibri" w:cstheme="minorHAnsi"/>
          <w:b/>
          <w:sz w:val="24"/>
          <w:szCs w:val="24"/>
        </w:rPr>
      </w:pPr>
      <w:r w:rsidRPr="00D76161">
        <w:rPr>
          <w:sz w:val="24"/>
        </w:rPr>
        <w:t>активизация мобилизации внутренних ресурсов на нужды биоразнообразия.</w:t>
      </w:r>
      <w:r w:rsidRPr="00D76161">
        <w:rPr>
          <w:b/>
          <w:sz w:val="24"/>
        </w:rPr>
        <w:t xml:space="preserve"> </w:t>
      </w:r>
    </w:p>
    <w:p w14:paraId="62132EF0" w14:textId="3148A3D5" w:rsidR="00CD2D05" w:rsidRPr="00D76161" w:rsidRDefault="005D666B" w:rsidP="00351E0E">
      <w:pPr>
        <w:pStyle w:val="ListParagraph"/>
      </w:pPr>
      <w:r w:rsidRPr="00D76161">
        <w:t>В период ГЭФ-8 на целевую область «Биоразнообразие» выделяется 1,92 млрд долл. США, из которых 1,45 млрд долл. США предоставляются странам для сохранения биоразнообразия через Систему прозрачного распределения ресурсов (СПРР), причем 641 млн долл. США из этой суммы условно выделяется на поддержку комплексных программ. В таблице 4 ниже приводится сводная информация об использовании 69% ресурсов ГЭФ (или 1,32 млрд долл. США), которое было обеспечено в рамках целевой области «Биоразнообразие» за отчетный период. Иными словами, 69% средств на биоразнообразие было распределено по программам в течение первых двух лет периода ГЭФ-8 (50%), что свидетельствует о своевременном распределении средств, в частности через КП. Совет ГЭФ одобрил выделение средств на все одиннадцать КП.</w:t>
      </w:r>
    </w:p>
    <w:p w14:paraId="31456584" w14:textId="0E6048BE" w:rsidR="005D666B" w:rsidRPr="00D76161" w:rsidRDefault="005D666B" w:rsidP="00351E0E">
      <w:pPr>
        <w:pStyle w:val="ListParagraph"/>
      </w:pPr>
      <w:r w:rsidRPr="00D76161">
        <w:t xml:space="preserve">Эти средства были направлены на финансирование 22 проектов в целевой области «Биоразнообразие» и 32 проектов многоцелевой направленности, 17 программных подходов, включая 11 КП. Эти КП включали в себя 217 подчиненных проектов. За счет указанных инвестиций помощь получили сто сорок (140) стран. Данные показатели включают оплату услуг учреждений и гранты на подготовку проектов (ГПП). Полный перечень этих проектов приводится в Приложении 2 к настоящему докладу. </w:t>
      </w:r>
    </w:p>
    <w:p w14:paraId="7246FF0F" w14:textId="77777777" w:rsidR="006064E7" w:rsidRPr="00D76161" w:rsidRDefault="006064E7" w:rsidP="005D666B">
      <w:pPr>
        <w:jc w:val="center"/>
        <w:rPr>
          <w:b/>
          <w:sz w:val="24"/>
          <w:szCs w:val="24"/>
        </w:rPr>
      </w:pPr>
      <w:r w:rsidRPr="00D76161">
        <w:br w:type="page"/>
      </w:r>
    </w:p>
    <w:p w14:paraId="11192887" w14:textId="3F032318" w:rsidR="005D666B" w:rsidRPr="00D76161" w:rsidRDefault="006064E7" w:rsidP="00121199">
      <w:pPr>
        <w:pStyle w:val="Caption"/>
      </w:pPr>
      <w:bookmarkStart w:id="40" w:name="_Toc177322485"/>
      <w:r w:rsidRPr="00D76161">
        <w:lastRenderedPageBreak/>
        <w:t xml:space="preserve">Таблица </w:t>
      </w:r>
      <w:fldSimple w:instr=" SEQ Table \* ARABIC ">
        <w:r w:rsidR="000F34F7" w:rsidRPr="00D76161">
          <w:rPr>
            <w:noProof/>
          </w:rPr>
          <w:t>4</w:t>
        </w:r>
      </w:fldSimple>
      <w:r w:rsidRPr="00D76161">
        <w:t xml:space="preserve">. Сводная информация об использовании ресурсов в программах целевой области «Биоразнообразие» ГЭФ-8 за отчетный период (1 июля 2022 года </w:t>
      </w:r>
      <w:r w:rsidR="00187347" w:rsidRPr="00187347">
        <w:t>–</w:t>
      </w:r>
      <w:r w:rsidRPr="00D76161">
        <w:t xml:space="preserve"> 30 июня 2024 года)</w:t>
      </w:r>
      <w:r w:rsidR="005D666B" w:rsidRPr="00D76161">
        <w:rPr>
          <w:vertAlign w:val="superscript"/>
        </w:rPr>
        <w:footnoteReference w:id="18"/>
      </w:r>
      <w:bookmarkEnd w:id="40"/>
    </w:p>
    <w:tbl>
      <w:tblPr>
        <w:tblW w:w="9680" w:type="dxa"/>
        <w:tblLook w:val="04A0" w:firstRow="1" w:lastRow="0" w:firstColumn="1" w:lastColumn="0" w:noHBand="0" w:noVBand="1"/>
      </w:tblPr>
      <w:tblGrid>
        <w:gridCol w:w="3380"/>
        <w:gridCol w:w="2100"/>
        <w:gridCol w:w="2100"/>
        <w:gridCol w:w="2100"/>
      </w:tblGrid>
      <w:tr w:rsidR="00F41D83" w:rsidRPr="00D76161" w14:paraId="2B997880" w14:textId="77777777" w:rsidTr="00F41D83">
        <w:trPr>
          <w:trHeight w:val="888"/>
        </w:trPr>
        <w:tc>
          <w:tcPr>
            <w:tcW w:w="3380" w:type="dxa"/>
            <w:tcBorders>
              <w:top w:val="single" w:sz="12" w:space="0" w:color="008000"/>
              <w:left w:val="nil"/>
              <w:bottom w:val="single" w:sz="4" w:space="0" w:color="auto"/>
              <w:right w:val="nil"/>
            </w:tcBorders>
            <w:shd w:val="clear" w:color="auto" w:fill="auto"/>
            <w:vAlign w:val="center"/>
            <w:hideMark/>
          </w:tcPr>
          <w:p w14:paraId="08834503" w14:textId="77777777" w:rsidR="00F41D83" w:rsidRPr="00D76161" w:rsidRDefault="00F41D83" w:rsidP="00F41D83">
            <w:pPr>
              <w:jc w:val="center"/>
              <w:rPr>
                <w:rFonts w:eastAsia="Times New Roman" w:cstheme="minorHAnsi"/>
                <w:b/>
                <w:bCs/>
                <w:color w:val="000000"/>
              </w:rPr>
            </w:pPr>
            <w:bookmarkStart w:id="41" w:name="_Hlk160528112"/>
            <w:bookmarkStart w:id="42" w:name="_Toc102227399"/>
            <w:r w:rsidRPr="00D76161">
              <w:rPr>
                <w:b/>
                <w:color w:val="000000"/>
              </w:rPr>
              <w:t>Целевая область «Биоразнообразие»</w:t>
            </w:r>
          </w:p>
          <w:p w14:paraId="668BF42A" w14:textId="54DC8E41" w:rsidR="00F41D83" w:rsidRPr="00D76161" w:rsidRDefault="00F41D83" w:rsidP="00F41D83">
            <w:pPr>
              <w:jc w:val="center"/>
              <w:rPr>
                <w:rFonts w:ascii="Calibri" w:eastAsia="Times New Roman" w:hAnsi="Calibri" w:cs="Calibri"/>
                <w:b/>
                <w:bCs/>
                <w:color w:val="000000"/>
              </w:rPr>
            </w:pPr>
          </w:p>
        </w:tc>
        <w:tc>
          <w:tcPr>
            <w:tcW w:w="2100" w:type="dxa"/>
            <w:tcBorders>
              <w:top w:val="single" w:sz="12" w:space="0" w:color="008000"/>
              <w:left w:val="nil"/>
              <w:bottom w:val="single" w:sz="4" w:space="0" w:color="auto"/>
              <w:right w:val="nil"/>
            </w:tcBorders>
            <w:shd w:val="clear" w:color="auto" w:fill="auto"/>
            <w:vAlign w:val="center"/>
            <w:hideMark/>
          </w:tcPr>
          <w:p w14:paraId="2222EF50" w14:textId="36625E3C" w:rsidR="00F41D83" w:rsidRPr="00D76161" w:rsidRDefault="00F41D83" w:rsidP="00F41D83">
            <w:pPr>
              <w:jc w:val="center"/>
              <w:rPr>
                <w:rFonts w:ascii="Calibri" w:eastAsia="Times New Roman" w:hAnsi="Calibri" w:cs="Calibri"/>
                <w:b/>
                <w:bCs/>
                <w:color w:val="000000"/>
              </w:rPr>
            </w:pPr>
            <w:r w:rsidRPr="00D76161">
              <w:rPr>
                <w:b/>
                <w:color w:val="000000"/>
              </w:rPr>
              <w:t>Целевые задачи распределения средств ГЭФ-8 (млн долл. США)</w:t>
            </w:r>
          </w:p>
        </w:tc>
        <w:tc>
          <w:tcPr>
            <w:tcW w:w="2100" w:type="dxa"/>
            <w:tcBorders>
              <w:top w:val="single" w:sz="12" w:space="0" w:color="008000"/>
              <w:left w:val="nil"/>
              <w:bottom w:val="single" w:sz="4" w:space="0" w:color="auto"/>
              <w:right w:val="nil"/>
            </w:tcBorders>
            <w:shd w:val="clear" w:color="auto" w:fill="auto"/>
            <w:vAlign w:val="center"/>
            <w:hideMark/>
          </w:tcPr>
          <w:p w14:paraId="314393CD" w14:textId="2E0CAFE0" w:rsidR="00F41D83" w:rsidRPr="00D76161" w:rsidRDefault="00F41D83" w:rsidP="00F41D83">
            <w:pPr>
              <w:jc w:val="center"/>
              <w:rPr>
                <w:rFonts w:ascii="Calibri" w:eastAsia="Times New Roman" w:hAnsi="Calibri" w:cs="Calibri"/>
                <w:b/>
                <w:bCs/>
                <w:color w:val="000000"/>
              </w:rPr>
            </w:pPr>
            <w:r w:rsidRPr="00D76161">
              <w:rPr>
                <w:b/>
                <w:color w:val="000000"/>
              </w:rPr>
              <w:t>Распределение средств ГЭФ-8 по программам за отчетный период (млн долл. США)</w:t>
            </w:r>
          </w:p>
        </w:tc>
        <w:tc>
          <w:tcPr>
            <w:tcW w:w="2100" w:type="dxa"/>
            <w:tcBorders>
              <w:top w:val="single" w:sz="12" w:space="0" w:color="008000"/>
              <w:left w:val="nil"/>
              <w:bottom w:val="single" w:sz="4" w:space="0" w:color="auto"/>
              <w:right w:val="nil"/>
            </w:tcBorders>
            <w:shd w:val="clear" w:color="auto" w:fill="auto"/>
            <w:vAlign w:val="center"/>
            <w:hideMark/>
          </w:tcPr>
          <w:p w14:paraId="0889DABF" w14:textId="4A7B54F2" w:rsidR="00F41D83" w:rsidRPr="00D76161" w:rsidRDefault="00F41D83" w:rsidP="00F41D83">
            <w:pPr>
              <w:jc w:val="center"/>
              <w:rPr>
                <w:rFonts w:ascii="Calibri" w:eastAsia="Times New Roman" w:hAnsi="Calibri" w:cs="Calibri"/>
                <w:b/>
                <w:bCs/>
                <w:color w:val="000000"/>
              </w:rPr>
            </w:pPr>
            <w:r w:rsidRPr="00D76161">
              <w:rPr>
                <w:b/>
                <w:color w:val="000000"/>
              </w:rPr>
              <w:t>Распределение ГЭФ-8 по программам (%)</w:t>
            </w:r>
          </w:p>
        </w:tc>
      </w:tr>
      <w:tr w:rsidR="00731089" w:rsidRPr="00D76161" w14:paraId="31CDCFE6" w14:textId="77777777" w:rsidTr="00F82A35">
        <w:trPr>
          <w:trHeight w:val="285"/>
        </w:trPr>
        <w:tc>
          <w:tcPr>
            <w:tcW w:w="3380" w:type="dxa"/>
            <w:tcBorders>
              <w:top w:val="single" w:sz="4" w:space="0" w:color="auto"/>
              <w:left w:val="nil"/>
              <w:bottom w:val="nil"/>
              <w:right w:val="nil"/>
            </w:tcBorders>
            <w:shd w:val="clear" w:color="auto" w:fill="auto"/>
            <w:vAlign w:val="center"/>
            <w:hideMark/>
          </w:tcPr>
          <w:p w14:paraId="767B37D9" w14:textId="1DC4D085" w:rsidR="00731089" w:rsidRPr="00D76161" w:rsidRDefault="00731089" w:rsidP="00B060FA">
            <w:pPr>
              <w:rPr>
                <w:rFonts w:eastAsia="Times New Roman" w:cstheme="minorHAnsi"/>
                <w:b/>
                <w:bCs/>
                <w:i/>
                <w:iCs/>
                <w:color w:val="000000"/>
              </w:rPr>
            </w:pPr>
            <w:r w:rsidRPr="00D76161">
              <w:rPr>
                <w:b/>
                <w:i/>
                <w:color w:val="000000"/>
              </w:rPr>
              <w:t>Страновые ассигнования по СПРР, выделенные вне комплексных программ (КП)</w:t>
            </w:r>
            <w:r w:rsidRPr="00D76161">
              <w:rPr>
                <w:rStyle w:val="FootnoteReference"/>
                <w:rFonts w:eastAsia="Times New Roman" w:cstheme="minorHAnsi"/>
                <w:b/>
                <w:bCs/>
                <w:i/>
                <w:iCs/>
                <w:color w:val="000000"/>
              </w:rPr>
              <w:footnoteReference w:id="19"/>
            </w:r>
          </w:p>
        </w:tc>
        <w:tc>
          <w:tcPr>
            <w:tcW w:w="2100" w:type="dxa"/>
            <w:tcBorders>
              <w:top w:val="single" w:sz="4" w:space="0" w:color="auto"/>
              <w:left w:val="nil"/>
              <w:bottom w:val="nil"/>
              <w:right w:val="nil"/>
            </w:tcBorders>
            <w:shd w:val="clear" w:color="auto" w:fill="auto"/>
            <w:vAlign w:val="center"/>
            <w:hideMark/>
          </w:tcPr>
          <w:p w14:paraId="701A6941" w14:textId="7B258D85" w:rsidR="00731089" w:rsidRPr="00D76161" w:rsidRDefault="00731089" w:rsidP="00731089">
            <w:pPr>
              <w:jc w:val="right"/>
              <w:rPr>
                <w:rFonts w:eastAsia="Times New Roman" w:cstheme="minorHAnsi"/>
                <w:b/>
                <w:bCs/>
                <w:i/>
                <w:iCs/>
                <w:color w:val="000000"/>
              </w:rPr>
            </w:pPr>
            <w:r w:rsidRPr="006064E7">
              <w:rPr>
                <w:rFonts w:eastAsia="Times New Roman" w:cstheme="minorHAnsi"/>
                <w:b/>
                <w:bCs/>
                <w:i/>
                <w:iCs/>
                <w:color w:val="000000"/>
              </w:rPr>
              <w:t>811</w:t>
            </w:r>
            <w:r>
              <w:rPr>
                <w:rFonts w:eastAsia="Times New Roman" w:cstheme="minorHAnsi"/>
                <w:b/>
                <w:bCs/>
                <w:i/>
                <w:iCs/>
                <w:color w:val="000000"/>
              </w:rPr>
              <w:t>,</w:t>
            </w:r>
            <w:r w:rsidRPr="006064E7">
              <w:rPr>
                <w:rFonts w:eastAsia="Times New Roman" w:cstheme="minorHAnsi"/>
                <w:b/>
                <w:bCs/>
                <w:i/>
                <w:iCs/>
                <w:color w:val="000000"/>
              </w:rPr>
              <w:t xml:space="preserve">89 </w:t>
            </w:r>
          </w:p>
        </w:tc>
        <w:tc>
          <w:tcPr>
            <w:tcW w:w="2100" w:type="dxa"/>
            <w:tcBorders>
              <w:top w:val="single" w:sz="4" w:space="0" w:color="auto"/>
              <w:left w:val="nil"/>
              <w:bottom w:val="nil"/>
              <w:right w:val="nil"/>
            </w:tcBorders>
            <w:shd w:val="clear" w:color="auto" w:fill="auto"/>
            <w:vAlign w:val="center"/>
            <w:hideMark/>
          </w:tcPr>
          <w:p w14:paraId="4044D255" w14:textId="73314B64" w:rsidR="00731089" w:rsidRPr="00D76161" w:rsidRDefault="00731089" w:rsidP="00731089">
            <w:pPr>
              <w:jc w:val="right"/>
              <w:rPr>
                <w:rFonts w:eastAsia="Times New Roman" w:cstheme="minorHAnsi"/>
                <w:b/>
                <w:bCs/>
                <w:i/>
                <w:iCs/>
                <w:color w:val="000000"/>
              </w:rPr>
            </w:pPr>
            <w:r w:rsidRPr="009562A0">
              <w:rPr>
                <w:b/>
                <w:bCs/>
                <w:i/>
                <w:iCs/>
              </w:rPr>
              <w:t xml:space="preserve"> 279</w:t>
            </w:r>
            <w:r>
              <w:rPr>
                <w:b/>
                <w:bCs/>
                <w:i/>
                <w:iCs/>
              </w:rPr>
              <w:t>,</w:t>
            </w:r>
            <w:r w:rsidRPr="009562A0">
              <w:rPr>
                <w:b/>
                <w:bCs/>
                <w:i/>
                <w:iCs/>
              </w:rPr>
              <w:t xml:space="preserve">95 </w:t>
            </w:r>
          </w:p>
        </w:tc>
        <w:tc>
          <w:tcPr>
            <w:tcW w:w="2100" w:type="dxa"/>
            <w:tcBorders>
              <w:top w:val="single" w:sz="4" w:space="0" w:color="auto"/>
              <w:left w:val="nil"/>
              <w:bottom w:val="nil"/>
              <w:right w:val="nil"/>
            </w:tcBorders>
            <w:shd w:val="clear" w:color="auto" w:fill="auto"/>
            <w:vAlign w:val="center"/>
            <w:hideMark/>
          </w:tcPr>
          <w:p w14:paraId="2B45DA20" w14:textId="08F02D42" w:rsidR="00731089" w:rsidRPr="00D76161" w:rsidRDefault="00731089" w:rsidP="0027141A">
            <w:pPr>
              <w:jc w:val="center"/>
              <w:rPr>
                <w:rFonts w:eastAsia="Times New Roman" w:cstheme="minorHAnsi"/>
                <w:b/>
                <w:bCs/>
                <w:i/>
                <w:iCs/>
                <w:color w:val="000000"/>
              </w:rPr>
            </w:pPr>
            <w:r w:rsidRPr="009562A0">
              <w:rPr>
                <w:b/>
                <w:bCs/>
                <w:i/>
                <w:iCs/>
              </w:rPr>
              <w:t>34%</w:t>
            </w:r>
          </w:p>
        </w:tc>
      </w:tr>
      <w:tr w:rsidR="00B060FA" w:rsidRPr="00D76161" w14:paraId="3CB44C91" w14:textId="77777777" w:rsidTr="009562A0">
        <w:trPr>
          <w:trHeight w:val="285"/>
        </w:trPr>
        <w:tc>
          <w:tcPr>
            <w:tcW w:w="3380" w:type="dxa"/>
            <w:tcBorders>
              <w:top w:val="nil"/>
              <w:left w:val="nil"/>
              <w:bottom w:val="nil"/>
              <w:right w:val="nil"/>
            </w:tcBorders>
            <w:shd w:val="clear" w:color="auto" w:fill="auto"/>
            <w:vAlign w:val="center"/>
            <w:hideMark/>
          </w:tcPr>
          <w:p w14:paraId="3FAD6EF7" w14:textId="77777777" w:rsidR="00B060FA" w:rsidRPr="00D76161" w:rsidRDefault="00B060FA" w:rsidP="00B060FA">
            <w:pPr>
              <w:rPr>
                <w:rFonts w:eastAsia="Times New Roman" w:cstheme="minorHAnsi"/>
                <w:b/>
                <w:bCs/>
                <w:i/>
                <w:iCs/>
                <w:color w:val="000000"/>
              </w:rPr>
            </w:pPr>
            <w:r w:rsidRPr="00D76161">
              <w:rPr>
                <w:b/>
                <w:i/>
                <w:color w:val="000000"/>
              </w:rPr>
              <w:t>Зарезервировано по СПРР</w:t>
            </w:r>
          </w:p>
        </w:tc>
        <w:tc>
          <w:tcPr>
            <w:tcW w:w="2100" w:type="dxa"/>
            <w:tcBorders>
              <w:top w:val="nil"/>
              <w:left w:val="nil"/>
              <w:bottom w:val="nil"/>
              <w:right w:val="nil"/>
            </w:tcBorders>
            <w:shd w:val="clear" w:color="auto" w:fill="auto"/>
            <w:vAlign w:val="center"/>
            <w:hideMark/>
          </w:tcPr>
          <w:p w14:paraId="7B86CD59" w14:textId="1D217166" w:rsidR="00B060FA" w:rsidRPr="00D76161" w:rsidRDefault="00B060FA" w:rsidP="0027141A">
            <w:pPr>
              <w:jc w:val="right"/>
              <w:rPr>
                <w:rFonts w:eastAsia="Times New Roman" w:cstheme="minorHAnsi"/>
                <w:b/>
                <w:bCs/>
                <w:i/>
                <w:iCs/>
                <w:color w:val="000000"/>
              </w:rPr>
            </w:pPr>
            <w:r w:rsidRPr="00D76161">
              <w:rPr>
                <w:b/>
                <w:i/>
                <w:color w:val="000000"/>
              </w:rPr>
              <w:t xml:space="preserve">182,85 </w:t>
            </w:r>
          </w:p>
        </w:tc>
        <w:tc>
          <w:tcPr>
            <w:tcW w:w="2100" w:type="dxa"/>
            <w:tcBorders>
              <w:top w:val="nil"/>
              <w:left w:val="nil"/>
              <w:bottom w:val="nil"/>
              <w:right w:val="nil"/>
            </w:tcBorders>
            <w:shd w:val="clear" w:color="auto" w:fill="auto"/>
            <w:hideMark/>
          </w:tcPr>
          <w:p w14:paraId="7D80C471" w14:textId="600D1A73" w:rsidR="00B060FA" w:rsidRPr="00D76161" w:rsidRDefault="00505808" w:rsidP="0027141A">
            <w:pPr>
              <w:jc w:val="right"/>
              <w:rPr>
                <w:rFonts w:eastAsia="Times New Roman" w:cstheme="minorHAnsi"/>
                <w:b/>
                <w:bCs/>
                <w:i/>
                <w:iCs/>
                <w:color w:val="000000"/>
              </w:rPr>
            </w:pPr>
            <w:r w:rsidRPr="00D76161">
              <w:rPr>
                <w:b/>
                <w:i/>
              </w:rPr>
              <w:t xml:space="preserve"> 120,88 </w:t>
            </w:r>
          </w:p>
        </w:tc>
        <w:tc>
          <w:tcPr>
            <w:tcW w:w="2100" w:type="dxa"/>
            <w:tcBorders>
              <w:top w:val="nil"/>
              <w:left w:val="nil"/>
              <w:bottom w:val="nil"/>
              <w:right w:val="nil"/>
            </w:tcBorders>
            <w:shd w:val="clear" w:color="auto" w:fill="auto"/>
            <w:hideMark/>
          </w:tcPr>
          <w:p w14:paraId="4FFD1FA8" w14:textId="71BC9780" w:rsidR="00B060FA" w:rsidRPr="00D76161" w:rsidRDefault="00505808" w:rsidP="0027141A">
            <w:pPr>
              <w:jc w:val="center"/>
              <w:rPr>
                <w:rFonts w:eastAsia="Times New Roman" w:cstheme="minorHAnsi"/>
                <w:b/>
                <w:bCs/>
                <w:i/>
                <w:iCs/>
                <w:color w:val="000000"/>
              </w:rPr>
            </w:pPr>
            <w:r w:rsidRPr="00D76161">
              <w:rPr>
                <w:b/>
                <w:i/>
              </w:rPr>
              <w:t>66%</w:t>
            </w:r>
          </w:p>
        </w:tc>
      </w:tr>
      <w:tr w:rsidR="00B060FA" w:rsidRPr="00D76161" w14:paraId="67BDEEF9" w14:textId="77777777" w:rsidTr="009562A0">
        <w:trPr>
          <w:trHeight w:val="285"/>
        </w:trPr>
        <w:tc>
          <w:tcPr>
            <w:tcW w:w="3380" w:type="dxa"/>
            <w:tcBorders>
              <w:top w:val="nil"/>
              <w:left w:val="nil"/>
              <w:bottom w:val="nil"/>
              <w:right w:val="nil"/>
            </w:tcBorders>
            <w:shd w:val="clear" w:color="auto" w:fill="auto"/>
            <w:vAlign w:val="center"/>
            <w:hideMark/>
          </w:tcPr>
          <w:p w14:paraId="6BEA3D07" w14:textId="77777777" w:rsidR="00B060FA" w:rsidRPr="00D76161" w:rsidRDefault="00B060FA" w:rsidP="00B060FA">
            <w:pPr>
              <w:rPr>
                <w:rFonts w:eastAsia="Times New Roman" w:cstheme="minorHAnsi"/>
                <w:color w:val="000000"/>
              </w:rPr>
            </w:pPr>
            <w:r w:rsidRPr="00D76161">
              <w:rPr>
                <w:color w:val="000000"/>
              </w:rPr>
              <w:t>Стимулирующие мероприятия</w:t>
            </w:r>
          </w:p>
        </w:tc>
        <w:tc>
          <w:tcPr>
            <w:tcW w:w="2100" w:type="dxa"/>
            <w:tcBorders>
              <w:top w:val="nil"/>
              <w:left w:val="nil"/>
              <w:bottom w:val="nil"/>
              <w:right w:val="nil"/>
            </w:tcBorders>
            <w:shd w:val="clear" w:color="auto" w:fill="auto"/>
            <w:vAlign w:val="center"/>
            <w:hideMark/>
          </w:tcPr>
          <w:p w14:paraId="14341408" w14:textId="6B0CEEA7" w:rsidR="00B060FA" w:rsidRPr="00D76161" w:rsidRDefault="00B060FA" w:rsidP="0027141A">
            <w:pPr>
              <w:jc w:val="right"/>
              <w:rPr>
                <w:rFonts w:eastAsia="Times New Roman" w:cstheme="minorHAnsi"/>
                <w:color w:val="000000"/>
              </w:rPr>
            </w:pPr>
            <w:r w:rsidRPr="00D76161">
              <w:rPr>
                <w:color w:val="000000"/>
              </w:rPr>
              <w:t xml:space="preserve">145,56 </w:t>
            </w:r>
          </w:p>
        </w:tc>
        <w:tc>
          <w:tcPr>
            <w:tcW w:w="2100" w:type="dxa"/>
            <w:tcBorders>
              <w:top w:val="nil"/>
              <w:left w:val="nil"/>
              <w:bottom w:val="nil"/>
              <w:right w:val="nil"/>
            </w:tcBorders>
            <w:shd w:val="clear" w:color="auto" w:fill="auto"/>
            <w:hideMark/>
          </w:tcPr>
          <w:p w14:paraId="2CF12C55" w14:textId="6A2C5EE6" w:rsidR="00B060FA" w:rsidRPr="00D76161" w:rsidRDefault="00505808" w:rsidP="0027141A">
            <w:pPr>
              <w:jc w:val="right"/>
              <w:rPr>
                <w:rFonts w:eastAsia="Times New Roman" w:cstheme="minorHAnsi"/>
                <w:color w:val="000000"/>
              </w:rPr>
            </w:pPr>
            <w:r w:rsidRPr="00D76161">
              <w:t xml:space="preserve"> 120,15 </w:t>
            </w:r>
          </w:p>
        </w:tc>
        <w:tc>
          <w:tcPr>
            <w:tcW w:w="2100" w:type="dxa"/>
            <w:tcBorders>
              <w:top w:val="nil"/>
              <w:left w:val="nil"/>
              <w:bottom w:val="nil"/>
              <w:right w:val="nil"/>
            </w:tcBorders>
            <w:shd w:val="clear" w:color="auto" w:fill="auto"/>
            <w:hideMark/>
          </w:tcPr>
          <w:p w14:paraId="3B3E7FE9" w14:textId="43417C7D" w:rsidR="00B060FA" w:rsidRPr="00D76161" w:rsidRDefault="00505808" w:rsidP="0027141A">
            <w:pPr>
              <w:jc w:val="center"/>
              <w:rPr>
                <w:rFonts w:eastAsia="Times New Roman" w:cstheme="minorHAnsi"/>
                <w:color w:val="000000"/>
              </w:rPr>
            </w:pPr>
            <w:r w:rsidRPr="00D76161">
              <w:t>83%</w:t>
            </w:r>
          </w:p>
        </w:tc>
      </w:tr>
      <w:tr w:rsidR="00B060FA" w:rsidRPr="00D76161" w14:paraId="66AADF56" w14:textId="77777777" w:rsidTr="009562A0">
        <w:trPr>
          <w:trHeight w:val="570"/>
        </w:trPr>
        <w:tc>
          <w:tcPr>
            <w:tcW w:w="3380" w:type="dxa"/>
            <w:tcBorders>
              <w:top w:val="nil"/>
              <w:left w:val="nil"/>
              <w:bottom w:val="nil"/>
              <w:right w:val="nil"/>
            </w:tcBorders>
            <w:shd w:val="clear" w:color="auto" w:fill="auto"/>
            <w:vAlign w:val="center"/>
            <w:hideMark/>
          </w:tcPr>
          <w:p w14:paraId="7C85C4C8" w14:textId="77777777" w:rsidR="00B060FA" w:rsidRPr="00D76161" w:rsidRDefault="00B060FA" w:rsidP="00B060FA">
            <w:pPr>
              <w:rPr>
                <w:rFonts w:eastAsia="Times New Roman" w:cstheme="minorHAnsi"/>
                <w:color w:val="000000"/>
              </w:rPr>
            </w:pPr>
            <w:r w:rsidRPr="00D76161">
              <w:rPr>
                <w:color w:val="000000"/>
              </w:rPr>
              <w:t>Глобальные и региональные проекты и программы по биоразнообразию</w:t>
            </w:r>
          </w:p>
        </w:tc>
        <w:tc>
          <w:tcPr>
            <w:tcW w:w="2100" w:type="dxa"/>
            <w:tcBorders>
              <w:top w:val="nil"/>
              <w:left w:val="nil"/>
              <w:bottom w:val="nil"/>
              <w:right w:val="nil"/>
            </w:tcBorders>
            <w:shd w:val="clear" w:color="auto" w:fill="auto"/>
            <w:hideMark/>
          </w:tcPr>
          <w:p w14:paraId="32DB364D" w14:textId="4251A692" w:rsidR="00B060FA" w:rsidRPr="00D76161" w:rsidRDefault="00B060FA" w:rsidP="0027141A">
            <w:pPr>
              <w:jc w:val="right"/>
              <w:rPr>
                <w:rFonts w:eastAsia="Times New Roman" w:cstheme="minorHAnsi"/>
                <w:color w:val="000000"/>
              </w:rPr>
            </w:pPr>
            <w:r w:rsidRPr="00D76161">
              <w:rPr>
                <w:color w:val="000000"/>
              </w:rPr>
              <w:t xml:space="preserve">37,29 </w:t>
            </w:r>
          </w:p>
        </w:tc>
        <w:tc>
          <w:tcPr>
            <w:tcW w:w="2100" w:type="dxa"/>
            <w:tcBorders>
              <w:top w:val="nil"/>
              <w:left w:val="nil"/>
              <w:bottom w:val="nil"/>
              <w:right w:val="nil"/>
            </w:tcBorders>
            <w:shd w:val="clear" w:color="auto" w:fill="auto"/>
            <w:hideMark/>
          </w:tcPr>
          <w:p w14:paraId="1EBEF560" w14:textId="516FFCBD" w:rsidR="00B060FA" w:rsidRPr="00D76161" w:rsidRDefault="00505808" w:rsidP="0027141A">
            <w:pPr>
              <w:jc w:val="right"/>
              <w:rPr>
                <w:rFonts w:eastAsia="Times New Roman" w:cstheme="minorHAnsi"/>
                <w:color w:val="000000"/>
              </w:rPr>
            </w:pPr>
            <w:r w:rsidRPr="00D76161">
              <w:t xml:space="preserve"> 0,74 </w:t>
            </w:r>
          </w:p>
        </w:tc>
        <w:tc>
          <w:tcPr>
            <w:tcW w:w="2100" w:type="dxa"/>
            <w:tcBorders>
              <w:top w:val="nil"/>
              <w:left w:val="nil"/>
              <w:bottom w:val="nil"/>
              <w:right w:val="nil"/>
            </w:tcBorders>
            <w:shd w:val="clear" w:color="auto" w:fill="auto"/>
            <w:hideMark/>
          </w:tcPr>
          <w:p w14:paraId="1ED82FB4" w14:textId="503FC65C" w:rsidR="00B060FA" w:rsidRPr="00D76161" w:rsidRDefault="00505808" w:rsidP="0027141A">
            <w:pPr>
              <w:jc w:val="center"/>
              <w:rPr>
                <w:rFonts w:eastAsia="Times New Roman" w:cstheme="minorHAnsi"/>
                <w:color w:val="000000"/>
              </w:rPr>
            </w:pPr>
            <w:r w:rsidRPr="00D76161">
              <w:t>2%</w:t>
            </w:r>
          </w:p>
        </w:tc>
      </w:tr>
      <w:tr w:rsidR="00B060FA" w:rsidRPr="00D76161" w14:paraId="5D00623B" w14:textId="77777777" w:rsidTr="009562A0">
        <w:trPr>
          <w:trHeight w:val="285"/>
        </w:trPr>
        <w:tc>
          <w:tcPr>
            <w:tcW w:w="3380" w:type="dxa"/>
            <w:tcBorders>
              <w:top w:val="nil"/>
              <w:left w:val="nil"/>
              <w:bottom w:val="nil"/>
              <w:right w:val="nil"/>
            </w:tcBorders>
            <w:shd w:val="clear" w:color="auto" w:fill="auto"/>
            <w:vAlign w:val="center"/>
            <w:hideMark/>
          </w:tcPr>
          <w:p w14:paraId="4446C301" w14:textId="76D62092" w:rsidR="00B060FA" w:rsidRPr="00D76161" w:rsidRDefault="00B060FA" w:rsidP="00B060FA">
            <w:pPr>
              <w:rPr>
                <w:rFonts w:eastAsia="Times New Roman" w:cstheme="minorHAnsi"/>
                <w:b/>
                <w:bCs/>
                <w:i/>
                <w:iCs/>
                <w:color w:val="000000"/>
              </w:rPr>
            </w:pPr>
            <w:r w:rsidRPr="00D76161">
              <w:rPr>
                <w:b/>
                <w:i/>
                <w:color w:val="000000"/>
              </w:rPr>
              <w:t>Комплексные программы</w:t>
            </w:r>
            <w:r w:rsidR="00F947CB" w:rsidRPr="00D76161">
              <w:rPr>
                <w:rStyle w:val="FootnoteReference"/>
                <w:rFonts w:eastAsia="Times New Roman" w:cstheme="minorHAnsi"/>
                <w:b/>
                <w:bCs/>
                <w:i/>
                <w:iCs/>
                <w:color w:val="000000"/>
              </w:rPr>
              <w:footnoteReference w:id="20"/>
            </w:r>
          </w:p>
        </w:tc>
        <w:tc>
          <w:tcPr>
            <w:tcW w:w="2100" w:type="dxa"/>
            <w:tcBorders>
              <w:top w:val="nil"/>
              <w:left w:val="nil"/>
              <w:bottom w:val="nil"/>
              <w:right w:val="nil"/>
            </w:tcBorders>
            <w:shd w:val="clear" w:color="auto" w:fill="auto"/>
            <w:vAlign w:val="center"/>
            <w:hideMark/>
          </w:tcPr>
          <w:p w14:paraId="69B3D241" w14:textId="2B3A2F00" w:rsidR="00B060FA" w:rsidRPr="00D76161" w:rsidRDefault="00B060FA" w:rsidP="0027141A">
            <w:pPr>
              <w:jc w:val="right"/>
              <w:rPr>
                <w:rFonts w:eastAsia="Times New Roman" w:cstheme="minorHAnsi"/>
                <w:b/>
                <w:bCs/>
                <w:i/>
                <w:iCs/>
                <w:color w:val="000000"/>
              </w:rPr>
            </w:pPr>
            <w:r w:rsidRPr="00D76161">
              <w:rPr>
                <w:b/>
                <w:i/>
                <w:color w:val="000000"/>
              </w:rPr>
              <w:t xml:space="preserve">924,06 </w:t>
            </w:r>
          </w:p>
        </w:tc>
        <w:tc>
          <w:tcPr>
            <w:tcW w:w="2100" w:type="dxa"/>
            <w:tcBorders>
              <w:top w:val="nil"/>
              <w:left w:val="nil"/>
              <w:bottom w:val="nil"/>
              <w:right w:val="nil"/>
            </w:tcBorders>
            <w:shd w:val="clear" w:color="auto" w:fill="auto"/>
            <w:hideMark/>
          </w:tcPr>
          <w:p w14:paraId="32960019" w14:textId="39A9A03F" w:rsidR="00B060FA" w:rsidRPr="00D76161" w:rsidRDefault="00505808" w:rsidP="0027141A">
            <w:pPr>
              <w:jc w:val="right"/>
              <w:rPr>
                <w:rFonts w:eastAsia="Times New Roman" w:cstheme="minorHAnsi"/>
                <w:b/>
                <w:bCs/>
                <w:i/>
                <w:iCs/>
                <w:color w:val="000000"/>
              </w:rPr>
            </w:pPr>
            <w:r w:rsidRPr="00D76161">
              <w:rPr>
                <w:b/>
                <w:i/>
              </w:rPr>
              <w:t xml:space="preserve"> 923,16 </w:t>
            </w:r>
          </w:p>
        </w:tc>
        <w:tc>
          <w:tcPr>
            <w:tcW w:w="2100" w:type="dxa"/>
            <w:tcBorders>
              <w:top w:val="nil"/>
              <w:left w:val="nil"/>
              <w:bottom w:val="nil"/>
              <w:right w:val="nil"/>
            </w:tcBorders>
            <w:shd w:val="clear" w:color="auto" w:fill="auto"/>
            <w:hideMark/>
          </w:tcPr>
          <w:p w14:paraId="3F8E9BEB" w14:textId="3B756F26" w:rsidR="00B060FA" w:rsidRPr="00D76161" w:rsidRDefault="00505808" w:rsidP="0027141A">
            <w:pPr>
              <w:jc w:val="center"/>
              <w:rPr>
                <w:rFonts w:eastAsia="Times New Roman" w:cstheme="minorHAnsi"/>
                <w:b/>
                <w:bCs/>
                <w:i/>
                <w:iCs/>
                <w:color w:val="000000"/>
              </w:rPr>
            </w:pPr>
            <w:r w:rsidRPr="00D76161">
              <w:rPr>
                <w:b/>
                <w:i/>
              </w:rPr>
              <w:t>99,9%</w:t>
            </w:r>
          </w:p>
        </w:tc>
      </w:tr>
      <w:tr w:rsidR="00B060FA" w:rsidRPr="00D76161" w14:paraId="7AD9BD78" w14:textId="77777777" w:rsidTr="00EF7C4E">
        <w:trPr>
          <w:trHeight w:val="285"/>
        </w:trPr>
        <w:tc>
          <w:tcPr>
            <w:tcW w:w="3380" w:type="dxa"/>
            <w:tcBorders>
              <w:top w:val="nil"/>
              <w:left w:val="nil"/>
              <w:bottom w:val="nil"/>
              <w:right w:val="nil"/>
            </w:tcBorders>
            <w:shd w:val="clear" w:color="auto" w:fill="auto"/>
            <w:vAlign w:val="center"/>
            <w:hideMark/>
          </w:tcPr>
          <w:p w14:paraId="72C565CB" w14:textId="572926A7" w:rsidR="00B060FA" w:rsidRPr="00D76161" w:rsidRDefault="00B060FA" w:rsidP="00EF7C4E">
            <w:pPr>
              <w:pStyle w:val="tabletext"/>
            </w:pPr>
            <w:bookmarkStart w:id="43" w:name="RANGE!A11"/>
            <w:r w:rsidRPr="00D76161">
              <w:t xml:space="preserve">Продовольственные системы </w:t>
            </w:r>
            <w:bookmarkEnd w:id="43"/>
          </w:p>
        </w:tc>
        <w:tc>
          <w:tcPr>
            <w:tcW w:w="2100" w:type="dxa"/>
            <w:tcBorders>
              <w:top w:val="nil"/>
              <w:left w:val="nil"/>
              <w:bottom w:val="nil"/>
              <w:right w:val="nil"/>
            </w:tcBorders>
            <w:shd w:val="clear" w:color="auto" w:fill="auto"/>
            <w:vAlign w:val="center"/>
            <w:hideMark/>
          </w:tcPr>
          <w:p w14:paraId="19DF2053"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1FE7C222" w14:textId="2335CB9D" w:rsidR="00B060FA" w:rsidRPr="00D76161" w:rsidRDefault="00505808" w:rsidP="00EF7C4E">
            <w:pPr>
              <w:pStyle w:val="tabletext"/>
            </w:pPr>
            <w:r w:rsidRPr="00D76161">
              <w:t xml:space="preserve">161,50 </w:t>
            </w:r>
          </w:p>
        </w:tc>
        <w:tc>
          <w:tcPr>
            <w:tcW w:w="2100" w:type="dxa"/>
            <w:tcBorders>
              <w:top w:val="nil"/>
              <w:left w:val="nil"/>
              <w:bottom w:val="nil"/>
              <w:right w:val="nil"/>
            </w:tcBorders>
            <w:shd w:val="clear" w:color="auto" w:fill="auto"/>
            <w:hideMark/>
          </w:tcPr>
          <w:p w14:paraId="190F4BC0" w14:textId="77777777" w:rsidR="00B060FA" w:rsidRPr="00D76161" w:rsidRDefault="00B060FA" w:rsidP="00EF7C4E">
            <w:pPr>
              <w:pStyle w:val="tabletext"/>
            </w:pPr>
          </w:p>
        </w:tc>
      </w:tr>
      <w:tr w:rsidR="00B060FA" w:rsidRPr="00D76161" w14:paraId="39986627" w14:textId="77777777" w:rsidTr="00E96D39">
        <w:trPr>
          <w:trHeight w:val="570"/>
        </w:trPr>
        <w:tc>
          <w:tcPr>
            <w:tcW w:w="3380" w:type="dxa"/>
            <w:tcBorders>
              <w:top w:val="nil"/>
              <w:left w:val="nil"/>
              <w:bottom w:val="nil"/>
              <w:right w:val="nil"/>
            </w:tcBorders>
            <w:shd w:val="clear" w:color="auto" w:fill="auto"/>
            <w:vAlign w:val="center"/>
            <w:hideMark/>
          </w:tcPr>
          <w:p w14:paraId="0E4691B1" w14:textId="3D7C3843" w:rsidR="00B060FA" w:rsidRPr="00D76161" w:rsidRDefault="00B060FA" w:rsidP="00EF7C4E">
            <w:pPr>
              <w:pStyle w:val="tabletext"/>
            </w:pPr>
            <w:r w:rsidRPr="00D76161">
              <w:t>Восстановление экосистем</w:t>
            </w:r>
          </w:p>
        </w:tc>
        <w:tc>
          <w:tcPr>
            <w:tcW w:w="2100" w:type="dxa"/>
            <w:tcBorders>
              <w:top w:val="nil"/>
              <w:left w:val="nil"/>
              <w:bottom w:val="nil"/>
              <w:right w:val="nil"/>
            </w:tcBorders>
            <w:shd w:val="clear" w:color="auto" w:fill="auto"/>
            <w:vAlign w:val="center"/>
            <w:hideMark/>
          </w:tcPr>
          <w:p w14:paraId="444FF8C2"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4B0712ED" w14:textId="61D11276" w:rsidR="00B060FA" w:rsidRPr="00D76161" w:rsidRDefault="00505808" w:rsidP="00EF7C4E">
            <w:pPr>
              <w:pStyle w:val="tabletext"/>
            </w:pPr>
            <w:r w:rsidRPr="00D76161">
              <w:t xml:space="preserve">135,08 </w:t>
            </w:r>
          </w:p>
        </w:tc>
        <w:tc>
          <w:tcPr>
            <w:tcW w:w="2100" w:type="dxa"/>
            <w:tcBorders>
              <w:top w:val="nil"/>
              <w:left w:val="nil"/>
              <w:bottom w:val="nil"/>
              <w:right w:val="nil"/>
            </w:tcBorders>
            <w:shd w:val="clear" w:color="auto" w:fill="auto"/>
            <w:hideMark/>
          </w:tcPr>
          <w:p w14:paraId="696DEFE0" w14:textId="77777777" w:rsidR="00B060FA" w:rsidRPr="00D76161" w:rsidRDefault="00B060FA" w:rsidP="00EF7C4E">
            <w:pPr>
              <w:pStyle w:val="tabletext"/>
            </w:pPr>
          </w:p>
        </w:tc>
      </w:tr>
      <w:tr w:rsidR="00B060FA" w:rsidRPr="00D76161" w14:paraId="7A493F0D" w14:textId="77777777" w:rsidTr="00E96D39">
        <w:trPr>
          <w:trHeight w:val="570"/>
        </w:trPr>
        <w:tc>
          <w:tcPr>
            <w:tcW w:w="3380" w:type="dxa"/>
            <w:tcBorders>
              <w:top w:val="nil"/>
              <w:left w:val="nil"/>
              <w:bottom w:val="nil"/>
              <w:right w:val="nil"/>
            </w:tcBorders>
            <w:shd w:val="clear" w:color="auto" w:fill="auto"/>
            <w:vAlign w:val="center"/>
            <w:hideMark/>
          </w:tcPr>
          <w:p w14:paraId="2693B0B9" w14:textId="2A300576" w:rsidR="00B060FA" w:rsidRPr="00D76161" w:rsidRDefault="00B060FA" w:rsidP="00EF7C4E">
            <w:pPr>
              <w:pStyle w:val="tabletext"/>
            </w:pPr>
            <w:r w:rsidRPr="00D76161">
              <w:t>Устойчивое развитие городов</w:t>
            </w:r>
          </w:p>
        </w:tc>
        <w:tc>
          <w:tcPr>
            <w:tcW w:w="2100" w:type="dxa"/>
            <w:tcBorders>
              <w:top w:val="nil"/>
              <w:left w:val="nil"/>
              <w:bottom w:val="nil"/>
              <w:right w:val="nil"/>
            </w:tcBorders>
            <w:shd w:val="clear" w:color="auto" w:fill="auto"/>
            <w:vAlign w:val="center"/>
            <w:hideMark/>
          </w:tcPr>
          <w:p w14:paraId="0AEF78C9"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1FF966C0" w14:textId="2CBE1D33" w:rsidR="00B060FA" w:rsidRPr="00D76161" w:rsidRDefault="00505808" w:rsidP="00EF7C4E">
            <w:pPr>
              <w:pStyle w:val="tabletext"/>
            </w:pPr>
            <w:r w:rsidRPr="00D76161">
              <w:t xml:space="preserve">85,80 </w:t>
            </w:r>
          </w:p>
        </w:tc>
        <w:tc>
          <w:tcPr>
            <w:tcW w:w="2100" w:type="dxa"/>
            <w:tcBorders>
              <w:top w:val="nil"/>
              <w:left w:val="nil"/>
              <w:bottom w:val="nil"/>
              <w:right w:val="nil"/>
            </w:tcBorders>
            <w:shd w:val="clear" w:color="auto" w:fill="auto"/>
            <w:hideMark/>
          </w:tcPr>
          <w:p w14:paraId="3DE7A246" w14:textId="77777777" w:rsidR="00B060FA" w:rsidRPr="00D76161" w:rsidRDefault="00B060FA" w:rsidP="00EF7C4E">
            <w:pPr>
              <w:pStyle w:val="tabletext"/>
            </w:pPr>
          </w:p>
        </w:tc>
      </w:tr>
      <w:tr w:rsidR="00B060FA" w:rsidRPr="00D76161" w14:paraId="654BF512" w14:textId="77777777" w:rsidTr="00EF7C4E">
        <w:trPr>
          <w:trHeight w:val="570"/>
        </w:trPr>
        <w:tc>
          <w:tcPr>
            <w:tcW w:w="3380" w:type="dxa"/>
            <w:tcBorders>
              <w:top w:val="nil"/>
              <w:left w:val="nil"/>
              <w:bottom w:val="nil"/>
              <w:right w:val="nil"/>
            </w:tcBorders>
            <w:shd w:val="clear" w:color="auto" w:fill="auto"/>
            <w:vAlign w:val="center"/>
            <w:hideMark/>
          </w:tcPr>
          <w:p w14:paraId="6704DDF1" w14:textId="00BC246F" w:rsidR="00B060FA" w:rsidRPr="00D76161" w:rsidRDefault="00B060FA" w:rsidP="00EF7C4E">
            <w:pPr>
              <w:pStyle w:val="tabletext"/>
            </w:pPr>
            <w:r w:rsidRPr="00D76161">
              <w:t xml:space="preserve">Амазонка, Конго и критические лесные биомы </w:t>
            </w:r>
          </w:p>
        </w:tc>
        <w:tc>
          <w:tcPr>
            <w:tcW w:w="2100" w:type="dxa"/>
            <w:tcBorders>
              <w:top w:val="nil"/>
              <w:left w:val="nil"/>
              <w:bottom w:val="nil"/>
              <w:right w:val="nil"/>
            </w:tcBorders>
            <w:shd w:val="clear" w:color="auto" w:fill="auto"/>
            <w:vAlign w:val="center"/>
            <w:hideMark/>
          </w:tcPr>
          <w:p w14:paraId="40C34915"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1ED77F00" w14:textId="1472E953" w:rsidR="00B060FA" w:rsidRPr="00D76161" w:rsidRDefault="00505808" w:rsidP="00EF7C4E">
            <w:pPr>
              <w:pStyle w:val="tabletext"/>
            </w:pPr>
            <w:r w:rsidRPr="00D76161">
              <w:t xml:space="preserve">216,72 </w:t>
            </w:r>
          </w:p>
        </w:tc>
        <w:tc>
          <w:tcPr>
            <w:tcW w:w="2100" w:type="dxa"/>
            <w:tcBorders>
              <w:top w:val="nil"/>
              <w:left w:val="nil"/>
              <w:bottom w:val="nil"/>
              <w:right w:val="nil"/>
            </w:tcBorders>
            <w:shd w:val="clear" w:color="auto" w:fill="auto"/>
            <w:hideMark/>
          </w:tcPr>
          <w:p w14:paraId="4C2FEAB5" w14:textId="77777777" w:rsidR="00B060FA" w:rsidRPr="00D76161" w:rsidRDefault="00B060FA" w:rsidP="00EF7C4E">
            <w:pPr>
              <w:pStyle w:val="tabletext"/>
            </w:pPr>
          </w:p>
        </w:tc>
      </w:tr>
      <w:tr w:rsidR="00B060FA" w:rsidRPr="00D76161" w14:paraId="7006C3DC" w14:textId="77777777" w:rsidTr="00EF7C4E">
        <w:trPr>
          <w:trHeight w:val="570"/>
        </w:trPr>
        <w:tc>
          <w:tcPr>
            <w:tcW w:w="3380" w:type="dxa"/>
            <w:tcBorders>
              <w:top w:val="nil"/>
              <w:left w:val="nil"/>
              <w:bottom w:val="nil"/>
              <w:right w:val="nil"/>
            </w:tcBorders>
            <w:shd w:val="clear" w:color="auto" w:fill="auto"/>
            <w:vAlign w:val="center"/>
            <w:hideMark/>
          </w:tcPr>
          <w:p w14:paraId="464589BB" w14:textId="77777777" w:rsidR="00C418C2" w:rsidRPr="00D76161" w:rsidRDefault="00C418C2" w:rsidP="00EF7C4E">
            <w:pPr>
              <w:pStyle w:val="tabletext"/>
            </w:pPr>
          </w:p>
          <w:p w14:paraId="2E05B325" w14:textId="2BDFDD9D" w:rsidR="00B060FA" w:rsidRPr="00D76161" w:rsidRDefault="00B060FA" w:rsidP="00EF7C4E">
            <w:pPr>
              <w:pStyle w:val="tabletext"/>
            </w:pPr>
            <w:r w:rsidRPr="00D76161">
              <w:t xml:space="preserve">Циркулярные решения проблемы загрязнения пластмассами  </w:t>
            </w:r>
          </w:p>
        </w:tc>
        <w:tc>
          <w:tcPr>
            <w:tcW w:w="2100" w:type="dxa"/>
            <w:tcBorders>
              <w:top w:val="nil"/>
              <w:left w:val="nil"/>
              <w:bottom w:val="nil"/>
              <w:right w:val="nil"/>
            </w:tcBorders>
            <w:shd w:val="clear" w:color="auto" w:fill="auto"/>
            <w:vAlign w:val="center"/>
            <w:hideMark/>
          </w:tcPr>
          <w:p w14:paraId="2BB652BB"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0C90A3EF" w14:textId="176DC6AF" w:rsidR="00B060FA" w:rsidRPr="00D76161" w:rsidRDefault="00505808" w:rsidP="00EF7C4E">
            <w:pPr>
              <w:pStyle w:val="tabletext"/>
            </w:pPr>
            <w:r w:rsidRPr="00D76161">
              <w:t xml:space="preserve">23,87 </w:t>
            </w:r>
          </w:p>
        </w:tc>
        <w:tc>
          <w:tcPr>
            <w:tcW w:w="2100" w:type="dxa"/>
            <w:tcBorders>
              <w:top w:val="nil"/>
              <w:left w:val="nil"/>
              <w:bottom w:val="nil"/>
              <w:right w:val="nil"/>
            </w:tcBorders>
            <w:shd w:val="clear" w:color="auto" w:fill="auto"/>
            <w:hideMark/>
          </w:tcPr>
          <w:p w14:paraId="23EDACB1" w14:textId="77777777" w:rsidR="00B060FA" w:rsidRPr="00D76161" w:rsidRDefault="00B060FA" w:rsidP="00EF7C4E">
            <w:pPr>
              <w:pStyle w:val="tabletext"/>
            </w:pPr>
          </w:p>
        </w:tc>
      </w:tr>
      <w:tr w:rsidR="00B060FA" w:rsidRPr="00D76161" w14:paraId="4704250D" w14:textId="77777777" w:rsidTr="00E96D39">
        <w:trPr>
          <w:trHeight w:val="570"/>
        </w:trPr>
        <w:tc>
          <w:tcPr>
            <w:tcW w:w="3380" w:type="dxa"/>
            <w:tcBorders>
              <w:top w:val="nil"/>
              <w:left w:val="nil"/>
              <w:bottom w:val="nil"/>
              <w:right w:val="nil"/>
            </w:tcBorders>
            <w:shd w:val="clear" w:color="auto" w:fill="auto"/>
            <w:vAlign w:val="center"/>
            <w:hideMark/>
          </w:tcPr>
          <w:p w14:paraId="4E94CCA7" w14:textId="5107775D" w:rsidR="00B060FA" w:rsidRPr="00D76161" w:rsidRDefault="00B060FA" w:rsidP="00EF7C4E">
            <w:pPr>
              <w:pStyle w:val="tabletext"/>
            </w:pPr>
            <w:r w:rsidRPr="00D76161">
              <w:t xml:space="preserve">Голубые и зеленые острова </w:t>
            </w:r>
          </w:p>
        </w:tc>
        <w:tc>
          <w:tcPr>
            <w:tcW w:w="2100" w:type="dxa"/>
            <w:tcBorders>
              <w:top w:val="nil"/>
              <w:left w:val="nil"/>
              <w:bottom w:val="nil"/>
              <w:right w:val="nil"/>
            </w:tcBorders>
            <w:shd w:val="clear" w:color="auto" w:fill="auto"/>
            <w:vAlign w:val="center"/>
            <w:hideMark/>
          </w:tcPr>
          <w:p w14:paraId="3D7BF4B7"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5767E659" w14:textId="696BDD85" w:rsidR="00B060FA" w:rsidRPr="00D76161" w:rsidRDefault="00505808" w:rsidP="00EF7C4E">
            <w:pPr>
              <w:pStyle w:val="tabletext"/>
            </w:pPr>
            <w:r w:rsidRPr="00D76161">
              <w:t xml:space="preserve">75,27 </w:t>
            </w:r>
          </w:p>
        </w:tc>
        <w:tc>
          <w:tcPr>
            <w:tcW w:w="2100" w:type="dxa"/>
            <w:tcBorders>
              <w:top w:val="nil"/>
              <w:left w:val="nil"/>
              <w:bottom w:val="nil"/>
              <w:right w:val="nil"/>
            </w:tcBorders>
            <w:shd w:val="clear" w:color="auto" w:fill="auto"/>
            <w:hideMark/>
          </w:tcPr>
          <w:p w14:paraId="47FCC451" w14:textId="77777777" w:rsidR="00B060FA" w:rsidRPr="00D76161" w:rsidRDefault="00B060FA" w:rsidP="00EF7C4E">
            <w:pPr>
              <w:pStyle w:val="tabletext"/>
            </w:pPr>
          </w:p>
        </w:tc>
      </w:tr>
      <w:tr w:rsidR="00B060FA" w:rsidRPr="00D76161" w14:paraId="5786E735" w14:textId="77777777" w:rsidTr="00E96D39">
        <w:trPr>
          <w:trHeight w:val="570"/>
        </w:trPr>
        <w:tc>
          <w:tcPr>
            <w:tcW w:w="3380" w:type="dxa"/>
            <w:tcBorders>
              <w:top w:val="nil"/>
              <w:left w:val="nil"/>
              <w:bottom w:val="nil"/>
              <w:right w:val="nil"/>
            </w:tcBorders>
            <w:shd w:val="clear" w:color="auto" w:fill="auto"/>
            <w:vAlign w:val="center"/>
            <w:hideMark/>
          </w:tcPr>
          <w:p w14:paraId="050E4476" w14:textId="09A1AC30" w:rsidR="00B060FA" w:rsidRPr="00D76161" w:rsidRDefault="00B060FA" w:rsidP="00EF7C4E">
            <w:pPr>
              <w:pStyle w:val="tabletext"/>
            </w:pPr>
            <w:r w:rsidRPr="00D76161">
              <w:t>Чистые и здоровые океаны</w:t>
            </w:r>
          </w:p>
        </w:tc>
        <w:tc>
          <w:tcPr>
            <w:tcW w:w="2100" w:type="dxa"/>
            <w:tcBorders>
              <w:top w:val="nil"/>
              <w:left w:val="nil"/>
              <w:bottom w:val="nil"/>
              <w:right w:val="nil"/>
            </w:tcBorders>
            <w:shd w:val="clear" w:color="auto" w:fill="auto"/>
            <w:vAlign w:val="center"/>
            <w:hideMark/>
          </w:tcPr>
          <w:p w14:paraId="0F650317"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313440E1" w14:textId="6A1E2F20" w:rsidR="00B060FA" w:rsidRPr="00D76161" w:rsidRDefault="00505808" w:rsidP="00EF7C4E">
            <w:pPr>
              <w:pStyle w:val="tabletext"/>
            </w:pPr>
            <w:r w:rsidRPr="00D76161">
              <w:t xml:space="preserve"> 38,88 </w:t>
            </w:r>
          </w:p>
        </w:tc>
        <w:tc>
          <w:tcPr>
            <w:tcW w:w="2100" w:type="dxa"/>
            <w:tcBorders>
              <w:top w:val="nil"/>
              <w:left w:val="nil"/>
              <w:bottom w:val="nil"/>
              <w:right w:val="nil"/>
            </w:tcBorders>
            <w:shd w:val="clear" w:color="auto" w:fill="auto"/>
            <w:hideMark/>
          </w:tcPr>
          <w:p w14:paraId="3CA9C211" w14:textId="77777777" w:rsidR="00B060FA" w:rsidRPr="00D76161" w:rsidRDefault="00B060FA" w:rsidP="00EF7C4E">
            <w:pPr>
              <w:pStyle w:val="tabletext"/>
            </w:pPr>
          </w:p>
        </w:tc>
      </w:tr>
      <w:tr w:rsidR="00B060FA" w:rsidRPr="00D76161" w14:paraId="4D13C99E" w14:textId="77777777" w:rsidTr="00E96D39">
        <w:trPr>
          <w:trHeight w:val="570"/>
        </w:trPr>
        <w:tc>
          <w:tcPr>
            <w:tcW w:w="3380" w:type="dxa"/>
            <w:tcBorders>
              <w:top w:val="nil"/>
              <w:left w:val="nil"/>
              <w:bottom w:val="nil"/>
              <w:right w:val="nil"/>
            </w:tcBorders>
            <w:shd w:val="clear" w:color="auto" w:fill="auto"/>
            <w:vAlign w:val="center"/>
            <w:hideMark/>
          </w:tcPr>
          <w:p w14:paraId="6D60BEB5" w14:textId="70F5996A" w:rsidR="00B060FA" w:rsidRPr="00D76161" w:rsidRDefault="00B060FA" w:rsidP="00EF7C4E">
            <w:pPr>
              <w:pStyle w:val="tabletext"/>
            </w:pPr>
            <w:r w:rsidRPr="00D76161">
              <w:t xml:space="preserve">Ускоритель нулевого уровня выбросов </w:t>
            </w:r>
          </w:p>
        </w:tc>
        <w:tc>
          <w:tcPr>
            <w:tcW w:w="2100" w:type="dxa"/>
            <w:tcBorders>
              <w:top w:val="nil"/>
              <w:left w:val="nil"/>
              <w:bottom w:val="nil"/>
              <w:right w:val="nil"/>
            </w:tcBorders>
            <w:shd w:val="clear" w:color="auto" w:fill="auto"/>
            <w:vAlign w:val="center"/>
            <w:hideMark/>
          </w:tcPr>
          <w:p w14:paraId="33811985"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7ABCCF37" w14:textId="2302C97A" w:rsidR="00B060FA" w:rsidRPr="00D76161" w:rsidRDefault="00505808" w:rsidP="00EF7C4E">
            <w:pPr>
              <w:pStyle w:val="tabletext"/>
            </w:pPr>
            <w:r w:rsidRPr="00D76161">
              <w:t xml:space="preserve"> 43,78 </w:t>
            </w:r>
          </w:p>
        </w:tc>
        <w:tc>
          <w:tcPr>
            <w:tcW w:w="2100" w:type="dxa"/>
            <w:tcBorders>
              <w:top w:val="nil"/>
              <w:left w:val="nil"/>
              <w:bottom w:val="nil"/>
              <w:right w:val="nil"/>
            </w:tcBorders>
            <w:shd w:val="clear" w:color="auto" w:fill="auto"/>
            <w:hideMark/>
          </w:tcPr>
          <w:p w14:paraId="38667142" w14:textId="77777777" w:rsidR="00B060FA" w:rsidRPr="00D76161" w:rsidRDefault="00B060FA" w:rsidP="00EF7C4E">
            <w:pPr>
              <w:pStyle w:val="tabletext"/>
            </w:pPr>
          </w:p>
        </w:tc>
      </w:tr>
      <w:tr w:rsidR="00B060FA" w:rsidRPr="00D76161" w14:paraId="264A05FE" w14:textId="77777777" w:rsidTr="00E96D39">
        <w:trPr>
          <w:trHeight w:val="570"/>
        </w:trPr>
        <w:tc>
          <w:tcPr>
            <w:tcW w:w="3380" w:type="dxa"/>
            <w:tcBorders>
              <w:top w:val="nil"/>
              <w:left w:val="nil"/>
              <w:bottom w:val="nil"/>
              <w:right w:val="nil"/>
            </w:tcBorders>
            <w:shd w:val="clear" w:color="auto" w:fill="auto"/>
            <w:vAlign w:val="center"/>
            <w:hideMark/>
          </w:tcPr>
          <w:p w14:paraId="0B2A87AC" w14:textId="687F622D" w:rsidR="00B060FA" w:rsidRPr="00D76161" w:rsidRDefault="00B060FA" w:rsidP="00EF7C4E">
            <w:pPr>
              <w:pStyle w:val="tabletext"/>
            </w:pPr>
            <w:r w:rsidRPr="00D76161">
              <w:lastRenderedPageBreak/>
              <w:t xml:space="preserve">Сохранение дикой природы в интересах развития </w:t>
            </w:r>
          </w:p>
        </w:tc>
        <w:tc>
          <w:tcPr>
            <w:tcW w:w="2100" w:type="dxa"/>
            <w:tcBorders>
              <w:top w:val="nil"/>
              <w:left w:val="nil"/>
              <w:bottom w:val="nil"/>
              <w:right w:val="nil"/>
            </w:tcBorders>
            <w:shd w:val="clear" w:color="auto" w:fill="auto"/>
            <w:vAlign w:val="center"/>
            <w:hideMark/>
          </w:tcPr>
          <w:p w14:paraId="79A379B8"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0F817671" w14:textId="3CF8018C" w:rsidR="00B060FA" w:rsidRPr="00D76161" w:rsidRDefault="00505808" w:rsidP="00EF7C4E">
            <w:pPr>
              <w:pStyle w:val="tabletext"/>
            </w:pPr>
            <w:r w:rsidRPr="00D76161">
              <w:t xml:space="preserve"> 124,47 </w:t>
            </w:r>
          </w:p>
        </w:tc>
        <w:tc>
          <w:tcPr>
            <w:tcW w:w="2100" w:type="dxa"/>
            <w:tcBorders>
              <w:top w:val="nil"/>
              <w:left w:val="nil"/>
              <w:bottom w:val="nil"/>
              <w:right w:val="nil"/>
            </w:tcBorders>
            <w:shd w:val="clear" w:color="auto" w:fill="auto"/>
            <w:hideMark/>
          </w:tcPr>
          <w:p w14:paraId="74A9846B" w14:textId="77777777" w:rsidR="00B060FA" w:rsidRPr="00D76161" w:rsidRDefault="00B060FA" w:rsidP="00EF7C4E">
            <w:pPr>
              <w:pStyle w:val="tabletext"/>
            </w:pPr>
          </w:p>
        </w:tc>
      </w:tr>
      <w:tr w:rsidR="00B060FA" w:rsidRPr="00D76161" w14:paraId="32278828" w14:textId="77777777" w:rsidTr="00E96D39">
        <w:trPr>
          <w:trHeight w:val="855"/>
        </w:trPr>
        <w:tc>
          <w:tcPr>
            <w:tcW w:w="3380" w:type="dxa"/>
            <w:tcBorders>
              <w:top w:val="nil"/>
              <w:left w:val="nil"/>
              <w:bottom w:val="nil"/>
              <w:right w:val="nil"/>
            </w:tcBorders>
            <w:shd w:val="clear" w:color="auto" w:fill="auto"/>
            <w:vAlign w:val="center"/>
            <w:hideMark/>
          </w:tcPr>
          <w:p w14:paraId="00D4A457" w14:textId="3233D0BB" w:rsidR="00B060FA" w:rsidRPr="00D76161" w:rsidRDefault="00B060FA" w:rsidP="00EF7C4E">
            <w:pPr>
              <w:pStyle w:val="tabletext"/>
            </w:pPr>
            <w:r w:rsidRPr="00D76161">
              <w:t>Зеленое развитие транспортной инфраструктуры</w:t>
            </w:r>
          </w:p>
        </w:tc>
        <w:tc>
          <w:tcPr>
            <w:tcW w:w="2100" w:type="dxa"/>
            <w:tcBorders>
              <w:top w:val="nil"/>
              <w:left w:val="nil"/>
              <w:bottom w:val="nil"/>
              <w:right w:val="nil"/>
            </w:tcBorders>
            <w:shd w:val="clear" w:color="auto" w:fill="auto"/>
            <w:vAlign w:val="center"/>
            <w:hideMark/>
          </w:tcPr>
          <w:p w14:paraId="78B14085"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430520E2" w14:textId="1160227E" w:rsidR="00B060FA" w:rsidRPr="00D76161" w:rsidRDefault="00505808" w:rsidP="00EF7C4E">
            <w:pPr>
              <w:pStyle w:val="tabletext"/>
            </w:pPr>
            <w:r w:rsidRPr="00D76161">
              <w:t xml:space="preserve"> 17,79 </w:t>
            </w:r>
          </w:p>
        </w:tc>
        <w:tc>
          <w:tcPr>
            <w:tcW w:w="2100" w:type="dxa"/>
            <w:tcBorders>
              <w:top w:val="nil"/>
              <w:left w:val="nil"/>
              <w:bottom w:val="nil"/>
              <w:right w:val="nil"/>
            </w:tcBorders>
            <w:shd w:val="clear" w:color="auto" w:fill="auto"/>
            <w:hideMark/>
          </w:tcPr>
          <w:p w14:paraId="36CB5924" w14:textId="77777777" w:rsidR="00B060FA" w:rsidRPr="00D76161" w:rsidRDefault="00B060FA" w:rsidP="00EF7C4E">
            <w:pPr>
              <w:pStyle w:val="tabletext"/>
            </w:pPr>
          </w:p>
        </w:tc>
      </w:tr>
      <w:tr w:rsidR="00B060FA" w:rsidRPr="00D76161" w14:paraId="2AA37141" w14:textId="77777777" w:rsidTr="00E96D39">
        <w:trPr>
          <w:trHeight w:val="578"/>
        </w:trPr>
        <w:tc>
          <w:tcPr>
            <w:tcW w:w="3380" w:type="dxa"/>
            <w:tcBorders>
              <w:top w:val="nil"/>
              <w:left w:val="nil"/>
              <w:bottom w:val="nil"/>
              <w:right w:val="nil"/>
            </w:tcBorders>
            <w:shd w:val="clear" w:color="auto" w:fill="auto"/>
            <w:vAlign w:val="center"/>
            <w:hideMark/>
          </w:tcPr>
          <w:p w14:paraId="319F2459" w14:textId="4B85E75D" w:rsidR="00B060FA" w:rsidRPr="00D76161" w:rsidRDefault="00B060FA" w:rsidP="00EF7C4E">
            <w:pPr>
              <w:pStyle w:val="tabletext"/>
            </w:pPr>
            <w:r w:rsidRPr="00D76161">
              <w:t>Ликвидация опасных химических веществ в цепочке поставок</w:t>
            </w:r>
          </w:p>
        </w:tc>
        <w:tc>
          <w:tcPr>
            <w:tcW w:w="2100" w:type="dxa"/>
            <w:tcBorders>
              <w:top w:val="nil"/>
              <w:left w:val="nil"/>
              <w:bottom w:val="nil"/>
              <w:right w:val="nil"/>
            </w:tcBorders>
            <w:shd w:val="clear" w:color="auto" w:fill="auto"/>
            <w:vAlign w:val="center"/>
            <w:hideMark/>
          </w:tcPr>
          <w:p w14:paraId="41423E8D" w14:textId="77777777" w:rsidR="00B060FA" w:rsidRPr="00D76161" w:rsidRDefault="00B060FA" w:rsidP="00EF7C4E">
            <w:pPr>
              <w:pStyle w:val="tabletext"/>
            </w:pPr>
          </w:p>
        </w:tc>
        <w:tc>
          <w:tcPr>
            <w:tcW w:w="2100" w:type="dxa"/>
            <w:tcBorders>
              <w:top w:val="nil"/>
              <w:left w:val="nil"/>
              <w:bottom w:val="nil"/>
              <w:right w:val="nil"/>
            </w:tcBorders>
            <w:shd w:val="clear" w:color="auto" w:fill="auto"/>
            <w:vAlign w:val="center"/>
            <w:hideMark/>
          </w:tcPr>
          <w:p w14:paraId="2566875C" w14:textId="3017EBF4" w:rsidR="00B060FA" w:rsidRPr="00D76161" w:rsidRDefault="00505808" w:rsidP="00EF7C4E">
            <w:pPr>
              <w:pStyle w:val="tabletext"/>
            </w:pPr>
            <w:r w:rsidRPr="00D76161">
              <w:t xml:space="preserve"> -   </w:t>
            </w:r>
          </w:p>
        </w:tc>
        <w:tc>
          <w:tcPr>
            <w:tcW w:w="2100" w:type="dxa"/>
            <w:tcBorders>
              <w:top w:val="nil"/>
              <w:left w:val="nil"/>
              <w:bottom w:val="nil"/>
              <w:right w:val="nil"/>
            </w:tcBorders>
            <w:shd w:val="clear" w:color="auto" w:fill="auto"/>
            <w:hideMark/>
          </w:tcPr>
          <w:p w14:paraId="6963899E" w14:textId="77777777" w:rsidR="00B060FA" w:rsidRPr="00D76161" w:rsidRDefault="00B060FA" w:rsidP="00EF7C4E">
            <w:pPr>
              <w:pStyle w:val="tabletext"/>
            </w:pPr>
          </w:p>
        </w:tc>
      </w:tr>
      <w:tr w:rsidR="00B060FA" w:rsidRPr="00D76161" w14:paraId="46517142" w14:textId="77777777" w:rsidTr="00E96D39">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5B3C91F2" w14:textId="77777777" w:rsidR="00B060FA" w:rsidRPr="00D76161" w:rsidRDefault="00B060FA" w:rsidP="00EF7C4E">
            <w:pPr>
              <w:pStyle w:val="tabletext"/>
            </w:pPr>
            <w:r w:rsidRPr="00D76161">
              <w:t>Всего средств</w:t>
            </w:r>
          </w:p>
        </w:tc>
        <w:tc>
          <w:tcPr>
            <w:tcW w:w="2100" w:type="dxa"/>
            <w:tcBorders>
              <w:top w:val="single" w:sz="8" w:space="0" w:color="008000"/>
              <w:left w:val="nil"/>
              <w:bottom w:val="single" w:sz="12" w:space="0" w:color="008000"/>
              <w:right w:val="nil"/>
            </w:tcBorders>
            <w:shd w:val="clear" w:color="auto" w:fill="auto"/>
            <w:vAlign w:val="center"/>
            <w:hideMark/>
          </w:tcPr>
          <w:p w14:paraId="3DB7C7C2" w14:textId="620FDFB2" w:rsidR="00B060FA" w:rsidRPr="00D76161" w:rsidRDefault="00B060FA" w:rsidP="00EF7C4E">
            <w:pPr>
              <w:pStyle w:val="tabletext"/>
            </w:pPr>
            <w:r w:rsidRPr="00D76161">
              <w:t xml:space="preserve">1 918,80 </w:t>
            </w:r>
          </w:p>
        </w:tc>
        <w:tc>
          <w:tcPr>
            <w:tcW w:w="2100" w:type="dxa"/>
            <w:tcBorders>
              <w:top w:val="single" w:sz="8" w:space="0" w:color="008000"/>
              <w:left w:val="nil"/>
              <w:bottom w:val="single" w:sz="12" w:space="0" w:color="008000"/>
              <w:right w:val="nil"/>
            </w:tcBorders>
            <w:shd w:val="clear" w:color="auto" w:fill="auto"/>
            <w:vAlign w:val="center"/>
            <w:hideMark/>
          </w:tcPr>
          <w:p w14:paraId="4E7724F5" w14:textId="20C3C19D" w:rsidR="00B060FA" w:rsidRPr="00D76161" w:rsidRDefault="00505808" w:rsidP="00EF7C4E">
            <w:pPr>
              <w:pStyle w:val="tabletext"/>
            </w:pPr>
            <w:r w:rsidRPr="00D76161">
              <w:t>1 323,99</w:t>
            </w:r>
          </w:p>
        </w:tc>
        <w:tc>
          <w:tcPr>
            <w:tcW w:w="2100" w:type="dxa"/>
            <w:tcBorders>
              <w:top w:val="single" w:sz="8" w:space="0" w:color="008000"/>
              <w:left w:val="nil"/>
              <w:bottom w:val="single" w:sz="12" w:space="0" w:color="008000"/>
              <w:right w:val="nil"/>
            </w:tcBorders>
            <w:shd w:val="clear" w:color="auto" w:fill="auto"/>
            <w:hideMark/>
          </w:tcPr>
          <w:p w14:paraId="4BD1AFC8" w14:textId="10E772F0" w:rsidR="00B060FA" w:rsidRPr="00D76161" w:rsidRDefault="00505808" w:rsidP="00EF7C4E">
            <w:pPr>
              <w:pStyle w:val="tabletext"/>
            </w:pPr>
            <w:r w:rsidRPr="00D76161">
              <w:t>69%</w:t>
            </w:r>
          </w:p>
        </w:tc>
      </w:tr>
    </w:tbl>
    <w:p w14:paraId="1D3650AA" w14:textId="66ACEC99" w:rsidR="00D30DB1" w:rsidRPr="00D76161" w:rsidRDefault="00D30DB1" w:rsidP="0094706E">
      <w:pPr>
        <w:pStyle w:val="Heading2"/>
      </w:pPr>
      <w:bookmarkStart w:id="44" w:name="_Toc177323101"/>
      <w:bookmarkEnd w:id="41"/>
      <w:r w:rsidRPr="00D76161">
        <w:t>Гранты на подготовку проектов</w:t>
      </w:r>
      <w:bookmarkEnd w:id="42"/>
      <w:bookmarkEnd w:id="44"/>
    </w:p>
    <w:p w14:paraId="5D3CC29C" w14:textId="3A8C0C86" w:rsidR="00D30DB1" w:rsidRPr="00D76161" w:rsidRDefault="00E33B0C" w:rsidP="00351E0E">
      <w:pPr>
        <w:pStyle w:val="ListParagraph"/>
      </w:pPr>
      <w:r w:rsidRPr="00D76161">
        <w:t>В качестве первого шага в разработке проектов для целевого фонда ГЭФ Глобальный экологический фонд предоставляет финансирование в виде грантов на подготовку проекта (ГПП), чтобы помочь странам-получателям разработать проектное предложение на основе концепции проекта (форма идентификации проекта, ФИП) для последующего утверждения исполнительным директором. За отчетный период было утверждено триста тридцать пять (335) ГПП на сумму 63,34 млн долл. США</w:t>
      </w:r>
      <w:r w:rsidR="005B7CFC" w:rsidRPr="00D76161">
        <w:rPr>
          <w:rFonts w:ascii="Calibri" w:eastAsia="MS Mincho" w:hAnsi="Calibri" w:cs="Angsana New"/>
          <w:vertAlign w:val="superscript"/>
        </w:rPr>
        <w:footnoteReference w:id="21"/>
      </w:r>
      <w:r w:rsidRPr="00D76161">
        <w:t>.</w:t>
      </w:r>
    </w:p>
    <w:p w14:paraId="594912FD" w14:textId="77777777" w:rsidR="005877DF" w:rsidRPr="00D76161" w:rsidRDefault="005877DF" w:rsidP="0094706E">
      <w:pPr>
        <w:pStyle w:val="Heading2"/>
      </w:pPr>
      <w:bookmarkStart w:id="45" w:name="_Toc177323102"/>
      <w:bookmarkStart w:id="46" w:name="_Toc136871749"/>
      <w:bookmarkStart w:id="47" w:name="_Toc155558256"/>
      <w:r w:rsidRPr="00D76161">
        <w:t>Поддержка осуществления Картахенского протокола по биобезопасности к Конвенции о биологическом разнообразии</w:t>
      </w:r>
      <w:bookmarkEnd w:id="45"/>
      <w:r w:rsidRPr="00D76161">
        <w:t xml:space="preserve"> </w:t>
      </w:r>
    </w:p>
    <w:p w14:paraId="636A4D86" w14:textId="730A72F2" w:rsidR="005877DF" w:rsidRPr="00D76161" w:rsidRDefault="005877DF" w:rsidP="00351E0E">
      <w:pPr>
        <w:pStyle w:val="ListParagraph"/>
      </w:pPr>
      <w:r w:rsidRPr="00D76161">
        <w:t>В течение отчетного периода Сторонами, имеющими право на помощь, не было представлено ни одного проекта ГЭФ-8 в поддержку осуществления Картахенского протокола.</w:t>
      </w:r>
    </w:p>
    <w:p w14:paraId="002CF0D0" w14:textId="72BB0CB9" w:rsidR="005877DF" w:rsidRPr="00D76161" w:rsidRDefault="005877DF" w:rsidP="0094706E">
      <w:pPr>
        <w:pStyle w:val="Heading2"/>
      </w:pPr>
      <w:bookmarkStart w:id="48" w:name="_Toc177323103"/>
      <w:r w:rsidRPr="00D76161">
        <w:t>Поддержка ратификации 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bookmarkEnd w:id="48"/>
      <w:r w:rsidRPr="00D76161">
        <w:t xml:space="preserve"> </w:t>
      </w:r>
    </w:p>
    <w:p w14:paraId="571F1AF3" w14:textId="04250574" w:rsidR="005877DF" w:rsidRPr="00D76161" w:rsidRDefault="005877DF" w:rsidP="00351E0E">
      <w:pPr>
        <w:pStyle w:val="ListParagraph"/>
      </w:pPr>
      <w:r w:rsidRPr="00D76161">
        <w:t xml:space="preserve">За отчетный период Буркина-Фасо представила один проект в поддержку национального осуществления и создания соответствующего потенциала под названием «Внедрение Нагойского протокола регулирования доступа к генетическим ресурсам и совместного использования выгод и режима традиционных знаний в Буркина-Фасо (ONATRAB)». Этот проект был рассмотрен и повторно направлен учреждению-исполнителю ГЭФ для пересмотра. Помимо этого, был представлен и утвержден проект в Бразилии под названием «Расширение прав и возможностей коренных народов и местных общин (КНМО) в области управления данными и информацией о биоразнообразии в качестве стратегии сохранения их территорий и традиционных знаний и в целях содействия комплексному управлению биоразнообразием». (Проектное финансирование ГЭФ: 6 192 695 долл. США; софинансирование: 49 450 000 долл. США). Цель этого проекта заключается в </w:t>
      </w:r>
      <w:r w:rsidRPr="00D76161">
        <w:lastRenderedPageBreak/>
        <w:t>укреплении потенциала КНМО в биомах Амазонки и Серраду в отношении получения данных и информации о биоразнообразии и управления ими в качестве стратегии для эффективной защиты территорий КНМО, сохранения традиционных знаний и в целях содействия комплексному управлению биоразнообразием. Биоразнообразие на территориях КНМО остается относительно малоизученным, и в этой связи проект направлен на укрепление потенциала КНМО применительно к эффективному управлению их территориями и сохранению их систем традиционных знаний. Обзоры биоразнообразия, осуществляемые КНМО, позволят систематизировать информацию об использовании видов и активизировать устойчивое использование и сохранение, что будет способствовать более систематическому управлению биоразнообразием силами КНМО в целях улучшения результатов природоохранной деятельности. Мероприятия в рамках проекта включают совместную разработку протоколов по обмену данными и информацией и создание потенциала КНМО для использования инновационных технологий в области обмена данными и инструментов для отслеживания. Эта работа будет проводиться под эгидой Бразильской системы информации о биоразнообразии (SiBBr) и предполагает сотрудничество трех министерств. Речь идет о новаторской пионерской работе по систематизации научных знаний КНМО в интересах охраны природы, включая дальнейшее расширение прав и возможностей КНМО путем создания базы знаний, с тем чтобы они могли требовать совместного использования на справедливой и равной основе выгод от применения генетических ресурсов, имеющихся на их территориях, при одновременном повышении эффективности управления этими охраняемыми районами. Этот проект будет способствовать улучшению методов управления биоразнообразием на 1,5 млн га территорий, принадлежащих коренным народам. Он обеспечит непосредственные выгоды</w:t>
      </w:r>
      <w:r w:rsidR="00D95CDB">
        <w:t xml:space="preserve"> для</w:t>
      </w:r>
      <w:r w:rsidRPr="00D76161">
        <w:t xml:space="preserve"> 3 000 женщин и 2 000 мужчин.</w:t>
      </w:r>
    </w:p>
    <w:p w14:paraId="6A616849" w14:textId="2D0417FB" w:rsidR="00C40300" w:rsidRPr="00D76161" w:rsidRDefault="00922FF5" w:rsidP="00351E0E">
      <w:pPr>
        <w:pStyle w:val="ListParagraph"/>
      </w:pPr>
      <w:r w:rsidRPr="00D76161">
        <w:t>За отчетный период поступили и были утверждены две заявки на гранты ФГПБ на подготовку проектов (ГПП) в поддержку осуществления Нагойского протокола в Белизе, на которые было запрошено финансирование ФГПБ общим объемом 2,5 млн долл. США.</w:t>
      </w:r>
    </w:p>
    <w:p w14:paraId="1308D784" w14:textId="44866AAD" w:rsidR="000E11A5" w:rsidRPr="00D76161" w:rsidRDefault="005877DF" w:rsidP="0094706E">
      <w:pPr>
        <w:pStyle w:val="Heading2"/>
      </w:pPr>
      <w:bookmarkStart w:id="49" w:name="_Toc177323104"/>
      <w:r w:rsidRPr="00D76161">
        <w:t>Стимулирующие мероприятия</w:t>
      </w:r>
      <w:bookmarkEnd w:id="49"/>
    </w:p>
    <w:p w14:paraId="5F48E2BF" w14:textId="10073F73" w:rsidR="00D1712D" w:rsidRPr="00D76161" w:rsidRDefault="00E92C47" w:rsidP="00351E0E">
      <w:pPr>
        <w:pStyle w:val="ListParagraph"/>
      </w:pPr>
      <w:r w:rsidRPr="00D76161">
        <w:t>За отчетный период были утверждены две крупные глобальные программы в поддержку стимулирующих мероприятий.</w:t>
      </w:r>
    </w:p>
    <w:p w14:paraId="2C4994C3" w14:textId="311E145F" w:rsidR="00D1712D" w:rsidRPr="00D76161" w:rsidRDefault="00FF2690" w:rsidP="00351E0E">
      <w:pPr>
        <w:pStyle w:val="ListParagraph"/>
        <w:rPr>
          <w:bCs/>
        </w:rPr>
      </w:pPr>
      <w:r w:rsidRPr="00D76161">
        <w:t xml:space="preserve">Комплексная программа в поддержку пересмотра и обновления НСПДСБ и подготовки седьмых национальных докладов была утверждена в течение отчетного периода в рамках одного проекта, осуществляемого ЮНЕП в качестве учреждения-исполнителя ГЭФ (проектное финансирование ГЭФ: 36 435 000 долл. США), и одного проекта, осуществляемого ПРООН в качестве учреждения-исполнителя ГЭФ (проектное финансирование ГЭФ: 35 600 000 долл. США). Каждый из проектов включает в себя три компонента: </w:t>
      </w:r>
      <w:r w:rsidRPr="00D76161">
        <w:rPr>
          <w:i/>
          <w:iCs/>
        </w:rPr>
        <w:t>Компонент</w:t>
      </w:r>
      <w:r w:rsidRPr="00D76161">
        <w:t xml:space="preserve"> </w:t>
      </w:r>
      <w:r w:rsidRPr="00D76161">
        <w:rPr>
          <w:i/>
          <w:iCs/>
        </w:rPr>
        <w:t>1)</w:t>
      </w:r>
      <w:r w:rsidRPr="00D76161">
        <w:t xml:space="preserve"> Обновление НСПДСБ: этот компонент включает пересмотр и обновление имеющихся НСПДСБ в целях их согласования с КМГПБ. Эта деятельность </w:t>
      </w:r>
      <w:r w:rsidRPr="00D76161">
        <w:lastRenderedPageBreak/>
        <w:t xml:space="preserve">будет опираться на результаты работы, начатой в рамках проекта ГЭФ-7 «Скорейшие действия в поддержку глобальной рамочной программы в области биоразнообразия», и послужит дополнением к ней; </w:t>
      </w:r>
      <w:r w:rsidRPr="00D76161">
        <w:rPr>
          <w:i/>
          <w:iCs/>
        </w:rPr>
        <w:t>Компонент 2)</w:t>
      </w:r>
      <w:r w:rsidRPr="00D76161">
        <w:t xml:space="preserve"> Представление национальной отчетности: этот компонент направлен на оказание поддержки странам в </w:t>
      </w:r>
      <w:r w:rsidRPr="00D76161">
        <w:rPr>
          <w:color w:val="212529"/>
          <w:shd w:val="clear" w:color="auto" w:fill="F9F9F9"/>
        </w:rPr>
        <w:t xml:space="preserve">подготовке седьмых национальных докладов. Данный компонент в частности предполагает оказание поддержки странам в </w:t>
      </w:r>
      <w:r w:rsidRPr="00D76161">
        <w:t xml:space="preserve">применении индикаторов механизма мониторинга КМГПБ на основе работы, начатой в рамках компонента «Оценка системы мониторинга» проекта ГЭФ-7 «Скорейшие действия в поддержку глобальной рамочной программы в области биоразнообразия», который был призван содействовать согласованию национальных систем мониторинга с КМГПБ; и </w:t>
      </w:r>
      <w:r w:rsidRPr="00D76161">
        <w:rPr>
          <w:i/>
          <w:iCs/>
        </w:rPr>
        <w:t>Компонент</w:t>
      </w:r>
      <w:r w:rsidRPr="00D76161">
        <w:t xml:space="preserve"> </w:t>
      </w:r>
      <w:r w:rsidRPr="00D76161">
        <w:rPr>
          <w:i/>
          <w:iCs/>
        </w:rPr>
        <w:t>3)</w:t>
      </w:r>
      <w:r w:rsidRPr="00D76161">
        <w:t xml:space="preserve"> Обмен знаниями на глобальном уровне и техническая поддержка: этот компонент охватывает поддержку </w:t>
      </w:r>
      <w:r w:rsidR="004039CA">
        <w:t xml:space="preserve">получения </w:t>
      </w:r>
      <w:r w:rsidRPr="00D76161">
        <w:t>знаний и обмена ими между всеми сторонами в общемировых масштабах. Эта программа должна обеспечить два основных результата по каждой стране: национальная стратегия и план действий по сохранению биоразнообразия (в пересмотренном виде) и национальный доклад КБР. В общей сложности эта Комплексная программа оказывает поддержку 139 странам.</w:t>
      </w:r>
    </w:p>
    <w:p w14:paraId="120B38B6" w14:textId="0CD1AA30" w:rsidR="00171F1A" w:rsidRPr="00D76161" w:rsidRDefault="00700CDE" w:rsidP="00351E0E">
      <w:pPr>
        <w:pStyle w:val="ListParagraph"/>
        <w:rPr>
          <w:bCs/>
        </w:rPr>
      </w:pPr>
      <w:r w:rsidRPr="00D76161">
        <w:t>Кроме того, Комплексная программа в поддержку разработки национальных планов по финансированию биоразнообразия (проектное финансирование ГЭФ: 38 190 000 долл. США) оказывает поддержку 91 стране в разработке национальных планов финансирования деятельности в области биоразнообразия и призвана обеспечить странам возможность масштабной мобилизации ресурсов для осуществления КМГПБ путем содействия разработке национальных планов финансирования деятельности в области биоразнообразия, включая диагностику исходных параметров, потенциал и институциональные механизмы. Эта деятельность соответствует задаче 3 стратегии в области биоразнообразия, которая касается содействия мобилизации внутренних ресурсов. Глобальная программа оказывает поддержку странам, которые еще не получали помощи от Инициативы по финансированию биоразнообразия (БИОФИН) ПРООН. Основным результатом этого проекта станет национальный план финансирования биоразнообразия, подготовленный каждой из стран-участников. Помимо этого, в рамках программы будет создана платформа для обмена знаниями на общемировом уровне и оказания технической поддержки, которая будет способствовать обмену знаниями и опытом между участвующими странами при содействии партнерских организаций. Эта платформа будет предоставлять технические рекомендации экспертов в поддержку национальных процессов и способствовать решению технических финансовых вопросов.</w:t>
      </w:r>
    </w:p>
    <w:p w14:paraId="3AF21761" w14:textId="69F54F9E" w:rsidR="00C91105" w:rsidRPr="00D76161" w:rsidRDefault="00C91105" w:rsidP="0094706E">
      <w:pPr>
        <w:pStyle w:val="Heading2"/>
      </w:pPr>
      <w:bookmarkStart w:id="50" w:name="_Toc177323105"/>
      <w:r w:rsidRPr="00D76161">
        <w:t>Вклад комплексных программ (КП) ГЭФ в выполнение задач в контексте Куньминско-Монреальской глобальной рамочной программы в области биоразнообразия в течение отчетного периода</w:t>
      </w:r>
      <w:bookmarkStart w:id="51" w:name="_Toc136871750"/>
      <w:bookmarkEnd w:id="46"/>
      <w:bookmarkEnd w:id="50"/>
      <w:bookmarkEnd w:id="51"/>
    </w:p>
    <w:p w14:paraId="7477B801" w14:textId="6DC3D51D" w:rsidR="00C91105" w:rsidRPr="00D76161" w:rsidRDefault="00C91105" w:rsidP="00351E0E">
      <w:pPr>
        <w:pStyle w:val="ListParagraph"/>
        <w:rPr>
          <w:i/>
          <w:iCs/>
        </w:rPr>
      </w:pPr>
      <w:r w:rsidRPr="00D76161">
        <w:t xml:space="preserve">В программных направлениях ГЭФ-8 упоминаются одиннадцать КП и их потенциальный вклад в осуществление глобальной рамочной программы в области </w:t>
      </w:r>
      <w:r w:rsidRPr="00D76161">
        <w:lastRenderedPageBreak/>
        <w:t>биоразнообразия на период после 2020 года, которая была принята как Куньминско-Монреальская глобальная рамочная программа в области биоразнообразия (КМГПБ). Важно отметить, что фактические индикаторы достижения результатов, измеренные с помощью основных индикаторов ГЭФ, могут измениться после того, как подчиненные проекты в рамках КП будут представлены на одобрение исполнительному директору.</w:t>
      </w:r>
    </w:p>
    <w:p w14:paraId="2FDB016A" w14:textId="24D51007" w:rsidR="00C91105" w:rsidRPr="00D76161" w:rsidRDefault="00C91105" w:rsidP="00351E0E">
      <w:pPr>
        <w:pStyle w:val="ListParagraph"/>
      </w:pPr>
      <w:r w:rsidRPr="00D76161">
        <w:t xml:space="preserve">Каждая из одиннадцати КП, утвержденных Советом ГЭФ в течение отчетного периода, внесет вклад в выполнение задач 20 (создание потенциала) и 21 (управление данными/информацией/знаниями). Хотя основные индикаторы ГЭФ не обеспечивают непосредственного измерения их результатов, большинство подчиненных проектов и глобальные координационные проекты каждой КП включают содействие выполнению этих задач с учетом их значимости для достижения целей и выполнения задач КП. Аналогичным образом, задачи 22 и 23 касаются способов осуществления КМГПБ на национальном уровне, при этом задача 22 посвящена равноправному, инклюзивному участию с учетом гендерных аспектов, а задача 23 — гендерному равенству. Рамки политики ГЭФ в отношении КНМО и гендерных вопросов обеспечивают вклад всех инвестиций ГЭФ в рамках целевого фонда ГЭФ в выполнение этих задач. </w:t>
      </w:r>
    </w:p>
    <w:p w14:paraId="7FD20D81" w14:textId="39FB783E" w:rsidR="00C91105" w:rsidRPr="00D76161" w:rsidRDefault="00C91105" w:rsidP="00351E0E">
      <w:pPr>
        <w:pStyle w:val="ListParagraph"/>
      </w:pPr>
      <w:r w:rsidRPr="00D76161">
        <w:t>В совокупности многие КП, обеспечивающие вклад в природоохранные меры на порайонной основе/устойчивое использование/учет вопросов биоразнообразия и согласование мер политики в поддержку сохранения и устойчивого использования биоразнообразия, будут приносить масштабные результаты в области биоразнообразия, каждый из которых будет способствовать выполнению задачи 11 (восстановление, поддержание и укрепление обеспечиваемого природой вклада на благо человека)</w:t>
      </w:r>
      <w:r w:rsidR="007C6838" w:rsidRPr="00D76161">
        <w:rPr>
          <w:rStyle w:val="FootnoteReference"/>
        </w:rPr>
        <w:footnoteReference w:id="22"/>
      </w:r>
      <w:r w:rsidRPr="00D76161">
        <w:t>.</w:t>
      </w:r>
    </w:p>
    <w:p w14:paraId="6572CE07" w14:textId="1B62D897" w:rsidR="00C91105" w:rsidRPr="00D76161" w:rsidRDefault="00C91105" w:rsidP="00351E0E">
      <w:pPr>
        <w:pStyle w:val="ListParagraph"/>
      </w:pPr>
      <w:r w:rsidRPr="00D76161">
        <w:t>В таблице 5 приводится сводная информация о вкладе каждой КП в выполнение всех 23 задач КМГПБ, отражающая прогресс в выполнении задачи в широком смысле с помощью комплексных программ ГЭФ-8. В следующем разделе также приводится более подробное описание связей каждой из комплексных программ с КМГПБ, а также описывается их ожидаемый вклад в достижение целевых показателей по основным индикаторам ГЭФ-8.</w:t>
      </w:r>
    </w:p>
    <w:p w14:paraId="0056C24E" w14:textId="77777777" w:rsidR="00C91105" w:rsidRPr="00D76161" w:rsidRDefault="00C91105" w:rsidP="00C91105">
      <w:pPr>
        <w:rPr>
          <w:b/>
          <w:bCs/>
        </w:rPr>
      </w:pPr>
      <w:r w:rsidRPr="00D76161">
        <w:rPr>
          <w:b/>
        </w:rPr>
        <w:tab/>
      </w:r>
    </w:p>
    <w:p w14:paraId="297398B3" w14:textId="77777777" w:rsidR="002649CB" w:rsidRPr="00D76161" w:rsidRDefault="002649CB" w:rsidP="00C91105">
      <w:pPr>
        <w:rPr>
          <w:szCs w:val="24"/>
        </w:rPr>
        <w:sectPr w:rsidR="002649CB" w:rsidRPr="00D76161" w:rsidSect="004F60B9">
          <w:footerReference w:type="default" r:id="rId25"/>
          <w:pgSz w:w="12240" w:h="15840"/>
          <w:pgMar w:top="1440" w:right="1440" w:bottom="1440" w:left="1440" w:header="720" w:footer="288" w:gutter="0"/>
          <w:pgNumType w:start="1"/>
          <w:cols w:space="720"/>
          <w:docGrid w:linePitch="360"/>
        </w:sectPr>
      </w:pPr>
    </w:p>
    <w:p w14:paraId="3531EF59" w14:textId="20C258DB" w:rsidR="008847A6" w:rsidRPr="00D76161" w:rsidRDefault="00B320F8" w:rsidP="00121199">
      <w:pPr>
        <w:pStyle w:val="Caption"/>
      </w:pPr>
      <w:bookmarkStart w:id="52" w:name="_Toc177322486"/>
      <w:r w:rsidRPr="00D76161">
        <w:lastRenderedPageBreak/>
        <w:t xml:space="preserve">Таблица </w:t>
      </w:r>
      <w:fldSimple w:instr=" SEQ Table \* ARABIC ">
        <w:r w:rsidR="000F34F7" w:rsidRPr="00D76161">
          <w:rPr>
            <w:noProof/>
          </w:rPr>
          <w:t>5</w:t>
        </w:r>
      </w:fldSimple>
      <w:r w:rsidRPr="00D76161">
        <w:t>. Взаимосвязи между задачами Куньминско-Монреальской глобальной рамочной программы в области биоразнообразия и комплексными программами</w:t>
      </w:r>
      <w:bookmarkEnd w:id="52"/>
    </w:p>
    <w:p w14:paraId="14CEF810" w14:textId="77777777" w:rsidR="00164753" w:rsidRPr="00D76161" w:rsidRDefault="00164753" w:rsidP="00164753"/>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8847A6" w:rsidRPr="00D76161" w14:paraId="58FA647F" w14:textId="77777777" w:rsidTr="006B4A5A">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5E47EA" w14:textId="77777777" w:rsidR="008847A6" w:rsidRPr="00D76161" w:rsidRDefault="008847A6" w:rsidP="00164753">
            <w:pPr>
              <w:spacing w:before="0" w:after="0" w:line="228" w:lineRule="auto"/>
              <w:rPr>
                <w:rFonts w:eastAsia="Calibri" w:cstheme="minorHAnsi"/>
              </w:rPr>
            </w:pPr>
          </w:p>
        </w:tc>
        <w:tc>
          <w:tcPr>
            <w:tcW w:w="10197" w:type="dxa"/>
            <w:gridSpan w:val="23"/>
            <w:tcBorders>
              <w:top w:val="single" w:sz="4" w:space="0" w:color="7F7F7F"/>
              <w:left w:val="single" w:sz="4" w:space="0" w:color="auto"/>
            </w:tcBorders>
            <w:vAlign w:val="center"/>
          </w:tcPr>
          <w:p w14:paraId="47F9E607" w14:textId="77777777" w:rsidR="008847A6" w:rsidRPr="00D76161" w:rsidRDefault="008847A6" w:rsidP="00164753">
            <w:pPr>
              <w:spacing w:before="0" w:after="0" w:line="228" w:lineRule="auto"/>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D76161">
              <w:t>23 задачи Куньминско-Монреальской глобальной рамочной программы в области биоразнообразия</w:t>
            </w:r>
            <w:r w:rsidRPr="00D76161">
              <w:rPr>
                <w:rFonts w:eastAsia="Calibri" w:cstheme="minorHAnsi"/>
                <w:vertAlign w:val="superscript"/>
              </w:rPr>
              <w:footnoteReference w:id="23"/>
            </w:r>
          </w:p>
        </w:tc>
      </w:tr>
      <w:tr w:rsidR="008847A6" w:rsidRPr="00D76161" w14:paraId="0BD71B7A" w14:textId="77777777" w:rsidTr="006B4A5A">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8EE40B1" w14:textId="0BB98EF9" w:rsidR="008847A6" w:rsidRPr="00D76161" w:rsidRDefault="008847A6" w:rsidP="00164753">
            <w:pPr>
              <w:spacing w:before="0" w:after="0" w:line="228" w:lineRule="auto"/>
              <w:ind w:left="-19"/>
              <w:jc w:val="center"/>
              <w:rPr>
                <w:rFonts w:eastAsia="Calibri" w:cstheme="minorHAnsi"/>
              </w:rPr>
            </w:pPr>
            <w:r w:rsidRPr="00D76161">
              <w:t>Комплексные программы</w:t>
            </w:r>
          </w:p>
        </w:tc>
        <w:tc>
          <w:tcPr>
            <w:tcW w:w="441" w:type="dxa"/>
            <w:tcBorders>
              <w:left w:val="single" w:sz="4" w:space="0" w:color="auto"/>
            </w:tcBorders>
            <w:vAlign w:val="center"/>
          </w:tcPr>
          <w:p w14:paraId="0734970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w:t>
            </w:r>
          </w:p>
        </w:tc>
        <w:tc>
          <w:tcPr>
            <w:tcW w:w="441" w:type="dxa"/>
            <w:vAlign w:val="center"/>
          </w:tcPr>
          <w:p w14:paraId="0791A68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2</w:t>
            </w:r>
          </w:p>
        </w:tc>
        <w:tc>
          <w:tcPr>
            <w:tcW w:w="441" w:type="dxa"/>
            <w:vAlign w:val="center"/>
          </w:tcPr>
          <w:p w14:paraId="79AE667A"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3</w:t>
            </w:r>
          </w:p>
        </w:tc>
        <w:tc>
          <w:tcPr>
            <w:tcW w:w="441" w:type="dxa"/>
            <w:vAlign w:val="center"/>
          </w:tcPr>
          <w:p w14:paraId="329E439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4</w:t>
            </w:r>
          </w:p>
        </w:tc>
        <w:tc>
          <w:tcPr>
            <w:tcW w:w="441" w:type="dxa"/>
            <w:vAlign w:val="center"/>
          </w:tcPr>
          <w:p w14:paraId="7C92E53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5</w:t>
            </w:r>
          </w:p>
        </w:tc>
        <w:tc>
          <w:tcPr>
            <w:tcW w:w="441" w:type="dxa"/>
            <w:vAlign w:val="center"/>
          </w:tcPr>
          <w:p w14:paraId="2A70837D"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6</w:t>
            </w:r>
          </w:p>
        </w:tc>
        <w:tc>
          <w:tcPr>
            <w:tcW w:w="441" w:type="dxa"/>
            <w:vAlign w:val="center"/>
          </w:tcPr>
          <w:p w14:paraId="39712CD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7</w:t>
            </w:r>
          </w:p>
        </w:tc>
        <w:tc>
          <w:tcPr>
            <w:tcW w:w="441" w:type="dxa"/>
            <w:vAlign w:val="center"/>
          </w:tcPr>
          <w:p w14:paraId="45D263E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8</w:t>
            </w:r>
          </w:p>
        </w:tc>
        <w:tc>
          <w:tcPr>
            <w:tcW w:w="441" w:type="dxa"/>
            <w:vAlign w:val="center"/>
          </w:tcPr>
          <w:p w14:paraId="334EDA4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9</w:t>
            </w:r>
          </w:p>
        </w:tc>
        <w:tc>
          <w:tcPr>
            <w:tcW w:w="441" w:type="dxa"/>
            <w:vAlign w:val="center"/>
          </w:tcPr>
          <w:p w14:paraId="73179A7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10</w:t>
            </w:r>
          </w:p>
        </w:tc>
        <w:tc>
          <w:tcPr>
            <w:tcW w:w="441" w:type="dxa"/>
            <w:vAlign w:val="center"/>
          </w:tcPr>
          <w:p w14:paraId="6B8DE9E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11</w:t>
            </w:r>
          </w:p>
        </w:tc>
        <w:tc>
          <w:tcPr>
            <w:tcW w:w="441" w:type="dxa"/>
            <w:vAlign w:val="center"/>
          </w:tcPr>
          <w:p w14:paraId="3E530395"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12</w:t>
            </w:r>
          </w:p>
        </w:tc>
        <w:tc>
          <w:tcPr>
            <w:tcW w:w="441" w:type="dxa"/>
            <w:vAlign w:val="center"/>
          </w:tcPr>
          <w:p w14:paraId="11BD3BA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13</w:t>
            </w:r>
          </w:p>
        </w:tc>
        <w:tc>
          <w:tcPr>
            <w:tcW w:w="441" w:type="dxa"/>
            <w:vAlign w:val="center"/>
          </w:tcPr>
          <w:p w14:paraId="23A73FC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14</w:t>
            </w:r>
          </w:p>
        </w:tc>
        <w:tc>
          <w:tcPr>
            <w:tcW w:w="441" w:type="dxa"/>
            <w:vAlign w:val="center"/>
          </w:tcPr>
          <w:p w14:paraId="6247812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15</w:t>
            </w:r>
          </w:p>
        </w:tc>
        <w:tc>
          <w:tcPr>
            <w:tcW w:w="441" w:type="dxa"/>
            <w:vAlign w:val="center"/>
          </w:tcPr>
          <w:p w14:paraId="6C327B4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16</w:t>
            </w:r>
          </w:p>
        </w:tc>
        <w:tc>
          <w:tcPr>
            <w:tcW w:w="441" w:type="dxa"/>
            <w:vAlign w:val="center"/>
          </w:tcPr>
          <w:p w14:paraId="67B1136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17</w:t>
            </w:r>
          </w:p>
        </w:tc>
        <w:tc>
          <w:tcPr>
            <w:tcW w:w="441" w:type="dxa"/>
            <w:vAlign w:val="center"/>
          </w:tcPr>
          <w:p w14:paraId="0F428647"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18</w:t>
            </w:r>
          </w:p>
        </w:tc>
        <w:tc>
          <w:tcPr>
            <w:tcW w:w="441" w:type="dxa"/>
            <w:vAlign w:val="center"/>
          </w:tcPr>
          <w:p w14:paraId="0626113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19</w:t>
            </w:r>
          </w:p>
        </w:tc>
        <w:tc>
          <w:tcPr>
            <w:tcW w:w="441" w:type="dxa"/>
            <w:vAlign w:val="center"/>
          </w:tcPr>
          <w:p w14:paraId="7D6E052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20</w:t>
            </w:r>
          </w:p>
        </w:tc>
        <w:tc>
          <w:tcPr>
            <w:tcW w:w="441" w:type="dxa"/>
            <w:vAlign w:val="center"/>
          </w:tcPr>
          <w:p w14:paraId="00C965A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21</w:t>
            </w:r>
          </w:p>
        </w:tc>
        <w:tc>
          <w:tcPr>
            <w:tcW w:w="441" w:type="dxa"/>
            <w:vAlign w:val="center"/>
          </w:tcPr>
          <w:p w14:paraId="494E0E3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22</w:t>
            </w:r>
          </w:p>
        </w:tc>
        <w:tc>
          <w:tcPr>
            <w:tcW w:w="495" w:type="dxa"/>
            <w:vAlign w:val="center"/>
          </w:tcPr>
          <w:p w14:paraId="528322B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D76161">
              <w:rPr>
                <w:b/>
              </w:rPr>
              <w:t>23</w:t>
            </w:r>
          </w:p>
        </w:tc>
      </w:tr>
      <w:tr w:rsidR="008847A6" w:rsidRPr="00D76161" w14:paraId="65DD372F" w14:textId="77777777" w:rsidTr="006B4A5A">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645C0C1" w14:textId="77777777" w:rsidR="008847A6" w:rsidRPr="00D76161" w:rsidRDefault="008847A6" w:rsidP="00164753">
            <w:pPr>
              <w:spacing w:before="0" w:after="0" w:line="228" w:lineRule="auto"/>
              <w:ind w:left="-19"/>
              <w:rPr>
                <w:rFonts w:eastAsia="Calibri" w:cstheme="minorHAnsi"/>
              </w:rPr>
            </w:pPr>
            <w:r w:rsidRPr="00D76161">
              <w:t>Восстановление</w:t>
            </w:r>
          </w:p>
          <w:p w14:paraId="4D00971C" w14:textId="77777777" w:rsidR="008847A6" w:rsidRPr="00D76161" w:rsidRDefault="008847A6" w:rsidP="00164753">
            <w:pPr>
              <w:spacing w:before="0" w:after="0" w:line="228" w:lineRule="auto"/>
              <w:ind w:left="-19"/>
              <w:rPr>
                <w:rFonts w:eastAsia="Calibri" w:cstheme="minorHAnsi"/>
              </w:rPr>
            </w:pPr>
            <w:r w:rsidRPr="00D76161">
              <w:t xml:space="preserve">экосистем </w:t>
            </w:r>
          </w:p>
        </w:tc>
        <w:tc>
          <w:tcPr>
            <w:tcW w:w="441" w:type="dxa"/>
            <w:tcBorders>
              <w:top w:val="single" w:sz="4" w:space="0" w:color="7F7F7F"/>
              <w:left w:val="single" w:sz="4" w:space="0" w:color="auto"/>
              <w:bottom w:val="single" w:sz="4" w:space="0" w:color="7F7F7F"/>
            </w:tcBorders>
            <w:vAlign w:val="center"/>
          </w:tcPr>
          <w:p w14:paraId="2AB1F5B3"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tcBorders>
              <w:top w:val="single" w:sz="4" w:space="0" w:color="7F7F7F"/>
              <w:bottom w:val="single" w:sz="4" w:space="0" w:color="7F7F7F"/>
            </w:tcBorders>
            <w:vAlign w:val="center"/>
          </w:tcPr>
          <w:p w14:paraId="082B966B"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B3637CE"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77E67"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89017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F0A407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5725D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552729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70285B0"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CF765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FFB0946"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2C9F820C"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CC200"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1BB6A5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DEA8A0D"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59BF12C0"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3F3DAC"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F2DB4DF"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808A2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3FF9E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6627ADF"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B1064BA"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95" w:type="dxa"/>
            <w:vAlign w:val="center"/>
          </w:tcPr>
          <w:p w14:paraId="0EF4F16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r>
      <w:tr w:rsidR="008847A6" w:rsidRPr="00D76161" w14:paraId="39BA3B54" w14:textId="77777777" w:rsidTr="006B4A5A">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29AE634" w14:textId="77777777" w:rsidR="008847A6" w:rsidRPr="00D76161" w:rsidRDefault="008847A6" w:rsidP="00164753">
            <w:pPr>
              <w:spacing w:before="0" w:after="0" w:line="228" w:lineRule="auto"/>
              <w:ind w:left="-19"/>
              <w:rPr>
                <w:rFonts w:eastAsia="Calibri" w:cstheme="minorHAnsi"/>
              </w:rPr>
            </w:pPr>
            <w:r w:rsidRPr="00D76161">
              <w:t>Голубые и зеленые острова</w:t>
            </w:r>
          </w:p>
        </w:tc>
        <w:tc>
          <w:tcPr>
            <w:tcW w:w="441" w:type="dxa"/>
            <w:tcBorders>
              <w:left w:val="single" w:sz="4" w:space="0" w:color="auto"/>
            </w:tcBorders>
            <w:vAlign w:val="center"/>
          </w:tcPr>
          <w:p w14:paraId="3B7E5AD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EDC9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D107BF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C6FC1A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6656CE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C1095B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4D651A"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B2C706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2E231E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A26EF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488156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3AB080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3600A67"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7BCFB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56DB443D"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4D5C5E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17194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3155C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B50B8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088690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C3103E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F70C6F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95" w:type="dxa"/>
            <w:vAlign w:val="center"/>
          </w:tcPr>
          <w:p w14:paraId="148E7F6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r>
      <w:tr w:rsidR="008847A6" w:rsidRPr="00D76161" w14:paraId="77697D83" w14:textId="77777777" w:rsidTr="006B4A5A">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82E619" w14:textId="77777777" w:rsidR="008847A6" w:rsidRPr="00D76161" w:rsidRDefault="008847A6" w:rsidP="00164753">
            <w:pPr>
              <w:spacing w:before="0" w:after="0" w:line="228" w:lineRule="auto"/>
              <w:ind w:left="-19"/>
              <w:rPr>
                <w:rFonts w:eastAsia="Calibri" w:cstheme="minorHAnsi"/>
              </w:rPr>
            </w:pPr>
            <w:r w:rsidRPr="00D76161">
              <w:t>Ускоритель нулевого уровня выбросов</w:t>
            </w:r>
          </w:p>
        </w:tc>
        <w:tc>
          <w:tcPr>
            <w:tcW w:w="441" w:type="dxa"/>
            <w:tcBorders>
              <w:top w:val="single" w:sz="4" w:space="0" w:color="7F7F7F"/>
              <w:left w:val="single" w:sz="4" w:space="0" w:color="auto"/>
              <w:bottom w:val="single" w:sz="4" w:space="0" w:color="7F7F7F"/>
            </w:tcBorders>
            <w:vAlign w:val="center"/>
          </w:tcPr>
          <w:p w14:paraId="10C22C1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0422547D"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40FE2A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075FC33"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95915D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A7560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39C5FF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119CE76"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76124EE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76992B7"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82E432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51D24239"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435A8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4F3B98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2520CEB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6896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DF1651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0BF2FBD"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21975B86"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469EF2CE"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5AD59B7B"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4FBAA4EF"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95" w:type="dxa"/>
            <w:vAlign w:val="center"/>
          </w:tcPr>
          <w:p w14:paraId="46564A3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r>
      <w:tr w:rsidR="008847A6" w:rsidRPr="00D76161" w14:paraId="6691FD72" w14:textId="77777777" w:rsidTr="006B4A5A">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00F584" w14:textId="77777777" w:rsidR="008847A6" w:rsidRPr="00D76161" w:rsidRDefault="008847A6" w:rsidP="00164753">
            <w:pPr>
              <w:spacing w:before="0" w:after="0" w:line="228" w:lineRule="auto"/>
              <w:ind w:left="-19"/>
              <w:rPr>
                <w:rFonts w:eastAsia="Calibri" w:cstheme="minorHAnsi"/>
              </w:rPr>
            </w:pPr>
            <w:r w:rsidRPr="00D76161">
              <w:t>Циркулярные решения проблемы загрязнения пластмассами</w:t>
            </w:r>
          </w:p>
        </w:tc>
        <w:tc>
          <w:tcPr>
            <w:tcW w:w="441" w:type="dxa"/>
            <w:tcBorders>
              <w:left w:val="single" w:sz="4" w:space="0" w:color="auto"/>
            </w:tcBorders>
            <w:vAlign w:val="center"/>
          </w:tcPr>
          <w:p w14:paraId="30D7843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6F84C2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E8F79E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1432ED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968A4E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E8A1D1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8B9F3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E67542D"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D15045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A55183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D8F9554"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860A80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F1C1AB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438F0F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77FEBB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183DFF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7B330D6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096BF2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230099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7EDD32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9C985F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323FFB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95" w:type="dxa"/>
            <w:vAlign w:val="center"/>
          </w:tcPr>
          <w:p w14:paraId="0715B37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r>
      <w:tr w:rsidR="008847A6" w:rsidRPr="00D76161" w14:paraId="7472871C" w14:textId="77777777" w:rsidTr="006B4A5A">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9B4E0E0" w14:textId="77777777" w:rsidR="008847A6" w:rsidRPr="00D76161" w:rsidRDefault="008847A6" w:rsidP="00164753">
            <w:pPr>
              <w:spacing w:before="0" w:after="0" w:line="228" w:lineRule="auto"/>
              <w:ind w:left="-19"/>
              <w:rPr>
                <w:rFonts w:eastAsia="Calibri" w:cstheme="minorHAnsi"/>
              </w:rPr>
            </w:pPr>
            <w:r w:rsidRPr="00D76161">
              <w:t>Ликвидация опасных химических веществ в цепочке поставок</w:t>
            </w:r>
          </w:p>
        </w:tc>
        <w:tc>
          <w:tcPr>
            <w:tcW w:w="441" w:type="dxa"/>
            <w:tcBorders>
              <w:top w:val="single" w:sz="4" w:space="0" w:color="7F7F7F"/>
              <w:left w:val="single" w:sz="4" w:space="0" w:color="auto"/>
              <w:bottom w:val="single" w:sz="4" w:space="0" w:color="7F7F7F"/>
            </w:tcBorders>
            <w:vAlign w:val="center"/>
          </w:tcPr>
          <w:p w14:paraId="7B239869"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1F9AE656"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483443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ADBC23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BB5F36C"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48485A"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60CA7E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1E91D82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5C1D3EF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9051617"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32D6F70"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118D19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02C4BCB"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E648A5A"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21C5CB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751D117C"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4AB1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94AB09"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47240B9"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5E29EBD9"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949BA6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C7FC6D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95" w:type="dxa"/>
            <w:vAlign w:val="center"/>
          </w:tcPr>
          <w:p w14:paraId="7CFC41BA"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r>
      <w:tr w:rsidR="008847A6" w:rsidRPr="00D76161" w14:paraId="4D48C8C6" w14:textId="77777777" w:rsidTr="006B4A5A">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8B637D4" w14:textId="77777777" w:rsidR="008847A6" w:rsidRPr="00D76161" w:rsidRDefault="008847A6" w:rsidP="00164753">
            <w:pPr>
              <w:spacing w:before="0" w:after="0" w:line="228" w:lineRule="auto"/>
              <w:ind w:left="-19"/>
              <w:rPr>
                <w:rFonts w:eastAsia="Calibri" w:cstheme="minorHAnsi"/>
              </w:rPr>
            </w:pPr>
            <w:r w:rsidRPr="00D76161">
              <w:t>Амазонка, Конго и критические лесные биомы</w:t>
            </w:r>
          </w:p>
        </w:tc>
        <w:tc>
          <w:tcPr>
            <w:tcW w:w="441" w:type="dxa"/>
            <w:tcBorders>
              <w:left w:val="single" w:sz="4" w:space="0" w:color="auto"/>
            </w:tcBorders>
            <w:vAlign w:val="center"/>
          </w:tcPr>
          <w:p w14:paraId="3188A73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282E135"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5206A95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49C18F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376C72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EC3BE1A"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609A2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059DA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97F172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BA8A93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07129C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105BAB7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7CE436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EFCDB3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5719FE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3116DB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AA5454"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771EE5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8D22314"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098801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576092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C4A1C7A"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95" w:type="dxa"/>
            <w:vAlign w:val="center"/>
          </w:tcPr>
          <w:p w14:paraId="123318BD"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r>
      <w:tr w:rsidR="008847A6" w:rsidRPr="00D76161" w14:paraId="6390BB74" w14:textId="77777777" w:rsidTr="006B4A5A">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C4B4405" w14:textId="77777777" w:rsidR="008847A6" w:rsidRPr="00D76161" w:rsidRDefault="008847A6" w:rsidP="00164753">
            <w:pPr>
              <w:spacing w:before="0" w:after="0" w:line="228" w:lineRule="auto"/>
              <w:ind w:left="-19"/>
              <w:rPr>
                <w:rFonts w:eastAsia="Calibri" w:cstheme="minorHAnsi"/>
              </w:rPr>
            </w:pPr>
            <w:r w:rsidRPr="00D76161">
              <w:t>Сохранение дикой природы в интересах развития</w:t>
            </w:r>
          </w:p>
        </w:tc>
        <w:tc>
          <w:tcPr>
            <w:tcW w:w="441" w:type="dxa"/>
            <w:tcBorders>
              <w:left w:val="single" w:sz="4" w:space="0" w:color="auto"/>
            </w:tcBorders>
            <w:vAlign w:val="center"/>
          </w:tcPr>
          <w:p w14:paraId="6E7D69D3"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51C726"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4851F49D"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B2215E3"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5AE59B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7CB3A5ED"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F1720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3AF6269"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A5F2C0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0284F1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256E598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156D70C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28C574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CFC7E6D"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D8B1AAC"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C8B3B1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466858B"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C1E1B6F"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0F476B"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3A26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12E9E45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1E8D95C"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95" w:type="dxa"/>
            <w:vAlign w:val="center"/>
          </w:tcPr>
          <w:p w14:paraId="4CE7616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r>
      <w:tr w:rsidR="008847A6" w:rsidRPr="00D76161" w14:paraId="01A36D79" w14:textId="77777777" w:rsidTr="006B4A5A">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27447D4" w14:textId="77777777" w:rsidR="008847A6" w:rsidRPr="00D76161" w:rsidRDefault="008847A6" w:rsidP="00164753">
            <w:pPr>
              <w:spacing w:before="0" w:after="0" w:line="228" w:lineRule="auto"/>
              <w:ind w:left="-19"/>
              <w:rPr>
                <w:rFonts w:eastAsia="Calibri" w:cstheme="minorHAnsi"/>
              </w:rPr>
            </w:pPr>
            <w:r w:rsidRPr="00D76161">
              <w:t>Продовольственные системы</w:t>
            </w:r>
          </w:p>
        </w:tc>
        <w:tc>
          <w:tcPr>
            <w:tcW w:w="441" w:type="dxa"/>
            <w:tcBorders>
              <w:left w:val="single" w:sz="4" w:space="0" w:color="auto"/>
            </w:tcBorders>
            <w:vAlign w:val="center"/>
          </w:tcPr>
          <w:p w14:paraId="01F45F1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16EFDAD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AABC89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B3A5EA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4F2AA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D2422CF"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58266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6C5468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592EB8F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707A264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191C6AF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724107B5"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3D1938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A14934E"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263F03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F02BEB4"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75AC1A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FC306D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7EA5FA4"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563E1E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3DD63A1"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F441119"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95" w:type="dxa"/>
            <w:vAlign w:val="center"/>
          </w:tcPr>
          <w:p w14:paraId="3150BE5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r>
      <w:tr w:rsidR="008847A6" w:rsidRPr="00D76161" w14:paraId="7A0CBC0E" w14:textId="77777777" w:rsidTr="006B4A5A">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5AB6836" w14:textId="77777777" w:rsidR="008847A6" w:rsidRPr="00D76161" w:rsidRDefault="008847A6" w:rsidP="00164753">
            <w:pPr>
              <w:spacing w:before="0" w:after="0" w:line="228" w:lineRule="auto"/>
              <w:ind w:left="-19"/>
              <w:rPr>
                <w:rFonts w:eastAsia="Calibri" w:cstheme="minorHAnsi"/>
              </w:rPr>
            </w:pPr>
            <w:r w:rsidRPr="00D76161">
              <w:t>Чистые и здоровые океаны</w:t>
            </w:r>
          </w:p>
        </w:tc>
        <w:tc>
          <w:tcPr>
            <w:tcW w:w="441" w:type="dxa"/>
            <w:tcBorders>
              <w:left w:val="single" w:sz="4" w:space="0" w:color="auto"/>
            </w:tcBorders>
            <w:vAlign w:val="center"/>
          </w:tcPr>
          <w:p w14:paraId="4BC9D4BB"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8F2EBB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A49A6E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69469BF"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6A993F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29E1A7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69EF77"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91496D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75EAFA6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2948AB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279A9E4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71B68658"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24CD08A"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7E8E744"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FD1132"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896E73"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A5F0FF6"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BF43691"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2DE4F97"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5A0118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18CD07F7"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CB750E5"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95" w:type="dxa"/>
            <w:vAlign w:val="center"/>
          </w:tcPr>
          <w:p w14:paraId="6FA72393" w14:textId="77777777" w:rsidR="008847A6" w:rsidRPr="00D76161" w:rsidRDefault="008847A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r>
      <w:tr w:rsidR="008847A6" w:rsidRPr="00D76161" w14:paraId="5DBBA54A" w14:textId="77777777" w:rsidTr="006B4A5A">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5975674" w14:textId="77777777" w:rsidR="008847A6" w:rsidRPr="00D76161" w:rsidRDefault="008847A6" w:rsidP="00164753">
            <w:pPr>
              <w:spacing w:before="0" w:after="0" w:line="228" w:lineRule="auto"/>
              <w:ind w:left="-19"/>
              <w:rPr>
                <w:rFonts w:eastAsia="Calibri" w:cstheme="minorHAnsi"/>
              </w:rPr>
            </w:pPr>
            <w:r w:rsidRPr="00D76161">
              <w:lastRenderedPageBreak/>
              <w:t xml:space="preserve">Зеленое развитие транспортной инфраструктуры </w:t>
            </w:r>
          </w:p>
        </w:tc>
        <w:tc>
          <w:tcPr>
            <w:tcW w:w="441" w:type="dxa"/>
            <w:tcBorders>
              <w:left w:val="single" w:sz="4" w:space="0" w:color="auto"/>
            </w:tcBorders>
            <w:vAlign w:val="center"/>
          </w:tcPr>
          <w:p w14:paraId="29DC733D"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93DAF80"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1E8267CA"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BD48342"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2BC2A67"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7B3B0C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39253D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FA7D8E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539797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8F6097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61D5493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E674F1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C51624B"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934C1A6"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47F5AE15"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7243EF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04911DD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32A835"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86BD0B3"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2B32158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3B70C638"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41" w:type="dxa"/>
            <w:vAlign w:val="center"/>
          </w:tcPr>
          <w:p w14:paraId="70711494"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c>
          <w:tcPr>
            <w:tcW w:w="495" w:type="dxa"/>
            <w:vAlign w:val="center"/>
          </w:tcPr>
          <w:p w14:paraId="3D2F617C" w14:textId="77777777" w:rsidR="008847A6" w:rsidRPr="00D76161" w:rsidRDefault="008847A6" w:rsidP="00164753">
            <w:pPr>
              <w:spacing w:before="0" w:after="0" w:line="228" w:lineRule="auto"/>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D76161">
              <w:t>X</w:t>
            </w:r>
          </w:p>
        </w:tc>
      </w:tr>
      <w:tr w:rsidR="00BB2966" w:rsidRPr="00D76161" w14:paraId="22B60994" w14:textId="77777777">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8A60B01" w14:textId="35F50FCA" w:rsidR="00BB2966" w:rsidRPr="00D76161" w:rsidRDefault="00F83EE6" w:rsidP="00164753">
            <w:pPr>
              <w:spacing w:before="0" w:after="0" w:line="228" w:lineRule="auto"/>
              <w:ind w:left="-19"/>
              <w:rPr>
                <w:rFonts w:eastAsia="Calibri" w:cstheme="minorHAnsi"/>
              </w:rPr>
            </w:pPr>
            <w:r w:rsidRPr="00D76161">
              <w:t xml:space="preserve">Устойчивое развитие городов </w:t>
            </w:r>
          </w:p>
        </w:tc>
        <w:tc>
          <w:tcPr>
            <w:tcW w:w="441" w:type="dxa"/>
            <w:tcBorders>
              <w:left w:val="single" w:sz="4" w:space="0" w:color="auto"/>
            </w:tcBorders>
            <w:vAlign w:val="center"/>
          </w:tcPr>
          <w:p w14:paraId="6500D0BF" w14:textId="2E6E9550" w:rsidR="00BB2966" w:rsidRPr="00D76161" w:rsidRDefault="00F83EE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B550FBE" w14:textId="7CC00CF7" w:rsidR="00BB2966" w:rsidRPr="00D76161" w:rsidRDefault="00F83EE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949DC7E" w14:textId="4303D6B6" w:rsidR="00BB2966" w:rsidRPr="00D76161" w:rsidRDefault="00F83EE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619C99F9"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FCBDB3E"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AA6C80B"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B5524C3" w14:textId="58E5547B" w:rsidR="00BB2966" w:rsidRPr="00D76161"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1C7033B8"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77CDC62"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C1F5A78"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9DE7048" w14:textId="71419F47" w:rsidR="00BB2966" w:rsidRPr="00D76161"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758646F4" w14:textId="37B48823" w:rsidR="00BB2966" w:rsidRPr="00D76161"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3B5D05D0"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AB4CA1C" w14:textId="1C4E450E" w:rsidR="00BB2966" w:rsidRPr="00D76161" w:rsidRDefault="004720F7"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4BA944E"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4D818D4"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13D4219"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61DA50D"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A51DA2F" w14:textId="77777777" w:rsidR="00BB2966" w:rsidRPr="00D76161" w:rsidRDefault="00BB2966"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12C1D95" w14:textId="13B62574" w:rsidR="00BB2966" w:rsidRPr="00D76161"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5477B52B" w14:textId="43D11BC0" w:rsidR="00BB2966" w:rsidRPr="00D76161"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41" w:type="dxa"/>
            <w:vAlign w:val="center"/>
          </w:tcPr>
          <w:p w14:paraId="0F6E1CDF" w14:textId="34E70B42" w:rsidR="00BB2966" w:rsidRPr="00D76161"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c>
          <w:tcPr>
            <w:tcW w:w="495" w:type="dxa"/>
            <w:vAlign w:val="center"/>
          </w:tcPr>
          <w:p w14:paraId="0E566038" w14:textId="1003F48D" w:rsidR="00BB2966" w:rsidRPr="00D76161" w:rsidRDefault="00FC2553" w:rsidP="00164753">
            <w:pPr>
              <w:spacing w:before="0" w:after="0" w:line="228" w:lineRule="auto"/>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D76161">
              <w:t>X</w:t>
            </w:r>
          </w:p>
        </w:tc>
      </w:tr>
    </w:tbl>
    <w:p w14:paraId="02C10085" w14:textId="77777777" w:rsidR="00C91105" w:rsidRPr="00D76161" w:rsidRDefault="00C91105" w:rsidP="00C91105">
      <w:pPr>
        <w:rPr>
          <w:b/>
          <w:bCs/>
          <w:sz w:val="24"/>
          <w:szCs w:val="24"/>
        </w:rPr>
      </w:pPr>
      <w:r w:rsidRPr="00D76161">
        <w:br w:type="page"/>
      </w:r>
    </w:p>
    <w:p w14:paraId="413DB2BA" w14:textId="77777777" w:rsidR="00C91105" w:rsidRPr="00D76161" w:rsidRDefault="00C91105" w:rsidP="00C91105">
      <w:pPr>
        <w:rPr>
          <w:b/>
          <w:bCs/>
          <w:sz w:val="24"/>
          <w:szCs w:val="24"/>
        </w:rPr>
        <w:sectPr w:rsidR="00C91105" w:rsidRPr="00D76161" w:rsidSect="00F5435A">
          <w:pgSz w:w="15840" w:h="12240" w:orient="landscape"/>
          <w:pgMar w:top="1440" w:right="1440" w:bottom="1440" w:left="1440" w:header="720" w:footer="288" w:gutter="0"/>
          <w:cols w:space="720"/>
          <w:docGrid w:linePitch="360"/>
        </w:sectPr>
      </w:pPr>
    </w:p>
    <w:p w14:paraId="76FE5D31" w14:textId="1F518918" w:rsidR="00C91105" w:rsidRPr="00D76161" w:rsidRDefault="00C91105" w:rsidP="00732572">
      <w:pPr>
        <w:pStyle w:val="Heading3"/>
      </w:pPr>
      <w:bookmarkStart w:id="53" w:name="_Toc136871751"/>
      <w:bookmarkStart w:id="54" w:name="_Toc171237793"/>
      <w:bookmarkStart w:id="55" w:name="_Toc177323106"/>
      <w:r w:rsidRPr="00D76161">
        <w:lastRenderedPageBreak/>
        <w:t>КП «Восстановление экосистем»</w:t>
      </w:r>
      <w:bookmarkEnd w:id="53"/>
      <w:r w:rsidRPr="00D76161">
        <w:t xml:space="preserve"> (Участвующие страны: Ангола, Бразилия, Вьетнам, Гаити, ДР Конго, Камбоджа, Кот-д'Ивуар, Мавритания, Мадагаскар, Мали, Мексика, Мозамбик, Непал, Перу, Руанда, Сан-Томе и Принсипи, Сьерра-Леоне, Узбекистан, Чад и Южная Африка)</w:t>
      </w:r>
      <w:bookmarkEnd w:id="54"/>
      <w:bookmarkEnd w:id="55"/>
    </w:p>
    <w:p w14:paraId="174A068E" w14:textId="62841ABC" w:rsidR="00C91105" w:rsidRPr="00D76161" w:rsidRDefault="00C91105" w:rsidP="00351E0E">
      <w:pPr>
        <w:pStyle w:val="ListParagraph"/>
      </w:pPr>
      <w:r w:rsidRPr="00D76161">
        <w:t>Цель КП «Восстановление экосистем» заключается в создании многочисленных длительных экологических и социально-экономических выгод глобального масштаба путем применения инновационных комплексных подходов к восстановлению деградированных экосистем. Эта КП призвана обеспечить следующие результаты, которые внесут вклад в КМГПБ:</w:t>
      </w:r>
    </w:p>
    <w:p w14:paraId="0DEA42D7" w14:textId="77777777" w:rsidR="00C91105" w:rsidRPr="00D76161" w:rsidRDefault="00C91105" w:rsidP="00AC28A4">
      <w:pPr>
        <w:numPr>
          <w:ilvl w:val="0"/>
          <w:numId w:val="8"/>
        </w:numPr>
        <w:spacing w:before="120" w:after="120"/>
        <w:ind w:left="1260" w:hanging="540"/>
        <w:rPr>
          <w:rFonts w:cstheme="minorHAnsi"/>
          <w:sz w:val="24"/>
          <w:szCs w:val="24"/>
        </w:rPr>
      </w:pPr>
      <w:bookmarkStart w:id="56" w:name="_Hlk135296892"/>
      <w:r w:rsidRPr="00D76161">
        <w:rPr>
          <w:sz w:val="24"/>
        </w:rPr>
        <w:t>обеспечение восстановления 2 228 334 га земель и экосистем: задача 2</w:t>
      </w:r>
    </w:p>
    <w:p w14:paraId="6F12EFFE" w14:textId="77777777" w:rsidR="00C91105" w:rsidRPr="00D76161" w:rsidRDefault="00C91105" w:rsidP="00AC28A4">
      <w:pPr>
        <w:numPr>
          <w:ilvl w:val="0"/>
          <w:numId w:val="8"/>
        </w:numPr>
        <w:spacing w:before="120" w:after="120"/>
        <w:ind w:left="1260" w:hanging="54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7 698 005 га: задача 10</w:t>
      </w:r>
    </w:p>
    <w:p w14:paraId="448DE4D3" w14:textId="77777777" w:rsidR="00C91105" w:rsidRPr="00D76161" w:rsidRDefault="00C91105" w:rsidP="00AC28A4">
      <w:pPr>
        <w:numPr>
          <w:ilvl w:val="0"/>
          <w:numId w:val="8"/>
        </w:numPr>
        <w:spacing w:before="120" w:after="120"/>
        <w:ind w:left="1260" w:hanging="540"/>
        <w:rPr>
          <w:rFonts w:cstheme="minorHAnsi"/>
          <w:sz w:val="24"/>
          <w:szCs w:val="24"/>
        </w:rPr>
      </w:pPr>
      <w:r w:rsidRPr="00D76161">
        <w:rPr>
          <w:sz w:val="24"/>
        </w:rPr>
        <w:t xml:space="preserve">снижение объема выбросов парниковых газов (метрические тонны эквивалента двуокиси углерода) на 132 083 839 метрических тонн (прямых выбросов) и 924 631 метрическую тонну (косвенных выбросов): задача 8 и </w:t>
      </w:r>
      <w:bookmarkStart w:id="57" w:name="_Hlk135324832"/>
      <w:r w:rsidRPr="00D76161">
        <w:rPr>
          <w:sz w:val="24"/>
        </w:rPr>
        <w:t>задача</w:t>
      </w:r>
      <w:bookmarkEnd w:id="57"/>
      <w:r w:rsidRPr="00D76161">
        <w:rPr>
          <w:sz w:val="24"/>
        </w:rPr>
        <w:t xml:space="preserve"> 11</w:t>
      </w:r>
    </w:p>
    <w:p w14:paraId="12904EBE" w14:textId="14BFE070" w:rsidR="00C91105" w:rsidRPr="00D76161" w:rsidRDefault="00C91105" w:rsidP="00AC28A4">
      <w:pPr>
        <w:numPr>
          <w:ilvl w:val="0"/>
          <w:numId w:val="8"/>
        </w:numPr>
        <w:spacing w:before="120" w:after="120"/>
        <w:ind w:left="1260" w:hanging="540"/>
        <w:rPr>
          <w:rFonts w:cstheme="minorHAnsi"/>
          <w:sz w:val="24"/>
          <w:szCs w:val="24"/>
        </w:rPr>
      </w:pPr>
      <w:r w:rsidRPr="00D76161">
        <w:rPr>
          <w:sz w:val="24"/>
        </w:rPr>
        <w:t>внедрение улучшенных методов управления в одной общей пресноводной экосистеме: задача 1 и задача 10</w:t>
      </w:r>
    </w:p>
    <w:p w14:paraId="45298B91" w14:textId="77777777" w:rsidR="00C91105" w:rsidRPr="00D76161" w:rsidRDefault="00C91105" w:rsidP="00AC28A4">
      <w:pPr>
        <w:numPr>
          <w:ilvl w:val="0"/>
          <w:numId w:val="8"/>
        </w:numPr>
        <w:spacing w:before="120" w:after="120"/>
        <w:ind w:left="1260" w:hanging="540"/>
        <w:rPr>
          <w:rFonts w:cstheme="minorHAnsi"/>
          <w:sz w:val="24"/>
          <w:szCs w:val="24"/>
        </w:rPr>
      </w:pPr>
      <w:r w:rsidRPr="00D76161">
        <w:rPr>
          <w:sz w:val="24"/>
        </w:rPr>
        <w:t>обеспечение выгод от финансовых инвестиций ГЭФ для 1 824 397,00 человек (896 788 женщин и 927 609 мужчин):  задача 22 и задача 23.</w:t>
      </w:r>
    </w:p>
    <w:bookmarkEnd w:id="56"/>
    <w:p w14:paraId="66A127DC" w14:textId="318E022C" w:rsidR="00085827" w:rsidRPr="00D76161" w:rsidRDefault="00C91105" w:rsidP="00351E0E">
      <w:pPr>
        <w:pStyle w:val="ListParagraph"/>
      </w:pPr>
      <w:r w:rsidRPr="00D76161">
        <w:t>Кроме того, эта КП внесет вклад в более четкое согласование политики в области восстановления экосистем на национальном уровне посредством преобразования мер политики в целях преодоления препятствий для восстановления и/или сдерживающих факторов, с тем чтобы обеспечить более активное участие частного сектора (задачи 14 и 15).  КП также окажет поддержку комплексным, основанным на пространственном анализе планам в интересах восстановления целевых экосистем (задача 1).</w:t>
      </w:r>
      <w:bookmarkStart w:id="58" w:name="_Toc136871752"/>
    </w:p>
    <w:p w14:paraId="413243B5" w14:textId="16176EF3" w:rsidR="00085827" w:rsidRPr="00D76161" w:rsidRDefault="00C91105" w:rsidP="00732572">
      <w:pPr>
        <w:pStyle w:val="Heading3"/>
      </w:pPr>
      <w:bookmarkStart w:id="59" w:name="_Toc171237794"/>
      <w:bookmarkStart w:id="60" w:name="_Toc177323107"/>
      <w:r w:rsidRPr="00D76161">
        <w:t>КП «Голубые и зеленые острова»</w:t>
      </w:r>
      <w:bookmarkEnd w:id="58"/>
      <w:r w:rsidRPr="00D76161">
        <w:t xml:space="preserve"> (Участвующие страны: Белиз, Вануату, Кабо-Верде, Коморские Острова, Куба, Маврикий, Мальдивские Острова, Микронезия, Палау, Папуа-Новая Гвинея, Самоа, Сейшельские Острова, Сент-Люсия, Тимор-Лешти и Тринидад и Тобаго)</w:t>
      </w:r>
      <w:bookmarkEnd w:id="59"/>
      <w:bookmarkEnd w:id="60"/>
    </w:p>
    <w:p w14:paraId="3C82B0A3" w14:textId="56298B37" w:rsidR="00C91105" w:rsidRPr="00D76161" w:rsidRDefault="00C91105" w:rsidP="00351E0E">
      <w:pPr>
        <w:pStyle w:val="ListParagraph"/>
      </w:pPr>
      <w:r w:rsidRPr="00D76161">
        <w:t>Цель КП «Голубые и зеленые острова» заключается в содействии развитию, благоприятному для природы, и сокращению деградации экосистем в МОСРГ за счет признания ценности природы и использования основанных на природе решений, имеющих конкретное применение в продовольственной отрасли, туризме и городском секторе.</w:t>
      </w:r>
      <w:r w:rsidRPr="00D76161">
        <w:rPr>
          <w:i/>
        </w:rPr>
        <w:t> </w:t>
      </w:r>
      <w:r w:rsidRPr="00D76161">
        <w:t>Эта КП призвана обеспечить следующие результаты, которые внесут вклад в КМГПБ:</w:t>
      </w:r>
    </w:p>
    <w:p w14:paraId="7CBF24D8" w14:textId="77777777" w:rsidR="00C91105" w:rsidRPr="00D76161" w:rsidRDefault="00C91105" w:rsidP="002649CB">
      <w:pPr>
        <w:numPr>
          <w:ilvl w:val="0"/>
          <w:numId w:val="7"/>
        </w:numPr>
        <w:tabs>
          <w:tab w:val="left" w:pos="1260"/>
        </w:tabs>
        <w:spacing w:before="120" w:after="120"/>
        <w:ind w:left="1260" w:hanging="540"/>
        <w:rPr>
          <w:rFonts w:cstheme="minorHAnsi"/>
          <w:sz w:val="24"/>
          <w:szCs w:val="24"/>
        </w:rPr>
      </w:pPr>
      <w:r w:rsidRPr="00D76161">
        <w:rPr>
          <w:sz w:val="24"/>
        </w:rPr>
        <w:t>создание 20 057 га новых наземных охраняемых районов: задача 3</w:t>
      </w:r>
    </w:p>
    <w:p w14:paraId="4BF5652F" w14:textId="77777777" w:rsidR="00C91105" w:rsidRPr="00D76161" w:rsidRDefault="00C91105" w:rsidP="002649CB">
      <w:pPr>
        <w:numPr>
          <w:ilvl w:val="0"/>
          <w:numId w:val="7"/>
        </w:numPr>
        <w:tabs>
          <w:tab w:val="left" w:pos="1260"/>
        </w:tabs>
        <w:spacing w:before="120" w:after="120"/>
        <w:ind w:left="1260" w:hanging="540"/>
        <w:rPr>
          <w:rFonts w:cstheme="minorHAnsi"/>
          <w:sz w:val="24"/>
          <w:szCs w:val="24"/>
        </w:rPr>
      </w:pPr>
      <w:r w:rsidRPr="00D76161">
        <w:rPr>
          <w:sz w:val="24"/>
        </w:rPr>
        <w:t>создание 1 453 483 га новых морских охраняемых районов: задача 3</w:t>
      </w:r>
    </w:p>
    <w:p w14:paraId="20379983" w14:textId="77777777" w:rsidR="00C91105" w:rsidRPr="00D76161" w:rsidRDefault="00C91105" w:rsidP="002649CB">
      <w:pPr>
        <w:numPr>
          <w:ilvl w:val="0"/>
          <w:numId w:val="7"/>
        </w:numPr>
        <w:tabs>
          <w:tab w:val="left" w:pos="1260"/>
        </w:tabs>
        <w:spacing w:before="120" w:after="120"/>
        <w:ind w:left="1260" w:hanging="540"/>
        <w:rPr>
          <w:rFonts w:cstheme="minorHAnsi"/>
          <w:sz w:val="24"/>
          <w:szCs w:val="24"/>
        </w:rPr>
      </w:pPr>
      <w:r w:rsidRPr="00D76161">
        <w:rPr>
          <w:sz w:val="24"/>
        </w:rPr>
        <w:lastRenderedPageBreak/>
        <w:t>внедрение улучшенных методов управления наземными охраняемыми районами на территории 243 712 га: задача 3</w:t>
      </w:r>
    </w:p>
    <w:p w14:paraId="1008FD7A" w14:textId="77777777" w:rsidR="00C91105" w:rsidRPr="00D76161" w:rsidRDefault="00C91105" w:rsidP="002649CB">
      <w:pPr>
        <w:numPr>
          <w:ilvl w:val="0"/>
          <w:numId w:val="7"/>
        </w:numPr>
        <w:tabs>
          <w:tab w:val="left" w:pos="1260"/>
        </w:tabs>
        <w:spacing w:before="120" w:after="120"/>
        <w:ind w:left="1260" w:hanging="540"/>
        <w:rPr>
          <w:rFonts w:cstheme="minorHAnsi"/>
          <w:sz w:val="24"/>
          <w:szCs w:val="24"/>
        </w:rPr>
      </w:pPr>
      <w:r w:rsidRPr="00D76161">
        <w:rPr>
          <w:sz w:val="24"/>
        </w:rPr>
        <w:t>внедрение улучшенных методов управления морскими охраняемыми районами на территории 2 284 348 га: задача 3</w:t>
      </w:r>
    </w:p>
    <w:p w14:paraId="43F0DE5A" w14:textId="77777777" w:rsidR="00C91105" w:rsidRPr="00D76161" w:rsidRDefault="00C91105" w:rsidP="002649CB">
      <w:pPr>
        <w:numPr>
          <w:ilvl w:val="0"/>
          <w:numId w:val="7"/>
        </w:numPr>
        <w:tabs>
          <w:tab w:val="left" w:pos="1260"/>
        </w:tabs>
        <w:spacing w:before="120" w:after="120"/>
        <w:ind w:left="1260" w:hanging="540"/>
        <w:rPr>
          <w:rFonts w:cstheme="minorHAnsi"/>
          <w:sz w:val="24"/>
          <w:szCs w:val="24"/>
        </w:rPr>
      </w:pPr>
      <w:r w:rsidRPr="00D76161">
        <w:rPr>
          <w:sz w:val="24"/>
        </w:rPr>
        <w:t xml:space="preserve">обеспечение восстановления 77 356 га земель и экосистем: задача 2 </w:t>
      </w:r>
    </w:p>
    <w:p w14:paraId="0A8F02E8" w14:textId="77777777"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178 540 га: задача 10</w:t>
      </w:r>
    </w:p>
    <w:p w14:paraId="2B6F3A73" w14:textId="77777777"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улучшение практики эксплуатации морской среды обитания на территории 398 005 га: задача 10</w:t>
      </w:r>
      <w:r w:rsidRPr="00D76161">
        <w:rPr>
          <w:b/>
          <w:sz w:val="24"/>
        </w:rPr>
        <w:t xml:space="preserve"> </w:t>
      </w:r>
    </w:p>
    <w:p w14:paraId="65222225" w14:textId="77777777" w:rsidR="00C91105" w:rsidRPr="00D76161" w:rsidRDefault="00C91105" w:rsidP="00AC28A4">
      <w:pPr>
        <w:numPr>
          <w:ilvl w:val="0"/>
          <w:numId w:val="7"/>
        </w:numPr>
        <w:tabs>
          <w:tab w:val="left" w:pos="1260"/>
        </w:tabs>
        <w:spacing w:before="120" w:after="120"/>
        <w:ind w:left="1260" w:hanging="540"/>
        <w:rPr>
          <w:rFonts w:cstheme="minorHAnsi"/>
          <w:bCs/>
          <w:sz w:val="24"/>
          <w:szCs w:val="24"/>
        </w:rPr>
      </w:pPr>
      <w:r w:rsidRPr="00D76161">
        <w:rPr>
          <w:sz w:val="24"/>
        </w:rPr>
        <w:t>учет вопросов биоразнообразия в работе двух рыболовных предприятий, проходящих сертификацию, осуществляемую третьими сторонами: задача 10</w:t>
      </w:r>
    </w:p>
    <w:p w14:paraId="6984D382" w14:textId="77777777"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51 324 458 метрических тонн (прямых выбросов) и 892 793 метрических тонны (косвенных выбросов): задача 8 и задача 11</w:t>
      </w:r>
    </w:p>
    <w:p w14:paraId="27B31BE9" w14:textId="33F4F5EE"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внедрение улучшенных методов управления в двух общих водных экосистемах: задача 10</w:t>
      </w:r>
    </w:p>
    <w:p w14:paraId="1D4292E3" w14:textId="5E979962"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повышение уровня устойчивости рыбного промысла в глобальных зонах рыболовства с чрезмерной эксплуатацией общим объемом 237 019 метрических тонн: задача 10</w:t>
      </w:r>
    </w:p>
    <w:p w14:paraId="1E09CEC1" w14:textId="77777777"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сокращение использования химических веществ глобального значения и их отходов в объеме 2 701 метрической тонны: задача 7</w:t>
      </w:r>
    </w:p>
    <w:p w14:paraId="794D961B" w14:textId="77777777" w:rsidR="00C91105" w:rsidRPr="00D76161" w:rsidRDefault="00C91105" w:rsidP="00AC28A4">
      <w:pPr>
        <w:numPr>
          <w:ilvl w:val="0"/>
          <w:numId w:val="7"/>
        </w:numPr>
        <w:tabs>
          <w:tab w:val="left" w:pos="1260"/>
        </w:tabs>
        <w:spacing w:before="120" w:after="120"/>
        <w:ind w:left="1260" w:hanging="540"/>
        <w:rPr>
          <w:rFonts w:cstheme="minorHAnsi"/>
          <w:sz w:val="24"/>
          <w:szCs w:val="24"/>
        </w:rPr>
      </w:pPr>
      <w:r w:rsidRPr="00D76161">
        <w:rPr>
          <w:sz w:val="24"/>
        </w:rPr>
        <w:t>обеспечение выгод от финансовых инвестиций ГЭФ для 734 422 человек (351 024 женщин и 383 398 мужчин): задача 22 и задача 23.</w:t>
      </w:r>
    </w:p>
    <w:p w14:paraId="30847B67" w14:textId="35322BF2" w:rsidR="00C91105" w:rsidRPr="00D76161" w:rsidRDefault="00C91105" w:rsidP="00351E0E">
      <w:pPr>
        <w:pStyle w:val="ListParagraph"/>
      </w:pPr>
      <w:r w:rsidRPr="00D76161">
        <w:t>Кроме того, эта КП направлена на обеспечение более четкого согласования политики за счет укрепления потенциала в отношении учета ценности природы в ключевых отраслях экономики на национальном уровне, в том числе в отраслевом планировании (задача 14); а также в планировании национального финансирования и мобилизации внутренних ресурсов (задача 19).</w:t>
      </w:r>
    </w:p>
    <w:p w14:paraId="657EDFFA" w14:textId="6C375342" w:rsidR="00C91105" w:rsidRPr="00D76161" w:rsidRDefault="00C91105" w:rsidP="00732572">
      <w:pPr>
        <w:pStyle w:val="Heading3"/>
      </w:pPr>
      <w:bookmarkStart w:id="61" w:name="_Toc136871753"/>
      <w:bookmarkStart w:id="62" w:name="_Toc171237795"/>
      <w:bookmarkStart w:id="63" w:name="_Toc177323108"/>
      <w:r w:rsidRPr="00D76161">
        <w:t>КП «Ускоритель нулевого уровня выбросов, благоприятный для природы»</w:t>
      </w:r>
      <w:bookmarkEnd w:id="61"/>
      <w:r w:rsidRPr="00D76161">
        <w:t xml:space="preserve"> (Участвующие страны: Вьетнам, Индонезия, Коста-Рика, Кот-д'Ивуар, Маврикий, Марокко, Мексика, Нигерия, Таиланд, Танзания, Тринидад и Тобаго и Чили)</w:t>
      </w:r>
      <w:bookmarkEnd w:id="62"/>
      <w:bookmarkEnd w:id="63"/>
    </w:p>
    <w:p w14:paraId="4F63778D" w14:textId="0F52AD28" w:rsidR="00C91105" w:rsidRPr="00D76161" w:rsidRDefault="00C91105" w:rsidP="00351E0E">
      <w:pPr>
        <w:pStyle w:val="ListParagraph"/>
      </w:pPr>
      <w:r w:rsidRPr="00D76161">
        <w:t>Цель КП «Ускоритель нулевого уровня выбросов, благоприятный для природы» заключается в укреплении институций и стимулирования инвестиций в благоприятные для природы пути ускоренного развития с нулевым уровнем выбросов. Эта КП призвана обеспечить следующие результаты, которые внесут вклад в КМГПБ:</w:t>
      </w:r>
    </w:p>
    <w:p w14:paraId="35EE2E1F" w14:textId="77777777" w:rsidR="00C91105" w:rsidRPr="00D76161" w:rsidRDefault="00C91105" w:rsidP="002649CB">
      <w:pPr>
        <w:numPr>
          <w:ilvl w:val="0"/>
          <w:numId w:val="8"/>
        </w:numPr>
        <w:tabs>
          <w:tab w:val="left" w:pos="1260"/>
        </w:tabs>
        <w:spacing w:before="120" w:after="120"/>
        <w:ind w:left="1260" w:hanging="540"/>
        <w:rPr>
          <w:rFonts w:cstheme="minorHAnsi"/>
          <w:sz w:val="24"/>
          <w:szCs w:val="24"/>
        </w:rPr>
      </w:pPr>
      <w:r w:rsidRPr="00D76161">
        <w:rPr>
          <w:sz w:val="24"/>
        </w:rPr>
        <w:t>обеспечение восстановления 346 956 га земель и экосистем: задача 2</w:t>
      </w:r>
    </w:p>
    <w:p w14:paraId="0D6C2332" w14:textId="77777777" w:rsidR="00C91105" w:rsidRPr="00D76161" w:rsidRDefault="00C91105" w:rsidP="002649CB">
      <w:pPr>
        <w:numPr>
          <w:ilvl w:val="0"/>
          <w:numId w:val="8"/>
        </w:numPr>
        <w:tabs>
          <w:tab w:val="left" w:pos="1260"/>
        </w:tabs>
        <w:spacing w:before="120" w:after="120"/>
        <w:ind w:left="1260" w:hanging="540"/>
        <w:rPr>
          <w:rFonts w:cstheme="minorHAnsi"/>
          <w:sz w:val="24"/>
          <w:szCs w:val="24"/>
        </w:rPr>
      </w:pPr>
      <w:r w:rsidRPr="00D76161">
        <w:rPr>
          <w:sz w:val="24"/>
        </w:rPr>
        <w:lastRenderedPageBreak/>
        <w:t>улучшение практики эксплуатации ландшафтов в интересах сохранения биоразнообразия на территории 645 600 га: задача 10</w:t>
      </w:r>
    </w:p>
    <w:p w14:paraId="088EF708" w14:textId="77777777" w:rsidR="00C91105" w:rsidRPr="00D76161" w:rsidRDefault="00C91105" w:rsidP="002649CB">
      <w:pPr>
        <w:numPr>
          <w:ilvl w:val="0"/>
          <w:numId w:val="8"/>
        </w:numPr>
        <w:tabs>
          <w:tab w:val="left" w:pos="1260"/>
        </w:tabs>
        <w:spacing w:before="120" w:after="120"/>
        <w:ind w:left="1260" w:hanging="54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29 029 617 метрических тонн (прямых выбросов) и 45 704 117 метрических тонн (косвенных выбросов): задача 8 и задача 11</w:t>
      </w:r>
    </w:p>
    <w:p w14:paraId="6FA7946B" w14:textId="77777777" w:rsidR="00C91105" w:rsidRPr="00D76161" w:rsidRDefault="00C91105" w:rsidP="002649CB">
      <w:pPr>
        <w:numPr>
          <w:ilvl w:val="0"/>
          <w:numId w:val="8"/>
        </w:numPr>
        <w:tabs>
          <w:tab w:val="left" w:pos="1260"/>
        </w:tabs>
        <w:spacing w:before="120" w:after="120"/>
        <w:ind w:left="1260" w:hanging="540"/>
        <w:rPr>
          <w:rFonts w:cstheme="minorHAnsi"/>
          <w:sz w:val="24"/>
          <w:szCs w:val="24"/>
        </w:rPr>
      </w:pPr>
      <w:r w:rsidRPr="00D76161">
        <w:rPr>
          <w:sz w:val="24"/>
        </w:rPr>
        <w:t>обеспечение выгод от финансовых инвестиций ГЭФ для 1 917 354 человек (952 154 женщин и 965 200 мужчин): задача 22 и задача 23.</w:t>
      </w:r>
    </w:p>
    <w:p w14:paraId="0AF5B4A6" w14:textId="71C9962B" w:rsidR="00C91105" w:rsidRPr="00D76161" w:rsidRDefault="00C91105" w:rsidP="00351E0E">
      <w:pPr>
        <w:pStyle w:val="ListParagraph"/>
      </w:pPr>
      <w:r w:rsidRPr="00D76161">
        <w:t xml:space="preserve">Хотя эти численные целевые показатели могу показаться скромными, основной потенциал этой КП заключается во вкладе в осуществление КМГПБ благодаря приоритетному вниманию, которая она уделяет укреплению институциональных, нормативных, налоговых и финансовых условий для осуществления благоприятных для природы стратегий с нулевым уровнем выбросов при одновременном приведении национальных бюджетов в соответствие с целями в области развития и экологической устойчивости.  Это может оказать значительное опосредованное влияние, приведя к более успешному выполнению вышеперечисленных задач и стимулируя более существенный долгосрочный вклад в их выполнение, а также потенциальный вклад в выполнение задач 3, 8, 14, 18 и 19.  </w:t>
      </w:r>
    </w:p>
    <w:p w14:paraId="0F200DD0" w14:textId="3CD7E2E0" w:rsidR="00C91105" w:rsidRPr="00D76161" w:rsidRDefault="00C91105" w:rsidP="00732572">
      <w:pPr>
        <w:pStyle w:val="Heading3"/>
      </w:pPr>
      <w:bookmarkStart w:id="64" w:name="_Toc136871754"/>
      <w:bookmarkStart w:id="65" w:name="_Toc171237796"/>
      <w:bookmarkStart w:id="66" w:name="_Toc177323109"/>
      <w:bookmarkStart w:id="67" w:name="_Hlk135298165"/>
      <w:r w:rsidRPr="00D76161">
        <w:t>КП «Циркулярные решения проблемы загрязнения пластмассами»</w:t>
      </w:r>
      <w:bookmarkEnd w:id="64"/>
      <w:r w:rsidRPr="00D76161">
        <w:t xml:space="preserve"> (Участвующие страны: Бразилия, Буркина-Фасо, Доминиканская Республика, Индия, Иордания, Камбоджа, Коста-Рика, Лаосская НДР, Марокко, Нигерия, Острова Кука, Перу, Сенегал, Филиппины и Южная Африка)</w:t>
      </w:r>
      <w:bookmarkEnd w:id="65"/>
      <w:bookmarkEnd w:id="66"/>
    </w:p>
    <w:bookmarkEnd w:id="67"/>
    <w:p w14:paraId="5BBE9F4E" w14:textId="570EC14E" w:rsidR="00C91105" w:rsidRPr="00D76161" w:rsidRDefault="00C91105" w:rsidP="00351E0E">
      <w:pPr>
        <w:pStyle w:val="ListParagraph"/>
      </w:pPr>
      <w:r w:rsidRPr="00D76161">
        <w:t>Цель КП «Циркулярные решения проблемы загрязнения пластмассами» заключается в переходе к циркулярной экономике пластмасс в продовольственном секторе в целях предотвращения загрязнения пластмассами. Эта КП призвана обеспечить следующие результаты, которые внесут вклад в КМГПБ</w:t>
      </w:r>
      <w:r w:rsidRPr="00D76161">
        <w:rPr>
          <w:vertAlign w:val="superscript"/>
        </w:rPr>
        <w:footnoteReference w:id="24"/>
      </w:r>
      <w:r w:rsidRPr="00D76161">
        <w:t>:</w:t>
      </w:r>
    </w:p>
    <w:p w14:paraId="3AF25CC3" w14:textId="77777777" w:rsidR="00C91105" w:rsidRPr="00D76161" w:rsidRDefault="00C91105" w:rsidP="002649CB">
      <w:pPr>
        <w:numPr>
          <w:ilvl w:val="0"/>
          <w:numId w:val="9"/>
        </w:numPr>
        <w:spacing w:before="120" w:after="120"/>
        <w:ind w:left="108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6 033 020 метрических тонн (косвенных выбросов): задача 8 и задача 11</w:t>
      </w:r>
    </w:p>
    <w:p w14:paraId="7EDD6E1E" w14:textId="77777777" w:rsidR="00C91105" w:rsidRPr="00D76161" w:rsidRDefault="00C91105" w:rsidP="002649CB">
      <w:pPr>
        <w:numPr>
          <w:ilvl w:val="0"/>
          <w:numId w:val="9"/>
        </w:numPr>
        <w:spacing w:before="120" w:after="120"/>
        <w:ind w:left="1080"/>
        <w:rPr>
          <w:rFonts w:cstheme="minorHAnsi"/>
          <w:sz w:val="24"/>
          <w:szCs w:val="24"/>
        </w:rPr>
      </w:pPr>
      <w:r w:rsidRPr="00D76161">
        <w:rPr>
          <w:sz w:val="24"/>
        </w:rPr>
        <w:t>внедрение улучшенных методов управления в одной (1) общей водной экосистеме: задача 10</w:t>
      </w:r>
    </w:p>
    <w:p w14:paraId="0FD66778" w14:textId="77777777" w:rsidR="00C91105" w:rsidRPr="00D76161" w:rsidRDefault="00C91105" w:rsidP="002649CB">
      <w:pPr>
        <w:numPr>
          <w:ilvl w:val="0"/>
          <w:numId w:val="9"/>
        </w:numPr>
        <w:spacing w:before="120" w:after="120"/>
        <w:ind w:left="1080"/>
        <w:rPr>
          <w:rFonts w:cstheme="minorHAnsi"/>
          <w:sz w:val="24"/>
          <w:szCs w:val="24"/>
        </w:rPr>
      </w:pPr>
      <w:r w:rsidRPr="00D76161">
        <w:rPr>
          <w:sz w:val="24"/>
        </w:rPr>
        <w:lastRenderedPageBreak/>
        <w:t>предотвращение остаточных пластиковых отходов в объеме 1 538 486 метрических тонн: задача 7 и задача 16</w:t>
      </w:r>
    </w:p>
    <w:p w14:paraId="2F4C0FBB" w14:textId="77777777" w:rsidR="00C91105" w:rsidRPr="00D76161" w:rsidRDefault="00C91105" w:rsidP="002649CB">
      <w:pPr>
        <w:numPr>
          <w:ilvl w:val="0"/>
          <w:numId w:val="9"/>
        </w:numPr>
        <w:spacing w:before="120" w:after="120"/>
        <w:ind w:left="1080"/>
        <w:rPr>
          <w:rFonts w:cstheme="minorHAnsi"/>
          <w:sz w:val="24"/>
          <w:szCs w:val="24"/>
        </w:rPr>
      </w:pPr>
      <w:bookmarkStart w:id="68" w:name="_Hlk135314632"/>
      <w:r w:rsidRPr="00D76161">
        <w:rPr>
          <w:sz w:val="24"/>
        </w:rPr>
        <w:t>обеспечение выгод от финансовых инвестиций ГЭФ для 41 960 человек (21 400 женщин и 20 560 мужчин): задача 22 и задача 23.</w:t>
      </w:r>
    </w:p>
    <w:bookmarkEnd w:id="68"/>
    <w:p w14:paraId="14044810" w14:textId="27C54C59" w:rsidR="00C91105" w:rsidRPr="00D76161" w:rsidRDefault="00C91105" w:rsidP="00351E0E">
      <w:pPr>
        <w:pStyle w:val="ListParagraph"/>
      </w:pPr>
      <w:r w:rsidRPr="00D76161">
        <w:t>Кроме того, эта КМ направлена на обеспечение более четкого согласования политики путем разработки национальных нормативно-правовых и стратегических рамок в отношении циркулярной экономики пластмасс (задача 14).  Помимо этого, в сотрудничестве с продовольственным сектором эта КП призвана оказывать помощь предприятиям в раскрытии информации об их воздействии на биоразнообразие и поощрении устойчивых моделей потребления (задача 15).  Эта КП уделяет большое внимание поддержке подготовительных мероприятий в области потребления и сокращения отходов (задача 16). Наконец, эта КП будет способствовать формированию благоприятных политических условий для циркулярных решений путем создания нормативных документов и стимулов, поощряющих наиболее эффективные методы в области циркулярной экономики для пластиковой промышленности, при одновременном повышении согласованности между государственными учреждениями, с тем чтобы меры по сокращению загрязнения пластмассами не сводились на нет из-за противоречий в мерах политики (задача 18).</w:t>
      </w:r>
    </w:p>
    <w:p w14:paraId="034D3A19" w14:textId="7F4C35AE" w:rsidR="00C91105" w:rsidRPr="00D76161" w:rsidRDefault="00C91105" w:rsidP="00732572">
      <w:pPr>
        <w:pStyle w:val="Heading3"/>
      </w:pPr>
      <w:bookmarkStart w:id="69" w:name="_Toc136871755"/>
      <w:bookmarkStart w:id="70" w:name="_Toc171237797"/>
      <w:bookmarkStart w:id="71" w:name="_Toc177323110"/>
      <w:r w:rsidRPr="00D76161">
        <w:rPr>
          <w:rStyle w:val="Heading3Char"/>
          <w:b/>
          <w:i/>
        </w:rPr>
        <w:t>КП «Ликвидация опасных химических веществ в цепочке поставок»</w:t>
      </w:r>
      <w:bookmarkEnd w:id="69"/>
      <w:r w:rsidRPr="00D76161">
        <w:rPr>
          <w:rStyle w:val="Heading3Char"/>
          <w:b/>
          <w:i/>
        </w:rPr>
        <w:t xml:space="preserve"> (Участвующие страны: Индия, Камбоджа, Коста-Рика, Монголия, Пакистан, Перу, Тринидад и Тобаго и Эквадор</w:t>
      </w:r>
      <w:r w:rsidRPr="00D76161">
        <w:t>)</w:t>
      </w:r>
      <w:bookmarkEnd w:id="70"/>
      <w:bookmarkEnd w:id="71"/>
    </w:p>
    <w:p w14:paraId="44BA91F8" w14:textId="4E106C8A" w:rsidR="00C91105" w:rsidRPr="00D76161" w:rsidRDefault="00C91105" w:rsidP="00351E0E">
      <w:pPr>
        <w:pStyle w:val="ListParagraph"/>
      </w:pPr>
      <w:r w:rsidRPr="00D76161">
        <w:t xml:space="preserve">Цель КП «Ликвидация опасных химических веществ в цепочке поставок» заключается в переходе цепочек поставок в отраслях легкой промышленности и строительства на подходы, основанные на «экологичном дизайне», и создании благоприятных условий, необходимых для осуществления таких преобразований.  Эта КП призвана обеспечить следующие результаты, которые внесут вклад в КМГПБ: </w:t>
      </w:r>
    </w:p>
    <w:p w14:paraId="447EBC79" w14:textId="77777777" w:rsidR="00C91105" w:rsidRPr="00D76161" w:rsidRDefault="00C91105" w:rsidP="00AC28A4">
      <w:pPr>
        <w:numPr>
          <w:ilvl w:val="0"/>
          <w:numId w:val="10"/>
        </w:numPr>
        <w:spacing w:before="120" w:after="120"/>
        <w:ind w:left="108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62 520 га: задача 10</w:t>
      </w:r>
    </w:p>
    <w:p w14:paraId="4D115595" w14:textId="77777777" w:rsidR="00C91105" w:rsidRPr="00D76161" w:rsidRDefault="00C91105" w:rsidP="00AC28A4">
      <w:pPr>
        <w:numPr>
          <w:ilvl w:val="0"/>
          <w:numId w:val="10"/>
        </w:numPr>
        <w:spacing w:before="120" w:after="120"/>
        <w:ind w:left="108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2 620 627 метрических тонн (прямых выбросов) и 5 291 189 метрических тонн (косвенных выбросов): задача 8 и задача 11</w:t>
      </w:r>
    </w:p>
    <w:p w14:paraId="2D0D16FD" w14:textId="77777777" w:rsidR="00C91105" w:rsidRPr="00D76161" w:rsidRDefault="00C91105" w:rsidP="00AC28A4">
      <w:pPr>
        <w:numPr>
          <w:ilvl w:val="0"/>
          <w:numId w:val="10"/>
        </w:numPr>
        <w:spacing w:before="120" w:after="120"/>
        <w:ind w:left="1080"/>
        <w:rPr>
          <w:rFonts w:cstheme="minorHAnsi"/>
          <w:sz w:val="24"/>
          <w:szCs w:val="24"/>
        </w:rPr>
      </w:pPr>
      <w:r w:rsidRPr="00D76161">
        <w:rPr>
          <w:sz w:val="24"/>
        </w:rPr>
        <w:t>сокращение использования химических веществ глобального значения и их отходов в объеме 34 589 метрических тонн: задача 7</w:t>
      </w:r>
    </w:p>
    <w:p w14:paraId="6A37A3ED" w14:textId="3A5C849E" w:rsidR="00C91105" w:rsidRPr="00D76161" w:rsidRDefault="00C91105" w:rsidP="00AC28A4">
      <w:pPr>
        <w:numPr>
          <w:ilvl w:val="0"/>
          <w:numId w:val="10"/>
        </w:numPr>
        <w:spacing w:before="120" w:after="120"/>
        <w:ind w:left="1080"/>
        <w:rPr>
          <w:rFonts w:cstheme="minorHAnsi"/>
          <w:sz w:val="24"/>
          <w:szCs w:val="24"/>
        </w:rPr>
      </w:pPr>
      <w:r w:rsidRPr="00D76161">
        <w:rPr>
          <w:sz w:val="24"/>
        </w:rPr>
        <w:t>сокращение выбросов в атмосферу стойких органических загрязнителей в объеме 107,16 г в токсическом эквиваленте: задача 7</w:t>
      </w:r>
    </w:p>
    <w:p w14:paraId="7398A7E4" w14:textId="77777777" w:rsidR="00C91105" w:rsidRPr="00D76161" w:rsidRDefault="00C91105" w:rsidP="00AC28A4">
      <w:pPr>
        <w:numPr>
          <w:ilvl w:val="0"/>
          <w:numId w:val="10"/>
        </w:numPr>
        <w:spacing w:before="120" w:after="120"/>
        <w:ind w:left="1080"/>
        <w:rPr>
          <w:rFonts w:cstheme="minorHAnsi"/>
          <w:sz w:val="24"/>
          <w:szCs w:val="24"/>
        </w:rPr>
      </w:pPr>
      <w:r w:rsidRPr="00D76161">
        <w:rPr>
          <w:sz w:val="24"/>
        </w:rPr>
        <w:t>обеспечение выгод от финансовых инвестиций ГЭФ для 1 528 866 человек (859 380 женщин и 699 486 мужчин): задача 22 и задача 23.</w:t>
      </w:r>
    </w:p>
    <w:p w14:paraId="426DCC24" w14:textId="0A587E77" w:rsidR="00C91105" w:rsidRPr="00D76161" w:rsidRDefault="00C91105" w:rsidP="00351E0E">
      <w:pPr>
        <w:pStyle w:val="ListParagraph"/>
      </w:pPr>
      <w:r w:rsidRPr="00D76161">
        <w:t xml:space="preserve">Кроме того, в рамках каждого подчиненного проекта программа преследует цель обеспечить финансирование в поддержку устойчивых цепочек поставок или для </w:t>
      </w:r>
      <w:r w:rsidRPr="00D76161">
        <w:lastRenderedPageBreak/>
        <w:t>воздействия на финансовые потоки, закупки, субсидии и стимулы (задача 19). Эта КП направлена на укрепление нормативно-правовой базы для формирования и расширения рынков новаторской продукции, а также соответствующих мер экономической и налоговой политики, реформирования стимулов и правил импорта (задача 14). Наконец, эта КП будет с помощью индикаторов программного уровня осуществлять мониторинг политических, правовых, административных или политических мер, поощряющих предпринимательскую деятельность и создающих для нее благоприятные условия, а также обеспечивать мониторинг, оценку и раскрытие крупными и транснациональными компаниями и финансовыми учреждениями информации о риске и зависимости от биоразнообразия; предоставлять информацию в целях содействия устойчивому потреблению и устойчивым моделям потребления (задача 15).</w:t>
      </w:r>
    </w:p>
    <w:p w14:paraId="093D53BA" w14:textId="53584EF7" w:rsidR="00C91105" w:rsidRPr="00D76161" w:rsidRDefault="00766A90" w:rsidP="00732572">
      <w:pPr>
        <w:pStyle w:val="Heading3"/>
      </w:pPr>
      <w:bookmarkStart w:id="72" w:name="_Toc136871756"/>
      <w:bookmarkStart w:id="73" w:name="_Toc171237798"/>
      <w:bookmarkStart w:id="74" w:name="_Toc177323111"/>
      <w:bookmarkStart w:id="75" w:name="_Hlk162253299"/>
      <w:r w:rsidRPr="00D76161">
        <w:t>КП «Амазонка, Конго и критические лесные биомы»</w:t>
      </w:r>
      <w:bookmarkEnd w:id="72"/>
      <w:bookmarkEnd w:id="73"/>
      <w:bookmarkEnd w:id="74"/>
    </w:p>
    <w:p w14:paraId="2FAFF927" w14:textId="54A2CAF6" w:rsidR="00DD5B4B" w:rsidRPr="00D76161" w:rsidRDefault="00DD5B4B" w:rsidP="00732572">
      <w:pPr>
        <w:pStyle w:val="Heading3"/>
      </w:pPr>
      <w:bookmarkStart w:id="76" w:name="_Toc136871760"/>
      <w:bookmarkStart w:id="77" w:name="_Toc171237799"/>
      <w:bookmarkStart w:id="78" w:name="_Toc177323112"/>
      <w:r w:rsidRPr="00D76161">
        <w:t>КП «Устойчивые ландшафты Амазонки»</w:t>
      </w:r>
      <w:bookmarkEnd w:id="76"/>
      <w:r w:rsidRPr="00D76161">
        <w:t xml:space="preserve"> (Участвующие страны: Боливия, Бразилия, Венесуэла, Гайана, Колумбия, Перу, Суринам, Эквадор)</w:t>
      </w:r>
      <w:bookmarkEnd w:id="77"/>
      <w:bookmarkEnd w:id="78"/>
    </w:p>
    <w:p w14:paraId="0CF62D01" w14:textId="7FF83F44" w:rsidR="00DD5B4B" w:rsidRPr="00D76161" w:rsidRDefault="00DD5B4B" w:rsidP="00351E0E">
      <w:pPr>
        <w:pStyle w:val="ListParagraph"/>
      </w:pPr>
      <w:r w:rsidRPr="00D76161">
        <w:t xml:space="preserve">Цель третьего этапа программы «Устойчивые ландшафты Амазонки» заключается в повышении эффективности регионального сотрудничества и национальных инвестиций в комплексное сохранение ландшафтов и устойчивое управление целевыми районами, в том числе девственными лесами, в регионе Амазонки. Эта КП призвана обеспечить следующие результаты, которые внесут вклад в КМГПБ: </w:t>
      </w:r>
    </w:p>
    <w:p w14:paraId="5B293F0D" w14:textId="77777777" w:rsidR="00DD5B4B" w:rsidRPr="00D76161" w:rsidRDefault="00DD5B4B" w:rsidP="00AC28A4">
      <w:pPr>
        <w:numPr>
          <w:ilvl w:val="0"/>
          <w:numId w:val="7"/>
        </w:numPr>
        <w:spacing w:before="120" w:after="120"/>
        <w:rPr>
          <w:rFonts w:cstheme="minorHAnsi"/>
          <w:sz w:val="24"/>
          <w:szCs w:val="24"/>
        </w:rPr>
      </w:pPr>
      <w:r w:rsidRPr="00D76161">
        <w:rPr>
          <w:sz w:val="24"/>
        </w:rPr>
        <w:t>создание 78 000 га наземных охраняемых районов: задача 3</w:t>
      </w:r>
    </w:p>
    <w:p w14:paraId="5864BEB2" w14:textId="77777777" w:rsidR="00DD5B4B" w:rsidRPr="00D76161" w:rsidRDefault="00DD5B4B" w:rsidP="00AC28A4">
      <w:pPr>
        <w:numPr>
          <w:ilvl w:val="0"/>
          <w:numId w:val="7"/>
        </w:numPr>
        <w:spacing w:before="120" w:after="120"/>
        <w:rPr>
          <w:rFonts w:cstheme="minorHAnsi"/>
          <w:sz w:val="24"/>
          <w:szCs w:val="24"/>
        </w:rPr>
      </w:pPr>
      <w:r w:rsidRPr="00D76161">
        <w:rPr>
          <w:sz w:val="24"/>
        </w:rPr>
        <w:t>внедрение улучшенных методов управления наземными охраняемыми районами на территории 36 033 577 га: задача 3</w:t>
      </w:r>
    </w:p>
    <w:p w14:paraId="2BF49EDD" w14:textId="77777777" w:rsidR="00DD5B4B" w:rsidRPr="00D76161" w:rsidRDefault="00DD5B4B" w:rsidP="00AC28A4">
      <w:pPr>
        <w:numPr>
          <w:ilvl w:val="0"/>
          <w:numId w:val="7"/>
        </w:numPr>
        <w:spacing w:before="120" w:after="120"/>
        <w:rPr>
          <w:rFonts w:cstheme="minorHAnsi"/>
          <w:sz w:val="24"/>
          <w:szCs w:val="24"/>
        </w:rPr>
      </w:pPr>
      <w:r w:rsidRPr="00D76161">
        <w:rPr>
          <w:sz w:val="24"/>
        </w:rPr>
        <w:t xml:space="preserve">обеспечение восстановления 104 500 га земель и экосистем: задача 2 </w:t>
      </w:r>
    </w:p>
    <w:p w14:paraId="627F42D9" w14:textId="564E522D" w:rsidR="00DD5B4B" w:rsidRPr="00D76161" w:rsidRDefault="00DD5B4B" w:rsidP="00AC28A4">
      <w:pPr>
        <w:numPr>
          <w:ilvl w:val="0"/>
          <w:numId w:val="7"/>
        </w:numPr>
        <w:spacing w:before="120" w:after="120"/>
        <w:rPr>
          <w:rFonts w:cstheme="minorHAnsi"/>
          <w:sz w:val="24"/>
          <w:szCs w:val="24"/>
        </w:rPr>
      </w:pPr>
      <w:r w:rsidRPr="00D76161">
        <w:rPr>
          <w:sz w:val="24"/>
        </w:rPr>
        <w:t xml:space="preserve">улучшение практики эксплуатации ландшафтов в интересах сохранения биоразнообразия на территории 11 463 923 га: </w:t>
      </w:r>
      <w:r w:rsidR="009E7DFA">
        <w:rPr>
          <w:sz w:val="24"/>
        </w:rPr>
        <w:t>з</w:t>
      </w:r>
      <w:r w:rsidRPr="00D76161">
        <w:rPr>
          <w:sz w:val="24"/>
        </w:rPr>
        <w:t>адача 5, задача 9 и задача 10</w:t>
      </w:r>
    </w:p>
    <w:p w14:paraId="4734725F" w14:textId="71A02210" w:rsidR="00DD5B4B" w:rsidRPr="00D76161" w:rsidRDefault="00DD5B4B" w:rsidP="00AC28A4">
      <w:pPr>
        <w:numPr>
          <w:ilvl w:val="0"/>
          <w:numId w:val="7"/>
        </w:numPr>
        <w:spacing w:before="120" w:after="12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76 779 193 метрических тонны (прямых выбросов): задача 8 и задача 11</w:t>
      </w:r>
    </w:p>
    <w:p w14:paraId="421483CC" w14:textId="77777777" w:rsidR="00DD5B4B" w:rsidRPr="00D76161" w:rsidRDefault="00DD5B4B" w:rsidP="00AC28A4">
      <w:pPr>
        <w:numPr>
          <w:ilvl w:val="0"/>
          <w:numId w:val="7"/>
        </w:numPr>
        <w:spacing w:before="120" w:after="120"/>
        <w:rPr>
          <w:rFonts w:cstheme="minorHAnsi"/>
          <w:sz w:val="24"/>
          <w:szCs w:val="24"/>
        </w:rPr>
      </w:pPr>
      <w:r w:rsidRPr="00D76161">
        <w:rPr>
          <w:sz w:val="24"/>
        </w:rPr>
        <w:t>обеспечение выгод от финансовых инвестиций ГЭФ для 403 517 человек (201 963 женщин и 201 554 мужчин): задача 22 и задача 23.</w:t>
      </w:r>
    </w:p>
    <w:p w14:paraId="09CE6084" w14:textId="2848E001" w:rsidR="00DD5B4B" w:rsidRPr="00D76161" w:rsidRDefault="00DD5B4B" w:rsidP="00732572">
      <w:pPr>
        <w:pStyle w:val="Heading3"/>
      </w:pPr>
      <w:bookmarkStart w:id="79" w:name="_Toc136871759"/>
      <w:bookmarkStart w:id="80" w:name="_Toc171237800"/>
      <w:bookmarkStart w:id="81" w:name="_Toc177323113"/>
      <w:bookmarkStart w:id="82" w:name="_Hlk162354259"/>
      <w:r w:rsidRPr="00D76161">
        <w:t>КП «Критический лесной биом Конго»</w:t>
      </w:r>
      <w:bookmarkEnd w:id="79"/>
      <w:r w:rsidRPr="00D76161">
        <w:t xml:space="preserve"> (Участвующие страны: Ангола, ДР Конго, Камерун, Сан-Томе и Принсипи, Центральноафриканская Республика и Экваториальная Гвинея)</w:t>
      </w:r>
      <w:bookmarkEnd w:id="80"/>
      <w:bookmarkEnd w:id="81"/>
    </w:p>
    <w:bookmarkEnd w:id="82"/>
    <w:p w14:paraId="4D596A30" w14:textId="77777777" w:rsidR="00DD5B4B" w:rsidRPr="00D76161" w:rsidRDefault="00DD5B4B" w:rsidP="00351E0E">
      <w:pPr>
        <w:pStyle w:val="ListParagraph"/>
      </w:pPr>
      <w:r w:rsidRPr="00D76161">
        <w:t xml:space="preserve">Цель КП по Конго заключается в повышении эффективности сохранения критически важных ландшафтов лесного биома в бассейне реки Конго и управления ими. </w:t>
      </w:r>
      <w:bookmarkStart w:id="83" w:name="_Hlk135394983"/>
      <w:r w:rsidRPr="00D76161">
        <w:t xml:space="preserve">Эта КП призвана обеспечить следующие результаты, которые внесут вклад в КМГПБ: </w:t>
      </w:r>
    </w:p>
    <w:bookmarkEnd w:id="83"/>
    <w:p w14:paraId="7A4BA327" w14:textId="77777777" w:rsidR="00DD5B4B" w:rsidRPr="00D76161" w:rsidRDefault="00DD5B4B" w:rsidP="00AC28A4">
      <w:pPr>
        <w:numPr>
          <w:ilvl w:val="0"/>
          <w:numId w:val="7"/>
        </w:numPr>
        <w:spacing w:before="120" w:after="120"/>
        <w:ind w:left="1260" w:hanging="540"/>
        <w:rPr>
          <w:rFonts w:cstheme="minorHAnsi"/>
          <w:sz w:val="24"/>
          <w:szCs w:val="24"/>
        </w:rPr>
      </w:pPr>
      <w:r w:rsidRPr="00D76161">
        <w:rPr>
          <w:sz w:val="24"/>
        </w:rPr>
        <w:lastRenderedPageBreak/>
        <w:t>создание 12 384 га наземных охраняемых районов: задача 3</w:t>
      </w:r>
    </w:p>
    <w:p w14:paraId="42BF08B4" w14:textId="77777777"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внедрение улучшенных методов управления наземными охраняемыми районами на территории 1 044 410 га: задача 3</w:t>
      </w:r>
    </w:p>
    <w:p w14:paraId="35BDACD8" w14:textId="77777777"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создание 917 га наземных охраняемых районов: задача 3</w:t>
      </w:r>
    </w:p>
    <w:p w14:paraId="489CB0F0" w14:textId="77777777"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 xml:space="preserve">обеспечение восстановления 99 423 га земель и экосистем: задача 2 </w:t>
      </w:r>
    </w:p>
    <w:p w14:paraId="3E3CB231" w14:textId="219ED103"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 xml:space="preserve">улучшение практики эксплуатации ландшафтов в интересах сохранения биоразнообразия на территории 2 102 608 га: </w:t>
      </w:r>
      <w:r w:rsidR="009E7DFA">
        <w:rPr>
          <w:sz w:val="24"/>
        </w:rPr>
        <w:t>з</w:t>
      </w:r>
      <w:r w:rsidRPr="00D76161">
        <w:rPr>
          <w:sz w:val="24"/>
        </w:rPr>
        <w:t>адача 5, задача 9 и задача 10</w:t>
      </w:r>
    </w:p>
    <w:p w14:paraId="398CD4D2" w14:textId="799A7BAE"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 xml:space="preserve">внедрение улучшенных методов управления в </w:t>
      </w:r>
      <w:r w:rsidR="009E7DFA">
        <w:rPr>
          <w:sz w:val="24"/>
        </w:rPr>
        <w:t>1</w:t>
      </w:r>
      <w:r w:rsidRPr="00D76161">
        <w:rPr>
          <w:sz w:val="24"/>
        </w:rPr>
        <w:t xml:space="preserve"> общей водной системе: задача 10</w:t>
      </w:r>
    </w:p>
    <w:p w14:paraId="6ACD6004" w14:textId="77777777"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111 719 431 метрическую тонну (прямых выбросов): задача 8 и задача 11</w:t>
      </w:r>
    </w:p>
    <w:p w14:paraId="63E97096" w14:textId="77777777" w:rsidR="00DD5B4B" w:rsidRPr="00D76161" w:rsidRDefault="00DD5B4B" w:rsidP="00AC28A4">
      <w:pPr>
        <w:numPr>
          <w:ilvl w:val="0"/>
          <w:numId w:val="7"/>
        </w:numPr>
        <w:spacing w:before="120" w:after="120"/>
        <w:ind w:left="1260" w:hanging="540"/>
        <w:rPr>
          <w:rFonts w:cstheme="minorHAnsi"/>
          <w:sz w:val="24"/>
          <w:szCs w:val="24"/>
        </w:rPr>
      </w:pPr>
      <w:r w:rsidRPr="00D76161">
        <w:rPr>
          <w:sz w:val="24"/>
        </w:rPr>
        <w:t>обеспечение выгод от финансовых инвестиций ГЭФ для 207 000 человек (106 000 женщин и 101 000 мужчин): задача 22 и задача 23.</w:t>
      </w:r>
    </w:p>
    <w:p w14:paraId="68E92AEC" w14:textId="3687A8B7" w:rsidR="00DD5B4B" w:rsidRPr="00D76161" w:rsidRDefault="00DD5B4B" w:rsidP="00351E0E">
      <w:pPr>
        <w:pStyle w:val="ListParagraph"/>
      </w:pPr>
      <w:r w:rsidRPr="00D76161">
        <w:t>Кроме того, эта КП позволит укрепить меры политики и нормативно-правовую базу для повышения эффективности природоохранных мер, связывания углерода лесными массивами и эффективного лесопользования в критически важных ландшафтах, в том числе путем противодействия вредным для биоразнообразия субсидиям для секторов, воздействующих на леса (задача 14 и задача 18). Наконец, эта КП позволит мобилизовать дополнительные ресурсы в поддержку усилий по охране природы и связыванию углерода лесными массивами в бассейне реки Конго, в том числе путем партнерского взаимодействия с частным сектором (задача 19).</w:t>
      </w:r>
    </w:p>
    <w:p w14:paraId="65BD8EEA" w14:textId="142BBDD6" w:rsidR="001C3BFF" w:rsidRPr="00D76161" w:rsidRDefault="001C3BFF" w:rsidP="00732572">
      <w:pPr>
        <w:pStyle w:val="Heading3"/>
      </w:pPr>
      <w:bookmarkStart w:id="84" w:name="_Hlk162354183"/>
      <w:bookmarkStart w:id="85" w:name="_Toc171237801"/>
      <w:bookmarkStart w:id="86" w:name="_Toc177323114"/>
      <w:r w:rsidRPr="00D76161">
        <w:t>КП «Критический лесной биом Гвинейский лес»</w:t>
      </w:r>
      <w:bookmarkEnd w:id="84"/>
      <w:r w:rsidRPr="00D76161">
        <w:t xml:space="preserve"> (Участвующие страны: Гвинея, Гвинея-Бисау, Либерия, Сьерра-Леоне)</w:t>
      </w:r>
      <w:bookmarkEnd w:id="85"/>
      <w:bookmarkEnd w:id="86"/>
    </w:p>
    <w:bookmarkEnd w:id="75"/>
    <w:p w14:paraId="10C1C776" w14:textId="60E88EA7" w:rsidR="00C91105" w:rsidRPr="00D76161" w:rsidRDefault="00C91105" w:rsidP="00351E0E">
      <w:pPr>
        <w:pStyle w:val="ListParagraph"/>
      </w:pPr>
      <w:r w:rsidRPr="00D76161">
        <w:t xml:space="preserve">Цель КП «Гвинейские леса» заключается в защите гвинейских лесов и повышении эффективности управления ими, с тем чтобы максимально увеличить глобальные экологические выгоды, внести вклад в здоровье планеты и поток жизненно важных экосистемных услуг, от которых зависит благополучие человека. Эта КП призвана обеспечить следующие результаты, которые внесут вклад в КМГПБ: </w:t>
      </w:r>
    </w:p>
    <w:p w14:paraId="750DB8E1" w14:textId="77777777" w:rsidR="00C91105" w:rsidRPr="00D76161" w:rsidRDefault="00C91105" w:rsidP="002649CB">
      <w:pPr>
        <w:numPr>
          <w:ilvl w:val="0"/>
          <w:numId w:val="7"/>
        </w:numPr>
        <w:spacing w:before="120" w:after="120"/>
        <w:ind w:left="1440"/>
        <w:rPr>
          <w:rFonts w:cstheme="minorHAnsi"/>
          <w:sz w:val="24"/>
          <w:szCs w:val="24"/>
        </w:rPr>
      </w:pPr>
      <w:r w:rsidRPr="00D76161">
        <w:rPr>
          <w:sz w:val="24"/>
        </w:rPr>
        <w:t>создание 347 875 га новых наземных охраняемых районов: задача 3</w:t>
      </w:r>
    </w:p>
    <w:p w14:paraId="2A7A86BA" w14:textId="77777777" w:rsidR="00C91105" w:rsidRPr="00D76161" w:rsidRDefault="00C91105" w:rsidP="002649CB">
      <w:pPr>
        <w:numPr>
          <w:ilvl w:val="0"/>
          <w:numId w:val="7"/>
        </w:numPr>
        <w:spacing w:before="120" w:after="120"/>
        <w:ind w:left="1440"/>
        <w:rPr>
          <w:rFonts w:cstheme="minorHAnsi"/>
          <w:sz w:val="24"/>
          <w:szCs w:val="24"/>
        </w:rPr>
      </w:pPr>
      <w:r w:rsidRPr="00D76161">
        <w:rPr>
          <w:sz w:val="24"/>
        </w:rPr>
        <w:t>внедрение улучшенных методов управления наземными охраняемыми районами на территории 814 281 га: задача 3</w:t>
      </w:r>
    </w:p>
    <w:p w14:paraId="398F5221" w14:textId="77777777" w:rsidR="00C91105" w:rsidRPr="00D76161" w:rsidRDefault="00C91105" w:rsidP="002649CB">
      <w:pPr>
        <w:numPr>
          <w:ilvl w:val="0"/>
          <w:numId w:val="7"/>
        </w:numPr>
        <w:spacing w:before="120" w:after="120"/>
        <w:ind w:left="1440"/>
        <w:rPr>
          <w:rFonts w:cstheme="minorHAnsi"/>
          <w:sz w:val="24"/>
          <w:szCs w:val="24"/>
        </w:rPr>
      </w:pPr>
      <w:r w:rsidRPr="00D76161">
        <w:rPr>
          <w:sz w:val="24"/>
        </w:rPr>
        <w:t xml:space="preserve">обеспечение восстановления 44 433 га земель и экосистем: задача 2 </w:t>
      </w:r>
    </w:p>
    <w:p w14:paraId="4A4E9D8B" w14:textId="77777777" w:rsidR="00C91105" w:rsidRPr="00D76161" w:rsidRDefault="00C91105" w:rsidP="002649CB">
      <w:pPr>
        <w:numPr>
          <w:ilvl w:val="0"/>
          <w:numId w:val="7"/>
        </w:numPr>
        <w:spacing w:before="120" w:after="120"/>
        <w:ind w:left="144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378 075 га: задача 5, задача 9 и задача 10</w:t>
      </w:r>
    </w:p>
    <w:p w14:paraId="44FECA5E" w14:textId="77777777" w:rsidR="00C91105" w:rsidRPr="00D76161" w:rsidRDefault="00C91105" w:rsidP="002649CB">
      <w:pPr>
        <w:numPr>
          <w:ilvl w:val="0"/>
          <w:numId w:val="7"/>
        </w:numPr>
        <w:spacing w:before="120" w:after="120"/>
        <w:ind w:left="1440"/>
        <w:rPr>
          <w:rFonts w:cstheme="minorHAnsi"/>
          <w:sz w:val="24"/>
          <w:szCs w:val="24"/>
        </w:rPr>
      </w:pPr>
      <w:r w:rsidRPr="00D76161">
        <w:rPr>
          <w:sz w:val="24"/>
        </w:rPr>
        <w:lastRenderedPageBreak/>
        <w:t>снижение объема выбросов парниковых газов (метрические тонны эквивалента двуокиси углерода) на 30 851 413 метрических тонн (прямых выбросов) и 3 500 000 метрических тонн (косвенных выбросов): задача 8 и задача 11</w:t>
      </w:r>
    </w:p>
    <w:p w14:paraId="150C91D7" w14:textId="744FC151" w:rsidR="00AD6B44" w:rsidRPr="00D76161" w:rsidRDefault="00C91105" w:rsidP="002649CB">
      <w:pPr>
        <w:numPr>
          <w:ilvl w:val="0"/>
          <w:numId w:val="7"/>
        </w:numPr>
        <w:spacing w:before="120" w:after="120"/>
        <w:ind w:left="1440"/>
        <w:rPr>
          <w:rFonts w:cstheme="minorHAnsi"/>
          <w:sz w:val="24"/>
          <w:szCs w:val="24"/>
        </w:rPr>
      </w:pPr>
      <w:r w:rsidRPr="00D76161">
        <w:rPr>
          <w:sz w:val="24"/>
        </w:rPr>
        <w:t>обеспечение выгод от финансовых инвестиций ГЭФ для 185 667 человек (88 290 женщин и 97 377 мужчин): задача 22 и задача 23.</w:t>
      </w:r>
    </w:p>
    <w:p w14:paraId="70340DA0" w14:textId="33765553" w:rsidR="00C91105" w:rsidRPr="00D76161" w:rsidRDefault="00C91105" w:rsidP="00351E0E">
      <w:pPr>
        <w:pStyle w:val="ListParagraph"/>
      </w:pPr>
      <w:r w:rsidRPr="00D76161">
        <w:t>Эта КП будет в том числе оказывать поддержку в разработке комплексных, основанных на широком участии планов в области землепользования и пространственного планирования, а также обновлять данные и информацию, необходимые для ее эффективного осуществления (задача 1).  Кроме того, эта КП направлена на совершенствование политической базы и создание благоприятных условий для сохранения лесов и управления ими, в том числе путем устранения вредных для биоразнообразия стимулов и субсидий (задача 14 и задача 18).  Наконец, одним из важнейших результатов программы станет разработка устойчивых стратегий финансирования для управления охраняемыми районами и сохранения лесов (задача 19). </w:t>
      </w:r>
    </w:p>
    <w:p w14:paraId="17FB93DC" w14:textId="35A14976" w:rsidR="00C91105" w:rsidRPr="00D76161" w:rsidRDefault="00C91105" w:rsidP="00732572">
      <w:pPr>
        <w:pStyle w:val="Heading3"/>
      </w:pPr>
      <w:bookmarkStart w:id="87" w:name="_Hlk135375758"/>
      <w:bookmarkStart w:id="88" w:name="_Toc136871757"/>
      <w:bookmarkStart w:id="89" w:name="_Toc171237802"/>
      <w:bookmarkStart w:id="90" w:name="_Toc177323115"/>
      <w:r w:rsidRPr="00D76161">
        <w:t xml:space="preserve">КП </w:t>
      </w:r>
      <w:bookmarkEnd w:id="87"/>
      <w:r w:rsidRPr="00D76161">
        <w:t>«Индо-малайский критический лесной биом»</w:t>
      </w:r>
      <w:bookmarkEnd w:id="88"/>
      <w:r w:rsidRPr="00D76161">
        <w:t xml:space="preserve"> (Участвующие страны: Лаосская НДР, Папуа-Новая Гвинея, Таиланд)</w:t>
      </w:r>
      <w:bookmarkEnd w:id="89"/>
      <w:bookmarkEnd w:id="90"/>
    </w:p>
    <w:p w14:paraId="29642595" w14:textId="26F3E006" w:rsidR="00C91105" w:rsidRPr="00D76161" w:rsidRDefault="00C91105" w:rsidP="00351E0E">
      <w:pPr>
        <w:pStyle w:val="ListParagraph"/>
      </w:pPr>
      <w:r w:rsidRPr="00D76161">
        <w:t xml:space="preserve">Цель КП «Индо-малайский критический лесной биом» заключается в сохранении целостности имеющих мировое значение девственных индо-малайских лесов, с тем чтобы максимально увеличить экологические выгоды глобального масштаба, имеющие отношение к углероду и биоразнообразию, а также к благополучию людей. </w:t>
      </w:r>
      <w:bookmarkStart w:id="91" w:name="_Hlk135380249"/>
      <w:r w:rsidRPr="00D76161">
        <w:t xml:space="preserve">Эта КП призвана обеспечить следующие результаты, которые внесут вклад в КМГПБ: </w:t>
      </w:r>
    </w:p>
    <w:bookmarkEnd w:id="91"/>
    <w:p w14:paraId="020283A0" w14:textId="77777777" w:rsidR="00C91105" w:rsidRPr="00D76161" w:rsidRDefault="00C91105" w:rsidP="0045036A">
      <w:pPr>
        <w:numPr>
          <w:ilvl w:val="0"/>
          <w:numId w:val="7"/>
        </w:numPr>
        <w:spacing w:before="120" w:after="120"/>
        <w:ind w:left="1260" w:hanging="450"/>
        <w:rPr>
          <w:rFonts w:cstheme="minorHAnsi"/>
          <w:sz w:val="24"/>
          <w:szCs w:val="24"/>
        </w:rPr>
      </w:pPr>
      <w:r w:rsidRPr="00D76161">
        <w:rPr>
          <w:sz w:val="24"/>
        </w:rPr>
        <w:t>создание 865 335 га новых наземных охраняемых районов: задача 3</w:t>
      </w:r>
    </w:p>
    <w:p w14:paraId="358030F8" w14:textId="77777777" w:rsidR="00C91105" w:rsidRPr="00D76161" w:rsidRDefault="00C91105" w:rsidP="0045036A">
      <w:pPr>
        <w:numPr>
          <w:ilvl w:val="0"/>
          <w:numId w:val="7"/>
        </w:numPr>
        <w:spacing w:before="120" w:after="120"/>
        <w:ind w:left="1260" w:hanging="450"/>
        <w:rPr>
          <w:rFonts w:cstheme="minorHAnsi"/>
          <w:sz w:val="24"/>
          <w:szCs w:val="24"/>
        </w:rPr>
      </w:pPr>
      <w:r w:rsidRPr="00D76161">
        <w:rPr>
          <w:sz w:val="24"/>
        </w:rPr>
        <w:t>внедрение улучшенных методов управления наземными охраняемыми районами на территории 2 316 723 га: задача 3</w:t>
      </w:r>
    </w:p>
    <w:p w14:paraId="11E37B82" w14:textId="77777777" w:rsidR="00C91105" w:rsidRPr="00D76161" w:rsidRDefault="00C91105" w:rsidP="0045036A">
      <w:pPr>
        <w:numPr>
          <w:ilvl w:val="0"/>
          <w:numId w:val="7"/>
        </w:numPr>
        <w:spacing w:before="120" w:after="120"/>
        <w:ind w:left="1260" w:hanging="450"/>
        <w:rPr>
          <w:rFonts w:cstheme="minorHAnsi"/>
          <w:sz w:val="24"/>
          <w:szCs w:val="24"/>
        </w:rPr>
      </w:pPr>
      <w:r w:rsidRPr="00D76161">
        <w:rPr>
          <w:sz w:val="24"/>
        </w:rPr>
        <w:t xml:space="preserve">обеспечение восстановления 8 500 га земель и экосистем: задача 2 </w:t>
      </w:r>
    </w:p>
    <w:p w14:paraId="5F05D370" w14:textId="77777777" w:rsidR="00C91105" w:rsidRPr="00D76161" w:rsidRDefault="00C91105" w:rsidP="0045036A">
      <w:pPr>
        <w:numPr>
          <w:ilvl w:val="0"/>
          <w:numId w:val="7"/>
        </w:numPr>
        <w:spacing w:before="120" w:after="120"/>
        <w:ind w:left="1260" w:hanging="45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7 120 000 га: задача 5, задача 9 и задача 10</w:t>
      </w:r>
    </w:p>
    <w:p w14:paraId="7D8D45C7" w14:textId="62218246" w:rsidR="00C91105" w:rsidRPr="00D76161" w:rsidRDefault="00C91105" w:rsidP="0045036A">
      <w:pPr>
        <w:numPr>
          <w:ilvl w:val="0"/>
          <w:numId w:val="7"/>
        </w:numPr>
        <w:spacing w:before="120" w:after="120"/>
        <w:ind w:left="1260" w:hanging="45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217 224 041 метрическую тонну (прямых выбросов): задача 8 и задача 11</w:t>
      </w:r>
    </w:p>
    <w:p w14:paraId="6F625E99" w14:textId="5F749861" w:rsidR="00AD6B44" w:rsidRPr="00D76161" w:rsidRDefault="00C91105" w:rsidP="0045036A">
      <w:pPr>
        <w:numPr>
          <w:ilvl w:val="0"/>
          <w:numId w:val="7"/>
        </w:numPr>
        <w:spacing w:before="120" w:after="120"/>
        <w:ind w:left="1260" w:hanging="450"/>
        <w:rPr>
          <w:rFonts w:cstheme="minorHAnsi"/>
          <w:sz w:val="24"/>
          <w:szCs w:val="24"/>
        </w:rPr>
      </w:pPr>
      <w:r w:rsidRPr="00D76161">
        <w:rPr>
          <w:sz w:val="24"/>
        </w:rPr>
        <w:t>обеспечение выгод от финансовых инвестиций ГЭФ для 13 400 человек (7 200 женщин и 6 200 мужчин): задача 22 и задача 23.</w:t>
      </w:r>
      <w:bookmarkStart w:id="92" w:name="_Hlk135389909"/>
    </w:p>
    <w:p w14:paraId="4673D2E4" w14:textId="76E9BD7A" w:rsidR="00AD6B44" w:rsidRPr="00D76161" w:rsidRDefault="00C91105" w:rsidP="00351E0E">
      <w:pPr>
        <w:pStyle w:val="ListParagraph"/>
      </w:pPr>
      <w:r w:rsidRPr="00D76161">
        <w:t>Эта КП также будет оказывать поддержку в формировании и укреплении благоприятных условий для сохранения лесов на различных уровнях (задача 14 и задача 18).  Кроме того, будут разработаны стратегии устойчивого финансирования для управления охраняемыми районами и сохранения лесов (задача 19). </w:t>
      </w:r>
      <w:bookmarkStart w:id="93" w:name="_Toc136871758"/>
      <w:bookmarkEnd w:id="92"/>
    </w:p>
    <w:p w14:paraId="7AA60A92" w14:textId="6633D259" w:rsidR="00AD6B44" w:rsidRPr="00D76161" w:rsidRDefault="00C91105" w:rsidP="00732572">
      <w:pPr>
        <w:pStyle w:val="Heading3"/>
      </w:pPr>
      <w:bookmarkStart w:id="94" w:name="_Toc171237803"/>
      <w:bookmarkStart w:id="95" w:name="_Toc177323116"/>
      <w:r w:rsidRPr="00D76161">
        <w:lastRenderedPageBreak/>
        <w:t>КП «Центральноамериканский критический лесной биом»</w:t>
      </w:r>
      <w:bookmarkEnd w:id="93"/>
      <w:r w:rsidRPr="00D76161">
        <w:t xml:space="preserve"> (Участвующие страны: Гватемала, Гондурас, Мексика, Никарагуа, Панама и Сальвадор)</w:t>
      </w:r>
      <w:bookmarkEnd w:id="94"/>
      <w:bookmarkEnd w:id="95"/>
    </w:p>
    <w:p w14:paraId="4A389676" w14:textId="0F081DBA" w:rsidR="00C91105" w:rsidRPr="00D76161" w:rsidRDefault="00C91105" w:rsidP="00351E0E">
      <w:pPr>
        <w:pStyle w:val="ListParagraph"/>
      </w:pPr>
      <w:r w:rsidRPr="00D76161">
        <w:t xml:space="preserve">Цель КП «Центральноамериканский критический лесной биом» заключается в сохранении девственных лесов Центральной Америки путем укрепления руководства, защиты, восстановления, регионального сотрудничества и мобилизации стабильного долгосрочного финансирования, что обеспечит устойчивый поток экосистемных услуг для людей и планеты. Эта КП призвана обеспечить следующие результаты, которые внесут вклад в КМГПБ: </w:t>
      </w:r>
    </w:p>
    <w:p w14:paraId="77F119BC" w14:textId="77777777" w:rsidR="00C91105" w:rsidRPr="00D76161" w:rsidRDefault="00C91105" w:rsidP="0045036A">
      <w:pPr>
        <w:numPr>
          <w:ilvl w:val="0"/>
          <w:numId w:val="7"/>
        </w:numPr>
        <w:spacing w:before="120" w:after="120"/>
        <w:ind w:left="1260" w:hanging="540"/>
        <w:rPr>
          <w:rFonts w:cstheme="minorHAnsi"/>
          <w:sz w:val="24"/>
          <w:szCs w:val="24"/>
        </w:rPr>
      </w:pPr>
      <w:r w:rsidRPr="00D76161">
        <w:rPr>
          <w:sz w:val="24"/>
        </w:rPr>
        <w:t>внедрение улучшенных методов управления наземными охраняемыми районами на территории 5 329 143 га: задача 3</w:t>
      </w:r>
    </w:p>
    <w:p w14:paraId="77753E93" w14:textId="77777777" w:rsidR="00C91105" w:rsidRPr="00D76161" w:rsidRDefault="00C91105" w:rsidP="0045036A">
      <w:pPr>
        <w:numPr>
          <w:ilvl w:val="0"/>
          <w:numId w:val="7"/>
        </w:numPr>
        <w:spacing w:before="120" w:after="120"/>
        <w:ind w:left="1260" w:hanging="540"/>
        <w:rPr>
          <w:rFonts w:cstheme="minorHAnsi"/>
          <w:sz w:val="24"/>
          <w:szCs w:val="24"/>
        </w:rPr>
      </w:pPr>
      <w:r w:rsidRPr="00D76161">
        <w:rPr>
          <w:sz w:val="24"/>
        </w:rPr>
        <w:t xml:space="preserve">обеспечение восстановления 63 600 га земель и экосистем: задача 2 </w:t>
      </w:r>
    </w:p>
    <w:p w14:paraId="67EE8237" w14:textId="77777777" w:rsidR="00C91105" w:rsidRPr="00D76161" w:rsidRDefault="00C91105" w:rsidP="0045036A">
      <w:pPr>
        <w:numPr>
          <w:ilvl w:val="0"/>
          <w:numId w:val="7"/>
        </w:numPr>
        <w:spacing w:before="120" w:after="120"/>
        <w:ind w:left="1260" w:hanging="54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178 382 га: задача 5, задача 9 и задача 10</w:t>
      </w:r>
    </w:p>
    <w:p w14:paraId="440658B7" w14:textId="6DB33B07" w:rsidR="00C91105" w:rsidRPr="00D76161" w:rsidRDefault="00C91105" w:rsidP="0045036A">
      <w:pPr>
        <w:numPr>
          <w:ilvl w:val="0"/>
          <w:numId w:val="7"/>
        </w:numPr>
        <w:spacing w:before="120" w:after="120"/>
        <w:ind w:left="1260" w:hanging="540"/>
        <w:rPr>
          <w:rFonts w:cstheme="minorHAnsi"/>
          <w:sz w:val="24"/>
          <w:szCs w:val="24"/>
        </w:rPr>
      </w:pPr>
      <w:r w:rsidRPr="00D76161">
        <w:rPr>
          <w:sz w:val="24"/>
        </w:rPr>
        <w:t>внедрение улучшенных методов управления в 1 общей водной системе: задача 10</w:t>
      </w:r>
    </w:p>
    <w:p w14:paraId="42862B10" w14:textId="77777777" w:rsidR="00C91105" w:rsidRPr="00D76161" w:rsidRDefault="00C91105" w:rsidP="0045036A">
      <w:pPr>
        <w:numPr>
          <w:ilvl w:val="0"/>
          <w:numId w:val="7"/>
        </w:numPr>
        <w:spacing w:before="120" w:after="120"/>
        <w:ind w:left="1260" w:hanging="54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81 294 163 метрических тонны (прямых выбросов) и 2 678 551 метрическую тонну (косвенных выбросов): задача 8 и задача 11</w:t>
      </w:r>
    </w:p>
    <w:p w14:paraId="302EE2B3" w14:textId="77777777" w:rsidR="00C91105" w:rsidRPr="00D76161" w:rsidRDefault="00C91105" w:rsidP="0045036A">
      <w:pPr>
        <w:numPr>
          <w:ilvl w:val="0"/>
          <w:numId w:val="7"/>
        </w:numPr>
        <w:spacing w:before="120" w:after="120"/>
        <w:ind w:left="1260" w:hanging="540"/>
        <w:rPr>
          <w:rFonts w:cstheme="minorHAnsi"/>
          <w:sz w:val="24"/>
          <w:szCs w:val="24"/>
        </w:rPr>
      </w:pPr>
      <w:r w:rsidRPr="00D76161">
        <w:rPr>
          <w:sz w:val="24"/>
        </w:rPr>
        <w:t>обеспечение выгод от финансовых инвестиций ГЭФ для 182 350 человек (82 210 женщин и 100 230 мужчин): задача 22 и задача 23.</w:t>
      </w:r>
    </w:p>
    <w:p w14:paraId="63A49FF5" w14:textId="522A9FA6" w:rsidR="00AD6B44" w:rsidRPr="00D76161" w:rsidRDefault="00C91105" w:rsidP="00351E0E">
      <w:pPr>
        <w:pStyle w:val="ListParagraph"/>
      </w:pPr>
      <w:r w:rsidRPr="00D76161">
        <w:t>Эта КП будет предоставлять техническую помощь и поддерживать процессы с широким участием в целях обзора, обновления или разработки инструментов, способствующих защите и сохранению девственных лесов, с использованием межотраслевых процессов для поощрения согласованности политики. Эти инструменты будут включать в себя в том числе планы землепользования, нормативное регулирование вырубки лесов, меры политики и регулирования в отношении предоставления разрешений на добычу полезных ископаемых, планы жизнеобеспечения коренных народов, процедуры проведения консультаций с коренными народами. (Задача 1, задача 14 и задача 18). Кроме того, эта КП направлена на мобилизацию инвестиций из разных источников в поддержку долгосрочного сохранения и устойчивого использования девственных лесов. (Задача 19).</w:t>
      </w:r>
    </w:p>
    <w:p w14:paraId="2FB2CAD9" w14:textId="24113135" w:rsidR="00AD6B44" w:rsidRPr="00D76161" w:rsidRDefault="00C91105" w:rsidP="00732572">
      <w:pPr>
        <w:pStyle w:val="Heading3"/>
      </w:pPr>
      <w:bookmarkStart w:id="96" w:name="_Toc155558260"/>
      <w:bookmarkStart w:id="97" w:name="_Hlk153981764"/>
      <w:bookmarkStart w:id="98" w:name="_Toc171237804"/>
      <w:bookmarkStart w:id="99" w:name="_Toc177323117"/>
      <w:bookmarkEnd w:id="47"/>
      <w:r w:rsidRPr="00D76161">
        <w:t>КП «Сохранение дикой природы в интересах развития»</w:t>
      </w:r>
      <w:bookmarkEnd w:id="96"/>
      <w:bookmarkEnd w:id="97"/>
      <w:r w:rsidRPr="00D76161">
        <w:t xml:space="preserve"> (Участвующие страны: Гвинея, Замбия, Индонезия, Кения, Колумбия, Малави, Мексика, Мозамбик, Непал, Парагвай, Таиланд, Уганда, Филиппины, Эсватини и Эфиопия)</w:t>
      </w:r>
      <w:bookmarkEnd w:id="98"/>
      <w:bookmarkEnd w:id="99"/>
    </w:p>
    <w:p w14:paraId="34F5DA68" w14:textId="0461E72B" w:rsidR="00C91105" w:rsidRPr="00D76161" w:rsidRDefault="00C91105" w:rsidP="00351E0E">
      <w:pPr>
        <w:pStyle w:val="ListParagraph"/>
      </w:pPr>
      <w:r w:rsidRPr="00D76161">
        <w:t xml:space="preserve">Цель КП «Сохранение дикой природы в интересах развития» заключается в сохранении дикой природы и ландшафтов для максимального увеличения глобальных экологических выгод, а также в обеспечении получения странами и общинами выгод от </w:t>
      </w:r>
      <w:r w:rsidRPr="00D76161">
        <w:lastRenderedPageBreak/>
        <w:t>этих природных активов. Эта КП призвана обеспечить следующие результаты, которые внесут вклад в КМГПБ:</w:t>
      </w:r>
    </w:p>
    <w:p w14:paraId="56C88EAA" w14:textId="77777777" w:rsidR="00C91105" w:rsidRPr="00D76161" w:rsidRDefault="00C91105" w:rsidP="00834335">
      <w:pPr>
        <w:numPr>
          <w:ilvl w:val="0"/>
          <w:numId w:val="7"/>
        </w:numPr>
        <w:tabs>
          <w:tab w:val="num" w:pos="90"/>
        </w:tabs>
        <w:spacing w:before="120" w:after="120"/>
        <w:rPr>
          <w:rFonts w:cstheme="minorHAnsi"/>
          <w:sz w:val="24"/>
          <w:szCs w:val="24"/>
        </w:rPr>
      </w:pPr>
      <w:r w:rsidRPr="00D76161">
        <w:rPr>
          <w:sz w:val="24"/>
        </w:rPr>
        <w:t>создание 206 300 га новых наземных охраняемых районов: задача 3</w:t>
      </w:r>
    </w:p>
    <w:p w14:paraId="6715E327" w14:textId="77777777" w:rsidR="00C91105" w:rsidRPr="00D76161" w:rsidRDefault="00C91105" w:rsidP="00834335">
      <w:pPr>
        <w:numPr>
          <w:ilvl w:val="0"/>
          <w:numId w:val="7"/>
        </w:numPr>
        <w:tabs>
          <w:tab w:val="num" w:pos="90"/>
        </w:tabs>
        <w:spacing w:before="120" w:after="120"/>
        <w:rPr>
          <w:rFonts w:cstheme="minorHAnsi"/>
          <w:sz w:val="24"/>
          <w:szCs w:val="24"/>
        </w:rPr>
      </w:pPr>
      <w:r w:rsidRPr="00D76161">
        <w:rPr>
          <w:sz w:val="24"/>
        </w:rPr>
        <w:t>внедрение улучшенных методов управления наземными охраняемыми районами на территории 19 336 738 га: задача 3</w:t>
      </w:r>
    </w:p>
    <w:p w14:paraId="4DB82F60" w14:textId="77777777" w:rsidR="00C91105" w:rsidRPr="00D76161" w:rsidRDefault="00C91105" w:rsidP="00834335">
      <w:pPr>
        <w:numPr>
          <w:ilvl w:val="0"/>
          <w:numId w:val="7"/>
        </w:numPr>
        <w:tabs>
          <w:tab w:val="num" w:pos="90"/>
        </w:tabs>
        <w:spacing w:before="120" w:after="120"/>
        <w:rPr>
          <w:rFonts w:cstheme="minorHAnsi"/>
          <w:sz w:val="24"/>
          <w:szCs w:val="24"/>
        </w:rPr>
      </w:pPr>
      <w:r w:rsidRPr="00D76161">
        <w:rPr>
          <w:sz w:val="24"/>
        </w:rPr>
        <w:t xml:space="preserve">обеспечение восстановления 307 400 га земель и экосистем: задача 2 </w:t>
      </w:r>
    </w:p>
    <w:p w14:paraId="2DFE5868" w14:textId="77777777" w:rsidR="00C91105" w:rsidRPr="00D76161" w:rsidRDefault="00C91105" w:rsidP="00834335">
      <w:pPr>
        <w:numPr>
          <w:ilvl w:val="0"/>
          <w:numId w:val="7"/>
        </w:numPr>
        <w:tabs>
          <w:tab w:val="num" w:pos="90"/>
        </w:tabs>
        <w:spacing w:before="120" w:after="12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5 681 030 га: задача 5, задача 9 и задача 10</w:t>
      </w:r>
    </w:p>
    <w:p w14:paraId="11926227" w14:textId="77777777" w:rsidR="00C91105" w:rsidRPr="00D76161" w:rsidRDefault="00C91105" w:rsidP="00834335">
      <w:pPr>
        <w:numPr>
          <w:ilvl w:val="0"/>
          <w:numId w:val="7"/>
        </w:numPr>
        <w:tabs>
          <w:tab w:val="num" w:pos="90"/>
        </w:tabs>
        <w:spacing w:before="120" w:after="12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61 694 190 метрических тонн (прямых выбросов) и метрических тонн (косвенных выбросов): задача 8 и задача 11</w:t>
      </w:r>
    </w:p>
    <w:p w14:paraId="37CC39E0" w14:textId="77777777" w:rsidR="00C91105" w:rsidRPr="00D76161" w:rsidRDefault="00C91105" w:rsidP="00834335">
      <w:pPr>
        <w:numPr>
          <w:ilvl w:val="0"/>
          <w:numId w:val="7"/>
        </w:numPr>
        <w:tabs>
          <w:tab w:val="num" w:pos="90"/>
        </w:tabs>
        <w:spacing w:before="120" w:after="120"/>
        <w:rPr>
          <w:rFonts w:cstheme="minorHAnsi"/>
          <w:sz w:val="24"/>
          <w:szCs w:val="24"/>
        </w:rPr>
      </w:pPr>
      <w:r w:rsidRPr="00D76161">
        <w:rPr>
          <w:sz w:val="24"/>
        </w:rPr>
        <w:t>обеспечение выгод от финансовых инвестиций ГЭФ для 1 068 489 человек (544 942 женщин и 523 547 мужчин): задача 22 и задача 23.</w:t>
      </w:r>
    </w:p>
    <w:p w14:paraId="30D519B2" w14:textId="52889D4E" w:rsidR="00C91105" w:rsidRPr="00D76161" w:rsidRDefault="00EC3A17" w:rsidP="00351E0E">
      <w:pPr>
        <w:pStyle w:val="ListParagraph"/>
      </w:pPr>
      <w:r w:rsidRPr="00D76161">
        <w:t>КП «Сохранение дикой природы в интересах развития» организована таким образом, чтобы непосредственно вносить вклад в осуществление ГПБ с уделением особого внимания задачам 3, 4 и 5. Поддержка репрезентативных и грамотно управляемых сетей охраняемых районов (задача 3) будет обеспечиваться в основном такими направлениями, как охранные меры на порайонной основе, сокращение угроз и обеспечение участия общин. Дополнительный вклад будет обеспечиваться за счет расширенного финансирования природоохранной деятельности, повышения эффективности руководства и укрепления источников жизнеобеспечения общин. Исчезновение видов, находящихся под угрозой вымирания (задача 4), будет предотвращаться с помощью целого ряда мер по управлению, включая охранные меры на порайонной основе и совместное использование выгод. В качестве отдельного результата КП предусмотрено сокращение числа конфликтов между человеком и дикой природой (задача 4). Устойчивой, безопасной и законной торговле дикими видами (задача 5) будут в частности способствовать усилия, сосредоточенные на цепочках поставок в торговле дикими видами, а также меры борьбы с браконьерством в ключевых ландшафтах и производственно-сбытовых цепочках, основанных на устойчивом использовании. В этой КП предусмотрены целевые мероприятия и соответствующие результаты по снижению риска распространения зоонозных болезней в связи с торговлей некоторыми дикими видами и их использованием (задача 5). </w:t>
      </w:r>
    </w:p>
    <w:p w14:paraId="7A479AE7" w14:textId="36DA2B73" w:rsidR="00C91105" w:rsidRPr="00D76161" w:rsidRDefault="00C91105" w:rsidP="00732572">
      <w:pPr>
        <w:pStyle w:val="Heading3"/>
      </w:pPr>
      <w:bookmarkStart w:id="100" w:name="_Toc155558261"/>
      <w:bookmarkStart w:id="101" w:name="_Toc171237805"/>
      <w:bookmarkStart w:id="102" w:name="_Toc177323118"/>
      <w:r w:rsidRPr="00D76161">
        <w:t>КП «Продовольственные системы»</w:t>
      </w:r>
      <w:bookmarkEnd w:id="100"/>
      <w:r w:rsidRPr="00D76161">
        <w:t xml:space="preserve"> (Участвующие страны: Ангола, Аргентина, Бенин, Буркина-Фасо, Бутан, Гана, Гренада, Индия, Индонезия, Казахстан, Кения, Китай, Коста-Рика, Малайзия, Мексика, Намибия, Науру, Нигерия, Пакистан, Перу, Соломоновы Острова, Танзания, Турция, Уганда, Филиппины, Чад, Чили, Шри-Ланка, Эквадор, Эсватини, Эфиопия и Южная Африка)</w:t>
      </w:r>
      <w:bookmarkEnd w:id="101"/>
      <w:bookmarkEnd w:id="102"/>
    </w:p>
    <w:p w14:paraId="280E7692" w14:textId="02F8AB95" w:rsidR="00C91105" w:rsidRPr="00D76161" w:rsidRDefault="00C91105" w:rsidP="00351E0E">
      <w:pPr>
        <w:pStyle w:val="ListParagraph"/>
      </w:pPr>
      <w:r w:rsidRPr="00D76161">
        <w:lastRenderedPageBreak/>
        <w:t>Цель КП «Продовольственные системы» заключается в активизации перехода к устойчивым продовольственным системам, основанным на принципах восстановления, благоприятным для природы, обладающим климатоустойчивостью и не загрязняющим окружающую среду. Эта КП призвана обеспечить следующие результаты, которые внесут вклад в КМГПБ:</w:t>
      </w:r>
    </w:p>
    <w:p w14:paraId="4DE7932F" w14:textId="6C14BDD3" w:rsidR="00C91105" w:rsidRPr="00D76161" w:rsidRDefault="00C91105" w:rsidP="002649CB">
      <w:pPr>
        <w:numPr>
          <w:ilvl w:val="0"/>
          <w:numId w:val="7"/>
        </w:numPr>
        <w:tabs>
          <w:tab w:val="num" w:pos="90"/>
        </w:tabs>
        <w:rPr>
          <w:rFonts w:cstheme="minorHAnsi"/>
          <w:sz w:val="24"/>
          <w:szCs w:val="24"/>
        </w:rPr>
      </w:pPr>
      <w:r w:rsidRPr="00D76161">
        <w:rPr>
          <w:sz w:val="24"/>
        </w:rPr>
        <w:t xml:space="preserve">восстановление 16 500 га лесов, редколесья и естественных пастбищ: задача 2 </w:t>
      </w:r>
    </w:p>
    <w:p w14:paraId="48064B3D" w14:textId="77777777" w:rsidR="00C91105" w:rsidRPr="00D76161" w:rsidRDefault="00C91105" w:rsidP="002649CB">
      <w:pPr>
        <w:numPr>
          <w:ilvl w:val="0"/>
          <w:numId w:val="7"/>
        </w:numPr>
        <w:tabs>
          <w:tab w:val="num" w:pos="90"/>
        </w:tabs>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8 142 528 га: задача 5, задача 9 и задача 10</w:t>
      </w:r>
    </w:p>
    <w:p w14:paraId="348142D8" w14:textId="45051835" w:rsidR="00C91105" w:rsidRPr="00D76161" w:rsidRDefault="00C91105" w:rsidP="002649CB">
      <w:pPr>
        <w:numPr>
          <w:ilvl w:val="0"/>
          <w:numId w:val="7"/>
        </w:numPr>
        <w:rPr>
          <w:rFonts w:cstheme="minorHAnsi"/>
          <w:sz w:val="24"/>
          <w:szCs w:val="24"/>
        </w:rPr>
      </w:pPr>
      <w:r w:rsidRPr="00D76161">
        <w:rPr>
          <w:sz w:val="24"/>
        </w:rPr>
        <w:t>улучшение практики эксплуатации морской среды обитания на территории 4 220</w:t>
      </w:r>
      <w:r w:rsidR="00873C81">
        <w:rPr>
          <w:sz w:val="24"/>
        </w:rPr>
        <w:t> </w:t>
      </w:r>
      <w:r w:rsidRPr="00D76161">
        <w:rPr>
          <w:sz w:val="24"/>
        </w:rPr>
        <w:t xml:space="preserve">га: задача 10 </w:t>
      </w:r>
    </w:p>
    <w:p w14:paraId="5DEE3095" w14:textId="77777777" w:rsidR="00C91105" w:rsidRPr="00D76161" w:rsidRDefault="00C91105" w:rsidP="002649CB">
      <w:pPr>
        <w:numPr>
          <w:ilvl w:val="0"/>
          <w:numId w:val="7"/>
        </w:numPr>
        <w:tabs>
          <w:tab w:val="num" w:pos="90"/>
        </w:tabs>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174 017 500 метрических тонн (прямых выбросов) и метрических тонн (косвенных выбросов): задача 8 и задача 11</w:t>
      </w:r>
    </w:p>
    <w:p w14:paraId="355DF309" w14:textId="0CED0FB0" w:rsidR="00AD6B44" w:rsidRPr="00D76161" w:rsidRDefault="00C91105" w:rsidP="002649CB">
      <w:pPr>
        <w:numPr>
          <w:ilvl w:val="0"/>
          <w:numId w:val="7"/>
        </w:numPr>
        <w:tabs>
          <w:tab w:val="num" w:pos="90"/>
        </w:tabs>
        <w:rPr>
          <w:rFonts w:cstheme="minorHAnsi"/>
          <w:sz w:val="24"/>
          <w:szCs w:val="24"/>
        </w:rPr>
      </w:pPr>
      <w:r w:rsidRPr="00D76161">
        <w:rPr>
          <w:sz w:val="24"/>
        </w:rPr>
        <w:t>обеспечение выгод от финансовых инвестиций ГЭФ для 3 356 681 человека (1 649 341 женщины и 1 707 340 мужчин): задача 22 и задача 23.</w:t>
      </w:r>
    </w:p>
    <w:p w14:paraId="1C9BDC6B" w14:textId="13F37876" w:rsidR="00C91105" w:rsidRPr="00D76161" w:rsidRDefault="00C91105" w:rsidP="00351E0E">
      <w:pPr>
        <w:pStyle w:val="ListParagraph"/>
      </w:pPr>
      <w:r w:rsidRPr="00D76161">
        <w:t>Эта КП также будет оказывать поддержку комплексному пространственному планированию (задача 1); способствовать улучшению методов управления во всей производственно-сбытовой цепочке в целях снижения риска загрязнения и негативного воздействия загрязнения (задача 7); создавать возможности для предприятий по раскрытию информации о своих рисках, зависимости от биоразнообразия и воздействии на него, а также по предоставлению информации, которая необходима потребителям для поощрения устойчивых моделей потребления (задача 15); решать вопросы, связанные с потреблением продовольствия и пищевыми отходами (задача 18); взаимодействовать с широким спектром инвесторов, с тем чтобы методы проверки источников финансирования в большей степени учитывали соображения экологической устойчивости, и привлекать дополнительное широкомасштабное финансирование, в том числе посредством механизмов смешанного финансирования (задача 19).</w:t>
      </w:r>
    </w:p>
    <w:p w14:paraId="2263BA7B" w14:textId="0787345D" w:rsidR="00C91105" w:rsidRPr="00D76161" w:rsidRDefault="00C91105" w:rsidP="00732572">
      <w:pPr>
        <w:pStyle w:val="Heading3"/>
      </w:pPr>
      <w:bookmarkStart w:id="103" w:name="_Toc136518482"/>
      <w:bookmarkStart w:id="104" w:name="_Toc155558262"/>
      <w:bookmarkStart w:id="105" w:name="_Toc171237806"/>
      <w:bookmarkStart w:id="106" w:name="_Toc177323119"/>
      <w:r w:rsidRPr="00D76161">
        <w:t>КП «Чистые и здоровые океаны»</w:t>
      </w:r>
      <w:bookmarkEnd w:id="103"/>
      <w:bookmarkEnd w:id="104"/>
      <w:r w:rsidRPr="00D76161">
        <w:t xml:space="preserve"> (Участвующие страны: Венесуэла, Вьетнам, Гренада, Иордания, Мадагаскар, Мальдивские Острова, Мексика, Молдова, Панама, Перу, Сент-Китс и Невис, Таиланд, Тринидад и Тобаго и Шри-Ланка)</w:t>
      </w:r>
      <w:bookmarkEnd w:id="105"/>
      <w:bookmarkEnd w:id="106"/>
    </w:p>
    <w:p w14:paraId="66F5D0B4" w14:textId="31C2A9A9" w:rsidR="00C91105" w:rsidRPr="00D76161" w:rsidRDefault="00C91105" w:rsidP="00351E0E">
      <w:pPr>
        <w:pStyle w:val="ListParagraph"/>
      </w:pPr>
      <w:r w:rsidRPr="00D76161">
        <w:t>Цель КП «Чистые и здоровые океаны» заключается в сдерживании загрязнения прибрежных районов из сельскохозяйственных, промышленных и муниципальных источников с помощью политических мер и мер регулирования, а также с помощью инвестиций в инфраструктуру в сочетании с решениями, основанными на природе.</w:t>
      </w:r>
      <w:r w:rsidRPr="00D76161">
        <w:rPr>
          <w:i/>
        </w:rPr>
        <w:t> </w:t>
      </w:r>
      <w:r w:rsidRPr="00D76161">
        <w:t>Эта КП призвана обеспечить следующие результаты, которые внесут вклад в КМГПБ:</w:t>
      </w:r>
    </w:p>
    <w:p w14:paraId="7F54894A"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создание 3 320 га новых наземных охраняемых районов: задача 3</w:t>
      </w:r>
    </w:p>
    <w:p w14:paraId="6923DE68"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создание 58 000 га новых морских охраняемых районов: задача 3</w:t>
      </w:r>
    </w:p>
    <w:p w14:paraId="201825CF"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lastRenderedPageBreak/>
        <w:t>внедрение улучшенных методов управления наземными охраняемыми районами на территории 516 873 га: задача 3</w:t>
      </w:r>
    </w:p>
    <w:p w14:paraId="596F2A7F"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внедрение улучшенных методов управления морскими охраняемыми районами на территории 423 250 га: задача 3</w:t>
      </w:r>
    </w:p>
    <w:p w14:paraId="18BE421A"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 xml:space="preserve">восстановление 96 011 га лесов, редколесья, лугопастбищных и болотных угодий: задача 2 </w:t>
      </w:r>
    </w:p>
    <w:p w14:paraId="55FA8B81"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bookmarkStart w:id="107" w:name="_Hlk135297025"/>
      <w:r w:rsidRPr="00D76161">
        <w:t xml:space="preserve">улучшение практики эксплуатации ландшафтов в интересах сохранения биоразнообразия на территории </w:t>
      </w:r>
      <w:r w:rsidRPr="00D76161">
        <w:rPr>
          <w:sz w:val="24"/>
        </w:rPr>
        <w:t>274 397</w:t>
      </w:r>
      <w:r w:rsidRPr="00D76161">
        <w:t xml:space="preserve"> га:</w:t>
      </w:r>
      <w:r w:rsidRPr="00D76161">
        <w:rPr>
          <w:sz w:val="24"/>
        </w:rPr>
        <w:t xml:space="preserve"> задача 10</w:t>
      </w:r>
      <w:bookmarkEnd w:id="107"/>
    </w:p>
    <w:p w14:paraId="07C6A637"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 xml:space="preserve"> улучшение практики эксплуатации морской среды обитания на территории 6 629 347 га: задача 10</w:t>
      </w:r>
      <w:r w:rsidRPr="00D76161">
        <w:rPr>
          <w:b/>
          <w:sz w:val="24"/>
        </w:rPr>
        <w:t xml:space="preserve"> </w:t>
      </w:r>
    </w:p>
    <w:p w14:paraId="6AE330FE"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снижение объема выбросов парниковых газов (метрические тонны эквивалента двуокиси углерода) на 9 170 093 метрических тонны (прямых выбросов) и 18 000 метрических тонн (косвенных выбросов): задача 8 и задача 11</w:t>
      </w:r>
    </w:p>
    <w:p w14:paraId="28DB7623"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внедрение улучшенных методов управления в трех (3) общих водных экосистемах: задача 10</w:t>
      </w:r>
    </w:p>
    <w:p w14:paraId="064FEBEB"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сокращение использования химических веществ глобального значения и их отходов в объеме 120 метрических тонн: задача 7</w:t>
      </w:r>
    </w:p>
    <w:p w14:paraId="5F7C03D4" w14:textId="3E51B72A" w:rsidR="00AD6B44"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обеспечение выгод от финансовых инвестиций ГЭФ для 616 752 человек (318 880 женщин и 297 872 мужчин): задача 22 и задача 23.</w:t>
      </w:r>
    </w:p>
    <w:p w14:paraId="62873BE4" w14:textId="1FFF76B7" w:rsidR="00C91105" w:rsidRPr="00D76161" w:rsidRDefault="00C91105" w:rsidP="00351E0E">
      <w:pPr>
        <w:pStyle w:val="ListParagraph"/>
      </w:pPr>
      <w:r w:rsidRPr="00D76161">
        <w:t>Кроме того, эта КП будет оказывать поддержку мероприятиям, вносящим вклад в выполнение задачи 12 (устойчивые города и густонаселенные районы).</w:t>
      </w:r>
    </w:p>
    <w:p w14:paraId="79117F94" w14:textId="07E98F08" w:rsidR="00C91105" w:rsidRPr="00D76161" w:rsidRDefault="00A743CF" w:rsidP="00732572">
      <w:pPr>
        <w:pStyle w:val="Heading3"/>
      </w:pPr>
      <w:bookmarkStart w:id="108" w:name="_Toc171237807"/>
      <w:bookmarkStart w:id="109" w:name="_Toc177323120"/>
      <w:bookmarkStart w:id="110" w:name="_Hlk170729837"/>
      <w:r w:rsidRPr="00D76161">
        <w:t>КП «Зеленое развитие транспортной инфраструктуры» (Участвующие страны: Малайзия, Непал, Суринам, Украина и Филиппины)</w:t>
      </w:r>
      <w:bookmarkEnd w:id="108"/>
      <w:bookmarkEnd w:id="109"/>
    </w:p>
    <w:p w14:paraId="2F58443B" w14:textId="267A029B" w:rsidR="00C91105" w:rsidRPr="00D76161" w:rsidRDefault="00C91105" w:rsidP="00351E0E">
      <w:pPr>
        <w:pStyle w:val="ListParagraph"/>
      </w:pPr>
      <w:r w:rsidRPr="00D76161">
        <w:t xml:space="preserve">Цель КП «Зеленое развитие транспортной инфраструктуры» заключается в ускорении перехода к зеленой транспортной инфраструктуре, обеспечивающей сохранность и улучшение состояния основных прибрежных, морских и наземных экосистем. </w:t>
      </w:r>
      <w:bookmarkEnd w:id="110"/>
      <w:r w:rsidRPr="00D76161">
        <w:t>Эта КП призвана обеспечить следующие результаты, которые внесут вклад в КМГПБ:</w:t>
      </w:r>
    </w:p>
    <w:p w14:paraId="683E61D3"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внедрение улучшенных методов управления наземными охраняемыми районами на территории 259 469 га: задача 3</w:t>
      </w:r>
    </w:p>
    <w:p w14:paraId="3C3BC60D"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 xml:space="preserve">обеспечение восстановления 30 740 га земель и экосистем: задача 2 </w:t>
      </w:r>
    </w:p>
    <w:p w14:paraId="5C29B7DD"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улучшение практики эксплуатации ландшафтов в интересах сохранения биоразнообразия на территории 582 200 га: задача 5, задача 9 и задача 10</w:t>
      </w:r>
    </w:p>
    <w:p w14:paraId="477F7CA4"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 xml:space="preserve">внедрение улучшенной практики эксплуатации морской среды обитания в интересах сохранения биоразнообразия на территории 71 976 га: задача 10 </w:t>
      </w:r>
    </w:p>
    <w:p w14:paraId="00DD73E0"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lastRenderedPageBreak/>
        <w:t>снижение объема выбросов парниковых газов (метрические тонны эквивалента двуокиси углерода) на 8 115 017 метрических тонн (прямых выбросов): задача 8 и задача 11</w:t>
      </w:r>
    </w:p>
    <w:p w14:paraId="4AB3191D" w14:textId="77777777" w:rsidR="00C91105" w:rsidRPr="00D76161" w:rsidRDefault="00C91105" w:rsidP="0045036A">
      <w:pPr>
        <w:numPr>
          <w:ilvl w:val="0"/>
          <w:numId w:val="7"/>
        </w:numPr>
        <w:tabs>
          <w:tab w:val="num" w:pos="90"/>
        </w:tabs>
        <w:spacing w:before="120" w:after="120"/>
        <w:ind w:left="1260" w:hanging="540"/>
        <w:rPr>
          <w:rFonts w:cstheme="minorHAnsi"/>
          <w:sz w:val="24"/>
          <w:szCs w:val="24"/>
        </w:rPr>
      </w:pPr>
      <w:r w:rsidRPr="00D76161">
        <w:rPr>
          <w:sz w:val="24"/>
        </w:rPr>
        <w:t>обеспечение выгод от финансовых инвестиций ГЭФ для 267 858 человек (143 101 женщины и 124 757 мужчин): задача 22 и задача 23.</w:t>
      </w:r>
    </w:p>
    <w:p w14:paraId="40EC9982" w14:textId="77777777" w:rsidR="00BD7EEA" w:rsidRPr="00D76161" w:rsidRDefault="00BD7EEA" w:rsidP="00BD7EEA">
      <w:pPr>
        <w:spacing w:before="120" w:after="120"/>
        <w:ind w:left="1260"/>
        <w:rPr>
          <w:rFonts w:cstheme="minorHAnsi"/>
          <w:sz w:val="24"/>
          <w:szCs w:val="24"/>
        </w:rPr>
      </w:pPr>
    </w:p>
    <w:p w14:paraId="4BBE0247" w14:textId="1C92FF46" w:rsidR="00BD7DC8" w:rsidRPr="00D76161" w:rsidRDefault="00936C99" w:rsidP="00732572">
      <w:pPr>
        <w:pStyle w:val="Heading3"/>
      </w:pPr>
      <w:bookmarkStart w:id="111" w:name="_Toc177323121"/>
      <w:bookmarkStart w:id="112" w:name="_Toc171237808"/>
      <w:r w:rsidRPr="00D76161">
        <w:t>КП «Устойчивое развитие городов» (Участвующие страны: Алжир, Белиз, Бенин, Габон, Гватемала, Зимбабве, Кения, Китай, Конго, Куба, Мадагаскар, Малайзия, Мали, Монголия, Перу, Сербия, Филиппины, Чили, Шри-Ланка и Южная Африка)</w:t>
      </w:r>
      <w:bookmarkEnd w:id="111"/>
      <w:r w:rsidRPr="00D76161">
        <w:t xml:space="preserve"> </w:t>
      </w:r>
      <w:bookmarkEnd w:id="112"/>
    </w:p>
    <w:p w14:paraId="1ED259CA" w14:textId="10808691" w:rsidR="00025C94" w:rsidRPr="00D76161" w:rsidRDefault="00025C94" w:rsidP="00351E0E">
      <w:pPr>
        <w:pStyle w:val="ListParagraph"/>
      </w:pPr>
      <w:r w:rsidRPr="00D76161">
        <w:t>Цель КП «Устойчивое развитие городов» заключается в оказании поддержки городам и местным правительствам в осуществлении комплексного городского планирования, мер политики и инвестиций в благоприятное для природы, климатоустойчивое и углеродно-нейтральное развитие городов. Эта КП призвана обеспечить следующие результаты, которые внесут вклад в КМГПБ:</w:t>
      </w:r>
    </w:p>
    <w:p w14:paraId="06CB6757" w14:textId="77777777" w:rsidR="00025C94" w:rsidRPr="00D76161" w:rsidRDefault="00025C94" w:rsidP="00351E0E">
      <w:pPr>
        <w:pStyle w:val="bullettext"/>
      </w:pPr>
      <w:r w:rsidRPr="00D76161">
        <w:t>внедрение улучшенных методов управления наземными охраняемыми районами на территории 500 га: задача 3</w:t>
      </w:r>
    </w:p>
    <w:p w14:paraId="4448169F" w14:textId="77777777" w:rsidR="00025C94" w:rsidRPr="00D76161" w:rsidRDefault="00025C94" w:rsidP="00351E0E">
      <w:pPr>
        <w:pStyle w:val="bullettext"/>
      </w:pPr>
      <w:r w:rsidRPr="00D76161">
        <w:t xml:space="preserve">обеспечение восстановления 367 802 га земель и экосистем: задача 2 </w:t>
      </w:r>
    </w:p>
    <w:p w14:paraId="1C98BD70" w14:textId="77777777" w:rsidR="00025C94" w:rsidRPr="00D76161" w:rsidRDefault="00025C94" w:rsidP="00351E0E">
      <w:pPr>
        <w:pStyle w:val="bullettext"/>
      </w:pPr>
      <w:r w:rsidRPr="00D76161">
        <w:t>улучшение практики эксплуатации ландшафтов в интересах сохранения биоразнообразия на территории 2 397 945 га: задача 1 и задача 3</w:t>
      </w:r>
    </w:p>
    <w:p w14:paraId="2AA825D7" w14:textId="77777777" w:rsidR="00025C94" w:rsidRPr="00D76161" w:rsidRDefault="00025C94" w:rsidP="00351E0E">
      <w:pPr>
        <w:pStyle w:val="bullettext"/>
      </w:pPr>
      <w:r w:rsidRPr="00D76161">
        <w:t xml:space="preserve">улучшение практики эксплуатации морской среды обитания на территории 300 061 га: задача 1 </w:t>
      </w:r>
    </w:p>
    <w:p w14:paraId="0FC06CC5" w14:textId="77777777" w:rsidR="00025C94" w:rsidRPr="00D76161" w:rsidRDefault="00025C94" w:rsidP="00351E0E">
      <w:pPr>
        <w:pStyle w:val="bullettext"/>
      </w:pPr>
      <w:r w:rsidRPr="00D76161">
        <w:t>снижение объема выбросов парниковых газов (метрические тонны эквивалента двуокиси углерода) на 39 113 415 метрических тонн (прямых выбросов) и 87 130 689 метрических тонн (косвенных выбросов): задача 8 и задача 11</w:t>
      </w:r>
    </w:p>
    <w:p w14:paraId="641975DD" w14:textId="77777777" w:rsidR="00025C94" w:rsidRPr="00D76161" w:rsidRDefault="00025C94" w:rsidP="00351E0E">
      <w:pPr>
        <w:pStyle w:val="bullettext"/>
      </w:pPr>
      <w:r w:rsidRPr="00D76161">
        <w:t>предотвращение возникновения остаточных пластиковых отходов в объеме 110 804 метрических тонн: задача 7</w:t>
      </w:r>
    </w:p>
    <w:p w14:paraId="3FCB973F" w14:textId="77777777" w:rsidR="00025C94" w:rsidRPr="00D76161" w:rsidRDefault="00025C94" w:rsidP="00351E0E">
      <w:pPr>
        <w:pStyle w:val="bullettext"/>
      </w:pPr>
      <w:r w:rsidRPr="00D76161">
        <w:t>обеспечение выгод от финансовых инвестиций ГЭФ для 26 896 611 человек (13 399 495 женщин и 13 497 116 мужчин): задача 22 и задача 23.</w:t>
      </w:r>
    </w:p>
    <w:p w14:paraId="2530BD57" w14:textId="3A02CE0D" w:rsidR="00AA781D" w:rsidRPr="00D76161" w:rsidRDefault="00AA781D" w:rsidP="0094706E">
      <w:pPr>
        <w:pStyle w:val="Heading2"/>
      </w:pPr>
    </w:p>
    <w:p w14:paraId="745D5743" w14:textId="45C7E0DD" w:rsidR="00B728E0" w:rsidRPr="00D76161" w:rsidRDefault="00B728E0" w:rsidP="0094706E">
      <w:pPr>
        <w:pStyle w:val="Heading2"/>
      </w:pPr>
      <w:bookmarkStart w:id="113" w:name="_Toc102227406"/>
      <w:bookmarkStart w:id="114" w:name="_Toc177323122"/>
      <w:r w:rsidRPr="00D76161">
        <w:t>Другие способы участия ГЭФ</w:t>
      </w:r>
      <w:bookmarkEnd w:id="113"/>
      <w:r w:rsidRPr="00D76161">
        <w:t xml:space="preserve"> в осуществлении Куньминско-Монреальской глобальной рамочной программы в области биоразнообразия</w:t>
      </w:r>
      <w:bookmarkEnd w:id="114"/>
    </w:p>
    <w:p w14:paraId="312187B6" w14:textId="05D1D16E" w:rsidR="00D30DB1" w:rsidRPr="00D76161" w:rsidRDefault="00D30DB1" w:rsidP="00732572">
      <w:pPr>
        <w:pStyle w:val="Heading3"/>
      </w:pPr>
      <w:bookmarkStart w:id="115" w:name="_Toc102227407"/>
      <w:bookmarkStart w:id="116" w:name="_Toc177323123"/>
      <w:r w:rsidRPr="00D76161">
        <w:t>Адаптация к изменению климата</w:t>
      </w:r>
      <w:bookmarkEnd w:id="115"/>
      <w:bookmarkEnd w:id="116"/>
      <w:r w:rsidRPr="00D76161">
        <w:t xml:space="preserve"> </w:t>
      </w:r>
    </w:p>
    <w:p w14:paraId="0DEE134A" w14:textId="5029279A" w:rsidR="00F302EC" w:rsidRPr="00D76161" w:rsidRDefault="00D30DB1" w:rsidP="00351E0E">
      <w:pPr>
        <w:pStyle w:val="ListParagraph"/>
      </w:pPr>
      <w:r w:rsidRPr="00D76161">
        <w:t xml:space="preserve">Под управлением ГЭФ находятся два отдельных целевых фонда, специализирующихся на адаптации к изменению климата, а именно Специальный фонд для борьбы с изменением климата (СФБИК) и Фонд для наименее развитых стран (ФНРС). Эти фонды были созданы для удовлетворения особых потребностей развивающихся стран в рамках Рамочной конвенции Организации Объединенных </w:t>
      </w:r>
      <w:r w:rsidRPr="00D76161">
        <w:lastRenderedPageBreak/>
        <w:t xml:space="preserve">Наций об изменении климата (РКИК ООН). Некоторые проекты </w:t>
      </w:r>
      <w:r w:rsidR="005743ED" w:rsidRPr="00D76161">
        <w:t xml:space="preserve">ФНРС </w:t>
      </w:r>
      <w:r w:rsidRPr="00D76161">
        <w:t xml:space="preserve">и СФБИК , утвержденные </w:t>
      </w:r>
      <w:r w:rsidR="00215EB9">
        <w:t>в течение</w:t>
      </w:r>
      <w:r w:rsidRPr="00D76161">
        <w:t xml:space="preserve"> отчетн</w:t>
      </w:r>
      <w:r w:rsidR="00215EB9">
        <w:t>ого</w:t>
      </w:r>
      <w:r w:rsidRPr="00D76161">
        <w:t xml:space="preserve"> период</w:t>
      </w:r>
      <w:r w:rsidR="00215EB9">
        <w:t>а</w:t>
      </w:r>
      <w:r w:rsidRPr="00D76161">
        <w:t xml:space="preserve">, вносят вклад в выполнение КМГПБ. Приведенная ниже таблица 6 отражает вклад средств </w:t>
      </w:r>
      <w:r w:rsidR="005743ED" w:rsidRPr="00D76161">
        <w:t xml:space="preserve">ФНРС </w:t>
      </w:r>
      <w:r w:rsidRPr="00D76161">
        <w:t xml:space="preserve">и средств раздела А СФБИК для МОСРГ в </w:t>
      </w:r>
      <w:r w:rsidR="001A2A45">
        <w:t>реализацию</w:t>
      </w:r>
      <w:r w:rsidRPr="00D76161">
        <w:t xml:space="preserve"> КМГПБ в течение отчетного периода.  </w:t>
      </w:r>
    </w:p>
    <w:p w14:paraId="784BE278" w14:textId="3F28EA79" w:rsidR="00D30DB1" w:rsidRPr="00D76161" w:rsidRDefault="00B320F8" w:rsidP="00121199">
      <w:pPr>
        <w:pStyle w:val="Caption"/>
      </w:pPr>
      <w:bookmarkStart w:id="117" w:name="_Toc102227150"/>
      <w:bookmarkStart w:id="118" w:name="_Toc103967148"/>
      <w:bookmarkStart w:id="119" w:name="_Toc177322487"/>
      <w:r w:rsidRPr="00D76161">
        <w:t xml:space="preserve">Таблица </w:t>
      </w:r>
      <w:fldSimple w:instr=" SEQ Table \* ARABIC ">
        <w:r w:rsidR="000F34F7" w:rsidRPr="00D76161">
          <w:rPr>
            <w:noProof/>
          </w:rPr>
          <w:t>6</w:t>
        </w:r>
      </w:fldSimple>
      <w:r w:rsidRPr="00D76161">
        <w:t xml:space="preserve">. Вклад </w:t>
      </w:r>
      <w:r w:rsidR="005743ED" w:rsidRPr="00D76161">
        <w:t xml:space="preserve">ФНРС </w:t>
      </w:r>
      <w:r w:rsidRPr="00D76161">
        <w:t xml:space="preserve">и СФБИК в выполнение задач КМГПБ (1 июля 2022 года </w:t>
      </w:r>
      <w:r w:rsidR="004345B5" w:rsidRPr="004345B5">
        <w:t>–</w:t>
      </w:r>
      <w:r w:rsidRPr="00D76161">
        <w:t xml:space="preserve"> 30 июня 2024 года)</w:t>
      </w:r>
      <w:r w:rsidR="00D30DB1" w:rsidRPr="00D76161">
        <w:rPr>
          <w:vertAlign w:val="superscript"/>
        </w:rPr>
        <w:footnoteReference w:id="25"/>
      </w:r>
      <w:bookmarkEnd w:id="117"/>
      <w:bookmarkEnd w:id="118"/>
      <w:bookmarkEnd w:id="119"/>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D76161"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68D27EDE" w:rsidR="00D30DB1" w:rsidRPr="00D76161" w:rsidRDefault="008C790A" w:rsidP="00C21AB7">
            <w:pPr>
              <w:jc w:val="center"/>
              <w:rPr>
                <w:rFonts w:eastAsia="Times New Roman" w:cstheme="minorHAnsi"/>
                <w:b/>
                <w:bCs/>
                <w:color w:val="000000"/>
              </w:rPr>
            </w:pPr>
            <w:r w:rsidRPr="00D76161">
              <w:rPr>
                <w:b/>
                <w:color w:val="000000"/>
              </w:rPr>
              <w:t>Задачи КМГПБ</w:t>
            </w:r>
          </w:p>
        </w:tc>
        <w:tc>
          <w:tcPr>
            <w:tcW w:w="1250" w:type="pct"/>
            <w:tcBorders>
              <w:top w:val="single" w:sz="12" w:space="0" w:color="008000"/>
              <w:bottom w:val="single" w:sz="4" w:space="0" w:color="auto"/>
            </w:tcBorders>
            <w:shd w:val="clear" w:color="auto" w:fill="auto"/>
            <w:vAlign w:val="center"/>
          </w:tcPr>
          <w:p w14:paraId="24B894E5" w14:textId="46755628" w:rsidR="00D30DB1" w:rsidRPr="00D76161" w:rsidRDefault="00D30DB1" w:rsidP="00C21AB7">
            <w:pPr>
              <w:jc w:val="center"/>
              <w:rPr>
                <w:rFonts w:eastAsia="Times New Roman" w:cstheme="minorHAnsi"/>
                <w:b/>
                <w:bCs/>
                <w:color w:val="000000"/>
              </w:rPr>
            </w:pPr>
            <w:r w:rsidRPr="00D76161">
              <w:rPr>
                <w:b/>
                <w:color w:val="000000"/>
              </w:rPr>
              <w:t>Финансирование проектов Ф</w:t>
            </w:r>
            <w:r w:rsidR="005743ED">
              <w:rPr>
                <w:b/>
                <w:color w:val="000000"/>
              </w:rPr>
              <w:t>НР</w:t>
            </w:r>
            <w:r w:rsidRPr="00D76161">
              <w:rPr>
                <w:b/>
                <w:color w:val="000000"/>
              </w:rPr>
              <w:t>С/СФБИК (млн долл. США)</w:t>
            </w:r>
          </w:p>
        </w:tc>
        <w:tc>
          <w:tcPr>
            <w:tcW w:w="1251" w:type="pct"/>
            <w:tcBorders>
              <w:top w:val="single" w:sz="12" w:space="0" w:color="008000"/>
              <w:bottom w:val="single" w:sz="4" w:space="0" w:color="auto"/>
            </w:tcBorders>
            <w:shd w:val="clear" w:color="auto" w:fill="auto"/>
            <w:vAlign w:val="center"/>
            <w:hideMark/>
          </w:tcPr>
          <w:p w14:paraId="7ED49954" w14:textId="52446C2B" w:rsidR="00D30DB1" w:rsidRPr="00D76161" w:rsidRDefault="002D582B" w:rsidP="00556F9B">
            <w:pPr>
              <w:jc w:val="center"/>
              <w:rPr>
                <w:rFonts w:eastAsia="Times New Roman" w:cstheme="minorHAnsi"/>
                <w:b/>
                <w:bCs/>
                <w:color w:val="000000"/>
              </w:rPr>
            </w:pPr>
            <w:r w:rsidRPr="00D76161">
              <w:rPr>
                <w:b/>
                <w:color w:val="000000"/>
              </w:rPr>
              <w:t>Софинансирование</w:t>
            </w:r>
            <w:r w:rsidRPr="00D76161">
              <w:rPr>
                <w:b/>
                <w:color w:val="000000"/>
              </w:rPr>
              <w:br/>
              <w:t>(млн долл. США)</w:t>
            </w:r>
          </w:p>
        </w:tc>
        <w:tc>
          <w:tcPr>
            <w:tcW w:w="1250" w:type="pct"/>
            <w:tcBorders>
              <w:top w:val="single" w:sz="12" w:space="0" w:color="008000"/>
              <w:bottom w:val="single" w:sz="4" w:space="0" w:color="auto"/>
            </w:tcBorders>
            <w:shd w:val="clear" w:color="auto" w:fill="auto"/>
            <w:vAlign w:val="center"/>
          </w:tcPr>
          <w:p w14:paraId="70BE61D5" w14:textId="67EE0B72" w:rsidR="00D30DB1" w:rsidRPr="00D76161" w:rsidRDefault="00D30DB1" w:rsidP="00556F9B">
            <w:pPr>
              <w:jc w:val="center"/>
              <w:rPr>
                <w:rFonts w:eastAsia="Times New Roman" w:cstheme="minorHAnsi"/>
                <w:b/>
                <w:bCs/>
                <w:color w:val="000000"/>
              </w:rPr>
            </w:pPr>
            <w:r w:rsidRPr="00D76161">
              <w:rPr>
                <w:b/>
                <w:color w:val="000000"/>
              </w:rPr>
              <w:t xml:space="preserve">Всего средств </w:t>
            </w:r>
            <w:r w:rsidRPr="00D76161">
              <w:rPr>
                <w:b/>
                <w:color w:val="000000"/>
              </w:rPr>
              <w:br/>
              <w:t>(млн долл. США)</w:t>
            </w:r>
          </w:p>
        </w:tc>
      </w:tr>
      <w:tr w:rsidR="00D54B30" w:rsidRPr="00D76161" w14:paraId="6E124D72" w14:textId="77777777" w:rsidTr="007476EA">
        <w:trPr>
          <w:trHeight w:val="422"/>
        </w:trPr>
        <w:tc>
          <w:tcPr>
            <w:tcW w:w="1249" w:type="pct"/>
            <w:tcBorders>
              <w:top w:val="single" w:sz="4" w:space="0" w:color="auto"/>
            </w:tcBorders>
            <w:shd w:val="clear" w:color="auto" w:fill="auto"/>
            <w:vAlign w:val="center"/>
          </w:tcPr>
          <w:p w14:paraId="5E3AB774" w14:textId="1709E11D" w:rsidR="00D54B30" w:rsidRPr="00D76161" w:rsidRDefault="00403EED" w:rsidP="007476EA">
            <w:pPr>
              <w:jc w:val="center"/>
              <w:rPr>
                <w:rFonts w:eastAsia="Times New Roman" w:cstheme="minorHAnsi"/>
                <w:color w:val="000000"/>
              </w:rPr>
            </w:pPr>
            <w:r w:rsidRPr="00D76161">
              <w:rPr>
                <w:color w:val="000000"/>
              </w:rPr>
              <w:t>2, 3, 10 и 11</w:t>
            </w:r>
          </w:p>
        </w:tc>
        <w:tc>
          <w:tcPr>
            <w:tcW w:w="1250" w:type="pct"/>
            <w:tcBorders>
              <w:top w:val="single" w:sz="4" w:space="0" w:color="auto"/>
            </w:tcBorders>
            <w:shd w:val="clear" w:color="auto" w:fill="auto"/>
            <w:vAlign w:val="center"/>
          </w:tcPr>
          <w:p w14:paraId="52AE2FA1" w14:textId="663F0980" w:rsidR="00C55A7A" w:rsidRPr="00D76161" w:rsidRDefault="00C55A7A" w:rsidP="007476EA">
            <w:pPr>
              <w:jc w:val="center"/>
              <w:rPr>
                <w:rFonts w:eastAsia="MS Mincho" w:cstheme="minorHAnsi"/>
                <w:color w:val="000000"/>
              </w:rPr>
            </w:pPr>
            <w:r w:rsidRPr="00D76161">
              <w:rPr>
                <w:color w:val="000000"/>
              </w:rPr>
              <w:t>31,18</w:t>
            </w:r>
          </w:p>
        </w:tc>
        <w:tc>
          <w:tcPr>
            <w:tcW w:w="1251" w:type="pct"/>
            <w:tcBorders>
              <w:top w:val="single" w:sz="4" w:space="0" w:color="auto"/>
            </w:tcBorders>
            <w:shd w:val="clear" w:color="auto" w:fill="auto"/>
            <w:vAlign w:val="center"/>
          </w:tcPr>
          <w:p w14:paraId="0770B455" w14:textId="362DF042" w:rsidR="00011ABF" w:rsidRPr="00D76161" w:rsidRDefault="00011ABF" w:rsidP="007476EA">
            <w:pPr>
              <w:jc w:val="center"/>
              <w:rPr>
                <w:rFonts w:eastAsia="MS Mincho" w:cstheme="minorHAnsi"/>
                <w:color w:val="000000"/>
              </w:rPr>
            </w:pPr>
            <w:r w:rsidRPr="00D76161">
              <w:rPr>
                <w:color w:val="000000"/>
              </w:rPr>
              <w:t>164,09</w:t>
            </w:r>
          </w:p>
        </w:tc>
        <w:tc>
          <w:tcPr>
            <w:tcW w:w="1250" w:type="pct"/>
            <w:tcBorders>
              <w:top w:val="single" w:sz="4" w:space="0" w:color="auto"/>
            </w:tcBorders>
            <w:shd w:val="clear" w:color="auto" w:fill="auto"/>
            <w:vAlign w:val="center"/>
          </w:tcPr>
          <w:p w14:paraId="11B87FFA" w14:textId="73AF40AF" w:rsidR="00011ABF" w:rsidRPr="00D76161" w:rsidRDefault="00BA75B4" w:rsidP="007476EA">
            <w:pPr>
              <w:jc w:val="center"/>
              <w:rPr>
                <w:rFonts w:eastAsia="Times New Roman" w:cstheme="minorHAnsi"/>
                <w:color w:val="000000"/>
              </w:rPr>
            </w:pPr>
            <w:r w:rsidRPr="00D76161">
              <w:rPr>
                <w:color w:val="000000"/>
              </w:rPr>
              <w:t>195,27</w:t>
            </w:r>
          </w:p>
        </w:tc>
      </w:tr>
    </w:tbl>
    <w:p w14:paraId="0217DB5C" w14:textId="77777777" w:rsidR="00556F9B" w:rsidRPr="00D76161" w:rsidRDefault="00556F9B" w:rsidP="00732572">
      <w:pPr>
        <w:pStyle w:val="Heading3"/>
      </w:pPr>
      <w:bookmarkStart w:id="120" w:name="_Toc102227408"/>
    </w:p>
    <w:p w14:paraId="66345200" w14:textId="3D3A5691" w:rsidR="00D30DB1" w:rsidRPr="00D76161" w:rsidRDefault="00D30DB1" w:rsidP="00732572">
      <w:pPr>
        <w:pStyle w:val="Heading3"/>
      </w:pPr>
      <w:bookmarkStart w:id="121" w:name="_Toc177323124"/>
      <w:r w:rsidRPr="00D76161">
        <w:t>Целевая область «Международные воды»</w:t>
      </w:r>
      <w:bookmarkEnd w:id="120"/>
      <w:bookmarkEnd w:id="121"/>
    </w:p>
    <w:p w14:paraId="42CD4F87" w14:textId="579F940C" w:rsidR="00190DD4" w:rsidRPr="00D76161" w:rsidRDefault="00190DD4" w:rsidP="00351E0E">
      <w:pPr>
        <w:pStyle w:val="ListParagraph"/>
      </w:pPr>
      <w:r w:rsidRPr="00D76161">
        <w:t>Целостность экосистем в трансграничных водах может быть обеспечена только путем сотрудничества поверх политических границ и между секторами. В рамках своей целевой области «Международные воды» ГЭФ оказывает поддержку сотрудничеству в общих морских и пресноводных экосистемах для обеспечения долгосрочных положительных результатов. Эта работа будет осуществляться в рамках следующих трех основных задач стратегии ГЭФ-8 в отношении международных вод: 1) ускорение совместных действий в поддержку развития «голубой экономики»; 2) совершенствование методов управления в районах за пределами действия национальной юрисдикции и 3) повышение водной безопасности в пресноводных экосистемах.</w:t>
      </w:r>
    </w:p>
    <w:p w14:paraId="35FE1DD5" w14:textId="291ECF4A" w:rsidR="00E7473B" w:rsidRPr="00D76161" w:rsidRDefault="00190DD4" w:rsidP="00351E0E">
      <w:pPr>
        <w:pStyle w:val="ListParagraph"/>
      </w:pPr>
      <w:r w:rsidRPr="00D76161">
        <w:t>В таблице 7 ниже отражен вклад ресурсов МВ в выполнение задач КМГПБ в соответствии с приоритетами стран в течение отчетного периода.</w:t>
      </w:r>
      <w:bookmarkStart w:id="122" w:name="_Toc102227151"/>
      <w:bookmarkStart w:id="123" w:name="_Toc103967149"/>
    </w:p>
    <w:p w14:paraId="54A01292" w14:textId="1CDE96B9" w:rsidR="00190DD4" w:rsidRPr="00D76161" w:rsidRDefault="008271DA" w:rsidP="00121199">
      <w:pPr>
        <w:pStyle w:val="Caption"/>
      </w:pPr>
      <w:bookmarkStart w:id="124" w:name="_Toc177322488"/>
      <w:r w:rsidRPr="00D76161">
        <w:t xml:space="preserve">Таблица </w:t>
      </w:r>
      <w:fldSimple w:instr=" SEQ Table \* ARABIC ">
        <w:r w:rsidR="000F34F7" w:rsidRPr="00D76161">
          <w:rPr>
            <w:noProof/>
          </w:rPr>
          <w:t>7</w:t>
        </w:r>
      </w:fldSimple>
      <w:r w:rsidRPr="00D76161">
        <w:t xml:space="preserve">. Распределение средств ГЭФ по задачам целевой области «Международные воды» и вкладу в выполнение задач КМГПБ (1 июля 2022 года </w:t>
      </w:r>
      <w:r w:rsidR="004345B5" w:rsidRPr="004345B5">
        <w:t>–</w:t>
      </w:r>
      <w:r w:rsidRPr="00D76161">
        <w:t xml:space="preserve"> 30 июня 2024 года)</w:t>
      </w:r>
      <w:r w:rsidR="00190DD4" w:rsidRPr="00D76161">
        <w:rPr>
          <w:vertAlign w:val="superscript"/>
        </w:rPr>
        <w:footnoteReference w:id="26"/>
      </w:r>
      <w:bookmarkEnd w:id="122"/>
      <w:bookmarkEnd w:id="123"/>
      <w:bookmarkEnd w:id="124"/>
    </w:p>
    <w:tbl>
      <w:tblPr>
        <w:tblW w:w="5008" w:type="pct"/>
        <w:tblBorders>
          <w:top w:val="single" w:sz="12" w:space="0" w:color="008000"/>
          <w:bottom w:val="single" w:sz="4" w:space="0" w:color="auto"/>
          <w:insideH w:val="single" w:sz="4" w:space="0" w:color="auto"/>
        </w:tblBorders>
        <w:tblLook w:val="04A0" w:firstRow="1" w:lastRow="0" w:firstColumn="1" w:lastColumn="0" w:noHBand="0" w:noVBand="1"/>
      </w:tblPr>
      <w:tblGrid>
        <w:gridCol w:w="2299"/>
        <w:gridCol w:w="1763"/>
        <w:gridCol w:w="1858"/>
        <w:gridCol w:w="2092"/>
        <w:gridCol w:w="1363"/>
      </w:tblGrid>
      <w:tr w:rsidR="00F5435A" w:rsidRPr="00D76161" w14:paraId="2F6BFEC2" w14:textId="77777777" w:rsidTr="00077ED5">
        <w:trPr>
          <w:trHeight w:val="570"/>
          <w:tblHeader/>
        </w:trPr>
        <w:tc>
          <w:tcPr>
            <w:tcW w:w="1343" w:type="pct"/>
            <w:tcBorders>
              <w:top w:val="single" w:sz="12" w:space="0" w:color="008000"/>
            </w:tcBorders>
            <w:shd w:val="clear" w:color="auto" w:fill="auto"/>
            <w:vAlign w:val="center"/>
            <w:hideMark/>
          </w:tcPr>
          <w:p w14:paraId="1BF53B71" w14:textId="6B2C9481" w:rsidR="00190DD4" w:rsidRPr="00D76161" w:rsidRDefault="00190DD4" w:rsidP="00077ED5">
            <w:pPr>
              <w:spacing w:before="0" w:after="0" w:line="228" w:lineRule="auto"/>
              <w:jc w:val="center"/>
              <w:rPr>
                <w:b/>
                <w:bCs/>
                <w:snapToGrid w:val="0"/>
              </w:rPr>
            </w:pPr>
            <w:r w:rsidRPr="00D76161">
              <w:rPr>
                <w:b/>
                <w:snapToGrid w:val="0"/>
              </w:rPr>
              <w:t>Задача целевой области «Международные воды»</w:t>
            </w:r>
          </w:p>
        </w:tc>
        <w:tc>
          <w:tcPr>
            <w:tcW w:w="1057" w:type="pct"/>
            <w:tcBorders>
              <w:top w:val="single" w:sz="12" w:space="0" w:color="008000"/>
            </w:tcBorders>
            <w:shd w:val="clear" w:color="auto" w:fill="auto"/>
            <w:vAlign w:val="center"/>
          </w:tcPr>
          <w:p w14:paraId="29F60DB5" w14:textId="77777777" w:rsidR="00190DD4" w:rsidRPr="00D76161" w:rsidRDefault="00190DD4" w:rsidP="00F5435A">
            <w:pPr>
              <w:spacing w:before="0" w:after="0" w:line="228" w:lineRule="auto"/>
              <w:jc w:val="center"/>
              <w:rPr>
                <w:b/>
                <w:bCs/>
                <w:snapToGrid w:val="0"/>
              </w:rPr>
            </w:pPr>
            <w:r w:rsidRPr="00D76161">
              <w:rPr>
                <w:b/>
                <w:snapToGrid w:val="0"/>
              </w:rPr>
              <w:t>Задачи КМГПБ</w:t>
            </w:r>
          </w:p>
        </w:tc>
        <w:tc>
          <w:tcPr>
            <w:tcW w:w="934" w:type="pct"/>
            <w:tcBorders>
              <w:top w:val="single" w:sz="12" w:space="0" w:color="008000"/>
            </w:tcBorders>
            <w:shd w:val="clear" w:color="auto" w:fill="auto"/>
            <w:vAlign w:val="center"/>
          </w:tcPr>
          <w:p w14:paraId="5F78A04F" w14:textId="6B64A9B0" w:rsidR="00190DD4" w:rsidRPr="00D76161" w:rsidRDefault="00190DD4" w:rsidP="00F5435A">
            <w:pPr>
              <w:spacing w:before="0" w:after="0" w:line="228" w:lineRule="auto"/>
              <w:jc w:val="center"/>
              <w:rPr>
                <w:b/>
                <w:bCs/>
                <w:snapToGrid w:val="0"/>
              </w:rPr>
            </w:pPr>
            <w:r w:rsidRPr="00D76161">
              <w:rPr>
                <w:b/>
                <w:snapToGrid w:val="0"/>
              </w:rPr>
              <w:t xml:space="preserve">Проектное </w:t>
            </w:r>
            <w:r w:rsidRPr="00D76161">
              <w:rPr>
                <w:b/>
                <w:snapToGrid w:val="0"/>
              </w:rPr>
              <w:br/>
              <w:t xml:space="preserve">финансирование ГЭФ </w:t>
            </w:r>
            <w:r w:rsidRPr="00D76161">
              <w:rPr>
                <w:b/>
                <w:snapToGrid w:val="0"/>
              </w:rPr>
              <w:br/>
              <w:t>(млн долл. США)</w:t>
            </w:r>
          </w:p>
        </w:tc>
        <w:tc>
          <w:tcPr>
            <w:tcW w:w="823" w:type="pct"/>
            <w:tcBorders>
              <w:top w:val="single" w:sz="12" w:space="0" w:color="008000"/>
            </w:tcBorders>
            <w:shd w:val="clear" w:color="auto" w:fill="auto"/>
            <w:vAlign w:val="center"/>
            <w:hideMark/>
          </w:tcPr>
          <w:p w14:paraId="31AAE273" w14:textId="77777777" w:rsidR="00190DD4" w:rsidRPr="00D76161" w:rsidRDefault="00190DD4" w:rsidP="00F5435A">
            <w:pPr>
              <w:spacing w:before="0" w:after="0" w:line="228" w:lineRule="auto"/>
              <w:jc w:val="center"/>
              <w:rPr>
                <w:b/>
                <w:bCs/>
                <w:snapToGrid w:val="0"/>
              </w:rPr>
            </w:pPr>
            <w:r w:rsidRPr="00D76161">
              <w:rPr>
                <w:b/>
                <w:snapToGrid w:val="0"/>
              </w:rPr>
              <w:t>Софинансирование</w:t>
            </w:r>
          </w:p>
          <w:p w14:paraId="03BE10E6" w14:textId="77777777" w:rsidR="00190DD4" w:rsidRPr="00D76161" w:rsidRDefault="00190DD4" w:rsidP="00F5435A">
            <w:pPr>
              <w:spacing w:before="0" w:after="0" w:line="228" w:lineRule="auto"/>
              <w:jc w:val="center"/>
              <w:rPr>
                <w:b/>
                <w:bCs/>
                <w:snapToGrid w:val="0"/>
              </w:rPr>
            </w:pPr>
            <w:r w:rsidRPr="00D76161">
              <w:rPr>
                <w:b/>
                <w:snapToGrid w:val="0"/>
              </w:rPr>
              <w:t>(млн долл. США)</w:t>
            </w:r>
          </w:p>
        </w:tc>
        <w:tc>
          <w:tcPr>
            <w:tcW w:w="843" w:type="pct"/>
            <w:tcBorders>
              <w:top w:val="single" w:sz="12" w:space="0" w:color="008000"/>
            </w:tcBorders>
            <w:shd w:val="clear" w:color="auto" w:fill="auto"/>
            <w:vAlign w:val="center"/>
          </w:tcPr>
          <w:p w14:paraId="2D9B0718" w14:textId="538FA63F" w:rsidR="00190DD4" w:rsidRPr="00D76161" w:rsidRDefault="00190DD4" w:rsidP="00F5435A">
            <w:pPr>
              <w:spacing w:before="0" w:after="0" w:line="228" w:lineRule="auto"/>
              <w:jc w:val="center"/>
              <w:rPr>
                <w:b/>
                <w:bCs/>
                <w:snapToGrid w:val="0"/>
              </w:rPr>
            </w:pPr>
            <w:r w:rsidRPr="00D76161">
              <w:rPr>
                <w:b/>
                <w:snapToGrid w:val="0"/>
              </w:rPr>
              <w:t xml:space="preserve">Всего средств </w:t>
            </w:r>
            <w:r w:rsidRPr="00D76161">
              <w:rPr>
                <w:b/>
                <w:snapToGrid w:val="0"/>
              </w:rPr>
              <w:br/>
              <w:t>(млн долл. США)</w:t>
            </w:r>
          </w:p>
        </w:tc>
      </w:tr>
      <w:tr w:rsidR="00F5435A" w:rsidRPr="00D76161" w14:paraId="1987D32F" w14:textId="77777777" w:rsidTr="00077ED5">
        <w:trPr>
          <w:trHeight w:val="683"/>
        </w:trPr>
        <w:tc>
          <w:tcPr>
            <w:tcW w:w="1343" w:type="pct"/>
            <w:shd w:val="clear" w:color="auto" w:fill="auto"/>
            <w:vAlign w:val="center"/>
          </w:tcPr>
          <w:p w14:paraId="5D19268D" w14:textId="77777777" w:rsidR="00190DD4" w:rsidRPr="00D76161" w:rsidRDefault="00190DD4" w:rsidP="00F5435A">
            <w:pPr>
              <w:spacing w:before="0" w:after="0" w:line="228" w:lineRule="auto"/>
              <w:rPr>
                <w:b/>
                <w:bCs/>
                <w:snapToGrid w:val="0"/>
              </w:rPr>
            </w:pPr>
            <w:r w:rsidRPr="00D76161">
              <w:rPr>
                <w:b/>
                <w:snapToGrid w:val="0"/>
              </w:rPr>
              <w:t>Задача 1:</w:t>
            </w:r>
          </w:p>
          <w:p w14:paraId="28E8D367" w14:textId="0A13B702" w:rsidR="00F5435A" w:rsidRPr="00D76161" w:rsidRDefault="00190DD4" w:rsidP="00F5435A">
            <w:pPr>
              <w:spacing w:before="0" w:after="0" w:line="228" w:lineRule="auto"/>
              <w:rPr>
                <w:b/>
                <w:bCs/>
                <w:snapToGrid w:val="0"/>
              </w:rPr>
            </w:pPr>
            <w:r w:rsidRPr="00D76161">
              <w:rPr>
                <w:b/>
                <w:snapToGrid w:val="0"/>
              </w:rPr>
              <w:t>«Голубая экономика»</w:t>
            </w:r>
          </w:p>
        </w:tc>
        <w:tc>
          <w:tcPr>
            <w:tcW w:w="1057" w:type="pct"/>
            <w:shd w:val="clear" w:color="auto" w:fill="auto"/>
            <w:vAlign w:val="center"/>
          </w:tcPr>
          <w:p w14:paraId="3F20E4E5" w14:textId="45F614BD" w:rsidR="00190DD4" w:rsidRPr="00D76161" w:rsidRDefault="00190DD4" w:rsidP="00F5435A">
            <w:pPr>
              <w:spacing w:before="0" w:after="0" w:line="228" w:lineRule="auto"/>
              <w:rPr>
                <w:snapToGrid w:val="0"/>
              </w:rPr>
            </w:pPr>
            <w:r w:rsidRPr="00D76161">
              <w:rPr>
                <w:snapToGrid w:val="0"/>
              </w:rPr>
              <w:t>1, 2, 3, 10, 14, 18, 19, 20, 21, 22, 23</w:t>
            </w:r>
          </w:p>
        </w:tc>
        <w:tc>
          <w:tcPr>
            <w:tcW w:w="934" w:type="pct"/>
            <w:shd w:val="clear" w:color="auto" w:fill="auto"/>
            <w:vAlign w:val="center"/>
          </w:tcPr>
          <w:p w14:paraId="15D58669" w14:textId="10A2F359" w:rsidR="00190DD4" w:rsidRPr="00D76161" w:rsidRDefault="00190DD4" w:rsidP="00F5435A">
            <w:pPr>
              <w:spacing w:before="0" w:after="0" w:line="228" w:lineRule="auto"/>
              <w:ind w:right="440"/>
              <w:rPr>
                <w:snapToGrid w:val="0"/>
              </w:rPr>
            </w:pPr>
          </w:p>
          <w:p w14:paraId="6BF9FDAE" w14:textId="5BA21FC7" w:rsidR="00A03E5C" w:rsidRPr="00D76161" w:rsidRDefault="00FA4C44" w:rsidP="00F5435A">
            <w:pPr>
              <w:spacing w:before="0" w:after="0" w:line="228" w:lineRule="auto"/>
              <w:jc w:val="right"/>
              <w:rPr>
                <w:snapToGrid w:val="0"/>
              </w:rPr>
            </w:pPr>
            <w:r w:rsidRPr="00D76161">
              <w:rPr>
                <w:snapToGrid w:val="0"/>
              </w:rPr>
              <w:t>74,29</w:t>
            </w:r>
          </w:p>
        </w:tc>
        <w:tc>
          <w:tcPr>
            <w:tcW w:w="823" w:type="pct"/>
            <w:shd w:val="clear" w:color="auto" w:fill="auto"/>
            <w:vAlign w:val="center"/>
          </w:tcPr>
          <w:p w14:paraId="6D1C3CD8" w14:textId="4BA13F8F" w:rsidR="00190DD4" w:rsidRPr="00D76161" w:rsidRDefault="00190DD4" w:rsidP="00F5435A">
            <w:pPr>
              <w:spacing w:before="0" w:after="0" w:line="228" w:lineRule="auto"/>
              <w:jc w:val="right"/>
              <w:rPr>
                <w:snapToGrid w:val="0"/>
              </w:rPr>
            </w:pPr>
          </w:p>
          <w:p w14:paraId="7085E9E7" w14:textId="5D97E8B7" w:rsidR="004C617D" w:rsidRPr="00D76161" w:rsidRDefault="00341295" w:rsidP="00F5435A">
            <w:pPr>
              <w:spacing w:before="0" w:after="0" w:line="228" w:lineRule="auto"/>
              <w:jc w:val="right"/>
              <w:rPr>
                <w:snapToGrid w:val="0"/>
              </w:rPr>
            </w:pPr>
            <w:r w:rsidRPr="00D76161">
              <w:rPr>
                <w:snapToGrid w:val="0"/>
              </w:rPr>
              <w:t>682,98</w:t>
            </w:r>
          </w:p>
        </w:tc>
        <w:tc>
          <w:tcPr>
            <w:tcW w:w="843" w:type="pct"/>
            <w:shd w:val="clear" w:color="auto" w:fill="auto"/>
            <w:vAlign w:val="center"/>
          </w:tcPr>
          <w:p w14:paraId="6F057AAD" w14:textId="782C0508" w:rsidR="00190DD4" w:rsidRPr="00D76161" w:rsidRDefault="00190DD4" w:rsidP="00F5435A">
            <w:pPr>
              <w:spacing w:before="0" w:after="0" w:line="228" w:lineRule="auto"/>
              <w:jc w:val="right"/>
              <w:rPr>
                <w:snapToGrid w:val="0"/>
              </w:rPr>
            </w:pPr>
          </w:p>
          <w:p w14:paraId="5C6B401F" w14:textId="3BC05CC1" w:rsidR="002C690D" w:rsidRPr="00D76161" w:rsidRDefault="002C690D" w:rsidP="00F5435A">
            <w:pPr>
              <w:spacing w:before="0" w:after="0" w:line="228" w:lineRule="auto"/>
              <w:jc w:val="right"/>
              <w:rPr>
                <w:snapToGrid w:val="0"/>
              </w:rPr>
            </w:pPr>
            <w:r w:rsidRPr="00D76161">
              <w:rPr>
                <w:snapToGrid w:val="0"/>
              </w:rPr>
              <w:t>757,27</w:t>
            </w:r>
          </w:p>
        </w:tc>
      </w:tr>
      <w:tr w:rsidR="00F5435A" w:rsidRPr="00D76161" w14:paraId="2174E802" w14:textId="77777777" w:rsidTr="00077ED5">
        <w:trPr>
          <w:trHeight w:val="539"/>
        </w:trPr>
        <w:tc>
          <w:tcPr>
            <w:tcW w:w="1343" w:type="pct"/>
            <w:shd w:val="clear" w:color="auto" w:fill="auto"/>
            <w:vAlign w:val="center"/>
          </w:tcPr>
          <w:p w14:paraId="0ABD7776" w14:textId="77777777" w:rsidR="00190DD4" w:rsidRPr="00D76161" w:rsidRDefault="00190DD4" w:rsidP="00F5435A">
            <w:pPr>
              <w:spacing w:before="0" w:after="0" w:line="228" w:lineRule="auto"/>
              <w:rPr>
                <w:b/>
                <w:bCs/>
                <w:snapToGrid w:val="0"/>
              </w:rPr>
            </w:pPr>
            <w:r w:rsidRPr="00D76161">
              <w:rPr>
                <w:b/>
                <w:snapToGrid w:val="0"/>
              </w:rPr>
              <w:lastRenderedPageBreak/>
              <w:t>Задача 2</w:t>
            </w:r>
            <w:r w:rsidRPr="00D76161">
              <w:rPr>
                <w:b/>
                <w:bCs/>
                <w:snapToGrid w:val="0"/>
                <w:vertAlign w:val="superscript"/>
              </w:rPr>
              <w:footnoteReference w:id="27"/>
            </w:r>
            <w:r w:rsidRPr="00D76161">
              <w:rPr>
                <w:b/>
                <w:snapToGrid w:val="0"/>
              </w:rPr>
              <w:t>:</w:t>
            </w:r>
          </w:p>
          <w:p w14:paraId="219CA4FD" w14:textId="77777777" w:rsidR="00190DD4" w:rsidRPr="00D76161" w:rsidRDefault="00190DD4" w:rsidP="00F5435A">
            <w:pPr>
              <w:spacing w:before="0" w:after="0" w:line="228" w:lineRule="auto"/>
              <w:rPr>
                <w:b/>
                <w:bCs/>
                <w:snapToGrid w:val="0"/>
              </w:rPr>
            </w:pPr>
            <w:r w:rsidRPr="00D76161">
              <w:rPr>
                <w:b/>
                <w:snapToGrid w:val="0"/>
              </w:rPr>
              <w:t>Районы за пределами нац. юрисдикции</w:t>
            </w:r>
          </w:p>
        </w:tc>
        <w:tc>
          <w:tcPr>
            <w:tcW w:w="1057" w:type="pct"/>
            <w:shd w:val="clear" w:color="auto" w:fill="auto"/>
            <w:vAlign w:val="center"/>
          </w:tcPr>
          <w:p w14:paraId="11723D74" w14:textId="78EABBE5" w:rsidR="00190DD4" w:rsidRPr="00D76161" w:rsidRDefault="00BB4021" w:rsidP="00F5435A">
            <w:pPr>
              <w:spacing w:before="0" w:after="0" w:line="228" w:lineRule="auto"/>
            </w:pPr>
            <w:r w:rsidRPr="00D76161">
              <w:t>3, 13, 14, 20, 21</w:t>
            </w:r>
            <w:r w:rsidRPr="00D76161">
              <w:rPr>
                <w:rStyle w:val="FootnoteReference"/>
              </w:rPr>
              <w:footnoteReference w:id="28"/>
            </w:r>
            <w:r w:rsidRPr="00D76161">
              <w:t xml:space="preserve"> </w:t>
            </w:r>
          </w:p>
        </w:tc>
        <w:tc>
          <w:tcPr>
            <w:tcW w:w="934" w:type="pct"/>
            <w:shd w:val="clear" w:color="auto" w:fill="auto"/>
            <w:vAlign w:val="center"/>
          </w:tcPr>
          <w:p w14:paraId="66AC3FD0" w14:textId="763D45F2" w:rsidR="00190DD4" w:rsidRPr="00D76161" w:rsidRDefault="00190DD4" w:rsidP="00F5435A">
            <w:pPr>
              <w:spacing w:before="0" w:after="0" w:line="228" w:lineRule="auto"/>
              <w:jc w:val="right"/>
              <w:rPr>
                <w:snapToGrid w:val="0"/>
              </w:rPr>
            </w:pPr>
            <w:r w:rsidRPr="00D76161">
              <w:rPr>
                <w:snapToGrid w:val="0"/>
              </w:rPr>
              <w:t>0,7</w:t>
            </w:r>
          </w:p>
        </w:tc>
        <w:tc>
          <w:tcPr>
            <w:tcW w:w="823" w:type="pct"/>
            <w:shd w:val="clear" w:color="auto" w:fill="auto"/>
            <w:vAlign w:val="center"/>
          </w:tcPr>
          <w:p w14:paraId="791902FF" w14:textId="77777777" w:rsidR="00190DD4" w:rsidRPr="00D76161" w:rsidRDefault="00190DD4" w:rsidP="00F5435A">
            <w:pPr>
              <w:spacing w:before="0" w:after="0" w:line="228" w:lineRule="auto"/>
              <w:jc w:val="right"/>
              <w:rPr>
                <w:snapToGrid w:val="0"/>
              </w:rPr>
            </w:pPr>
            <w:r w:rsidRPr="00D76161">
              <w:rPr>
                <w:snapToGrid w:val="0"/>
              </w:rPr>
              <w:t>0</w:t>
            </w:r>
          </w:p>
        </w:tc>
        <w:tc>
          <w:tcPr>
            <w:tcW w:w="843" w:type="pct"/>
            <w:shd w:val="clear" w:color="auto" w:fill="auto"/>
            <w:vAlign w:val="center"/>
          </w:tcPr>
          <w:p w14:paraId="4F94FB2E" w14:textId="7A52DBFF" w:rsidR="00190DD4" w:rsidRPr="00D76161" w:rsidRDefault="00190DD4" w:rsidP="00F5435A">
            <w:pPr>
              <w:spacing w:before="0" w:after="0" w:line="228" w:lineRule="auto"/>
              <w:jc w:val="right"/>
              <w:rPr>
                <w:snapToGrid w:val="0"/>
              </w:rPr>
            </w:pPr>
            <w:r w:rsidRPr="00D76161">
              <w:rPr>
                <w:snapToGrid w:val="0"/>
              </w:rPr>
              <w:t>0,7</w:t>
            </w:r>
          </w:p>
        </w:tc>
      </w:tr>
      <w:tr w:rsidR="00F5435A" w:rsidRPr="00D76161" w14:paraId="3627CE41" w14:textId="77777777" w:rsidTr="00077ED5">
        <w:trPr>
          <w:trHeight w:val="900"/>
        </w:trPr>
        <w:tc>
          <w:tcPr>
            <w:tcW w:w="1343" w:type="pct"/>
            <w:tcBorders>
              <w:bottom w:val="single" w:sz="4" w:space="0" w:color="auto"/>
            </w:tcBorders>
            <w:shd w:val="clear" w:color="auto" w:fill="auto"/>
            <w:vAlign w:val="center"/>
          </w:tcPr>
          <w:p w14:paraId="1CF55578" w14:textId="77777777" w:rsidR="00190DD4" w:rsidRPr="00D76161" w:rsidRDefault="00190DD4" w:rsidP="00F5435A">
            <w:pPr>
              <w:spacing w:before="0" w:after="0" w:line="228" w:lineRule="auto"/>
              <w:rPr>
                <w:b/>
                <w:bCs/>
                <w:snapToGrid w:val="0"/>
              </w:rPr>
            </w:pPr>
            <w:r w:rsidRPr="00D76161">
              <w:rPr>
                <w:b/>
                <w:snapToGrid w:val="0"/>
              </w:rPr>
              <w:t>Задача 3:</w:t>
            </w:r>
          </w:p>
          <w:p w14:paraId="4A33D859" w14:textId="204678B2" w:rsidR="00190DD4" w:rsidRPr="00D76161" w:rsidRDefault="00190DD4" w:rsidP="00F5435A">
            <w:pPr>
              <w:spacing w:before="0" w:after="0" w:line="228" w:lineRule="auto"/>
              <w:rPr>
                <w:b/>
                <w:bCs/>
                <w:snapToGrid w:val="0"/>
              </w:rPr>
            </w:pPr>
            <w:r w:rsidRPr="00D76161">
              <w:rPr>
                <w:b/>
                <w:snapToGrid w:val="0"/>
              </w:rPr>
              <w:t>Пресноводные экосистемы</w:t>
            </w:r>
          </w:p>
        </w:tc>
        <w:tc>
          <w:tcPr>
            <w:tcW w:w="1057" w:type="pct"/>
            <w:tcBorders>
              <w:bottom w:val="single" w:sz="4" w:space="0" w:color="auto"/>
            </w:tcBorders>
            <w:shd w:val="clear" w:color="auto" w:fill="auto"/>
            <w:vAlign w:val="center"/>
          </w:tcPr>
          <w:p w14:paraId="56CE30A9" w14:textId="705A7360" w:rsidR="00190DD4" w:rsidRPr="00D76161" w:rsidRDefault="00190DD4" w:rsidP="00F5435A">
            <w:pPr>
              <w:spacing w:before="0" w:after="0" w:line="228" w:lineRule="auto"/>
              <w:rPr>
                <w:snapToGrid w:val="0"/>
              </w:rPr>
            </w:pPr>
            <w:r w:rsidRPr="00D76161">
              <w:rPr>
                <w:snapToGrid w:val="0"/>
              </w:rPr>
              <w:t>2, 8, 10, 14, 18, 19, 20, 21, 22, 23</w:t>
            </w:r>
          </w:p>
        </w:tc>
        <w:tc>
          <w:tcPr>
            <w:tcW w:w="934" w:type="pct"/>
            <w:tcBorders>
              <w:bottom w:val="single" w:sz="4" w:space="0" w:color="auto"/>
            </w:tcBorders>
            <w:shd w:val="clear" w:color="auto" w:fill="auto"/>
            <w:vAlign w:val="center"/>
          </w:tcPr>
          <w:p w14:paraId="3F2DB510" w14:textId="05041B89" w:rsidR="00190DD4" w:rsidRPr="00D76161" w:rsidRDefault="00190DD4" w:rsidP="00F5435A">
            <w:pPr>
              <w:spacing w:before="0" w:after="0" w:line="228" w:lineRule="auto"/>
              <w:jc w:val="right"/>
              <w:rPr>
                <w:snapToGrid w:val="0"/>
              </w:rPr>
            </w:pPr>
            <w:r w:rsidRPr="00D76161">
              <w:rPr>
                <w:snapToGrid w:val="0"/>
              </w:rPr>
              <w:t>68,00</w:t>
            </w:r>
          </w:p>
        </w:tc>
        <w:tc>
          <w:tcPr>
            <w:tcW w:w="823" w:type="pct"/>
            <w:tcBorders>
              <w:bottom w:val="single" w:sz="4" w:space="0" w:color="auto"/>
            </w:tcBorders>
            <w:shd w:val="clear" w:color="auto" w:fill="auto"/>
            <w:vAlign w:val="center"/>
          </w:tcPr>
          <w:p w14:paraId="5787EF58" w14:textId="1A8F42D8" w:rsidR="00190DD4" w:rsidRPr="00D76161" w:rsidRDefault="00190DD4" w:rsidP="00F5435A">
            <w:pPr>
              <w:spacing w:before="0" w:after="0" w:line="228" w:lineRule="auto"/>
              <w:jc w:val="right"/>
              <w:rPr>
                <w:snapToGrid w:val="0"/>
              </w:rPr>
            </w:pPr>
            <w:r w:rsidRPr="00D76161">
              <w:rPr>
                <w:snapToGrid w:val="0"/>
              </w:rPr>
              <w:t>714,20</w:t>
            </w:r>
          </w:p>
        </w:tc>
        <w:tc>
          <w:tcPr>
            <w:tcW w:w="843" w:type="pct"/>
            <w:tcBorders>
              <w:bottom w:val="single" w:sz="4" w:space="0" w:color="auto"/>
            </w:tcBorders>
            <w:shd w:val="clear" w:color="auto" w:fill="auto"/>
            <w:vAlign w:val="center"/>
          </w:tcPr>
          <w:p w14:paraId="14F5D638" w14:textId="7062D4EC" w:rsidR="00190DD4" w:rsidRPr="00D76161" w:rsidRDefault="00190DD4" w:rsidP="00F5435A">
            <w:pPr>
              <w:spacing w:before="0" w:after="0" w:line="228" w:lineRule="auto"/>
              <w:jc w:val="right"/>
              <w:rPr>
                <w:snapToGrid w:val="0"/>
              </w:rPr>
            </w:pPr>
            <w:r w:rsidRPr="00D76161">
              <w:rPr>
                <w:snapToGrid w:val="0"/>
              </w:rPr>
              <w:t>782,20</w:t>
            </w:r>
          </w:p>
        </w:tc>
      </w:tr>
      <w:tr w:rsidR="00F5435A" w:rsidRPr="00D76161" w14:paraId="325BBA28" w14:textId="77777777" w:rsidTr="00077ED5">
        <w:trPr>
          <w:trHeight w:val="431"/>
        </w:trPr>
        <w:tc>
          <w:tcPr>
            <w:tcW w:w="1343" w:type="pct"/>
            <w:tcBorders>
              <w:top w:val="single" w:sz="4" w:space="0" w:color="auto"/>
              <w:bottom w:val="single" w:sz="12" w:space="0" w:color="008000"/>
            </w:tcBorders>
            <w:shd w:val="clear" w:color="auto" w:fill="auto"/>
            <w:vAlign w:val="center"/>
          </w:tcPr>
          <w:p w14:paraId="30205806" w14:textId="77777777" w:rsidR="00190DD4" w:rsidRPr="00D76161" w:rsidRDefault="00190DD4" w:rsidP="00F5435A">
            <w:pPr>
              <w:spacing w:before="0" w:after="0" w:line="228" w:lineRule="auto"/>
              <w:rPr>
                <w:b/>
                <w:snapToGrid w:val="0"/>
              </w:rPr>
            </w:pPr>
            <w:r w:rsidRPr="00D76161">
              <w:rPr>
                <w:b/>
                <w:snapToGrid w:val="0"/>
              </w:rPr>
              <w:t>Всего</w:t>
            </w:r>
          </w:p>
        </w:tc>
        <w:tc>
          <w:tcPr>
            <w:tcW w:w="1057" w:type="pct"/>
            <w:tcBorders>
              <w:top w:val="single" w:sz="4" w:space="0" w:color="auto"/>
              <w:bottom w:val="single" w:sz="12" w:space="0" w:color="008000"/>
            </w:tcBorders>
            <w:shd w:val="clear" w:color="auto" w:fill="auto"/>
            <w:vAlign w:val="center"/>
          </w:tcPr>
          <w:p w14:paraId="63DDB1CC" w14:textId="77777777" w:rsidR="00190DD4" w:rsidRPr="00D76161" w:rsidRDefault="00190DD4" w:rsidP="00F5435A">
            <w:pPr>
              <w:spacing w:before="0" w:after="0" w:line="228" w:lineRule="auto"/>
              <w:rPr>
                <w:snapToGrid w:val="0"/>
              </w:rPr>
            </w:pPr>
          </w:p>
        </w:tc>
        <w:tc>
          <w:tcPr>
            <w:tcW w:w="934" w:type="pct"/>
            <w:tcBorders>
              <w:top w:val="single" w:sz="4" w:space="0" w:color="auto"/>
              <w:bottom w:val="single" w:sz="12" w:space="0" w:color="008000"/>
            </w:tcBorders>
            <w:shd w:val="clear" w:color="auto" w:fill="auto"/>
            <w:vAlign w:val="center"/>
          </w:tcPr>
          <w:p w14:paraId="4AFAD439" w14:textId="43E0D906" w:rsidR="009866C3" w:rsidRPr="00D76161" w:rsidRDefault="009866C3" w:rsidP="00077ED5">
            <w:pPr>
              <w:spacing w:before="0" w:after="0" w:line="228" w:lineRule="auto"/>
              <w:ind w:right="23"/>
              <w:jc w:val="right"/>
              <w:rPr>
                <w:b/>
                <w:bCs/>
                <w:snapToGrid w:val="0"/>
              </w:rPr>
            </w:pPr>
            <w:r w:rsidRPr="00D76161">
              <w:rPr>
                <w:b/>
                <w:snapToGrid w:val="0"/>
              </w:rPr>
              <w:t>142,99</w:t>
            </w:r>
          </w:p>
        </w:tc>
        <w:tc>
          <w:tcPr>
            <w:tcW w:w="823" w:type="pct"/>
            <w:tcBorders>
              <w:top w:val="single" w:sz="4" w:space="0" w:color="auto"/>
              <w:bottom w:val="single" w:sz="12" w:space="0" w:color="008000"/>
            </w:tcBorders>
            <w:shd w:val="clear" w:color="auto" w:fill="auto"/>
            <w:vAlign w:val="center"/>
          </w:tcPr>
          <w:p w14:paraId="13AC64E1" w14:textId="3F00CDB9" w:rsidR="006C6FD5" w:rsidRPr="00D76161" w:rsidRDefault="006C6FD5" w:rsidP="00077ED5">
            <w:pPr>
              <w:spacing w:before="0" w:after="0" w:line="228" w:lineRule="auto"/>
              <w:jc w:val="right"/>
              <w:rPr>
                <w:b/>
                <w:bCs/>
                <w:snapToGrid w:val="0"/>
              </w:rPr>
            </w:pPr>
            <w:r w:rsidRPr="00D76161">
              <w:rPr>
                <w:b/>
                <w:snapToGrid w:val="0"/>
              </w:rPr>
              <w:t>1 397,18</w:t>
            </w:r>
          </w:p>
        </w:tc>
        <w:tc>
          <w:tcPr>
            <w:tcW w:w="843" w:type="pct"/>
            <w:tcBorders>
              <w:top w:val="single" w:sz="4" w:space="0" w:color="auto"/>
              <w:bottom w:val="single" w:sz="12" w:space="0" w:color="008000"/>
            </w:tcBorders>
            <w:shd w:val="clear" w:color="auto" w:fill="auto"/>
            <w:vAlign w:val="center"/>
          </w:tcPr>
          <w:p w14:paraId="57A6BADE" w14:textId="7A09B9D4" w:rsidR="006C6FD5" w:rsidRPr="00D76161" w:rsidRDefault="00FD4B63" w:rsidP="00077ED5">
            <w:pPr>
              <w:spacing w:before="0" w:after="0" w:line="228" w:lineRule="auto"/>
              <w:ind w:right="-1"/>
              <w:jc w:val="right"/>
              <w:rPr>
                <w:b/>
                <w:bCs/>
                <w:snapToGrid w:val="0"/>
              </w:rPr>
            </w:pPr>
            <w:r w:rsidRPr="00D76161">
              <w:rPr>
                <w:b/>
                <w:snapToGrid w:val="0"/>
              </w:rPr>
              <w:t>1 540,17</w:t>
            </w:r>
          </w:p>
        </w:tc>
      </w:tr>
    </w:tbl>
    <w:p w14:paraId="7E5E3658" w14:textId="0E5B6890" w:rsidR="00190DD4" w:rsidRPr="00D76161" w:rsidRDefault="00F5435A" w:rsidP="00F5435A">
      <w:pPr>
        <w:tabs>
          <w:tab w:val="left" w:pos="6598"/>
        </w:tabs>
        <w:rPr>
          <w:b/>
          <w:bCs/>
          <w:snapToGrid w:val="0"/>
        </w:rPr>
      </w:pPr>
      <w:r w:rsidRPr="00D76161">
        <w:rPr>
          <w:b/>
          <w:snapToGrid w:val="0"/>
        </w:rPr>
        <w:tab/>
        <w:t xml:space="preserve">  </w:t>
      </w:r>
    </w:p>
    <w:p w14:paraId="59A58724" w14:textId="69AAF172" w:rsidR="00ED15D1" w:rsidRPr="00D76161" w:rsidRDefault="00C17BBD" w:rsidP="00351E0E">
      <w:pPr>
        <w:pStyle w:val="ListParagraph"/>
      </w:pPr>
      <w:r w:rsidRPr="00D76161">
        <w:t>Значимые проекты в целевой области «Международные воды», которые способствуют реализации КМПГБ, перечислены ниже:</w:t>
      </w:r>
    </w:p>
    <w:p w14:paraId="7E34A417" w14:textId="520DC971" w:rsidR="00A036AC" w:rsidRPr="00D76161" w:rsidRDefault="00A036AC" w:rsidP="00351E0E">
      <w:pPr>
        <w:pStyle w:val="bullettext"/>
      </w:pPr>
      <w:r w:rsidRPr="00D76161">
        <w:rPr>
          <w:b/>
          <w:bCs/>
        </w:rPr>
        <w:t>За пределами 30x30: обеспечение жизнестойкости в восточной части тропической зоны Тихого океана путем активизации трансграничного сотрудничества</w:t>
      </w:r>
      <w:r w:rsidRPr="00D76161">
        <w:t xml:space="preserve"> (Колумбия, Коста-Рика, Панама и Эквадор) (Финансирование ГЭФ: 15 673 000 долл. США, софинансирование: 53 383 037 долл. США). Ожидается, что этот проект будет способствовать повышению связности, качества защиты и управления в отношении не менее чем 31 250 000 га в восточной части тропической зоны Тихого океана, совершенствованию совместного управления в одной общей водной экосистеме и управления рыбным промыслом в глобальных зонах рыболовства с чрезмерной эксплуатацией (будет уточняться на этапе ГПП), а также обеспечит выгоды от инвестиций, финансируемых ГЭФ, не менее чем для 150 000 человек (из них не менее 30% женщин).</w:t>
      </w:r>
    </w:p>
    <w:p w14:paraId="4487F9F8" w14:textId="1BC3238B" w:rsidR="00A036AC" w:rsidRPr="00D76161" w:rsidRDefault="00A036AC" w:rsidP="00351E0E">
      <w:pPr>
        <w:pStyle w:val="bullettext"/>
      </w:pPr>
      <w:r w:rsidRPr="00D76161">
        <w:rPr>
          <w:b/>
          <w:bCs/>
        </w:rPr>
        <w:t>Внедрение климатоустойчивой «голубой экономики» в регионе крупной морской экосистема «Бенгельское течение»</w:t>
      </w:r>
      <w:r w:rsidRPr="00D76161">
        <w:t xml:space="preserve"> (Проект «Крупная морская экосистема «Бенгельское течение»» IV) (Ангола, Намибия, Южная Африка) (Финансирование ГЭФ: 11 428 376 долл. США; софинансирование: 25 000 000 долл. США). Проект направлен на охват более эффективными </w:t>
      </w:r>
      <w:r w:rsidRPr="00D76161">
        <w:lastRenderedPageBreak/>
        <w:t xml:space="preserve">методами управления не менее 2 млн га охраняемых морских районов; будет оказана поддержка эффективным природоохранным мерам на порайонной основе на территории более 2 млн га, будет внедрена улучшенная практика совместного управления в одной общей водной экосистеме (Крупная морская экосистема «Бенгельское течение»), 50 000 метрических тонн рыбного промысла в глобальных зонах рыболовства с чрезмерной эксплуатацией будет переведено на более устойчивые уровни, а также будут обеспечены выгоды для более чем 1 500 человек (из них 50% женщин). </w:t>
      </w:r>
    </w:p>
    <w:p w14:paraId="2F8D836D" w14:textId="61F12D9E" w:rsidR="00A036AC" w:rsidRPr="00D76161" w:rsidRDefault="00A036AC" w:rsidP="00351E0E">
      <w:pPr>
        <w:pStyle w:val="bullettext"/>
        <w:rPr>
          <w:b/>
          <w:bCs/>
          <w:i/>
          <w:iCs/>
        </w:rPr>
      </w:pPr>
      <w:r w:rsidRPr="00D76161">
        <w:rPr>
          <w:b/>
          <w:bCs/>
        </w:rPr>
        <w:t>Повышение эффективности управления трансграничными рыболовными предприятиями в бассейне Нижнего Меконга</w:t>
      </w:r>
      <w:r w:rsidRPr="00D76161">
        <w:t xml:space="preserve"> (Вьетнам, Камбоджа, Лаосская НДР) (Финансирование ГЭФ: 11 673 000 долл. США; софинансирование: 77 600 000 долл. США). Проект призван стабилизировать рыбные запасы на уровне 2020 года, внедрить улучшенные методы управления на 10 000 га охраняемых водно-болотных/Рамсарских угодий и на приблизительно 350 000 га ландшафтов, обеспечить улучшенные методы управления в одной общей пресноводной экосистеме и прямые выгоды для 20 000 человек.</w:t>
      </w:r>
    </w:p>
    <w:p w14:paraId="62F7A863" w14:textId="24A88B14" w:rsidR="00A036AC" w:rsidRPr="00D76161" w:rsidRDefault="00A036AC" w:rsidP="00351E0E">
      <w:pPr>
        <w:pStyle w:val="bullettext"/>
        <w:rPr>
          <w:i/>
          <w:iCs/>
        </w:rPr>
      </w:pPr>
      <w:r w:rsidRPr="00D76161">
        <w:t>Укрепление комплексного трансграничного управления от источника до моря бассейном реки Рувумы и его прибрежными районами для обеспечения здоровья экосистем и гарантии сохранения средств к существованию (Малави, Мозамбик, Танзания, финансирование ГЭФ: 7 763 000 долл. США; софинансирование: 48 365 000 долл. США).</w:t>
      </w:r>
      <w:r w:rsidRPr="00D76161">
        <w:rPr>
          <w:i/>
        </w:rPr>
        <w:t xml:space="preserve"> </w:t>
      </w:r>
      <w:r w:rsidRPr="00D76161">
        <w:t>Этот проект призван обеспечить охват улучшенными методами управления 200 000 га наземных и 700 00</w:t>
      </w:r>
      <w:r w:rsidR="00DD6626">
        <w:t>0</w:t>
      </w:r>
      <w:r w:rsidRPr="00D76161">
        <w:t xml:space="preserve"> га морских охраняемых районов, повысить качество управления на 2 000 га наземных районов в целях защиты биоразнообразия, обеспечить улучшенные методы совместного управления в </w:t>
      </w:r>
      <w:r w:rsidR="00DD6626">
        <w:t>1</w:t>
      </w:r>
      <w:r w:rsidRPr="00D76161">
        <w:t xml:space="preserve"> общей экосистеме и прямые выгоды для 20 000 человек. </w:t>
      </w:r>
    </w:p>
    <w:p w14:paraId="5203DC38" w14:textId="2BF39669" w:rsidR="00A036AC" w:rsidRPr="00D76161" w:rsidRDefault="00A036AC" w:rsidP="00351E0E">
      <w:pPr>
        <w:pStyle w:val="bullettext"/>
        <w:rPr>
          <w:b/>
          <w:bCs/>
        </w:rPr>
      </w:pPr>
      <w:r w:rsidRPr="00D76161">
        <w:rPr>
          <w:b/>
          <w:bCs/>
        </w:rPr>
        <w:t>Программа по расширению возможностей для устойчивого морского рыболовства в Сообществе развития Юга Африки – Мозамбикский пролив</w:t>
      </w:r>
      <w:r w:rsidRPr="00D76161">
        <w:t xml:space="preserve"> (Коморские Острова, Мадагаскар, Мозамбик, финансирование ГЭФ: 5 748 750 долл. США; софинансирование: 14 200 000 долл. США). Ожидается, что проект будет способствовать улучшению методов управления на 8 000 га новых или уже имеющихся охраняемых морских районов, улучшению практики эксплуатации морской среды обитания на территории 4 000 га, внедрению улучшенных методов управления в </w:t>
      </w:r>
      <w:r w:rsidR="00211086">
        <w:t>1</w:t>
      </w:r>
      <w:r w:rsidRPr="00D76161">
        <w:t xml:space="preserve"> общей морской экосистеме; будет обеспечена более устойчивая добыча 1,2 млн метрических тонн рыбы в глобальных зонах рыболовства с чрезмерной эксплуатацией и предоставлены выгоды для </w:t>
      </w:r>
      <w:r w:rsidR="00211086">
        <w:t>приблизительно</w:t>
      </w:r>
      <w:r w:rsidRPr="00D76161">
        <w:t xml:space="preserve"> 3 000 непосредственных бенефициаров.</w:t>
      </w:r>
    </w:p>
    <w:p w14:paraId="7C2AA637" w14:textId="77777777" w:rsidR="00E55B0F" w:rsidRPr="00D76161" w:rsidRDefault="00E55B0F" w:rsidP="00E55B0F">
      <w:pPr>
        <w:ind w:left="720"/>
        <w:rPr>
          <w:b/>
          <w:bCs/>
          <w:snapToGrid w:val="0"/>
          <w:sz w:val="24"/>
          <w:szCs w:val="24"/>
        </w:rPr>
      </w:pPr>
    </w:p>
    <w:p w14:paraId="52034F01" w14:textId="12F999AA" w:rsidR="00CF70B6" w:rsidRPr="00D76161" w:rsidRDefault="00D30DB1" w:rsidP="00732572">
      <w:pPr>
        <w:pStyle w:val="Heading3"/>
      </w:pPr>
      <w:bookmarkStart w:id="125" w:name="_Toc102227409"/>
      <w:bookmarkStart w:id="126" w:name="_Hlk159932173"/>
      <w:bookmarkStart w:id="127" w:name="_Toc177323125"/>
      <w:r w:rsidRPr="00D76161">
        <w:t>Инструменты, не связанные с грантами</w:t>
      </w:r>
      <w:bookmarkEnd w:id="125"/>
      <w:bookmarkEnd w:id="126"/>
      <w:bookmarkEnd w:id="127"/>
    </w:p>
    <w:p w14:paraId="63FAC017" w14:textId="6F190912" w:rsidR="00CF70B6" w:rsidRPr="00D76161" w:rsidRDefault="00CF70B6" w:rsidP="00351E0E">
      <w:pPr>
        <w:pStyle w:val="ListParagraph"/>
      </w:pPr>
      <w:r w:rsidRPr="00D76161">
        <w:rPr>
          <w:snapToGrid/>
        </w:rPr>
        <w:lastRenderedPageBreak/>
        <w:t>В программных направлениях на период восьмого пополнения ГЭФ была признана важная роль смешанного финансирования и</w:t>
      </w:r>
      <w:r w:rsidRPr="00D76161">
        <w:t xml:space="preserve"> содержалось обязательство интенсифицировать применение новаторских решений в области смешанного финансирования. Исходя из четырехлетнего объема финансирования в размере 196 млн долл. США, ГЭФ определил приоритеты для смешанного финансирования, которые отвечают требованиям конвенции и направлены на получение многоцелевых выгод, включая решения, основанные на природе. В настоящее время ГЭФ активизирует использование не связанных с грантами инструментов для смешанного финансирования, с тем чтобы обеспечить глобальные экологические выгоды в соответствии с задачами целевых областей, уделяя особое внимание проектам, которые могут приобрести значительный масштаб и привлечь финансирование через рынки капитала на глобальном и национальном уровнях.</w:t>
      </w:r>
    </w:p>
    <w:p w14:paraId="25A80D52" w14:textId="06147392" w:rsidR="00CF70B6" w:rsidRPr="00D76161" w:rsidRDefault="00CF70B6" w:rsidP="00351E0E">
      <w:pPr>
        <w:pStyle w:val="ListParagraph"/>
      </w:pPr>
      <w:r w:rsidRPr="00D76161">
        <w:t>Новая программа смешанного финансирования ГЭФ и политика по</w:t>
      </w:r>
      <w:r w:rsidR="002F362E" w:rsidRPr="002F362E">
        <w:t xml:space="preserve"> </w:t>
      </w:r>
      <w:r w:rsidR="002F362E" w:rsidRPr="00D76161">
        <w:t>инструментам,</w:t>
      </w:r>
      <w:r w:rsidRPr="00D76161">
        <w:t xml:space="preserve"> не связанным с грантами</w:t>
      </w:r>
      <w:r w:rsidR="002F362E">
        <w:t>,</w:t>
      </w:r>
      <w:r w:rsidRPr="00D76161">
        <w:t xml:space="preserve"> утвержденные Советом ГЭФ в декабре 2022 года, содержат новые финансовые инструменты и правила, которые поощряют учреждения-исполнители ГЭФ представлять на конкурс высококачественные новаторские проекты на полугодичной основе. С 2023 года на конкурсы поступил целый ряд новаторских предложений, направленных на решение многочисленных экологических проблем, при этом, как указано в таблице и описано ниже, пять проектов, прошедших отбор, окажут положительное воздействие на биоразнообразие. </w:t>
      </w:r>
    </w:p>
    <w:p w14:paraId="01353E7F" w14:textId="77FF83D5" w:rsidR="00CF70B6" w:rsidRPr="00D76161" w:rsidRDefault="00CF70B6" w:rsidP="00351E0E">
      <w:pPr>
        <w:pStyle w:val="ListParagraph"/>
      </w:pPr>
      <w:r w:rsidRPr="00D76161">
        <w:t>В таблице 8 представлены пять проектов на основе смешанного финансирования, утвержденных в течение отчетного периода, которые вносят непосредственный вклад в реализацию КМГПБ. Полученное от ГЭФ финансирование этих пяти проектов размере 80</w:t>
      </w:r>
      <w:r w:rsidR="00980804">
        <w:t> </w:t>
      </w:r>
      <w:r w:rsidRPr="00D76161">
        <w:t>млн долл. США позволило на настоящий момент привлечь еще 1 614 млрд долл. США.</w:t>
      </w:r>
    </w:p>
    <w:p w14:paraId="5CDDEE6E" w14:textId="159ACAAC" w:rsidR="00CF70B6" w:rsidRPr="00D76161" w:rsidRDefault="00B320F8" w:rsidP="00202A0F">
      <w:pPr>
        <w:pStyle w:val="Caption"/>
      </w:pPr>
      <w:bookmarkStart w:id="128" w:name="_Toc102227152"/>
      <w:bookmarkStart w:id="129" w:name="_Toc103967150"/>
      <w:bookmarkStart w:id="130" w:name="_Toc177322489"/>
      <w:r w:rsidRPr="00D76161">
        <w:t xml:space="preserve">Таблица </w:t>
      </w:r>
      <w:fldSimple w:instr=" SEQ Table \* ARABIC ">
        <w:r w:rsidR="000F34F7" w:rsidRPr="00D76161">
          <w:rPr>
            <w:noProof/>
          </w:rPr>
          <w:t>8</w:t>
        </w:r>
      </w:fldSimple>
      <w:r w:rsidRPr="00D76161">
        <w:t xml:space="preserve">. Распределение совокупных средств ГЭФ по НГИ и вкладу в выполнение задач КМГПБ (1 июля 2022 года </w:t>
      </w:r>
      <w:r w:rsidR="004345B5" w:rsidRPr="004345B5">
        <w:t>–</w:t>
      </w:r>
      <w:r w:rsidRPr="00D76161">
        <w:t xml:space="preserve"> 30 июня 2024 года)</w:t>
      </w:r>
      <w:r w:rsidR="00CF70B6" w:rsidRPr="00D76161">
        <w:rPr>
          <w:vertAlign w:val="superscript"/>
        </w:rPr>
        <w:footnoteReference w:id="29"/>
      </w:r>
      <w:bookmarkEnd w:id="128"/>
      <w:bookmarkEnd w:id="129"/>
      <w:bookmarkEnd w:id="130"/>
    </w:p>
    <w:tbl>
      <w:tblPr>
        <w:tblW w:w="9535" w:type="dxa"/>
        <w:tblBorders>
          <w:top w:val="single" w:sz="12" w:space="0" w:color="008000"/>
          <w:insideH w:val="single" w:sz="4" w:space="0" w:color="auto"/>
        </w:tblBorders>
        <w:tblLayout w:type="fixed"/>
        <w:tblLook w:val="04A0" w:firstRow="1" w:lastRow="0" w:firstColumn="1" w:lastColumn="0" w:noHBand="0" w:noVBand="1"/>
      </w:tblPr>
      <w:tblGrid>
        <w:gridCol w:w="4140"/>
        <w:gridCol w:w="1710"/>
        <w:gridCol w:w="1170"/>
        <w:gridCol w:w="1222"/>
        <w:gridCol w:w="1293"/>
      </w:tblGrid>
      <w:tr w:rsidR="00CF70B6" w:rsidRPr="00D76161" w14:paraId="4E25BDE0" w14:textId="77777777" w:rsidTr="00555C10">
        <w:trPr>
          <w:trHeight w:val="570"/>
          <w:tblHeader/>
        </w:trPr>
        <w:tc>
          <w:tcPr>
            <w:tcW w:w="4140" w:type="dxa"/>
            <w:shd w:val="clear" w:color="auto" w:fill="auto"/>
            <w:vAlign w:val="center"/>
            <w:hideMark/>
          </w:tcPr>
          <w:p w14:paraId="4910C787" w14:textId="77777777" w:rsidR="00CF70B6" w:rsidRPr="00D76161" w:rsidRDefault="00CF70B6" w:rsidP="00555C10">
            <w:pPr>
              <w:spacing w:before="0" w:after="0" w:line="228" w:lineRule="auto"/>
              <w:ind w:left="-19"/>
              <w:jc w:val="center"/>
              <w:rPr>
                <w:b/>
                <w:bCs/>
              </w:rPr>
            </w:pPr>
            <w:r w:rsidRPr="00D76161">
              <w:rPr>
                <w:b/>
              </w:rPr>
              <w:t>Проекты НГИ</w:t>
            </w:r>
          </w:p>
        </w:tc>
        <w:tc>
          <w:tcPr>
            <w:tcW w:w="1710" w:type="dxa"/>
            <w:shd w:val="clear" w:color="auto" w:fill="auto"/>
            <w:vAlign w:val="center"/>
            <w:hideMark/>
          </w:tcPr>
          <w:p w14:paraId="23C37085" w14:textId="6A7228AB" w:rsidR="00CF70B6" w:rsidRPr="00D76161" w:rsidRDefault="00CF70B6" w:rsidP="00555C10">
            <w:pPr>
              <w:spacing w:before="0" w:after="0" w:line="228" w:lineRule="auto"/>
              <w:ind w:left="-107"/>
              <w:jc w:val="center"/>
              <w:rPr>
                <w:b/>
                <w:bCs/>
              </w:rPr>
            </w:pPr>
            <w:r w:rsidRPr="00D76161">
              <w:rPr>
                <w:b/>
              </w:rPr>
              <w:t xml:space="preserve">Задачи </w:t>
            </w:r>
            <w:r w:rsidRPr="00D76161">
              <w:rPr>
                <w:b/>
              </w:rPr>
              <w:br/>
              <w:t>КМГПБ</w:t>
            </w:r>
          </w:p>
        </w:tc>
        <w:tc>
          <w:tcPr>
            <w:tcW w:w="1170" w:type="dxa"/>
            <w:shd w:val="clear" w:color="auto" w:fill="auto"/>
            <w:vAlign w:val="center"/>
          </w:tcPr>
          <w:p w14:paraId="1BC05611" w14:textId="6DBCB3ED" w:rsidR="00CF70B6" w:rsidRPr="00D76161" w:rsidRDefault="00CF70B6" w:rsidP="00555C10">
            <w:pPr>
              <w:spacing w:before="0" w:after="0" w:line="228" w:lineRule="auto"/>
              <w:jc w:val="center"/>
              <w:rPr>
                <w:b/>
                <w:bCs/>
              </w:rPr>
            </w:pPr>
            <w:r w:rsidRPr="00D76161">
              <w:rPr>
                <w:b/>
              </w:rPr>
              <w:t>Проектное финансирование ГЭФ</w:t>
            </w:r>
          </w:p>
          <w:p w14:paraId="3CB2830C" w14:textId="77777777" w:rsidR="00CF70B6" w:rsidRPr="00D76161" w:rsidRDefault="00CF70B6" w:rsidP="00555C10">
            <w:pPr>
              <w:spacing w:before="0" w:after="0" w:line="228" w:lineRule="auto"/>
              <w:jc w:val="center"/>
              <w:rPr>
                <w:b/>
                <w:bCs/>
              </w:rPr>
            </w:pPr>
            <w:r w:rsidRPr="00D76161">
              <w:rPr>
                <w:b/>
              </w:rPr>
              <w:t>(млн долл. США)</w:t>
            </w:r>
          </w:p>
        </w:tc>
        <w:tc>
          <w:tcPr>
            <w:tcW w:w="1222" w:type="dxa"/>
            <w:shd w:val="clear" w:color="auto" w:fill="auto"/>
            <w:vAlign w:val="center"/>
            <w:hideMark/>
          </w:tcPr>
          <w:p w14:paraId="275A3808" w14:textId="77777777" w:rsidR="00CF70B6" w:rsidRPr="00D76161" w:rsidRDefault="00CF70B6" w:rsidP="00555C10">
            <w:pPr>
              <w:spacing w:before="0" w:after="0" w:line="228" w:lineRule="auto"/>
              <w:jc w:val="center"/>
              <w:rPr>
                <w:b/>
                <w:bCs/>
              </w:rPr>
            </w:pPr>
            <w:r w:rsidRPr="00D76161">
              <w:rPr>
                <w:b/>
              </w:rPr>
              <w:t>Софинансирование</w:t>
            </w:r>
          </w:p>
          <w:p w14:paraId="4B24481F" w14:textId="77777777" w:rsidR="00CF70B6" w:rsidRPr="00D76161" w:rsidRDefault="00CF70B6" w:rsidP="00555C10">
            <w:pPr>
              <w:spacing w:before="0" w:after="0" w:line="228" w:lineRule="auto"/>
              <w:jc w:val="center"/>
              <w:rPr>
                <w:b/>
                <w:bCs/>
              </w:rPr>
            </w:pPr>
            <w:r w:rsidRPr="00D76161">
              <w:rPr>
                <w:b/>
              </w:rPr>
              <w:t>(млн долл. США)</w:t>
            </w:r>
          </w:p>
        </w:tc>
        <w:tc>
          <w:tcPr>
            <w:tcW w:w="1293" w:type="dxa"/>
            <w:shd w:val="clear" w:color="auto" w:fill="auto"/>
            <w:vAlign w:val="center"/>
          </w:tcPr>
          <w:p w14:paraId="49EFB676" w14:textId="77777777" w:rsidR="00CF70B6" w:rsidRPr="00D76161" w:rsidRDefault="00CF70B6" w:rsidP="00555C10">
            <w:pPr>
              <w:spacing w:before="0" w:after="0" w:line="228" w:lineRule="auto"/>
              <w:jc w:val="center"/>
              <w:rPr>
                <w:b/>
                <w:bCs/>
              </w:rPr>
            </w:pPr>
            <w:r w:rsidRPr="00D76161">
              <w:rPr>
                <w:b/>
              </w:rPr>
              <w:t>Всего средств</w:t>
            </w:r>
          </w:p>
          <w:p w14:paraId="0C37A79C" w14:textId="77777777" w:rsidR="00CF70B6" w:rsidRPr="00D76161" w:rsidRDefault="00CF70B6" w:rsidP="00555C10">
            <w:pPr>
              <w:spacing w:before="0" w:after="0" w:line="228" w:lineRule="auto"/>
              <w:jc w:val="center"/>
              <w:rPr>
                <w:b/>
                <w:bCs/>
              </w:rPr>
            </w:pPr>
            <w:r w:rsidRPr="00D76161">
              <w:rPr>
                <w:b/>
              </w:rPr>
              <w:t>(млн долл. США)</w:t>
            </w:r>
          </w:p>
        </w:tc>
      </w:tr>
      <w:tr w:rsidR="00CF70B6" w:rsidRPr="00D76161" w14:paraId="63349012" w14:textId="77777777" w:rsidTr="00555C10">
        <w:trPr>
          <w:trHeight w:val="746"/>
        </w:trPr>
        <w:tc>
          <w:tcPr>
            <w:tcW w:w="4140" w:type="dxa"/>
            <w:shd w:val="clear" w:color="auto" w:fill="auto"/>
            <w:vAlign w:val="center"/>
          </w:tcPr>
          <w:p w14:paraId="18F208AE" w14:textId="77777777" w:rsidR="00CF70B6" w:rsidRPr="00D76161" w:rsidRDefault="00CF70B6" w:rsidP="00555C10">
            <w:pPr>
              <w:spacing w:before="0" w:after="0" w:line="228" w:lineRule="auto"/>
              <w:ind w:left="-19"/>
              <w:jc w:val="left"/>
            </w:pPr>
            <w:r w:rsidRPr="00D76161">
              <w:t xml:space="preserve">Фонд природного капитала (ФПК): Инвестиции в агропродовольственные предприятия, благоприятные для природы, в Азии и Тихоокеанском </w:t>
            </w:r>
            <w:r w:rsidRPr="00D76161">
              <w:lastRenderedPageBreak/>
              <w:t>регионе</w:t>
            </w:r>
          </w:p>
        </w:tc>
        <w:tc>
          <w:tcPr>
            <w:tcW w:w="1710" w:type="dxa"/>
            <w:shd w:val="clear" w:color="auto" w:fill="auto"/>
            <w:vAlign w:val="center"/>
          </w:tcPr>
          <w:p w14:paraId="1843A792" w14:textId="019D77FE" w:rsidR="00CF70B6" w:rsidRPr="00D76161" w:rsidRDefault="00CF70B6" w:rsidP="00555C10">
            <w:pPr>
              <w:spacing w:before="0" w:after="0" w:line="228" w:lineRule="auto"/>
            </w:pPr>
            <w:r w:rsidRPr="00D76161">
              <w:lastRenderedPageBreak/>
              <w:t>2, 7, 10, 19</w:t>
            </w:r>
          </w:p>
        </w:tc>
        <w:tc>
          <w:tcPr>
            <w:tcW w:w="1170" w:type="dxa"/>
            <w:shd w:val="clear" w:color="auto" w:fill="auto"/>
            <w:vAlign w:val="center"/>
          </w:tcPr>
          <w:p w14:paraId="768053E4" w14:textId="57CB6830" w:rsidR="00CF70B6" w:rsidRPr="00D76161" w:rsidRDefault="00CF70B6" w:rsidP="00555C10">
            <w:pPr>
              <w:spacing w:before="0" w:after="0" w:line="228" w:lineRule="auto"/>
              <w:jc w:val="right"/>
            </w:pPr>
            <w:r w:rsidRPr="00D76161">
              <w:t>13,80</w:t>
            </w:r>
          </w:p>
        </w:tc>
        <w:tc>
          <w:tcPr>
            <w:tcW w:w="1222" w:type="dxa"/>
            <w:shd w:val="clear" w:color="auto" w:fill="auto"/>
            <w:vAlign w:val="center"/>
          </w:tcPr>
          <w:p w14:paraId="341F5973" w14:textId="45D62320" w:rsidR="00CF70B6" w:rsidRPr="00D76161" w:rsidRDefault="00CF70B6" w:rsidP="00555C10">
            <w:pPr>
              <w:spacing w:before="0" w:after="0" w:line="228" w:lineRule="auto"/>
              <w:jc w:val="right"/>
            </w:pPr>
            <w:r w:rsidRPr="00D76161">
              <w:t>646,40</w:t>
            </w:r>
          </w:p>
        </w:tc>
        <w:tc>
          <w:tcPr>
            <w:tcW w:w="1293" w:type="dxa"/>
            <w:shd w:val="clear" w:color="auto" w:fill="auto"/>
            <w:vAlign w:val="center"/>
          </w:tcPr>
          <w:p w14:paraId="31B761ED" w14:textId="620DC89C" w:rsidR="00CF70B6" w:rsidRPr="00D76161" w:rsidRDefault="00CF70B6" w:rsidP="00555C10">
            <w:pPr>
              <w:spacing w:before="0" w:after="0" w:line="228" w:lineRule="auto"/>
              <w:jc w:val="right"/>
            </w:pPr>
            <w:r w:rsidRPr="00D76161">
              <w:t>660,20</w:t>
            </w:r>
          </w:p>
        </w:tc>
      </w:tr>
      <w:tr w:rsidR="00CF70B6" w:rsidRPr="00D76161" w14:paraId="21CE1308" w14:textId="77777777" w:rsidTr="00555C10">
        <w:trPr>
          <w:trHeight w:val="530"/>
        </w:trPr>
        <w:tc>
          <w:tcPr>
            <w:tcW w:w="4140" w:type="dxa"/>
            <w:shd w:val="clear" w:color="auto" w:fill="auto"/>
            <w:vAlign w:val="center"/>
          </w:tcPr>
          <w:p w14:paraId="7287ED9C" w14:textId="77777777" w:rsidR="00CF70B6" w:rsidRPr="00D76161" w:rsidRDefault="00CF70B6" w:rsidP="00555C10">
            <w:pPr>
              <w:spacing w:before="0" w:after="0" w:line="228" w:lineRule="auto"/>
              <w:ind w:left="-19"/>
              <w:jc w:val="left"/>
            </w:pPr>
            <w:r w:rsidRPr="00D76161">
              <w:t>Фонд возможностей Yield Lab I: Ускорение технологических и местных инноваций в целях формирования устойчивых и декарбонизированных продовольственных систем в Латинской Америке и Карибском бассейне</w:t>
            </w:r>
          </w:p>
        </w:tc>
        <w:tc>
          <w:tcPr>
            <w:tcW w:w="1710" w:type="dxa"/>
            <w:shd w:val="clear" w:color="auto" w:fill="auto"/>
            <w:vAlign w:val="center"/>
          </w:tcPr>
          <w:p w14:paraId="63B3692A" w14:textId="4119F94F" w:rsidR="00CF70B6" w:rsidRPr="00D76161" w:rsidRDefault="00CF70B6" w:rsidP="00555C10">
            <w:pPr>
              <w:spacing w:before="0" w:after="0" w:line="228" w:lineRule="auto"/>
            </w:pPr>
            <w:r w:rsidRPr="00D76161">
              <w:t>7, 10, 19</w:t>
            </w:r>
          </w:p>
        </w:tc>
        <w:tc>
          <w:tcPr>
            <w:tcW w:w="1170" w:type="dxa"/>
            <w:shd w:val="clear" w:color="auto" w:fill="auto"/>
            <w:vAlign w:val="center"/>
          </w:tcPr>
          <w:p w14:paraId="74D654E2" w14:textId="59B379BF" w:rsidR="00CF70B6" w:rsidRPr="00D76161" w:rsidRDefault="00CF70B6" w:rsidP="00555C10">
            <w:pPr>
              <w:spacing w:before="0" w:after="0" w:line="228" w:lineRule="auto"/>
              <w:jc w:val="right"/>
            </w:pPr>
            <w:r w:rsidRPr="00D76161">
              <w:t>6,00</w:t>
            </w:r>
          </w:p>
        </w:tc>
        <w:tc>
          <w:tcPr>
            <w:tcW w:w="1222" w:type="dxa"/>
            <w:shd w:val="clear" w:color="auto" w:fill="auto"/>
            <w:vAlign w:val="center"/>
          </w:tcPr>
          <w:p w14:paraId="5D836021" w14:textId="555277D1" w:rsidR="00CF70B6" w:rsidRPr="00D76161" w:rsidRDefault="00CF70B6" w:rsidP="00555C10">
            <w:pPr>
              <w:spacing w:before="0" w:after="0" w:line="228" w:lineRule="auto"/>
              <w:jc w:val="right"/>
            </w:pPr>
            <w:r w:rsidRPr="00D76161">
              <w:t>44,00</w:t>
            </w:r>
          </w:p>
        </w:tc>
        <w:tc>
          <w:tcPr>
            <w:tcW w:w="1293" w:type="dxa"/>
            <w:shd w:val="clear" w:color="auto" w:fill="auto"/>
            <w:vAlign w:val="center"/>
          </w:tcPr>
          <w:p w14:paraId="140BBFE9" w14:textId="17A55149" w:rsidR="00CF70B6" w:rsidRPr="00D76161" w:rsidRDefault="00CF70B6" w:rsidP="00555C10">
            <w:pPr>
              <w:spacing w:before="0" w:after="0" w:line="228" w:lineRule="auto"/>
              <w:jc w:val="right"/>
            </w:pPr>
            <w:r w:rsidRPr="00D76161">
              <w:t>50,00</w:t>
            </w:r>
          </w:p>
        </w:tc>
      </w:tr>
      <w:tr w:rsidR="00CF70B6" w:rsidRPr="00D76161" w14:paraId="0B54B931" w14:textId="77777777" w:rsidTr="00555C10">
        <w:trPr>
          <w:trHeight w:val="800"/>
        </w:trPr>
        <w:tc>
          <w:tcPr>
            <w:tcW w:w="4140" w:type="dxa"/>
            <w:shd w:val="clear" w:color="auto" w:fill="auto"/>
            <w:vAlign w:val="center"/>
          </w:tcPr>
          <w:p w14:paraId="79BCD505" w14:textId="77777777" w:rsidR="00CF70B6" w:rsidRPr="00D76161" w:rsidRDefault="00CF70B6" w:rsidP="00555C10">
            <w:pPr>
              <w:spacing w:before="0" w:after="0" w:line="228" w:lineRule="auto"/>
              <w:ind w:left="-19"/>
              <w:jc w:val="left"/>
            </w:pPr>
            <w:r w:rsidRPr="00D76161">
              <w:t>Новаторское использование финансовых инструментов в целях сохранения и восстановления биоразнообразия в странах Латинской Америки и Карибского бассейна</w:t>
            </w:r>
          </w:p>
        </w:tc>
        <w:tc>
          <w:tcPr>
            <w:tcW w:w="1710" w:type="dxa"/>
            <w:shd w:val="clear" w:color="auto" w:fill="auto"/>
            <w:vAlign w:val="center"/>
          </w:tcPr>
          <w:p w14:paraId="5C452D15" w14:textId="1B1C1BA1" w:rsidR="00CF70B6" w:rsidRPr="00D76161" w:rsidRDefault="00CF70B6" w:rsidP="00555C10">
            <w:pPr>
              <w:spacing w:before="0" w:after="0" w:line="228" w:lineRule="auto"/>
            </w:pPr>
            <w:r w:rsidRPr="00D76161">
              <w:t>2, 3, 19</w:t>
            </w:r>
          </w:p>
        </w:tc>
        <w:tc>
          <w:tcPr>
            <w:tcW w:w="1170" w:type="dxa"/>
            <w:shd w:val="clear" w:color="auto" w:fill="auto"/>
            <w:vAlign w:val="center"/>
          </w:tcPr>
          <w:p w14:paraId="64DF59AA" w14:textId="5DFE05E7" w:rsidR="00CF70B6" w:rsidRPr="00D76161" w:rsidRDefault="00CF70B6" w:rsidP="00555C10">
            <w:pPr>
              <w:spacing w:before="0" w:after="0" w:line="228" w:lineRule="auto"/>
              <w:jc w:val="right"/>
            </w:pPr>
            <w:r w:rsidRPr="00D76161">
              <w:t>40,20</w:t>
            </w:r>
          </w:p>
        </w:tc>
        <w:tc>
          <w:tcPr>
            <w:tcW w:w="1222" w:type="dxa"/>
            <w:shd w:val="clear" w:color="auto" w:fill="auto"/>
            <w:vAlign w:val="center"/>
          </w:tcPr>
          <w:p w14:paraId="677FC332" w14:textId="3A5AD113" w:rsidR="00CF70B6" w:rsidRPr="00D76161" w:rsidRDefault="00CF70B6" w:rsidP="00555C10">
            <w:pPr>
              <w:spacing w:before="0" w:after="0" w:line="228" w:lineRule="auto"/>
              <w:jc w:val="right"/>
            </w:pPr>
            <w:r w:rsidRPr="00D76161">
              <w:t>641,30</w:t>
            </w:r>
          </w:p>
        </w:tc>
        <w:tc>
          <w:tcPr>
            <w:tcW w:w="1293" w:type="dxa"/>
            <w:shd w:val="clear" w:color="auto" w:fill="auto"/>
            <w:vAlign w:val="center"/>
          </w:tcPr>
          <w:p w14:paraId="2B703958" w14:textId="6F6A7236" w:rsidR="00CF70B6" w:rsidRPr="00D76161" w:rsidRDefault="00CF70B6" w:rsidP="00555C10">
            <w:pPr>
              <w:spacing w:before="0" w:after="0" w:line="228" w:lineRule="auto"/>
              <w:jc w:val="right"/>
            </w:pPr>
            <w:r w:rsidRPr="00D76161">
              <w:t>681,50</w:t>
            </w:r>
          </w:p>
        </w:tc>
      </w:tr>
      <w:tr w:rsidR="00CF70B6" w:rsidRPr="00D76161" w14:paraId="28988EE1" w14:textId="77777777" w:rsidTr="00555C10">
        <w:trPr>
          <w:trHeight w:val="701"/>
        </w:trPr>
        <w:tc>
          <w:tcPr>
            <w:tcW w:w="4140" w:type="dxa"/>
            <w:shd w:val="clear" w:color="auto" w:fill="auto"/>
            <w:vAlign w:val="center"/>
          </w:tcPr>
          <w:p w14:paraId="4C514692" w14:textId="77777777" w:rsidR="00CF70B6" w:rsidRPr="00D76161" w:rsidRDefault="00CF70B6" w:rsidP="00555C10">
            <w:pPr>
              <w:spacing w:before="0" w:after="0" w:line="228" w:lineRule="auto"/>
              <w:ind w:left="-19"/>
              <w:jc w:val="left"/>
            </w:pPr>
            <w:r w:rsidRPr="00D76161">
              <w:t>Бразильский механизм «Живая Амазонка»</w:t>
            </w:r>
          </w:p>
        </w:tc>
        <w:tc>
          <w:tcPr>
            <w:tcW w:w="1710" w:type="dxa"/>
            <w:shd w:val="clear" w:color="auto" w:fill="auto"/>
            <w:vAlign w:val="center"/>
          </w:tcPr>
          <w:p w14:paraId="650D2A99" w14:textId="3420FBDC" w:rsidR="00CF70B6" w:rsidRPr="00D76161" w:rsidRDefault="00CF70B6" w:rsidP="00555C10">
            <w:pPr>
              <w:spacing w:before="0" w:after="0" w:line="228" w:lineRule="auto"/>
            </w:pPr>
            <w:r w:rsidRPr="00D76161">
              <w:t>3, 10, 19</w:t>
            </w:r>
          </w:p>
        </w:tc>
        <w:tc>
          <w:tcPr>
            <w:tcW w:w="1170" w:type="dxa"/>
            <w:shd w:val="clear" w:color="auto" w:fill="auto"/>
            <w:vAlign w:val="center"/>
          </w:tcPr>
          <w:p w14:paraId="45282E70" w14:textId="2A7FED07" w:rsidR="00CF70B6" w:rsidRPr="00D76161" w:rsidRDefault="00CF70B6" w:rsidP="00555C10">
            <w:pPr>
              <w:spacing w:before="0" w:after="0" w:line="228" w:lineRule="auto"/>
              <w:jc w:val="right"/>
            </w:pPr>
            <w:r w:rsidRPr="00D76161">
              <w:t>6,20</w:t>
            </w:r>
          </w:p>
        </w:tc>
        <w:tc>
          <w:tcPr>
            <w:tcW w:w="1222" w:type="dxa"/>
            <w:shd w:val="clear" w:color="auto" w:fill="auto"/>
            <w:vAlign w:val="center"/>
          </w:tcPr>
          <w:p w14:paraId="318A4605" w14:textId="08B4DF51" w:rsidR="00CF70B6" w:rsidRPr="00D76161" w:rsidRDefault="00CF70B6" w:rsidP="00555C10">
            <w:pPr>
              <w:spacing w:before="0" w:after="0" w:line="228" w:lineRule="auto"/>
              <w:jc w:val="right"/>
            </w:pPr>
            <w:r w:rsidRPr="00D76161">
              <w:t>46,60</w:t>
            </w:r>
          </w:p>
        </w:tc>
        <w:tc>
          <w:tcPr>
            <w:tcW w:w="1293" w:type="dxa"/>
            <w:shd w:val="clear" w:color="auto" w:fill="auto"/>
            <w:vAlign w:val="center"/>
          </w:tcPr>
          <w:p w14:paraId="20AD04A9" w14:textId="1DE7DBA1" w:rsidR="00CF70B6" w:rsidRPr="00D76161" w:rsidRDefault="00CF70B6" w:rsidP="00555C10">
            <w:pPr>
              <w:spacing w:before="0" w:after="0" w:line="228" w:lineRule="auto"/>
              <w:jc w:val="right"/>
            </w:pPr>
            <w:r w:rsidRPr="00D76161">
              <w:t>52,80</w:t>
            </w:r>
          </w:p>
        </w:tc>
      </w:tr>
      <w:tr w:rsidR="00280EE1" w:rsidRPr="00D76161" w14:paraId="6CD50A98" w14:textId="77777777" w:rsidTr="00555C10">
        <w:trPr>
          <w:trHeight w:val="701"/>
        </w:trPr>
        <w:tc>
          <w:tcPr>
            <w:tcW w:w="4140" w:type="dxa"/>
            <w:shd w:val="clear" w:color="auto" w:fill="auto"/>
            <w:vAlign w:val="center"/>
          </w:tcPr>
          <w:p w14:paraId="71325081" w14:textId="4E314F65" w:rsidR="00280EE1" w:rsidRPr="00D76161" w:rsidRDefault="00370DC8" w:rsidP="00555C10">
            <w:pPr>
              <w:spacing w:before="0" w:after="0" w:line="228" w:lineRule="auto"/>
              <w:ind w:left="-19"/>
              <w:jc w:val="left"/>
            </w:pPr>
            <w:r w:rsidRPr="00D76161">
              <w:t>Индонезийские коралловые облигации</w:t>
            </w:r>
          </w:p>
        </w:tc>
        <w:tc>
          <w:tcPr>
            <w:tcW w:w="1710" w:type="dxa"/>
            <w:shd w:val="clear" w:color="auto" w:fill="auto"/>
            <w:vAlign w:val="center"/>
          </w:tcPr>
          <w:p w14:paraId="3247600C" w14:textId="36433300" w:rsidR="00280EE1" w:rsidRPr="00D76161" w:rsidRDefault="00C917D2" w:rsidP="00555C10">
            <w:pPr>
              <w:spacing w:before="0" w:after="0" w:line="228" w:lineRule="auto"/>
            </w:pPr>
            <w:r w:rsidRPr="00D76161">
              <w:t>3, 8, 9, 10, 20, 21, 22, 23</w:t>
            </w:r>
          </w:p>
        </w:tc>
        <w:tc>
          <w:tcPr>
            <w:tcW w:w="1170" w:type="dxa"/>
            <w:shd w:val="clear" w:color="auto" w:fill="auto"/>
            <w:vAlign w:val="center"/>
          </w:tcPr>
          <w:p w14:paraId="773C7782" w14:textId="73B11888" w:rsidR="00280EE1" w:rsidRPr="00D76161" w:rsidRDefault="00855ED9" w:rsidP="00555C10">
            <w:pPr>
              <w:spacing w:before="0" w:after="0" w:line="228" w:lineRule="auto"/>
              <w:jc w:val="right"/>
            </w:pPr>
            <w:r w:rsidRPr="00D76161">
              <w:t>13,80</w:t>
            </w:r>
          </w:p>
        </w:tc>
        <w:tc>
          <w:tcPr>
            <w:tcW w:w="1222" w:type="dxa"/>
            <w:shd w:val="clear" w:color="auto" w:fill="auto"/>
            <w:vAlign w:val="center"/>
          </w:tcPr>
          <w:p w14:paraId="65C1BD8C" w14:textId="34E45E09" w:rsidR="00280EE1" w:rsidRPr="00D76161" w:rsidRDefault="1F81D1C6" w:rsidP="00555C10">
            <w:pPr>
              <w:spacing w:before="0" w:after="0" w:line="228" w:lineRule="auto"/>
              <w:jc w:val="right"/>
            </w:pPr>
            <w:r w:rsidRPr="00D76161">
              <w:t>156,00</w:t>
            </w:r>
          </w:p>
        </w:tc>
        <w:tc>
          <w:tcPr>
            <w:tcW w:w="1293" w:type="dxa"/>
            <w:shd w:val="clear" w:color="auto" w:fill="auto"/>
            <w:vAlign w:val="center"/>
          </w:tcPr>
          <w:p w14:paraId="54917F7F" w14:textId="0B4A2944" w:rsidR="00280EE1" w:rsidRPr="00D76161" w:rsidRDefault="00DE261E" w:rsidP="00555C10">
            <w:pPr>
              <w:spacing w:before="0" w:after="0" w:line="228" w:lineRule="auto"/>
              <w:jc w:val="right"/>
            </w:pPr>
            <w:r w:rsidRPr="00D76161">
              <w:t>169,80</w:t>
            </w:r>
          </w:p>
        </w:tc>
      </w:tr>
      <w:tr w:rsidR="00CF70B6" w:rsidRPr="00D76161" w14:paraId="6F116100" w14:textId="77777777" w:rsidTr="00555C10">
        <w:trPr>
          <w:trHeight w:val="323"/>
        </w:trPr>
        <w:tc>
          <w:tcPr>
            <w:tcW w:w="4140" w:type="dxa"/>
            <w:tcBorders>
              <w:top w:val="single" w:sz="4" w:space="0" w:color="auto"/>
              <w:bottom w:val="single" w:sz="12" w:space="0" w:color="008000"/>
            </w:tcBorders>
            <w:shd w:val="clear" w:color="auto" w:fill="auto"/>
            <w:vAlign w:val="center"/>
          </w:tcPr>
          <w:p w14:paraId="7FAE0C26" w14:textId="77777777" w:rsidR="00CF70B6" w:rsidRPr="00D76161" w:rsidRDefault="00CF70B6" w:rsidP="00555C10">
            <w:pPr>
              <w:spacing w:before="0" w:after="0" w:line="228" w:lineRule="auto"/>
              <w:ind w:left="-19"/>
              <w:jc w:val="left"/>
              <w:rPr>
                <w:b/>
                <w:bCs/>
              </w:rPr>
            </w:pPr>
            <w:r w:rsidRPr="00D76161">
              <w:rPr>
                <w:b/>
              </w:rPr>
              <w:t>Всего</w:t>
            </w:r>
          </w:p>
        </w:tc>
        <w:tc>
          <w:tcPr>
            <w:tcW w:w="1710" w:type="dxa"/>
            <w:tcBorders>
              <w:top w:val="single" w:sz="4" w:space="0" w:color="auto"/>
              <w:bottom w:val="single" w:sz="12" w:space="0" w:color="008000"/>
            </w:tcBorders>
            <w:shd w:val="clear" w:color="auto" w:fill="auto"/>
            <w:vAlign w:val="center"/>
          </w:tcPr>
          <w:p w14:paraId="531519C5" w14:textId="77777777" w:rsidR="00CF70B6" w:rsidRPr="00D76161" w:rsidRDefault="00CF70B6" w:rsidP="00555C10">
            <w:pPr>
              <w:spacing w:before="0" w:after="0" w:line="228" w:lineRule="auto"/>
            </w:pPr>
          </w:p>
        </w:tc>
        <w:tc>
          <w:tcPr>
            <w:tcW w:w="1170" w:type="dxa"/>
            <w:tcBorders>
              <w:top w:val="single" w:sz="4" w:space="0" w:color="auto"/>
              <w:left w:val="nil"/>
              <w:bottom w:val="single" w:sz="12" w:space="0" w:color="008000"/>
              <w:right w:val="nil"/>
            </w:tcBorders>
            <w:shd w:val="clear" w:color="auto" w:fill="auto"/>
            <w:vAlign w:val="center"/>
          </w:tcPr>
          <w:p w14:paraId="6B8A8018" w14:textId="160D70B6" w:rsidR="00CF70B6" w:rsidRPr="00D76161" w:rsidRDefault="00E42568" w:rsidP="00555C10">
            <w:pPr>
              <w:spacing w:before="0" w:after="0" w:line="228" w:lineRule="auto"/>
              <w:jc w:val="right"/>
              <w:rPr>
                <w:b/>
                <w:bCs/>
              </w:rPr>
            </w:pPr>
            <w:r w:rsidRPr="00D76161">
              <w:rPr>
                <w:b/>
              </w:rPr>
              <w:t>80,00</w:t>
            </w:r>
          </w:p>
        </w:tc>
        <w:tc>
          <w:tcPr>
            <w:tcW w:w="1222" w:type="dxa"/>
            <w:tcBorders>
              <w:top w:val="single" w:sz="4" w:space="0" w:color="auto"/>
              <w:left w:val="nil"/>
              <w:bottom w:val="single" w:sz="12" w:space="0" w:color="008000"/>
              <w:right w:val="nil"/>
            </w:tcBorders>
            <w:shd w:val="clear" w:color="auto" w:fill="auto"/>
            <w:vAlign w:val="center"/>
          </w:tcPr>
          <w:p w14:paraId="3B60F747" w14:textId="6A02F5B8" w:rsidR="00CF70B6" w:rsidRPr="00D76161" w:rsidRDefault="00CF70B6" w:rsidP="00555C10">
            <w:pPr>
              <w:spacing w:before="0" w:after="0" w:line="228" w:lineRule="auto"/>
              <w:jc w:val="right"/>
              <w:rPr>
                <w:b/>
                <w:bCs/>
              </w:rPr>
            </w:pPr>
            <w:r w:rsidRPr="00D76161">
              <w:rPr>
                <w:b/>
              </w:rPr>
              <w:t>1 534,20</w:t>
            </w:r>
          </w:p>
        </w:tc>
        <w:tc>
          <w:tcPr>
            <w:tcW w:w="1293" w:type="dxa"/>
            <w:tcBorders>
              <w:top w:val="single" w:sz="4" w:space="0" w:color="auto"/>
              <w:left w:val="nil"/>
              <w:bottom w:val="single" w:sz="12" w:space="0" w:color="008000"/>
              <w:right w:val="nil"/>
            </w:tcBorders>
            <w:shd w:val="clear" w:color="auto" w:fill="auto"/>
            <w:vAlign w:val="center"/>
          </w:tcPr>
          <w:p w14:paraId="11FB41A0" w14:textId="5437D757" w:rsidR="00CF70B6" w:rsidRPr="00D76161" w:rsidRDefault="00CF70B6" w:rsidP="00555C10">
            <w:pPr>
              <w:spacing w:before="0" w:after="0" w:line="228" w:lineRule="auto"/>
              <w:jc w:val="right"/>
              <w:rPr>
                <w:b/>
                <w:bCs/>
              </w:rPr>
            </w:pPr>
            <w:r w:rsidRPr="00D76161">
              <w:rPr>
                <w:b/>
              </w:rPr>
              <w:t>1 614,20</w:t>
            </w:r>
          </w:p>
        </w:tc>
      </w:tr>
    </w:tbl>
    <w:p w14:paraId="143B3695" w14:textId="77777777" w:rsidR="006E1E3E" w:rsidRPr="00D76161" w:rsidRDefault="006E1E3E" w:rsidP="007D4E56"/>
    <w:p w14:paraId="633311FD" w14:textId="5A304ABE" w:rsidR="00547CB7" w:rsidRPr="00D76161" w:rsidRDefault="007D4E56" w:rsidP="00351E0E">
      <w:pPr>
        <w:pStyle w:val="ListParagraph"/>
      </w:pPr>
      <w:r w:rsidRPr="00D76161">
        <w:t>Краткая информация об этих проектах, четыре из которых осуществляются банками развития, приводится ниже наряду с их ожидаемыми результатами.</w:t>
      </w:r>
    </w:p>
    <w:p w14:paraId="62FC45D9" w14:textId="2965C558" w:rsidR="00547CB7" w:rsidRPr="00D76161" w:rsidRDefault="00E36BBE" w:rsidP="00351E0E">
      <w:pPr>
        <w:pStyle w:val="bullettext"/>
      </w:pPr>
      <w:r w:rsidRPr="00D76161">
        <w:rPr>
          <w:b/>
          <w:bCs/>
        </w:rPr>
        <w:t>Фонд природного капитала (ФПК): Инвестиции в агропродовольственные предприятия, благоприятные для природы, в Азии и Тихоокеанском регионе</w:t>
      </w:r>
      <w:r w:rsidRPr="00D76161">
        <w:t xml:space="preserve"> (Регион Азия и Тихоокеанский регион; учреждение-исполнитель: Азиатский банк развития; проектное финансирование ГЭФ: 13 761 469 долл. США; софинансирование: 646 350 000 долл. США). В рамках этого проекта ГЭФ отводится роль якорного инвестора для комплексного фонда, адресованного учитывающим климатические факторы предприятиям сельского хозяйства, пищевой промышленности и мелким производителям. Фонд природного капитала (ФПК) представляет собой каталитический фонд природного капитала со смешанным финансированием в размере более 650 млн долл. США, предназначенный для оказания поддержки преобразованию агропродовольственных систем (повышение производительности, укрепление жизнестойкости и сокращение выбросов парниковых газов). Этот проект позволит восстановить 1,6 млн га земель и </w:t>
      </w:r>
      <w:r w:rsidRPr="00D76161">
        <w:lastRenderedPageBreak/>
        <w:t>внедрить улучшенную практику управления на 1 млн га, а также предотвратить появление 1 000 метрических тонн химических веществ и сельскохозяйственного пластика. Этот проект обеспечит выгоды для 300 000 человек (из которых 51% составляют женщины).  </w:t>
      </w:r>
    </w:p>
    <w:p w14:paraId="7A39BC95" w14:textId="77777777" w:rsidR="00555C10" w:rsidRPr="00D76161" w:rsidRDefault="00555C10" w:rsidP="00351E0E">
      <w:pPr>
        <w:pStyle w:val="bullettext"/>
        <w:numPr>
          <w:ilvl w:val="0"/>
          <w:numId w:val="0"/>
        </w:numPr>
        <w:ind w:left="1440"/>
      </w:pPr>
    </w:p>
    <w:p w14:paraId="6760FD74" w14:textId="1C07BCE1" w:rsidR="007D4E56" w:rsidRPr="00D76161" w:rsidRDefault="00E36BBE" w:rsidP="00351E0E">
      <w:pPr>
        <w:pStyle w:val="bullettext"/>
      </w:pPr>
      <w:r w:rsidRPr="00D76161">
        <w:t xml:space="preserve">Фонд возможностей Yield Lab I: Ускорение технологических и местных инноваций в целях формирования устойчивых и декарбонизированных продовольственных систем в Латинской Америке и Карибском бассейне (Регион: Латинская Америка и Карибский бассейн; учреждение-исполнитель ГЭФ: Межамериканский банк развития; проектное финансирование ГЭФ: 6 000 000 долл. США; софинансирование: 27 275 000 долл. США). Этот проект будет обеспечивать финансирование и менторское сопровождение портфеля, в состав которого входят до 30 агротехнологических компаний, находящихся на раннем этапе развития, которые получат долевые инвестиции и специализированную поддержку. Учреждение-исполнитель Yield Lab Latam представляет собой инвестиционный фонд, оказывающий поддержку стартапам, находящимся на раннем этапе развития и работающим с интенсивными культурами в Центральной Америке, Мексике и странах Карибского бассейна, а также со скотоводческими, сельскохозяйственными и аквакультурными предприятиями в Южной Америке и Андском регионе. Средства ГЭФ будут инвестироваться на условиях долевого партнерства.  Этот проект направлен на улучшение практики управления 13,6 млн га земель, снижение объема выбросов парниковых газов на 12,6 млн метрических тонн эквивалента двуокиси углерода за 20 лет и сокращение более чем на 5 000 метрических тонн химических веществ, имеющих глобальное значение. Этот проект будет иметь положительное значение для 270 000 человек (30 % которых составляют женщины). </w:t>
      </w:r>
    </w:p>
    <w:p w14:paraId="3523F066" w14:textId="77777777" w:rsidR="00555C10" w:rsidRPr="00D76161" w:rsidRDefault="00555C10" w:rsidP="00351E0E">
      <w:pPr>
        <w:pStyle w:val="bullettext"/>
        <w:numPr>
          <w:ilvl w:val="0"/>
          <w:numId w:val="0"/>
        </w:numPr>
        <w:ind w:left="1440"/>
      </w:pPr>
    </w:p>
    <w:p w14:paraId="45EFE90C" w14:textId="465A050E" w:rsidR="00AD2C8B" w:rsidRPr="00D76161" w:rsidRDefault="00E36BBE" w:rsidP="00351E0E">
      <w:pPr>
        <w:pStyle w:val="bullettext"/>
      </w:pPr>
      <w:r w:rsidRPr="00D76161">
        <w:rPr>
          <w:b/>
          <w:bCs/>
        </w:rPr>
        <w:t>Новаторское использование финансовых инструментов в целях сохранения и восстановления биоразнообразия в странах Латинской Америки и Карибского бассейна</w:t>
      </w:r>
      <w:r w:rsidRPr="00D76161">
        <w:t xml:space="preserve"> (Регион: Латинская Америка и Карибский бассейн; учреждение-исполнитель ГЭФ: Межамериканский банк развития; проектное финансирование ГЭФ: 40 180 000 долл. США; софинансирование: 641 280 000 долл. США). Цель этого проекта заключается в создании регионального учреждения в поддержку сохранения и восстановления биоразнообразия в соответствии с КМГПБ как минимум в трех странах Латинской Америки и Карибского бассейна. Эта структура, основанная на смешанном финансировании, представляет собой новаторское решение для острых природоохранных проблем, так как сочетает обеспечиваемое МБР повышение кредитного качества и гарантии ГЭФ с мощными стимулами для усилий в области охраны природы. При достижении ряда показателей в области охраны природы гарантия ГЭФ может быть преобразована в грант, направленный на поддержку усилий в области </w:t>
      </w:r>
      <w:r w:rsidRPr="00D76161">
        <w:lastRenderedPageBreak/>
        <w:t>охраны природы. Возврат средств от не являющихся грантами инвестиций ГЭФ осуществляется из премии по гарантии на ежегодной основе, а также из невостребованных гарантий, не имеющих случаев неконвертируемости. Ожидается, что этот проект позволит повысить эффективность управления на 2,1 млн га охраняемых наземных территорий и на 40,6 млн га охраняемых морских территорий, а также обеспечит восстановление 200 000 га земель и выгоды для 310 000 человек (из них 50% женщин).</w:t>
      </w:r>
    </w:p>
    <w:p w14:paraId="5014B851" w14:textId="77777777" w:rsidR="00AD2C8B" w:rsidRPr="00D76161" w:rsidRDefault="00AD2C8B" w:rsidP="00351E0E">
      <w:pPr>
        <w:pStyle w:val="bullettext"/>
        <w:numPr>
          <w:ilvl w:val="0"/>
          <w:numId w:val="0"/>
        </w:numPr>
        <w:ind w:left="1080"/>
      </w:pPr>
    </w:p>
    <w:p w14:paraId="061D5F9D" w14:textId="57D1F7A8" w:rsidR="00AD2C8B" w:rsidRPr="00D76161" w:rsidRDefault="00E36BBE" w:rsidP="00351E0E">
      <w:pPr>
        <w:pStyle w:val="bullettext"/>
      </w:pPr>
      <w:r w:rsidRPr="00D76161">
        <w:rPr>
          <w:b/>
          <w:bCs/>
        </w:rPr>
        <w:t>Бразильский механизм «Живая Амазонка»</w:t>
      </w:r>
      <w:r w:rsidRPr="00D76161">
        <w:rPr>
          <w:b/>
        </w:rPr>
        <w:t xml:space="preserve"> </w:t>
      </w:r>
      <w:r w:rsidRPr="00D76161">
        <w:t xml:space="preserve">(Учреждение-исполнитель ГЭФ: FUNBIO; проектное финансирование ГЭФ: 6 200 000 долл. США; софинансирование: 46 600 000 долл. США). Цель проекта заключается в защите тропических дождевых лесов Амазонки путем укрепления социально-экологических организаций, предприятий и цепочек поставок в Бразильской системе охраняемых районов. Механизм «Живая Амазонка» представляет собой новую модель предпринимательской деятельности, которая использует продукт рынков капитала под названием CRA (дебиторский сертификат для агропредприятий) в целях финансирования природоохранных мероприятий, осуществляемых хранителями Амазонки (КНМО) и МСП в производственно-сбытовой цепочке косметической компании Natura — крупнейшего участника биоэкономической отрасли. Ожидается, что этот проект позволит повысить эффективность управления на 1,8 млн га охраняемых районов в бассейне реки Амазонки и обеспечит выгоду для 20 000 человек, 50% из которых составляют женщины. </w:t>
      </w:r>
    </w:p>
    <w:p w14:paraId="3E27560F" w14:textId="77777777" w:rsidR="00AD2C8B" w:rsidRPr="00D76161" w:rsidRDefault="00AD2C8B" w:rsidP="00351E0E">
      <w:pPr>
        <w:pStyle w:val="bullettext"/>
        <w:numPr>
          <w:ilvl w:val="0"/>
          <w:numId w:val="0"/>
        </w:numPr>
        <w:ind w:left="1080"/>
      </w:pPr>
    </w:p>
    <w:p w14:paraId="20336024" w14:textId="3AA22EB8" w:rsidR="00DA3AD2" w:rsidRPr="00D76161" w:rsidRDefault="00DA3AD2" w:rsidP="00351E0E">
      <w:pPr>
        <w:pStyle w:val="bullettext"/>
      </w:pPr>
      <w:r w:rsidRPr="00D76161">
        <w:rPr>
          <w:b/>
          <w:bCs/>
        </w:rPr>
        <w:t>Индонезийск</w:t>
      </w:r>
      <w:r w:rsidR="00F97EA6">
        <w:rPr>
          <w:b/>
          <w:bCs/>
        </w:rPr>
        <w:t>ая</w:t>
      </w:r>
      <w:r w:rsidRPr="00D76161">
        <w:rPr>
          <w:b/>
          <w:bCs/>
        </w:rPr>
        <w:t xml:space="preserve"> кораллов</w:t>
      </w:r>
      <w:r w:rsidR="00F97EA6">
        <w:rPr>
          <w:b/>
          <w:bCs/>
        </w:rPr>
        <w:t>ая</w:t>
      </w:r>
      <w:r w:rsidRPr="00D76161">
        <w:rPr>
          <w:b/>
          <w:bCs/>
        </w:rPr>
        <w:t xml:space="preserve"> облигаци</w:t>
      </w:r>
      <w:r w:rsidR="00F97EA6">
        <w:rPr>
          <w:b/>
          <w:bCs/>
        </w:rPr>
        <w:t>я</w:t>
      </w:r>
      <w:r w:rsidRPr="00D76161">
        <w:t xml:space="preserve"> (Учреждение-исполнитель ГЭФ: Всемирный банк; проектное финансирование ГЭФ: 13 761 468 долл. США; софинансирование: 156 100 000 долл. США). Предлагаемая «Индонезийская коралловая облигация» представляет собой первую в мире облигацию на основе результатов для охраняемых морских районов, обеспечивающую прошедшие независимую проверку глобальные экологические выгоды (ГЭВ) на 5,3 млн га коралловых рифов и связанных с ними экосистем с наиболее богатым биоразнообразием на планете. Этот инструмент, опирающийся на уроки и опыт, связанные с применением облигаций ГЭФ для охраны носорогов, будет обеспечивать ресурсы, необходимые для повышения эффективности управления и оптимизации результатов в области биоразнообразия на уровне экосистем в четырех приоритетных охраняемых морских районах в Индонезии. Ожидается, что в дополнение к вышеупомянутым ГЭВ, обеспечиваемым на 5,3 млн га, этот проект позволит перевести 371 188 метрических тонн рыбного промысла с чрезмерной эксплуатацией на более устойчивые уровни, снизить объем выбросов парниковых газов на 86 460 метрических тонн эквивалента двуокиси углерода и обеспечить выгоды для почти полумиллиона человек во всех четырех охраняемых морских районах страны.</w:t>
      </w:r>
    </w:p>
    <w:p w14:paraId="7235DB48" w14:textId="77777777" w:rsidR="008C50FF" w:rsidRPr="00D76161" w:rsidRDefault="008C50FF" w:rsidP="00351E0E">
      <w:pPr>
        <w:pStyle w:val="bullettext"/>
        <w:numPr>
          <w:ilvl w:val="0"/>
          <w:numId w:val="0"/>
        </w:numPr>
        <w:ind w:left="1440"/>
      </w:pPr>
    </w:p>
    <w:p w14:paraId="363BA305" w14:textId="3EDA5D3C" w:rsidR="00F2691C" w:rsidRPr="00D76161" w:rsidRDefault="00F2691C" w:rsidP="0094706E">
      <w:pPr>
        <w:pStyle w:val="Heading2"/>
      </w:pPr>
      <w:bookmarkStart w:id="131" w:name="_Toc177323126"/>
      <w:bookmarkStart w:id="132" w:name="_Toc102227411"/>
      <w:bookmarkStart w:id="133" w:name="_Hlk159935954"/>
      <w:r w:rsidRPr="00D76161">
        <w:lastRenderedPageBreak/>
        <w:t>Оказание поддержки коренным народам и местным общинам в осуществлении Куньминско-Монреальской глобальной рамочной программы в области биоразнообразия</w:t>
      </w:r>
      <w:bookmarkEnd w:id="131"/>
    </w:p>
    <w:p w14:paraId="28E9CF75" w14:textId="4C275FB5" w:rsidR="00F2691C" w:rsidRPr="00D76161" w:rsidRDefault="00F2691C" w:rsidP="00351E0E">
      <w:pPr>
        <w:pStyle w:val="ListParagraph"/>
      </w:pPr>
      <w:r w:rsidRPr="00D76161">
        <w:rPr>
          <w:snapToGrid/>
        </w:rPr>
        <w:t>За отчетный период Совет ГЭФ утвердил целый ряд проектов и программ</w:t>
      </w:r>
      <w:r w:rsidRPr="00D76161">
        <w:t xml:space="preserve"> в поддержку мероприятий, проводимых КНМО в целях защиты биоразнообразия, а также для достижения целей других конвенций. Например, проект ГЭФ-8 в Колумбии «БиоЮг: Тихоокеанско-Андо-Амазонский экологический и культурный коридор связности» (ID: 11432) окажет поддержку пересмотру планов управления охраняемыми районами в целях учета взглядов и потребностей КНМО, женщин и молодежи, а также будет способствовать документированию других эффективных природоохранных мер на порайонной основе, осуществляемых КНМО, и разработке планов управления, основанных на широком участии, и механизмов их финансирования. В Тиморе-Лешти проект «Повышение качества управления водно-болотными угодьями в целях сохранения биоразнообразия и укрепление сосуществования человека и дикой природы» (ID: 11435) будет оказывать поддержку общинам коренных народов в устойчивом управлении водно-болотными угодьями, преодолении конфликтов между человеком и дикой природой и повышении доходов. Все шесть проектов комплексной программы ГЭФ-8 «Критические лесные биомы» в бассейне реки Конго (ID: 11241) содержат компонент расширения прав и возможностей КНМО, женщин и молодежи и опираются на опыт уделения приоритетного внимания поддержке КНМО в программе ГЭФ-7. </w:t>
      </w:r>
    </w:p>
    <w:p w14:paraId="2CC890C6" w14:textId="0880F9BA" w:rsidR="00F2691C" w:rsidRPr="00D76161" w:rsidRDefault="00F2691C" w:rsidP="00351E0E">
      <w:pPr>
        <w:pStyle w:val="ListParagraph"/>
      </w:pPr>
      <w:r w:rsidRPr="00D76161">
        <w:rPr>
          <w:snapToGrid/>
        </w:rPr>
        <w:t>Кроме того, в течение отчетного периода продолжила свою работу инициатива ГЭФ-7 в области инклюзивного</w:t>
      </w:r>
      <w:r w:rsidRPr="00D76161">
        <w:t xml:space="preserve"> сохранения (</w:t>
      </w:r>
      <w:r w:rsidR="0058529C">
        <w:t xml:space="preserve">совокупное </w:t>
      </w:r>
      <w:r w:rsidR="0058529C" w:rsidRPr="00D76161">
        <w:t>финансировани</w:t>
      </w:r>
      <w:r w:rsidR="0058529C">
        <w:t>е</w:t>
      </w:r>
      <w:r w:rsidR="0058529C" w:rsidRPr="00D76161">
        <w:t xml:space="preserve"> ГЭФ</w:t>
      </w:r>
      <w:r w:rsidR="0058529C">
        <w:t xml:space="preserve"> в размере</w:t>
      </w:r>
      <w:r w:rsidRPr="00D76161">
        <w:t xml:space="preserve"> 25</w:t>
      </w:r>
      <w:r w:rsidR="0058529C">
        <w:t> </w:t>
      </w:r>
      <w:r w:rsidRPr="00D76161">
        <w:t>млн долл. США). Первое совещание руководящего комитета проекта, который целиком состоит из лидеров коренных народов, избранных их общинами, было проведено членами Первых наций тла-о-куиахтв в ботаническом саду Науэйум в Канаде перед началом седьмой сессии Ассамблеи ГЭФ в августе 2023 года. Хотя этот проект в целом осуществляется силами двух учреждений-исполнителей ГЭФ (Консервейшн Интернэшнл и МСОП), отобранных на конкурсной основе, руководящие указания и руководство со стороны КНМО являются важнейшей особенностью инициативы в области инклюзивного сохранения. Инициатива в области инклюзивного сохранения включает в себя как субпроекты, руководство которыми осуществляют организаторы из числа коренных народов, так и глобальные мероприятия. Было получено более 400 заявок на организацию субпроектов, и следующие из них в настоящее время находятся в стадии осуществления:</w:t>
      </w:r>
    </w:p>
    <w:p w14:paraId="2566CA88" w14:textId="77777777" w:rsidR="00F2691C" w:rsidRPr="00D76161" w:rsidRDefault="00F2691C" w:rsidP="00351E0E">
      <w:pPr>
        <w:pStyle w:val="SubParagraphLevel1"/>
      </w:pPr>
      <w:r w:rsidRPr="00D76161">
        <w:t xml:space="preserve">Азия и Тихоокеанский регион </w:t>
      </w:r>
    </w:p>
    <w:p w14:paraId="3DFBC7A6" w14:textId="77777777" w:rsidR="00DF415C" w:rsidRPr="00D76161" w:rsidRDefault="00DF415C" w:rsidP="00351E0E">
      <w:pPr>
        <w:pStyle w:val="SubParagraphLevel1"/>
        <w:numPr>
          <w:ilvl w:val="0"/>
          <w:numId w:val="37"/>
        </w:numPr>
      </w:pPr>
      <w:r w:rsidRPr="00D76161">
        <w:t xml:space="preserve">Палата Арики – Острова Кука </w:t>
      </w:r>
    </w:p>
    <w:p w14:paraId="143E5438" w14:textId="77777777" w:rsidR="00DF415C" w:rsidRPr="00D76161" w:rsidRDefault="00DF415C" w:rsidP="00351E0E">
      <w:pPr>
        <w:pStyle w:val="SubParagraphLevel1"/>
        <w:numPr>
          <w:ilvl w:val="0"/>
          <w:numId w:val="37"/>
        </w:numPr>
      </w:pPr>
      <w:r w:rsidRPr="00D76161">
        <w:t>Босе Вануа о Лау – Фиджи</w:t>
      </w:r>
    </w:p>
    <w:p w14:paraId="5BF1AAFE" w14:textId="77777777" w:rsidR="00DF415C" w:rsidRPr="00D76161" w:rsidRDefault="00DF415C" w:rsidP="00351E0E">
      <w:pPr>
        <w:pStyle w:val="SubParagraphLevel1"/>
        <w:numPr>
          <w:ilvl w:val="0"/>
          <w:numId w:val="37"/>
        </w:numPr>
      </w:pPr>
      <w:r w:rsidRPr="00D76161">
        <w:t xml:space="preserve">Фонд коренных народов в области образования и окружающей среды (IPF) – Таиланд </w:t>
      </w:r>
    </w:p>
    <w:p w14:paraId="5259C47B" w14:textId="7A1A1AA3" w:rsidR="00DF415C" w:rsidRPr="00D76161" w:rsidRDefault="00DF415C" w:rsidP="00351E0E">
      <w:pPr>
        <w:pStyle w:val="SubParagraphLevel1"/>
        <w:numPr>
          <w:ilvl w:val="0"/>
          <w:numId w:val="37"/>
        </w:numPr>
      </w:pPr>
      <w:r w:rsidRPr="00D76161">
        <w:lastRenderedPageBreak/>
        <w:t xml:space="preserve">Непальская федерация коренных народностей (NEFIN) – Непал </w:t>
      </w:r>
    </w:p>
    <w:p w14:paraId="02888463" w14:textId="77777777" w:rsidR="00DF415C" w:rsidRPr="00D76161" w:rsidRDefault="00DF415C" w:rsidP="00351E0E">
      <w:pPr>
        <w:pStyle w:val="SubParagraphLevel1"/>
      </w:pPr>
      <w:r w:rsidRPr="00D76161">
        <w:t xml:space="preserve">Американский регион </w:t>
      </w:r>
    </w:p>
    <w:p w14:paraId="4BE1EBC8" w14:textId="77777777" w:rsidR="00DF415C" w:rsidRPr="00D76161" w:rsidRDefault="00DF415C" w:rsidP="00351E0E">
      <w:pPr>
        <w:pStyle w:val="SubParagraphLevel1"/>
        <w:numPr>
          <w:ilvl w:val="0"/>
          <w:numId w:val="36"/>
        </w:numPr>
      </w:pPr>
      <w:r w:rsidRPr="00D76161">
        <w:t xml:space="preserve">Сотц’иль – Гватемала </w:t>
      </w:r>
    </w:p>
    <w:p w14:paraId="351F3B76" w14:textId="26A8FD4C" w:rsidR="00DF415C" w:rsidRPr="00D76161" w:rsidRDefault="00DF415C" w:rsidP="00351E0E">
      <w:pPr>
        <w:pStyle w:val="SubParagraphLevel1"/>
        <w:numPr>
          <w:ilvl w:val="0"/>
          <w:numId w:val="36"/>
        </w:numPr>
      </w:pPr>
      <w:r w:rsidRPr="00D76161">
        <w:t xml:space="preserve">Федерация коренных народов региона Мадре-де-Дьос (FENAMAD) – Перу </w:t>
      </w:r>
    </w:p>
    <w:p w14:paraId="0A38F59D" w14:textId="5E92A4C5" w:rsidR="00DF415C" w:rsidRPr="00D76161" w:rsidRDefault="00DF415C" w:rsidP="00351E0E">
      <w:pPr>
        <w:pStyle w:val="SubParagraphLevel1"/>
        <w:numPr>
          <w:ilvl w:val="0"/>
          <w:numId w:val="0"/>
        </w:numPr>
        <w:ind w:left="1800"/>
      </w:pPr>
      <w:r w:rsidRPr="00D76161">
        <w:t xml:space="preserve">Фонд «Окружающая среда и природные ресурсы» (FARN) – Аргентина </w:t>
      </w:r>
    </w:p>
    <w:p w14:paraId="62AE552D" w14:textId="78F8FC07" w:rsidR="00DF415C" w:rsidRPr="00D76161" w:rsidRDefault="00DF415C" w:rsidP="00351E0E">
      <w:pPr>
        <w:pStyle w:val="SubParagraphLevel1"/>
        <w:numPr>
          <w:ilvl w:val="0"/>
          <w:numId w:val="0"/>
        </w:numPr>
        <w:ind w:left="1800"/>
      </w:pPr>
      <w:r w:rsidRPr="00D76161">
        <w:t>Гражданская обсерватория – Чили</w:t>
      </w:r>
    </w:p>
    <w:p w14:paraId="6172B15F" w14:textId="676312FE" w:rsidR="00F2691C" w:rsidRPr="00D76161" w:rsidRDefault="00DF415C" w:rsidP="00351E0E">
      <w:pPr>
        <w:pStyle w:val="SubParagraphLevel1"/>
      </w:pPr>
      <w:r w:rsidRPr="00D76161">
        <w:t>Африка</w:t>
      </w:r>
    </w:p>
    <w:p w14:paraId="080B7B08" w14:textId="470B5C14" w:rsidR="00F2691C" w:rsidRPr="00D76161" w:rsidRDefault="00F2691C" w:rsidP="00351E0E">
      <w:pPr>
        <w:pStyle w:val="ListParagraph"/>
        <w:numPr>
          <w:ilvl w:val="0"/>
          <w:numId w:val="38"/>
        </w:numPr>
      </w:pPr>
      <w:r w:rsidRPr="00D76161">
        <w:t xml:space="preserve">Национальная ассоциация в интересах поддержки и популяризации районов автохтонного и общинного наследия в Демократической Республике Конго (ANAPAC) – ДР Конго </w:t>
      </w:r>
    </w:p>
    <w:p w14:paraId="3B7B9C80" w14:textId="7B2AFD86" w:rsidR="00F2691C" w:rsidRPr="00D76161" w:rsidRDefault="00F2691C" w:rsidP="00351E0E">
      <w:pPr>
        <w:pStyle w:val="ListParagraph"/>
        <w:numPr>
          <w:ilvl w:val="0"/>
          <w:numId w:val="38"/>
        </w:numPr>
      </w:pPr>
      <w:r w:rsidRPr="00D76161">
        <w:t xml:space="preserve">Движение коренных народов за укрепление мира и преодоление конфликтов (IMPACT) – Кения </w:t>
      </w:r>
    </w:p>
    <w:p w14:paraId="2BF1261F" w14:textId="1D76C061" w:rsidR="00DF415C" w:rsidRPr="00D76161" w:rsidRDefault="00F2691C" w:rsidP="00351E0E">
      <w:pPr>
        <w:pStyle w:val="ListParagraph"/>
        <w:numPr>
          <w:ilvl w:val="0"/>
          <w:numId w:val="38"/>
        </w:numPr>
      </w:pPr>
      <w:r w:rsidRPr="00D76161">
        <w:t>Группа общинных ресурсов Уджамаа (UCRT) – Танзания</w:t>
      </w:r>
    </w:p>
    <w:p w14:paraId="11657C6F" w14:textId="740C6086" w:rsidR="00F2691C" w:rsidRPr="00D76161" w:rsidRDefault="00F2691C" w:rsidP="00351E0E">
      <w:pPr>
        <w:pStyle w:val="ListParagraph"/>
      </w:pPr>
      <w:r w:rsidRPr="00D76161">
        <w:rPr>
          <w:snapToGrid/>
        </w:rPr>
        <w:t>Области, управление которыми осуществляется этими группами, входят в состав семи важных</w:t>
      </w:r>
      <w:r w:rsidRPr="00D76161">
        <w:t xml:space="preserve"> объектов биоразнообразия на глобальном уровне и одной территории дикой природы с высоким биоразнообразием; 35 важных районов распространения птиц; 29 ключевых районов для сохранения биоразнообразия, четырех объектов всемирного наследия и пяти биосферных заповедников. В совокупности эти субпроекты под руководством КНМО позволят повысить их руководящую роль не менее чем на 7,5</w:t>
      </w:r>
      <w:r w:rsidR="00D15721">
        <w:t> </w:t>
      </w:r>
      <w:r w:rsidRPr="00D76161">
        <w:t>млн га наземных, морских ландшафтов и/или территорий с высоким уровнем биоразнообразия и незаменимыми экосистемами. Кроме того, этот проект будет функционировать на общемировом уровне для достижения следующих целей: оказание поддержки КНМО в укреплении и расширении воздействия для более эффективного управления землями, территориями, водными и природными ресурсами и расширении доступа к государственным долгосрочным механизмам устойчивого финансирования; обеспечение перехода от действий на местном уровне к воздействию на глобальном уровне с помощью целевого участия КНМО в международной политике в области окружающей среды и работе соответствующих международных платформ; а также расширение поддержки и дальнейшее развитие природоохранной деятельности КНМО путем извлечения и распространения уроков и результатов инициативы в области инклюзивного сохранения.</w:t>
      </w:r>
    </w:p>
    <w:p w14:paraId="7D6379C6" w14:textId="36FC91F3" w:rsidR="00F2691C" w:rsidRPr="00D76161" w:rsidRDefault="00F2691C" w:rsidP="00351E0E">
      <w:pPr>
        <w:pStyle w:val="ListParagraph"/>
      </w:pPr>
      <w:r w:rsidRPr="00D76161">
        <w:t xml:space="preserve">В ходе реализации проекта не менее 80% ресурсов будет направлено в адрес КНМО либо по каналам перечисленных выше субпроектов, либо по каналам глобальных мероприятий, таких как стипендии и обмен знаниями. В период ГЭФ-8 получит финансирование новый проект инициативы в области инклюзивного </w:t>
      </w:r>
      <w:r w:rsidRPr="00D76161">
        <w:lastRenderedPageBreak/>
        <w:t xml:space="preserve">сохранения, и в настоящее время объявлен конкурс предложений от учреждений-исполнителей. </w:t>
      </w:r>
    </w:p>
    <w:p w14:paraId="1FC33C81" w14:textId="3D2C0F5F" w:rsidR="00D30DB1" w:rsidRPr="00D76161" w:rsidRDefault="00D30DB1" w:rsidP="0094706E">
      <w:pPr>
        <w:pStyle w:val="Heading2"/>
      </w:pPr>
      <w:bookmarkStart w:id="134" w:name="_Toc177323127"/>
      <w:r w:rsidRPr="00D76161">
        <w:t>Программа малых грантов</w:t>
      </w:r>
      <w:bookmarkEnd w:id="132"/>
      <w:bookmarkEnd w:id="134"/>
    </w:p>
    <w:p w14:paraId="43E44313" w14:textId="585FEADA" w:rsidR="00B75ABD" w:rsidRPr="00D76161" w:rsidRDefault="00B75ABD" w:rsidP="00732572">
      <w:pPr>
        <w:pStyle w:val="Heading3"/>
      </w:pPr>
      <w:bookmarkStart w:id="135" w:name="_Toc177323128"/>
      <w:bookmarkStart w:id="136" w:name="_Toc102227412"/>
      <w:bookmarkEnd w:id="133"/>
      <w:r w:rsidRPr="00D76161">
        <w:t>Текущее состояние портфеля ПМГ</w:t>
      </w:r>
      <w:bookmarkEnd w:id="135"/>
    </w:p>
    <w:p w14:paraId="6030D496" w14:textId="55205E6F" w:rsidR="00B21171" w:rsidRPr="00D76161" w:rsidRDefault="00B21171" w:rsidP="00351E0E">
      <w:pPr>
        <w:pStyle w:val="ListParagraph"/>
      </w:pPr>
      <w:r w:rsidRPr="00D76161">
        <w:t>По данным последнего годового доклада о мониторинге ПМГ</w:t>
      </w:r>
      <w:r w:rsidR="000E60C2" w:rsidRPr="00D76161">
        <w:rPr>
          <w:vertAlign w:val="superscript"/>
        </w:rPr>
        <w:footnoteReference w:id="30"/>
      </w:r>
      <w:r w:rsidRPr="00D76161">
        <w:t xml:space="preserve">, опубликованного ПРООН и охватывающего период с 1 июля 2022 года по 30 июня 2023 года (2023 финансовый год), за отчетный период ГЭФ оказал финансовую поддержку 1 179 новым проектам в общем объеме 38,22 млн долл. США. Число грантовых проектов, находившихся на стадии осуществления в течение 2023 финансового года, составляет 2 443, тогда как объем грантов достиг 83,68 млн долл. США, а общий объем софинансирования — 88,90 млн долл. США. </w:t>
      </w:r>
    </w:p>
    <w:p w14:paraId="15ECE4B5" w14:textId="77777777" w:rsidR="00B75ABD" w:rsidRPr="00D76161" w:rsidRDefault="00B75ABD" w:rsidP="00351E0E">
      <w:pPr>
        <w:pStyle w:val="ListParagraph"/>
      </w:pPr>
      <w:r w:rsidRPr="00D76161">
        <w:rPr>
          <w:snapToGrid/>
        </w:rPr>
        <w:t>С момента создания программы общее число проектов, получивших поддержку ПМГ, достигло</w:t>
      </w:r>
      <w:r w:rsidRPr="00D76161">
        <w:t xml:space="preserve"> 28 675, а их совокупное финансирование средствами ГЭФ и других доноров составило 795,29 млн долл. США. Кроме того, в качестве софинансирования этих общинных проектов ПМГ было мобилизовано 955,91 млн долл. США. Из них софинансирование наличными средствами составило в общей сложности 416,50 млн долл. США, которые были получены от многосторонних и двусторонних доноров, фондов, НПО и других партнеров на национальном уровне.</w:t>
      </w:r>
    </w:p>
    <w:p w14:paraId="3C0EA1C3" w14:textId="7370F48A" w:rsidR="00B75ABD" w:rsidRPr="00D76161" w:rsidRDefault="00B75ABD" w:rsidP="00351E0E">
      <w:pPr>
        <w:pStyle w:val="ListParagraph"/>
      </w:pPr>
      <w:r w:rsidRPr="00D76161">
        <w:t xml:space="preserve">Если говорить об охвате стран, в настоящее время ПМГ действует в 127 странах, 112 из которых получают поддержку в рамках глобальной программы ПМГ и 15 — в рамках страновых программ более высокого уровня (UCP). В период ГЭФ-7 программа Малайзии перешла в категорию UCP, тогда как Эсватини, Бангладеш и Габон стали участниками глобальных программ ПМГ в качестве новых страновых программ. В настоящее время на НРС и МОСРГ приходится 63% глобальных страновых программ ПМГ, которые предоставляют поддержку организациям гражданского общества в 40 НРС и 37 МОСРГ. </w:t>
      </w:r>
    </w:p>
    <w:p w14:paraId="18607D8D" w14:textId="335846E7" w:rsidR="00B75ABD" w:rsidRPr="00D76161" w:rsidRDefault="00B75ABD" w:rsidP="00351E0E">
      <w:pPr>
        <w:pStyle w:val="ListParagraph"/>
      </w:pPr>
      <w:r w:rsidRPr="00D76161">
        <w:t>С точки зрения распределения по целевым областям, во всех проектах ПМГ, находящихся на стадии осуществления, ведущую роль по-прежнему играет целевая область «Биоразнообразие», на которую приходится наибольшая доля в проектном портфеле ПМГ (40%). За этой областью следуют целевые области «Смягчение последствий изменения климата» (21%) и «Деградация земель» (20%).</w:t>
      </w:r>
    </w:p>
    <w:p w14:paraId="3D3541D1" w14:textId="3D744BCC" w:rsidR="00A21DBA" w:rsidRPr="00D76161" w:rsidRDefault="00C0239F" w:rsidP="00351E0E">
      <w:pPr>
        <w:pStyle w:val="ListParagraph"/>
      </w:pPr>
      <w:bookmarkStart w:id="137" w:name="_Hlk161321390"/>
      <w:r w:rsidRPr="00D76161">
        <w:t xml:space="preserve">За период с 1 июля 2022 года по 30 июня 2023 года в рамках ПМГ были осуществлены и признаны завершенными 338 проектов в области биоразнообразия.  Эти проекты позволили как непосредственно, так и косвенно </w:t>
      </w:r>
      <w:r w:rsidRPr="00D76161">
        <w:lastRenderedPageBreak/>
        <w:t>повысить качество управления 154 охраняемыми районами и 260 районами, сохраняемыми коренными народами и местными общинами, общая площадь которых составляет 9,1 млн га. Общинная практика сохранения и устойчивого использования биоразнообразия была улучшена в ста восьмидесяти девяти (189) целевых наземных/морских ландшафтах. Кроме того, ПМГ позволила сохранить или улучшить статус сохранности не менее чем 873 видов. Что касается устойчивого использования биоразнообразия, то проекты ПМГ способствовали получению 892 видов продукции на основе биоразнообразия, и это оказало положительное воздействие на устойчивое использование биоразнообразия.</w:t>
      </w:r>
      <w:bookmarkEnd w:id="137"/>
    </w:p>
    <w:p w14:paraId="1DFAB8F4" w14:textId="31723732" w:rsidR="00B75ABD" w:rsidRPr="00D76161" w:rsidRDefault="00B75ABD" w:rsidP="00351E0E">
      <w:pPr>
        <w:pStyle w:val="ListParagraph"/>
      </w:pPr>
      <w:r w:rsidRPr="00D76161">
        <w:t xml:space="preserve">Основным направлением помощи проектов ПМГ в целевой области «Биоразнообразие» было повышение эффективности управления в охраняемых районах и учет вопросов сохранения и устойчивого использования биоразнообразия в продуктивных наземных и морских ландшафтах и секторах. </w:t>
      </w:r>
    </w:p>
    <w:p w14:paraId="39AD0675" w14:textId="6C44A973" w:rsidR="00B75ABD" w:rsidRPr="00D76161" w:rsidRDefault="00B75ABD" w:rsidP="00351E0E">
      <w:pPr>
        <w:pStyle w:val="Heading2"/>
      </w:pPr>
      <w:bookmarkStart w:id="138" w:name="_Toc177323129"/>
      <w:r w:rsidRPr="00D76161">
        <w:t>Ход осуществления ПМГ 2.0 в период ГЭФ-8</w:t>
      </w:r>
      <w:bookmarkEnd w:id="138"/>
    </w:p>
    <w:p w14:paraId="3DDD81BB" w14:textId="405E6370" w:rsidR="00B75ABD" w:rsidRPr="00D76161" w:rsidRDefault="00B75ABD" w:rsidP="00351E0E">
      <w:pPr>
        <w:pStyle w:val="ListParagraph"/>
      </w:pPr>
      <w:r w:rsidRPr="00D76161">
        <w:t xml:space="preserve">В отчетный период в том числе были достигнуты значительные результаты в рамках амбициозного процесса реформирования и модернизации ПМГ, известного как ПМГ 2.0, решение о проведении которого было принято в ходе восьмого цикла пополнения ГЭФ. В этом контексте секретариат ГЭФ взял на себя ведущую роль в практическом применении Процедур осуществления в период ГЭФ-8, которые были одобрены на 63-м совещании Совета ГЭФ. Эти процедуры охватывают широкий спектр изменений в масштабе, задачах, структурах управления и осуществлении ПМГ. </w:t>
      </w:r>
    </w:p>
    <w:p w14:paraId="75C6CADB" w14:textId="77777777" w:rsidR="00B75ABD" w:rsidRPr="00D76161" w:rsidRDefault="00B75ABD" w:rsidP="00351E0E">
      <w:pPr>
        <w:rPr>
          <w:rFonts w:cstheme="minorHAnsi"/>
          <w:sz w:val="24"/>
          <w:szCs w:val="24"/>
        </w:rPr>
      </w:pPr>
      <w:r w:rsidRPr="00D76161">
        <w:rPr>
          <w:sz w:val="24"/>
        </w:rPr>
        <w:t>На сегодняшний день достигнуты следующие результаты:</w:t>
      </w:r>
    </w:p>
    <w:p w14:paraId="66613149" w14:textId="0E95333A" w:rsidR="00B75ABD" w:rsidRPr="00D76161" w:rsidRDefault="00B75ABD" w:rsidP="00351E0E">
      <w:pPr>
        <w:pStyle w:val="ListParagraph"/>
      </w:pPr>
      <w:r w:rsidRPr="00D76161">
        <w:t>В соответствии с Процедурами осуществления ПМГ 2.0 было выделено 135 млн долл. США основных ресурсов на ПМГ. Эти ресурсы должны быть в равной степени доступны 144 странам, имеющим право на получение помощи ГЭФ. Ожидается, что эти ресурсы будут дополнены ресурсами СПРР по запросу стран. Доступ к основным ресурсам ПМГ разделен на два транша по 67,5 млн долл. США каждый.</w:t>
      </w:r>
    </w:p>
    <w:p w14:paraId="00042623" w14:textId="77777777" w:rsidR="00BF24A7" w:rsidRPr="00D76161" w:rsidRDefault="00B75ABD" w:rsidP="00351E0E">
      <w:pPr>
        <w:pStyle w:val="ListParagraph"/>
      </w:pPr>
      <w:r w:rsidRPr="00D76161">
        <w:t>Форма идентификации проекта (ФИП), включающая 99 стран, была представлена ПРООН для первого транша и утверждена в рамках программы работы 64-го совещания Совета. В январе 2023 года ПРООН представила для одобрения исполнительным директором соответствующий документ по полномасштабным проектам, который в настоящее время находится на рассмотрении.</w:t>
      </w:r>
    </w:p>
    <w:p w14:paraId="06D01A3D" w14:textId="77777777" w:rsidR="00BF24A7" w:rsidRPr="00D76161" w:rsidRDefault="00B75ABD" w:rsidP="00351E0E">
      <w:pPr>
        <w:pStyle w:val="ListParagraph"/>
      </w:pPr>
      <w:r w:rsidRPr="00D76161">
        <w:t xml:space="preserve">Процесс выбора двух дополнительных учреждений-исполнителей ПМГ завершился в декабре 2023 года. ФАО и Консервейшн Интернэшнл (КИ) избраны в качестве двух дополнительных учреждений-исполнителей ПМГ. Эти организации совместно с ПРООН и при поддержке секретариата ГЭФ начали тесно сотрудничать и объединять свой обширный опыт и технические знания в интересах ПМГ. Их цель — содействовать дальнейшему расширению и развитию ПМГ в качестве флагманской программы ГЭФ в стремлении обеспечить положительные, инклюзивные, инновационные и </w:t>
      </w:r>
      <w:r w:rsidRPr="00D76161">
        <w:lastRenderedPageBreak/>
        <w:t xml:space="preserve">эффективные глобальные экологические выгоды, а также социально-экономические результаты. </w:t>
      </w:r>
    </w:p>
    <w:p w14:paraId="329354D0" w14:textId="776F61BE" w:rsidR="00BF24A7" w:rsidRPr="00D76161" w:rsidRDefault="00B75ABD" w:rsidP="00351E0E">
      <w:pPr>
        <w:pStyle w:val="ListParagraph"/>
      </w:pPr>
      <w:r w:rsidRPr="00D76161">
        <w:t xml:space="preserve">Этот выбор положил начало процессу разработки ФИП каждой организации и Рамочного документа по проекту для одобрения исполнительным директором в рамках второго транша (67,5 млн долл. США). Процесс начался в конце отчетного периода.  </w:t>
      </w:r>
    </w:p>
    <w:p w14:paraId="1F3FE321" w14:textId="68CDC0DC" w:rsidR="00B75ABD" w:rsidRPr="00D76161" w:rsidRDefault="00B75ABD" w:rsidP="00351E0E">
      <w:pPr>
        <w:pStyle w:val="ListParagraph"/>
      </w:pPr>
      <w:r w:rsidRPr="00D76161">
        <w:t xml:space="preserve">Во втором полугодии 2024 года секретариат ГЭФ приступил к осуществлению двух новых инициатив в интересах ОГО, исходя из необходимости продолжать поддерживать субъектов гражданского общества и природоохранные решения на местном уровне для обеспечения глобальных экологических выгод. Эти инициативы, на каждую из которых в рамках ГЭФ-8 выделено по 10 млн долл. США, включают: (i) Программу ОГО для решения проблем и (ii) инициативу по микрофинансированию. </w:t>
      </w:r>
    </w:p>
    <w:p w14:paraId="79316DFE" w14:textId="3EA8683D" w:rsidR="008C353F" w:rsidRPr="00D76161" w:rsidRDefault="008C353F" w:rsidP="00351E0E">
      <w:pPr>
        <w:pStyle w:val="Heading2"/>
      </w:pPr>
      <w:bookmarkStart w:id="139" w:name="_Toc177323130"/>
      <w:r w:rsidRPr="00D76161">
        <w:t>Краткая информация о вкладе программ ГЭФ-8 в осуществление КМГПБ</w:t>
      </w:r>
      <w:bookmarkEnd w:id="139"/>
    </w:p>
    <w:p w14:paraId="5CA91929" w14:textId="51DE8390" w:rsidR="008A6287" w:rsidRPr="00D76161" w:rsidRDefault="00CA1339" w:rsidP="00C53DF3">
      <w:pPr>
        <w:pStyle w:val="ListParagraph"/>
        <w:rPr>
          <w:i/>
          <w:iCs/>
        </w:rPr>
      </w:pPr>
      <w:r w:rsidRPr="00D76161">
        <w:t xml:space="preserve">Данные, приведенные в таблице 9 ниже, показывают общий совокупный прямой вклад программ, финансируемых за счет всех ресурсов ГЭФ, в осуществление КМГПБ по всем программным направлениям в период первых двух лет ГЭФ-8 (стратегия целевой области «Биоразнообразие», комплексные программы ГЭФ-8, целевая область «Международные воды», инструменты, не </w:t>
      </w:r>
      <w:r w:rsidR="00731089">
        <w:t>связанные с</w:t>
      </w:r>
      <w:r w:rsidRPr="00D76161">
        <w:t xml:space="preserve"> грантами, программа малых грантов</w:t>
      </w:r>
      <w:r w:rsidR="00731089">
        <w:t xml:space="preserve">, </w:t>
      </w:r>
      <w:r w:rsidR="00731089" w:rsidRPr="00D76161">
        <w:t>ФНРС</w:t>
      </w:r>
      <w:r w:rsidR="00731089">
        <w:t xml:space="preserve"> и СФБИК</w:t>
      </w:r>
      <w:r w:rsidR="00731089" w:rsidRPr="00D76161">
        <w:t xml:space="preserve"> для адаптации к изменению климата</w:t>
      </w:r>
      <w:r w:rsidR="00731089">
        <w:t xml:space="preserve"> и</w:t>
      </w:r>
      <w:r w:rsidR="00731089" w:rsidRPr="00731089">
        <w:t xml:space="preserve"> </w:t>
      </w:r>
      <w:r w:rsidR="00731089" w:rsidRPr="00E668B9">
        <w:t>Фонд Глобальной рамочной программы в области биоразнообразия</w:t>
      </w:r>
      <w:r w:rsidRPr="00D76161">
        <w:t>). Общий объем инвестиций ГЭФ по всем этим проектам, способствующим осуществлению КМГПБ, составил 2,</w:t>
      </w:r>
      <w:r w:rsidR="00731089">
        <w:t>42</w:t>
      </w:r>
      <w:r w:rsidRPr="00D76161">
        <w:t xml:space="preserve"> млрд долл. США, что позволило привлечь софинансирование в размере 1</w:t>
      </w:r>
      <w:r w:rsidR="00731089">
        <w:t>9</w:t>
      </w:r>
      <w:r w:rsidRPr="00D76161">
        <w:t>,</w:t>
      </w:r>
      <w:r w:rsidR="00731089">
        <w:t>12</w:t>
      </w:r>
      <w:r w:rsidRPr="00D76161">
        <w:t xml:space="preserve"> млрд долл. США, в результате чего общий объем инвестиций составил более 21,</w:t>
      </w:r>
      <w:r w:rsidR="00731089">
        <w:t>54</w:t>
      </w:r>
      <w:r w:rsidRPr="00D76161">
        <w:t xml:space="preserve"> млрд долл. США.</w:t>
      </w:r>
    </w:p>
    <w:p w14:paraId="0861F425" w14:textId="45BA42A0" w:rsidR="00A031F1" w:rsidRPr="00D76161" w:rsidRDefault="00B320F8" w:rsidP="00121199">
      <w:pPr>
        <w:pStyle w:val="Caption"/>
      </w:pPr>
      <w:bookmarkStart w:id="140" w:name="_Toc177322490"/>
      <w:r w:rsidRPr="00D76161">
        <w:t xml:space="preserve">Таблица </w:t>
      </w:r>
      <w:fldSimple w:instr=" SEQ Table \* ARABIC ">
        <w:r w:rsidR="000F34F7" w:rsidRPr="00D76161">
          <w:rPr>
            <w:noProof/>
          </w:rPr>
          <w:t>9</w:t>
        </w:r>
      </w:fldSimple>
      <w:r w:rsidRPr="00D76161">
        <w:t xml:space="preserve">. </w:t>
      </w:r>
      <w:r w:rsidR="002E2236">
        <w:t>В</w:t>
      </w:r>
      <w:r w:rsidRPr="00D76161">
        <w:t xml:space="preserve">клад программ ГЭФ-8 целевой области «Биоразнообразие» и других ресурсов и программных направлений ГЭФ в КМГПБ (1 июля 2022 года </w:t>
      </w:r>
      <w:r w:rsidR="0089343E" w:rsidRPr="0089343E">
        <w:t>–</w:t>
      </w:r>
      <w:r w:rsidRPr="00D76161">
        <w:t xml:space="preserve"> 30 июня 2024 года)</w:t>
      </w:r>
      <w:r w:rsidR="002F14D1" w:rsidRPr="00D76161">
        <w:rPr>
          <w:vertAlign w:val="superscript"/>
        </w:rPr>
        <w:footnoteReference w:id="31"/>
      </w:r>
      <w:bookmarkEnd w:id="140"/>
    </w:p>
    <w:tbl>
      <w:tblPr>
        <w:tblW w:w="9680" w:type="dxa"/>
        <w:tblLook w:val="04A0" w:firstRow="1" w:lastRow="0" w:firstColumn="1" w:lastColumn="0" w:noHBand="0" w:noVBand="1"/>
      </w:tblPr>
      <w:tblGrid>
        <w:gridCol w:w="3044"/>
        <w:gridCol w:w="46"/>
        <w:gridCol w:w="1917"/>
        <w:gridCol w:w="2092"/>
        <w:gridCol w:w="2581"/>
      </w:tblGrid>
      <w:tr w:rsidR="00121199" w:rsidRPr="00D76161" w14:paraId="451012B7" w14:textId="77777777" w:rsidTr="00731089">
        <w:trPr>
          <w:trHeight w:val="293"/>
        </w:trPr>
        <w:tc>
          <w:tcPr>
            <w:tcW w:w="3044" w:type="dxa"/>
            <w:tcBorders>
              <w:top w:val="single" w:sz="12" w:space="0" w:color="008000"/>
              <w:left w:val="nil"/>
              <w:bottom w:val="nil"/>
              <w:right w:val="nil"/>
            </w:tcBorders>
            <w:shd w:val="clear" w:color="auto" w:fill="auto"/>
            <w:vAlign w:val="center"/>
            <w:hideMark/>
          </w:tcPr>
          <w:p w14:paraId="46C4220A" w14:textId="5455666F" w:rsidR="00121199" w:rsidRPr="00D76161" w:rsidRDefault="00121199" w:rsidP="00121199">
            <w:pPr>
              <w:spacing w:before="0" w:after="0" w:line="228" w:lineRule="auto"/>
              <w:jc w:val="center"/>
              <w:rPr>
                <w:rFonts w:cstheme="minorHAnsi"/>
                <w:b/>
                <w:bCs/>
              </w:rPr>
            </w:pPr>
          </w:p>
        </w:tc>
        <w:tc>
          <w:tcPr>
            <w:tcW w:w="1963" w:type="dxa"/>
            <w:gridSpan w:val="2"/>
            <w:vMerge w:val="restart"/>
            <w:tcBorders>
              <w:top w:val="single" w:sz="12" w:space="0" w:color="008000"/>
              <w:left w:val="nil"/>
              <w:right w:val="nil"/>
            </w:tcBorders>
            <w:shd w:val="clear" w:color="auto" w:fill="auto"/>
            <w:vAlign w:val="center"/>
            <w:hideMark/>
          </w:tcPr>
          <w:p w14:paraId="4F1E405A" w14:textId="77777777" w:rsidR="002E2236" w:rsidRDefault="00121199" w:rsidP="00121199">
            <w:pPr>
              <w:spacing w:before="0" w:after="0" w:line="228" w:lineRule="auto"/>
              <w:jc w:val="center"/>
              <w:rPr>
                <w:b/>
              </w:rPr>
            </w:pPr>
            <w:r w:rsidRPr="00D76161">
              <w:rPr>
                <w:b/>
              </w:rPr>
              <w:t xml:space="preserve">Программы </w:t>
            </w:r>
          </w:p>
          <w:p w14:paraId="493B32CC" w14:textId="32570316" w:rsidR="00121199" w:rsidRPr="00D76161" w:rsidRDefault="00121199" w:rsidP="00121199">
            <w:pPr>
              <w:spacing w:before="0" w:after="0" w:line="228" w:lineRule="auto"/>
              <w:jc w:val="center"/>
              <w:rPr>
                <w:rFonts w:cstheme="minorHAnsi"/>
                <w:b/>
                <w:bCs/>
              </w:rPr>
            </w:pPr>
            <w:r w:rsidRPr="00D76161">
              <w:rPr>
                <w:b/>
              </w:rPr>
              <w:t>ГЭФ-8</w:t>
            </w:r>
          </w:p>
          <w:p w14:paraId="6D5AACBA" w14:textId="7F188A68" w:rsidR="00121199" w:rsidRPr="00D76161" w:rsidRDefault="00121199" w:rsidP="00121199">
            <w:pPr>
              <w:spacing w:before="0" w:after="0" w:line="228" w:lineRule="auto"/>
              <w:jc w:val="center"/>
              <w:rPr>
                <w:rFonts w:cstheme="minorHAnsi"/>
                <w:b/>
                <w:bCs/>
              </w:rPr>
            </w:pPr>
            <w:r w:rsidRPr="00D76161">
              <w:rPr>
                <w:b/>
              </w:rPr>
              <w:t>(млн долл. США)</w:t>
            </w:r>
          </w:p>
        </w:tc>
        <w:tc>
          <w:tcPr>
            <w:tcW w:w="2092" w:type="dxa"/>
            <w:vMerge w:val="restart"/>
            <w:tcBorders>
              <w:top w:val="single" w:sz="12" w:space="0" w:color="008000"/>
              <w:left w:val="nil"/>
              <w:right w:val="nil"/>
            </w:tcBorders>
            <w:shd w:val="clear" w:color="auto" w:fill="auto"/>
            <w:vAlign w:val="center"/>
            <w:hideMark/>
          </w:tcPr>
          <w:p w14:paraId="283B4347" w14:textId="77777777" w:rsidR="00121199" w:rsidRPr="00D76161" w:rsidRDefault="00121199" w:rsidP="00121199">
            <w:pPr>
              <w:spacing w:before="0" w:after="0" w:line="228" w:lineRule="auto"/>
              <w:jc w:val="center"/>
              <w:rPr>
                <w:rFonts w:cstheme="minorHAnsi"/>
                <w:b/>
                <w:bCs/>
              </w:rPr>
            </w:pPr>
            <w:r w:rsidRPr="00D76161">
              <w:rPr>
                <w:b/>
              </w:rPr>
              <w:t>Софинансирование</w:t>
            </w:r>
          </w:p>
          <w:p w14:paraId="4AA14645" w14:textId="0490B34C" w:rsidR="00121199" w:rsidRPr="00D76161" w:rsidRDefault="00121199" w:rsidP="00121199">
            <w:pPr>
              <w:spacing w:before="0" w:after="0" w:line="228" w:lineRule="auto"/>
              <w:jc w:val="center"/>
              <w:rPr>
                <w:rFonts w:cstheme="minorHAnsi"/>
                <w:b/>
                <w:bCs/>
              </w:rPr>
            </w:pPr>
            <w:r w:rsidRPr="00D76161">
              <w:rPr>
                <w:b/>
              </w:rPr>
              <w:t>(млн долл. США)</w:t>
            </w:r>
          </w:p>
        </w:tc>
        <w:tc>
          <w:tcPr>
            <w:tcW w:w="2581" w:type="dxa"/>
            <w:vMerge w:val="restart"/>
            <w:tcBorders>
              <w:top w:val="single" w:sz="12" w:space="0" w:color="008000"/>
              <w:left w:val="nil"/>
              <w:right w:val="nil"/>
            </w:tcBorders>
            <w:shd w:val="clear" w:color="auto" w:fill="auto"/>
            <w:vAlign w:val="center"/>
            <w:hideMark/>
          </w:tcPr>
          <w:p w14:paraId="281191B8" w14:textId="5CC26365" w:rsidR="00121199" w:rsidRPr="00D76161" w:rsidRDefault="00121199" w:rsidP="00121199">
            <w:pPr>
              <w:spacing w:before="0" w:after="0" w:line="228" w:lineRule="auto"/>
              <w:jc w:val="center"/>
              <w:rPr>
                <w:rFonts w:cstheme="minorHAnsi"/>
                <w:b/>
                <w:bCs/>
              </w:rPr>
            </w:pPr>
            <w:r w:rsidRPr="00D76161">
              <w:rPr>
                <w:b/>
              </w:rPr>
              <w:t>Итого (%)</w:t>
            </w:r>
          </w:p>
        </w:tc>
      </w:tr>
      <w:tr w:rsidR="00121199" w:rsidRPr="00D76161" w14:paraId="36EED1AA" w14:textId="77777777" w:rsidTr="00731089">
        <w:trPr>
          <w:trHeight w:val="285"/>
        </w:trPr>
        <w:tc>
          <w:tcPr>
            <w:tcW w:w="3044" w:type="dxa"/>
            <w:tcBorders>
              <w:top w:val="nil"/>
              <w:left w:val="nil"/>
              <w:bottom w:val="nil"/>
              <w:right w:val="nil"/>
            </w:tcBorders>
            <w:shd w:val="clear" w:color="auto" w:fill="auto"/>
            <w:vAlign w:val="center"/>
            <w:hideMark/>
          </w:tcPr>
          <w:p w14:paraId="14AACC47" w14:textId="30B9538D" w:rsidR="00121199" w:rsidRPr="00D76161" w:rsidRDefault="00121199" w:rsidP="00121199">
            <w:pPr>
              <w:spacing w:before="0" w:after="0" w:line="228" w:lineRule="auto"/>
              <w:jc w:val="center"/>
              <w:rPr>
                <w:rFonts w:cstheme="minorHAnsi"/>
                <w:b/>
                <w:bCs/>
              </w:rPr>
            </w:pPr>
          </w:p>
        </w:tc>
        <w:tc>
          <w:tcPr>
            <w:tcW w:w="1963" w:type="dxa"/>
            <w:gridSpan w:val="2"/>
            <w:vMerge/>
            <w:tcBorders>
              <w:left w:val="nil"/>
              <w:bottom w:val="nil"/>
              <w:right w:val="nil"/>
            </w:tcBorders>
            <w:shd w:val="clear" w:color="auto" w:fill="auto"/>
            <w:vAlign w:val="center"/>
            <w:hideMark/>
          </w:tcPr>
          <w:p w14:paraId="776B7271" w14:textId="48C3991B" w:rsidR="00121199" w:rsidRPr="00D76161" w:rsidRDefault="00121199" w:rsidP="00121199">
            <w:pPr>
              <w:spacing w:before="0" w:after="0" w:line="228" w:lineRule="auto"/>
              <w:jc w:val="center"/>
              <w:rPr>
                <w:rFonts w:cstheme="minorHAnsi"/>
                <w:b/>
                <w:bCs/>
              </w:rPr>
            </w:pPr>
          </w:p>
        </w:tc>
        <w:tc>
          <w:tcPr>
            <w:tcW w:w="2092" w:type="dxa"/>
            <w:vMerge/>
            <w:tcBorders>
              <w:left w:val="nil"/>
              <w:bottom w:val="nil"/>
              <w:right w:val="nil"/>
            </w:tcBorders>
            <w:shd w:val="clear" w:color="auto" w:fill="auto"/>
            <w:vAlign w:val="center"/>
            <w:hideMark/>
          </w:tcPr>
          <w:p w14:paraId="70125129" w14:textId="0D9708CB" w:rsidR="00121199" w:rsidRPr="00D76161" w:rsidRDefault="00121199" w:rsidP="00121199">
            <w:pPr>
              <w:spacing w:before="0" w:after="0" w:line="228" w:lineRule="auto"/>
              <w:jc w:val="center"/>
              <w:rPr>
                <w:rFonts w:cstheme="minorHAnsi"/>
                <w:b/>
                <w:bCs/>
              </w:rPr>
            </w:pPr>
          </w:p>
        </w:tc>
        <w:tc>
          <w:tcPr>
            <w:tcW w:w="2581" w:type="dxa"/>
            <w:vMerge/>
            <w:tcBorders>
              <w:left w:val="nil"/>
              <w:bottom w:val="nil"/>
              <w:right w:val="nil"/>
            </w:tcBorders>
            <w:shd w:val="clear" w:color="auto" w:fill="auto"/>
            <w:vAlign w:val="center"/>
            <w:hideMark/>
          </w:tcPr>
          <w:p w14:paraId="09C07255" w14:textId="20DBD0BA" w:rsidR="00121199" w:rsidRPr="00D76161" w:rsidRDefault="00121199" w:rsidP="00121199">
            <w:pPr>
              <w:spacing w:before="0" w:after="0" w:line="228" w:lineRule="auto"/>
              <w:jc w:val="center"/>
              <w:rPr>
                <w:rFonts w:cstheme="minorHAnsi"/>
                <w:b/>
                <w:bCs/>
              </w:rPr>
            </w:pPr>
          </w:p>
        </w:tc>
      </w:tr>
      <w:tr w:rsidR="008F78B9" w:rsidRPr="00D76161" w14:paraId="4B42CEA6" w14:textId="77777777" w:rsidTr="00731089">
        <w:trPr>
          <w:trHeight w:val="285"/>
        </w:trPr>
        <w:tc>
          <w:tcPr>
            <w:tcW w:w="3044" w:type="dxa"/>
            <w:tcBorders>
              <w:top w:val="nil"/>
              <w:left w:val="nil"/>
              <w:bottom w:val="nil"/>
              <w:right w:val="nil"/>
            </w:tcBorders>
            <w:shd w:val="clear" w:color="auto" w:fill="auto"/>
            <w:vAlign w:val="center"/>
            <w:hideMark/>
          </w:tcPr>
          <w:p w14:paraId="7B175475" w14:textId="6E8DD1C2" w:rsidR="008F78B9" w:rsidRPr="00D76161" w:rsidRDefault="008F78B9" w:rsidP="00F40B35">
            <w:pPr>
              <w:spacing w:before="0" w:after="0" w:line="228" w:lineRule="auto"/>
              <w:jc w:val="left"/>
              <w:rPr>
                <w:rFonts w:cstheme="minorHAnsi"/>
                <w:b/>
                <w:bCs/>
                <w:i/>
                <w:iCs/>
              </w:rPr>
            </w:pPr>
            <w:r w:rsidRPr="00D76161">
              <w:rPr>
                <w:b/>
                <w:i/>
              </w:rPr>
              <w:t xml:space="preserve">Страновые ассигнования по СПРР в области биоразнообразия, выделенные вне комплексных программ (КП) </w:t>
            </w:r>
            <w:r w:rsidRPr="00D76161">
              <w:rPr>
                <w:rFonts w:cstheme="minorHAnsi"/>
                <w:b/>
                <w:bCs/>
                <w:i/>
                <w:iCs/>
                <w:vertAlign w:val="superscript"/>
              </w:rPr>
              <w:footnoteReference w:id="32"/>
            </w:r>
          </w:p>
        </w:tc>
        <w:tc>
          <w:tcPr>
            <w:tcW w:w="1963" w:type="dxa"/>
            <w:gridSpan w:val="2"/>
            <w:tcBorders>
              <w:top w:val="nil"/>
              <w:left w:val="nil"/>
              <w:bottom w:val="nil"/>
              <w:right w:val="nil"/>
            </w:tcBorders>
            <w:shd w:val="clear" w:color="auto" w:fill="auto"/>
            <w:vAlign w:val="center"/>
          </w:tcPr>
          <w:p w14:paraId="49100D4E" w14:textId="5879C0E7" w:rsidR="008F78B9" w:rsidRPr="00D76161" w:rsidRDefault="008F78B9" w:rsidP="008F78B9">
            <w:pPr>
              <w:spacing w:before="0" w:after="0" w:line="228" w:lineRule="auto"/>
              <w:jc w:val="right"/>
              <w:rPr>
                <w:rFonts w:cstheme="minorHAnsi"/>
                <w:b/>
                <w:bCs/>
                <w:i/>
                <w:iCs/>
              </w:rPr>
            </w:pPr>
            <w:r>
              <w:rPr>
                <w:rFonts w:ascii="Calibri" w:hAnsi="Calibri" w:cs="Calibri"/>
                <w:b/>
                <w:bCs/>
                <w:i/>
                <w:iCs/>
                <w:color w:val="000000"/>
              </w:rPr>
              <w:t xml:space="preserve">                 279,95 </w:t>
            </w:r>
          </w:p>
        </w:tc>
        <w:tc>
          <w:tcPr>
            <w:tcW w:w="2092" w:type="dxa"/>
            <w:tcBorders>
              <w:top w:val="nil"/>
              <w:left w:val="nil"/>
              <w:bottom w:val="nil"/>
              <w:right w:val="nil"/>
            </w:tcBorders>
            <w:shd w:val="clear" w:color="auto" w:fill="auto"/>
            <w:vAlign w:val="center"/>
          </w:tcPr>
          <w:p w14:paraId="07DB4C78" w14:textId="02AADF49" w:rsidR="008F78B9" w:rsidRPr="00D76161" w:rsidRDefault="008F78B9" w:rsidP="008F78B9">
            <w:pPr>
              <w:spacing w:before="0" w:after="0" w:line="228" w:lineRule="auto"/>
              <w:jc w:val="right"/>
              <w:rPr>
                <w:rFonts w:cstheme="minorHAnsi"/>
                <w:b/>
                <w:bCs/>
                <w:i/>
                <w:iCs/>
              </w:rPr>
            </w:pPr>
            <w:r>
              <w:rPr>
                <w:rFonts w:ascii="Calibri" w:hAnsi="Calibri" w:cs="Calibri"/>
                <w:b/>
                <w:bCs/>
                <w:i/>
                <w:iCs/>
                <w:color w:val="000000"/>
              </w:rPr>
              <w:t xml:space="preserve">             4 441,28</w:t>
            </w:r>
            <w:r>
              <w:rPr>
                <w:rStyle w:val="FootnoteReference"/>
                <w:rFonts w:ascii="Calibri" w:hAnsi="Calibri" w:cs="Calibri"/>
                <w:b/>
                <w:bCs/>
                <w:i/>
                <w:iCs/>
                <w:color w:val="000000"/>
              </w:rPr>
              <w:footnoteReference w:id="33"/>
            </w:r>
            <w:r>
              <w:rPr>
                <w:rFonts w:ascii="Calibri" w:hAnsi="Calibri" w:cs="Calibri"/>
                <w:b/>
                <w:bCs/>
                <w:i/>
                <w:iCs/>
                <w:color w:val="000000"/>
              </w:rPr>
              <w:t xml:space="preserve"> </w:t>
            </w:r>
          </w:p>
        </w:tc>
        <w:tc>
          <w:tcPr>
            <w:tcW w:w="2581" w:type="dxa"/>
            <w:tcBorders>
              <w:top w:val="nil"/>
              <w:left w:val="nil"/>
              <w:bottom w:val="nil"/>
              <w:right w:val="nil"/>
            </w:tcBorders>
            <w:shd w:val="clear" w:color="auto" w:fill="auto"/>
            <w:vAlign w:val="center"/>
          </w:tcPr>
          <w:p w14:paraId="031156FD" w14:textId="704499F5" w:rsidR="008F78B9" w:rsidRPr="00D76161" w:rsidRDefault="008F78B9" w:rsidP="008F78B9">
            <w:pPr>
              <w:spacing w:before="0" w:after="0" w:line="228" w:lineRule="auto"/>
              <w:jc w:val="right"/>
              <w:rPr>
                <w:rFonts w:cstheme="minorHAnsi"/>
                <w:b/>
                <w:bCs/>
                <w:i/>
                <w:iCs/>
              </w:rPr>
            </w:pPr>
            <w:r>
              <w:rPr>
                <w:rFonts w:cstheme="minorHAnsi"/>
                <w:b/>
                <w:bCs/>
                <w:i/>
                <w:iCs/>
              </w:rPr>
              <w:t>4 721,23</w:t>
            </w:r>
            <w:r w:rsidRPr="00112400">
              <w:rPr>
                <w:rFonts w:cstheme="minorHAnsi"/>
                <w:b/>
                <w:bCs/>
                <w:i/>
                <w:iCs/>
              </w:rPr>
              <w:t>/</w:t>
            </w:r>
            <w:r>
              <w:rPr>
                <w:rFonts w:cstheme="minorHAnsi"/>
                <w:b/>
                <w:bCs/>
                <w:i/>
                <w:iCs/>
              </w:rPr>
              <w:t>21,9</w:t>
            </w:r>
            <w:r w:rsidRPr="00112400">
              <w:rPr>
                <w:rFonts w:cstheme="minorHAnsi"/>
                <w:b/>
                <w:bCs/>
                <w:i/>
                <w:iCs/>
              </w:rPr>
              <w:t>%</w:t>
            </w:r>
          </w:p>
        </w:tc>
      </w:tr>
      <w:tr w:rsidR="008F78B9" w:rsidRPr="00D76161" w14:paraId="444383D0" w14:textId="77777777" w:rsidTr="00731089">
        <w:trPr>
          <w:trHeight w:val="285"/>
        </w:trPr>
        <w:tc>
          <w:tcPr>
            <w:tcW w:w="3044" w:type="dxa"/>
            <w:tcBorders>
              <w:top w:val="nil"/>
              <w:left w:val="nil"/>
              <w:bottom w:val="nil"/>
              <w:right w:val="nil"/>
            </w:tcBorders>
            <w:shd w:val="clear" w:color="auto" w:fill="auto"/>
            <w:vAlign w:val="center"/>
            <w:hideMark/>
          </w:tcPr>
          <w:p w14:paraId="5CFE8C9F" w14:textId="77777777" w:rsidR="008F78B9" w:rsidRPr="00D76161" w:rsidRDefault="008F78B9" w:rsidP="00F40B35">
            <w:pPr>
              <w:spacing w:before="0" w:after="0" w:line="228" w:lineRule="auto"/>
              <w:jc w:val="left"/>
              <w:rPr>
                <w:rFonts w:cstheme="minorHAnsi"/>
                <w:b/>
                <w:bCs/>
                <w:i/>
                <w:iCs/>
              </w:rPr>
            </w:pPr>
            <w:r w:rsidRPr="00D76161">
              <w:rPr>
                <w:b/>
                <w:i/>
              </w:rPr>
              <w:lastRenderedPageBreak/>
              <w:t>Зарезервировано по СПРР</w:t>
            </w:r>
          </w:p>
        </w:tc>
        <w:tc>
          <w:tcPr>
            <w:tcW w:w="1963" w:type="dxa"/>
            <w:gridSpan w:val="2"/>
            <w:tcBorders>
              <w:top w:val="nil"/>
              <w:left w:val="nil"/>
              <w:bottom w:val="nil"/>
              <w:right w:val="nil"/>
            </w:tcBorders>
            <w:shd w:val="clear" w:color="auto" w:fill="auto"/>
            <w:vAlign w:val="center"/>
          </w:tcPr>
          <w:p w14:paraId="2C65AA32" w14:textId="5BD89586" w:rsidR="008F78B9" w:rsidRPr="00D76161" w:rsidRDefault="008F78B9" w:rsidP="008F78B9">
            <w:pPr>
              <w:spacing w:before="0" w:after="0" w:line="228" w:lineRule="auto"/>
              <w:jc w:val="right"/>
              <w:rPr>
                <w:rFonts w:cstheme="minorHAnsi"/>
                <w:b/>
                <w:bCs/>
                <w:i/>
                <w:iCs/>
              </w:rPr>
            </w:pPr>
            <w:r>
              <w:rPr>
                <w:rFonts w:ascii="Calibri" w:hAnsi="Calibri" w:cs="Calibri"/>
                <w:b/>
                <w:bCs/>
                <w:i/>
                <w:iCs/>
                <w:color w:val="000000"/>
              </w:rPr>
              <w:t xml:space="preserve">                 120,88 </w:t>
            </w:r>
          </w:p>
        </w:tc>
        <w:tc>
          <w:tcPr>
            <w:tcW w:w="2092" w:type="dxa"/>
            <w:tcBorders>
              <w:top w:val="nil"/>
              <w:left w:val="nil"/>
              <w:bottom w:val="nil"/>
              <w:right w:val="nil"/>
            </w:tcBorders>
            <w:shd w:val="clear" w:color="auto" w:fill="auto"/>
            <w:vAlign w:val="center"/>
          </w:tcPr>
          <w:p w14:paraId="533F125C" w14:textId="6EC42511" w:rsidR="008F78B9" w:rsidRPr="00D76161" w:rsidRDefault="008F78B9" w:rsidP="008F78B9">
            <w:pPr>
              <w:spacing w:before="0" w:after="0" w:line="228" w:lineRule="auto"/>
              <w:jc w:val="right"/>
              <w:rPr>
                <w:rFonts w:cstheme="minorHAnsi"/>
                <w:b/>
                <w:bCs/>
                <w:i/>
                <w:iCs/>
              </w:rPr>
            </w:pPr>
            <w:r>
              <w:rPr>
                <w:rFonts w:ascii="Calibri" w:hAnsi="Calibri" w:cs="Calibri"/>
                <w:b/>
                <w:bCs/>
                <w:i/>
                <w:iCs/>
                <w:color w:val="000000"/>
              </w:rPr>
              <w:t xml:space="preserve">                 11,73 </w:t>
            </w:r>
          </w:p>
        </w:tc>
        <w:tc>
          <w:tcPr>
            <w:tcW w:w="2581" w:type="dxa"/>
            <w:tcBorders>
              <w:top w:val="nil"/>
              <w:left w:val="nil"/>
              <w:bottom w:val="nil"/>
              <w:right w:val="nil"/>
            </w:tcBorders>
            <w:shd w:val="clear" w:color="auto" w:fill="auto"/>
            <w:vAlign w:val="center"/>
          </w:tcPr>
          <w:p w14:paraId="35B0373A" w14:textId="44F5FA8B" w:rsidR="008F78B9" w:rsidRPr="00D76161" w:rsidRDefault="008F78B9" w:rsidP="008F78B9">
            <w:pPr>
              <w:spacing w:before="0" w:after="0" w:line="228" w:lineRule="auto"/>
              <w:jc w:val="right"/>
              <w:rPr>
                <w:rFonts w:cstheme="minorHAnsi"/>
                <w:b/>
                <w:bCs/>
                <w:i/>
                <w:iCs/>
              </w:rPr>
            </w:pPr>
            <w:r>
              <w:rPr>
                <w:rFonts w:cstheme="minorHAnsi"/>
                <w:b/>
                <w:bCs/>
                <w:i/>
                <w:iCs/>
              </w:rPr>
              <w:t>132,61</w:t>
            </w:r>
            <w:r w:rsidRPr="00112400">
              <w:rPr>
                <w:rFonts w:cstheme="minorHAnsi"/>
                <w:b/>
                <w:bCs/>
                <w:i/>
                <w:iCs/>
              </w:rPr>
              <w:t>/</w:t>
            </w:r>
            <w:r>
              <w:rPr>
                <w:rFonts w:cstheme="minorHAnsi"/>
                <w:b/>
                <w:bCs/>
                <w:i/>
                <w:iCs/>
              </w:rPr>
              <w:t>0,6</w:t>
            </w:r>
            <w:r w:rsidRPr="00112400">
              <w:rPr>
                <w:rFonts w:cstheme="minorHAnsi"/>
                <w:b/>
                <w:bCs/>
                <w:i/>
                <w:iCs/>
              </w:rPr>
              <w:t>%</w:t>
            </w:r>
          </w:p>
        </w:tc>
      </w:tr>
      <w:tr w:rsidR="008F78B9" w:rsidRPr="00D76161" w14:paraId="56AB2239" w14:textId="77777777" w:rsidTr="00731089">
        <w:trPr>
          <w:trHeight w:val="285"/>
        </w:trPr>
        <w:tc>
          <w:tcPr>
            <w:tcW w:w="3044" w:type="dxa"/>
            <w:tcBorders>
              <w:top w:val="nil"/>
              <w:left w:val="nil"/>
              <w:bottom w:val="nil"/>
              <w:right w:val="nil"/>
            </w:tcBorders>
            <w:shd w:val="clear" w:color="auto" w:fill="auto"/>
            <w:vAlign w:val="center"/>
            <w:hideMark/>
          </w:tcPr>
          <w:p w14:paraId="6D2490EF" w14:textId="77777777" w:rsidR="008F78B9" w:rsidRPr="00D76161" w:rsidRDefault="008F78B9" w:rsidP="00915D19">
            <w:r w:rsidRPr="00D76161">
              <w:t>Стимулирующие мероприятия</w:t>
            </w:r>
          </w:p>
        </w:tc>
        <w:tc>
          <w:tcPr>
            <w:tcW w:w="1963" w:type="dxa"/>
            <w:gridSpan w:val="2"/>
            <w:tcBorders>
              <w:top w:val="nil"/>
              <w:left w:val="nil"/>
              <w:bottom w:val="nil"/>
              <w:right w:val="nil"/>
            </w:tcBorders>
            <w:shd w:val="clear" w:color="auto" w:fill="auto"/>
            <w:vAlign w:val="center"/>
          </w:tcPr>
          <w:p w14:paraId="2ED920E1" w14:textId="0892E651" w:rsidR="008F78B9" w:rsidRPr="00D76161" w:rsidRDefault="008F78B9" w:rsidP="008F78B9">
            <w:pPr>
              <w:spacing w:before="0" w:after="0" w:line="228" w:lineRule="auto"/>
              <w:jc w:val="right"/>
              <w:rPr>
                <w:rFonts w:cstheme="minorHAnsi"/>
              </w:rPr>
            </w:pPr>
            <w:r>
              <w:rPr>
                <w:rFonts w:ascii="Calibri" w:hAnsi="Calibri" w:cs="Calibri"/>
                <w:color w:val="000000"/>
              </w:rPr>
              <w:t xml:space="preserve">                  120,15 </w:t>
            </w:r>
          </w:p>
        </w:tc>
        <w:tc>
          <w:tcPr>
            <w:tcW w:w="2092" w:type="dxa"/>
            <w:tcBorders>
              <w:top w:val="nil"/>
              <w:left w:val="nil"/>
              <w:bottom w:val="nil"/>
              <w:right w:val="nil"/>
            </w:tcBorders>
            <w:shd w:val="clear" w:color="auto" w:fill="auto"/>
            <w:vAlign w:val="center"/>
          </w:tcPr>
          <w:p w14:paraId="5ACF1B8C" w14:textId="0E051F78" w:rsidR="008F78B9" w:rsidRPr="00D76161" w:rsidRDefault="008F78B9" w:rsidP="00121199">
            <w:pPr>
              <w:spacing w:before="0" w:after="0" w:line="228" w:lineRule="auto"/>
              <w:jc w:val="right"/>
              <w:rPr>
                <w:rFonts w:cstheme="minorHAnsi"/>
              </w:rPr>
            </w:pPr>
            <w:r>
              <w:rPr>
                <w:rFonts w:ascii="Calibri" w:hAnsi="Calibri" w:cs="Calibri"/>
                <w:color w:val="000000"/>
              </w:rPr>
              <w:t xml:space="preserve">                          -   </w:t>
            </w:r>
          </w:p>
        </w:tc>
        <w:tc>
          <w:tcPr>
            <w:tcW w:w="2581" w:type="dxa"/>
            <w:tcBorders>
              <w:top w:val="nil"/>
              <w:left w:val="nil"/>
              <w:bottom w:val="nil"/>
              <w:right w:val="nil"/>
            </w:tcBorders>
            <w:shd w:val="clear" w:color="auto" w:fill="auto"/>
            <w:vAlign w:val="center"/>
          </w:tcPr>
          <w:p w14:paraId="5660B275" w14:textId="57B344BA" w:rsidR="008F78B9" w:rsidRPr="00D76161" w:rsidRDefault="008F78B9" w:rsidP="008F78B9">
            <w:pPr>
              <w:spacing w:before="0" w:after="0" w:line="228" w:lineRule="auto"/>
              <w:jc w:val="right"/>
              <w:rPr>
                <w:rFonts w:cstheme="minorHAnsi"/>
              </w:rPr>
            </w:pPr>
            <w:r>
              <w:rPr>
                <w:rFonts w:cstheme="minorHAnsi"/>
              </w:rPr>
              <w:t>120,15</w:t>
            </w:r>
            <w:r w:rsidRPr="00112400">
              <w:rPr>
                <w:rFonts w:cstheme="minorHAnsi"/>
              </w:rPr>
              <w:t>/</w:t>
            </w:r>
            <w:r>
              <w:rPr>
                <w:rFonts w:cstheme="minorHAnsi"/>
              </w:rPr>
              <w:t>0,6</w:t>
            </w:r>
            <w:r w:rsidRPr="00112400">
              <w:rPr>
                <w:rFonts w:cstheme="minorHAnsi"/>
              </w:rPr>
              <w:t>%</w:t>
            </w:r>
          </w:p>
        </w:tc>
      </w:tr>
      <w:tr w:rsidR="008F78B9" w:rsidRPr="00D76161" w14:paraId="096B9D49" w14:textId="77777777" w:rsidTr="00731089">
        <w:trPr>
          <w:trHeight w:val="285"/>
        </w:trPr>
        <w:tc>
          <w:tcPr>
            <w:tcW w:w="3044" w:type="dxa"/>
            <w:tcBorders>
              <w:top w:val="nil"/>
              <w:left w:val="nil"/>
              <w:bottom w:val="nil"/>
              <w:right w:val="nil"/>
            </w:tcBorders>
            <w:shd w:val="clear" w:color="auto" w:fill="auto"/>
            <w:vAlign w:val="center"/>
          </w:tcPr>
          <w:p w14:paraId="01816B77" w14:textId="32E76C73" w:rsidR="008F78B9" w:rsidRPr="00D76161" w:rsidRDefault="008F78B9" w:rsidP="00915D19">
            <w:r w:rsidRPr="00D76161">
              <w:t>Глобальные и региональные проекты и программы по биоразнообразию</w:t>
            </w:r>
          </w:p>
        </w:tc>
        <w:tc>
          <w:tcPr>
            <w:tcW w:w="1963" w:type="dxa"/>
            <w:gridSpan w:val="2"/>
            <w:tcBorders>
              <w:top w:val="nil"/>
              <w:left w:val="nil"/>
              <w:bottom w:val="nil"/>
              <w:right w:val="nil"/>
            </w:tcBorders>
            <w:shd w:val="clear" w:color="auto" w:fill="auto"/>
            <w:vAlign w:val="center"/>
          </w:tcPr>
          <w:p w14:paraId="5D047617" w14:textId="7546A755" w:rsidR="008F78B9" w:rsidRPr="00D76161" w:rsidRDefault="008F78B9" w:rsidP="008F78B9">
            <w:pPr>
              <w:spacing w:before="0" w:after="0" w:line="228" w:lineRule="auto"/>
              <w:jc w:val="right"/>
              <w:rPr>
                <w:rFonts w:cstheme="minorHAnsi"/>
                <w:b/>
                <w:bCs/>
                <w:i/>
                <w:iCs/>
              </w:rPr>
            </w:pPr>
            <w:r>
              <w:rPr>
                <w:rFonts w:ascii="Calibri" w:hAnsi="Calibri" w:cs="Calibri"/>
                <w:color w:val="000000"/>
              </w:rPr>
              <w:t xml:space="preserve">                    0,74 </w:t>
            </w:r>
          </w:p>
        </w:tc>
        <w:tc>
          <w:tcPr>
            <w:tcW w:w="2092" w:type="dxa"/>
            <w:tcBorders>
              <w:top w:val="nil"/>
              <w:left w:val="nil"/>
              <w:bottom w:val="nil"/>
              <w:right w:val="nil"/>
            </w:tcBorders>
            <w:shd w:val="clear" w:color="auto" w:fill="auto"/>
            <w:vAlign w:val="center"/>
          </w:tcPr>
          <w:p w14:paraId="0F33439A" w14:textId="18E325EB" w:rsidR="008F78B9" w:rsidRPr="00D76161" w:rsidRDefault="008F78B9" w:rsidP="008F78B9">
            <w:pPr>
              <w:spacing w:before="0" w:after="0" w:line="228" w:lineRule="auto"/>
              <w:jc w:val="right"/>
              <w:rPr>
                <w:rFonts w:cstheme="minorHAnsi"/>
                <w:b/>
                <w:bCs/>
                <w:i/>
                <w:iCs/>
              </w:rPr>
            </w:pPr>
            <w:r>
              <w:rPr>
                <w:rFonts w:ascii="Calibri" w:hAnsi="Calibri" w:cs="Calibri"/>
                <w:color w:val="000000"/>
              </w:rPr>
              <w:t xml:space="preserve">                 11,73 </w:t>
            </w:r>
          </w:p>
        </w:tc>
        <w:tc>
          <w:tcPr>
            <w:tcW w:w="2581" w:type="dxa"/>
            <w:tcBorders>
              <w:top w:val="nil"/>
              <w:left w:val="nil"/>
              <w:bottom w:val="nil"/>
              <w:right w:val="nil"/>
            </w:tcBorders>
            <w:shd w:val="clear" w:color="auto" w:fill="auto"/>
            <w:vAlign w:val="center"/>
          </w:tcPr>
          <w:p w14:paraId="3CB51176" w14:textId="127EB1B3" w:rsidR="008F78B9" w:rsidRPr="00D76161" w:rsidRDefault="008F78B9" w:rsidP="008F78B9">
            <w:pPr>
              <w:spacing w:before="0" w:after="0" w:line="228" w:lineRule="auto"/>
              <w:jc w:val="right"/>
              <w:rPr>
                <w:rFonts w:cstheme="minorHAnsi"/>
              </w:rPr>
            </w:pPr>
            <w:r>
              <w:rPr>
                <w:rFonts w:cstheme="minorHAnsi"/>
              </w:rPr>
              <w:t>12,47</w:t>
            </w:r>
            <w:r w:rsidRPr="00C12490">
              <w:rPr>
                <w:rFonts w:cstheme="minorHAnsi"/>
              </w:rPr>
              <w:t>/</w:t>
            </w:r>
            <w:r>
              <w:rPr>
                <w:rFonts w:cstheme="minorHAnsi"/>
              </w:rPr>
              <w:t>0,</w:t>
            </w:r>
            <w:r w:rsidRPr="00C12490">
              <w:rPr>
                <w:rFonts w:cstheme="minorHAnsi"/>
              </w:rPr>
              <w:t>1%</w:t>
            </w:r>
          </w:p>
        </w:tc>
      </w:tr>
      <w:tr w:rsidR="008F78B9" w:rsidRPr="00D76161" w14:paraId="09FCB60E" w14:textId="77777777" w:rsidTr="00731089">
        <w:trPr>
          <w:trHeight w:val="285"/>
        </w:trPr>
        <w:tc>
          <w:tcPr>
            <w:tcW w:w="3044" w:type="dxa"/>
            <w:tcBorders>
              <w:top w:val="nil"/>
              <w:left w:val="nil"/>
              <w:bottom w:val="nil"/>
              <w:right w:val="nil"/>
            </w:tcBorders>
            <w:shd w:val="clear" w:color="auto" w:fill="auto"/>
            <w:vAlign w:val="center"/>
            <w:hideMark/>
          </w:tcPr>
          <w:p w14:paraId="0D3E3A26" w14:textId="77777777" w:rsidR="008F78B9" w:rsidRPr="00D76161" w:rsidRDefault="008F78B9" w:rsidP="00F40B35">
            <w:pPr>
              <w:spacing w:before="0" w:after="0" w:line="228" w:lineRule="auto"/>
              <w:jc w:val="left"/>
              <w:rPr>
                <w:rFonts w:cstheme="minorHAnsi"/>
                <w:b/>
                <w:bCs/>
                <w:i/>
                <w:iCs/>
              </w:rPr>
            </w:pPr>
            <w:r w:rsidRPr="00D76161">
              <w:rPr>
                <w:b/>
                <w:i/>
              </w:rPr>
              <w:t>Комплексные программы</w:t>
            </w:r>
            <w:r w:rsidRPr="00D76161">
              <w:rPr>
                <w:rFonts w:cstheme="minorHAnsi"/>
                <w:b/>
                <w:bCs/>
                <w:i/>
                <w:iCs/>
                <w:vertAlign w:val="superscript"/>
              </w:rPr>
              <w:footnoteReference w:id="34"/>
            </w:r>
          </w:p>
        </w:tc>
        <w:tc>
          <w:tcPr>
            <w:tcW w:w="1963" w:type="dxa"/>
            <w:gridSpan w:val="2"/>
            <w:tcBorders>
              <w:top w:val="nil"/>
              <w:left w:val="nil"/>
              <w:bottom w:val="nil"/>
              <w:right w:val="nil"/>
            </w:tcBorders>
            <w:shd w:val="clear" w:color="auto" w:fill="auto"/>
            <w:vAlign w:val="center"/>
          </w:tcPr>
          <w:p w14:paraId="27496DB1" w14:textId="07B9CBBB" w:rsidR="008F78B9" w:rsidRPr="00D76161" w:rsidRDefault="008F78B9" w:rsidP="008F78B9">
            <w:pPr>
              <w:spacing w:before="0" w:after="0" w:line="228" w:lineRule="auto"/>
              <w:jc w:val="right"/>
              <w:rPr>
                <w:rFonts w:cstheme="minorHAnsi"/>
                <w:b/>
                <w:bCs/>
                <w:i/>
                <w:iCs/>
              </w:rPr>
            </w:pPr>
            <w:r>
              <w:rPr>
                <w:rFonts w:ascii="Calibri" w:hAnsi="Calibri" w:cs="Calibri"/>
                <w:b/>
                <w:bCs/>
                <w:i/>
                <w:iCs/>
                <w:color w:val="000000"/>
              </w:rPr>
              <w:t xml:space="preserve">             1 656,97 </w:t>
            </w:r>
          </w:p>
        </w:tc>
        <w:tc>
          <w:tcPr>
            <w:tcW w:w="2092" w:type="dxa"/>
            <w:tcBorders>
              <w:top w:val="nil"/>
              <w:left w:val="nil"/>
              <w:bottom w:val="nil"/>
              <w:right w:val="nil"/>
            </w:tcBorders>
            <w:shd w:val="clear" w:color="auto" w:fill="auto"/>
            <w:vAlign w:val="center"/>
            <w:hideMark/>
          </w:tcPr>
          <w:p w14:paraId="4701E762" w14:textId="6BA4EFF0" w:rsidR="008F78B9" w:rsidRPr="00D76161" w:rsidRDefault="008F78B9" w:rsidP="008F78B9">
            <w:pPr>
              <w:spacing w:before="0" w:after="0" w:line="228" w:lineRule="auto"/>
              <w:jc w:val="right"/>
              <w:rPr>
                <w:rFonts w:cstheme="minorHAnsi"/>
                <w:b/>
                <w:bCs/>
                <w:i/>
                <w:iCs/>
              </w:rPr>
            </w:pPr>
            <w:r>
              <w:rPr>
                <w:rFonts w:ascii="Calibri" w:hAnsi="Calibri" w:cs="Calibri"/>
                <w:b/>
                <w:bCs/>
                <w:i/>
                <w:iCs/>
                <w:color w:val="000000"/>
              </w:rPr>
              <w:t xml:space="preserve">           11 312,81 </w:t>
            </w:r>
          </w:p>
        </w:tc>
        <w:tc>
          <w:tcPr>
            <w:tcW w:w="2581" w:type="dxa"/>
            <w:tcBorders>
              <w:top w:val="nil"/>
              <w:left w:val="nil"/>
              <w:bottom w:val="nil"/>
              <w:right w:val="nil"/>
            </w:tcBorders>
            <w:shd w:val="clear" w:color="auto" w:fill="auto"/>
            <w:vAlign w:val="center"/>
          </w:tcPr>
          <w:p w14:paraId="2F166A67" w14:textId="01F63F84" w:rsidR="008F78B9" w:rsidRPr="00D76161" w:rsidRDefault="008F78B9" w:rsidP="008F78B9">
            <w:pPr>
              <w:spacing w:before="0" w:after="0" w:line="228" w:lineRule="auto"/>
              <w:jc w:val="right"/>
              <w:rPr>
                <w:rFonts w:cstheme="minorHAnsi"/>
                <w:b/>
                <w:bCs/>
                <w:i/>
                <w:iCs/>
              </w:rPr>
            </w:pPr>
            <w:r>
              <w:rPr>
                <w:rFonts w:cstheme="minorHAnsi"/>
                <w:b/>
                <w:bCs/>
                <w:i/>
                <w:iCs/>
              </w:rPr>
              <w:t>12 969,78</w:t>
            </w:r>
            <w:r w:rsidRPr="00112400">
              <w:rPr>
                <w:rFonts w:cstheme="minorHAnsi"/>
                <w:b/>
                <w:bCs/>
                <w:i/>
                <w:iCs/>
              </w:rPr>
              <w:t>/</w:t>
            </w:r>
            <w:r>
              <w:rPr>
                <w:rFonts w:cstheme="minorHAnsi"/>
                <w:b/>
                <w:bCs/>
                <w:i/>
                <w:iCs/>
              </w:rPr>
              <w:t>60,2</w:t>
            </w:r>
            <w:r w:rsidRPr="00112400">
              <w:rPr>
                <w:rFonts w:cstheme="minorHAnsi"/>
                <w:b/>
                <w:bCs/>
                <w:i/>
                <w:iCs/>
              </w:rPr>
              <w:t>%</w:t>
            </w:r>
          </w:p>
        </w:tc>
      </w:tr>
      <w:tr w:rsidR="008F78B9" w:rsidRPr="00D76161" w14:paraId="2178A296" w14:textId="77777777" w:rsidTr="00731089">
        <w:trPr>
          <w:trHeight w:val="285"/>
        </w:trPr>
        <w:tc>
          <w:tcPr>
            <w:tcW w:w="3044" w:type="dxa"/>
            <w:tcBorders>
              <w:top w:val="nil"/>
              <w:left w:val="nil"/>
              <w:bottom w:val="nil"/>
              <w:right w:val="nil"/>
            </w:tcBorders>
            <w:shd w:val="clear" w:color="auto" w:fill="auto"/>
            <w:vAlign w:val="center"/>
            <w:hideMark/>
          </w:tcPr>
          <w:p w14:paraId="3EE0F93F" w14:textId="24D80D6F" w:rsidR="008F78B9" w:rsidRPr="00D76161" w:rsidRDefault="008F78B9" w:rsidP="00F40B35">
            <w:pPr>
              <w:spacing w:before="0" w:after="0" w:line="228" w:lineRule="auto"/>
              <w:jc w:val="left"/>
              <w:rPr>
                <w:rFonts w:cstheme="minorHAnsi"/>
              </w:rPr>
            </w:pPr>
            <w:r w:rsidRPr="00D76161">
              <w:t xml:space="preserve">Продовольственные системы </w:t>
            </w:r>
          </w:p>
        </w:tc>
        <w:tc>
          <w:tcPr>
            <w:tcW w:w="1963" w:type="dxa"/>
            <w:gridSpan w:val="2"/>
            <w:tcBorders>
              <w:top w:val="nil"/>
              <w:left w:val="nil"/>
              <w:bottom w:val="nil"/>
              <w:right w:val="nil"/>
            </w:tcBorders>
            <w:shd w:val="clear" w:color="auto" w:fill="auto"/>
            <w:vAlign w:val="center"/>
            <w:hideMark/>
          </w:tcPr>
          <w:p w14:paraId="57C6CEA3" w14:textId="1ECA41DD" w:rsidR="008F78B9" w:rsidRPr="00D76161" w:rsidRDefault="008F78B9" w:rsidP="008F78B9">
            <w:pPr>
              <w:spacing w:before="0" w:after="0" w:line="228" w:lineRule="auto"/>
              <w:jc w:val="right"/>
              <w:rPr>
                <w:rFonts w:cstheme="minorHAnsi"/>
              </w:rPr>
            </w:pPr>
            <w:r>
              <w:rPr>
                <w:rFonts w:ascii="Calibri" w:hAnsi="Calibri" w:cs="Calibri"/>
                <w:color w:val="000000"/>
              </w:rPr>
              <w:t xml:space="preserve">                  281,51 </w:t>
            </w:r>
          </w:p>
        </w:tc>
        <w:tc>
          <w:tcPr>
            <w:tcW w:w="2092" w:type="dxa"/>
            <w:tcBorders>
              <w:top w:val="nil"/>
              <w:left w:val="nil"/>
              <w:bottom w:val="nil"/>
              <w:right w:val="nil"/>
            </w:tcBorders>
            <w:shd w:val="clear" w:color="auto" w:fill="auto"/>
            <w:vAlign w:val="center"/>
          </w:tcPr>
          <w:p w14:paraId="00F21A83" w14:textId="28F3DD04" w:rsidR="008F78B9" w:rsidRPr="00D76161" w:rsidRDefault="008F78B9" w:rsidP="008F78B9">
            <w:pPr>
              <w:spacing w:before="0" w:after="0" w:line="228" w:lineRule="auto"/>
              <w:jc w:val="right"/>
              <w:rPr>
                <w:rFonts w:cstheme="minorHAnsi"/>
              </w:rPr>
            </w:pPr>
            <w:r>
              <w:rPr>
                <w:rFonts w:ascii="Calibri" w:hAnsi="Calibri" w:cs="Calibri"/>
                <w:color w:val="000000"/>
              </w:rPr>
              <w:t xml:space="preserve">              2 201,65 </w:t>
            </w:r>
          </w:p>
        </w:tc>
        <w:tc>
          <w:tcPr>
            <w:tcW w:w="2581" w:type="dxa"/>
            <w:tcBorders>
              <w:top w:val="nil"/>
              <w:left w:val="nil"/>
              <w:bottom w:val="nil"/>
              <w:right w:val="nil"/>
            </w:tcBorders>
            <w:shd w:val="clear" w:color="auto" w:fill="auto"/>
            <w:vAlign w:val="center"/>
            <w:hideMark/>
          </w:tcPr>
          <w:p w14:paraId="62EFB827" w14:textId="1BD274D5" w:rsidR="008F78B9" w:rsidRPr="00D76161" w:rsidRDefault="008F78B9" w:rsidP="008F78B9">
            <w:pPr>
              <w:spacing w:before="0" w:after="0" w:line="228" w:lineRule="auto"/>
              <w:jc w:val="right"/>
              <w:rPr>
                <w:rFonts w:cstheme="minorHAnsi"/>
              </w:rPr>
            </w:pPr>
            <w:r>
              <w:rPr>
                <w:rFonts w:cstheme="minorHAnsi"/>
                <w:color w:val="000000"/>
              </w:rPr>
              <w:t>2 </w:t>
            </w:r>
            <w:r w:rsidRPr="00C12490">
              <w:rPr>
                <w:rFonts w:cstheme="minorHAnsi"/>
                <w:color w:val="000000"/>
              </w:rPr>
              <w:t>483</w:t>
            </w:r>
            <w:r>
              <w:rPr>
                <w:rFonts w:cstheme="minorHAnsi"/>
                <w:color w:val="000000"/>
              </w:rPr>
              <w:t>,</w:t>
            </w:r>
            <w:r w:rsidRPr="00C12490">
              <w:rPr>
                <w:rFonts w:cstheme="minorHAnsi"/>
                <w:color w:val="000000"/>
              </w:rPr>
              <w:t>15/11</w:t>
            </w:r>
            <w:r>
              <w:rPr>
                <w:rFonts w:cstheme="minorHAnsi"/>
                <w:color w:val="000000"/>
              </w:rPr>
              <w:t>,5</w:t>
            </w:r>
            <w:r w:rsidRPr="00C12490">
              <w:rPr>
                <w:rFonts w:cstheme="minorHAnsi"/>
                <w:color w:val="000000"/>
              </w:rPr>
              <w:t>%</w:t>
            </w:r>
          </w:p>
        </w:tc>
      </w:tr>
      <w:tr w:rsidR="008F78B9" w:rsidRPr="00D76161" w14:paraId="67CFA19F" w14:textId="77777777" w:rsidTr="00731089">
        <w:trPr>
          <w:trHeight w:val="414"/>
        </w:trPr>
        <w:tc>
          <w:tcPr>
            <w:tcW w:w="3044" w:type="dxa"/>
            <w:tcBorders>
              <w:top w:val="nil"/>
              <w:left w:val="nil"/>
              <w:bottom w:val="nil"/>
              <w:right w:val="nil"/>
            </w:tcBorders>
            <w:shd w:val="clear" w:color="auto" w:fill="auto"/>
            <w:vAlign w:val="center"/>
            <w:hideMark/>
          </w:tcPr>
          <w:p w14:paraId="2C022172" w14:textId="77777777" w:rsidR="008F78B9" w:rsidRPr="00D76161" w:rsidRDefault="008F78B9" w:rsidP="00F40B35">
            <w:pPr>
              <w:spacing w:before="0" w:after="0" w:line="228" w:lineRule="auto"/>
              <w:jc w:val="left"/>
              <w:rPr>
                <w:rFonts w:cstheme="minorHAnsi"/>
              </w:rPr>
            </w:pPr>
            <w:r w:rsidRPr="00D76161">
              <w:t>Восстановление экосистем</w:t>
            </w:r>
          </w:p>
        </w:tc>
        <w:tc>
          <w:tcPr>
            <w:tcW w:w="1963" w:type="dxa"/>
            <w:gridSpan w:val="2"/>
            <w:tcBorders>
              <w:top w:val="nil"/>
              <w:left w:val="nil"/>
              <w:bottom w:val="nil"/>
              <w:right w:val="nil"/>
            </w:tcBorders>
            <w:shd w:val="clear" w:color="auto" w:fill="auto"/>
            <w:vAlign w:val="center"/>
            <w:hideMark/>
          </w:tcPr>
          <w:p w14:paraId="68C9DACB" w14:textId="47F205BE" w:rsidR="008F78B9" w:rsidRPr="00D76161" w:rsidRDefault="008F78B9" w:rsidP="008F78B9">
            <w:pPr>
              <w:spacing w:before="0" w:after="0" w:line="228" w:lineRule="auto"/>
              <w:jc w:val="right"/>
              <w:rPr>
                <w:rFonts w:cstheme="minorHAnsi"/>
              </w:rPr>
            </w:pPr>
            <w:r>
              <w:rPr>
                <w:rFonts w:ascii="Calibri" w:hAnsi="Calibri" w:cs="Calibri"/>
                <w:color w:val="000000"/>
              </w:rPr>
              <w:t xml:space="preserve">                  205,04 </w:t>
            </w:r>
          </w:p>
        </w:tc>
        <w:tc>
          <w:tcPr>
            <w:tcW w:w="2092" w:type="dxa"/>
            <w:tcBorders>
              <w:top w:val="nil"/>
              <w:left w:val="nil"/>
              <w:bottom w:val="nil"/>
              <w:right w:val="nil"/>
            </w:tcBorders>
            <w:shd w:val="clear" w:color="auto" w:fill="auto"/>
            <w:vAlign w:val="center"/>
          </w:tcPr>
          <w:p w14:paraId="22DB896C" w14:textId="584E2B60" w:rsidR="008F78B9" w:rsidRPr="00D76161" w:rsidRDefault="008F78B9" w:rsidP="008F78B9">
            <w:pPr>
              <w:spacing w:before="0" w:after="0" w:line="228" w:lineRule="auto"/>
              <w:jc w:val="right"/>
              <w:rPr>
                <w:rFonts w:cstheme="minorHAnsi"/>
              </w:rPr>
            </w:pPr>
            <w:r>
              <w:rPr>
                <w:rFonts w:ascii="Calibri" w:hAnsi="Calibri" w:cs="Calibri"/>
                <w:color w:val="000000"/>
              </w:rPr>
              <w:t xml:space="preserve">              1 698,63 </w:t>
            </w:r>
          </w:p>
        </w:tc>
        <w:tc>
          <w:tcPr>
            <w:tcW w:w="2581" w:type="dxa"/>
            <w:tcBorders>
              <w:top w:val="nil"/>
              <w:left w:val="nil"/>
              <w:bottom w:val="nil"/>
              <w:right w:val="nil"/>
            </w:tcBorders>
            <w:shd w:val="clear" w:color="auto" w:fill="auto"/>
            <w:vAlign w:val="center"/>
            <w:hideMark/>
          </w:tcPr>
          <w:p w14:paraId="5B33A862" w14:textId="0B7E861F" w:rsidR="008F78B9" w:rsidRPr="00D76161" w:rsidRDefault="008F78B9" w:rsidP="008F78B9">
            <w:pPr>
              <w:spacing w:before="0" w:after="0" w:line="228" w:lineRule="auto"/>
              <w:jc w:val="right"/>
              <w:rPr>
                <w:rFonts w:cstheme="minorHAnsi"/>
              </w:rPr>
            </w:pPr>
            <w:r>
              <w:rPr>
                <w:rFonts w:cstheme="minorHAnsi"/>
                <w:color w:val="000000"/>
              </w:rPr>
              <w:t xml:space="preserve">1 </w:t>
            </w:r>
            <w:r w:rsidRPr="00C12490">
              <w:rPr>
                <w:rFonts w:cstheme="minorHAnsi"/>
                <w:color w:val="000000"/>
              </w:rPr>
              <w:t>903</w:t>
            </w:r>
            <w:r>
              <w:rPr>
                <w:rFonts w:cstheme="minorHAnsi"/>
                <w:color w:val="000000"/>
              </w:rPr>
              <w:t>,</w:t>
            </w:r>
            <w:r w:rsidRPr="00C12490">
              <w:rPr>
                <w:rFonts w:cstheme="minorHAnsi"/>
                <w:color w:val="000000"/>
              </w:rPr>
              <w:t>67/8</w:t>
            </w:r>
            <w:r>
              <w:rPr>
                <w:rFonts w:cstheme="minorHAnsi"/>
                <w:color w:val="000000"/>
              </w:rPr>
              <w:t>,8</w:t>
            </w:r>
            <w:r w:rsidRPr="00C12490">
              <w:rPr>
                <w:rFonts w:cstheme="minorHAnsi"/>
                <w:color w:val="000000"/>
              </w:rPr>
              <w:t>%</w:t>
            </w:r>
          </w:p>
        </w:tc>
      </w:tr>
      <w:tr w:rsidR="008F78B9" w:rsidRPr="00D76161" w14:paraId="4347A420" w14:textId="77777777" w:rsidTr="00731089">
        <w:trPr>
          <w:trHeight w:val="351"/>
        </w:trPr>
        <w:tc>
          <w:tcPr>
            <w:tcW w:w="3044" w:type="dxa"/>
            <w:tcBorders>
              <w:top w:val="nil"/>
              <w:left w:val="nil"/>
              <w:bottom w:val="nil"/>
              <w:right w:val="nil"/>
            </w:tcBorders>
            <w:shd w:val="clear" w:color="auto" w:fill="auto"/>
            <w:vAlign w:val="center"/>
          </w:tcPr>
          <w:p w14:paraId="76E67E84" w14:textId="3A5DB66D" w:rsidR="008F78B9" w:rsidRPr="00D76161" w:rsidRDefault="008F78B9" w:rsidP="00F40B35">
            <w:pPr>
              <w:spacing w:before="0" w:after="0" w:line="228" w:lineRule="auto"/>
              <w:jc w:val="left"/>
              <w:rPr>
                <w:rFonts w:cstheme="minorHAnsi"/>
              </w:rPr>
            </w:pPr>
            <w:r w:rsidRPr="00D76161">
              <w:t>Устойчивое развитие городов</w:t>
            </w:r>
          </w:p>
        </w:tc>
        <w:tc>
          <w:tcPr>
            <w:tcW w:w="1963" w:type="dxa"/>
            <w:gridSpan w:val="2"/>
            <w:tcBorders>
              <w:top w:val="nil"/>
              <w:left w:val="nil"/>
              <w:bottom w:val="nil"/>
              <w:right w:val="nil"/>
            </w:tcBorders>
            <w:shd w:val="clear" w:color="auto" w:fill="auto"/>
            <w:vAlign w:val="center"/>
          </w:tcPr>
          <w:p w14:paraId="03907F53" w14:textId="7FA69761" w:rsidR="008F78B9" w:rsidRPr="00D76161" w:rsidRDefault="008F78B9" w:rsidP="008F78B9">
            <w:pPr>
              <w:spacing w:before="0" w:after="0" w:line="228" w:lineRule="auto"/>
              <w:jc w:val="right"/>
              <w:rPr>
                <w:rFonts w:cstheme="minorHAnsi"/>
                <w:color w:val="000000"/>
              </w:rPr>
            </w:pPr>
            <w:r>
              <w:rPr>
                <w:rFonts w:ascii="Calibri" w:hAnsi="Calibri" w:cs="Calibri"/>
                <w:color w:val="000000"/>
              </w:rPr>
              <w:t xml:space="preserve">                  169,48 </w:t>
            </w:r>
          </w:p>
        </w:tc>
        <w:tc>
          <w:tcPr>
            <w:tcW w:w="2092" w:type="dxa"/>
            <w:tcBorders>
              <w:top w:val="nil"/>
              <w:left w:val="nil"/>
              <w:bottom w:val="nil"/>
              <w:right w:val="nil"/>
            </w:tcBorders>
            <w:shd w:val="clear" w:color="auto" w:fill="auto"/>
            <w:vAlign w:val="center"/>
          </w:tcPr>
          <w:p w14:paraId="59713FE2" w14:textId="597FAC14" w:rsidR="008F78B9" w:rsidRPr="00D76161" w:rsidRDefault="008F78B9" w:rsidP="008F78B9">
            <w:pPr>
              <w:spacing w:before="0" w:after="0" w:line="228" w:lineRule="auto"/>
              <w:jc w:val="right"/>
              <w:rPr>
                <w:rFonts w:cstheme="minorHAnsi"/>
                <w:color w:val="000000"/>
              </w:rPr>
            </w:pPr>
            <w:r>
              <w:rPr>
                <w:rFonts w:ascii="Calibri" w:hAnsi="Calibri" w:cs="Calibri"/>
                <w:color w:val="000000"/>
              </w:rPr>
              <w:t xml:space="preserve">              1 308,38 </w:t>
            </w:r>
          </w:p>
        </w:tc>
        <w:tc>
          <w:tcPr>
            <w:tcW w:w="2581" w:type="dxa"/>
            <w:tcBorders>
              <w:top w:val="nil"/>
              <w:left w:val="nil"/>
              <w:bottom w:val="nil"/>
              <w:right w:val="nil"/>
            </w:tcBorders>
            <w:shd w:val="clear" w:color="auto" w:fill="auto"/>
            <w:vAlign w:val="center"/>
          </w:tcPr>
          <w:p w14:paraId="68ACABCC" w14:textId="465FDED7" w:rsidR="008F78B9" w:rsidRPr="00D76161" w:rsidRDefault="008F78B9" w:rsidP="008F78B9">
            <w:pPr>
              <w:spacing w:before="0" w:after="0" w:line="228" w:lineRule="auto"/>
              <w:jc w:val="right"/>
              <w:rPr>
                <w:rFonts w:cstheme="minorHAnsi"/>
                <w:color w:val="000000"/>
              </w:rPr>
            </w:pPr>
            <w:r>
              <w:rPr>
                <w:rFonts w:cstheme="minorHAnsi"/>
                <w:color w:val="000000"/>
              </w:rPr>
              <w:t>1 </w:t>
            </w:r>
            <w:r w:rsidRPr="00C12490">
              <w:rPr>
                <w:rFonts w:cstheme="minorHAnsi"/>
                <w:color w:val="000000"/>
              </w:rPr>
              <w:t>477</w:t>
            </w:r>
            <w:r>
              <w:rPr>
                <w:rFonts w:cstheme="minorHAnsi"/>
                <w:color w:val="000000"/>
              </w:rPr>
              <w:t>,</w:t>
            </w:r>
            <w:r w:rsidRPr="00C12490">
              <w:rPr>
                <w:rFonts w:cstheme="minorHAnsi"/>
                <w:color w:val="000000"/>
              </w:rPr>
              <w:t>87/6</w:t>
            </w:r>
            <w:r>
              <w:rPr>
                <w:rFonts w:cstheme="minorHAnsi"/>
                <w:color w:val="000000"/>
              </w:rPr>
              <w:t>,9</w:t>
            </w:r>
            <w:r w:rsidRPr="00C12490">
              <w:rPr>
                <w:rFonts w:cstheme="minorHAnsi"/>
                <w:color w:val="000000"/>
              </w:rPr>
              <w:t>%</w:t>
            </w:r>
          </w:p>
        </w:tc>
      </w:tr>
      <w:tr w:rsidR="008F78B9" w:rsidRPr="00D76161" w14:paraId="7C467449" w14:textId="77777777" w:rsidTr="00731089">
        <w:trPr>
          <w:trHeight w:val="570"/>
        </w:trPr>
        <w:tc>
          <w:tcPr>
            <w:tcW w:w="3044" w:type="dxa"/>
            <w:tcBorders>
              <w:top w:val="nil"/>
              <w:left w:val="nil"/>
              <w:bottom w:val="nil"/>
              <w:right w:val="nil"/>
            </w:tcBorders>
            <w:shd w:val="clear" w:color="auto" w:fill="auto"/>
            <w:vAlign w:val="center"/>
            <w:hideMark/>
          </w:tcPr>
          <w:p w14:paraId="6A7E0D96" w14:textId="77777777" w:rsidR="008F78B9" w:rsidRPr="00D76161" w:rsidRDefault="008F78B9" w:rsidP="00F40B35">
            <w:pPr>
              <w:spacing w:before="0" w:after="0" w:line="228" w:lineRule="auto"/>
              <w:jc w:val="left"/>
              <w:rPr>
                <w:rFonts w:cstheme="minorHAnsi"/>
              </w:rPr>
            </w:pPr>
            <w:r w:rsidRPr="00D76161">
              <w:t xml:space="preserve">Амазонка, Конго и критические лесные биомы </w:t>
            </w:r>
          </w:p>
        </w:tc>
        <w:tc>
          <w:tcPr>
            <w:tcW w:w="1963" w:type="dxa"/>
            <w:gridSpan w:val="2"/>
            <w:tcBorders>
              <w:top w:val="nil"/>
              <w:left w:val="nil"/>
              <w:bottom w:val="nil"/>
              <w:right w:val="nil"/>
            </w:tcBorders>
            <w:shd w:val="clear" w:color="auto" w:fill="auto"/>
            <w:vAlign w:val="center"/>
            <w:hideMark/>
          </w:tcPr>
          <w:p w14:paraId="00DC2BD5" w14:textId="53086A31" w:rsidR="008F78B9" w:rsidRPr="00D76161" w:rsidRDefault="008F78B9" w:rsidP="008F78B9">
            <w:pPr>
              <w:spacing w:before="0" w:after="0" w:line="228" w:lineRule="auto"/>
              <w:jc w:val="right"/>
              <w:rPr>
                <w:rFonts w:cstheme="minorHAnsi"/>
              </w:rPr>
            </w:pPr>
            <w:r>
              <w:rPr>
                <w:rFonts w:ascii="Calibri" w:hAnsi="Calibri" w:cs="Calibri"/>
                <w:color w:val="000000"/>
              </w:rPr>
              <w:t xml:space="preserve">                  306,57 </w:t>
            </w:r>
          </w:p>
        </w:tc>
        <w:tc>
          <w:tcPr>
            <w:tcW w:w="2092" w:type="dxa"/>
            <w:tcBorders>
              <w:top w:val="nil"/>
              <w:left w:val="nil"/>
              <w:bottom w:val="nil"/>
              <w:right w:val="nil"/>
            </w:tcBorders>
            <w:shd w:val="clear" w:color="auto" w:fill="auto"/>
            <w:vAlign w:val="center"/>
          </w:tcPr>
          <w:p w14:paraId="198A32EB" w14:textId="4A5A8714" w:rsidR="008F78B9" w:rsidRPr="00D76161" w:rsidRDefault="008F78B9" w:rsidP="008F78B9">
            <w:pPr>
              <w:spacing w:before="0" w:after="0" w:line="228" w:lineRule="auto"/>
              <w:jc w:val="right"/>
              <w:rPr>
                <w:rFonts w:cstheme="minorHAnsi"/>
              </w:rPr>
            </w:pPr>
            <w:r>
              <w:rPr>
                <w:rFonts w:ascii="Calibri" w:hAnsi="Calibri" w:cs="Calibri"/>
                <w:color w:val="000000"/>
              </w:rPr>
              <w:t xml:space="preserve">              1 736,20 </w:t>
            </w:r>
          </w:p>
        </w:tc>
        <w:tc>
          <w:tcPr>
            <w:tcW w:w="2581" w:type="dxa"/>
            <w:tcBorders>
              <w:top w:val="nil"/>
              <w:left w:val="nil"/>
              <w:bottom w:val="nil"/>
              <w:right w:val="nil"/>
            </w:tcBorders>
            <w:shd w:val="clear" w:color="auto" w:fill="auto"/>
            <w:vAlign w:val="center"/>
            <w:hideMark/>
          </w:tcPr>
          <w:p w14:paraId="65D01F1C" w14:textId="1C7D081C" w:rsidR="008F78B9" w:rsidRPr="00D76161" w:rsidRDefault="008F78B9" w:rsidP="008F78B9">
            <w:pPr>
              <w:spacing w:before="0" w:after="0" w:line="228" w:lineRule="auto"/>
              <w:jc w:val="right"/>
              <w:rPr>
                <w:rFonts w:cstheme="minorHAnsi"/>
              </w:rPr>
            </w:pPr>
            <w:r w:rsidRPr="00112400">
              <w:rPr>
                <w:rFonts w:cstheme="minorHAnsi"/>
                <w:i/>
                <w:iCs/>
                <w:color w:val="000000"/>
              </w:rPr>
              <w:t>2</w:t>
            </w:r>
            <w:r>
              <w:rPr>
                <w:rFonts w:cstheme="minorHAnsi"/>
                <w:i/>
                <w:iCs/>
                <w:color w:val="000000"/>
              </w:rPr>
              <w:t> </w:t>
            </w:r>
            <w:r w:rsidRPr="00112400">
              <w:rPr>
                <w:rFonts w:cstheme="minorHAnsi"/>
                <w:i/>
                <w:iCs/>
                <w:color w:val="000000"/>
              </w:rPr>
              <w:t>042</w:t>
            </w:r>
            <w:r>
              <w:rPr>
                <w:rFonts w:cstheme="minorHAnsi"/>
                <w:i/>
                <w:iCs/>
                <w:color w:val="000000"/>
              </w:rPr>
              <w:t>,</w:t>
            </w:r>
            <w:r w:rsidRPr="00112400">
              <w:rPr>
                <w:rFonts w:cstheme="minorHAnsi"/>
                <w:i/>
                <w:iCs/>
                <w:color w:val="000000"/>
              </w:rPr>
              <w:t>77/</w:t>
            </w:r>
            <w:r>
              <w:rPr>
                <w:rFonts w:cstheme="minorHAnsi"/>
                <w:i/>
                <w:iCs/>
                <w:color w:val="000000"/>
              </w:rPr>
              <w:t>9,5</w:t>
            </w:r>
            <w:r w:rsidRPr="00112400">
              <w:rPr>
                <w:rFonts w:cstheme="minorHAnsi"/>
                <w:i/>
                <w:iCs/>
                <w:color w:val="000000"/>
              </w:rPr>
              <w:t>%</w:t>
            </w:r>
          </w:p>
        </w:tc>
      </w:tr>
      <w:tr w:rsidR="008F78B9" w:rsidRPr="00D76161" w14:paraId="41BA6C93" w14:textId="77777777" w:rsidTr="00731089">
        <w:trPr>
          <w:trHeight w:val="513"/>
        </w:trPr>
        <w:tc>
          <w:tcPr>
            <w:tcW w:w="3044" w:type="dxa"/>
            <w:tcBorders>
              <w:top w:val="nil"/>
              <w:left w:val="nil"/>
              <w:bottom w:val="nil"/>
              <w:right w:val="nil"/>
            </w:tcBorders>
            <w:shd w:val="clear" w:color="auto" w:fill="auto"/>
            <w:vAlign w:val="center"/>
            <w:hideMark/>
          </w:tcPr>
          <w:p w14:paraId="217305EC" w14:textId="77777777" w:rsidR="008F78B9" w:rsidRPr="00D76161" w:rsidRDefault="008F78B9" w:rsidP="00F40B35">
            <w:pPr>
              <w:spacing w:before="0" w:after="0" w:line="228" w:lineRule="auto"/>
              <w:jc w:val="left"/>
              <w:rPr>
                <w:rFonts w:cstheme="minorHAnsi"/>
              </w:rPr>
            </w:pPr>
            <w:r w:rsidRPr="00D76161">
              <w:t xml:space="preserve">Циркулярные решения проблемы загрязнения пластмассами  </w:t>
            </w:r>
          </w:p>
        </w:tc>
        <w:tc>
          <w:tcPr>
            <w:tcW w:w="1963" w:type="dxa"/>
            <w:gridSpan w:val="2"/>
            <w:tcBorders>
              <w:top w:val="nil"/>
              <w:left w:val="nil"/>
              <w:bottom w:val="nil"/>
              <w:right w:val="nil"/>
            </w:tcBorders>
            <w:shd w:val="clear" w:color="auto" w:fill="auto"/>
            <w:vAlign w:val="center"/>
            <w:hideMark/>
          </w:tcPr>
          <w:p w14:paraId="54B6F039" w14:textId="7019DB2D" w:rsidR="008F78B9" w:rsidRPr="00D76161" w:rsidRDefault="008F78B9" w:rsidP="008F78B9">
            <w:pPr>
              <w:spacing w:before="0" w:after="0" w:line="228" w:lineRule="auto"/>
              <w:jc w:val="right"/>
              <w:rPr>
                <w:rFonts w:cstheme="minorHAnsi"/>
              </w:rPr>
            </w:pPr>
            <w:r>
              <w:rPr>
                <w:rFonts w:ascii="Calibri" w:hAnsi="Calibri" w:cs="Calibri"/>
                <w:color w:val="000000"/>
              </w:rPr>
              <w:t xml:space="preserve">                  107,94 </w:t>
            </w:r>
          </w:p>
        </w:tc>
        <w:tc>
          <w:tcPr>
            <w:tcW w:w="2092" w:type="dxa"/>
            <w:tcBorders>
              <w:top w:val="nil"/>
              <w:left w:val="nil"/>
              <w:bottom w:val="nil"/>
              <w:right w:val="nil"/>
            </w:tcBorders>
            <w:shd w:val="clear" w:color="auto" w:fill="auto"/>
            <w:vAlign w:val="center"/>
          </w:tcPr>
          <w:p w14:paraId="092A8B1C" w14:textId="38FB9AAA" w:rsidR="008F78B9" w:rsidRPr="00D76161" w:rsidRDefault="008F78B9" w:rsidP="008F78B9">
            <w:pPr>
              <w:spacing w:before="0" w:after="0" w:line="228" w:lineRule="auto"/>
              <w:jc w:val="right"/>
              <w:rPr>
                <w:rFonts w:cstheme="minorHAnsi"/>
              </w:rPr>
            </w:pPr>
            <w:r>
              <w:rPr>
                <w:rFonts w:ascii="Calibri" w:hAnsi="Calibri" w:cs="Calibri"/>
                <w:color w:val="000000"/>
              </w:rPr>
              <w:t xml:space="preserve">                 595,78 </w:t>
            </w:r>
          </w:p>
        </w:tc>
        <w:tc>
          <w:tcPr>
            <w:tcW w:w="2581" w:type="dxa"/>
            <w:tcBorders>
              <w:top w:val="nil"/>
              <w:left w:val="nil"/>
              <w:bottom w:val="nil"/>
              <w:right w:val="nil"/>
            </w:tcBorders>
            <w:shd w:val="clear" w:color="auto" w:fill="auto"/>
            <w:vAlign w:val="center"/>
            <w:hideMark/>
          </w:tcPr>
          <w:p w14:paraId="402760D4" w14:textId="54B02A2A" w:rsidR="008F78B9" w:rsidRPr="00D76161" w:rsidRDefault="008F78B9" w:rsidP="008F78B9">
            <w:pPr>
              <w:spacing w:before="0" w:after="0" w:line="228" w:lineRule="auto"/>
              <w:jc w:val="right"/>
              <w:rPr>
                <w:rFonts w:cstheme="minorHAnsi"/>
              </w:rPr>
            </w:pPr>
            <w:r w:rsidRPr="00112400">
              <w:rPr>
                <w:rFonts w:cstheme="minorHAnsi"/>
                <w:i/>
                <w:iCs/>
                <w:color w:val="000000"/>
              </w:rPr>
              <w:t>703</w:t>
            </w:r>
            <w:r>
              <w:rPr>
                <w:rFonts w:cstheme="minorHAnsi"/>
                <w:i/>
                <w:iCs/>
                <w:color w:val="000000"/>
              </w:rPr>
              <w:t>,</w:t>
            </w:r>
            <w:r w:rsidRPr="00112400">
              <w:rPr>
                <w:rFonts w:cstheme="minorHAnsi"/>
                <w:i/>
                <w:iCs/>
                <w:color w:val="000000"/>
              </w:rPr>
              <w:t>72/</w:t>
            </w:r>
            <w:r>
              <w:rPr>
                <w:rFonts w:cstheme="minorHAnsi"/>
                <w:i/>
                <w:iCs/>
                <w:color w:val="000000"/>
              </w:rPr>
              <w:t>3,3</w:t>
            </w:r>
            <w:r w:rsidRPr="00112400">
              <w:rPr>
                <w:rFonts w:cstheme="minorHAnsi"/>
                <w:i/>
                <w:iCs/>
                <w:color w:val="000000"/>
              </w:rPr>
              <w:t>%</w:t>
            </w:r>
          </w:p>
        </w:tc>
      </w:tr>
      <w:tr w:rsidR="008F78B9" w:rsidRPr="00D76161" w14:paraId="7E8E74A7" w14:textId="77777777" w:rsidTr="00731089">
        <w:trPr>
          <w:trHeight w:val="360"/>
        </w:trPr>
        <w:tc>
          <w:tcPr>
            <w:tcW w:w="3044" w:type="dxa"/>
            <w:tcBorders>
              <w:top w:val="nil"/>
              <w:left w:val="nil"/>
              <w:bottom w:val="nil"/>
              <w:right w:val="nil"/>
            </w:tcBorders>
            <w:shd w:val="clear" w:color="auto" w:fill="auto"/>
            <w:vAlign w:val="center"/>
            <w:hideMark/>
          </w:tcPr>
          <w:p w14:paraId="27E408CA" w14:textId="77777777" w:rsidR="008F78B9" w:rsidRPr="00D76161" w:rsidRDefault="008F78B9" w:rsidP="00F40B35">
            <w:pPr>
              <w:spacing w:before="0" w:after="0" w:line="228" w:lineRule="auto"/>
              <w:jc w:val="left"/>
              <w:rPr>
                <w:rFonts w:cstheme="minorHAnsi"/>
              </w:rPr>
            </w:pPr>
            <w:r w:rsidRPr="00D76161">
              <w:t xml:space="preserve">Голубые и зеленые острова </w:t>
            </w:r>
          </w:p>
        </w:tc>
        <w:tc>
          <w:tcPr>
            <w:tcW w:w="1963" w:type="dxa"/>
            <w:gridSpan w:val="2"/>
            <w:tcBorders>
              <w:top w:val="nil"/>
              <w:left w:val="nil"/>
              <w:bottom w:val="nil"/>
              <w:right w:val="nil"/>
            </w:tcBorders>
            <w:shd w:val="clear" w:color="auto" w:fill="auto"/>
            <w:vAlign w:val="center"/>
            <w:hideMark/>
          </w:tcPr>
          <w:p w14:paraId="7231E880" w14:textId="2D00EE4E" w:rsidR="008F78B9" w:rsidRPr="00D76161" w:rsidRDefault="008F78B9" w:rsidP="008F78B9">
            <w:pPr>
              <w:spacing w:before="0" w:after="0" w:line="228" w:lineRule="auto"/>
              <w:jc w:val="right"/>
              <w:rPr>
                <w:rFonts w:cstheme="minorHAnsi"/>
              </w:rPr>
            </w:pPr>
            <w:r>
              <w:rPr>
                <w:rFonts w:ascii="Calibri" w:hAnsi="Calibri" w:cs="Calibri"/>
                <w:color w:val="000000"/>
              </w:rPr>
              <w:t xml:space="preserve">                  135,63 </w:t>
            </w:r>
          </w:p>
        </w:tc>
        <w:tc>
          <w:tcPr>
            <w:tcW w:w="2092" w:type="dxa"/>
            <w:tcBorders>
              <w:top w:val="nil"/>
              <w:left w:val="nil"/>
              <w:bottom w:val="nil"/>
              <w:right w:val="nil"/>
            </w:tcBorders>
            <w:shd w:val="clear" w:color="auto" w:fill="auto"/>
            <w:vAlign w:val="center"/>
          </w:tcPr>
          <w:p w14:paraId="7FB15C66" w14:textId="689CF1BF" w:rsidR="008F78B9" w:rsidRPr="00D76161" w:rsidRDefault="008F78B9" w:rsidP="00121199">
            <w:pPr>
              <w:spacing w:before="0" w:after="0" w:line="228" w:lineRule="auto"/>
              <w:jc w:val="right"/>
              <w:rPr>
                <w:rFonts w:cstheme="minorHAnsi"/>
              </w:rPr>
            </w:pPr>
            <w:r>
              <w:rPr>
                <w:rFonts w:ascii="Calibri" w:hAnsi="Calibri" w:cs="Calibri"/>
                <w:color w:val="000000"/>
              </w:rPr>
              <w:t xml:space="preserve">                 733,79 </w:t>
            </w:r>
          </w:p>
        </w:tc>
        <w:tc>
          <w:tcPr>
            <w:tcW w:w="2581" w:type="dxa"/>
            <w:tcBorders>
              <w:top w:val="nil"/>
              <w:left w:val="nil"/>
              <w:bottom w:val="nil"/>
              <w:right w:val="nil"/>
            </w:tcBorders>
            <w:shd w:val="clear" w:color="auto" w:fill="auto"/>
            <w:vAlign w:val="center"/>
            <w:hideMark/>
          </w:tcPr>
          <w:p w14:paraId="5232B674" w14:textId="6FC4757B" w:rsidR="008F78B9" w:rsidRPr="00D76161" w:rsidRDefault="008F78B9" w:rsidP="008F78B9">
            <w:pPr>
              <w:spacing w:before="0" w:after="0" w:line="228" w:lineRule="auto"/>
              <w:jc w:val="right"/>
              <w:rPr>
                <w:rFonts w:cstheme="minorHAnsi"/>
              </w:rPr>
            </w:pPr>
            <w:r>
              <w:rPr>
                <w:rFonts w:cstheme="minorHAnsi"/>
                <w:i/>
                <w:iCs/>
                <w:color w:val="000000"/>
              </w:rPr>
              <w:t>869,</w:t>
            </w:r>
            <w:r w:rsidRPr="00112400">
              <w:rPr>
                <w:rFonts w:cstheme="minorHAnsi"/>
                <w:i/>
                <w:iCs/>
                <w:color w:val="000000"/>
              </w:rPr>
              <w:t>42/</w:t>
            </w:r>
            <w:r>
              <w:rPr>
                <w:rFonts w:cstheme="minorHAnsi"/>
                <w:i/>
                <w:iCs/>
                <w:color w:val="000000"/>
              </w:rPr>
              <w:t>4,0</w:t>
            </w:r>
            <w:r w:rsidRPr="00112400">
              <w:rPr>
                <w:rFonts w:cstheme="minorHAnsi"/>
                <w:i/>
                <w:iCs/>
                <w:color w:val="000000"/>
              </w:rPr>
              <w:t>%</w:t>
            </w:r>
          </w:p>
        </w:tc>
      </w:tr>
      <w:tr w:rsidR="008F78B9" w:rsidRPr="00D76161" w14:paraId="29A1417A" w14:textId="77777777" w:rsidTr="00731089">
        <w:trPr>
          <w:trHeight w:val="261"/>
        </w:trPr>
        <w:tc>
          <w:tcPr>
            <w:tcW w:w="3044" w:type="dxa"/>
            <w:tcBorders>
              <w:top w:val="nil"/>
              <w:left w:val="nil"/>
              <w:bottom w:val="nil"/>
              <w:right w:val="nil"/>
            </w:tcBorders>
            <w:shd w:val="clear" w:color="auto" w:fill="auto"/>
            <w:vAlign w:val="center"/>
            <w:hideMark/>
          </w:tcPr>
          <w:p w14:paraId="3A1E15D1" w14:textId="77777777" w:rsidR="008F78B9" w:rsidRPr="00D76161" w:rsidRDefault="008F78B9" w:rsidP="00F40B35">
            <w:pPr>
              <w:spacing w:before="0" w:after="0" w:line="228" w:lineRule="auto"/>
              <w:jc w:val="left"/>
              <w:rPr>
                <w:rFonts w:cstheme="minorHAnsi"/>
              </w:rPr>
            </w:pPr>
            <w:r w:rsidRPr="00D76161">
              <w:t>Чистые и здоровые океаны</w:t>
            </w:r>
          </w:p>
        </w:tc>
        <w:tc>
          <w:tcPr>
            <w:tcW w:w="1963" w:type="dxa"/>
            <w:gridSpan w:val="2"/>
            <w:tcBorders>
              <w:top w:val="nil"/>
              <w:left w:val="nil"/>
              <w:bottom w:val="nil"/>
              <w:right w:val="nil"/>
            </w:tcBorders>
            <w:shd w:val="clear" w:color="auto" w:fill="auto"/>
            <w:vAlign w:val="center"/>
            <w:hideMark/>
          </w:tcPr>
          <w:p w14:paraId="2F37C32D" w14:textId="3030F16C" w:rsidR="008F78B9" w:rsidRPr="00D76161" w:rsidRDefault="008F78B9" w:rsidP="008F78B9">
            <w:pPr>
              <w:spacing w:before="0" w:after="0" w:line="228" w:lineRule="auto"/>
              <w:jc w:val="right"/>
              <w:rPr>
                <w:rFonts w:cstheme="minorHAnsi"/>
              </w:rPr>
            </w:pPr>
            <w:r>
              <w:rPr>
                <w:rFonts w:ascii="Calibri" w:hAnsi="Calibri" w:cs="Calibri"/>
                <w:color w:val="000000"/>
              </w:rPr>
              <w:t xml:space="preserve">                  112,37 </w:t>
            </w:r>
          </w:p>
        </w:tc>
        <w:tc>
          <w:tcPr>
            <w:tcW w:w="2092" w:type="dxa"/>
            <w:tcBorders>
              <w:top w:val="nil"/>
              <w:left w:val="nil"/>
              <w:bottom w:val="nil"/>
              <w:right w:val="nil"/>
            </w:tcBorders>
            <w:shd w:val="clear" w:color="auto" w:fill="auto"/>
            <w:vAlign w:val="center"/>
          </w:tcPr>
          <w:p w14:paraId="09475D6F" w14:textId="67195D1F" w:rsidR="008F78B9" w:rsidRPr="00D76161" w:rsidRDefault="008F78B9" w:rsidP="00121199">
            <w:pPr>
              <w:spacing w:before="0" w:after="0" w:line="228" w:lineRule="auto"/>
              <w:jc w:val="right"/>
              <w:rPr>
                <w:rFonts w:cstheme="minorHAnsi"/>
              </w:rPr>
            </w:pPr>
            <w:r>
              <w:rPr>
                <w:rFonts w:ascii="Calibri" w:hAnsi="Calibri" w:cs="Calibri"/>
                <w:color w:val="000000"/>
              </w:rPr>
              <w:t xml:space="preserve">                 748,06 </w:t>
            </w:r>
          </w:p>
        </w:tc>
        <w:tc>
          <w:tcPr>
            <w:tcW w:w="2581" w:type="dxa"/>
            <w:tcBorders>
              <w:top w:val="nil"/>
              <w:left w:val="nil"/>
              <w:bottom w:val="nil"/>
              <w:right w:val="nil"/>
            </w:tcBorders>
            <w:shd w:val="clear" w:color="auto" w:fill="auto"/>
            <w:vAlign w:val="center"/>
            <w:hideMark/>
          </w:tcPr>
          <w:p w14:paraId="11D814C3" w14:textId="1AE3E771" w:rsidR="008F78B9" w:rsidRPr="00D76161" w:rsidRDefault="008F78B9" w:rsidP="008F78B9">
            <w:pPr>
              <w:spacing w:before="0" w:after="0" w:line="228" w:lineRule="auto"/>
              <w:jc w:val="right"/>
              <w:rPr>
                <w:rFonts w:cstheme="minorHAnsi"/>
              </w:rPr>
            </w:pPr>
            <w:r w:rsidRPr="00112400">
              <w:rPr>
                <w:rFonts w:cstheme="minorHAnsi"/>
                <w:i/>
                <w:iCs/>
                <w:color w:val="000000"/>
              </w:rPr>
              <w:t>860</w:t>
            </w:r>
            <w:r>
              <w:rPr>
                <w:rFonts w:cstheme="minorHAnsi"/>
                <w:i/>
                <w:iCs/>
                <w:color w:val="000000"/>
              </w:rPr>
              <w:t>,</w:t>
            </w:r>
            <w:r w:rsidRPr="00112400">
              <w:rPr>
                <w:rFonts w:cstheme="minorHAnsi"/>
                <w:i/>
                <w:iCs/>
                <w:color w:val="000000"/>
              </w:rPr>
              <w:t>43/</w:t>
            </w:r>
            <w:r>
              <w:rPr>
                <w:rFonts w:cstheme="minorHAnsi"/>
                <w:i/>
                <w:iCs/>
                <w:color w:val="000000"/>
              </w:rPr>
              <w:t>4,0</w:t>
            </w:r>
            <w:r w:rsidRPr="00112400">
              <w:rPr>
                <w:rFonts w:cstheme="minorHAnsi"/>
                <w:i/>
                <w:iCs/>
                <w:color w:val="000000"/>
              </w:rPr>
              <w:t>%</w:t>
            </w:r>
          </w:p>
        </w:tc>
      </w:tr>
      <w:tr w:rsidR="008F78B9" w:rsidRPr="00D76161" w14:paraId="72990591" w14:textId="77777777" w:rsidTr="00731089">
        <w:trPr>
          <w:trHeight w:val="459"/>
        </w:trPr>
        <w:tc>
          <w:tcPr>
            <w:tcW w:w="3044" w:type="dxa"/>
            <w:tcBorders>
              <w:top w:val="nil"/>
              <w:left w:val="nil"/>
              <w:bottom w:val="nil"/>
              <w:right w:val="nil"/>
            </w:tcBorders>
            <w:shd w:val="clear" w:color="auto" w:fill="auto"/>
            <w:vAlign w:val="center"/>
            <w:hideMark/>
          </w:tcPr>
          <w:p w14:paraId="2A59A77C" w14:textId="77777777" w:rsidR="008F78B9" w:rsidRPr="00D76161" w:rsidRDefault="008F78B9" w:rsidP="00F40B35">
            <w:pPr>
              <w:spacing w:before="0" w:after="0" w:line="228" w:lineRule="auto"/>
              <w:jc w:val="left"/>
              <w:rPr>
                <w:rFonts w:cstheme="minorHAnsi"/>
              </w:rPr>
            </w:pPr>
            <w:r w:rsidRPr="00D76161">
              <w:t xml:space="preserve">Ускоритель нулевого уровня выбросов </w:t>
            </w:r>
          </w:p>
        </w:tc>
        <w:tc>
          <w:tcPr>
            <w:tcW w:w="1963" w:type="dxa"/>
            <w:gridSpan w:val="2"/>
            <w:tcBorders>
              <w:top w:val="nil"/>
              <w:left w:val="nil"/>
              <w:bottom w:val="nil"/>
              <w:right w:val="nil"/>
            </w:tcBorders>
            <w:shd w:val="clear" w:color="auto" w:fill="auto"/>
            <w:vAlign w:val="center"/>
            <w:hideMark/>
          </w:tcPr>
          <w:p w14:paraId="4C7B026F" w14:textId="2FC50E1F" w:rsidR="008F78B9" w:rsidRPr="00D76161" w:rsidRDefault="008F78B9" w:rsidP="00121199">
            <w:pPr>
              <w:spacing w:before="0" w:after="0" w:line="228" w:lineRule="auto"/>
              <w:jc w:val="right"/>
              <w:rPr>
                <w:rFonts w:cstheme="minorHAnsi"/>
              </w:rPr>
            </w:pPr>
            <w:r>
              <w:rPr>
                <w:rFonts w:ascii="Calibri" w:hAnsi="Calibri" w:cs="Calibri"/>
                <w:color w:val="000000"/>
              </w:rPr>
              <w:t xml:space="preserve">                  109,97 </w:t>
            </w:r>
          </w:p>
        </w:tc>
        <w:tc>
          <w:tcPr>
            <w:tcW w:w="2092" w:type="dxa"/>
            <w:tcBorders>
              <w:top w:val="nil"/>
              <w:left w:val="nil"/>
              <w:bottom w:val="nil"/>
              <w:right w:val="nil"/>
            </w:tcBorders>
            <w:shd w:val="clear" w:color="auto" w:fill="auto"/>
            <w:vAlign w:val="center"/>
          </w:tcPr>
          <w:p w14:paraId="2619339E" w14:textId="446CFBC6" w:rsidR="008F78B9" w:rsidRPr="00D76161" w:rsidRDefault="008F78B9" w:rsidP="00121199">
            <w:pPr>
              <w:spacing w:before="0" w:after="0" w:line="228" w:lineRule="auto"/>
              <w:jc w:val="right"/>
              <w:rPr>
                <w:rFonts w:cstheme="minorHAnsi"/>
              </w:rPr>
            </w:pPr>
            <w:r>
              <w:rPr>
                <w:rFonts w:ascii="Calibri" w:hAnsi="Calibri" w:cs="Calibri"/>
                <w:color w:val="000000"/>
              </w:rPr>
              <w:t xml:space="preserve">                 695,18 </w:t>
            </w:r>
          </w:p>
        </w:tc>
        <w:tc>
          <w:tcPr>
            <w:tcW w:w="2581" w:type="dxa"/>
            <w:tcBorders>
              <w:top w:val="nil"/>
              <w:left w:val="nil"/>
              <w:bottom w:val="nil"/>
              <w:right w:val="nil"/>
            </w:tcBorders>
            <w:shd w:val="clear" w:color="auto" w:fill="auto"/>
            <w:vAlign w:val="center"/>
            <w:hideMark/>
          </w:tcPr>
          <w:p w14:paraId="2FDDFF54" w14:textId="46A3FDC3" w:rsidR="008F78B9" w:rsidRPr="00D76161" w:rsidRDefault="008F78B9" w:rsidP="008F78B9">
            <w:pPr>
              <w:spacing w:before="0" w:after="0" w:line="228" w:lineRule="auto"/>
              <w:jc w:val="right"/>
              <w:rPr>
                <w:rFonts w:cstheme="minorHAnsi"/>
              </w:rPr>
            </w:pPr>
            <w:r w:rsidRPr="00112400">
              <w:rPr>
                <w:rFonts w:cstheme="minorHAnsi"/>
                <w:i/>
                <w:iCs/>
                <w:color w:val="000000"/>
              </w:rPr>
              <w:t>805</w:t>
            </w:r>
            <w:r>
              <w:rPr>
                <w:rFonts w:cstheme="minorHAnsi"/>
                <w:i/>
                <w:iCs/>
                <w:color w:val="000000"/>
              </w:rPr>
              <w:t>,</w:t>
            </w:r>
            <w:r w:rsidRPr="00112400">
              <w:rPr>
                <w:rFonts w:cstheme="minorHAnsi"/>
                <w:i/>
                <w:iCs/>
                <w:color w:val="000000"/>
              </w:rPr>
              <w:t>15/</w:t>
            </w:r>
            <w:r>
              <w:rPr>
                <w:rFonts w:cstheme="minorHAnsi"/>
                <w:i/>
                <w:iCs/>
                <w:color w:val="000000"/>
              </w:rPr>
              <w:t>3,7</w:t>
            </w:r>
            <w:r w:rsidRPr="00112400">
              <w:rPr>
                <w:rFonts w:cstheme="minorHAnsi"/>
                <w:i/>
                <w:iCs/>
                <w:color w:val="000000"/>
              </w:rPr>
              <w:t>%</w:t>
            </w:r>
          </w:p>
        </w:tc>
      </w:tr>
      <w:tr w:rsidR="008F78B9" w:rsidRPr="00D76161" w14:paraId="0D82A7C4" w14:textId="77777777" w:rsidTr="00731089">
        <w:trPr>
          <w:trHeight w:val="570"/>
        </w:trPr>
        <w:tc>
          <w:tcPr>
            <w:tcW w:w="3044" w:type="dxa"/>
            <w:tcBorders>
              <w:top w:val="nil"/>
              <w:left w:val="nil"/>
              <w:bottom w:val="nil"/>
              <w:right w:val="nil"/>
            </w:tcBorders>
            <w:shd w:val="clear" w:color="auto" w:fill="auto"/>
            <w:vAlign w:val="center"/>
            <w:hideMark/>
          </w:tcPr>
          <w:p w14:paraId="73777386" w14:textId="77777777" w:rsidR="008F78B9" w:rsidRPr="00D76161" w:rsidRDefault="008F78B9" w:rsidP="00F40B35">
            <w:pPr>
              <w:spacing w:before="0" w:after="0" w:line="228" w:lineRule="auto"/>
              <w:jc w:val="left"/>
              <w:rPr>
                <w:rFonts w:cstheme="minorHAnsi"/>
              </w:rPr>
            </w:pPr>
            <w:r w:rsidRPr="00D76161">
              <w:t xml:space="preserve">Сохранение дикой природы в интересах развития </w:t>
            </w:r>
          </w:p>
        </w:tc>
        <w:tc>
          <w:tcPr>
            <w:tcW w:w="1963" w:type="dxa"/>
            <w:gridSpan w:val="2"/>
            <w:tcBorders>
              <w:top w:val="nil"/>
              <w:left w:val="nil"/>
              <w:bottom w:val="nil"/>
              <w:right w:val="nil"/>
            </w:tcBorders>
            <w:shd w:val="clear" w:color="auto" w:fill="auto"/>
            <w:vAlign w:val="center"/>
            <w:hideMark/>
          </w:tcPr>
          <w:p w14:paraId="4897D297" w14:textId="0E6A0DF7" w:rsidR="008F78B9" w:rsidRPr="00D76161" w:rsidRDefault="008F78B9" w:rsidP="00121199">
            <w:pPr>
              <w:spacing w:before="0" w:after="0" w:line="228" w:lineRule="auto"/>
              <w:jc w:val="right"/>
              <w:rPr>
                <w:rFonts w:cstheme="minorHAnsi"/>
              </w:rPr>
            </w:pPr>
            <w:r>
              <w:rPr>
                <w:rFonts w:ascii="Calibri" w:hAnsi="Calibri" w:cs="Calibri"/>
                <w:color w:val="000000"/>
              </w:rPr>
              <w:t xml:space="preserve">                  150,31 </w:t>
            </w:r>
          </w:p>
        </w:tc>
        <w:tc>
          <w:tcPr>
            <w:tcW w:w="2092" w:type="dxa"/>
            <w:tcBorders>
              <w:top w:val="nil"/>
              <w:left w:val="nil"/>
              <w:bottom w:val="nil"/>
              <w:right w:val="nil"/>
            </w:tcBorders>
            <w:shd w:val="clear" w:color="auto" w:fill="auto"/>
            <w:vAlign w:val="center"/>
          </w:tcPr>
          <w:p w14:paraId="0376CEE4" w14:textId="5097D1D6" w:rsidR="008F78B9" w:rsidRPr="00D76161" w:rsidRDefault="008F78B9" w:rsidP="00121199">
            <w:pPr>
              <w:spacing w:before="0" w:after="0" w:line="228" w:lineRule="auto"/>
              <w:jc w:val="right"/>
              <w:rPr>
                <w:rFonts w:cstheme="minorHAnsi"/>
              </w:rPr>
            </w:pPr>
            <w:r>
              <w:rPr>
                <w:rFonts w:ascii="Calibri" w:hAnsi="Calibri" w:cs="Calibri"/>
                <w:color w:val="000000"/>
              </w:rPr>
              <w:t xml:space="preserve">                 892,10 </w:t>
            </w:r>
          </w:p>
        </w:tc>
        <w:tc>
          <w:tcPr>
            <w:tcW w:w="2581" w:type="dxa"/>
            <w:tcBorders>
              <w:top w:val="nil"/>
              <w:left w:val="nil"/>
              <w:bottom w:val="nil"/>
              <w:right w:val="nil"/>
            </w:tcBorders>
            <w:shd w:val="clear" w:color="auto" w:fill="auto"/>
            <w:vAlign w:val="center"/>
            <w:hideMark/>
          </w:tcPr>
          <w:p w14:paraId="7FEBA0BE" w14:textId="629BD50A" w:rsidR="008F78B9" w:rsidRPr="00D76161" w:rsidRDefault="008F78B9" w:rsidP="008F78B9">
            <w:pPr>
              <w:spacing w:before="0" w:after="0" w:line="228" w:lineRule="auto"/>
              <w:jc w:val="right"/>
              <w:rPr>
                <w:rFonts w:cstheme="minorHAnsi"/>
              </w:rPr>
            </w:pPr>
            <w:r>
              <w:rPr>
                <w:rFonts w:cstheme="minorHAnsi"/>
                <w:i/>
                <w:iCs/>
                <w:color w:val="000000"/>
              </w:rPr>
              <w:t>1 </w:t>
            </w:r>
            <w:r w:rsidRPr="00112400">
              <w:rPr>
                <w:rFonts w:cstheme="minorHAnsi"/>
                <w:i/>
                <w:iCs/>
                <w:color w:val="000000"/>
              </w:rPr>
              <w:t>042</w:t>
            </w:r>
            <w:r>
              <w:rPr>
                <w:rFonts w:cstheme="minorHAnsi"/>
                <w:i/>
                <w:iCs/>
                <w:color w:val="000000"/>
              </w:rPr>
              <w:t>,</w:t>
            </w:r>
            <w:r w:rsidRPr="00112400">
              <w:rPr>
                <w:rFonts w:cstheme="minorHAnsi"/>
                <w:i/>
                <w:iCs/>
                <w:color w:val="000000"/>
              </w:rPr>
              <w:t>41/</w:t>
            </w:r>
            <w:r>
              <w:rPr>
                <w:rFonts w:cstheme="minorHAnsi"/>
                <w:i/>
                <w:iCs/>
                <w:color w:val="000000"/>
              </w:rPr>
              <w:t>4,8</w:t>
            </w:r>
            <w:r w:rsidRPr="00112400">
              <w:rPr>
                <w:rFonts w:cstheme="minorHAnsi"/>
                <w:i/>
                <w:iCs/>
                <w:color w:val="000000"/>
              </w:rPr>
              <w:t>%</w:t>
            </w:r>
          </w:p>
        </w:tc>
      </w:tr>
      <w:tr w:rsidR="008F78B9" w:rsidRPr="00D76161" w14:paraId="0B55F2EC" w14:textId="77777777" w:rsidTr="00731089">
        <w:trPr>
          <w:trHeight w:val="855"/>
        </w:trPr>
        <w:tc>
          <w:tcPr>
            <w:tcW w:w="3044" w:type="dxa"/>
            <w:tcBorders>
              <w:top w:val="nil"/>
              <w:left w:val="nil"/>
              <w:bottom w:val="nil"/>
              <w:right w:val="nil"/>
            </w:tcBorders>
            <w:shd w:val="clear" w:color="auto" w:fill="auto"/>
            <w:vAlign w:val="center"/>
            <w:hideMark/>
          </w:tcPr>
          <w:p w14:paraId="686ABEBA" w14:textId="77777777" w:rsidR="008F78B9" w:rsidRPr="00D76161" w:rsidRDefault="008F78B9" w:rsidP="00F40B35">
            <w:pPr>
              <w:spacing w:before="0" w:after="0" w:line="228" w:lineRule="auto"/>
              <w:jc w:val="left"/>
              <w:rPr>
                <w:rFonts w:cstheme="minorHAnsi"/>
              </w:rPr>
            </w:pPr>
            <w:r w:rsidRPr="00D76161">
              <w:t>Зеленое развитие транспортной инфраструктуры</w:t>
            </w:r>
          </w:p>
        </w:tc>
        <w:tc>
          <w:tcPr>
            <w:tcW w:w="1963" w:type="dxa"/>
            <w:gridSpan w:val="2"/>
            <w:tcBorders>
              <w:top w:val="nil"/>
              <w:left w:val="nil"/>
              <w:bottom w:val="nil"/>
              <w:right w:val="nil"/>
            </w:tcBorders>
            <w:shd w:val="clear" w:color="auto" w:fill="auto"/>
            <w:vAlign w:val="center"/>
            <w:hideMark/>
          </w:tcPr>
          <w:p w14:paraId="6223CC12" w14:textId="2862DECC" w:rsidR="008F78B9" w:rsidRPr="00D76161" w:rsidRDefault="008F78B9" w:rsidP="00121199">
            <w:pPr>
              <w:spacing w:before="0" w:after="0" w:line="228" w:lineRule="auto"/>
              <w:jc w:val="right"/>
              <w:rPr>
                <w:rFonts w:cstheme="minorHAnsi"/>
              </w:rPr>
            </w:pPr>
            <w:r>
              <w:rPr>
                <w:rFonts w:ascii="Calibri" w:hAnsi="Calibri" w:cs="Calibri"/>
                <w:color w:val="000000"/>
              </w:rPr>
              <w:t xml:space="preserve">                    26,84 </w:t>
            </w:r>
          </w:p>
        </w:tc>
        <w:tc>
          <w:tcPr>
            <w:tcW w:w="2092" w:type="dxa"/>
            <w:tcBorders>
              <w:top w:val="nil"/>
              <w:left w:val="nil"/>
              <w:bottom w:val="nil"/>
              <w:right w:val="nil"/>
            </w:tcBorders>
            <w:shd w:val="clear" w:color="auto" w:fill="auto"/>
            <w:vAlign w:val="center"/>
          </w:tcPr>
          <w:p w14:paraId="1258BAF7" w14:textId="135B5051" w:rsidR="008F78B9" w:rsidRPr="00D76161" w:rsidRDefault="008F78B9" w:rsidP="00121199">
            <w:pPr>
              <w:spacing w:before="0" w:after="0" w:line="228" w:lineRule="auto"/>
              <w:jc w:val="right"/>
              <w:rPr>
                <w:rFonts w:cstheme="minorHAnsi"/>
              </w:rPr>
            </w:pPr>
            <w:r>
              <w:rPr>
                <w:rFonts w:ascii="Calibri" w:hAnsi="Calibri" w:cs="Calibri"/>
                <w:color w:val="000000"/>
              </w:rPr>
              <w:t xml:space="preserve">                 408,92 </w:t>
            </w:r>
          </w:p>
        </w:tc>
        <w:tc>
          <w:tcPr>
            <w:tcW w:w="2581" w:type="dxa"/>
            <w:tcBorders>
              <w:top w:val="nil"/>
              <w:left w:val="nil"/>
              <w:bottom w:val="nil"/>
              <w:right w:val="nil"/>
            </w:tcBorders>
            <w:shd w:val="clear" w:color="auto" w:fill="auto"/>
            <w:vAlign w:val="center"/>
            <w:hideMark/>
          </w:tcPr>
          <w:p w14:paraId="710942D6" w14:textId="63953021" w:rsidR="008F78B9" w:rsidRPr="00D76161" w:rsidRDefault="008F78B9" w:rsidP="008F78B9">
            <w:pPr>
              <w:spacing w:before="0" w:after="0" w:line="228" w:lineRule="auto"/>
              <w:jc w:val="right"/>
              <w:rPr>
                <w:rFonts w:cstheme="minorHAnsi"/>
              </w:rPr>
            </w:pPr>
            <w:r w:rsidRPr="00112400">
              <w:rPr>
                <w:rFonts w:cstheme="minorHAnsi"/>
                <w:i/>
                <w:iCs/>
                <w:color w:val="000000"/>
              </w:rPr>
              <w:t>435</w:t>
            </w:r>
            <w:r>
              <w:rPr>
                <w:rFonts w:cstheme="minorHAnsi"/>
                <w:i/>
                <w:iCs/>
                <w:color w:val="000000"/>
              </w:rPr>
              <w:t>,</w:t>
            </w:r>
            <w:r w:rsidRPr="00112400">
              <w:rPr>
                <w:rFonts w:cstheme="minorHAnsi"/>
                <w:i/>
                <w:iCs/>
                <w:color w:val="000000"/>
              </w:rPr>
              <w:t>75/</w:t>
            </w:r>
            <w:r>
              <w:rPr>
                <w:rFonts w:cstheme="minorHAnsi"/>
                <w:i/>
                <w:iCs/>
                <w:color w:val="000000"/>
              </w:rPr>
              <w:t>2,0</w:t>
            </w:r>
            <w:r w:rsidRPr="00112400">
              <w:rPr>
                <w:rFonts w:cstheme="minorHAnsi"/>
                <w:i/>
                <w:iCs/>
                <w:color w:val="000000"/>
              </w:rPr>
              <w:t>%</w:t>
            </w:r>
          </w:p>
        </w:tc>
      </w:tr>
      <w:tr w:rsidR="008F78B9" w:rsidRPr="00D76161" w14:paraId="2E7C48AA" w14:textId="77777777" w:rsidTr="00731089">
        <w:trPr>
          <w:trHeight w:val="578"/>
        </w:trPr>
        <w:tc>
          <w:tcPr>
            <w:tcW w:w="3044" w:type="dxa"/>
            <w:tcBorders>
              <w:top w:val="nil"/>
              <w:left w:val="nil"/>
              <w:bottom w:val="nil"/>
              <w:right w:val="nil"/>
            </w:tcBorders>
            <w:shd w:val="clear" w:color="auto" w:fill="auto"/>
            <w:vAlign w:val="center"/>
            <w:hideMark/>
          </w:tcPr>
          <w:p w14:paraId="7B54FFDA" w14:textId="6A42167B" w:rsidR="008F78B9" w:rsidRPr="00D76161" w:rsidRDefault="008F78B9" w:rsidP="00F40B35">
            <w:pPr>
              <w:spacing w:before="0" w:after="0" w:line="228" w:lineRule="auto"/>
              <w:jc w:val="left"/>
              <w:rPr>
                <w:rFonts w:cstheme="minorHAnsi"/>
              </w:rPr>
            </w:pPr>
            <w:r w:rsidRPr="00D76161">
              <w:t>Ликвидация опасных химических веществ в цепочке поставок</w:t>
            </w:r>
          </w:p>
        </w:tc>
        <w:tc>
          <w:tcPr>
            <w:tcW w:w="1963" w:type="dxa"/>
            <w:gridSpan w:val="2"/>
            <w:tcBorders>
              <w:top w:val="nil"/>
              <w:left w:val="nil"/>
              <w:bottom w:val="nil"/>
              <w:right w:val="nil"/>
            </w:tcBorders>
            <w:shd w:val="clear" w:color="auto" w:fill="auto"/>
            <w:vAlign w:val="center"/>
            <w:hideMark/>
          </w:tcPr>
          <w:p w14:paraId="06E85046" w14:textId="43F22B3F" w:rsidR="008F78B9" w:rsidRPr="00D76161" w:rsidRDefault="008F78B9" w:rsidP="00121199">
            <w:pPr>
              <w:spacing w:before="0" w:after="0" w:line="228" w:lineRule="auto"/>
              <w:jc w:val="right"/>
              <w:rPr>
                <w:rFonts w:cstheme="minorHAnsi"/>
              </w:rPr>
            </w:pPr>
            <w:r>
              <w:rPr>
                <w:rFonts w:ascii="Calibri" w:hAnsi="Calibri" w:cs="Calibri"/>
                <w:color w:val="000000"/>
              </w:rPr>
              <w:t xml:space="preserve">                    51,31 </w:t>
            </w:r>
          </w:p>
        </w:tc>
        <w:tc>
          <w:tcPr>
            <w:tcW w:w="2092" w:type="dxa"/>
            <w:tcBorders>
              <w:top w:val="nil"/>
              <w:left w:val="nil"/>
              <w:bottom w:val="nil"/>
              <w:right w:val="nil"/>
            </w:tcBorders>
            <w:shd w:val="clear" w:color="auto" w:fill="auto"/>
            <w:vAlign w:val="center"/>
            <w:hideMark/>
          </w:tcPr>
          <w:p w14:paraId="195C4D7F" w14:textId="115DE346" w:rsidR="008F78B9" w:rsidRPr="00D76161" w:rsidRDefault="008F78B9" w:rsidP="00121199">
            <w:pPr>
              <w:spacing w:before="0" w:after="0" w:line="228" w:lineRule="auto"/>
              <w:jc w:val="right"/>
              <w:rPr>
                <w:rFonts w:cstheme="minorHAnsi"/>
              </w:rPr>
            </w:pPr>
            <w:r>
              <w:rPr>
                <w:rFonts w:ascii="Calibri" w:hAnsi="Calibri" w:cs="Calibri"/>
                <w:color w:val="000000"/>
              </w:rPr>
              <w:t xml:space="preserve">                 294,13 </w:t>
            </w:r>
          </w:p>
        </w:tc>
        <w:tc>
          <w:tcPr>
            <w:tcW w:w="2581" w:type="dxa"/>
            <w:tcBorders>
              <w:top w:val="nil"/>
              <w:left w:val="nil"/>
              <w:bottom w:val="nil"/>
              <w:right w:val="nil"/>
            </w:tcBorders>
            <w:shd w:val="clear" w:color="auto" w:fill="auto"/>
            <w:vAlign w:val="center"/>
            <w:hideMark/>
          </w:tcPr>
          <w:p w14:paraId="0515C03B" w14:textId="61EBCBE6" w:rsidR="008F78B9" w:rsidRPr="00D76161" w:rsidRDefault="008F78B9" w:rsidP="008F78B9">
            <w:pPr>
              <w:spacing w:before="0" w:after="0" w:line="228" w:lineRule="auto"/>
              <w:jc w:val="right"/>
              <w:rPr>
                <w:rFonts w:cstheme="minorHAnsi"/>
              </w:rPr>
            </w:pPr>
            <w:r w:rsidRPr="00112400">
              <w:rPr>
                <w:rFonts w:cstheme="minorHAnsi"/>
                <w:i/>
                <w:iCs/>
                <w:color w:val="000000"/>
              </w:rPr>
              <w:t>34</w:t>
            </w:r>
            <w:r>
              <w:rPr>
                <w:rFonts w:cstheme="minorHAnsi"/>
                <w:i/>
                <w:iCs/>
                <w:color w:val="000000"/>
              </w:rPr>
              <w:t>5,44</w:t>
            </w:r>
            <w:r w:rsidRPr="00112400">
              <w:rPr>
                <w:rFonts w:cstheme="minorHAnsi"/>
                <w:i/>
                <w:iCs/>
                <w:color w:val="000000"/>
              </w:rPr>
              <w:t>/</w:t>
            </w:r>
            <w:r>
              <w:rPr>
                <w:rFonts w:cstheme="minorHAnsi"/>
                <w:i/>
                <w:iCs/>
                <w:color w:val="000000"/>
              </w:rPr>
              <w:t>1,6</w:t>
            </w:r>
            <w:r w:rsidRPr="00112400">
              <w:rPr>
                <w:rFonts w:cstheme="minorHAnsi"/>
                <w:i/>
                <w:iCs/>
                <w:color w:val="000000"/>
              </w:rPr>
              <w:t>%</w:t>
            </w:r>
          </w:p>
        </w:tc>
      </w:tr>
      <w:tr w:rsidR="008F78B9" w:rsidRPr="00D76161" w14:paraId="3194D348" w14:textId="77777777" w:rsidTr="00731089">
        <w:trPr>
          <w:trHeight w:val="612"/>
        </w:trPr>
        <w:tc>
          <w:tcPr>
            <w:tcW w:w="3044" w:type="dxa"/>
            <w:tcBorders>
              <w:top w:val="nil"/>
              <w:left w:val="nil"/>
              <w:bottom w:val="nil"/>
              <w:right w:val="nil"/>
            </w:tcBorders>
            <w:shd w:val="clear" w:color="auto" w:fill="auto"/>
            <w:vAlign w:val="center"/>
          </w:tcPr>
          <w:p w14:paraId="65F7432C" w14:textId="2468A9E9" w:rsidR="008F78B9" w:rsidRPr="00D76161" w:rsidRDefault="008F78B9" w:rsidP="00F40B35">
            <w:pPr>
              <w:spacing w:before="0" w:after="0" w:line="228" w:lineRule="auto"/>
              <w:jc w:val="left"/>
              <w:rPr>
                <w:rFonts w:cstheme="minorHAnsi"/>
                <w:b/>
                <w:iCs/>
              </w:rPr>
            </w:pPr>
            <w:r w:rsidRPr="00D76161">
              <w:rPr>
                <w:b/>
              </w:rPr>
              <w:t>ФНРС/СФБИК-A</w:t>
            </w:r>
          </w:p>
        </w:tc>
        <w:tc>
          <w:tcPr>
            <w:tcW w:w="1963" w:type="dxa"/>
            <w:gridSpan w:val="2"/>
            <w:tcBorders>
              <w:top w:val="nil"/>
              <w:left w:val="nil"/>
              <w:bottom w:val="single" w:sz="4" w:space="0" w:color="auto"/>
              <w:right w:val="nil"/>
            </w:tcBorders>
            <w:shd w:val="clear" w:color="auto" w:fill="auto"/>
            <w:vAlign w:val="center"/>
          </w:tcPr>
          <w:p w14:paraId="59D8ED9D" w14:textId="184FB244" w:rsidR="008F78B9" w:rsidRPr="00D76161" w:rsidRDefault="008F78B9" w:rsidP="001F1741">
            <w:pPr>
              <w:spacing w:before="0" w:after="0" w:line="228" w:lineRule="auto"/>
              <w:ind w:right="27"/>
              <w:jc w:val="right"/>
              <w:rPr>
                <w:rFonts w:cstheme="minorHAnsi"/>
                <w:b/>
                <w:iCs/>
              </w:rPr>
            </w:pPr>
            <w:r>
              <w:rPr>
                <w:rFonts w:cstheme="minorHAnsi"/>
                <w:b/>
                <w:iCs/>
              </w:rPr>
              <w:t>31,</w:t>
            </w:r>
            <w:r w:rsidRPr="001F1741">
              <w:rPr>
                <w:rFonts w:cstheme="minorHAnsi"/>
                <w:b/>
                <w:iCs/>
              </w:rPr>
              <w:t>18</w:t>
            </w:r>
          </w:p>
        </w:tc>
        <w:tc>
          <w:tcPr>
            <w:tcW w:w="2092" w:type="dxa"/>
            <w:tcBorders>
              <w:top w:val="nil"/>
              <w:left w:val="nil"/>
              <w:bottom w:val="single" w:sz="4" w:space="0" w:color="auto"/>
              <w:right w:val="nil"/>
            </w:tcBorders>
            <w:shd w:val="clear" w:color="auto" w:fill="auto"/>
            <w:vAlign w:val="center"/>
          </w:tcPr>
          <w:p w14:paraId="722078D3" w14:textId="310C1F54" w:rsidR="008F78B9" w:rsidRPr="00D76161" w:rsidRDefault="008F78B9" w:rsidP="001F1741">
            <w:pPr>
              <w:spacing w:before="0" w:after="0" w:line="228" w:lineRule="auto"/>
              <w:ind w:right="-12"/>
              <w:jc w:val="right"/>
              <w:rPr>
                <w:rFonts w:cstheme="minorHAnsi"/>
                <w:b/>
                <w:iCs/>
              </w:rPr>
            </w:pPr>
            <w:r>
              <w:rPr>
                <w:rFonts w:cstheme="minorHAnsi"/>
                <w:b/>
                <w:iCs/>
              </w:rPr>
              <w:t>164,</w:t>
            </w:r>
            <w:r w:rsidRPr="001F1741">
              <w:rPr>
                <w:rFonts w:cstheme="minorHAnsi"/>
                <w:b/>
                <w:iCs/>
              </w:rPr>
              <w:t>09</w:t>
            </w:r>
          </w:p>
        </w:tc>
        <w:tc>
          <w:tcPr>
            <w:tcW w:w="2581" w:type="dxa"/>
            <w:tcBorders>
              <w:top w:val="nil"/>
              <w:left w:val="nil"/>
              <w:bottom w:val="single" w:sz="4" w:space="0" w:color="auto"/>
              <w:right w:val="nil"/>
            </w:tcBorders>
            <w:shd w:val="clear" w:color="auto" w:fill="auto"/>
            <w:vAlign w:val="center"/>
          </w:tcPr>
          <w:p w14:paraId="62C819DB" w14:textId="3173B1B4" w:rsidR="008F78B9" w:rsidRPr="00D76161" w:rsidRDefault="008F78B9" w:rsidP="008F78B9">
            <w:pPr>
              <w:spacing w:before="0" w:after="0" w:line="228" w:lineRule="auto"/>
              <w:jc w:val="right"/>
              <w:rPr>
                <w:rFonts w:cstheme="minorHAnsi"/>
                <w:b/>
                <w:iCs/>
              </w:rPr>
            </w:pPr>
            <w:r w:rsidRPr="001F1741">
              <w:rPr>
                <w:rFonts w:cstheme="minorHAnsi"/>
                <w:b/>
                <w:bCs/>
                <w:iCs/>
              </w:rPr>
              <w:t>195</w:t>
            </w:r>
            <w:r>
              <w:rPr>
                <w:rFonts w:cstheme="minorHAnsi"/>
                <w:b/>
                <w:bCs/>
                <w:iCs/>
              </w:rPr>
              <w:t>,</w:t>
            </w:r>
            <w:r w:rsidRPr="001F1741">
              <w:rPr>
                <w:rFonts w:cstheme="minorHAnsi"/>
                <w:b/>
                <w:bCs/>
                <w:iCs/>
              </w:rPr>
              <w:t>27/0</w:t>
            </w:r>
            <w:r>
              <w:rPr>
                <w:rFonts w:cstheme="minorHAnsi"/>
                <w:b/>
                <w:bCs/>
                <w:iCs/>
              </w:rPr>
              <w:t>,</w:t>
            </w:r>
            <w:r w:rsidRPr="001F1741">
              <w:rPr>
                <w:rFonts w:cstheme="minorHAnsi"/>
                <w:b/>
                <w:bCs/>
                <w:iCs/>
              </w:rPr>
              <w:t>9%</w:t>
            </w:r>
          </w:p>
        </w:tc>
      </w:tr>
      <w:tr w:rsidR="008F78B9" w:rsidRPr="00D76161" w14:paraId="38F9745A" w14:textId="77777777" w:rsidTr="00731089">
        <w:trPr>
          <w:trHeight w:val="386"/>
        </w:trPr>
        <w:tc>
          <w:tcPr>
            <w:tcW w:w="3044" w:type="dxa"/>
            <w:tcBorders>
              <w:top w:val="nil"/>
              <w:left w:val="nil"/>
              <w:bottom w:val="nil"/>
              <w:right w:val="nil"/>
            </w:tcBorders>
            <w:shd w:val="clear" w:color="auto" w:fill="auto"/>
            <w:vAlign w:val="center"/>
          </w:tcPr>
          <w:p w14:paraId="5AA2B0F4" w14:textId="7CA2D97E" w:rsidR="008F78B9" w:rsidRPr="00D76161" w:rsidRDefault="008F78B9" w:rsidP="00F40B35">
            <w:pPr>
              <w:spacing w:before="0" w:after="0" w:line="228" w:lineRule="auto"/>
              <w:jc w:val="left"/>
              <w:rPr>
                <w:rFonts w:cstheme="minorHAnsi"/>
                <w:b/>
                <w:iCs/>
              </w:rPr>
            </w:pPr>
            <w:r w:rsidRPr="00D76161">
              <w:rPr>
                <w:b/>
              </w:rPr>
              <w:t>Целевая область «Международные воды»</w:t>
            </w:r>
          </w:p>
        </w:tc>
        <w:tc>
          <w:tcPr>
            <w:tcW w:w="1963" w:type="dxa"/>
            <w:gridSpan w:val="2"/>
            <w:tcBorders>
              <w:top w:val="single" w:sz="4" w:space="0" w:color="auto"/>
              <w:bottom w:val="single" w:sz="4" w:space="0" w:color="auto"/>
            </w:tcBorders>
            <w:shd w:val="clear" w:color="auto" w:fill="auto"/>
            <w:vAlign w:val="center"/>
          </w:tcPr>
          <w:p w14:paraId="2E6B5922" w14:textId="0056FCCA" w:rsidR="008F78B9" w:rsidRPr="00D76161" w:rsidRDefault="008F78B9" w:rsidP="008F78B9">
            <w:pPr>
              <w:spacing w:before="0" w:after="0" w:line="228" w:lineRule="auto"/>
              <w:jc w:val="right"/>
              <w:rPr>
                <w:rFonts w:cstheme="minorHAnsi"/>
                <w:b/>
                <w:iCs/>
              </w:rPr>
            </w:pPr>
            <w:r w:rsidRPr="001F1741">
              <w:rPr>
                <w:rFonts w:cstheme="minorHAnsi"/>
                <w:b/>
                <w:iCs/>
              </w:rPr>
              <w:t>142</w:t>
            </w:r>
            <w:r>
              <w:rPr>
                <w:rFonts w:cstheme="minorHAnsi"/>
                <w:b/>
                <w:iCs/>
              </w:rPr>
              <w:t>,9</w:t>
            </w:r>
            <w:r w:rsidRPr="001F1741">
              <w:rPr>
                <w:rFonts w:cstheme="minorHAnsi"/>
                <w:b/>
                <w:iCs/>
              </w:rPr>
              <w:t>9</w:t>
            </w:r>
          </w:p>
        </w:tc>
        <w:tc>
          <w:tcPr>
            <w:tcW w:w="2092" w:type="dxa"/>
            <w:tcBorders>
              <w:top w:val="single" w:sz="4" w:space="0" w:color="auto"/>
              <w:bottom w:val="single" w:sz="4" w:space="0" w:color="auto"/>
            </w:tcBorders>
            <w:shd w:val="clear" w:color="auto" w:fill="auto"/>
            <w:vAlign w:val="center"/>
          </w:tcPr>
          <w:p w14:paraId="674734AE" w14:textId="60928E02" w:rsidR="008F78B9" w:rsidRPr="00D76161" w:rsidRDefault="008F78B9" w:rsidP="008F78B9">
            <w:pPr>
              <w:spacing w:before="0" w:after="0" w:line="228" w:lineRule="auto"/>
              <w:jc w:val="right"/>
              <w:rPr>
                <w:rFonts w:cstheme="minorHAnsi"/>
                <w:b/>
                <w:iCs/>
              </w:rPr>
            </w:pPr>
            <w:r w:rsidRPr="001F1741">
              <w:rPr>
                <w:rFonts w:cstheme="minorHAnsi"/>
                <w:b/>
                <w:iCs/>
              </w:rPr>
              <w:t>1</w:t>
            </w:r>
            <w:r>
              <w:rPr>
                <w:rFonts w:cstheme="minorHAnsi"/>
                <w:b/>
                <w:iCs/>
              </w:rPr>
              <w:t> 397,</w:t>
            </w:r>
            <w:r w:rsidRPr="001F1741">
              <w:rPr>
                <w:rFonts w:cstheme="minorHAnsi"/>
                <w:b/>
                <w:iCs/>
              </w:rPr>
              <w:t>18</w:t>
            </w:r>
          </w:p>
        </w:tc>
        <w:tc>
          <w:tcPr>
            <w:tcW w:w="2581" w:type="dxa"/>
            <w:tcBorders>
              <w:top w:val="single" w:sz="4" w:space="0" w:color="auto"/>
              <w:bottom w:val="single" w:sz="4" w:space="0" w:color="auto"/>
            </w:tcBorders>
            <w:shd w:val="clear" w:color="auto" w:fill="auto"/>
            <w:vAlign w:val="center"/>
          </w:tcPr>
          <w:p w14:paraId="31BCF46B" w14:textId="60FF9A9D" w:rsidR="008F78B9" w:rsidRPr="00D76161" w:rsidRDefault="008F78B9" w:rsidP="008F78B9">
            <w:pPr>
              <w:spacing w:before="0" w:after="0" w:line="228" w:lineRule="auto"/>
              <w:ind w:right="30"/>
              <w:jc w:val="right"/>
              <w:rPr>
                <w:rFonts w:cstheme="minorHAnsi"/>
                <w:b/>
                <w:iCs/>
              </w:rPr>
            </w:pPr>
            <w:r>
              <w:rPr>
                <w:rFonts w:cstheme="minorHAnsi"/>
                <w:b/>
                <w:bCs/>
                <w:iCs/>
              </w:rPr>
              <w:t>1 </w:t>
            </w:r>
            <w:r w:rsidRPr="001F1741">
              <w:rPr>
                <w:rFonts w:cstheme="minorHAnsi"/>
                <w:b/>
                <w:bCs/>
                <w:iCs/>
              </w:rPr>
              <w:t>5</w:t>
            </w:r>
            <w:r>
              <w:rPr>
                <w:rFonts w:cstheme="minorHAnsi"/>
                <w:b/>
                <w:bCs/>
                <w:iCs/>
              </w:rPr>
              <w:t>40,1</w:t>
            </w:r>
            <w:r w:rsidRPr="001F1741">
              <w:rPr>
                <w:rFonts w:cstheme="minorHAnsi"/>
                <w:b/>
                <w:bCs/>
                <w:iCs/>
              </w:rPr>
              <w:t>7/7</w:t>
            </w:r>
            <w:r>
              <w:rPr>
                <w:rFonts w:cstheme="minorHAnsi"/>
                <w:b/>
                <w:bCs/>
                <w:iCs/>
              </w:rPr>
              <w:t>,1</w:t>
            </w:r>
            <w:r w:rsidRPr="001F1741">
              <w:rPr>
                <w:rFonts w:cstheme="minorHAnsi"/>
                <w:b/>
                <w:bCs/>
                <w:iCs/>
              </w:rPr>
              <w:t>%</w:t>
            </w:r>
          </w:p>
        </w:tc>
      </w:tr>
      <w:tr w:rsidR="008F78B9" w:rsidRPr="00D76161" w14:paraId="6E955F63" w14:textId="77777777" w:rsidTr="00731089">
        <w:trPr>
          <w:trHeight w:val="465"/>
        </w:trPr>
        <w:tc>
          <w:tcPr>
            <w:tcW w:w="3044" w:type="dxa"/>
            <w:tcBorders>
              <w:top w:val="nil"/>
              <w:left w:val="nil"/>
              <w:bottom w:val="nil"/>
              <w:right w:val="nil"/>
            </w:tcBorders>
            <w:shd w:val="clear" w:color="auto" w:fill="auto"/>
            <w:vAlign w:val="center"/>
          </w:tcPr>
          <w:p w14:paraId="34C53554" w14:textId="767B8888" w:rsidR="008F78B9" w:rsidRPr="00D76161" w:rsidRDefault="008F78B9" w:rsidP="00121199">
            <w:pPr>
              <w:spacing w:before="0" w:after="0" w:line="228" w:lineRule="auto"/>
              <w:jc w:val="left"/>
              <w:rPr>
                <w:rFonts w:cstheme="minorHAnsi"/>
                <w:b/>
                <w:iCs/>
              </w:rPr>
            </w:pPr>
            <w:r w:rsidRPr="00D76161">
              <w:rPr>
                <w:b/>
              </w:rPr>
              <w:t>Программа малых грантов (основные ресурсы)</w:t>
            </w:r>
          </w:p>
        </w:tc>
        <w:tc>
          <w:tcPr>
            <w:tcW w:w="1963" w:type="dxa"/>
            <w:gridSpan w:val="2"/>
            <w:tcBorders>
              <w:top w:val="single" w:sz="4" w:space="0" w:color="auto"/>
              <w:left w:val="nil"/>
              <w:bottom w:val="single" w:sz="4" w:space="0" w:color="auto"/>
              <w:right w:val="nil"/>
            </w:tcBorders>
            <w:shd w:val="clear" w:color="auto" w:fill="auto"/>
            <w:vAlign w:val="center"/>
          </w:tcPr>
          <w:p w14:paraId="0C9BA179" w14:textId="2AECADFC" w:rsidR="008F78B9" w:rsidRPr="00D76161" w:rsidRDefault="008F78B9" w:rsidP="008F78B9">
            <w:pPr>
              <w:spacing w:before="0" w:after="0" w:line="228" w:lineRule="auto"/>
              <w:jc w:val="right"/>
              <w:rPr>
                <w:rFonts w:cstheme="minorHAnsi"/>
                <w:b/>
                <w:iCs/>
              </w:rPr>
            </w:pPr>
            <w:r w:rsidRPr="001F1741">
              <w:rPr>
                <w:rFonts w:cstheme="minorHAnsi"/>
                <w:b/>
                <w:bCs/>
                <w:iCs/>
              </w:rPr>
              <w:t>67</w:t>
            </w:r>
            <w:r>
              <w:rPr>
                <w:rFonts w:cstheme="minorHAnsi"/>
                <w:b/>
                <w:bCs/>
                <w:iCs/>
              </w:rPr>
              <w:t>,</w:t>
            </w:r>
            <w:r w:rsidRPr="001F1741">
              <w:rPr>
                <w:rFonts w:cstheme="minorHAnsi"/>
                <w:b/>
                <w:bCs/>
                <w:iCs/>
              </w:rPr>
              <w:t>50</w:t>
            </w:r>
          </w:p>
        </w:tc>
        <w:tc>
          <w:tcPr>
            <w:tcW w:w="2092" w:type="dxa"/>
            <w:tcBorders>
              <w:top w:val="single" w:sz="4" w:space="0" w:color="auto"/>
              <w:left w:val="nil"/>
              <w:bottom w:val="single" w:sz="4" w:space="0" w:color="auto"/>
              <w:right w:val="nil"/>
            </w:tcBorders>
            <w:shd w:val="clear" w:color="auto" w:fill="auto"/>
            <w:vAlign w:val="center"/>
          </w:tcPr>
          <w:p w14:paraId="498E5D26" w14:textId="5AA22B10" w:rsidR="008F78B9" w:rsidRPr="00D76161" w:rsidRDefault="008F78B9" w:rsidP="008F78B9">
            <w:pPr>
              <w:spacing w:before="0" w:after="0" w:line="228" w:lineRule="auto"/>
              <w:jc w:val="right"/>
              <w:rPr>
                <w:rFonts w:cstheme="minorHAnsi"/>
                <w:b/>
                <w:iCs/>
              </w:rPr>
            </w:pPr>
            <w:r w:rsidRPr="001F1741">
              <w:rPr>
                <w:rFonts w:cstheme="minorHAnsi"/>
                <w:b/>
                <w:bCs/>
                <w:iCs/>
              </w:rPr>
              <w:t>126</w:t>
            </w:r>
            <w:r>
              <w:rPr>
                <w:rFonts w:cstheme="minorHAnsi"/>
                <w:b/>
                <w:bCs/>
                <w:iCs/>
              </w:rPr>
              <w:t>,</w:t>
            </w:r>
            <w:r w:rsidRPr="001F1741">
              <w:rPr>
                <w:rFonts w:cstheme="minorHAnsi"/>
                <w:b/>
                <w:bCs/>
                <w:iCs/>
              </w:rPr>
              <w:t>19</w:t>
            </w:r>
          </w:p>
        </w:tc>
        <w:tc>
          <w:tcPr>
            <w:tcW w:w="2581" w:type="dxa"/>
            <w:tcBorders>
              <w:top w:val="single" w:sz="4" w:space="0" w:color="auto"/>
              <w:left w:val="nil"/>
              <w:bottom w:val="single" w:sz="4" w:space="0" w:color="auto"/>
              <w:right w:val="nil"/>
            </w:tcBorders>
            <w:shd w:val="clear" w:color="auto" w:fill="auto"/>
            <w:vAlign w:val="center"/>
          </w:tcPr>
          <w:p w14:paraId="75984B80" w14:textId="6270C8FF" w:rsidR="008F78B9" w:rsidRPr="00D76161" w:rsidRDefault="008F78B9" w:rsidP="008F78B9">
            <w:pPr>
              <w:spacing w:before="0" w:after="0" w:line="228" w:lineRule="auto"/>
              <w:jc w:val="right"/>
              <w:rPr>
                <w:rFonts w:cstheme="minorHAnsi"/>
                <w:b/>
                <w:iCs/>
              </w:rPr>
            </w:pPr>
            <w:r w:rsidRPr="001F1741">
              <w:rPr>
                <w:rFonts w:cstheme="minorHAnsi"/>
                <w:b/>
                <w:bCs/>
                <w:iCs/>
              </w:rPr>
              <w:t>193</w:t>
            </w:r>
            <w:r>
              <w:rPr>
                <w:rFonts w:cstheme="minorHAnsi"/>
                <w:b/>
                <w:bCs/>
                <w:iCs/>
              </w:rPr>
              <w:t>,</w:t>
            </w:r>
            <w:r w:rsidRPr="001F1741">
              <w:rPr>
                <w:rFonts w:cstheme="minorHAnsi"/>
                <w:b/>
                <w:bCs/>
                <w:iCs/>
              </w:rPr>
              <w:t>69/0</w:t>
            </w:r>
            <w:r>
              <w:rPr>
                <w:rFonts w:cstheme="minorHAnsi"/>
                <w:b/>
                <w:bCs/>
                <w:iCs/>
              </w:rPr>
              <w:t>,</w:t>
            </w:r>
            <w:r w:rsidRPr="001F1741">
              <w:rPr>
                <w:rFonts w:cstheme="minorHAnsi"/>
                <w:b/>
                <w:bCs/>
                <w:iCs/>
              </w:rPr>
              <w:t>9%</w:t>
            </w:r>
          </w:p>
        </w:tc>
      </w:tr>
      <w:tr w:rsidR="008F78B9" w:rsidRPr="00D76161" w14:paraId="341C0220" w14:textId="77777777" w:rsidTr="008F78B9">
        <w:trPr>
          <w:trHeight w:val="359"/>
        </w:trPr>
        <w:tc>
          <w:tcPr>
            <w:tcW w:w="3044" w:type="dxa"/>
            <w:tcBorders>
              <w:top w:val="nil"/>
              <w:left w:val="nil"/>
              <w:bottom w:val="nil"/>
              <w:right w:val="nil"/>
            </w:tcBorders>
            <w:shd w:val="clear" w:color="auto" w:fill="auto"/>
            <w:vAlign w:val="center"/>
          </w:tcPr>
          <w:p w14:paraId="6A3F07C5" w14:textId="7B1DED3F" w:rsidR="008F78B9" w:rsidRPr="00D76161" w:rsidRDefault="008F78B9" w:rsidP="00121199">
            <w:pPr>
              <w:spacing w:before="0" w:after="0" w:line="228" w:lineRule="auto"/>
              <w:rPr>
                <w:rFonts w:cstheme="minorHAnsi"/>
                <w:b/>
                <w:iCs/>
              </w:rPr>
            </w:pPr>
            <w:r w:rsidRPr="00D76161">
              <w:rPr>
                <w:b/>
              </w:rPr>
              <w:t>НГИ</w:t>
            </w:r>
          </w:p>
        </w:tc>
        <w:tc>
          <w:tcPr>
            <w:tcW w:w="1963" w:type="dxa"/>
            <w:gridSpan w:val="2"/>
            <w:tcBorders>
              <w:top w:val="single" w:sz="4" w:space="0" w:color="auto"/>
              <w:left w:val="nil"/>
              <w:bottom w:val="single" w:sz="12" w:space="0" w:color="008000"/>
              <w:right w:val="nil"/>
            </w:tcBorders>
            <w:shd w:val="clear" w:color="auto" w:fill="auto"/>
            <w:vAlign w:val="center"/>
          </w:tcPr>
          <w:p w14:paraId="0F1A0EC0" w14:textId="5C30CF3D" w:rsidR="008F78B9" w:rsidRPr="00D76161" w:rsidRDefault="008F78B9" w:rsidP="008F78B9">
            <w:pPr>
              <w:spacing w:before="0" w:after="0" w:line="228" w:lineRule="auto"/>
              <w:jc w:val="right"/>
              <w:rPr>
                <w:rFonts w:cstheme="minorHAnsi"/>
                <w:b/>
                <w:iCs/>
              </w:rPr>
            </w:pPr>
            <w:r w:rsidRPr="001F1741">
              <w:rPr>
                <w:rFonts w:cstheme="minorHAnsi"/>
                <w:b/>
                <w:iCs/>
                <w:lang w:val="en-GB"/>
              </w:rPr>
              <w:t>80</w:t>
            </w:r>
            <w:r>
              <w:rPr>
                <w:rFonts w:cstheme="minorHAnsi"/>
                <w:b/>
                <w:iCs/>
              </w:rPr>
              <w:t>,</w:t>
            </w:r>
            <w:r w:rsidRPr="001F1741">
              <w:rPr>
                <w:rFonts w:cstheme="minorHAnsi"/>
                <w:b/>
                <w:iCs/>
                <w:lang w:val="en-GB"/>
              </w:rPr>
              <w:t>00</w:t>
            </w:r>
          </w:p>
        </w:tc>
        <w:tc>
          <w:tcPr>
            <w:tcW w:w="2092" w:type="dxa"/>
            <w:tcBorders>
              <w:top w:val="single" w:sz="4" w:space="0" w:color="auto"/>
              <w:left w:val="nil"/>
              <w:bottom w:val="single" w:sz="12" w:space="0" w:color="008000"/>
              <w:right w:val="nil"/>
            </w:tcBorders>
            <w:shd w:val="clear" w:color="auto" w:fill="auto"/>
            <w:vAlign w:val="center"/>
          </w:tcPr>
          <w:p w14:paraId="75B48ABA" w14:textId="79524744" w:rsidR="008F78B9" w:rsidRPr="00D76161" w:rsidRDefault="008F78B9" w:rsidP="008F78B9">
            <w:pPr>
              <w:spacing w:before="0" w:after="0" w:line="228" w:lineRule="auto"/>
              <w:jc w:val="right"/>
              <w:rPr>
                <w:rFonts w:cstheme="minorHAnsi"/>
                <w:b/>
                <w:iCs/>
              </w:rPr>
            </w:pPr>
            <w:r w:rsidRPr="001F1741">
              <w:rPr>
                <w:rFonts w:cstheme="minorHAnsi"/>
                <w:b/>
                <w:iCs/>
                <w:lang w:val="en-GB"/>
              </w:rPr>
              <w:t>1</w:t>
            </w:r>
            <w:r>
              <w:rPr>
                <w:rFonts w:cstheme="minorHAnsi"/>
                <w:b/>
                <w:iCs/>
              </w:rPr>
              <w:t> </w:t>
            </w:r>
            <w:r w:rsidRPr="001F1741">
              <w:rPr>
                <w:rFonts w:cstheme="minorHAnsi"/>
                <w:b/>
                <w:iCs/>
                <w:lang w:val="en-GB"/>
              </w:rPr>
              <w:t>534</w:t>
            </w:r>
            <w:r>
              <w:rPr>
                <w:rFonts w:cstheme="minorHAnsi"/>
                <w:b/>
                <w:iCs/>
              </w:rPr>
              <w:t>,</w:t>
            </w:r>
            <w:r w:rsidRPr="001F1741">
              <w:rPr>
                <w:rFonts w:cstheme="minorHAnsi"/>
                <w:b/>
                <w:iCs/>
                <w:lang w:val="en-GB"/>
              </w:rPr>
              <w:t>20</w:t>
            </w:r>
          </w:p>
        </w:tc>
        <w:tc>
          <w:tcPr>
            <w:tcW w:w="2581" w:type="dxa"/>
            <w:tcBorders>
              <w:top w:val="single" w:sz="4" w:space="0" w:color="auto"/>
              <w:left w:val="nil"/>
              <w:bottom w:val="single" w:sz="12" w:space="0" w:color="008000"/>
              <w:right w:val="nil"/>
            </w:tcBorders>
            <w:shd w:val="clear" w:color="auto" w:fill="auto"/>
            <w:vAlign w:val="center"/>
          </w:tcPr>
          <w:p w14:paraId="2A3AFD81" w14:textId="22F363BF" w:rsidR="008F78B9" w:rsidRPr="00D76161" w:rsidRDefault="008F78B9" w:rsidP="008F78B9">
            <w:pPr>
              <w:spacing w:before="0" w:after="0" w:line="228" w:lineRule="auto"/>
              <w:jc w:val="right"/>
              <w:rPr>
                <w:rFonts w:cstheme="minorHAnsi"/>
                <w:b/>
                <w:iCs/>
              </w:rPr>
            </w:pPr>
            <w:r w:rsidRPr="001F1741">
              <w:rPr>
                <w:rFonts w:cstheme="minorHAnsi"/>
                <w:b/>
                <w:iCs/>
                <w:lang w:val="en-GB"/>
              </w:rPr>
              <w:t>1</w:t>
            </w:r>
            <w:r>
              <w:rPr>
                <w:rFonts w:cstheme="minorHAnsi"/>
                <w:b/>
                <w:iCs/>
              </w:rPr>
              <w:t> </w:t>
            </w:r>
            <w:r w:rsidRPr="001F1741">
              <w:rPr>
                <w:rFonts w:cstheme="minorHAnsi"/>
                <w:b/>
                <w:iCs/>
                <w:lang w:val="en-GB"/>
              </w:rPr>
              <w:t>614</w:t>
            </w:r>
            <w:r>
              <w:rPr>
                <w:rFonts w:cstheme="minorHAnsi"/>
                <w:b/>
                <w:iCs/>
              </w:rPr>
              <w:t>,</w:t>
            </w:r>
            <w:r w:rsidRPr="001F1741">
              <w:rPr>
                <w:rFonts w:cstheme="minorHAnsi"/>
                <w:b/>
                <w:iCs/>
                <w:lang w:val="en-GB"/>
              </w:rPr>
              <w:t>2</w:t>
            </w:r>
            <w:r w:rsidRPr="001F1741">
              <w:rPr>
                <w:rFonts w:cstheme="minorHAnsi"/>
                <w:b/>
                <w:bCs/>
                <w:iCs/>
                <w:lang w:val="en-GB"/>
              </w:rPr>
              <w:t>/7</w:t>
            </w:r>
            <w:r>
              <w:rPr>
                <w:rFonts w:cstheme="minorHAnsi"/>
                <w:b/>
                <w:bCs/>
                <w:iCs/>
              </w:rPr>
              <w:t>,</w:t>
            </w:r>
            <w:r>
              <w:rPr>
                <w:rFonts w:cstheme="minorHAnsi"/>
                <w:b/>
                <w:bCs/>
                <w:iCs/>
                <w:lang w:val="en-GB"/>
              </w:rPr>
              <w:t>5</w:t>
            </w:r>
            <w:r w:rsidRPr="001F1741">
              <w:rPr>
                <w:rFonts w:cstheme="minorHAnsi"/>
                <w:b/>
                <w:bCs/>
                <w:iCs/>
                <w:lang w:val="en-GB"/>
              </w:rPr>
              <w:t>%</w:t>
            </w:r>
          </w:p>
        </w:tc>
      </w:tr>
      <w:tr w:rsidR="008F78B9" w:rsidRPr="00FC0B20" w14:paraId="0C49DA2B" w14:textId="77777777" w:rsidTr="008F78B9">
        <w:trPr>
          <w:trHeight w:val="293"/>
        </w:trPr>
        <w:tc>
          <w:tcPr>
            <w:tcW w:w="3090" w:type="dxa"/>
            <w:gridSpan w:val="2"/>
            <w:tcBorders>
              <w:top w:val="single" w:sz="8" w:space="0" w:color="008000"/>
              <w:left w:val="nil"/>
              <w:bottom w:val="single" w:sz="12" w:space="0" w:color="008000"/>
              <w:right w:val="nil"/>
            </w:tcBorders>
            <w:shd w:val="clear" w:color="auto" w:fill="auto"/>
            <w:vAlign w:val="center"/>
          </w:tcPr>
          <w:p w14:paraId="775A1160" w14:textId="4BD02B8D" w:rsidR="008F78B9" w:rsidRPr="00FC0B20" w:rsidRDefault="008F78B9" w:rsidP="00E653F5">
            <w:pPr>
              <w:spacing w:before="0" w:after="0" w:line="228" w:lineRule="auto"/>
              <w:rPr>
                <w:rFonts w:cstheme="minorHAnsi"/>
                <w:b/>
                <w:iCs/>
              </w:rPr>
            </w:pPr>
            <w:r w:rsidRPr="00731089">
              <w:rPr>
                <w:rFonts w:cstheme="minorHAnsi"/>
                <w:b/>
                <w:iCs/>
              </w:rPr>
              <w:t>ФГПБ</w:t>
            </w:r>
          </w:p>
        </w:tc>
        <w:tc>
          <w:tcPr>
            <w:tcW w:w="1917" w:type="dxa"/>
            <w:tcBorders>
              <w:top w:val="single" w:sz="8" w:space="0" w:color="008000"/>
              <w:left w:val="nil"/>
              <w:bottom w:val="single" w:sz="12" w:space="0" w:color="008000"/>
              <w:right w:val="nil"/>
            </w:tcBorders>
            <w:shd w:val="clear" w:color="auto" w:fill="auto"/>
            <w:vAlign w:val="center"/>
          </w:tcPr>
          <w:p w14:paraId="55598F67" w14:textId="146A6194" w:rsidR="008F78B9" w:rsidRPr="00FC0B20" w:rsidDel="00EF5046" w:rsidRDefault="008F78B9" w:rsidP="008F78B9">
            <w:pPr>
              <w:spacing w:before="0" w:after="0" w:line="228" w:lineRule="auto"/>
              <w:jc w:val="right"/>
              <w:rPr>
                <w:rFonts w:cstheme="minorHAnsi"/>
                <w:b/>
                <w:iCs/>
              </w:rPr>
            </w:pPr>
            <w:r>
              <w:rPr>
                <w:rFonts w:cstheme="minorHAnsi"/>
                <w:b/>
                <w:iCs/>
              </w:rPr>
              <w:t>42,01</w:t>
            </w:r>
          </w:p>
        </w:tc>
        <w:tc>
          <w:tcPr>
            <w:tcW w:w="2092" w:type="dxa"/>
            <w:tcBorders>
              <w:top w:val="single" w:sz="8" w:space="0" w:color="008000"/>
              <w:left w:val="nil"/>
              <w:bottom w:val="single" w:sz="12" w:space="0" w:color="008000"/>
              <w:right w:val="nil"/>
            </w:tcBorders>
            <w:shd w:val="clear" w:color="auto" w:fill="auto"/>
            <w:vAlign w:val="center"/>
          </w:tcPr>
          <w:p w14:paraId="67DF4219" w14:textId="1BABBC84" w:rsidR="008F78B9" w:rsidRPr="00FC0B20" w:rsidRDefault="008F78B9" w:rsidP="008F78B9">
            <w:pPr>
              <w:spacing w:before="0" w:after="0" w:line="228" w:lineRule="auto"/>
              <w:jc w:val="right"/>
              <w:rPr>
                <w:rFonts w:cstheme="minorHAnsi"/>
                <w:b/>
                <w:iCs/>
              </w:rPr>
            </w:pPr>
            <w:r>
              <w:rPr>
                <w:rFonts w:cstheme="minorHAnsi"/>
                <w:b/>
                <w:iCs/>
              </w:rPr>
              <w:t>133,87</w:t>
            </w:r>
          </w:p>
        </w:tc>
        <w:tc>
          <w:tcPr>
            <w:tcW w:w="2581" w:type="dxa"/>
            <w:tcBorders>
              <w:top w:val="single" w:sz="8" w:space="0" w:color="008000"/>
              <w:left w:val="nil"/>
              <w:bottom w:val="single" w:sz="12" w:space="0" w:color="008000"/>
              <w:right w:val="nil"/>
            </w:tcBorders>
            <w:shd w:val="clear" w:color="auto" w:fill="auto"/>
            <w:vAlign w:val="center"/>
          </w:tcPr>
          <w:p w14:paraId="7AF7B78F" w14:textId="5AAE581F" w:rsidR="008F78B9" w:rsidRPr="00FC0B20" w:rsidDel="007107D6" w:rsidRDefault="008F78B9" w:rsidP="008F78B9">
            <w:pPr>
              <w:spacing w:before="0" w:after="0" w:line="228" w:lineRule="auto"/>
              <w:jc w:val="right"/>
              <w:rPr>
                <w:rFonts w:cstheme="minorHAnsi"/>
                <w:b/>
                <w:iCs/>
              </w:rPr>
            </w:pPr>
            <w:r>
              <w:rPr>
                <w:rFonts w:cstheme="minorHAnsi"/>
                <w:b/>
                <w:iCs/>
              </w:rPr>
              <w:t>175,88/0,8%</w:t>
            </w:r>
          </w:p>
        </w:tc>
      </w:tr>
      <w:tr w:rsidR="008F78B9" w:rsidRPr="00D76161" w14:paraId="3318FD69" w14:textId="77777777" w:rsidTr="00731089">
        <w:trPr>
          <w:trHeight w:val="293"/>
        </w:trPr>
        <w:tc>
          <w:tcPr>
            <w:tcW w:w="3044" w:type="dxa"/>
            <w:tcBorders>
              <w:top w:val="single" w:sz="8" w:space="0" w:color="008000"/>
              <w:left w:val="nil"/>
              <w:bottom w:val="single" w:sz="12" w:space="0" w:color="008000"/>
              <w:right w:val="nil"/>
            </w:tcBorders>
            <w:shd w:val="clear" w:color="auto" w:fill="auto"/>
            <w:vAlign w:val="center"/>
            <w:hideMark/>
          </w:tcPr>
          <w:p w14:paraId="70FC6232" w14:textId="77777777" w:rsidR="008F78B9" w:rsidRPr="00D76161" w:rsidRDefault="008F78B9" w:rsidP="00121199">
            <w:pPr>
              <w:spacing w:before="0" w:after="0" w:line="228" w:lineRule="auto"/>
              <w:rPr>
                <w:rFonts w:cstheme="minorHAnsi"/>
                <w:b/>
                <w:bCs/>
              </w:rPr>
            </w:pPr>
            <w:r w:rsidRPr="00D76161">
              <w:rPr>
                <w:b/>
              </w:rPr>
              <w:t xml:space="preserve">Всего средств </w:t>
            </w:r>
          </w:p>
        </w:tc>
        <w:tc>
          <w:tcPr>
            <w:tcW w:w="1963" w:type="dxa"/>
            <w:gridSpan w:val="2"/>
            <w:tcBorders>
              <w:top w:val="single" w:sz="8" w:space="0" w:color="008000"/>
              <w:left w:val="nil"/>
              <w:bottom w:val="single" w:sz="12" w:space="0" w:color="008000"/>
              <w:right w:val="nil"/>
            </w:tcBorders>
            <w:shd w:val="clear" w:color="auto" w:fill="auto"/>
            <w:vAlign w:val="center"/>
          </w:tcPr>
          <w:p w14:paraId="1D4FFA19" w14:textId="5F9B2CBB" w:rsidR="008F78B9" w:rsidRPr="00D76161" w:rsidRDefault="008F78B9" w:rsidP="008F78B9">
            <w:pPr>
              <w:spacing w:before="0" w:after="0" w:line="228" w:lineRule="auto"/>
              <w:jc w:val="right"/>
              <w:rPr>
                <w:rFonts w:cstheme="minorHAnsi"/>
                <w:b/>
                <w:bCs/>
              </w:rPr>
            </w:pPr>
            <w:r>
              <w:rPr>
                <w:rFonts w:cstheme="minorHAnsi"/>
                <w:b/>
                <w:bCs/>
              </w:rPr>
              <w:t>2 421,48</w:t>
            </w:r>
          </w:p>
        </w:tc>
        <w:tc>
          <w:tcPr>
            <w:tcW w:w="2092" w:type="dxa"/>
            <w:tcBorders>
              <w:top w:val="single" w:sz="8" w:space="0" w:color="008000"/>
              <w:left w:val="nil"/>
              <w:bottom w:val="single" w:sz="12" w:space="0" w:color="008000"/>
              <w:right w:val="nil"/>
            </w:tcBorders>
            <w:shd w:val="clear" w:color="auto" w:fill="auto"/>
            <w:vAlign w:val="center"/>
          </w:tcPr>
          <w:p w14:paraId="203A5425" w14:textId="506FDA08" w:rsidR="008F78B9" w:rsidRPr="00D76161" w:rsidRDefault="008F78B9" w:rsidP="008F78B9">
            <w:pPr>
              <w:spacing w:before="0" w:after="0" w:line="228" w:lineRule="auto"/>
              <w:jc w:val="right"/>
              <w:rPr>
                <w:rFonts w:cstheme="minorHAnsi"/>
                <w:b/>
                <w:bCs/>
              </w:rPr>
            </w:pPr>
            <w:r>
              <w:rPr>
                <w:rFonts w:cstheme="minorHAnsi"/>
                <w:b/>
                <w:bCs/>
              </w:rPr>
              <w:t>19 121,35</w:t>
            </w:r>
          </w:p>
        </w:tc>
        <w:tc>
          <w:tcPr>
            <w:tcW w:w="2581" w:type="dxa"/>
            <w:tcBorders>
              <w:top w:val="single" w:sz="8" w:space="0" w:color="008000"/>
              <w:left w:val="nil"/>
              <w:bottom w:val="single" w:sz="12" w:space="0" w:color="008000"/>
              <w:right w:val="nil"/>
            </w:tcBorders>
            <w:shd w:val="clear" w:color="auto" w:fill="auto"/>
            <w:vAlign w:val="center"/>
            <w:hideMark/>
          </w:tcPr>
          <w:p w14:paraId="78BAD8B8" w14:textId="487FC010" w:rsidR="008F78B9" w:rsidRPr="00D76161" w:rsidRDefault="008F78B9" w:rsidP="008F78B9">
            <w:pPr>
              <w:spacing w:before="0" w:after="0" w:line="228" w:lineRule="auto"/>
              <w:jc w:val="right"/>
              <w:rPr>
                <w:rFonts w:cstheme="minorHAnsi"/>
                <w:b/>
                <w:bCs/>
              </w:rPr>
            </w:pPr>
            <w:r>
              <w:rPr>
                <w:rFonts w:cstheme="minorHAnsi"/>
                <w:b/>
                <w:bCs/>
              </w:rPr>
              <w:t>21 542,83</w:t>
            </w:r>
            <w:r w:rsidRPr="00112400">
              <w:rPr>
                <w:rFonts w:cstheme="minorHAnsi"/>
                <w:b/>
                <w:bCs/>
              </w:rPr>
              <w:t>/100%</w:t>
            </w:r>
          </w:p>
        </w:tc>
      </w:tr>
    </w:tbl>
    <w:p w14:paraId="354D0ECB" w14:textId="77777777" w:rsidR="00A031F1" w:rsidRPr="00D76161" w:rsidRDefault="00A031F1" w:rsidP="002F14D1">
      <w:pPr>
        <w:sectPr w:rsidR="00A031F1" w:rsidRPr="00D76161" w:rsidSect="00F5435A">
          <w:headerReference w:type="default" r:id="rId26"/>
          <w:pgSz w:w="12240" w:h="15840"/>
          <w:pgMar w:top="1440" w:right="1440" w:bottom="1440" w:left="1440" w:header="720" w:footer="288" w:gutter="0"/>
          <w:cols w:space="720"/>
          <w:docGrid w:linePitch="360"/>
        </w:sectPr>
      </w:pPr>
    </w:p>
    <w:p w14:paraId="00CB2DF0" w14:textId="79C2411A" w:rsidR="005020D0" w:rsidRPr="00D76161" w:rsidRDefault="0010120A" w:rsidP="00623052">
      <w:pPr>
        <w:pStyle w:val="Heading1"/>
      </w:pPr>
      <w:bookmarkStart w:id="141" w:name="_Toc177323131"/>
      <w:r w:rsidRPr="00733C23">
        <w:lastRenderedPageBreak/>
        <w:t>Принятые ГЭФ меры в ответ на руководящие указания КС</w:t>
      </w:r>
      <w:bookmarkEnd w:id="136"/>
      <w:r w:rsidRPr="00733C23">
        <w:t>15 КБР</w:t>
      </w:r>
      <w:bookmarkEnd w:id="141"/>
    </w:p>
    <w:p w14:paraId="476683F8" w14:textId="21574241" w:rsidR="006164E8" w:rsidRPr="00D76161" w:rsidRDefault="00AA7D0C" w:rsidP="00351E0E">
      <w:pPr>
        <w:pStyle w:val="ListParagraph"/>
      </w:pPr>
      <w:r w:rsidRPr="00D76161">
        <w:t>На 15-м совещании Конференции Сторон были сформулированы руководящие указания по оперативной деятельности ГЭФ и конкретным тематическим направлениям в области биоразнообразия. В нижеприведенной таблице 10 представлены меры, принятые ГЭФ.</w:t>
      </w:r>
    </w:p>
    <w:p w14:paraId="6CE0185C" w14:textId="7666182C" w:rsidR="00B011CA" w:rsidRPr="00D76161" w:rsidRDefault="002649CB" w:rsidP="00121199">
      <w:pPr>
        <w:pStyle w:val="Caption"/>
      </w:pPr>
      <w:bookmarkStart w:id="142" w:name="_Toc102227153"/>
      <w:bookmarkStart w:id="143" w:name="_Toc103967151"/>
      <w:bookmarkStart w:id="144" w:name="_Toc177322491"/>
      <w:r w:rsidRPr="00D76161">
        <w:t xml:space="preserve">Таблица </w:t>
      </w:r>
      <w:fldSimple w:instr=" SEQ Table \* ARABIC ">
        <w:r w:rsidR="000F34F7" w:rsidRPr="00D76161">
          <w:rPr>
            <w:noProof/>
          </w:rPr>
          <w:t>10</w:t>
        </w:r>
      </w:fldSimple>
      <w:r w:rsidRPr="00D76161">
        <w:t>. Решение, принятое КС-15 КБР (решение 15/15), и ответные меры ГЭФ</w:t>
      </w:r>
      <w:bookmarkStart w:id="145" w:name="_Toc102227413"/>
      <w:bookmarkStart w:id="146" w:name="_Hlk26275865"/>
      <w:bookmarkEnd w:id="1"/>
      <w:bookmarkEnd w:id="2"/>
      <w:bookmarkEnd w:id="142"/>
      <w:bookmarkEnd w:id="143"/>
      <w:r w:rsidR="00BB6489" w:rsidRPr="00D76161">
        <w:rPr>
          <w:vertAlign w:val="superscript"/>
        </w:rPr>
        <w:footnoteReference w:id="35"/>
      </w:r>
      <w:bookmarkEnd w:id="144"/>
    </w:p>
    <w:tbl>
      <w:tblPr>
        <w:tblStyle w:val="TableGrid"/>
        <w:tblW w:w="9355" w:type="dxa"/>
        <w:tblLook w:val="04A0" w:firstRow="1" w:lastRow="0" w:firstColumn="1" w:lastColumn="0" w:noHBand="0" w:noVBand="1"/>
      </w:tblPr>
      <w:tblGrid>
        <w:gridCol w:w="5305"/>
        <w:gridCol w:w="4050"/>
      </w:tblGrid>
      <w:tr w:rsidR="00B011CA" w:rsidRPr="00D76161" w14:paraId="3949EB76" w14:textId="77777777">
        <w:trPr>
          <w:tblHeader/>
        </w:trPr>
        <w:tc>
          <w:tcPr>
            <w:tcW w:w="5305" w:type="dxa"/>
            <w:shd w:val="clear" w:color="auto" w:fill="D9D9D9" w:themeFill="background1" w:themeFillShade="D9"/>
          </w:tcPr>
          <w:p w14:paraId="6C13781B" w14:textId="77777777" w:rsidR="00B011CA" w:rsidRPr="00D76161" w:rsidRDefault="00B011CA">
            <w:pPr>
              <w:jc w:val="center"/>
              <w:rPr>
                <w:rFonts w:cstheme="minorHAnsi"/>
                <w:b/>
                <w:bCs/>
              </w:rPr>
            </w:pPr>
            <w:r w:rsidRPr="00D76161">
              <w:rPr>
                <w:b/>
              </w:rPr>
              <w:t>Руководящие указания КС-15</w:t>
            </w:r>
          </w:p>
        </w:tc>
        <w:tc>
          <w:tcPr>
            <w:tcW w:w="4050" w:type="dxa"/>
            <w:shd w:val="clear" w:color="auto" w:fill="D9D9D9" w:themeFill="background1" w:themeFillShade="D9"/>
          </w:tcPr>
          <w:p w14:paraId="41F39939" w14:textId="77777777" w:rsidR="00B011CA" w:rsidRPr="00D76161" w:rsidRDefault="00B011CA">
            <w:pPr>
              <w:jc w:val="center"/>
              <w:rPr>
                <w:rFonts w:cstheme="minorHAnsi"/>
                <w:b/>
                <w:bCs/>
              </w:rPr>
            </w:pPr>
            <w:r w:rsidRPr="00D76161">
              <w:rPr>
                <w:b/>
              </w:rPr>
              <w:t>Ответные меры ГЭФ</w:t>
            </w:r>
          </w:p>
        </w:tc>
      </w:tr>
      <w:tr w:rsidR="00B011CA" w:rsidRPr="00D76161" w14:paraId="4C0224BC" w14:textId="77777777">
        <w:tc>
          <w:tcPr>
            <w:tcW w:w="5305" w:type="dxa"/>
          </w:tcPr>
          <w:p w14:paraId="63DAD9D8" w14:textId="77777777" w:rsidR="00B011CA" w:rsidRPr="00D76161" w:rsidRDefault="00B011CA">
            <w:pPr>
              <w:rPr>
                <w:rFonts w:cstheme="minorHAnsi"/>
                <w:i/>
                <w:iCs/>
              </w:rPr>
            </w:pPr>
            <w:r w:rsidRPr="00D76161">
              <w:rPr>
                <w:i/>
              </w:rPr>
              <w:t>Преамбула</w:t>
            </w:r>
          </w:p>
          <w:p w14:paraId="267A50D2" w14:textId="26E4D4CF" w:rsidR="00B011CA" w:rsidRPr="00D76161" w:rsidRDefault="00B011CA">
            <w:pPr>
              <w:rPr>
                <w:rFonts w:cstheme="minorHAnsi"/>
              </w:rPr>
            </w:pPr>
          </w:p>
          <w:p w14:paraId="3C8BE2C9" w14:textId="77777777" w:rsidR="00AA5D7E" w:rsidRPr="00D76161" w:rsidRDefault="00AA5D7E" w:rsidP="00AA5D7E">
            <w:pPr>
              <w:rPr>
                <w:rFonts w:cstheme="minorHAnsi"/>
              </w:rPr>
            </w:pPr>
            <w:r w:rsidRPr="00D76161">
              <w:rPr>
                <w:i/>
              </w:rPr>
              <w:t>Конференция Сторон</w:t>
            </w:r>
            <w:r w:rsidRPr="00D76161">
              <w:t>,</w:t>
            </w:r>
          </w:p>
          <w:p w14:paraId="5D881D46" w14:textId="77777777" w:rsidR="00AA5D7E" w:rsidRPr="00D76161" w:rsidRDefault="00AA5D7E" w:rsidP="00AA5D7E">
            <w:pPr>
              <w:rPr>
                <w:rFonts w:cstheme="minorHAnsi"/>
              </w:rPr>
            </w:pPr>
            <w:r w:rsidRPr="00D76161">
              <w:rPr>
                <w:i/>
                <w:iCs/>
              </w:rPr>
              <w:t>подтверждая</w:t>
            </w:r>
            <w:r w:rsidRPr="00D76161">
              <w:t xml:space="preserve"> важное значение соблюдения положений статьи 21 в полном объеме и доступа к механизму финансирования для всех Сторон, имеющих право на получение помощи, в интересах полноценного осуществления Конвенции и приветствуя ценную роль Глобального экологического фонда как институциональной структуры, управляющей механизмом финансирования Конвенции на временной и постоянной основе,</w:t>
            </w:r>
          </w:p>
          <w:p w14:paraId="49D7E19E" w14:textId="77777777" w:rsidR="00AA5D7E" w:rsidRPr="00D76161" w:rsidRDefault="00AA5D7E" w:rsidP="00AA5D7E">
            <w:pPr>
              <w:rPr>
                <w:rFonts w:cstheme="minorHAnsi"/>
              </w:rPr>
            </w:pPr>
            <w:r w:rsidRPr="00D76161">
              <w:rPr>
                <w:i/>
                <w:iCs/>
              </w:rPr>
              <w:t>подчеркивая</w:t>
            </w:r>
            <w:r w:rsidRPr="00D76161">
              <w:t xml:space="preserve"> важность обеспечения Глобальным экологическим фондом эффективного и прозрачного соблюдения своей политики и процедур, связанных с рассмотрением и анализом заявок на финансирование в соответствующих случаях,</w:t>
            </w:r>
          </w:p>
          <w:p w14:paraId="79F74668" w14:textId="77777777" w:rsidR="00AA5D7E" w:rsidRPr="00D76161" w:rsidRDefault="00AA5D7E" w:rsidP="00AA5D7E">
            <w:pPr>
              <w:rPr>
                <w:rFonts w:cstheme="minorHAnsi"/>
              </w:rPr>
            </w:pPr>
            <w:r w:rsidRPr="00D76161">
              <w:rPr>
                <w:i/>
                <w:iCs/>
              </w:rPr>
              <w:t>ссылаясь</w:t>
            </w:r>
            <w:r w:rsidRPr="00D76161">
              <w:t xml:space="preserve"> на пункт 3 статьи 21 Конвенции, в соответствии с которым Конференция Сторон должна проводить обзор эффективности механизма финансирования,</w:t>
            </w:r>
          </w:p>
          <w:p w14:paraId="1E550615" w14:textId="77777777" w:rsidR="00AA5D7E" w:rsidRPr="00D76161" w:rsidRDefault="00AA5D7E" w:rsidP="00AA5D7E">
            <w:pPr>
              <w:rPr>
                <w:rFonts w:cstheme="minorHAnsi"/>
                <w:i/>
              </w:rPr>
            </w:pPr>
            <w:r w:rsidRPr="00D76161">
              <w:rPr>
                <w:i/>
                <w:iCs/>
              </w:rPr>
              <w:t>вновь подтверждая</w:t>
            </w:r>
            <w:r w:rsidRPr="00D76161">
              <w:t xml:space="preserve"> обязательства Конференции Сторон по периодическому обзору эффективности механизма финансирования для осуществления Конвенции, сформулированные в Меморандуме о договоренности с Советом Глобального экологического фонда, содержащемся в решении III/8,</w:t>
            </w:r>
          </w:p>
          <w:p w14:paraId="3ED728AC" w14:textId="77777777" w:rsidR="00AA5D7E" w:rsidRPr="00D76161" w:rsidRDefault="00AA5D7E" w:rsidP="00AA5D7E">
            <w:pPr>
              <w:rPr>
                <w:rFonts w:cstheme="minorHAnsi"/>
              </w:rPr>
            </w:pPr>
            <w:r w:rsidRPr="00D76161">
              <w:rPr>
                <w:i/>
                <w:iCs/>
              </w:rPr>
              <w:t>также вновь подтверждая</w:t>
            </w:r>
            <w:r w:rsidRPr="00D76161">
              <w:t xml:space="preserve"> пункт 7 решения XI/5 о проведении обзора эффективности механизма финансирования каждые четыре года,</w:t>
            </w:r>
          </w:p>
          <w:p w14:paraId="5F402E8A" w14:textId="77777777" w:rsidR="00AA5D7E" w:rsidRPr="00D76161" w:rsidRDefault="00AA5D7E" w:rsidP="00AA5D7E">
            <w:pPr>
              <w:rPr>
                <w:rFonts w:cstheme="minorHAnsi"/>
              </w:rPr>
            </w:pPr>
            <w:r w:rsidRPr="00D76161">
              <w:rPr>
                <w:i/>
                <w:iCs/>
              </w:rPr>
              <w:lastRenderedPageBreak/>
              <w:t>ссылаясь</w:t>
            </w:r>
            <w:r w:rsidRPr="00D76161">
              <w:t xml:space="preserve"> на пункт 13 решения 14/23, касающийся круга полномочий для проведения шестого обзора эффективности механизма финансирования, для рассмотрения Конференцией Сторон на ее 15-м совещании,</w:t>
            </w:r>
          </w:p>
          <w:p w14:paraId="7380DC58" w14:textId="253F94D0" w:rsidR="00AA5D7E" w:rsidRPr="00D76161" w:rsidRDefault="00AA5D7E">
            <w:pPr>
              <w:rPr>
                <w:rFonts w:cstheme="minorHAnsi"/>
              </w:rPr>
            </w:pPr>
            <w:r w:rsidRPr="00D76161">
              <w:rPr>
                <w:i/>
                <w:iCs/>
              </w:rPr>
              <w:t>вновь подтверждая</w:t>
            </w:r>
            <w:r w:rsidRPr="00D76161">
              <w:t xml:space="preserve"> важность обзора эффективности механизма финансирования для осуществления Конвенции и протоколов к ней, ее стратегий и программ,</w:t>
            </w:r>
          </w:p>
        </w:tc>
        <w:tc>
          <w:tcPr>
            <w:tcW w:w="4050" w:type="dxa"/>
          </w:tcPr>
          <w:p w14:paraId="3192137B" w14:textId="77777777" w:rsidR="00B011CA" w:rsidRPr="00D76161" w:rsidRDefault="00B011CA">
            <w:pPr>
              <w:rPr>
                <w:rFonts w:cstheme="minorHAnsi"/>
              </w:rPr>
            </w:pPr>
            <w:r w:rsidRPr="00D76161">
              <w:lastRenderedPageBreak/>
              <w:t>Принято к сведению.</w:t>
            </w:r>
          </w:p>
        </w:tc>
      </w:tr>
      <w:tr w:rsidR="00B011CA" w:rsidRPr="00D76161" w14:paraId="1FDDBC05" w14:textId="77777777">
        <w:tc>
          <w:tcPr>
            <w:tcW w:w="5305" w:type="dxa"/>
          </w:tcPr>
          <w:p w14:paraId="09480BFA" w14:textId="77777777" w:rsidR="00B011CA" w:rsidRPr="00D76161" w:rsidRDefault="00B011CA">
            <w:pPr>
              <w:rPr>
                <w:rFonts w:cstheme="minorHAnsi"/>
              </w:rPr>
            </w:pPr>
            <w:r w:rsidRPr="00D76161">
              <w:rPr>
                <w:i/>
              </w:rPr>
              <w:t xml:space="preserve">1. </w:t>
            </w:r>
            <w:r w:rsidRPr="00D76161">
              <w:rPr>
                <w:i/>
                <w:iCs/>
              </w:rPr>
              <w:t>приветствует</w:t>
            </w:r>
            <w:r w:rsidRPr="00D76161">
              <w:t xml:space="preserve"> доклад Совета Глобального экологического фонда, представленный Конференции Сторон на ее 15-м совещании;</w:t>
            </w:r>
          </w:p>
        </w:tc>
        <w:tc>
          <w:tcPr>
            <w:tcW w:w="4050" w:type="dxa"/>
          </w:tcPr>
          <w:p w14:paraId="2C003AD5" w14:textId="596B0375" w:rsidR="00B011CA" w:rsidRPr="00D76161" w:rsidRDefault="00D1363A">
            <w:pPr>
              <w:rPr>
                <w:rFonts w:cstheme="minorHAnsi"/>
              </w:rPr>
            </w:pPr>
            <w:r>
              <w:rPr>
                <w:lang w:val="en-GB"/>
              </w:rPr>
              <w:t>C</w:t>
            </w:r>
            <w:r w:rsidR="00FA54AA" w:rsidRPr="00D76161">
              <w:t xml:space="preserve"> удовлетворением отмечается одобрение доклада.</w:t>
            </w:r>
          </w:p>
        </w:tc>
      </w:tr>
      <w:tr w:rsidR="00B011CA" w:rsidRPr="00D76161" w14:paraId="1B987618" w14:textId="77777777">
        <w:tc>
          <w:tcPr>
            <w:tcW w:w="5305" w:type="dxa"/>
          </w:tcPr>
          <w:p w14:paraId="1882DFF7" w14:textId="77777777" w:rsidR="00B011CA" w:rsidRPr="00D76161" w:rsidRDefault="00B011CA">
            <w:pPr>
              <w:rPr>
                <w:rFonts w:cstheme="minorHAnsi"/>
                <w:b/>
              </w:rPr>
            </w:pPr>
            <w:r w:rsidRPr="00D76161">
              <w:rPr>
                <w:i/>
              </w:rPr>
              <w:t xml:space="preserve">2. </w:t>
            </w:r>
            <w:r w:rsidRPr="00D76161">
              <w:rPr>
                <w:i/>
                <w:iCs/>
              </w:rPr>
              <w:t>принимает</w:t>
            </w:r>
            <w:r w:rsidRPr="00D76161">
              <w:t xml:space="preserve"> к сведению важное значение реалистичной оценки необходимого и имеющегося объема финансирования для осуществления Конвенции и протоколов к ней в период восьмого пополнения Глобального экологического фонда, согласованной с проектом глобальной рамочной программы в области биоразнообразия на период после 2020 года на момент завершения восьмого пополнения</w:t>
            </w:r>
            <w:r w:rsidRPr="00D76161">
              <w:rPr>
                <w:rFonts w:cstheme="minorHAnsi"/>
                <w:vertAlign w:val="superscript"/>
              </w:rPr>
              <w:footnoteReference w:id="36"/>
            </w:r>
            <w:r w:rsidRPr="00D76161">
              <w:t>;</w:t>
            </w:r>
          </w:p>
        </w:tc>
        <w:tc>
          <w:tcPr>
            <w:tcW w:w="4050" w:type="dxa"/>
          </w:tcPr>
          <w:p w14:paraId="6FD6B987" w14:textId="77777777" w:rsidR="00B011CA" w:rsidRPr="00D76161" w:rsidRDefault="00B011CA">
            <w:pPr>
              <w:rPr>
                <w:rFonts w:cstheme="minorHAnsi"/>
              </w:rPr>
            </w:pPr>
            <w:r w:rsidRPr="00D76161">
              <w:t>Принято к сведению.</w:t>
            </w:r>
          </w:p>
        </w:tc>
      </w:tr>
      <w:tr w:rsidR="00B011CA" w:rsidRPr="00D76161" w14:paraId="5F4C7E89" w14:textId="77777777">
        <w:tc>
          <w:tcPr>
            <w:tcW w:w="5305" w:type="dxa"/>
          </w:tcPr>
          <w:p w14:paraId="42F7288C" w14:textId="080D7BED" w:rsidR="00B011CA" w:rsidRPr="00D76161" w:rsidRDefault="005E095F">
            <w:pPr>
              <w:rPr>
                <w:rFonts w:cstheme="minorHAnsi"/>
                <w:bCs/>
              </w:rPr>
            </w:pPr>
            <w:r w:rsidRPr="00D76161">
              <w:t>3.</w:t>
            </w:r>
            <w:r w:rsidRPr="00D76161">
              <w:tab/>
            </w:r>
            <w:r w:rsidRPr="00D76161">
              <w:rPr>
                <w:i/>
                <w:iCs/>
              </w:rPr>
              <w:t>поручает</w:t>
            </w:r>
            <w:r w:rsidRPr="00D76161">
              <w:t xml:space="preserve"> Глобальному экологическому фонду включить в свой доклад для Конференции Сторон и Конференции Сторон, выступающей в качестве совещаний Сторон протоколов, разъяснение того, каким образом период восьмого пополнения Глобального экологического фонда</w:t>
            </w:r>
            <w:r w:rsidRPr="00D76161">
              <w:rPr>
                <w:rFonts w:cstheme="minorHAnsi"/>
                <w:bCs/>
                <w:vertAlign w:val="superscript"/>
              </w:rPr>
              <w:footnoteReference w:id="37"/>
            </w:r>
            <w:r w:rsidRPr="00D76161">
              <w:t xml:space="preserve"> с помощью элементов своих программных направлений деятельности вносит вклад в осуществление Конвенции и протоколов к ней и реализацию целей и задач Куньминско-Монреальской глобальной рамочной программы в области биоразнообразия</w:t>
            </w:r>
            <w:r w:rsidRPr="00D76161">
              <w:rPr>
                <w:rFonts w:cstheme="minorHAnsi"/>
                <w:bCs/>
                <w:vertAlign w:val="superscript"/>
              </w:rPr>
              <w:footnoteReference w:id="38"/>
            </w:r>
            <w:r w:rsidRPr="00D76161">
              <w:t xml:space="preserve">  и ее механизма мониторинга</w:t>
            </w:r>
            <w:r w:rsidRPr="00D76161">
              <w:rPr>
                <w:rFonts w:cstheme="minorHAnsi"/>
                <w:bCs/>
                <w:vertAlign w:val="superscript"/>
              </w:rPr>
              <w:footnoteReference w:id="39"/>
            </w:r>
            <w:r w:rsidRPr="00D76161">
              <w:t>;</w:t>
            </w:r>
          </w:p>
        </w:tc>
        <w:tc>
          <w:tcPr>
            <w:tcW w:w="4050" w:type="dxa"/>
          </w:tcPr>
          <w:p w14:paraId="1EDB54AF" w14:textId="06B8D7CC" w:rsidR="00B011CA" w:rsidRPr="00D76161" w:rsidRDefault="00745A91">
            <w:pPr>
              <w:rPr>
                <w:rFonts w:cstheme="minorHAnsi"/>
              </w:rPr>
            </w:pPr>
            <w:r w:rsidRPr="00D76161">
              <w:t>В настоящем докладе для КС рассматривается вклад программных направлений ГЭФ-8 в осуществление Конвенции и протоколов к ней и реализацию целей и задач КМГПБ.  Кроме того, в нем поясняется, каким образом ГЭФ способствует внедрению механизма мониторинга с помощью проекта ГЭФ-7 «Скорейшие действия в поддержку глобальной рамочной программы в области биоразнообразия</w:t>
            </w:r>
            <w:r w:rsidR="00D1363A">
              <w:t>»</w:t>
            </w:r>
            <w:r w:rsidRPr="00D76161">
              <w:t xml:space="preserve"> и Комплексной программы ГЭФ в поддержку пересмотра и обновления НСПДСБ и подготовки седьмых национальных докладов.</w:t>
            </w:r>
          </w:p>
        </w:tc>
      </w:tr>
      <w:tr w:rsidR="00B011CA" w:rsidRPr="00D76161" w14:paraId="065CFD5B" w14:textId="77777777">
        <w:tc>
          <w:tcPr>
            <w:tcW w:w="5305" w:type="dxa"/>
          </w:tcPr>
          <w:p w14:paraId="149F3A1E" w14:textId="130D2F8C" w:rsidR="00B011CA" w:rsidRPr="00D76161" w:rsidRDefault="00B011CA">
            <w:pPr>
              <w:rPr>
                <w:rFonts w:cstheme="minorHAnsi"/>
              </w:rPr>
            </w:pPr>
            <w:r w:rsidRPr="00D76161">
              <w:rPr>
                <w:i/>
              </w:rPr>
              <w:lastRenderedPageBreak/>
              <w:t xml:space="preserve">4. </w:t>
            </w:r>
            <w:r w:rsidRPr="00D76161">
              <w:rPr>
                <w:i/>
                <w:iCs/>
              </w:rPr>
              <w:t>настоятельно призывает</w:t>
            </w:r>
            <w:r w:rsidRPr="00D76161">
              <w:t xml:space="preserve"> Глобальный экологический фонд оказать Сторонам поддержку в их работе по повышению согласованности политики в рамках учета проблематики биоразнообразия для содействия эффективному и действенному осуществлению Куньминско-Монреальской глобальной рамочной программы в области биоразнообразия;</w:t>
            </w:r>
          </w:p>
        </w:tc>
        <w:tc>
          <w:tcPr>
            <w:tcW w:w="4050" w:type="dxa"/>
          </w:tcPr>
          <w:p w14:paraId="3B855D67" w14:textId="137E5676" w:rsidR="00B011CA" w:rsidRPr="00D76161" w:rsidRDefault="00B011CA">
            <w:pPr>
              <w:rPr>
                <w:rFonts w:cstheme="minorHAnsi"/>
                <w:highlight w:val="yellow"/>
              </w:rPr>
            </w:pPr>
            <w:r w:rsidRPr="00D76161">
              <w:t>Элементы программных направлений деятельности ГЭФ-8 способствуют согласованности политики, и в настоящем докладе после таблицы ответных мер приводится обновленная информация о достигнутых результатах.</w:t>
            </w:r>
          </w:p>
        </w:tc>
      </w:tr>
      <w:tr w:rsidR="00B011CA" w:rsidRPr="00D76161" w14:paraId="387CBE51" w14:textId="77777777">
        <w:tc>
          <w:tcPr>
            <w:tcW w:w="5305" w:type="dxa"/>
          </w:tcPr>
          <w:p w14:paraId="387043BB" w14:textId="37EB9DC5" w:rsidR="00B011CA" w:rsidRPr="00D76161" w:rsidRDefault="00B011CA">
            <w:pPr>
              <w:rPr>
                <w:rFonts w:cstheme="minorHAnsi"/>
                <w:bCs/>
              </w:rPr>
            </w:pPr>
            <w:r w:rsidRPr="00D76161">
              <w:rPr>
                <w:i/>
              </w:rPr>
              <w:t xml:space="preserve">5. </w:t>
            </w:r>
            <w:r w:rsidRPr="00D76161">
              <w:rPr>
                <w:i/>
                <w:iCs/>
              </w:rPr>
              <w:t>принимает</w:t>
            </w:r>
            <w:r w:rsidRPr="00D76161">
              <w:t xml:space="preserve"> ориентированную на конкретные результаты структуру определения программных приоритетов Конвенции о биологическом разнообразии на четырехлетний период, охватывающую период восьмого пополнения Глобального экологического фонда (с июля 2022 года по июнь 2026 года), согласованную с Куньминско-Монреальской глобальной рамочной программой в области биоразнообразия и представленную в приложении I к настоящему решению;</w:t>
            </w:r>
          </w:p>
        </w:tc>
        <w:tc>
          <w:tcPr>
            <w:tcW w:w="4050" w:type="dxa"/>
          </w:tcPr>
          <w:p w14:paraId="45E33533" w14:textId="163A13BC" w:rsidR="00B011CA" w:rsidRPr="00D76161" w:rsidRDefault="00B011CA">
            <w:pPr>
              <w:rPr>
                <w:rFonts w:cstheme="minorHAnsi"/>
              </w:rPr>
            </w:pPr>
            <w:r w:rsidRPr="00D76161">
              <w:t>Принято к сведению.</w:t>
            </w:r>
          </w:p>
        </w:tc>
      </w:tr>
      <w:tr w:rsidR="00B011CA" w:rsidRPr="00D76161" w14:paraId="5A6C0599" w14:textId="77777777">
        <w:tc>
          <w:tcPr>
            <w:tcW w:w="5305" w:type="dxa"/>
          </w:tcPr>
          <w:p w14:paraId="249E0CA2" w14:textId="6B477361" w:rsidR="00B011CA" w:rsidRPr="00D76161" w:rsidRDefault="00B011CA">
            <w:pPr>
              <w:rPr>
                <w:rFonts w:cstheme="minorHAnsi"/>
                <w:bCs/>
              </w:rPr>
            </w:pPr>
            <w:r w:rsidRPr="00D76161">
              <w:rPr>
                <w:i/>
              </w:rPr>
              <w:t xml:space="preserve">6. </w:t>
            </w:r>
            <w:r w:rsidRPr="00D76161">
              <w:rPr>
                <w:i/>
                <w:iCs/>
              </w:rPr>
              <w:t>приветствует</w:t>
            </w:r>
            <w:r w:rsidRPr="00D76161">
              <w:t xml:space="preserve"> восьмое пополнение Глобального экологического фонда и отмечает, что связанные с ним программные направления и стратегии, в том числе касающиеся целевой области сохранения биоразнообразия, принимают во внимание проект глобальной рамочной программы в области биоразнообразия на период после 2020 года на момент завершения восьмого пополнения;</w:t>
            </w:r>
          </w:p>
        </w:tc>
        <w:tc>
          <w:tcPr>
            <w:tcW w:w="4050" w:type="dxa"/>
          </w:tcPr>
          <w:p w14:paraId="5E576935" w14:textId="64E1C8A6" w:rsidR="00B011CA" w:rsidRPr="00D76161" w:rsidRDefault="00DF3F9D">
            <w:pPr>
              <w:rPr>
                <w:rFonts w:cstheme="minorHAnsi"/>
              </w:rPr>
            </w:pPr>
            <w:r>
              <w:t>ГЭФ благодарит за</w:t>
            </w:r>
            <w:r w:rsidR="003B7EAF" w:rsidRPr="00D76161">
              <w:t xml:space="preserve"> одобрение пополнения ГЭФ-8 и стратегической согласованности с ГПБ на период после 2020 года.</w:t>
            </w:r>
          </w:p>
        </w:tc>
      </w:tr>
      <w:tr w:rsidR="00B011CA" w:rsidRPr="00D76161" w14:paraId="24319644" w14:textId="77777777">
        <w:tc>
          <w:tcPr>
            <w:tcW w:w="5305" w:type="dxa"/>
          </w:tcPr>
          <w:p w14:paraId="7D1F9545" w14:textId="77777777" w:rsidR="00B011CA" w:rsidRPr="00D76161" w:rsidRDefault="00B011CA">
            <w:pPr>
              <w:rPr>
                <w:rFonts w:cstheme="minorHAnsi"/>
                <w:bCs/>
              </w:rPr>
            </w:pPr>
            <w:r w:rsidRPr="00D76161">
              <w:rPr>
                <w:i/>
              </w:rPr>
              <w:t xml:space="preserve">7. </w:t>
            </w:r>
            <w:r w:rsidRPr="00D76161">
              <w:rPr>
                <w:i/>
                <w:iCs/>
              </w:rPr>
              <w:t>настоятельно призывает</w:t>
            </w:r>
            <w:r w:rsidRPr="00D76161">
              <w:t xml:space="preserve"> соответствующие Стороны незамедлительно и в полной мере использовать программные направления и выделенные ресурсы для восьмого пополнения Глобального экологического фонда;</w:t>
            </w:r>
          </w:p>
        </w:tc>
        <w:tc>
          <w:tcPr>
            <w:tcW w:w="4050" w:type="dxa"/>
          </w:tcPr>
          <w:p w14:paraId="3FAE7E57" w14:textId="542874FE" w:rsidR="00B011CA" w:rsidRPr="00D76161" w:rsidRDefault="00141F40">
            <w:pPr>
              <w:rPr>
                <w:rFonts w:cstheme="minorHAnsi"/>
              </w:rPr>
            </w:pPr>
            <w:r w:rsidRPr="00D76161">
              <w:t>Это руководящее указание касается Сторон.</w:t>
            </w:r>
          </w:p>
        </w:tc>
      </w:tr>
      <w:tr w:rsidR="00B011CA" w:rsidRPr="00D76161" w14:paraId="0EFEA380" w14:textId="77777777">
        <w:tc>
          <w:tcPr>
            <w:tcW w:w="5305" w:type="dxa"/>
          </w:tcPr>
          <w:p w14:paraId="059992E0" w14:textId="6A80D5B5" w:rsidR="00161355" w:rsidRPr="00D76161" w:rsidRDefault="00B011CA" w:rsidP="00161355">
            <w:pPr>
              <w:rPr>
                <w:rFonts w:cstheme="minorHAnsi"/>
                <w:bCs/>
              </w:rPr>
            </w:pPr>
            <w:r w:rsidRPr="00D76161">
              <w:rPr>
                <w:i/>
              </w:rPr>
              <w:t xml:space="preserve">8. </w:t>
            </w:r>
            <w:r w:rsidRPr="00D76161">
              <w:rPr>
                <w:i/>
                <w:iCs/>
              </w:rPr>
              <w:t>поручает</w:t>
            </w:r>
            <w:r w:rsidRPr="00D76161">
              <w:t xml:space="preserve"> Исполнительному секретарю сотрудничать с Глобальным экологическим фондом и соответствующими учреждениями в установленном порядке по вопросам: </w:t>
            </w:r>
          </w:p>
          <w:p w14:paraId="4A8FDD5F" w14:textId="2F55B1FA" w:rsidR="00B011CA" w:rsidRPr="00D76161" w:rsidRDefault="00B011CA" w:rsidP="003D3099">
            <w:pPr>
              <w:spacing w:after="120"/>
            </w:pPr>
            <w:r w:rsidRPr="00D76161">
              <w:t xml:space="preserve">активизации осуществления Куньминско-Монреальской глобальной рамочной программы в области биоразнообразия, в частности на промежуточном этапе (2023-2024 гг.) стратегии мобилизации ресурсов и предоставления отчетности о ходе мобилизации новых и дополнительных ресурсов Конференции Сторон на ее 16-м совещании; и </w:t>
            </w:r>
          </w:p>
          <w:p w14:paraId="0C2C66EC" w14:textId="2856BF68" w:rsidR="00B011CA" w:rsidRPr="00D76161" w:rsidRDefault="00B011CA" w:rsidP="003D3099">
            <w:pPr>
              <w:rPr>
                <w:i/>
              </w:rPr>
            </w:pPr>
            <w:r w:rsidRPr="00D76161">
              <w:lastRenderedPageBreak/>
              <w:t xml:space="preserve">разработки и реализации соответствующих комплексных программ и стратегии взаимодействия со странами для периода восьмого пополнения, поощряя вовлечение связанных с биоразнообразием конвенций и инструментов на национальном уровне, и содействия взаимодействию и взаимодополняемости с другими соответствующими механизмами финансирования, такими как Зеленый климатический фонд, в целях эффективного осуществления Куньминско-Монреальской глобальной рамочной программы в области биоразнообразия. </w:t>
            </w:r>
          </w:p>
        </w:tc>
        <w:tc>
          <w:tcPr>
            <w:tcW w:w="4050" w:type="dxa"/>
          </w:tcPr>
          <w:p w14:paraId="1E75244F" w14:textId="06233F53" w:rsidR="000F7F59" w:rsidRPr="00D76161" w:rsidRDefault="000F7F59">
            <w:pPr>
              <w:rPr>
                <w:rFonts w:cstheme="minorHAnsi"/>
              </w:rPr>
            </w:pPr>
            <w:r w:rsidRPr="00D76161">
              <w:lastRenderedPageBreak/>
              <w:t>ГЭФ сотрудничает с Исполнительным секретарем по этим вопросам и является активным членом Консультативного комитета по мобилизации ресурсов. Мы предоставляем Комитету информацию и материалы, а также активно участвуем в его виртуальных и очных совещаниях.</w:t>
            </w:r>
          </w:p>
        </w:tc>
      </w:tr>
      <w:tr w:rsidR="00B011CA" w:rsidRPr="00D76161" w14:paraId="71FAB8DF" w14:textId="77777777">
        <w:tc>
          <w:tcPr>
            <w:tcW w:w="5305" w:type="dxa"/>
          </w:tcPr>
          <w:p w14:paraId="59D30CD6" w14:textId="77777777" w:rsidR="00B011CA" w:rsidRPr="00D76161" w:rsidRDefault="00B011CA">
            <w:pPr>
              <w:rPr>
                <w:rFonts w:cstheme="minorHAnsi"/>
                <w:b/>
              </w:rPr>
            </w:pPr>
            <w:r w:rsidRPr="00D76161">
              <w:rPr>
                <w:i/>
              </w:rPr>
              <w:t xml:space="preserve">9. </w:t>
            </w:r>
            <w:r w:rsidRPr="00D76161">
              <w:rPr>
                <w:i/>
                <w:iCs/>
              </w:rPr>
              <w:t>принимает</w:t>
            </w:r>
            <w:r w:rsidRPr="00D76161">
              <w:t xml:space="preserve"> сводные предыдущие руководящие указания Глобальному экологическому фонду, содержащиеся в приложении II A к настоящему решению, и постановляет отнести к категории устаревших прошлые решения и элементы решений, относящиеся к механизму финансирования и ограниченные только теми положениями, которые относятся к механизму финансирования, </w:t>
            </w:r>
            <w:r w:rsidRPr="00D76161">
              <w:rPr>
                <w:i/>
                <w:iCs/>
              </w:rPr>
              <w:t>также принимает</w:t>
            </w:r>
            <w:r w:rsidRPr="00D76161">
              <w:t xml:space="preserve"> дополнительные руководящие указания Глобальному экологическому фонду, представленные в приложении II B к настоящему решению;</w:t>
            </w:r>
          </w:p>
        </w:tc>
        <w:tc>
          <w:tcPr>
            <w:tcW w:w="4050" w:type="dxa"/>
          </w:tcPr>
          <w:p w14:paraId="10A05572" w14:textId="72B31714" w:rsidR="00B011CA" w:rsidRPr="00D76161" w:rsidRDefault="00B011CA">
            <w:pPr>
              <w:rPr>
                <w:rFonts w:cstheme="minorHAnsi"/>
              </w:rPr>
            </w:pPr>
            <w:r w:rsidRPr="00D76161">
              <w:t>Принято к сведению.</w:t>
            </w:r>
          </w:p>
        </w:tc>
      </w:tr>
      <w:tr w:rsidR="00B011CA" w:rsidRPr="00D76161" w14:paraId="2108D36C" w14:textId="77777777">
        <w:tc>
          <w:tcPr>
            <w:tcW w:w="5305" w:type="dxa"/>
          </w:tcPr>
          <w:p w14:paraId="3F2FFF2C" w14:textId="130BE801" w:rsidR="00B011CA" w:rsidRPr="00D76161" w:rsidRDefault="00B011CA">
            <w:pPr>
              <w:rPr>
                <w:rFonts w:cstheme="minorHAnsi"/>
                <w:iCs/>
              </w:rPr>
            </w:pPr>
            <w:r w:rsidRPr="00D76161">
              <w:rPr>
                <w:i/>
              </w:rPr>
              <w:t xml:space="preserve">10. </w:t>
            </w:r>
            <w:r w:rsidRPr="00D76161">
              <w:rPr>
                <w:i/>
                <w:iCs/>
              </w:rPr>
              <w:t>постановляет</w:t>
            </w:r>
            <w:r w:rsidRPr="00D76161">
              <w:t xml:space="preserve"> принять на своем 16-м совещании ориентированную на конкретные результаты структуру определения программных приоритетов на четырехлетний период для осуществления Конвенции и протоколов к ней, согласованную с Куньминско-Монреальской глобальной рамочной программой в области биоразнообразия, в целях информационного обеспечения девятого пополнения Целевого фонда Глобального экологического фонда (2026-2030 гг.);</w:t>
            </w:r>
          </w:p>
        </w:tc>
        <w:tc>
          <w:tcPr>
            <w:tcW w:w="4050" w:type="dxa"/>
          </w:tcPr>
          <w:p w14:paraId="2F5D1559" w14:textId="77777777" w:rsidR="00B011CA" w:rsidRPr="00D76161" w:rsidRDefault="00B011CA">
            <w:pPr>
              <w:rPr>
                <w:rFonts w:cstheme="minorHAnsi"/>
              </w:rPr>
            </w:pPr>
            <w:r w:rsidRPr="00D76161">
              <w:t>Принято к сведению.</w:t>
            </w:r>
          </w:p>
        </w:tc>
      </w:tr>
      <w:tr w:rsidR="00B011CA" w:rsidRPr="00D76161" w14:paraId="38F9178B" w14:textId="77777777">
        <w:tc>
          <w:tcPr>
            <w:tcW w:w="5305" w:type="dxa"/>
          </w:tcPr>
          <w:p w14:paraId="6AA392C6" w14:textId="4ED2D471" w:rsidR="00B011CA" w:rsidRPr="00D76161" w:rsidRDefault="00B011CA">
            <w:pPr>
              <w:rPr>
                <w:rFonts w:cstheme="minorHAnsi"/>
                <w:iCs/>
              </w:rPr>
            </w:pPr>
            <w:r w:rsidRPr="00D76161">
              <w:rPr>
                <w:i/>
              </w:rPr>
              <w:t xml:space="preserve">11. </w:t>
            </w:r>
            <w:r w:rsidRPr="00D76161">
              <w:rPr>
                <w:i/>
                <w:iCs/>
              </w:rPr>
              <w:t>поручает</w:t>
            </w:r>
            <w:r w:rsidRPr="00D76161">
              <w:t xml:space="preserve"> Исполнительному секретарю подготовить элементы проекта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Куньминско-Монреальской глобальной рамочной программой в области биоразнообразия, в преддверии девятого пополнения Целевого фонда Глобального экологического фонда (2026-2030 гг.) для рассмотрения Вспомогательным органом по </w:t>
            </w:r>
            <w:r w:rsidRPr="00D76161">
              <w:lastRenderedPageBreak/>
              <w:t>осуществлению на его 4-м совещании;</w:t>
            </w:r>
          </w:p>
        </w:tc>
        <w:tc>
          <w:tcPr>
            <w:tcW w:w="4050" w:type="dxa"/>
          </w:tcPr>
          <w:p w14:paraId="2042AD25" w14:textId="56E0066B" w:rsidR="00B011CA" w:rsidRPr="00D76161" w:rsidRDefault="00CE47F8">
            <w:pPr>
              <w:rPr>
                <w:rFonts w:cstheme="minorHAnsi"/>
              </w:rPr>
            </w:pPr>
            <w:r w:rsidRPr="00D76161">
              <w:lastRenderedPageBreak/>
              <w:t>Это руководящее указание адресовано Исполнительному секретарю.</w:t>
            </w:r>
          </w:p>
        </w:tc>
      </w:tr>
      <w:tr w:rsidR="00B011CA" w:rsidRPr="00D76161" w14:paraId="37EDBA2D" w14:textId="77777777">
        <w:tc>
          <w:tcPr>
            <w:tcW w:w="5305" w:type="dxa"/>
          </w:tcPr>
          <w:p w14:paraId="470904B1" w14:textId="3A61F2B2" w:rsidR="00B011CA" w:rsidRPr="00D76161" w:rsidRDefault="00B011CA">
            <w:pPr>
              <w:rPr>
                <w:rFonts w:cstheme="minorHAnsi"/>
                <w:iCs/>
              </w:rPr>
            </w:pPr>
            <w:r w:rsidRPr="00D76161">
              <w:rPr>
                <w:i/>
              </w:rPr>
              <w:t xml:space="preserve">12. </w:t>
            </w:r>
            <w:r w:rsidRPr="00D76161">
              <w:rPr>
                <w:i/>
                <w:iCs/>
              </w:rPr>
              <w:t>поручает</w:t>
            </w:r>
            <w:r w:rsidRPr="00D76161">
              <w:t xml:space="preserve"> Вспомогательному органу по осуществлению 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Куньминско-Монреальской глобальной рамочной программой в области биоразнообразия, в преддверии девятого пополнения Целевого фонда Глобального экологического фонда (2026-2030 гг.) для рассмотрения Конференцией Сторон на ее 16-м совещании;</w:t>
            </w:r>
          </w:p>
        </w:tc>
        <w:tc>
          <w:tcPr>
            <w:tcW w:w="4050" w:type="dxa"/>
          </w:tcPr>
          <w:p w14:paraId="4005C1EF" w14:textId="06B116BF" w:rsidR="00B011CA" w:rsidRPr="00D76161" w:rsidRDefault="00B24C3A">
            <w:pPr>
              <w:rPr>
                <w:rFonts w:cstheme="minorHAnsi"/>
              </w:rPr>
            </w:pPr>
            <w:r w:rsidRPr="00D76161">
              <w:t>Указание для ВОО.</w:t>
            </w:r>
          </w:p>
        </w:tc>
      </w:tr>
      <w:tr w:rsidR="00B011CA" w:rsidRPr="00D76161" w14:paraId="69448D6C" w14:textId="77777777">
        <w:tc>
          <w:tcPr>
            <w:tcW w:w="5305" w:type="dxa"/>
          </w:tcPr>
          <w:p w14:paraId="360C2DB6" w14:textId="0CC644E5" w:rsidR="00B011CA" w:rsidRPr="00D76161" w:rsidRDefault="00B011CA">
            <w:pPr>
              <w:rPr>
                <w:rFonts w:cstheme="minorHAnsi"/>
                <w:iCs/>
              </w:rPr>
            </w:pPr>
            <w:r w:rsidRPr="00D76161">
              <w:rPr>
                <w:i/>
              </w:rPr>
              <w:t xml:space="preserve">13. </w:t>
            </w:r>
            <w:r w:rsidRPr="00D76161">
              <w:rPr>
                <w:i/>
                <w:iCs/>
              </w:rPr>
              <w:t>принимает</w:t>
            </w:r>
            <w:r w:rsidRPr="00D76161">
              <w:t xml:space="preserve"> круг полномочий для проведения полной оценки объема средств, необходимых для оказания помощи развивающимся странам и странам с переходной экономикой в соответствии с руководящими указаниями, предоставленными Конференцией Сторон, по выполнению их обязательств в рамках Конвенции и протоколам к ней в период девятого пополнения Глобального экологического фонда, приведенный в приложении III к настоящему решению;</w:t>
            </w:r>
          </w:p>
        </w:tc>
        <w:tc>
          <w:tcPr>
            <w:tcW w:w="4050" w:type="dxa"/>
          </w:tcPr>
          <w:p w14:paraId="0C425F09" w14:textId="618E76AB" w:rsidR="00B011CA" w:rsidRPr="00D76161" w:rsidRDefault="006B7B81">
            <w:pPr>
              <w:rPr>
                <w:rFonts w:cstheme="minorHAnsi"/>
              </w:rPr>
            </w:pPr>
            <w:r w:rsidRPr="00D76161">
              <w:t>ГЭФ готов принять участие в требуемой оценке.</w:t>
            </w:r>
          </w:p>
        </w:tc>
      </w:tr>
      <w:tr w:rsidR="00B011CA" w:rsidRPr="00D76161" w14:paraId="7D008C0B" w14:textId="77777777">
        <w:tc>
          <w:tcPr>
            <w:tcW w:w="5305" w:type="dxa"/>
          </w:tcPr>
          <w:p w14:paraId="05F24812" w14:textId="01BCAABF" w:rsidR="00B011CA" w:rsidRPr="00D76161" w:rsidRDefault="00B011CA">
            <w:pPr>
              <w:rPr>
                <w:rFonts w:cstheme="minorHAnsi"/>
                <w:iCs/>
              </w:rPr>
            </w:pPr>
            <w:r w:rsidRPr="00D76161">
              <w:rPr>
                <w:i/>
              </w:rPr>
              <w:t xml:space="preserve">14. </w:t>
            </w:r>
            <w:r w:rsidRPr="00D76161">
              <w:rPr>
                <w:i/>
                <w:iCs/>
              </w:rPr>
              <w:t>поручает</w:t>
            </w:r>
            <w:r w:rsidRPr="00D76161">
              <w:t xml:space="preserve"> Исполнительному секретарю обеспечить завершение оценки в соответствии с кругом полномочий, приведенным в приложении III к настоящему решению, в сроки, которые позволят рассмотреть ее результаты Вспомогательным органом по осуществлению и затем Конференцией Сторон на ее 16-м совещании;</w:t>
            </w:r>
          </w:p>
        </w:tc>
        <w:tc>
          <w:tcPr>
            <w:tcW w:w="4050" w:type="dxa"/>
          </w:tcPr>
          <w:p w14:paraId="3AC39A3B" w14:textId="3AC04364" w:rsidR="00B011CA" w:rsidRPr="00D76161" w:rsidRDefault="001C44CF">
            <w:pPr>
              <w:rPr>
                <w:rFonts w:cstheme="minorHAnsi"/>
              </w:rPr>
            </w:pPr>
            <w:r w:rsidRPr="00D76161">
              <w:t>Указание для Исполнительного секретаря.</w:t>
            </w:r>
          </w:p>
        </w:tc>
      </w:tr>
      <w:tr w:rsidR="00B011CA" w:rsidRPr="00D76161" w14:paraId="2307FD1D" w14:textId="77777777">
        <w:tc>
          <w:tcPr>
            <w:tcW w:w="5305" w:type="dxa"/>
          </w:tcPr>
          <w:p w14:paraId="19096E32" w14:textId="77777777" w:rsidR="00B011CA" w:rsidRPr="00D76161" w:rsidRDefault="00B011CA">
            <w:pPr>
              <w:rPr>
                <w:rFonts w:cstheme="minorHAnsi"/>
                <w:iCs/>
              </w:rPr>
            </w:pPr>
            <w:r w:rsidRPr="00D76161">
              <w:rPr>
                <w:i/>
              </w:rPr>
              <w:t xml:space="preserve">15. </w:t>
            </w:r>
            <w:r w:rsidRPr="00D76161">
              <w:rPr>
                <w:i/>
                <w:iCs/>
              </w:rPr>
              <w:t>предлагает</w:t>
            </w:r>
            <w:r w:rsidRPr="00D76161">
              <w:t xml:space="preserve"> Сторонам из числа развивающихся стран и Сторонам с переходной экономикой определить соответствующие национальные приоритеты финансирования, включая потребности в финансовых ресурсах, приоритетные на национальном уровне, которые могут рассматриваться как отвечающие критериям финансирования в рамках механизма финансирования в конкретный период с июля 2026 года по июнь 2030 года, и представить результаты этой работы Исполнительному секретарю для включения в оценку потребностей в финансировании;</w:t>
            </w:r>
          </w:p>
        </w:tc>
        <w:tc>
          <w:tcPr>
            <w:tcW w:w="4050" w:type="dxa"/>
          </w:tcPr>
          <w:p w14:paraId="19D532BB" w14:textId="21D50AF7" w:rsidR="00B011CA" w:rsidRPr="00D76161" w:rsidRDefault="00E64F1D">
            <w:pPr>
              <w:rPr>
                <w:rFonts w:cstheme="minorHAnsi"/>
              </w:rPr>
            </w:pPr>
            <w:r w:rsidRPr="00D76161">
              <w:t>Указание для Сторон-получателей.</w:t>
            </w:r>
          </w:p>
        </w:tc>
      </w:tr>
      <w:tr w:rsidR="00B011CA" w:rsidRPr="00D76161" w14:paraId="75C92A32" w14:textId="77777777">
        <w:tc>
          <w:tcPr>
            <w:tcW w:w="5305" w:type="dxa"/>
          </w:tcPr>
          <w:p w14:paraId="0485F876" w14:textId="77777777" w:rsidR="00B011CA" w:rsidRPr="00D76161" w:rsidRDefault="00B011CA">
            <w:pPr>
              <w:rPr>
                <w:rFonts w:cstheme="minorHAnsi"/>
                <w:iCs/>
              </w:rPr>
            </w:pPr>
            <w:r w:rsidRPr="00D76161">
              <w:rPr>
                <w:i/>
              </w:rPr>
              <w:t xml:space="preserve">16. </w:t>
            </w:r>
            <w:r w:rsidRPr="00D76161">
              <w:rPr>
                <w:i/>
                <w:iCs/>
              </w:rPr>
              <w:t>предлагает</w:t>
            </w:r>
            <w:r w:rsidRPr="00D76161">
              <w:t xml:space="preserve"> руководящим органам различных </w:t>
            </w:r>
            <w:r w:rsidRPr="00D76161">
              <w:lastRenderedPageBreak/>
              <w:t>конвенций, связанных с биоразнообразием, в соответствии с пунктами 2, 3 и 4 решения XII/30 и пунктом 10 решения XIII/21 повторить изложенное в них мероприятие в целях разработки стратегических рекомендаций для девятого пополнения Глобального экологического фонда в сроки, которые позволят Конференции Сторон рассмотреть их на ее 16-м совещании;</w:t>
            </w:r>
          </w:p>
        </w:tc>
        <w:tc>
          <w:tcPr>
            <w:tcW w:w="4050" w:type="dxa"/>
          </w:tcPr>
          <w:p w14:paraId="22997FD1" w14:textId="276713A5" w:rsidR="00B011CA" w:rsidRPr="00D76161" w:rsidRDefault="00325893">
            <w:pPr>
              <w:rPr>
                <w:rFonts w:cstheme="minorHAnsi"/>
              </w:rPr>
            </w:pPr>
            <w:r w:rsidRPr="00D76161">
              <w:lastRenderedPageBreak/>
              <w:t xml:space="preserve">Здесь руководящим органам различных </w:t>
            </w:r>
            <w:r w:rsidRPr="00D76161">
              <w:lastRenderedPageBreak/>
              <w:t xml:space="preserve">конвенций, связанных с биоразнообразием, предлагается принять меры для рассмотрения на КС-16 КБР. </w:t>
            </w:r>
          </w:p>
        </w:tc>
      </w:tr>
      <w:tr w:rsidR="00B011CA" w:rsidRPr="00D76161" w14:paraId="3ABDC238" w14:textId="77777777">
        <w:tc>
          <w:tcPr>
            <w:tcW w:w="5305" w:type="dxa"/>
          </w:tcPr>
          <w:p w14:paraId="4164C5FC" w14:textId="35B5FB6A" w:rsidR="00B011CA" w:rsidRPr="00D76161" w:rsidRDefault="00B011CA">
            <w:pPr>
              <w:rPr>
                <w:rFonts w:cstheme="minorHAnsi"/>
                <w:iCs/>
              </w:rPr>
            </w:pPr>
            <w:r w:rsidRPr="00D76161">
              <w:lastRenderedPageBreak/>
              <w:t xml:space="preserve">17. </w:t>
            </w:r>
            <w:r w:rsidRPr="00D76161">
              <w:rPr>
                <w:i/>
                <w:iCs/>
              </w:rPr>
              <w:t>принимает</w:t>
            </w:r>
            <w:r w:rsidRPr="00D76161">
              <w:t xml:space="preserve"> круг полномочий для проведения шестого обзора эффективности механизма финансирования за четырехлетний период, представленный в приложении III к настоящему решению, и поручает Исполнительному секретарю обеспечить своевременное представление доклада о шестом обзоре эффективности механизма финансирования за четырехлетний период за три месяца для рассмотрения Конференцией Сторон на ее 16-м совещании;</w:t>
            </w:r>
          </w:p>
        </w:tc>
        <w:tc>
          <w:tcPr>
            <w:tcW w:w="4050" w:type="dxa"/>
          </w:tcPr>
          <w:p w14:paraId="520C3E45" w14:textId="706D5F7B" w:rsidR="00B011CA" w:rsidRPr="00D76161" w:rsidRDefault="00B011CA">
            <w:pPr>
              <w:rPr>
                <w:rFonts w:cstheme="minorHAnsi"/>
              </w:rPr>
            </w:pPr>
            <w:r w:rsidRPr="00D76161">
              <w:t>ГЭФ предоставил всю требуемую информацию и готов принимать дальнейшее участие в требуемом обзоре эффективности.</w:t>
            </w:r>
          </w:p>
        </w:tc>
      </w:tr>
      <w:tr w:rsidR="00B011CA" w:rsidRPr="00D76161" w14:paraId="63AD02D2" w14:textId="77777777">
        <w:tc>
          <w:tcPr>
            <w:tcW w:w="5305" w:type="dxa"/>
            <w:shd w:val="clear" w:color="auto" w:fill="auto"/>
          </w:tcPr>
          <w:p w14:paraId="1CD0C06D" w14:textId="77777777" w:rsidR="00B011CA" w:rsidRPr="00D76161" w:rsidRDefault="00B011CA">
            <w:pPr>
              <w:rPr>
                <w:rFonts w:cstheme="minorHAnsi"/>
                <w:iCs/>
              </w:rPr>
            </w:pPr>
            <w:r w:rsidRPr="00D76161">
              <w:t xml:space="preserve">18. </w:t>
            </w:r>
            <w:r w:rsidRPr="00D76161">
              <w:rPr>
                <w:i/>
                <w:iCs/>
              </w:rPr>
              <w:t>призывает</w:t>
            </w:r>
            <w:r w:rsidRPr="00D76161">
              <w:t xml:space="preserve"> Глобальный экологический фонд продолжать реформировать свою деятельность для обеспечения адекватности, предсказуемости и своевременного поступления средств путем создания простых и эффективных механизмов доступа, в том числе путем расширения систем ускоренного финансирования, а также благодаря привлечению новых доноров;</w:t>
            </w:r>
          </w:p>
        </w:tc>
        <w:tc>
          <w:tcPr>
            <w:tcW w:w="4050" w:type="dxa"/>
            <w:shd w:val="clear" w:color="auto" w:fill="auto"/>
          </w:tcPr>
          <w:p w14:paraId="4C3A086A" w14:textId="18D3B021" w:rsidR="00E375DF" w:rsidRPr="00D76161" w:rsidRDefault="00B011CA" w:rsidP="00E375DF">
            <w:r w:rsidRPr="00D76161">
              <w:t>Это соответствует рекомендации по вопросам политики в период ГЭФ-8 в отношении оптимизации, и в настоящее время по этому вопросу ведется работа. 66-е совещание Совета ГЭФ, рассмотрев «Меры по оптимизации проектного цикла ГЭФ»</w:t>
            </w:r>
            <w:r w:rsidR="001F525F" w:rsidRPr="00D76161">
              <w:rPr>
                <w:rStyle w:val="FootnoteReference"/>
                <w:i/>
                <w:iCs/>
              </w:rPr>
              <w:footnoteReference w:id="40"/>
            </w:r>
            <w:r w:rsidRPr="00D76161">
              <w:rPr>
                <w:i/>
              </w:rPr>
              <w:t xml:space="preserve">, </w:t>
            </w:r>
            <w:r w:rsidRPr="00D76161">
              <w:t>утвердило следующ</w:t>
            </w:r>
            <w:r w:rsidR="00542A8F">
              <w:t>ие предложения</w:t>
            </w:r>
            <w:r w:rsidRPr="00D76161">
              <w:t>:</w:t>
            </w:r>
          </w:p>
          <w:p w14:paraId="40732A52" w14:textId="246C1E75" w:rsidR="00E375DF" w:rsidRPr="00D76161" w:rsidRDefault="00E375DF" w:rsidP="00E375DF">
            <w:r w:rsidRPr="00D76161">
              <w:t xml:space="preserve">* </w:t>
            </w:r>
            <w:r w:rsidR="00542A8F">
              <w:t>увеличить</w:t>
            </w:r>
            <w:r w:rsidRPr="00D76161">
              <w:t xml:space="preserve"> лимит для среднемасштабных проектов с 2 млн долл. США до 5 млн долл. США; и</w:t>
            </w:r>
          </w:p>
          <w:p w14:paraId="0F72E686" w14:textId="460792CA" w:rsidR="00B011CA" w:rsidRPr="00D76161" w:rsidRDefault="00E375DF" w:rsidP="00E375DF">
            <w:r w:rsidRPr="00D76161">
              <w:t xml:space="preserve">* </w:t>
            </w:r>
            <w:r w:rsidR="00542A8F">
              <w:t>поручить</w:t>
            </w:r>
            <w:r w:rsidRPr="00D76161">
              <w:t xml:space="preserve"> секретариату и специальной рабочей группе в составе заинтересованных членов Совета и их заместителей, представляющих доноров и страны-получатели в равном соотношении, разработать дополнительные меры по оптимизации проектного цикла ГЭФ с учетом проводимой работы по повышению эффективности координации и согласованию усилий климатических и экологических фондов в консультации с </w:t>
            </w:r>
            <w:r w:rsidRPr="00D76161">
              <w:lastRenderedPageBreak/>
              <w:t>учреждениями ГЭФ, координационными центрами ГЭФ и другими заинтересованными сторонами сообразно обстоятельствам для рассмотрения Советом на его 67-м и 68-м совещаниях.</w:t>
            </w:r>
          </w:p>
          <w:p w14:paraId="3F4545C2" w14:textId="77777777" w:rsidR="00351AAB" w:rsidRPr="00D76161" w:rsidRDefault="00351AAB" w:rsidP="001B4826"/>
          <w:p w14:paraId="336534A0" w14:textId="77777777" w:rsidR="00B011CA" w:rsidRPr="00D76161" w:rsidRDefault="004C0AF2" w:rsidP="001B4826">
            <w:r w:rsidRPr="00D76161">
              <w:t>В настоящее время также проводятся два дополнительных процесса: согласование процедур и методов работы с Зеленым климатическим фондом (ЗКФ) и внедрение упрощенного проектного и программного цикла для Фонда глобальной рамочной программы в области биоразнообразия (ФГПБ). Эти процессы будут служить основой для принятия дополнительных мер и возможных дальнейших действий по оптимизации.</w:t>
            </w:r>
          </w:p>
          <w:p w14:paraId="4D1D7FCB" w14:textId="77777777" w:rsidR="000E1638" w:rsidRPr="00D76161" w:rsidRDefault="000E1638" w:rsidP="000E1638">
            <w:pPr>
              <w:rPr>
                <w:rFonts w:cstheme="minorHAnsi"/>
              </w:rPr>
            </w:pPr>
          </w:p>
          <w:p w14:paraId="76E8DE43" w14:textId="266413FD" w:rsidR="000E1638" w:rsidRPr="00D76161" w:rsidRDefault="004A1827" w:rsidP="000E1638">
            <w:pPr>
              <w:rPr>
                <w:rFonts w:cstheme="minorHAnsi"/>
              </w:rPr>
            </w:pPr>
            <w:r w:rsidRPr="00D76161">
              <w:t>Кроме того, 67-е совещание ГЭФ приняло решение «Оптимизация проектного цикла ГЭФ: доклад Рабочей группы по оптимизации процесса» со следующими формулировками</w:t>
            </w:r>
            <w:r w:rsidR="00D42345" w:rsidRPr="00D76161">
              <w:rPr>
                <w:rStyle w:val="FootnoteReference"/>
                <w:rFonts w:cstheme="minorHAnsi"/>
              </w:rPr>
              <w:footnoteReference w:id="41"/>
            </w:r>
            <w:r w:rsidR="00D23C70" w:rsidRPr="00D76161">
              <w:t>:</w:t>
            </w:r>
          </w:p>
          <w:p w14:paraId="1590814B" w14:textId="6A2ABF47" w:rsidR="000E1638" w:rsidRPr="00D76161" w:rsidRDefault="000E1638" w:rsidP="000E1638">
            <w:pPr>
              <w:rPr>
                <w:rFonts w:cstheme="minorHAnsi"/>
              </w:rPr>
            </w:pPr>
            <w:r w:rsidRPr="00D76161">
              <w:t xml:space="preserve">a) высоко оценивает деятельность Рабочей группы Совета и поддерживает ее непрерывную работу в период до следующего совещания Совета в декабре 2024 года; </w:t>
            </w:r>
          </w:p>
          <w:p w14:paraId="60C4DA7E" w14:textId="0E3E80B3" w:rsidR="000E1638" w:rsidRPr="00D76161" w:rsidRDefault="000E1638" w:rsidP="000E1638">
            <w:pPr>
              <w:rPr>
                <w:rFonts w:cstheme="minorHAnsi"/>
              </w:rPr>
            </w:pPr>
            <w:r w:rsidRPr="00D76161">
              <w:t>b) одобряет непрерывную работу секретариата, описанную в настоящем докладе, при поддержке учреждений и других субъектов в соответствующих случаях;</w:t>
            </w:r>
          </w:p>
          <w:p w14:paraId="2475091A" w14:textId="4C8040CE" w:rsidR="000E1638" w:rsidRPr="00D76161" w:rsidRDefault="000E1638" w:rsidP="000E1638">
            <w:pPr>
              <w:rPr>
                <w:rFonts w:cstheme="minorHAnsi"/>
              </w:rPr>
            </w:pPr>
            <w:r w:rsidRPr="00D76161">
              <w:t xml:space="preserve">c) призывает учреждения также выявлять области для дальнейшей оптимизации и повышения </w:t>
            </w:r>
            <w:r w:rsidRPr="00D76161">
              <w:lastRenderedPageBreak/>
              <w:t xml:space="preserve">эффективности в рамках их собственных процессов и сообщать о них секретариату и Рабочей группе; </w:t>
            </w:r>
          </w:p>
          <w:p w14:paraId="46025CC0" w14:textId="11C1F89F" w:rsidR="00F20892" w:rsidRPr="00D76161" w:rsidRDefault="000E1638" w:rsidP="001B4826">
            <w:pPr>
              <w:rPr>
                <w:rFonts w:cstheme="minorHAnsi"/>
              </w:rPr>
            </w:pPr>
            <w:r w:rsidRPr="00D76161">
              <w:t xml:space="preserve">d) одобряет дальнейшую подготовку предложений для решения, которое будет принято в декабре 2024 года, с учетом требований о проведении дополнительных консультаций в отношении любых предложений, </w:t>
            </w:r>
            <w:r w:rsidR="008D1F1A">
              <w:t>связанных с внесением</w:t>
            </w:r>
            <w:r w:rsidRPr="00D76161">
              <w:t xml:space="preserve"> изменений в политику и руководящие указания.</w:t>
            </w:r>
          </w:p>
        </w:tc>
      </w:tr>
      <w:tr w:rsidR="00B011CA" w:rsidRPr="00D76161" w14:paraId="5D1AF75B" w14:textId="77777777">
        <w:tc>
          <w:tcPr>
            <w:tcW w:w="5305" w:type="dxa"/>
          </w:tcPr>
          <w:p w14:paraId="7F5220A8" w14:textId="461A629B" w:rsidR="00B011CA" w:rsidRPr="00D76161" w:rsidRDefault="00B011CA">
            <w:pPr>
              <w:rPr>
                <w:rFonts w:cstheme="minorHAnsi"/>
              </w:rPr>
            </w:pPr>
            <w:r w:rsidRPr="00D76161">
              <w:lastRenderedPageBreak/>
              <w:t>Фонд глобальной рамочной программы в области биоразнообразия (ФГПБ)</w:t>
            </w:r>
          </w:p>
          <w:p w14:paraId="0CBBBC3A" w14:textId="3256DBDF" w:rsidR="00B011CA" w:rsidRPr="00D76161" w:rsidRDefault="00B011CA">
            <w:pPr>
              <w:rPr>
                <w:rFonts w:cstheme="minorHAnsi"/>
              </w:rPr>
            </w:pPr>
            <w:r w:rsidRPr="00D76161">
              <w:rPr>
                <w:i/>
              </w:rPr>
              <w:t xml:space="preserve">19. </w:t>
            </w:r>
            <w:r w:rsidRPr="00D76161">
              <w:rPr>
                <w:i/>
                <w:iCs/>
              </w:rPr>
              <w:t>признает</w:t>
            </w:r>
            <w:r w:rsidRPr="00D76161">
              <w:t xml:space="preserve"> настоятельную необходимость увеличения международного финансирования деятельности в области биоразнообразия и создания в 2023 году специального общедоступного Фонда для Куньминско-Монреальской глобальной рамочной программы в области биоразнообразия, позволяющего оперативно мобилизовывать и распределять новые и дополнительные ресурсы из всех источников сообразно целям Рамочной программы;</w:t>
            </w:r>
          </w:p>
          <w:p w14:paraId="1930C5D4" w14:textId="3B6CA48A" w:rsidR="00B011CA" w:rsidRPr="00D76161" w:rsidRDefault="00B011CA">
            <w:pPr>
              <w:rPr>
                <w:rFonts w:cstheme="minorHAnsi"/>
              </w:rPr>
            </w:pPr>
            <w:r w:rsidRPr="00D76161">
              <w:rPr>
                <w:i/>
              </w:rPr>
              <w:t xml:space="preserve">20. </w:t>
            </w:r>
            <w:r w:rsidRPr="00D76161">
              <w:rPr>
                <w:i/>
                <w:iCs/>
              </w:rPr>
              <w:t>поручает</w:t>
            </w:r>
            <w:r w:rsidRPr="00D76161">
              <w:t xml:space="preserve"> Глобальному экологическому фонду создать в 2023 году на срок до 2030 года, если Конференция Сторон не примет иного решения, специальный целевой фонд в поддержку осуществления Куньминско-Монреальской глобальной рамочной программы в области биоразнообразия, с тем чтобы дополнить уже оказываемую поддержку и увеличить финансирование в целях обеспечения ее своевременного осуществления с учетом необходимости обеспечения адекватности и предсказуемости средств, а также их своевременного поступления;</w:t>
            </w:r>
          </w:p>
          <w:p w14:paraId="7F2217CD" w14:textId="10E5CF20" w:rsidR="00B011CA" w:rsidRPr="00D76161" w:rsidRDefault="00B011CA">
            <w:pPr>
              <w:rPr>
                <w:rFonts w:cstheme="minorHAnsi"/>
              </w:rPr>
            </w:pPr>
            <w:r w:rsidRPr="00D76161">
              <w:rPr>
                <w:i/>
              </w:rPr>
              <w:t xml:space="preserve">21. </w:t>
            </w:r>
            <w:r w:rsidRPr="00D76161">
              <w:rPr>
                <w:i/>
                <w:iCs/>
              </w:rPr>
              <w:t>также поручает</w:t>
            </w:r>
            <w:r w:rsidRPr="00D76161">
              <w:t xml:space="preserve"> Глобальному экологическому фонду подготовить для рассмотрения Советом решение об утверждении создания Фонда глобальной рамочной программы в области </w:t>
            </w:r>
            <w:r w:rsidRPr="00D76161">
              <w:lastRenderedPageBreak/>
              <w:t>биоразнообразия со своим собственным беспристрастным руководящим органом, который будет предназначен исключительно для содействия реализации целей и задач Куньминско-Монреальской глобальной рамочной программы в области биоразнообразия;</w:t>
            </w:r>
          </w:p>
          <w:p w14:paraId="59F7FFBE" w14:textId="0A58E65C" w:rsidR="00B011CA" w:rsidRPr="00D76161" w:rsidRDefault="00B011CA">
            <w:pPr>
              <w:rPr>
                <w:rFonts w:cstheme="minorHAnsi"/>
              </w:rPr>
            </w:pPr>
            <w:r w:rsidRPr="00D76161">
              <w:rPr>
                <w:i/>
              </w:rPr>
              <w:t xml:space="preserve">22. </w:t>
            </w:r>
            <w:r w:rsidRPr="00D76161">
              <w:rPr>
                <w:i/>
                <w:iCs/>
              </w:rPr>
              <w:t>далее поручает</w:t>
            </w:r>
            <w:r w:rsidRPr="00D76161">
              <w:t xml:space="preserve"> Глобальному экологическому фонду разработать необходимые институциональные и управленческие механизмы, с тем чтобы в Фонд глобальной рамочной программы в области биоразнообразия могли поступать финансовые средства из всех источников в дополнение к официальной помощи в целях развития;  </w:t>
            </w:r>
          </w:p>
          <w:p w14:paraId="1A1B07FF" w14:textId="394DE10B" w:rsidR="00B011CA" w:rsidRPr="00D76161" w:rsidRDefault="00B011CA">
            <w:pPr>
              <w:rPr>
                <w:rFonts w:cstheme="minorHAnsi"/>
              </w:rPr>
            </w:pPr>
            <w:r w:rsidRPr="00D76161">
              <w:rPr>
                <w:i/>
              </w:rPr>
              <w:t xml:space="preserve">23. </w:t>
            </w:r>
            <w:r w:rsidRPr="00D76161">
              <w:rPr>
                <w:i/>
                <w:iCs/>
              </w:rPr>
              <w:t>поручает</w:t>
            </w:r>
            <w:r w:rsidRPr="00D76161">
              <w:t xml:space="preserve"> Глобальному экологическому фонду разработать и внедрить проектный цикл с простым и действенным процессом подачи и утверждения заявок, обеспечивающий легкий и эффективный доступ к ресурсам Фонда глобальной рамочной программы в области биоразнообразия;</w:t>
            </w:r>
          </w:p>
          <w:p w14:paraId="1A0E91AA" w14:textId="77777777" w:rsidR="00B011CA" w:rsidRPr="00D76161" w:rsidRDefault="00B011CA">
            <w:pPr>
              <w:rPr>
                <w:rFonts w:cstheme="minorHAnsi"/>
              </w:rPr>
            </w:pPr>
            <w:r w:rsidRPr="00D76161">
              <w:rPr>
                <w:i/>
              </w:rPr>
              <w:t xml:space="preserve">24. </w:t>
            </w:r>
            <w:r w:rsidRPr="00D76161">
              <w:rPr>
                <w:i/>
                <w:iCs/>
              </w:rPr>
              <w:t>призывает</w:t>
            </w:r>
            <w:r w:rsidRPr="00D76161">
              <w:t xml:space="preserve"> Глобальный экологический фонд утвердить эти решения по возможности на ближайшей сессии Совета, а ратификацию – по возможности на ближайшей сессии Ассамблеи в 2023 году;</w:t>
            </w:r>
          </w:p>
          <w:p w14:paraId="3BF6D9EF" w14:textId="00DFFAB7" w:rsidR="00B011CA" w:rsidRPr="00D76161" w:rsidRDefault="002A0823">
            <w:pPr>
              <w:rPr>
                <w:rFonts w:cstheme="minorHAnsi"/>
              </w:rPr>
            </w:pPr>
            <w:r w:rsidRPr="00D76161">
              <w:rPr>
                <w:i/>
              </w:rPr>
              <w:t xml:space="preserve">25. </w:t>
            </w:r>
            <w:r w:rsidRPr="00D76161">
              <w:rPr>
                <w:i/>
                <w:iCs/>
              </w:rPr>
              <w:t>призывает</w:t>
            </w:r>
            <w:r w:rsidRPr="00D76161">
              <w:t xml:space="preserve"> к незамедлительному внесению существенных взносов из всех источников в соответствии с задачей 19 Куньминско-Монреальской глобальной рамочной программы в области биоразнообразия;</w:t>
            </w:r>
          </w:p>
          <w:p w14:paraId="081381FD" w14:textId="50C21112" w:rsidR="00B011CA" w:rsidRPr="00D76161" w:rsidRDefault="00B011CA">
            <w:pPr>
              <w:rPr>
                <w:rFonts w:cstheme="minorHAnsi"/>
              </w:rPr>
            </w:pPr>
            <w:r w:rsidRPr="00D76161">
              <w:rPr>
                <w:i/>
              </w:rPr>
              <w:t xml:space="preserve">26. </w:t>
            </w:r>
            <w:r w:rsidRPr="00D76161">
              <w:rPr>
                <w:i/>
                <w:iCs/>
              </w:rPr>
              <w:t>поручает</w:t>
            </w:r>
            <w:r w:rsidRPr="00D76161">
              <w:t xml:space="preserve"> Глобальному экологическому фонду привлечь все многосторонние банки развития и международные финансовые учреждения к созданию и обеспечению функционирования Фонда глобальной рамочной программы в области биоразнообразия в целях мобилизации дополнительных ресурсов из Фонда и для него и </w:t>
            </w:r>
            <w:r w:rsidRPr="00D76161">
              <w:lastRenderedPageBreak/>
              <w:t>распределения их через новые и существующие проекты в области биоразнообразия, которые должны быть согласованы с целями и задачами Куньминско-Монреальской глобальной рамочной программы в области биоразнообразия;</w:t>
            </w:r>
          </w:p>
          <w:p w14:paraId="6F6E8A6B" w14:textId="643EA0B3" w:rsidR="00B011CA" w:rsidRPr="00D76161" w:rsidRDefault="00B011CA">
            <w:pPr>
              <w:rPr>
                <w:rFonts w:cstheme="minorHAnsi"/>
              </w:rPr>
            </w:pPr>
            <w:r w:rsidRPr="00D76161">
              <w:rPr>
                <w:i/>
              </w:rPr>
              <w:t xml:space="preserve">27. </w:t>
            </w:r>
            <w:r w:rsidRPr="00D76161">
              <w:rPr>
                <w:i/>
                <w:iCs/>
              </w:rPr>
              <w:t>также поручает</w:t>
            </w:r>
            <w:r w:rsidRPr="00D76161">
              <w:t xml:space="preserve"> Глобальному экологическому фонду сообщать Конференции Сторон на ее будущих совещаниях о ходе создания Фонда глобальной рамочной программы в области биоразнообразия, а также о его деятельности и результатах работы;</w:t>
            </w:r>
          </w:p>
          <w:p w14:paraId="7EC11DF5" w14:textId="776EEBAD" w:rsidR="00B011CA" w:rsidRPr="00D76161" w:rsidRDefault="00B011CA">
            <w:pPr>
              <w:rPr>
                <w:rFonts w:cstheme="minorHAnsi"/>
              </w:rPr>
            </w:pPr>
            <w:r w:rsidRPr="00D76161">
              <w:rPr>
                <w:i/>
              </w:rPr>
              <w:t xml:space="preserve">28. </w:t>
            </w:r>
            <w:r w:rsidRPr="00D76161">
              <w:rPr>
                <w:i/>
                <w:iCs/>
              </w:rPr>
              <w:t>постановляет</w:t>
            </w:r>
            <w:r w:rsidRPr="00D76161">
              <w:t xml:space="preserve"> провести оценку хода создания Фонда глобальной рамочной программы в области биоразнообразия, его деятельности и результатов работы, а также рассмотреть и принять на своих будущих совещаниях дальнейшие руководящие указания для Глобального экологического фонда и руководящего органа, указанного в пункте 31 выше, относительно условий и порядка функционирования Фонда;</w:t>
            </w:r>
          </w:p>
          <w:p w14:paraId="51A74035" w14:textId="47B68AC1" w:rsidR="00B011CA" w:rsidRPr="00D76161" w:rsidRDefault="00B011CA">
            <w:pPr>
              <w:rPr>
                <w:rFonts w:cstheme="minorHAnsi"/>
              </w:rPr>
            </w:pPr>
            <w:r w:rsidRPr="00D76161">
              <w:rPr>
                <w:i/>
              </w:rPr>
              <w:t xml:space="preserve">28. </w:t>
            </w:r>
            <w:r w:rsidRPr="00D76161">
              <w:rPr>
                <w:i/>
                <w:iCs/>
              </w:rPr>
              <w:t>постановляет</w:t>
            </w:r>
            <w:r w:rsidRPr="00D76161">
              <w:t xml:space="preserve"> провести на своем 18-м совещании 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и принять соответствующие меры.</w:t>
            </w:r>
          </w:p>
        </w:tc>
        <w:tc>
          <w:tcPr>
            <w:tcW w:w="4050" w:type="dxa"/>
          </w:tcPr>
          <w:p w14:paraId="616A16A0" w14:textId="596BB0D8" w:rsidR="003F2DE2" w:rsidRPr="00D76161" w:rsidRDefault="000871BE">
            <w:pPr>
              <w:rPr>
                <w:rFonts w:cstheme="minorHAnsi"/>
              </w:rPr>
            </w:pPr>
            <w:r w:rsidRPr="00D76161">
              <w:lastRenderedPageBreak/>
              <w:t>Руководящие указания в пунктах 20-28 учтены в рамках процесса консультаций и следующих решений Совета. После настоящей таблицы ответных мер в связи с руководящими указаниями КС приводится дополнительная обновленная информация о распределении ресурсов ФГПБ с момента принятия этих решений.</w:t>
            </w:r>
          </w:p>
          <w:p w14:paraId="7F214C2E" w14:textId="77777777" w:rsidR="00864D6F" w:rsidRPr="00D76161" w:rsidRDefault="00864D6F">
            <w:pPr>
              <w:rPr>
                <w:rFonts w:cstheme="minorHAnsi"/>
              </w:rPr>
            </w:pPr>
          </w:p>
          <w:p w14:paraId="1692D867" w14:textId="3B747573" w:rsidR="001E6B70" w:rsidRPr="00D76161" w:rsidRDefault="001E6B70" w:rsidP="001E6B70">
            <w:pPr>
              <w:rPr>
                <w:rFonts w:cstheme="minorHAnsi"/>
                <w:vertAlign w:val="superscript"/>
              </w:rPr>
            </w:pPr>
            <w:r w:rsidRPr="00D76161">
              <w:t>В соответствии с указаниями КС секретариат ГЭФ в первой половине 2023 года провел обширные консультации по вопросам создания ФГПБ. Этот процесс включал многочисленные консультации с Советом ГЭФ, многосторонними банками развития и международными финансовыми учреждениями, частным сектором и секретариатом КБР, а также брифинги для представителей гражданского общества, Консультативной группы ГЭФ по вопросам коренных народов и учреждений ГЭФ. Координационные центры КБР были активно вовлечены в консультации посредством регулярных уведомлений, направляемых совместно с секретариатом КБР</w:t>
            </w:r>
            <w:r w:rsidRPr="00D76161">
              <w:rPr>
                <w:rStyle w:val="FootnoteReference"/>
                <w:rFonts w:cstheme="minorHAnsi"/>
              </w:rPr>
              <w:footnoteReference w:id="42"/>
            </w:r>
            <w:r w:rsidRPr="00D76161">
              <w:rPr>
                <w:vertAlign w:val="superscript"/>
              </w:rPr>
              <w:t>,</w:t>
            </w:r>
            <w:r w:rsidRPr="00D76161">
              <w:rPr>
                <w:rStyle w:val="FootnoteReference"/>
                <w:rFonts w:cstheme="minorHAnsi"/>
              </w:rPr>
              <w:footnoteReference w:id="43"/>
            </w:r>
            <w:r w:rsidRPr="00D76161">
              <w:rPr>
                <w:vertAlign w:val="superscript"/>
              </w:rPr>
              <w:t>,</w:t>
            </w:r>
            <w:r w:rsidRPr="00D76161">
              <w:rPr>
                <w:rStyle w:val="FootnoteReference"/>
                <w:rFonts w:cstheme="minorHAnsi"/>
              </w:rPr>
              <w:footnoteReference w:id="44"/>
            </w:r>
            <w:r w:rsidRPr="00D76161">
              <w:t>.</w:t>
            </w:r>
          </w:p>
          <w:p w14:paraId="1AE6F8AD" w14:textId="77777777" w:rsidR="000871BE" w:rsidRPr="00D76161" w:rsidRDefault="000871BE">
            <w:pPr>
              <w:rPr>
                <w:rFonts w:cstheme="minorHAnsi"/>
              </w:rPr>
            </w:pPr>
          </w:p>
          <w:p w14:paraId="200F48B9" w14:textId="707B842F" w:rsidR="00D101BE" w:rsidRPr="00D76161" w:rsidRDefault="00395D54">
            <w:pPr>
              <w:rPr>
                <w:rFonts w:cstheme="minorHAnsi"/>
              </w:rPr>
            </w:pPr>
            <w:r w:rsidRPr="00D76161">
              <w:t>На 64-м совещании Совета ГЭФ, состоявшемся 26-29 июня 2023 года в Бразилии, Совет ГЭФ одобрил предложенные меры по созданию Фонда глобальной рамочной программы в области биоразнообразия (GEF/C.64/05/Rev.01) в поддержку осуществления Куньминско-Монреальской глобальной рамочной программы в области биоразнообразия</w:t>
            </w:r>
            <w:r w:rsidR="005D5373" w:rsidRPr="00D76161">
              <w:rPr>
                <w:rStyle w:val="FootnoteReference"/>
                <w:rFonts w:cstheme="minorHAnsi"/>
              </w:rPr>
              <w:footnoteReference w:id="45"/>
            </w:r>
            <w:r w:rsidRPr="00D76161">
              <w:t xml:space="preserve">. В соответствии с указаниями КС был создан ФГПБ со своим собственным беспристрастным руководящим органом — Советом ФГПБ с наблюдателями от основных заинтересованных сторон и вспомогательным органом. Кроме того, Совет может рассмотреть возможность создания одной или нескольких консультативных групп.  ФГПБ позволяет привлекать финансирование из всех источников, включая взносы несуверенных субъектов. </w:t>
            </w:r>
          </w:p>
          <w:p w14:paraId="689BBD21" w14:textId="77777777" w:rsidR="00D101BE" w:rsidRPr="00D76161" w:rsidRDefault="00D101BE">
            <w:pPr>
              <w:rPr>
                <w:rFonts w:cstheme="minorHAnsi"/>
              </w:rPr>
            </w:pPr>
          </w:p>
          <w:p w14:paraId="4592AD20" w14:textId="5DFA0F08" w:rsidR="00B011CA" w:rsidRPr="00D76161" w:rsidRDefault="007964DE">
            <w:pPr>
              <w:rPr>
                <w:rFonts w:cstheme="minorHAnsi"/>
              </w:rPr>
            </w:pPr>
            <w:r w:rsidRPr="00D76161">
              <w:t>Кроме того, на 64-м совещании Совет ГЭФ утвердил программные направления деятельности Фонда глобальной рамочной программы в области биоразнообразия (GEF/C.64/06/Rev/02) в поддержку осуществления Куньминско-Монреальской глобальной рамочной программы в области биоразнообразия, включая принципы выделения ресурсов</w:t>
            </w:r>
            <w:r w:rsidR="005D5373" w:rsidRPr="00D76161">
              <w:rPr>
                <w:rStyle w:val="FootnoteReference"/>
                <w:rFonts w:cstheme="minorHAnsi"/>
              </w:rPr>
              <w:footnoteReference w:id="46"/>
            </w:r>
            <w:r w:rsidRPr="00D76161">
              <w:t xml:space="preserve">. Эти направления деятельности включают </w:t>
            </w:r>
            <w:r w:rsidRPr="00D76161">
              <w:lastRenderedPageBreak/>
              <w:t>высокоприоритетные области деятельности, призванные дополнить уже оказываемую помощь и обеспечить увеличение объема финансирования в поддержку осуществления КМГПБ.</w:t>
            </w:r>
          </w:p>
          <w:p w14:paraId="40A73798" w14:textId="77777777" w:rsidR="00B376B1" w:rsidRPr="00D76161" w:rsidRDefault="00B376B1">
            <w:pPr>
              <w:rPr>
                <w:rFonts w:cstheme="minorHAnsi"/>
              </w:rPr>
            </w:pPr>
          </w:p>
          <w:p w14:paraId="372D30B6" w14:textId="729747E1" w:rsidR="00EE1AB8" w:rsidRPr="00D76161" w:rsidRDefault="00B376B1">
            <w:pPr>
              <w:rPr>
                <w:rFonts w:cstheme="minorHAnsi"/>
              </w:rPr>
            </w:pPr>
            <w:r w:rsidRPr="00D76161">
              <w:t xml:space="preserve">На своей седьмой сессии, проходившей 22-26 августа 2023 года в Ванкувере (Канада), Ассамблея ГЭФ ратифицировала создание Фонда глобальной рамочной программы в области биоразнообразия.  </w:t>
            </w:r>
          </w:p>
          <w:p w14:paraId="665982F6" w14:textId="77777777" w:rsidR="005A4093" w:rsidRPr="00D76161" w:rsidRDefault="005A4093">
            <w:pPr>
              <w:rPr>
                <w:rFonts w:cstheme="minorHAnsi"/>
              </w:rPr>
            </w:pPr>
          </w:p>
          <w:p w14:paraId="0206B8C3" w14:textId="5D2F7944" w:rsidR="000871BE" w:rsidRPr="00D76161" w:rsidRDefault="00B44080">
            <w:pPr>
              <w:rPr>
                <w:rFonts w:cstheme="minorHAnsi"/>
              </w:rPr>
            </w:pPr>
            <w:r w:rsidRPr="00D76161">
              <w:t>Первое совещание Совета Фонда глобальной рамочной программы в области биоразнообразия (ФГПБ) состоялось 8-9 февраля 2024 года в Вашингтоне. Совет ФГПБ утвердил Политику распределения ресурсов ФГПБ (GEF/GBFF.01/03/Rev.03)</w:t>
            </w:r>
            <w:r w:rsidR="005D5373" w:rsidRPr="00D76161">
              <w:rPr>
                <w:rStyle w:val="FootnoteReference"/>
                <w:rFonts w:cstheme="minorHAnsi"/>
              </w:rPr>
              <w:footnoteReference w:id="47"/>
            </w:r>
            <w:r w:rsidRPr="00D76161">
              <w:t xml:space="preserve">. </w:t>
            </w:r>
          </w:p>
          <w:p w14:paraId="062F97FA" w14:textId="77777777" w:rsidR="000871BE" w:rsidRPr="00D76161" w:rsidRDefault="000871BE">
            <w:pPr>
              <w:rPr>
                <w:rFonts w:cstheme="minorHAnsi"/>
              </w:rPr>
            </w:pPr>
          </w:p>
          <w:p w14:paraId="4289C95F" w14:textId="79DA2856" w:rsidR="00D370A6" w:rsidRPr="00D76161" w:rsidRDefault="000871BE" w:rsidP="00DE76CA">
            <w:pPr>
              <w:pStyle w:val="Default"/>
              <w:rPr>
                <w:rFonts w:asciiTheme="minorHAnsi" w:hAnsiTheme="minorHAnsi" w:cstheme="minorHAnsi"/>
                <w:sz w:val="22"/>
                <w:szCs w:val="22"/>
              </w:rPr>
            </w:pPr>
            <w:r w:rsidRPr="00D76161">
              <w:rPr>
                <w:rFonts w:asciiTheme="minorHAnsi" w:hAnsiTheme="minorHAnsi"/>
                <w:sz w:val="22"/>
              </w:rPr>
              <w:t xml:space="preserve">Дополнительно на том же совещании Совет утвердил Политику проектного цикла ФГПБ (GEF/GBFF.01/04/Rev.02), которая применяется ко всем проектам ФГПБ с даты ее утверждения. Совет делегировал исполнительному директору ГЭФ полномочия по утверждению проектов на сумму до 5 млн долл. США. Политика проектного цикла ФГПБ, которая представляет собой сокращенную версию Политики проектного и программного цикла ГЭФ, направлена на повышение эффективности благодаря упрощенному механизму единого проекта без ущерба для принципов ГЭФ в области подотчетности, транспарентности и соблюдения требований.  </w:t>
            </w:r>
          </w:p>
          <w:p w14:paraId="67FCDB0A" w14:textId="77777777" w:rsidR="004B4E9A" w:rsidRPr="00D76161" w:rsidRDefault="004B4E9A">
            <w:pPr>
              <w:rPr>
                <w:rFonts w:cstheme="minorHAnsi"/>
              </w:rPr>
            </w:pPr>
          </w:p>
          <w:p w14:paraId="18570301" w14:textId="64322502" w:rsidR="00D06130" w:rsidRPr="00D76161" w:rsidRDefault="00F511EE">
            <w:pPr>
              <w:rPr>
                <w:rFonts w:cstheme="minorHAnsi"/>
              </w:rPr>
            </w:pPr>
            <w:r w:rsidRPr="00D76161">
              <w:t xml:space="preserve">На том же совещании Совет рассмотрел Круг полномочий консультативной группы (групп) и Вспомогательного органа Фонда глобальной рамочной программы в области биоразнообразия, представленный в документе GEF/GBFF.01/06. Поскольку члены Совета разошлись во мнениях, этот пункт повестки дня дополнительно обсуждался в ходе второго совещания Совета ФГПБ, которое </w:t>
            </w:r>
            <w:r w:rsidR="00EF662F">
              <w:t>состоялось</w:t>
            </w:r>
            <w:r w:rsidRPr="00D76161">
              <w:t xml:space="preserve"> 17-21 июня 2024 года в Вашингтоне</w:t>
            </w:r>
            <w:r w:rsidR="00EF662F">
              <w:t>,</w:t>
            </w:r>
            <w:r w:rsidRPr="00D76161">
              <w:t xml:space="preserve"> и был утвержден в решении GBFF 05/2024 «Круг полномочий консультативной группы (групп) и вспомогательного органа»: «Совет, рассмотрев документ GEF/GBFF.02/04 «Круг полномочий консультативной группы (групп) и вспомогательного органа Фонда глобальной рамочной программы в области биоразнообразия», утверждает этот документ и поручает секретариату: a) принять меры для создания Консультативной группы сторон, не обладающих суверенностью; b) принять меры для создания Вспомогательного органа; и c) представить доклад третьему совещанию Совета Фонда ГРП о ходе работы по их созданию».</w:t>
            </w:r>
          </w:p>
        </w:tc>
      </w:tr>
      <w:tr w:rsidR="00B011CA" w:rsidRPr="00D76161" w14:paraId="7748DA3A" w14:textId="77777777">
        <w:tc>
          <w:tcPr>
            <w:tcW w:w="5305" w:type="dxa"/>
          </w:tcPr>
          <w:p w14:paraId="6E904E86" w14:textId="77777777" w:rsidR="00B011CA" w:rsidRPr="00D76161" w:rsidRDefault="00B011CA">
            <w:pPr>
              <w:rPr>
                <w:rFonts w:cstheme="minorHAnsi"/>
              </w:rPr>
            </w:pPr>
            <w:r w:rsidRPr="00D76161">
              <w:lastRenderedPageBreak/>
              <w:t>Приложение I</w:t>
            </w:r>
          </w:p>
          <w:p w14:paraId="31215D2C" w14:textId="303470B8" w:rsidR="00B011CA" w:rsidRPr="00D76161" w:rsidRDefault="00B011CA">
            <w:pPr>
              <w:rPr>
                <w:rFonts w:cstheme="minorHAnsi"/>
              </w:rPr>
            </w:pPr>
            <w:r w:rsidRPr="00D76161">
              <w:t xml:space="preserve">ОРИЕНТИРОВАННАЯ НА КОНКРЕТНЫЕ РЕЗУЛЬТАТЫ СТРУКТУРА ОПРЕДЕЛЕНИЯ ПРОГРАММНЫХ ПРИОРИТЕТОВ КОНВЕНЦИИ О БИОЛОГИЧЕСКОМ РАЗНООБРАЗИИ НА ЧЕТЫРЕХЛЕТНИЙ ПЕРИОД, ОХВАТЫВАЮЩАЯ ПЕРИОД ВОСЬМОГО ПОПОЛНЕНИЯ (2022-2026 </w:t>
            </w:r>
            <w:r w:rsidR="00EF662F" w:rsidRPr="00D76161">
              <w:t>гг.</w:t>
            </w:r>
            <w:r w:rsidRPr="00D76161">
              <w:t>) ЦЕЛЕВОГО ФОНДА ГЛОБАЛЬНОГО ЭКОЛОГИЧЕСКОГО ФОНДА</w:t>
            </w:r>
          </w:p>
          <w:p w14:paraId="68002970" w14:textId="77777777" w:rsidR="00B011CA" w:rsidRPr="00D76161" w:rsidRDefault="00B011CA" w:rsidP="00B97050">
            <w:pPr>
              <w:jc w:val="center"/>
              <w:rPr>
                <w:rFonts w:cstheme="minorHAnsi"/>
                <w:b/>
                <w:bCs/>
              </w:rPr>
            </w:pPr>
            <w:r w:rsidRPr="00D76161">
              <w:rPr>
                <w:b/>
              </w:rPr>
              <w:t>Цель</w:t>
            </w:r>
          </w:p>
          <w:p w14:paraId="6A567AFC" w14:textId="77777777" w:rsidR="007750A5" w:rsidRPr="00D76161" w:rsidRDefault="007750A5" w:rsidP="007750A5">
            <w:pPr>
              <w:tabs>
                <w:tab w:val="left" w:pos="720"/>
              </w:tabs>
              <w:spacing w:before="120" w:after="120"/>
              <w:rPr>
                <w:iCs/>
              </w:rPr>
            </w:pPr>
            <w:r w:rsidRPr="00D76161">
              <w:t>1.</w:t>
            </w:r>
            <w:bookmarkStart w:id="148" w:name="_Hlk94131801"/>
            <w:r w:rsidRPr="00D76161">
              <w:tab/>
            </w:r>
            <w:bookmarkEnd w:id="148"/>
            <w:r w:rsidRPr="00D76161">
              <w:t xml:space="preserve">Данная ориентированная на конкретные результаты структура определения программных приоритетов на четырехлетний период служит руководством для Глобального экологического фонда (ГЭФ) в период восьмого пополнения (ГЭФ-8) </w:t>
            </w:r>
            <w:r w:rsidRPr="00D76161">
              <w:lastRenderedPageBreak/>
              <w:t xml:space="preserve">2022-2026 годов и соответствует мандату ГЭФ по предоставлению ресурсов для реализации глобальных экологических выгод, а также мандату, предоставленному ГЭФ Конференцией Сторон. Установление приоритетов для механизма финансирования осуществляется на основе Конвенции и протоколов к ней и </w:t>
            </w:r>
            <w:r w:rsidRPr="00D76161">
              <w:rPr>
                <w:snapToGrid w:val="0"/>
              </w:rPr>
              <w:t>Куньминско-Монреальской глобальной рамочной программы в области биоразнообразия</w:t>
            </w:r>
            <w:r w:rsidRPr="00D76161">
              <w:t>. В частности, цели и задачи Рамочной программы</w:t>
            </w:r>
            <w:r w:rsidRPr="00D76161">
              <w:rPr>
                <w:snapToGrid w:val="0"/>
              </w:rPr>
              <w:t xml:space="preserve"> </w:t>
            </w:r>
            <w:r w:rsidRPr="00D76161">
              <w:t xml:space="preserve"> определяют направления деятельности для достижения результатов в рамках этой четырехлетней структуры с учетом того, что ГЭФ-8 и ГЭФ-9 в совокупности охватывают ожидаемый восьмилетний период до 2030 года, являющийся крайним сроком выполнения этих задач, при том понимании, что при разработке и осуществлении стратегии и программных направлений деятельности в области биоразнообразия ГЭФ должен учитывать три цели Конвенции.</w:t>
            </w:r>
          </w:p>
          <w:p w14:paraId="5DC4907E" w14:textId="77777777" w:rsidR="00A66D1A" w:rsidRPr="00D76161" w:rsidRDefault="00A66D1A" w:rsidP="00A66D1A">
            <w:pPr>
              <w:tabs>
                <w:tab w:val="left" w:pos="720"/>
              </w:tabs>
              <w:spacing w:before="120" w:after="120"/>
              <w:rPr>
                <w:rFonts w:eastAsia="Calibri"/>
                <w:b/>
                <w:bCs/>
                <w:iCs/>
              </w:rPr>
            </w:pPr>
            <w:r w:rsidRPr="00D76161">
              <w:t>2.</w:t>
            </w:r>
            <w:r w:rsidRPr="00D76161">
              <w:tab/>
              <w:t>В этой связи предусматривается, что после принятия Куньминско-Монреальской глобальной рамочной программы в области биоразнообразия и завершения периода пополнения ГЭФ-8 в рамках соответствующих процессов ГЭФ включит в свой доклад Конференции Сторон разъяснение относительно того, каким образом ГЭФ-8 с помощью элементов своих программных направлений деятельности вносит вклад в осуществление Конвенции и протоколов к ней и реализацию каждой цели и задачи Рамочной программы и ее механизма мониторинга.</w:t>
            </w:r>
          </w:p>
          <w:p w14:paraId="41F8269A" w14:textId="1F5EE99D" w:rsidR="00F471D2" w:rsidRPr="00D76161" w:rsidRDefault="00F471D2" w:rsidP="00F471D2">
            <w:pPr>
              <w:tabs>
                <w:tab w:val="left" w:pos="720"/>
              </w:tabs>
              <w:spacing w:before="120" w:after="120"/>
              <w:rPr>
                <w:iCs/>
              </w:rPr>
            </w:pPr>
            <w:r w:rsidRPr="00D76161">
              <w:t>3.</w:t>
            </w:r>
            <w:r w:rsidRPr="00D76161">
              <w:tab/>
              <w:t xml:space="preserve">В данной ориентированной на конкретные результаты структуре определения программных приоритетов на четырехлетний период признается, что </w:t>
            </w:r>
            <w:r w:rsidRPr="00D76161">
              <w:rPr>
                <w:snapToGrid w:val="0"/>
              </w:rPr>
              <w:t>Куньминско</w:t>
            </w:r>
            <w:r w:rsidRPr="00D76161">
              <w:rPr>
                <w:snapToGrid w:val="0"/>
              </w:rPr>
              <w:noBreakHyphen/>
              <w:t xml:space="preserve">Монреальская глобальная рамочная программа </w:t>
            </w:r>
            <w:r w:rsidRPr="00D76161">
              <w:t xml:space="preserve"> в области биоразнообразия является всеобъемлющей основой и крайне актуальной для всех конвенций и соглашений, связанных с биоразнообразием, и что она направлена на содействие осуществлению взаимодополняющих мер, которые могут усилить синергетический эффект и повысить результативность в рамках Конвенции, протоколов к ней и других конвенций и соглашений, связанных с биоразнообразием и имеющих </w:t>
            </w:r>
            <w:r w:rsidRPr="00D76161">
              <w:lastRenderedPageBreak/>
              <w:t>отношение к Куньминско-Монреальской глобальной рамочной программе в области биоразнообразия и мандату Глобального экологического фонда.</w:t>
            </w:r>
          </w:p>
          <w:p w14:paraId="2C77F2E4" w14:textId="77777777" w:rsidR="00B011CA" w:rsidRPr="00D76161" w:rsidRDefault="00B011CA" w:rsidP="002629FB">
            <w:pPr>
              <w:tabs>
                <w:tab w:val="left" w:pos="720"/>
              </w:tabs>
              <w:spacing w:before="120" w:after="120"/>
              <w:ind w:firstLine="709"/>
            </w:pPr>
          </w:p>
        </w:tc>
        <w:tc>
          <w:tcPr>
            <w:tcW w:w="4050" w:type="dxa"/>
          </w:tcPr>
          <w:p w14:paraId="6E233A68" w14:textId="77777777" w:rsidR="003E74CC" w:rsidRPr="00D76161" w:rsidRDefault="003E74CC">
            <w:pPr>
              <w:rPr>
                <w:rFonts w:cstheme="minorHAnsi"/>
              </w:rPr>
            </w:pPr>
          </w:p>
          <w:p w14:paraId="728C731E" w14:textId="77777777" w:rsidR="003E74CC" w:rsidRPr="00D76161" w:rsidRDefault="003E74CC">
            <w:pPr>
              <w:rPr>
                <w:rFonts w:cstheme="minorHAnsi"/>
              </w:rPr>
            </w:pPr>
          </w:p>
          <w:p w14:paraId="10ADD173" w14:textId="58849D1E" w:rsidR="00B011CA" w:rsidRPr="00D76161" w:rsidRDefault="00A61E6B">
            <w:pPr>
              <w:rPr>
                <w:rFonts w:cstheme="minorHAnsi"/>
              </w:rPr>
            </w:pPr>
            <w:r w:rsidRPr="00D76161">
              <w:t>В данном докладе рассматривается вклад программных направлений деятельности ГЭФ-8 в осуществление КМГПБ.</w:t>
            </w:r>
          </w:p>
        </w:tc>
      </w:tr>
      <w:tr w:rsidR="00471E26" w:rsidRPr="00D76161" w14:paraId="04B33C23" w14:textId="77777777">
        <w:tc>
          <w:tcPr>
            <w:tcW w:w="5305" w:type="dxa"/>
          </w:tcPr>
          <w:p w14:paraId="1E80CDAF" w14:textId="77777777" w:rsidR="00471E26" w:rsidRPr="00D76161" w:rsidRDefault="00471E26" w:rsidP="00471E26">
            <w:pPr>
              <w:keepNext/>
              <w:tabs>
                <w:tab w:val="left" w:pos="567"/>
              </w:tabs>
              <w:spacing w:before="120" w:after="120"/>
              <w:jc w:val="center"/>
              <w:outlineLvl w:val="1"/>
              <w:rPr>
                <w:b/>
                <w:bCs/>
              </w:rPr>
            </w:pPr>
            <w:r w:rsidRPr="00D76161">
              <w:rPr>
                <w:b/>
              </w:rPr>
              <w:lastRenderedPageBreak/>
              <w:t>B.</w:t>
            </w:r>
            <w:r w:rsidRPr="00D76161">
              <w:rPr>
                <w:b/>
              </w:rPr>
              <w:tab/>
              <w:t>Элементы</w:t>
            </w:r>
          </w:p>
          <w:p w14:paraId="4E5F78EF" w14:textId="77777777" w:rsidR="00471E26" w:rsidRPr="00D76161" w:rsidRDefault="00471E26" w:rsidP="00471E26">
            <w:pPr>
              <w:tabs>
                <w:tab w:val="left" w:pos="720"/>
              </w:tabs>
              <w:spacing w:before="120" w:after="120"/>
              <w:rPr>
                <w:iCs/>
              </w:rPr>
            </w:pPr>
            <w:r w:rsidRPr="00D76161">
              <w:t>4.</w:t>
            </w:r>
            <w:r w:rsidRPr="00D76161">
              <w:tab/>
              <w:t>Ориентированная на конкретные результаты структура определения программных приоритетов на четырехлетний период 2022-2026 годов состоит из следующих элементов, осуществлению которых должна быть оказана эффективная поддержка:</w:t>
            </w:r>
          </w:p>
          <w:p w14:paraId="06CC471A" w14:textId="77777777" w:rsidR="00471E26" w:rsidRPr="00D76161" w:rsidRDefault="00471E26">
            <w:pPr>
              <w:rPr>
                <w:rFonts w:cstheme="minorHAnsi"/>
              </w:rPr>
            </w:pPr>
          </w:p>
        </w:tc>
        <w:tc>
          <w:tcPr>
            <w:tcW w:w="4050" w:type="dxa"/>
          </w:tcPr>
          <w:p w14:paraId="65D05755" w14:textId="77777777" w:rsidR="00471E26" w:rsidRPr="00D76161" w:rsidRDefault="00471E26">
            <w:pPr>
              <w:rPr>
                <w:rFonts w:cstheme="minorHAnsi"/>
              </w:rPr>
            </w:pPr>
          </w:p>
        </w:tc>
      </w:tr>
      <w:tr w:rsidR="00471E26" w:rsidRPr="00D76161" w14:paraId="11DB9FF7" w14:textId="77777777">
        <w:tc>
          <w:tcPr>
            <w:tcW w:w="5305" w:type="dxa"/>
          </w:tcPr>
          <w:p w14:paraId="319485E5" w14:textId="77777777" w:rsidR="00471E26" w:rsidRPr="00D76161" w:rsidRDefault="00471E26" w:rsidP="00471E26">
            <w:pPr>
              <w:keepNext/>
              <w:tabs>
                <w:tab w:val="left" w:pos="567"/>
              </w:tabs>
              <w:spacing w:before="120" w:after="120"/>
              <w:outlineLvl w:val="1"/>
              <w:rPr>
                <w:iCs/>
              </w:rPr>
            </w:pPr>
            <w:r w:rsidRPr="00D76161">
              <w:t>(a)</w:t>
            </w:r>
            <w:r w:rsidRPr="00D76161">
              <w:tab/>
              <w:t>Куньминско-Монреальская глобальная рамочная программа в области биоразнообразия, включая ее цели и задачи, определяющие ожидаемые результаты;</w:t>
            </w:r>
          </w:p>
          <w:p w14:paraId="101D280A" w14:textId="77777777" w:rsidR="00471E26" w:rsidRPr="00D76161" w:rsidRDefault="00471E26" w:rsidP="00471E26">
            <w:pPr>
              <w:keepNext/>
              <w:tabs>
                <w:tab w:val="left" w:pos="567"/>
              </w:tabs>
              <w:spacing w:before="120" w:after="120"/>
              <w:jc w:val="center"/>
              <w:outlineLvl w:val="1"/>
              <w:rPr>
                <w:b/>
                <w:bCs/>
              </w:rPr>
            </w:pPr>
          </w:p>
        </w:tc>
        <w:tc>
          <w:tcPr>
            <w:tcW w:w="4050" w:type="dxa"/>
          </w:tcPr>
          <w:p w14:paraId="4995C60C" w14:textId="55936512" w:rsidR="00471E26" w:rsidRPr="00D76161" w:rsidRDefault="0075052D">
            <w:pPr>
              <w:rPr>
                <w:rFonts w:cstheme="minorHAnsi"/>
              </w:rPr>
            </w:pPr>
            <w:r w:rsidRPr="00D76161">
              <w:t>Программные направления ГЭФ-8 ориентированы на содействие осуществлению КМГПБ.</w:t>
            </w:r>
            <w:r w:rsidRPr="00D76161">
              <w:rPr>
                <w:rFonts w:ascii="Segoe UI" w:hAnsi="Segoe UI"/>
                <w:sz w:val="18"/>
              </w:rPr>
              <w:t xml:space="preserve"> </w:t>
            </w:r>
            <w:r w:rsidRPr="00D76161">
              <w:t xml:space="preserve">ФГПБ также способствует осуществлению КМГПБ. КМГПБ получает целенаправленную поддержку от Целевого фонда ГЭФ и ФГПБ с учетом их взаимной дополняемости в соответствии с программными направлениями ФГПБ. </w:t>
            </w:r>
          </w:p>
        </w:tc>
      </w:tr>
      <w:tr w:rsidR="00B011CA" w:rsidRPr="00D76161" w14:paraId="4A1AEDCB" w14:textId="77777777">
        <w:tc>
          <w:tcPr>
            <w:tcW w:w="5305" w:type="dxa"/>
          </w:tcPr>
          <w:p w14:paraId="0C42E317" w14:textId="473EC72B" w:rsidR="00413F6F" w:rsidRPr="00D76161" w:rsidRDefault="0039522D" w:rsidP="0039522D">
            <w:pPr>
              <w:tabs>
                <w:tab w:val="left" w:pos="720"/>
              </w:tabs>
              <w:spacing w:before="120" w:after="120"/>
              <w:rPr>
                <w:iCs/>
              </w:rPr>
            </w:pPr>
            <w:r w:rsidRPr="00D76161">
              <w:t xml:space="preserve">(b) национальные стратегии и планы действий по сохранению биоразнообразия (НСПДСБ); </w:t>
            </w:r>
          </w:p>
          <w:p w14:paraId="4F5DF9B1" w14:textId="3EB04B3B" w:rsidR="00B011CA" w:rsidRPr="00D76161" w:rsidRDefault="00B011CA">
            <w:pPr>
              <w:rPr>
                <w:rFonts w:cstheme="minorHAnsi"/>
              </w:rPr>
            </w:pPr>
          </w:p>
        </w:tc>
        <w:tc>
          <w:tcPr>
            <w:tcW w:w="4050" w:type="dxa"/>
          </w:tcPr>
          <w:p w14:paraId="6340DAE8" w14:textId="5560E91F" w:rsidR="00B011CA" w:rsidRPr="00D76161" w:rsidRDefault="002D6C69">
            <w:pPr>
              <w:rPr>
                <w:rFonts w:cstheme="minorHAnsi"/>
                <w:highlight w:val="yellow"/>
              </w:rPr>
            </w:pPr>
            <w:r w:rsidRPr="00D76161">
              <w:t>ГЭФ утвердил финансовую поддержку для процесса пересмотра НСПДСБ в 139 странах в рамках ГЭФ-8 в объеме 72,04 млн долл. США (за исключением оплаты услуг учреждений). Эта поддержка последовала за грантами ранних действий ГЭФ-7, благодаря которым 138 стран получили поддержку на общую сумму 38,2 млн долл. США для проведения первоначальных мероприятий, в том числе по пересмотру своих НСПДСБ.</w:t>
            </w:r>
          </w:p>
        </w:tc>
      </w:tr>
      <w:tr w:rsidR="00B011CA" w:rsidRPr="00D76161" w14:paraId="52E49480" w14:textId="77777777">
        <w:tc>
          <w:tcPr>
            <w:tcW w:w="5305" w:type="dxa"/>
          </w:tcPr>
          <w:p w14:paraId="062153B9" w14:textId="77777777" w:rsidR="00B011CA" w:rsidRPr="00D76161" w:rsidRDefault="00B011CA">
            <w:pPr>
              <w:rPr>
                <w:rFonts w:cstheme="minorHAnsi"/>
              </w:rPr>
            </w:pPr>
            <w:r w:rsidRPr="00D76161">
              <w:t>(с) национальные стратегии и планы действий по сохранению биоразнообразия (НСПДСБ);</w:t>
            </w:r>
          </w:p>
        </w:tc>
        <w:tc>
          <w:tcPr>
            <w:tcW w:w="4050" w:type="dxa"/>
          </w:tcPr>
          <w:p w14:paraId="4795A4EB" w14:textId="321F001A" w:rsidR="00B011CA" w:rsidRPr="00D76161" w:rsidRDefault="00B011CA">
            <w:pPr>
              <w:rPr>
                <w:rFonts w:cstheme="minorHAnsi"/>
                <w:highlight w:val="yellow"/>
              </w:rPr>
            </w:pPr>
            <w:r w:rsidRPr="00D76161">
              <w:t>На 63-</w:t>
            </w:r>
            <w:r w:rsidR="00E675A4">
              <w:t>м</w:t>
            </w:r>
            <w:r w:rsidRPr="00D76161">
              <w:t xml:space="preserve"> </w:t>
            </w:r>
            <w:r w:rsidR="00E675A4">
              <w:t>совещании</w:t>
            </w:r>
            <w:r w:rsidRPr="00D76161">
              <w:t xml:space="preserve"> Совета ГЭФ в ноябре 2022 года была утверждена глобальная программа поддержки национальных планов финансирования биоразнообразия, а в первом квартале 2023 года она охватила все оставшиеся страны, имеющие право на получение помощи ГЭФ. В общей сложности 91 страна получает поддержку в виде финансирования проектов на общую </w:t>
            </w:r>
            <w:r w:rsidRPr="00D76161">
              <w:lastRenderedPageBreak/>
              <w:t>сумму 38,2 млн долл. США (за исключением оплаты услуг учреждений).</w:t>
            </w:r>
          </w:p>
        </w:tc>
      </w:tr>
      <w:tr w:rsidR="00B011CA" w:rsidRPr="00D76161" w14:paraId="69BEC870" w14:textId="77777777">
        <w:tc>
          <w:tcPr>
            <w:tcW w:w="5305" w:type="dxa"/>
          </w:tcPr>
          <w:p w14:paraId="2621D721" w14:textId="77777777" w:rsidR="00B011CA" w:rsidRPr="00D76161" w:rsidRDefault="00B011CA">
            <w:pPr>
              <w:rPr>
                <w:rFonts w:cstheme="minorHAnsi"/>
              </w:rPr>
            </w:pPr>
            <w:r w:rsidRPr="00D76161">
              <w:lastRenderedPageBreak/>
              <w:t>(d) осуществление трех целей Конвенции;</w:t>
            </w:r>
          </w:p>
        </w:tc>
        <w:tc>
          <w:tcPr>
            <w:tcW w:w="4050" w:type="dxa"/>
          </w:tcPr>
          <w:p w14:paraId="7B46E4A7" w14:textId="63831985" w:rsidR="00B011CA" w:rsidRPr="00D76161" w:rsidRDefault="00B011CA">
            <w:pPr>
              <w:rPr>
                <w:rFonts w:cstheme="minorHAnsi"/>
              </w:rPr>
            </w:pPr>
            <w:r w:rsidRPr="00D76161">
              <w:t>Стратегия целевой области ГЭФ «Биоразнообразие» в сочетании с 11 комплексными программами обеспечивает всеобъемлющую поддержку в достижении трех целей КБР.  Это продемонстрировано в настоящем докладе.</w:t>
            </w:r>
          </w:p>
        </w:tc>
      </w:tr>
      <w:tr w:rsidR="00B011CA" w:rsidRPr="00D76161" w14:paraId="27FB74E3" w14:textId="77777777" w:rsidTr="00940BE0">
        <w:trPr>
          <w:trHeight w:val="2231"/>
        </w:trPr>
        <w:tc>
          <w:tcPr>
            <w:tcW w:w="5305" w:type="dxa"/>
            <w:shd w:val="clear" w:color="auto" w:fill="auto"/>
          </w:tcPr>
          <w:p w14:paraId="7C1A373D" w14:textId="3EB2C447" w:rsidR="006C2BDC" w:rsidRPr="00D76161" w:rsidRDefault="001F073B" w:rsidP="006C2BDC">
            <w:pPr>
              <w:rPr>
                <w:rFonts w:cstheme="minorHAnsi"/>
                <w:bCs/>
                <w:iCs/>
              </w:rPr>
            </w:pPr>
            <w:r w:rsidRPr="001F073B">
              <w:t>(</w:t>
            </w:r>
            <w:r>
              <w:rPr>
                <w:lang w:val="en-US"/>
              </w:rPr>
              <w:t>e</w:t>
            </w:r>
            <w:r w:rsidRPr="001F073B">
              <w:t xml:space="preserve">)  </w:t>
            </w:r>
            <w:r w:rsidR="006C2BDC" w:rsidRPr="00D76161">
              <w:t>принятые в рамках Конвенции механизмы поддержки осуществления в связи с Куньминско</w:t>
            </w:r>
            <w:r w:rsidR="006C2BDC" w:rsidRPr="00D76161">
              <w:noBreakHyphen/>
              <w:t>Монреальской глобальной рамочной программой в области биоразнообразия, касающиеся: мобилизации из всех источников достаточного объема ресурсов, необходимых для осуществления Рамочной программы и реализации ее целей и задач; учета проблематики биоразнообразия; создания и развития потенциала; генерирования, управления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w:t>
            </w:r>
            <w:r w:rsidR="006C2BDC" w:rsidRPr="00D76161">
              <w:noBreakHyphen/>
              <w:t>технического сотрудничества, передачи технологий и инноваций. Эти элементы включают, в частности:</w:t>
            </w:r>
          </w:p>
          <w:p w14:paraId="14C622F6" w14:textId="77777777" w:rsidR="006C2BDC" w:rsidRPr="00D76161" w:rsidRDefault="006C2BDC" w:rsidP="006C2BDC">
            <w:pPr>
              <w:rPr>
                <w:rFonts w:cstheme="minorHAnsi"/>
                <w:bCs/>
                <w:iCs/>
              </w:rPr>
            </w:pPr>
            <w:r w:rsidRPr="00D76161">
              <w:t>(i)</w:t>
            </w:r>
            <w:r w:rsidRPr="00D76161">
              <w:tab/>
              <w:t>стратегию мобилизации ресурсов, включая создание Фонда глобальной рамочной программы в области биоразнообразия, учрежденного ГЭФ</w:t>
            </w:r>
            <w:r w:rsidRPr="00D76161">
              <w:rPr>
                <w:rFonts w:cstheme="minorHAnsi"/>
                <w:bCs/>
                <w:iCs/>
                <w:vertAlign w:val="superscript"/>
              </w:rPr>
              <w:footnoteReference w:id="48"/>
            </w:r>
            <w:r w:rsidRPr="00D76161">
              <w:t>;</w:t>
            </w:r>
          </w:p>
          <w:p w14:paraId="1037FE54" w14:textId="77777777" w:rsidR="006C2BDC" w:rsidRPr="00D76161" w:rsidRDefault="006C2BDC" w:rsidP="006C2BDC">
            <w:pPr>
              <w:rPr>
                <w:rFonts w:cstheme="minorHAnsi"/>
                <w:bCs/>
                <w:iCs/>
              </w:rPr>
            </w:pPr>
            <w:r w:rsidRPr="00D76161">
              <w:t>(ii)</w:t>
            </w:r>
            <w:r w:rsidRPr="00D76161">
              <w:tab/>
              <w:t>долгосрочную стратегическую структуру по созданию и развитию потенциала</w:t>
            </w:r>
            <w:r w:rsidRPr="00D76161">
              <w:rPr>
                <w:rFonts w:cstheme="minorHAnsi"/>
                <w:bCs/>
                <w:iCs/>
                <w:vertAlign w:val="superscript"/>
              </w:rPr>
              <w:footnoteReference w:id="49"/>
            </w:r>
            <w:r w:rsidRPr="00D76161">
              <w:t>;</w:t>
            </w:r>
          </w:p>
          <w:p w14:paraId="4F249084" w14:textId="77777777" w:rsidR="006C2BDC" w:rsidRPr="00D76161" w:rsidRDefault="006C2BDC" w:rsidP="006C2BDC">
            <w:pPr>
              <w:rPr>
                <w:rFonts w:cstheme="minorHAnsi"/>
                <w:bCs/>
                <w:iCs/>
              </w:rPr>
            </w:pPr>
            <w:r w:rsidRPr="00D76161">
              <w:t>(iii)</w:t>
            </w:r>
            <w:r w:rsidRPr="00D76161">
              <w:tab/>
              <w:t>План действий субнациональных правительств, городских и других местных органов власти в области биоразнообразия (2023-2030 гг.)</w:t>
            </w:r>
            <w:r w:rsidRPr="00D76161">
              <w:rPr>
                <w:rFonts w:cstheme="minorHAnsi"/>
                <w:bCs/>
                <w:iCs/>
                <w:vertAlign w:val="superscript"/>
              </w:rPr>
              <w:footnoteReference w:id="50"/>
            </w:r>
            <w:r w:rsidRPr="00D76161">
              <w:t>;</w:t>
            </w:r>
          </w:p>
          <w:p w14:paraId="48C8F40A" w14:textId="77777777" w:rsidR="006C2BDC" w:rsidRPr="00D76161" w:rsidRDefault="006C2BDC" w:rsidP="006C2BDC">
            <w:pPr>
              <w:rPr>
                <w:rFonts w:cstheme="minorHAnsi"/>
                <w:bCs/>
                <w:iCs/>
              </w:rPr>
            </w:pPr>
            <w:r w:rsidRPr="00D76161">
              <w:t>(iv) План действий по обеспечению гендерного равенства (2023-2030 гг.)</w:t>
            </w:r>
            <w:r w:rsidRPr="00D76161">
              <w:rPr>
                <w:rFonts w:cstheme="minorHAnsi"/>
                <w:bCs/>
                <w:iCs/>
                <w:vertAlign w:val="superscript"/>
              </w:rPr>
              <w:footnoteReference w:id="51"/>
            </w:r>
            <w:r w:rsidRPr="00D76161">
              <w:t>.</w:t>
            </w:r>
          </w:p>
          <w:p w14:paraId="6BE29ED2" w14:textId="0614A2D3" w:rsidR="00B011CA" w:rsidRPr="00D76161" w:rsidRDefault="00B011CA" w:rsidP="006C2BDC">
            <w:pPr>
              <w:rPr>
                <w:rFonts w:cstheme="minorHAnsi"/>
              </w:rPr>
            </w:pPr>
          </w:p>
        </w:tc>
        <w:tc>
          <w:tcPr>
            <w:tcW w:w="4050" w:type="dxa"/>
          </w:tcPr>
          <w:p w14:paraId="6FF3D7F8" w14:textId="67F7CDA7" w:rsidR="00B011CA" w:rsidRPr="00D76161" w:rsidRDefault="00D831AB" w:rsidP="00350644">
            <w:pPr>
              <w:spacing w:after="120"/>
            </w:pPr>
            <w:r w:rsidRPr="00D76161">
              <w:t>Как отмечалось выше, финансирование на разработку планов финансирования биоразнообразия выделено 91 стране. Задача 3 стратегии целевой области ГЭФ «Биоразнообразие» посвящена мобилизации внутренних ресурсов, а программа смешанного финансирования ГЭФ-8 способствует развитию инновационных финансовых механизмов в области сохранения биоразнообразия, таких как региональный механизм преобразования суверенного долга на природоохранные цели, о чем подробно говорится в соответствующем разделе. ФГПБ уже создан, и в феврале 2024 года были объявлены первые два отборочных тура.</w:t>
            </w:r>
          </w:p>
          <w:p w14:paraId="78B144B2" w14:textId="4ADE8890" w:rsidR="00B011CA" w:rsidRPr="00D76161" w:rsidRDefault="00B011CA" w:rsidP="00350644">
            <w:pPr>
              <w:spacing w:after="120"/>
            </w:pPr>
            <w:r w:rsidRPr="00D76161">
              <w:t xml:space="preserve">Все инвестиции ГЭФ оказывают значительную поддержку в создании потенциала и вносят вклад в долгосрочную стратегическую структуру по созданию и развитию потенциала. </w:t>
            </w:r>
          </w:p>
          <w:p w14:paraId="43A54764" w14:textId="30CE0D0F" w:rsidR="00B011CA" w:rsidRPr="00D76161" w:rsidRDefault="00B011CA" w:rsidP="00D646B3">
            <w:pPr>
              <w:spacing w:after="120"/>
            </w:pPr>
            <w:r w:rsidRPr="00D76161">
              <w:t xml:space="preserve">Учет проблематики биоразнообразия остается важным приоритетом стратегии целевой области «Биоразнообразие». Кроме того, 11 КП, утвержденных Советом ГЭФ, внесут </w:t>
            </w:r>
            <w:r w:rsidRPr="00D76161">
              <w:lastRenderedPageBreak/>
              <w:t>значительный вклад в сохранение и устойчивое использование биоразнообразия, в том числе благодаря учету проблематики биоразнообразия.</w:t>
            </w:r>
          </w:p>
          <w:p w14:paraId="3151BE3A" w14:textId="01DC1E5F" w:rsidR="00B011CA" w:rsidRPr="00D76161" w:rsidRDefault="000475A9" w:rsidP="007D52F4">
            <w:r w:rsidRPr="00D76161">
              <w:t>Направленная на поддержку Плана действий субнациональных правительств, городских и других местных органов власти в области биоразнообразия Комплексная программа «Устойчивое развитие городов» ГЭФ-8 призвана активизировать преобразование городских систем путем оказания помощи городам и местным правительствам в расширении их политических обязательств, комплексном городском планировании, осуществлении мер политики и инвестиций в благоприятное для природы, климатоустойчивое и углеродно-нейтральное развитие городов. В соответствии с Политикой ГЭФ по обеспечению гендерного равенства</w:t>
            </w:r>
            <w:r w:rsidR="00076A57" w:rsidRPr="00D76161">
              <w:rPr>
                <w:rStyle w:val="FootnoteReference"/>
              </w:rPr>
              <w:footnoteReference w:id="52"/>
            </w:r>
            <w:r w:rsidRPr="00D76161">
              <w:t xml:space="preserve"> и Политикой об экологических и социальных гарантиях</w:t>
            </w:r>
            <w:r w:rsidR="005F2A48" w:rsidRPr="00D76161">
              <w:rPr>
                <w:rStyle w:val="FootnoteReference"/>
              </w:rPr>
              <w:footnoteReference w:id="53"/>
            </w:r>
            <w:r w:rsidRPr="00D76161">
              <w:t xml:space="preserve"> при разработке всех проектов ГЭФ необходимо учитывать гендерные аспекты. В частности, в рамках всех проектов требуется проведение гендерного анализа или эквивалентной социально-экономической оценки, а также разработка плана действий по обеспечению гендерного равенства или его эквивалента. Таким образом, весь портфель проектов ГЭФ вносит вклад в реализацию Плана действий по обеспечению гендерного равенства.</w:t>
            </w:r>
          </w:p>
        </w:tc>
      </w:tr>
      <w:tr w:rsidR="00B011CA" w:rsidRPr="00D76161" w14:paraId="31DAEC64" w14:textId="77777777">
        <w:tc>
          <w:tcPr>
            <w:tcW w:w="5305" w:type="dxa"/>
            <w:shd w:val="clear" w:color="auto" w:fill="auto"/>
          </w:tcPr>
          <w:p w14:paraId="24E09713" w14:textId="77777777" w:rsidR="00150742" w:rsidRPr="00D76161" w:rsidRDefault="00150742" w:rsidP="00150742">
            <w:pPr>
              <w:rPr>
                <w:rFonts w:cstheme="minorHAnsi"/>
                <w:bCs/>
                <w:iCs/>
              </w:rPr>
            </w:pPr>
            <w:r w:rsidRPr="00D76161">
              <w:lastRenderedPageBreak/>
              <w:t>(f)</w:t>
            </w:r>
            <w:r w:rsidRPr="00D76161">
              <w:tab/>
              <w:t>механизмы планирования, мониторинга, отчетности и обзора</w:t>
            </w:r>
            <w:r w:rsidRPr="00D76161">
              <w:rPr>
                <w:rFonts w:cstheme="minorHAnsi"/>
                <w:bCs/>
                <w:iCs/>
                <w:vertAlign w:val="superscript"/>
              </w:rPr>
              <w:footnoteReference w:id="54"/>
            </w:r>
            <w:r w:rsidRPr="00D76161">
              <w:t>;</w:t>
            </w:r>
          </w:p>
          <w:p w14:paraId="74BFFCAE" w14:textId="10CDBFDF" w:rsidR="00B011CA" w:rsidRPr="00D76161" w:rsidRDefault="00B011CA">
            <w:pPr>
              <w:rPr>
                <w:rFonts w:cstheme="minorHAnsi"/>
              </w:rPr>
            </w:pPr>
          </w:p>
        </w:tc>
        <w:tc>
          <w:tcPr>
            <w:tcW w:w="4050" w:type="dxa"/>
          </w:tcPr>
          <w:p w14:paraId="044DA5B6" w14:textId="67F55C17" w:rsidR="00B011CA" w:rsidRPr="00D76161" w:rsidRDefault="00B011CA">
            <w:pPr>
              <w:rPr>
                <w:rFonts w:cstheme="minorHAnsi"/>
              </w:rPr>
            </w:pPr>
            <w:r w:rsidRPr="00D76161">
              <w:lastRenderedPageBreak/>
              <w:t xml:space="preserve">В рамках стратегии целевой области «Биоразнообразие» помимо СПРР были </w:t>
            </w:r>
            <w:r w:rsidRPr="00D76161">
              <w:lastRenderedPageBreak/>
              <w:t>зарезервированы ресурсы в поддержку пересмотра НСПДСБ и подготовки национальных докладов для КБР, Картахенского и Нагойского протоколов. В рамках ГЭФ-8 ГЭФ утвердил выделение финансовой поддержки в размере 72 млн долл. США (за исключением оплаты услуг учреждений) для пересмотра НСПДСБ и подготовки седьмых национальных докладов для КБР в 139 странах. Эта поддержка последовала за грантами ранних действий ГЭФ-7, благодаря которым 138 стран получили поддержку на общую сумму 38,2 млн долл. США для проведения первоначальных мероприятий, в том числе по пересмотру своих НСПДСБ и/или приведению их национального механизма мониторинга в соответствие с КМГПБ.</w:t>
            </w:r>
          </w:p>
        </w:tc>
      </w:tr>
      <w:tr w:rsidR="00B011CA" w:rsidRPr="00D76161" w14:paraId="66852DA5" w14:textId="77777777">
        <w:tc>
          <w:tcPr>
            <w:tcW w:w="5305" w:type="dxa"/>
          </w:tcPr>
          <w:p w14:paraId="18A998B5" w14:textId="77777777" w:rsidR="002629FB" w:rsidRPr="00D76161" w:rsidRDefault="002629FB" w:rsidP="002629FB">
            <w:pPr>
              <w:rPr>
                <w:rFonts w:cstheme="minorHAnsi"/>
                <w:bCs/>
                <w:iCs/>
              </w:rPr>
            </w:pPr>
            <w:r w:rsidRPr="00D76161">
              <w:lastRenderedPageBreak/>
              <w:t>(g)</w:t>
            </w:r>
            <w:r w:rsidRPr="00D76161">
              <w:tab/>
              <w:t>благоприятные условия, обозначенные в Куньминско-Монреальской глобальной рамочной программой в области биоразнообразия, необходимые для ее осуществления;</w:t>
            </w:r>
          </w:p>
          <w:p w14:paraId="36AB97CA" w14:textId="77777777" w:rsidR="002629FB" w:rsidRPr="00D76161" w:rsidRDefault="002629FB" w:rsidP="00E33F66">
            <w:pPr>
              <w:rPr>
                <w:rFonts w:cstheme="minorHAnsi"/>
                <w:iCs/>
              </w:rPr>
            </w:pPr>
          </w:p>
        </w:tc>
        <w:tc>
          <w:tcPr>
            <w:tcW w:w="4050" w:type="dxa"/>
          </w:tcPr>
          <w:p w14:paraId="6FEAE397" w14:textId="7949709C" w:rsidR="00B011CA" w:rsidRPr="00D76161" w:rsidRDefault="00B011CA">
            <w:pPr>
              <w:rPr>
                <w:rFonts w:cstheme="minorHAnsi"/>
                <w:b/>
                <w:bCs/>
                <w:i/>
              </w:rPr>
            </w:pPr>
            <w:r w:rsidRPr="00D76161">
              <w:t xml:space="preserve">В разделе, посвященном благоприятным условиям, необходимым для осуществления, основное внимание уделяется  </w:t>
            </w:r>
          </w:p>
          <w:p w14:paraId="212A1570" w14:textId="59D971BF" w:rsidR="00B011CA" w:rsidRPr="00D76161" w:rsidRDefault="00B011CA">
            <w:pPr>
              <w:rPr>
                <w:rFonts w:cstheme="minorHAnsi"/>
              </w:rPr>
            </w:pPr>
            <w:r w:rsidRPr="00D76161">
              <w:t xml:space="preserve">«механизмам поддержки осуществления и стратегиям в рамках Конвенции о биологическом разнообразии и протоколов к ней» и «предоставлению достаточных, предсказуемых и легкодоступных финансовых ресурсов из всех источников в зависимости от потребностей». Кроме того, необходимо наладить взаимодействие и сотрудничество в области «создания соответствующего потенциала и передачи технологий для обеспечения возможности полноценного осуществления Рамочной программы Сторонами, в особенности Сторонами из числа развивающихся стран». При разработке проектов и программ ГЭФ учитывается необходимость укрепления этих благоприятных условий, особенно </w:t>
            </w:r>
            <w:r w:rsidRPr="00D76161">
              <w:lastRenderedPageBreak/>
              <w:t>в части сотрудничества и взаимодействия в интересах развития потенциала.</w:t>
            </w:r>
          </w:p>
        </w:tc>
      </w:tr>
      <w:tr w:rsidR="00B011CA" w:rsidRPr="00D76161" w14:paraId="2CC28A08" w14:textId="77777777">
        <w:tc>
          <w:tcPr>
            <w:tcW w:w="5305" w:type="dxa"/>
          </w:tcPr>
          <w:p w14:paraId="4227EF41" w14:textId="77777777" w:rsidR="00E33F66" w:rsidRPr="00D76161" w:rsidRDefault="00E33F66" w:rsidP="00E33F66">
            <w:pPr>
              <w:rPr>
                <w:rFonts w:cstheme="minorHAnsi"/>
                <w:iCs/>
              </w:rPr>
            </w:pPr>
            <w:r w:rsidRPr="00D76161">
              <w:lastRenderedPageBreak/>
              <w:t>(h)</w:t>
            </w:r>
            <w:r w:rsidRPr="00D76161">
              <w:tab/>
              <w:t>План осуществления Картахенского протокола по биобезопасности</w:t>
            </w:r>
            <w:r w:rsidRPr="00D76161">
              <w:rPr>
                <w:rFonts w:cstheme="minorHAnsi"/>
                <w:iCs/>
                <w:vertAlign w:val="superscript"/>
              </w:rPr>
              <w:footnoteReference w:id="55"/>
            </w:r>
            <w:r w:rsidRPr="00D76161">
              <w:t xml:space="preserve"> и План действий по созданию потенциала для Картахенского протокола по биобезопасности</w:t>
            </w:r>
            <w:r w:rsidRPr="00D76161">
              <w:rPr>
                <w:rFonts w:cstheme="minorHAnsi"/>
                <w:iCs/>
                <w:vertAlign w:val="superscript"/>
              </w:rPr>
              <w:footnoteReference w:id="56"/>
            </w:r>
            <w:r w:rsidRPr="00D76161">
              <w:t>;</w:t>
            </w:r>
          </w:p>
          <w:p w14:paraId="1E35097B" w14:textId="654278FA" w:rsidR="00B011CA" w:rsidRPr="00D76161" w:rsidRDefault="00B011CA">
            <w:pPr>
              <w:rPr>
                <w:rFonts w:cstheme="minorHAnsi"/>
                <w:iCs/>
              </w:rPr>
            </w:pPr>
          </w:p>
        </w:tc>
        <w:tc>
          <w:tcPr>
            <w:tcW w:w="4050" w:type="dxa"/>
          </w:tcPr>
          <w:p w14:paraId="73B974CB" w14:textId="05ED9E48" w:rsidR="00B011CA" w:rsidRPr="00D76161" w:rsidRDefault="00B011CA">
            <w:pPr>
              <w:rPr>
                <w:rFonts w:cstheme="minorHAnsi"/>
              </w:rPr>
            </w:pPr>
            <w:r w:rsidRPr="00D76161">
              <w:t>Задача 2 стратегии целевой области ГЭФ «Биоразнообразие» направлена на содействие развитию потенциала для осуществления Картахенского протокола. За отчетный период ни одна страна не обратилась за поддержкой ГЭФ-8 в рамках этой задачи стратегии ГЭФ.</w:t>
            </w:r>
          </w:p>
        </w:tc>
      </w:tr>
      <w:tr w:rsidR="00B011CA" w:rsidRPr="00D76161" w14:paraId="3B2C2354" w14:textId="77777777">
        <w:tc>
          <w:tcPr>
            <w:tcW w:w="5305" w:type="dxa"/>
          </w:tcPr>
          <w:p w14:paraId="588E015C" w14:textId="77777777" w:rsidR="00E33F66" w:rsidRPr="00D76161" w:rsidRDefault="00E33F66" w:rsidP="00E33F66">
            <w:pPr>
              <w:rPr>
                <w:rFonts w:cstheme="minorHAnsi"/>
                <w:iCs/>
              </w:rPr>
            </w:pPr>
            <w:r w:rsidRPr="00D76161">
              <w:t>(i)</w:t>
            </w:r>
            <w:r w:rsidRPr="00D76161">
              <w:tab/>
              <w:t>руководящие указания для Глобального экологического фонда в отношении программных приоритетов в поддержку осуществления Нагойского протокола регулирования доступа к генетическим ресурсам и совместного использования выгод, принятые Конференцией Сторон, выступающей в качестве совещания Сторон протокола, на ее четвертом совещании и представленные в добавлении I.</w:t>
            </w:r>
          </w:p>
          <w:p w14:paraId="3E36192B" w14:textId="1B7E54F5" w:rsidR="00B011CA" w:rsidRPr="00D76161" w:rsidRDefault="00B011CA">
            <w:pPr>
              <w:rPr>
                <w:rFonts w:cstheme="minorHAnsi"/>
                <w:iCs/>
              </w:rPr>
            </w:pPr>
          </w:p>
        </w:tc>
        <w:tc>
          <w:tcPr>
            <w:tcW w:w="4050" w:type="dxa"/>
          </w:tcPr>
          <w:p w14:paraId="3C704C4E" w14:textId="387022EB" w:rsidR="00B011CA" w:rsidRPr="00D76161" w:rsidRDefault="00B011CA">
            <w:pPr>
              <w:rPr>
                <w:rFonts w:cstheme="minorHAnsi"/>
              </w:rPr>
            </w:pPr>
            <w:r w:rsidRPr="00D76161">
              <w:t>Задача 2 стратегии целевой области ГЭФ «Биоразнообразие» направлена на содействие развитию потенциала и поддержку приоритетов для осуществления Нагойского протокола. За отчетный период в рамках этой задачи стратегии ГЭФ был утвержден один проект ГЭФ-8 в Бразилии, описание которого приводится в настоящем докладе. Кроме того, Буркина-Фасо представила заявку на финансирование проекта ГЭФ-8 по содействию осуществлению на национальном уровне и соответствующему развитию потенциала, которая в настоящее время находится на рассмотрении. Наконец, были утверждены две заявки на гранты ФГПБ на подготовку проектов в поддержку осуществления Нагойского протокола в Белизе</w:t>
            </w:r>
          </w:p>
        </w:tc>
      </w:tr>
      <w:tr w:rsidR="00B011CA" w:rsidRPr="00D76161" w14:paraId="31AC6A39" w14:textId="77777777">
        <w:tc>
          <w:tcPr>
            <w:tcW w:w="5305" w:type="dxa"/>
          </w:tcPr>
          <w:p w14:paraId="275422F0" w14:textId="77777777" w:rsidR="00B011CA" w:rsidRPr="00D76161" w:rsidRDefault="00B011CA">
            <w:pPr>
              <w:rPr>
                <w:rFonts w:cstheme="minorHAnsi"/>
                <w:i/>
              </w:rPr>
            </w:pPr>
            <w:r w:rsidRPr="00D76161">
              <w:rPr>
                <w:i/>
              </w:rPr>
              <w:t>Дополнительные соображения стратегического характера</w:t>
            </w:r>
          </w:p>
          <w:p w14:paraId="61CD075C" w14:textId="77777777" w:rsidR="00B011CA" w:rsidRPr="00D76161" w:rsidRDefault="00B011CA">
            <w:pPr>
              <w:rPr>
                <w:rFonts w:cstheme="minorHAnsi"/>
                <w:iCs/>
              </w:rPr>
            </w:pPr>
          </w:p>
          <w:p w14:paraId="11A03AC7" w14:textId="49BB1FDB" w:rsidR="00B011CA" w:rsidRPr="00D76161" w:rsidRDefault="00B011CA">
            <w:pPr>
              <w:rPr>
                <w:rFonts w:cstheme="minorHAnsi"/>
                <w:iCs/>
              </w:rPr>
            </w:pPr>
            <w:r w:rsidRPr="00D76161">
              <w:t xml:space="preserve">5. Стратегия и программные направления деятельности в области биоразнообразия ГЭФ-8 должны содействовать быстрому и эффективному осуществлению Куньминско-Монреальской глобальной рамочной программы в области </w:t>
            </w:r>
            <w:r w:rsidRPr="00D76161">
              <w:lastRenderedPageBreak/>
              <w:t xml:space="preserve">биоразнообразия посредством вклада в мобилизацию ресурсов из всех источников, в том числе путем увеличения объема адекватного, предсказуемого, устойчивого, своевременного и доступного финансирования ГЭФ и за счет ассигнований, выделяемых на целевую область сохранения и устойчивого использования биоразнообразия, и сопутствующих выгод для биоразнообразия, вытекающих из других целевых областей и глобальных программ, включая комплексные программы, наряду с признанием необходимости в оптимизации процесса составления программ и их утверждения для своевременного выделения ресурсов.   </w:t>
            </w:r>
          </w:p>
        </w:tc>
        <w:tc>
          <w:tcPr>
            <w:tcW w:w="4050" w:type="dxa"/>
          </w:tcPr>
          <w:p w14:paraId="4AFB9C6A" w14:textId="6AE99811" w:rsidR="00B011CA" w:rsidRPr="00D76161" w:rsidRDefault="00B011CA">
            <w:pPr>
              <w:rPr>
                <w:rFonts w:cstheme="minorHAnsi"/>
              </w:rPr>
            </w:pPr>
            <w:r w:rsidRPr="00D76161">
              <w:lastRenderedPageBreak/>
              <w:t xml:space="preserve">Для разработки национальных планов финансирования биоразнообразия мобилизация ресурсов будет осуществляться при поддержке ГЭФ через ФГПБ, а также за счет софинансирования, привлеченного в рамках 11 КП и соответствующих проектов и программ целевой области.  </w:t>
            </w:r>
            <w:r w:rsidRPr="00D76161">
              <w:lastRenderedPageBreak/>
              <w:t>Кроме того, программа смешанного финансирования ГЭФ разработана специально для привлечения инвестиций частного сектора и исторически достигла очень высоких коэффициентов софинансирования при активном участии частного сектора.  Анализ привлеченного до настоящего времени софинансирования представлен в данном докладе.</w:t>
            </w:r>
          </w:p>
        </w:tc>
      </w:tr>
      <w:tr w:rsidR="00B011CA" w:rsidRPr="00D76161" w14:paraId="7FDFA267" w14:textId="77777777">
        <w:tc>
          <w:tcPr>
            <w:tcW w:w="5305" w:type="dxa"/>
          </w:tcPr>
          <w:p w14:paraId="3E73CCC5" w14:textId="7D6FA2CC" w:rsidR="00B011CA" w:rsidRPr="00D76161" w:rsidRDefault="00B011CA">
            <w:pPr>
              <w:rPr>
                <w:rFonts w:cstheme="minorHAnsi"/>
                <w:iCs/>
              </w:rPr>
            </w:pPr>
            <w:r w:rsidRPr="00D76161">
              <w:lastRenderedPageBreak/>
              <w:t>6. В стратегии и программных направлениях деятельности в области биоразнообразия ГЭФ-8 должен признаваться вклад многострановых, региональных, трансграничных и глобальных проектов в реализацию целей Конвенции, протоколов к ней и Куньминско-Монреальской глобальной рамочной программы в области биоразнообразия, в том числе в осуществление глобальных инициатив, принятых в рамках Конвенции и протоколов к ней, и многострановых, региональных, трансграничных и глобальных инициатив, которые используют вклад конвенций и соглашений, связанных с биоразнообразием.</w:t>
            </w:r>
          </w:p>
        </w:tc>
        <w:tc>
          <w:tcPr>
            <w:tcW w:w="4050" w:type="dxa"/>
          </w:tcPr>
          <w:p w14:paraId="7B838704" w14:textId="07DDE73B" w:rsidR="00B011CA" w:rsidRPr="00D76161" w:rsidRDefault="00B011CA">
            <w:pPr>
              <w:rPr>
                <w:rFonts w:cstheme="minorHAnsi"/>
              </w:rPr>
            </w:pPr>
            <w:r w:rsidRPr="00D76161">
              <w:t>Региональные, трансграничные и глобальные проекты в поддержку осуществления КМГПБ имеют право на получение помощи по линии Целевого фонда ГЭФ в рамках ГЭФ-8. Все 11 Комплексных программ включают в себя глобальные или региональные координационные проекты.</w:t>
            </w:r>
          </w:p>
        </w:tc>
      </w:tr>
      <w:tr w:rsidR="00B011CA" w:rsidRPr="00D76161" w14:paraId="2FFE9690" w14:textId="77777777">
        <w:tc>
          <w:tcPr>
            <w:tcW w:w="5305" w:type="dxa"/>
          </w:tcPr>
          <w:p w14:paraId="416656A8" w14:textId="32924FE5" w:rsidR="00B011CA" w:rsidRPr="00D76161" w:rsidRDefault="00B011CA">
            <w:pPr>
              <w:rPr>
                <w:rFonts w:cstheme="minorHAnsi"/>
                <w:iCs/>
              </w:rPr>
            </w:pPr>
            <w:r w:rsidRPr="00D76161">
              <w:t>7. В стратегии и программных направлениях деятельности в области биоразнообразия ГЭФ-8 должно признаваться, что осуществление связанных с биоразнообразием конвенций и соглашений в контексте национальных приоритетов и стратегий в области биоразнообразия будет способствовать достижению трех целей Конвенции и ее протоколов, а также целей и задач Куньминско-Монреальской глобальной рамочной программы в области биоразнообразия.</w:t>
            </w:r>
          </w:p>
        </w:tc>
        <w:tc>
          <w:tcPr>
            <w:tcW w:w="4050" w:type="dxa"/>
          </w:tcPr>
          <w:p w14:paraId="0E175402" w14:textId="1DE1A000" w:rsidR="00B011CA" w:rsidRPr="00D76161" w:rsidRDefault="00B011CA">
            <w:pPr>
              <w:rPr>
                <w:rFonts w:cstheme="minorHAnsi"/>
              </w:rPr>
            </w:pPr>
            <w:r w:rsidRPr="00D76161">
              <w:t>Стратегия и программные направления деятельности в области биоразнообразия ГЭФ-8 разработаны с учетом рекомендаций ГЭФ, предложенных конвенциями и соглашениями, связанными с биоразнообразием, через КС КБР.  Конвенции, связанные с биоразнообразием, также представили замечания и комментарии по программным направлениям и стратегии целевой области «Биоразнообразие» в процессе их разработки в период пополнения ГЭФ-8.</w:t>
            </w:r>
          </w:p>
        </w:tc>
      </w:tr>
      <w:tr w:rsidR="00B011CA" w:rsidRPr="00D76161" w14:paraId="2C53324C" w14:textId="77777777">
        <w:tc>
          <w:tcPr>
            <w:tcW w:w="5305" w:type="dxa"/>
          </w:tcPr>
          <w:p w14:paraId="54E2D0E0" w14:textId="1FD82278" w:rsidR="00B011CA" w:rsidRPr="00D76161" w:rsidRDefault="00B011CA">
            <w:pPr>
              <w:rPr>
                <w:rFonts w:cstheme="minorHAnsi"/>
                <w:iCs/>
              </w:rPr>
            </w:pPr>
            <w:r w:rsidRPr="00D76161">
              <w:t xml:space="preserve">8. В стратегии и программных направлениях деятельности в области биоразнообразия ГЭФ-8 необходимо учитывать согласованность и синергетический эффект программ и приоритетов, </w:t>
            </w:r>
            <w:r w:rsidRPr="00D76161">
              <w:lastRenderedPageBreak/>
              <w:t>разработанных по инициативе стран и изложенных в национальных стратегиях и планах действий по сохранению биоразнообразия, с целью содействия осуществлению Куньминско-Монреальской глобальной рамочной программы в области биоразнообразия.</w:t>
            </w:r>
          </w:p>
        </w:tc>
        <w:tc>
          <w:tcPr>
            <w:tcW w:w="4050" w:type="dxa"/>
          </w:tcPr>
          <w:p w14:paraId="1C7414EB" w14:textId="77777777" w:rsidR="00B011CA" w:rsidRPr="00D76161" w:rsidRDefault="00B011CA">
            <w:pPr>
              <w:rPr>
                <w:rFonts w:cstheme="minorHAnsi"/>
              </w:rPr>
            </w:pPr>
            <w:r w:rsidRPr="00D76161">
              <w:lastRenderedPageBreak/>
              <w:t xml:space="preserve">Проекты и программы в области биоразнообразия, осуществляемые при поддержке ГЭФ-8, должны продемонстрировать свой вклад в </w:t>
            </w:r>
            <w:r w:rsidRPr="00D76161">
              <w:lastRenderedPageBreak/>
              <w:t>приоритетные направления НСПДСБ.</w:t>
            </w:r>
          </w:p>
        </w:tc>
      </w:tr>
      <w:tr w:rsidR="00B011CA" w:rsidRPr="00D76161" w14:paraId="10F8172B" w14:textId="77777777">
        <w:tc>
          <w:tcPr>
            <w:tcW w:w="5305" w:type="dxa"/>
          </w:tcPr>
          <w:p w14:paraId="0EBD468F" w14:textId="77777777" w:rsidR="00B011CA" w:rsidRPr="00D76161" w:rsidRDefault="00B011CA">
            <w:pPr>
              <w:rPr>
                <w:rFonts w:cstheme="minorHAnsi"/>
                <w:iCs/>
              </w:rPr>
            </w:pPr>
            <w:r w:rsidRPr="00D76161">
              <w:lastRenderedPageBreak/>
              <w:t>9. Стратегия и программные направления деятельности в области биоразнообразия ГЭФ-8 должны разрабатываться на основе полной транспарентности и при широком участии с целью обеспечения того, чтобы проекты, которые будут финансироваться ГЭФ в период восьмого пополнения, были разработаны с учетом специфики контекста и на основе страновых инициатив, удовлетворяя приоритетные потребности стран-получателей.</w:t>
            </w:r>
          </w:p>
        </w:tc>
        <w:tc>
          <w:tcPr>
            <w:tcW w:w="4050" w:type="dxa"/>
          </w:tcPr>
          <w:p w14:paraId="0E48913A" w14:textId="77777777" w:rsidR="00B011CA" w:rsidRPr="00D76161" w:rsidRDefault="00B011CA">
            <w:pPr>
              <w:rPr>
                <w:rFonts w:cstheme="minorHAnsi"/>
              </w:rPr>
            </w:pPr>
            <w:r w:rsidRPr="00D76161">
              <w:t>Разработка стратегии и программных направлений деятельности в области биоразнообразия ГЭФ-8 проходила с активным участием всех заинтересованных сторон.</w:t>
            </w:r>
          </w:p>
        </w:tc>
      </w:tr>
      <w:tr w:rsidR="00B011CA" w:rsidRPr="00D76161" w14:paraId="767A728A" w14:textId="77777777">
        <w:tc>
          <w:tcPr>
            <w:tcW w:w="5305" w:type="dxa"/>
          </w:tcPr>
          <w:p w14:paraId="189D8FD6" w14:textId="77777777" w:rsidR="00B011CA" w:rsidRPr="00D76161" w:rsidRDefault="00B011CA">
            <w:pPr>
              <w:rPr>
                <w:rFonts w:cstheme="minorHAnsi"/>
                <w:iCs/>
              </w:rPr>
            </w:pPr>
            <w:r w:rsidRPr="00D76161">
              <w:t>10. Стратегия и программные направления деятельности в области биоразнообразия ГЭФ-8 должны способствовать достижению согласованных глобальных экологических выгод и путей развития, которые приносят пользу биоразнообразию, а также являются углеродно-нейтральными и не ведут к загрязнению, в том числе посредством обеспечения согласованности и взаимодействия между комплексными программами и целевыми областями ГЭФ: сохранение и устойчивое использование биоразнообразия, деградация земель, международные воды, изменение климата (как смягчение последствий, так и адаптация), химические вещества и отходы, а также в контексте определяемых странами программ и приоритетов.</w:t>
            </w:r>
          </w:p>
        </w:tc>
        <w:tc>
          <w:tcPr>
            <w:tcW w:w="4050" w:type="dxa"/>
          </w:tcPr>
          <w:p w14:paraId="6FA3B598" w14:textId="54B361DA" w:rsidR="00B011CA" w:rsidRPr="00D76161" w:rsidRDefault="00B011CA">
            <w:pPr>
              <w:rPr>
                <w:rFonts w:cstheme="minorHAnsi"/>
              </w:rPr>
            </w:pPr>
            <w:r w:rsidRPr="00D76161">
              <w:t>В программных направлениях деятельности ГЭФ-8, 11 КП, стратегии целевой области «Биоразнообразие» и других соответствующих стратегиях особое внимание уделяется взаимодействию между всеми целевыми областями и, в частности, обеспечению выгод для биоразнообразия. Для ГЭФ-8 установлен целевой показатель выделения 60% от общего объема ресурсов ГЭФ на достижение целей КБР, измеряемый по методологии Рио-де-Жанейрских маркеров. Как указано в настоящем докладе, 81% ресурсов, утвержденных в рамках ГЭФ-8 до июня 2024 года, были направлены на цели сохранения биоразнообразия.</w:t>
            </w:r>
          </w:p>
        </w:tc>
      </w:tr>
      <w:tr w:rsidR="00B011CA" w:rsidRPr="00D76161" w14:paraId="0D681444" w14:textId="77777777">
        <w:tc>
          <w:tcPr>
            <w:tcW w:w="5305" w:type="dxa"/>
          </w:tcPr>
          <w:p w14:paraId="52890EBE" w14:textId="77777777" w:rsidR="00B011CA" w:rsidRPr="00D76161" w:rsidRDefault="00B011CA">
            <w:pPr>
              <w:rPr>
                <w:rFonts w:cstheme="minorHAnsi"/>
                <w:iCs/>
              </w:rPr>
            </w:pPr>
            <w:r w:rsidRPr="00D76161">
              <w:t>11. Стратегия и программные направления деятельности в области биоразнообразия ГЭФ-8 должны поощрять и использовать по мере необходимости экосистемный подход и/или основанные на природных факторах решения, определенные Ассамблеей Организации Объединенных Наций по окружающей среде на ее пятой сессии.</w:t>
            </w:r>
          </w:p>
        </w:tc>
        <w:tc>
          <w:tcPr>
            <w:tcW w:w="4050" w:type="dxa"/>
            <w:shd w:val="clear" w:color="auto" w:fill="auto"/>
          </w:tcPr>
          <w:p w14:paraId="6F077D8A" w14:textId="703F4F6F" w:rsidR="00B011CA" w:rsidRPr="00D76161" w:rsidRDefault="00B011CA">
            <w:pPr>
              <w:rPr>
                <w:rFonts w:cstheme="minorHAnsi"/>
              </w:rPr>
            </w:pPr>
            <w:r w:rsidRPr="00D76161">
              <w:t xml:space="preserve">Экосистемный подход занимает центральное место в стратегии целевой области «Биоразнообразие», а основанным на природных факторах решениям оказывается приоритетная поддержка в рамках многочисленных комплексных программ программных направлений ГЭФ-8, включая «Голубые и зеленые острова», «Восстановление экосистем», «Здоровые океаны», «Ускоритель нулевого уровня </w:t>
            </w:r>
            <w:r w:rsidRPr="00D76161">
              <w:lastRenderedPageBreak/>
              <w:t xml:space="preserve">выбросов», «Сохранение дикой природы в интересах развития», а также в стратегиях целевых областей «Биоразнообразие» и «Международные воды». </w:t>
            </w:r>
          </w:p>
        </w:tc>
      </w:tr>
      <w:tr w:rsidR="00B011CA" w:rsidRPr="00D76161" w14:paraId="04A6DBE7" w14:textId="77777777">
        <w:tc>
          <w:tcPr>
            <w:tcW w:w="5305" w:type="dxa"/>
          </w:tcPr>
          <w:p w14:paraId="6CDE355D" w14:textId="4758469B" w:rsidR="00B011CA" w:rsidRPr="00D76161" w:rsidRDefault="00B011CA">
            <w:pPr>
              <w:rPr>
                <w:rFonts w:cstheme="minorHAnsi"/>
                <w:iCs/>
              </w:rPr>
            </w:pPr>
            <w:r w:rsidRPr="00D76161">
              <w:lastRenderedPageBreak/>
              <w:t>12. Стратегия и программные направления деятельности в области биоразнообразия ГЭФ-8 должны способствовать взаимодействию, сотрудничеству и взаимодополняемости при реализации трех целей Конвенции и целей других конвенций и соглашений, обслуживаемых ГЭФ, а также с другими конвенциями, связанными с биоразнообразием, признавая важный вклад, который эти инструменты могут внести в достижение целей Конвенции о биологическом разнообразии, ее протоколов и Куньминско-Монреальской глобальной рамочной программы в области биоразнообразия, и наоборот.</w:t>
            </w:r>
          </w:p>
        </w:tc>
        <w:tc>
          <w:tcPr>
            <w:tcW w:w="4050" w:type="dxa"/>
          </w:tcPr>
          <w:p w14:paraId="23B227A0" w14:textId="16BB4089" w:rsidR="00B011CA" w:rsidRPr="00D76161" w:rsidRDefault="00B011CA">
            <w:pPr>
              <w:rPr>
                <w:rFonts w:cstheme="minorHAnsi"/>
              </w:rPr>
            </w:pPr>
            <w:r w:rsidRPr="00D76161">
              <w:t>Стратегия и программные направления деятельности в области биоразнообразия ГЭФ-8 разработаны с учетом рекомендаций ГЭФ, предложенных конвенциями и соглашениями, связанными с биоразнообразием, через КС КБР.  Конвенции, связанные с биоразнообразием, также представили замечания и комментарии по программным направлениям и стратегии целевой области «Биоразнообразие» в процессе их разработки в период пополнения ГЭФ-8. Комплексный характер программ ГЭФ в рамках стратегии целевой области «Биоразнообразие» ГЭФ-8 будет также отвечать интересам других конвенций, обслуживаемых ГЭФ.</w:t>
            </w:r>
          </w:p>
        </w:tc>
      </w:tr>
      <w:tr w:rsidR="00B011CA" w:rsidRPr="00D76161" w14:paraId="01961EAA" w14:textId="77777777">
        <w:tc>
          <w:tcPr>
            <w:tcW w:w="5305" w:type="dxa"/>
          </w:tcPr>
          <w:p w14:paraId="104ED7EE" w14:textId="579D23B0" w:rsidR="00B011CA" w:rsidRPr="00D76161" w:rsidRDefault="00B011CA">
            <w:pPr>
              <w:rPr>
                <w:rFonts w:cstheme="minorHAnsi"/>
                <w:iCs/>
              </w:rPr>
            </w:pPr>
            <w:r w:rsidRPr="00D76161">
              <w:t>13. В период своего восьмого пополнения ГЭФ должен продолжить взаимодействие и сотрудничество с многосторонними банками развития и другими государственными и частными финансовыми учреждениями для интеграции целей Конвенции о биологическом разнообразии, ее протоколов и Куньминско-Монреальской глобальной рамочной программы в области биоразнообразия, а также вкладов других связанных с биоразнообразием конвенций в их мероприятия и представление отчетности о вкладе финансирования в их осуществление.</w:t>
            </w:r>
          </w:p>
        </w:tc>
        <w:tc>
          <w:tcPr>
            <w:tcW w:w="4050" w:type="dxa"/>
            <w:shd w:val="clear" w:color="auto" w:fill="auto"/>
          </w:tcPr>
          <w:p w14:paraId="74D09094" w14:textId="77777777" w:rsidR="004724A3" w:rsidRPr="00D76161" w:rsidRDefault="00B011CA">
            <w:pPr>
              <w:rPr>
                <w:rFonts w:cstheme="minorHAnsi"/>
              </w:rPr>
            </w:pPr>
            <w:r w:rsidRPr="00D76161">
              <w:t xml:space="preserve">ГЭФ активно сотрудничает с многосторонними банками развития, которые являются учреждениями-исполнителями ГЭФ, чтобы обеспечить их участие в разработке программ ГЭФ-8 с учетом их сравнительных преимуществ. </w:t>
            </w:r>
          </w:p>
          <w:p w14:paraId="03787720" w14:textId="4766D762" w:rsidR="00286D76" w:rsidRPr="00D76161" w:rsidRDefault="00DB2111" w:rsidP="00286D76">
            <w:pPr>
              <w:rPr>
                <w:rFonts w:cstheme="minorHAnsi"/>
              </w:rPr>
            </w:pPr>
            <w:r w:rsidRPr="00D76161">
              <w:t>Например, четыре из пяти проектов на основе смешанного финансирования в поддержку осуществления КМГПБ, утвержденных в течение отчетного периода, осуществляются многосторонними банками развития.</w:t>
            </w:r>
          </w:p>
          <w:p w14:paraId="5245F409" w14:textId="3F7EB8AD" w:rsidR="00286D76" w:rsidRPr="00D76161" w:rsidRDefault="00286D76">
            <w:pPr>
              <w:rPr>
                <w:rFonts w:cstheme="minorHAnsi"/>
              </w:rPr>
            </w:pPr>
          </w:p>
          <w:p w14:paraId="0EE2D2B6" w14:textId="4128EC9B" w:rsidR="00DB2111" w:rsidRPr="00D76161" w:rsidRDefault="004724A3">
            <w:pPr>
              <w:rPr>
                <w:rFonts w:cstheme="minorHAnsi"/>
              </w:rPr>
            </w:pPr>
            <w:r w:rsidRPr="00D76161">
              <w:t xml:space="preserve">В процессе создания ФГПБ ГЭФ провел многочисленные консультации с многосторонними банками развития, привлекая их к участию в создании ФГПБ. В ФГПБ предусмотрен целевой показатель портфельного уровня, предполагающий, что 25% средств </w:t>
            </w:r>
            <w:r w:rsidRPr="00D76161">
              <w:lastRenderedPageBreak/>
              <w:t xml:space="preserve">должно быть </w:t>
            </w:r>
            <w:r w:rsidR="00C4191E">
              <w:t>запрограммировано</w:t>
            </w:r>
            <w:r w:rsidRPr="00D76161">
              <w:t xml:space="preserve"> многосторонними банками развития и международными финансовыми учреждениями.</w:t>
            </w:r>
          </w:p>
          <w:p w14:paraId="748FD7D9" w14:textId="44C263AA" w:rsidR="00010A25" w:rsidRPr="00D76161" w:rsidRDefault="00010A25">
            <w:pPr>
              <w:rPr>
                <w:rFonts w:cstheme="minorHAnsi"/>
              </w:rPr>
            </w:pPr>
            <w:r w:rsidRPr="00D76161">
              <w:t>В результате первых отборочных туров ФГПБ были утверждены две заявки на ГПП, поступившие от многосторонних банков развития, что составляет приблизительно 7% от общего объема зарезервированных ресурсов в рамках обоих отборочных туров.</w:t>
            </w:r>
          </w:p>
          <w:p w14:paraId="3CB9D921" w14:textId="77777777" w:rsidR="00DB2111" w:rsidRPr="00D76161" w:rsidRDefault="00DB2111">
            <w:pPr>
              <w:rPr>
                <w:rFonts w:cstheme="minorHAnsi"/>
              </w:rPr>
            </w:pPr>
          </w:p>
          <w:p w14:paraId="16B38F88" w14:textId="4F7A1216" w:rsidR="00B011CA" w:rsidRPr="00D76161" w:rsidRDefault="00D17285">
            <w:pPr>
              <w:rPr>
                <w:rFonts w:cstheme="minorHAnsi"/>
              </w:rPr>
            </w:pPr>
            <w:r w:rsidRPr="00D76161">
              <w:t xml:space="preserve">В течение отчетного периода многосторонние банки развития дополнительно подтвердили свои обязательства по включению целей КБР в свои программы, о чем свидетельствуют </w:t>
            </w:r>
            <w:r w:rsidRPr="00D76161">
              <w:rPr>
                <w:rStyle w:val="Hyperlink"/>
              </w:rPr>
              <w:t>Совместное заявление МБР по вопросам природы, людей и планеты в ходе КС-26 РКИКООН</w:t>
            </w:r>
            <w:r w:rsidR="00331BF7" w:rsidRPr="00D76161">
              <w:rPr>
                <w:rStyle w:val="FootnoteReference"/>
                <w:color w:val="0563C1" w:themeColor="hyperlink"/>
                <w:u w:val="single"/>
              </w:rPr>
              <w:footnoteReference w:id="57"/>
            </w:r>
            <w:r w:rsidRPr="00D76161">
              <w:rPr>
                <w:rStyle w:val="Hyperlink"/>
              </w:rPr>
              <w:t xml:space="preserve"> и принятие КС-28 РКИКООН Общих принципов МБР по отслеживанию финансирования природоохранной деятельности</w:t>
            </w:r>
            <w:r w:rsidR="00585102" w:rsidRPr="00D76161">
              <w:rPr>
                <w:rStyle w:val="FootnoteReference"/>
                <w:color w:val="0563C1" w:themeColor="hyperlink"/>
                <w:u w:val="single"/>
              </w:rPr>
              <w:footnoteReference w:id="58"/>
            </w:r>
            <w:r w:rsidRPr="00D76161">
              <w:rPr>
                <w:rStyle w:val="Hyperlink"/>
              </w:rPr>
              <w:t>.</w:t>
            </w:r>
          </w:p>
        </w:tc>
      </w:tr>
      <w:tr w:rsidR="00B011CA" w:rsidRPr="00D76161" w14:paraId="16293C46" w14:textId="77777777">
        <w:tc>
          <w:tcPr>
            <w:tcW w:w="5305" w:type="dxa"/>
          </w:tcPr>
          <w:p w14:paraId="77231375" w14:textId="06D84CB2" w:rsidR="00B011CA" w:rsidRPr="00D76161" w:rsidRDefault="00B011CA">
            <w:pPr>
              <w:rPr>
                <w:rFonts w:cstheme="minorHAnsi"/>
                <w:iCs/>
              </w:rPr>
            </w:pPr>
            <w:r w:rsidRPr="00D76161">
              <w:lastRenderedPageBreak/>
              <w:t>14. Индикаторы итогов и воздействия ГЭФ-8 и соответствующие процессы мониторинга должны эффективно использоваться для оценки вклада ГЭФ-8 в осуществление трех целей Конвенции, протоколов к ней и Куньминско-Монреальской глобальной рамочной программы в области биоразнообразия, в том числе посредством измерения сопутствующих выгод для биоразнообразия, вытекающих из всей соответствующей деятельности ГЭФ.</w:t>
            </w:r>
          </w:p>
        </w:tc>
        <w:tc>
          <w:tcPr>
            <w:tcW w:w="4050" w:type="dxa"/>
          </w:tcPr>
          <w:p w14:paraId="17AE5616" w14:textId="00CCD9BE" w:rsidR="00B011CA" w:rsidRPr="00D76161" w:rsidRDefault="00372F62">
            <w:pPr>
              <w:rPr>
                <w:rFonts w:cstheme="minorHAnsi"/>
              </w:rPr>
            </w:pPr>
            <w:r w:rsidRPr="00D76161">
              <w:t>В докладе для КС содержится информация о результативности работы ГЭФ с точки зрения основных индикаторов и указывается их связь с соответствующими задачами КМГПБ.  Кроме того, в докладе представлены сопутствующие выгоды для биоразнообразия, включая отчетность ГЭФ по Рио-де-Жанейрским маркерам.</w:t>
            </w:r>
          </w:p>
        </w:tc>
      </w:tr>
      <w:tr w:rsidR="00B011CA" w:rsidRPr="00D76161" w14:paraId="12242BB4" w14:textId="77777777">
        <w:tc>
          <w:tcPr>
            <w:tcW w:w="5305" w:type="dxa"/>
            <w:shd w:val="clear" w:color="auto" w:fill="auto"/>
          </w:tcPr>
          <w:p w14:paraId="46F9F856" w14:textId="77777777" w:rsidR="00B011CA" w:rsidRPr="00D76161" w:rsidRDefault="00B011CA">
            <w:pPr>
              <w:rPr>
                <w:rFonts w:cstheme="minorHAnsi"/>
                <w:iCs/>
              </w:rPr>
            </w:pPr>
            <w:r w:rsidRPr="00D76161">
              <w:t>15. ГЭФ в период своего восьмого пополнения должен рассмотреть пути значительного улучшения доступа к финансированию для всех стран-получателей.</w:t>
            </w:r>
          </w:p>
        </w:tc>
        <w:tc>
          <w:tcPr>
            <w:tcW w:w="4050" w:type="dxa"/>
            <w:shd w:val="clear" w:color="auto" w:fill="auto"/>
          </w:tcPr>
          <w:p w14:paraId="68BF6EE1" w14:textId="478456F6" w:rsidR="001D5ABE" w:rsidRPr="00D76161" w:rsidRDefault="00841F25" w:rsidP="001D5ABE">
            <w:r w:rsidRPr="00D76161">
              <w:t>Это согласуется с рекомендацией по вопросам политики в период ГЭФ-8 в отношении оптимизации, и в настоящее время ведется работа над этим вопросом. Совет ГЭФ на свое</w:t>
            </w:r>
            <w:r w:rsidR="00E675A4">
              <w:t>м</w:t>
            </w:r>
            <w:r w:rsidRPr="00D76161">
              <w:t xml:space="preserve"> 66-</w:t>
            </w:r>
            <w:r w:rsidR="00E675A4">
              <w:t>м</w:t>
            </w:r>
            <w:r w:rsidRPr="00D76161">
              <w:t xml:space="preserve"> </w:t>
            </w:r>
            <w:r w:rsidR="00E675A4">
              <w:t>совещании</w:t>
            </w:r>
            <w:r w:rsidRPr="00D76161">
              <w:t xml:space="preserve">, рассмотрев документ </w:t>
            </w:r>
            <w:r w:rsidRPr="00D76161">
              <w:lastRenderedPageBreak/>
              <w:t>GEF/C.66/08/Rev.03 «Оптимизация проектного цикла ГЭФ»</w:t>
            </w:r>
            <w:r w:rsidRPr="00D76161">
              <w:rPr>
                <w:rStyle w:val="FootnoteReference"/>
                <w:i/>
                <w:iCs/>
              </w:rPr>
              <w:footnoteReference w:id="59"/>
            </w:r>
            <w:r w:rsidRPr="00D76161">
              <w:t xml:space="preserve">, в частности  (a) утвердил, увеличение лимита для среднемасштабных проектов с 2 до 5 млн долл. США до; и (b) поручил секретариату и специальной рабочей группе в составе заинтересованных членов Совета и их заместителей, представляющих доноров и страны-получатели в равном соотношении, разработать дополнительные меры по оптимизации проектного цикла ГЭФ с учетом проводимой работы по повышению эффективности координации и согласованию усилий климатических и экологических фондов в консультации с учреждениями ГЭФ, координационными центрами ГЭФ и другими заинтересованными сторонами сообразно обстоятельствам для рассмотрения Советом на его 67-м и 68-м совещаниях. </w:t>
            </w:r>
          </w:p>
          <w:p w14:paraId="4FF3E9AA" w14:textId="00AFAA68" w:rsidR="001D5ABE" w:rsidRPr="00D76161" w:rsidRDefault="001D5ABE" w:rsidP="001D5ABE">
            <w:r w:rsidRPr="00D76161">
              <w:t>67-е совещание ГЭФ приняло решение «Оптимизация проектного цикла ГЭФ: доклад Рабочей группы по оптимизации процесса» со следующими формулировками:</w:t>
            </w:r>
            <w:r w:rsidRPr="00D76161">
              <w:rPr>
                <w:vertAlign w:val="superscript"/>
              </w:rPr>
              <w:t xml:space="preserve"> </w:t>
            </w:r>
            <w:r w:rsidRPr="00D76161">
              <w:rPr>
                <w:vertAlign w:val="superscript"/>
              </w:rPr>
              <w:footnoteReference w:id="60"/>
            </w:r>
          </w:p>
          <w:p w14:paraId="5B5809F1" w14:textId="77777777" w:rsidR="001D5ABE" w:rsidRPr="00D76161" w:rsidRDefault="001D5ABE" w:rsidP="001D5ABE">
            <w:r w:rsidRPr="00D76161">
              <w:t xml:space="preserve">a) высоко оценивает деятельность Рабочей группы Совета и поддерживает ее непрерывную работу в период до следующего совещания Совета в декабре 2024 года; </w:t>
            </w:r>
          </w:p>
          <w:p w14:paraId="5B82495A" w14:textId="77777777" w:rsidR="001D5ABE" w:rsidRPr="00D76161" w:rsidRDefault="001D5ABE" w:rsidP="001D5ABE">
            <w:r w:rsidRPr="00D76161">
              <w:t>b) одобряет непрерывную работу секретариата, описанную в настоящем докладе, при поддержке учреждений и других субъектов в соответствующих случаях;</w:t>
            </w:r>
          </w:p>
          <w:p w14:paraId="3044E3A1" w14:textId="77777777" w:rsidR="001D5ABE" w:rsidRPr="00D76161" w:rsidRDefault="001D5ABE" w:rsidP="001D5ABE">
            <w:r w:rsidRPr="00D76161">
              <w:t xml:space="preserve">c) призывает учреждения также выявлять области для дальнейшей </w:t>
            </w:r>
            <w:r w:rsidRPr="00D76161">
              <w:lastRenderedPageBreak/>
              <w:t xml:space="preserve">оптимизации и повышения эффективности в рамках их собственных процессов и сообщать о них секретариату и Рабочей группе; </w:t>
            </w:r>
          </w:p>
          <w:p w14:paraId="2422EEE3" w14:textId="5E969424" w:rsidR="00841F25" w:rsidRPr="00D76161" w:rsidRDefault="001D5ABE" w:rsidP="001D5ABE">
            <w:r w:rsidRPr="00D76161">
              <w:t xml:space="preserve">d) одобряет дальнейшую подготовку предложений </w:t>
            </w:r>
            <w:r w:rsidR="00F04E95">
              <w:t>для решения, которое будет принято</w:t>
            </w:r>
            <w:r w:rsidRPr="00D76161">
              <w:t xml:space="preserve"> в декабре 2024 года, с учетом требований о проведении дополнительных консультаций в отношении любых предложений, </w:t>
            </w:r>
            <w:r w:rsidR="00F04E95">
              <w:t>связанных с</w:t>
            </w:r>
            <w:r w:rsidRPr="00D76161">
              <w:t xml:space="preserve"> внесени</w:t>
            </w:r>
            <w:r w:rsidR="00F04E95">
              <w:t>ем</w:t>
            </w:r>
            <w:r w:rsidRPr="00D76161">
              <w:t xml:space="preserve"> изменений в политику и руководящие указания.</w:t>
            </w:r>
          </w:p>
          <w:p w14:paraId="7EB8C9D7" w14:textId="16E94EB9" w:rsidR="00B011CA" w:rsidRPr="00D76161" w:rsidRDefault="00841F25">
            <w:pPr>
              <w:rPr>
                <w:sz w:val="24"/>
                <w:szCs w:val="24"/>
              </w:rPr>
            </w:pPr>
            <w:r w:rsidRPr="00D76161">
              <w:t>Кроме того, в настоящее время осуществляются два дополнительных процесса: 1. разработка совместного плана действий многосторонними климатическими фондами, такими как ЗКФ, Климатические инвестиционные фонды, Адаптационный фонд и ГЭФ, включая оценку согласования процедур и методов работы фондов, и 2. внедрение упрощенного проектного и программного цикла для ФГПБ. Эти процессы будут также служить основой для принятия дополнительных мер и возможных дальнейших действий по оптимизации.</w:t>
            </w:r>
          </w:p>
        </w:tc>
      </w:tr>
      <w:tr w:rsidR="00B011CA" w:rsidRPr="00D76161" w14:paraId="35D7867E" w14:textId="77777777">
        <w:tc>
          <w:tcPr>
            <w:tcW w:w="5305" w:type="dxa"/>
          </w:tcPr>
          <w:p w14:paraId="10AD4FC4" w14:textId="77777777" w:rsidR="00B011CA" w:rsidRPr="00D76161" w:rsidRDefault="00B011CA">
            <w:pPr>
              <w:rPr>
                <w:rFonts w:cstheme="minorHAnsi"/>
                <w:iCs/>
              </w:rPr>
            </w:pPr>
            <w:r w:rsidRPr="00D76161">
              <w:lastRenderedPageBreak/>
              <w:t>16. ГЭФ в период своего восьмого пополнения должен рассмотреть пути улучшения доступа к финансированию для коренных народов и местных общин.</w:t>
            </w:r>
          </w:p>
        </w:tc>
        <w:tc>
          <w:tcPr>
            <w:tcW w:w="4050" w:type="dxa"/>
          </w:tcPr>
          <w:p w14:paraId="72F2FEB2" w14:textId="75AAAD80" w:rsidR="00B011CA" w:rsidRPr="00D76161" w:rsidRDefault="00B011CA">
            <w:pPr>
              <w:rPr>
                <w:rFonts w:cstheme="minorHAnsi"/>
              </w:rPr>
            </w:pPr>
            <w:r w:rsidRPr="00D76161">
              <w:t>Стратегия целевой области «Биоразнообразие» ГЭФ-8 предполагает дополнительное финансирование в объеме 25 млн долл. США для инициативы в области инклюзивного сохранения, которая обеспечивает КНМО доступ к финансированию ГЭФ. (На эту инициативу в рамках ГЭФ-7 было выделено 25 млн долл. США).</w:t>
            </w:r>
          </w:p>
          <w:p w14:paraId="00CBAA4D" w14:textId="77777777" w:rsidR="00E21D38" w:rsidRPr="00D76161" w:rsidRDefault="00E21D38">
            <w:pPr>
              <w:rPr>
                <w:rFonts w:cstheme="minorHAnsi"/>
              </w:rPr>
            </w:pPr>
          </w:p>
          <w:p w14:paraId="2AB58CB3" w14:textId="77777777" w:rsidR="00E21D38" w:rsidRPr="00D76161" w:rsidRDefault="00E21D38">
            <w:pPr>
              <w:rPr>
                <w:rFonts w:cstheme="minorHAnsi"/>
              </w:rPr>
            </w:pPr>
            <w:r w:rsidRPr="00D76161">
              <w:t xml:space="preserve">Область деятельности 2 программных направлений ФГПБ «Поддержка управления и руководства КНМО землями, территориями и водами» сосредоточена на оказании поддержки КНМО в области управления и руководства в соответствии с </w:t>
            </w:r>
            <w:r w:rsidRPr="00D76161">
              <w:lastRenderedPageBreak/>
              <w:t>национальным законодательством.  Кроме того, ГЭФ стремится к тому, чтобы к 2030 году доля программ поддержки управления КНМО составила 20% от общего объема ресурсов в портфеле проектов, финансируемых ФГПБ.</w:t>
            </w:r>
          </w:p>
          <w:p w14:paraId="63D9CE98" w14:textId="52555286" w:rsidR="00B8121C" w:rsidRPr="00D76161" w:rsidRDefault="00577C2D">
            <w:pPr>
              <w:rPr>
                <w:rFonts w:cstheme="minorHAnsi"/>
              </w:rPr>
            </w:pPr>
            <w:r w:rsidRPr="00D76161">
              <w:t>В ходе первого и второго отборочного туров ФГПБ были утверждены 22 заявки на ГПП с совокупным проектным финансированием ГЭФ в размере 110,4 млн долл. США. Ожидается, что 35% этих средств будет направлено на поддержку мероприятий, осуществляемых КНМО.</w:t>
            </w:r>
          </w:p>
        </w:tc>
      </w:tr>
      <w:tr w:rsidR="00B011CA" w:rsidRPr="00D76161" w14:paraId="352BD0AA" w14:textId="77777777">
        <w:tc>
          <w:tcPr>
            <w:tcW w:w="5305" w:type="dxa"/>
          </w:tcPr>
          <w:p w14:paraId="284F717B" w14:textId="77777777" w:rsidR="00B011CA" w:rsidRPr="00D76161" w:rsidRDefault="00B011CA">
            <w:pPr>
              <w:rPr>
                <w:rFonts w:cstheme="minorHAnsi"/>
                <w:iCs/>
              </w:rPr>
            </w:pPr>
            <w:r w:rsidRPr="00D76161">
              <w:lastRenderedPageBreak/>
              <w:t>17. Стратегия и программные направления деятельности в области биоразнообразия ГЭФ-8 должны способствовать взаимодействию со странами-получателями для оказания поддержки мобилизации ресурсов на национальном уровне и разработке и осуществлению национальных планов финансирования биоразнообразия.</w:t>
            </w:r>
          </w:p>
        </w:tc>
        <w:tc>
          <w:tcPr>
            <w:tcW w:w="4050" w:type="dxa"/>
          </w:tcPr>
          <w:p w14:paraId="0AC15022" w14:textId="029845EF" w:rsidR="00B011CA" w:rsidRPr="00D76161" w:rsidRDefault="00B011CA">
            <w:pPr>
              <w:rPr>
                <w:rFonts w:cstheme="minorHAnsi"/>
              </w:rPr>
            </w:pPr>
            <w:r w:rsidRPr="00D76161">
              <w:t>В ноябре 2022 года Совет ГЭФ утвердил глобальную программу поддержки национальных планов финансирования биоразнообразия, а в первом квартале 2023 года она была распространена на все оставшиеся страны, имеющие право на получение помощи ГЭФ.</w:t>
            </w:r>
          </w:p>
        </w:tc>
      </w:tr>
      <w:tr w:rsidR="00B011CA" w:rsidRPr="00D76161" w14:paraId="58177887" w14:textId="77777777">
        <w:tc>
          <w:tcPr>
            <w:tcW w:w="5305" w:type="dxa"/>
          </w:tcPr>
          <w:p w14:paraId="6CF0D8F4" w14:textId="77777777" w:rsidR="00B011CA" w:rsidRPr="00D76161" w:rsidRDefault="00B011CA">
            <w:pPr>
              <w:rPr>
                <w:rFonts w:cstheme="minorHAnsi"/>
                <w:iCs/>
              </w:rPr>
            </w:pPr>
            <w:r w:rsidRPr="00D76161">
              <w:t>18. Стратегия, программные направления деятельности и рекомендации по вопросам политики в области биоразнообразия ГЭФ-8 должны укреплять усилия ГЭФ по мобилизации и взаимодействию с различными субъектами деятельности, включая частный сектор.</w:t>
            </w:r>
          </w:p>
        </w:tc>
        <w:tc>
          <w:tcPr>
            <w:tcW w:w="4050" w:type="dxa"/>
          </w:tcPr>
          <w:p w14:paraId="6EC0089E" w14:textId="0DEAE063" w:rsidR="00B011CA" w:rsidRPr="00D76161" w:rsidRDefault="00B011CA">
            <w:pPr>
              <w:rPr>
                <w:rFonts w:cstheme="minorHAnsi"/>
              </w:rPr>
            </w:pPr>
            <w:r w:rsidRPr="00D76161">
              <w:t>Все проекты ГЭФ предполагают обязательное привлечение заинтересованных сторон, а разработка плана их участия является обязательным условием для проектов, одобряемых исполнительным директором. В рамках ГЭФ-8 для каждой из 11 комплексных программ разработан набор целей для частного сектора, который определяет основные платформы для взаимодействия, ключевые подходы и ожидаемые формы взаимодействия, способствующие оптимизации вклада частного сектора.</w:t>
            </w:r>
          </w:p>
        </w:tc>
      </w:tr>
      <w:tr w:rsidR="00B011CA" w:rsidRPr="00D76161" w14:paraId="700E52D3" w14:textId="77777777" w:rsidTr="007831FD">
        <w:trPr>
          <w:trHeight w:val="4031"/>
        </w:trPr>
        <w:tc>
          <w:tcPr>
            <w:tcW w:w="5305" w:type="dxa"/>
            <w:shd w:val="clear" w:color="auto" w:fill="auto"/>
          </w:tcPr>
          <w:p w14:paraId="1777B8E0" w14:textId="77777777" w:rsidR="00B011CA" w:rsidRPr="00D76161" w:rsidRDefault="00B011CA">
            <w:pPr>
              <w:rPr>
                <w:rFonts w:cstheme="minorHAnsi"/>
                <w:iCs/>
              </w:rPr>
            </w:pPr>
            <w:r w:rsidRPr="00D76161">
              <w:lastRenderedPageBreak/>
              <w:t>19. В целях повышения своей результативности и эффективности в достижении устойчивых результатов в период восьмого своего пополнения ГЭФ должен продолжать совершенствовать свою политику в отношении управления и стандартов, которых должны придерживаться его партнеры по осуществлению.</w:t>
            </w:r>
          </w:p>
        </w:tc>
        <w:tc>
          <w:tcPr>
            <w:tcW w:w="4050" w:type="dxa"/>
            <w:shd w:val="clear" w:color="auto" w:fill="auto"/>
          </w:tcPr>
          <w:p w14:paraId="66FC1714" w14:textId="4B36945C" w:rsidR="00B011CA" w:rsidRPr="00D76161" w:rsidRDefault="00685EF3">
            <w:pPr>
              <w:rPr>
                <w:rFonts w:cstheme="minorHAnsi"/>
              </w:rPr>
            </w:pPr>
            <w:r w:rsidRPr="00D76161">
              <w:t xml:space="preserve">Управление ГЭФ включает механизмы, обеспечивающие соблюдение политики и стандартов ГЭФ партнерами-исполнителями, включая четыре ключевых минимальных стандарта: фидуциарные стандарты, экологические и социальные гарантии, гендерное равенство и взаимодействие с заинтересованными сторонами.  В 2023 году был проведен </w:t>
            </w:r>
            <w:hyperlink r:id="rId27" w:history="1">
              <w:r w:rsidRPr="00AD239C">
                <w:rPr>
                  <w:rStyle w:val="Hyperlink"/>
                </w:rPr>
                <w:t>обзор</w:t>
              </w:r>
            </w:hyperlink>
            <w:r w:rsidR="001F2FE8" w:rsidRPr="001F2FE8">
              <w:rPr>
                <w:rStyle w:val="Hyperlink"/>
                <w:u w:val="none"/>
              </w:rPr>
              <w:t xml:space="preserve"> </w:t>
            </w:r>
            <w:r w:rsidRPr="00D76161">
              <w:t xml:space="preserve">соблюдения этих стандартов партнерами-исполнителями, результаты которого были представлены Совету (GEF/C.64/Inf.09). Учреждениям, в которых были выявлены проблемы c соблюдением, было предписано разработать планы действий, а Совету были представлены </w:t>
            </w:r>
            <w:hyperlink r:id="rId28" w:history="1">
              <w:r w:rsidRPr="00AD239C">
                <w:rPr>
                  <w:rStyle w:val="Hyperlink"/>
                </w:rPr>
                <w:t>доклады</w:t>
              </w:r>
            </w:hyperlink>
            <w:r w:rsidRPr="00D76161">
              <w:t xml:space="preserve"> о ходе выполнения этих планов (например, см.: GEF/C.66/Inf.10). Кроме того, были подготовлены анализы пробелов в области </w:t>
            </w:r>
            <w:hyperlink r:id="rId29" w:history="1">
              <w:r w:rsidRPr="00AD239C">
                <w:rPr>
                  <w:rStyle w:val="Hyperlink"/>
                </w:rPr>
                <w:t>социальной интеграции</w:t>
              </w:r>
            </w:hyperlink>
            <w:r w:rsidRPr="00D76161">
              <w:t xml:space="preserve"> (GEF/C.66/10) и </w:t>
            </w:r>
            <w:hyperlink r:id="rId30" w:history="1">
              <w:r w:rsidRPr="00AD239C">
                <w:rPr>
                  <w:rStyle w:val="Hyperlink"/>
                </w:rPr>
                <w:t>нестабильности, конфликтов и ситуаций, связанных с насилием</w:t>
              </w:r>
            </w:hyperlink>
            <w:r w:rsidRPr="00D76161">
              <w:t xml:space="preserve"> (GEF/C.66/09), которые Совет обсудил в феврале 2024 года. На своем 67-м совещании Совет, рассмотрев документ GEF/C.67/06 «Анализ пробелов в мерах политики ГЭФ и ключевых вопросов социальной инклюзии – График для мероприятий в области политики», принял к сведению представленный график и поручил секретариату принять меры в соответствии с этим графиком и представленным подходом.</w:t>
            </w:r>
          </w:p>
        </w:tc>
      </w:tr>
    </w:tbl>
    <w:p w14:paraId="0AFF64C1" w14:textId="77777777" w:rsidR="008276A1" w:rsidRPr="00D76161" w:rsidRDefault="008276A1" w:rsidP="0094706E">
      <w:pPr>
        <w:pStyle w:val="Heading2"/>
      </w:pPr>
    </w:p>
    <w:p w14:paraId="63EB4966" w14:textId="5AE47F95" w:rsidR="00B011CA" w:rsidRPr="00D76161" w:rsidRDefault="004313F4" w:rsidP="0094706E">
      <w:pPr>
        <w:pStyle w:val="Heading2"/>
      </w:pPr>
      <w:bookmarkStart w:id="149" w:name="_Toc177323132"/>
      <w:r w:rsidRPr="00D76161">
        <w:t>Поддержка ГЭФ по повышению согласованности политики</w:t>
      </w:r>
      <w:bookmarkEnd w:id="149"/>
      <w:r w:rsidRPr="00D76161">
        <w:t xml:space="preserve"> </w:t>
      </w:r>
    </w:p>
    <w:p w14:paraId="0EF8B7AD" w14:textId="2E712DC6" w:rsidR="006766A7" w:rsidRPr="00D76161" w:rsidRDefault="006766A7" w:rsidP="00351E0E">
      <w:pPr>
        <w:pStyle w:val="ListParagraph"/>
      </w:pPr>
      <w:r w:rsidRPr="00D76161">
        <w:t>Признавая растущее значение задачи по обеспечению согласованности политики и потенциальную роль ГЭФ, Совет ГЭФ на свое</w:t>
      </w:r>
      <w:r w:rsidR="00E675A4">
        <w:t>м</w:t>
      </w:r>
      <w:r w:rsidRPr="00D76161">
        <w:t xml:space="preserve"> 65-</w:t>
      </w:r>
      <w:r w:rsidR="00E675A4">
        <w:t>м</w:t>
      </w:r>
      <w:r w:rsidRPr="00D76161">
        <w:t xml:space="preserve"> </w:t>
      </w:r>
      <w:r w:rsidR="00E675A4">
        <w:t>совещании</w:t>
      </w:r>
      <w:r w:rsidRPr="00D76161">
        <w:t xml:space="preserve"> в октябре 2023 года одобрил ряд областей деятельности, направленных на </w:t>
      </w:r>
      <w:hyperlink r:id="rId31" w:history="1">
        <w:r w:rsidRPr="00AD239C">
          <w:rPr>
            <w:rStyle w:val="Hyperlink"/>
          </w:rPr>
          <w:t>повышение согласованности политики в оперативной деятельности ГЭФ</w:t>
        </w:r>
      </w:hyperlink>
      <w:r w:rsidRPr="00D76161">
        <w:t xml:space="preserve">. К ним относятся: включение вопросов согласованности политики в текущие программы, разработка специальных программ </w:t>
      </w:r>
      <w:r w:rsidRPr="00D76161">
        <w:lastRenderedPageBreak/>
        <w:t>по согласованности политики, взаимодействие со странами и учреждениями по этому вопросу, постоянный анализ согласованности политики в текущем портфеле проектов ГЭФ, разработка инструментов для отслеживания и оценки прогресса, а также изучение возможностей разработки индикаторов, связанных с политикой.</w:t>
      </w:r>
    </w:p>
    <w:p w14:paraId="1E5DC427" w14:textId="4B7E224D" w:rsidR="006766A7" w:rsidRPr="00D76161" w:rsidRDefault="006766A7" w:rsidP="00351E0E">
      <w:pPr>
        <w:pStyle w:val="ListParagraph"/>
      </w:pPr>
      <w:r w:rsidRPr="00D76161">
        <w:t xml:space="preserve">Хотя аспекты согласованности политики постоянно и все в большей степени учитывались в программах ГЭФ на протяжении всех циклов пополнения, ГЭФ-8 представляет собой первый этап распределения средств (2022-2026 годы), в рамках которого согласованность политики расценивается как одна из его основных составляющих. Согласованность политики является универсальным основополагающим принципом, лежащим в основе </w:t>
      </w:r>
      <w:hyperlink r:id="rId32" w:history="1">
        <w:r w:rsidRPr="007D5FDE">
          <w:rPr>
            <w:rStyle w:val="Hyperlink"/>
          </w:rPr>
          <w:t>разработки и осуществления программ и взаимодействия со странами в рамках ГЭФ-8</w:t>
        </w:r>
      </w:hyperlink>
      <w:r w:rsidRPr="00B57077">
        <w:rPr>
          <w:color w:val="auto"/>
        </w:rPr>
        <w:t xml:space="preserve">, </w:t>
      </w:r>
      <w:r w:rsidRPr="00D76161">
        <w:t xml:space="preserve">в частности, флагманских инвестиций ГЭФ-8 — Комплексных программ. </w:t>
      </w:r>
    </w:p>
    <w:p w14:paraId="017D5019" w14:textId="56D8A0BD" w:rsidR="006766A7" w:rsidRPr="00D76161" w:rsidRDefault="006766A7" w:rsidP="00351E0E">
      <w:pPr>
        <w:pStyle w:val="ListParagraph"/>
        <w:rPr>
          <w14:ligatures w14:val="standardContextual"/>
        </w:rPr>
      </w:pPr>
      <w:r w:rsidRPr="00D76161">
        <w:rPr>
          <w:snapToGrid/>
        </w:rPr>
        <w:t xml:space="preserve">Еще до того, как согласованность политики стала приоритетом ГЭФ-8, в конце цикла ГЭФ-7 Фонд предоставил финансирование для среднемасштабного проекта </w:t>
      </w:r>
      <w:hyperlink r:id="rId33" w:history="1">
        <w:r w:rsidRPr="00D76161">
          <w:rPr>
            <w:snapToGrid/>
          </w:rPr>
          <w:t>«Согласованность политики в интересах глобальных экологических выгод»</w:t>
        </w:r>
      </w:hyperlink>
      <w:r w:rsidRPr="00D76161">
        <w:rPr>
          <w:snapToGrid/>
        </w:rPr>
        <w:t>,</w:t>
      </w:r>
      <w:r w:rsidR="00B57077">
        <w:t xml:space="preserve"> </w:t>
      </w:r>
      <w:r w:rsidRPr="00D76161">
        <w:t>цель которого заключается в выявлении подходов и содействии формированию взаимоукрепляющих правовых систем и согласованию финансовых ресурсов для обеспечения выгод для биоразнообразия на глобальном уровне. Этот проект, осуществляемый в непосредственном сотрудничестве с членами коалиций по охране природы в Колумбии, Монголии и Замбии, сосредоточен на выявлении и устранении препятствий в законодательстве, затрудняющих достижение глобальных экологических выгод. В настоящее время этот проект находится в процессе осуществления.</w:t>
      </w:r>
    </w:p>
    <w:p w14:paraId="3E64D1AD" w14:textId="689ABDEE" w:rsidR="006766A7" w:rsidRPr="00D76161" w:rsidRDefault="006766A7" w:rsidP="00351E0E">
      <w:pPr>
        <w:pStyle w:val="ListParagraph"/>
      </w:pPr>
      <w:r w:rsidRPr="00D76161">
        <w:rPr>
          <w:snapToGrid/>
        </w:rPr>
        <w:t>С учетом приоритетного значения согласованности политики в программах ГЭФ-8 секретариат ГЭФ</w:t>
      </w:r>
      <w:r w:rsidRPr="00D76161">
        <w:t xml:space="preserve"> начал проводить систематическую оценку предлагаемого воздействия проектов и программ на согласованность политики уже на этапе их разработки. В связи с этим каждая сопроводительная записка к программе работы ГЭФ-8 теперь содержит общий раздел, посвященный согласованности политики, в котором приводятся краткие примеры вклада проектов и программ предлагаемой программы работы в обеспечение согласованности политики. Так, сопроводительная записка к </w:t>
      </w:r>
      <w:hyperlink r:id="rId34" w:history="1">
        <w:r w:rsidR="006F62EF" w:rsidRPr="006F62EF">
          <w:rPr>
            <w:rStyle w:val="Hyperlink"/>
          </w:rPr>
          <w:t>программе работы</w:t>
        </w:r>
      </w:hyperlink>
      <w:r w:rsidR="006F62EF">
        <w:rPr>
          <w:color w:val="auto"/>
        </w:rPr>
        <w:t>, адресованная</w:t>
      </w:r>
      <w:r w:rsidRPr="00D76161">
        <w:t xml:space="preserve"> 66-м</w:t>
      </w:r>
      <w:r w:rsidR="006F62EF">
        <w:t>у</w:t>
      </w:r>
      <w:r w:rsidRPr="00D76161">
        <w:t xml:space="preserve"> совещани</w:t>
      </w:r>
      <w:r w:rsidR="006F62EF">
        <w:t>ю</w:t>
      </w:r>
      <w:r w:rsidRPr="00D76161">
        <w:t xml:space="preserve"> Совета в феврале 2024 года</w:t>
      </w:r>
      <w:r w:rsidR="006F62EF">
        <w:t>,</w:t>
      </w:r>
      <w:r w:rsidRPr="00D76161">
        <w:t xml:space="preserve"> содержала раздел, посвященный согласованности политики. Несколько программ и проектов этой программы работы, в том числе в целевой области «Биоразнообразие», направлены на повышение согласованности политики. Например, Комплексная программа «Сохранение дикой природы в интересах развития» будет способствовать повышению согласованности и укреплению политики и правовой базы в различных секторах, что будет содействовать разработке планов комплексного управления охраняемыми районами и ландшафтами, национальных стратегий по мирному сосуществованию человека и дикой природы, национальных стратегий развития экономики, основанной на ресурсах дикой природы, а также стратегий развития туризма, связанного с посещением природных объектов. Дополнительные самостоятельные проекты целевой области «Биоразнообразие» включали компоненты, направленные на </w:t>
      </w:r>
      <w:r w:rsidRPr="00D76161">
        <w:lastRenderedPageBreak/>
        <w:t xml:space="preserve">повышение согласованности политики или ее элементов, таких как укрепление и согласованность управления, поддержка трансграничного управления и укрепление нормативной базы.  Кроме того, сопроводительная записка к </w:t>
      </w:r>
      <w:hyperlink r:id="rId35" w:history="1">
        <w:r w:rsidRPr="006F62EF">
          <w:rPr>
            <w:rStyle w:val="Hyperlink"/>
          </w:rPr>
          <w:t>программе работы</w:t>
        </w:r>
      </w:hyperlink>
      <w:r w:rsidRPr="00D76161">
        <w:t xml:space="preserve"> для 67-го совещания Совета в июне 2024 года содержала раздел, посвященный согласованности политики. Несколько проектов в области биоразнообразия способствовали повышению согласованности политики в соответствии с масштабными целями КМГПБ. Так, проект многоцелевой направленности в Йемене «Комплексная охрана природы и устойчивое развитие на архипелаге Сокотра и в водно-болотных угодьях Аденского залива» направлен на укрепление политических рамок и систем управления охраняемыми районами и водно-болотными угодьями. </w:t>
      </w:r>
      <w:r w:rsidR="00B57077">
        <w:t>Мероприятия</w:t>
      </w:r>
      <w:r w:rsidRPr="00D76161">
        <w:t xml:space="preserve"> в рамках проекта «Внедрение решений, основанных на природе, в целях обеспечения устойчивости экосистем, зеленого восстановления и устойчивых средств к существованию» в Боснии и Герцеговине предполагают повышение эффективности </w:t>
      </w:r>
      <w:r w:rsidR="00B57077">
        <w:t>управления</w:t>
      </w:r>
      <w:r w:rsidRPr="00D76161">
        <w:t xml:space="preserve"> и </w:t>
      </w:r>
      <w:r w:rsidR="00B57077">
        <w:t xml:space="preserve">мер </w:t>
      </w:r>
      <w:r w:rsidRPr="00D76161">
        <w:t>политики, наращивание институционального потенциала, а также содействие комплексному территориальному планированию и планированию землепользования.</w:t>
      </w:r>
    </w:p>
    <w:p w14:paraId="1BB8E7F1" w14:textId="6BBF78C9" w:rsidR="008E7523" w:rsidRPr="00D76161" w:rsidRDefault="006766A7" w:rsidP="00351E0E">
      <w:pPr>
        <w:pStyle w:val="ListParagraph"/>
      </w:pPr>
      <w:r w:rsidRPr="00D76161">
        <w:rPr>
          <w:snapToGrid/>
        </w:rPr>
        <w:t>Секретариат ГЭФ продолжит свою работу по обеспечению согласованности политики в соответствии</w:t>
      </w:r>
      <w:r w:rsidRPr="00D76161">
        <w:t xml:space="preserve"> с документом, утвержденным на 65-м совещании Совета, и будет представлять соответствующие доклады о ходе работы Совету ГЭФ и КС.</w:t>
      </w:r>
    </w:p>
    <w:p w14:paraId="5B75E624" w14:textId="6F6FC31F" w:rsidR="00D506B9" w:rsidRPr="00D76161" w:rsidRDefault="00303CF6" w:rsidP="00623052">
      <w:pPr>
        <w:pStyle w:val="Heading1"/>
      </w:pPr>
      <w:bookmarkStart w:id="150" w:name="_Toc177323133"/>
      <w:r w:rsidRPr="00D76161">
        <w:t>Фонд глобальной рамочной программы в области биоразнообразия</w:t>
      </w:r>
      <w:bookmarkEnd w:id="150"/>
      <w:r w:rsidRPr="00D76161">
        <w:t xml:space="preserve"> </w:t>
      </w:r>
    </w:p>
    <w:p w14:paraId="09D18031" w14:textId="69A9C41C" w:rsidR="00955EB5" w:rsidRPr="00D76161" w:rsidRDefault="00B2646C" w:rsidP="00955EB5">
      <w:pPr>
        <w:pStyle w:val="Heading2"/>
      </w:pPr>
      <w:bookmarkStart w:id="151" w:name="_Toc177323134"/>
      <w:r w:rsidRPr="00D76161">
        <w:t>Общая информация</w:t>
      </w:r>
      <w:bookmarkEnd w:id="151"/>
    </w:p>
    <w:p w14:paraId="34FC881C" w14:textId="2D9D6251" w:rsidR="00807966" w:rsidRPr="00D76161" w:rsidRDefault="00807966" w:rsidP="00351E0E">
      <w:pPr>
        <w:pStyle w:val="ListParagraph"/>
      </w:pPr>
      <w:r w:rsidRPr="00D76161">
        <w:t>Признавая настоятельную необходимость в увеличении объема международного финансирования деятельности в области биоразнообразия, КС-15 КБР в пунктах 29 и 30 решения 15/7 КС о мобилизации ресурсов и в пунктах 19 и 20 решения 15/15 КС о механизме финансирования поручила Глобальному экологическому фонду создать в 2023 году специальный общедоступный Фонд глобальной рамочной программы в области биоразнообразия, позволяющий оперативно мобилизовывать и распределять новые и дополнительные ресурсы из всех источников сообразно целям Куньминско-Монреальской глобальной рамочной программы в области биоразнообразия</w:t>
      </w:r>
      <w:r w:rsidRPr="00D76161">
        <w:rPr>
          <w:vertAlign w:val="superscript"/>
        </w:rPr>
        <w:footnoteReference w:id="61"/>
      </w:r>
      <w:r w:rsidRPr="00D76161">
        <w:rPr>
          <w:vertAlign w:val="superscript"/>
        </w:rPr>
        <w:t>,</w:t>
      </w:r>
      <w:r w:rsidRPr="00D76161">
        <w:rPr>
          <w:vertAlign w:val="superscript"/>
        </w:rPr>
        <w:footnoteReference w:id="62"/>
      </w:r>
      <w:r w:rsidRPr="00D76161">
        <w:t xml:space="preserve">. </w:t>
      </w:r>
    </w:p>
    <w:p w14:paraId="1F48F723" w14:textId="19F8AD20" w:rsidR="001E6D46" w:rsidRPr="00D76161" w:rsidRDefault="001E6D46" w:rsidP="00AA101E">
      <w:pPr>
        <w:pStyle w:val="Heading2"/>
      </w:pPr>
      <w:bookmarkStart w:id="152" w:name="_Toc177323135"/>
      <w:r w:rsidRPr="00D76161">
        <w:t>Создание и обеспечения функционирования ФГПБ</w:t>
      </w:r>
      <w:bookmarkEnd w:id="152"/>
      <w:r w:rsidRPr="00D76161">
        <w:t xml:space="preserve"> </w:t>
      </w:r>
    </w:p>
    <w:p w14:paraId="557FF68A" w14:textId="331CE00E" w:rsidR="00341D4E" w:rsidRPr="00D76161" w:rsidRDefault="00341D4E" w:rsidP="00351E0E">
      <w:pPr>
        <w:pStyle w:val="ListParagraph"/>
      </w:pPr>
      <w:r w:rsidRPr="00D76161">
        <w:t xml:space="preserve">В ответ на это поручение о создании специального общедоступного Фонда глобальной рамочной программы в области биоразнообразия (ФГПБ) Совет ГЭФ </w:t>
      </w:r>
      <w:r w:rsidRPr="00D76161">
        <w:lastRenderedPageBreak/>
        <w:t>утвердил в июне 2023 года учреждение ФГПБ</w:t>
      </w:r>
      <w:r w:rsidR="00B64731" w:rsidRPr="00D76161">
        <w:rPr>
          <w:rStyle w:val="FootnoteReference"/>
        </w:rPr>
        <w:footnoteReference w:id="63"/>
      </w:r>
      <w:r w:rsidRPr="00D76161">
        <w:t xml:space="preserve"> и его программные направления</w:t>
      </w:r>
      <w:r w:rsidR="006378A5" w:rsidRPr="00D76161">
        <w:rPr>
          <w:rStyle w:val="FootnoteReference"/>
        </w:rPr>
        <w:footnoteReference w:id="64"/>
      </w:r>
      <w:r w:rsidRPr="00D76161">
        <w:t xml:space="preserve">. Седьмая ассамблея ГЭФ ратифицировала решение о создании ФГПБ в августе 2024 года и основала фонд.  </w:t>
      </w:r>
    </w:p>
    <w:p w14:paraId="7456FDDD" w14:textId="43CB2244" w:rsidR="00554A0E" w:rsidRPr="00D76161" w:rsidRDefault="00ED6BE3" w:rsidP="00351E0E">
      <w:pPr>
        <w:pStyle w:val="ListParagraph"/>
      </w:pPr>
      <w:r w:rsidRPr="00D76161">
        <w:t>Руководство ФГПБ включает в себя Совет ФГПБ с наблюдателями, представляющими ключевые группы субъектов деятельности, а именно природоохранные и благотворительные организации, КНМО, частный сектор, женщин и молодежь. Кроме того, были учреждены Консультативная группа сторон, не обладающих суверенностью, и Вспомогательный орган</w:t>
      </w:r>
      <w:r w:rsidR="00437ACF" w:rsidRPr="00D76161">
        <w:rPr>
          <w:rStyle w:val="FootnoteReference"/>
        </w:rPr>
        <w:footnoteReference w:id="65"/>
      </w:r>
      <w:r w:rsidRPr="00D76161">
        <w:t>.</w:t>
      </w:r>
    </w:p>
    <w:p w14:paraId="26FC5D12" w14:textId="1F3FB608" w:rsidR="00807966" w:rsidRPr="00D76161" w:rsidRDefault="00807966" w:rsidP="00351E0E">
      <w:pPr>
        <w:pStyle w:val="ListParagraph"/>
      </w:pPr>
      <w:r w:rsidRPr="00D76161">
        <w:t>Секретариат ГЭФ провел интенсивные консультации по вопросам создания и обеспечения функционирования ФГПБ, в том числе многочисленные консультации с Советом ГЭФ, многосторонними банками развития и международными финансовыми учреждениями, частным сектором и секретариатом КБР, а также брифинги для представителей гражданского общества, Консультативной группы ГЭФ по вопросам коренных народов и учреждений ГЭФ. К этому процессу активно привлекались координационные центры КБР, принявшие участие в выпуске многочисленных совместных уведомлений</w:t>
      </w:r>
      <w:r w:rsidRPr="00D76161">
        <w:rPr>
          <w:vertAlign w:val="superscript"/>
        </w:rPr>
        <w:footnoteReference w:id="66"/>
      </w:r>
      <w:r w:rsidRPr="00D76161">
        <w:rPr>
          <w:vertAlign w:val="superscript"/>
        </w:rPr>
        <w:t>,</w:t>
      </w:r>
      <w:r w:rsidRPr="00D76161">
        <w:rPr>
          <w:vertAlign w:val="superscript"/>
        </w:rPr>
        <w:footnoteReference w:id="67"/>
      </w:r>
      <w:r w:rsidRPr="00D76161">
        <w:rPr>
          <w:vertAlign w:val="superscript"/>
        </w:rPr>
        <w:t>,</w:t>
      </w:r>
      <w:r w:rsidRPr="00D76161">
        <w:rPr>
          <w:vertAlign w:val="superscript"/>
        </w:rPr>
        <w:footnoteReference w:id="68"/>
      </w:r>
      <w:r w:rsidRPr="00D76161">
        <w:t>.</w:t>
      </w:r>
    </w:p>
    <w:p w14:paraId="168BBB92" w14:textId="07ACA4CF" w:rsidR="002B75D2" w:rsidRPr="00D76161" w:rsidRDefault="00EE55A9" w:rsidP="00351E0E">
      <w:pPr>
        <w:pStyle w:val="ListParagraph"/>
      </w:pPr>
      <w:r w:rsidRPr="00D76161">
        <w:t xml:space="preserve">Первое совещание Совета ФГПБ состоялось 8-9 февраля 2024 года. В своей работе оно опиралось на процесс консультаций и решения Совета и Ассамблеи ГЭФ, отраженные в Таблице 10 выше, в разделе, посвященном ответным мерам на руководящие указания КС-15. Ключевые решения, принятые на этом совещании Совета, в том числе по политике проектного цикла и политике распределения ресурсов, позволили своевременно приступить к распределению средств ФГПБ уже через 14 месяцев после того, как КС приняла решение о создании ФГПБ. </w:t>
      </w:r>
    </w:p>
    <w:p w14:paraId="55BD161D" w14:textId="4314346B" w:rsidR="007F62F1" w:rsidRPr="00D76161" w:rsidRDefault="007F62F1" w:rsidP="00351E0E">
      <w:pPr>
        <w:pStyle w:val="ListParagraph"/>
      </w:pPr>
      <w:r w:rsidRPr="00D76161">
        <w:t>Политика распределения ресурсов ФГПБ основана на программных траншах, что призвано способствовать повышению предсказуемости поступления средств для стран-получателей при одновременном распределении финансовых взносов по мере их поступления</w:t>
      </w:r>
      <w:r w:rsidRPr="00D76161">
        <w:rPr>
          <w:rStyle w:val="FootnoteReference"/>
        </w:rPr>
        <w:footnoteReference w:id="69"/>
      </w:r>
      <w:r w:rsidRPr="00D76161">
        <w:t xml:space="preserve">. Кроме того, политика распределения ресурсов ФГПБ вводит предельные показатели для стран, </w:t>
      </w:r>
      <w:r w:rsidR="001301CA">
        <w:t>с тем чтобы</w:t>
      </w:r>
      <w:r w:rsidRPr="00D76161">
        <w:t xml:space="preserve"> отразить неравномерное распределение биоразнообразия на планете. Предельные показатели для стран </w:t>
      </w:r>
      <w:r w:rsidRPr="00D76161">
        <w:lastRenderedPageBreak/>
        <w:t>определяют выраженный в долларах максимальный объем нового финансирования, которое страны могут запрашивать в рамках каждого из программных траншей.</w:t>
      </w:r>
    </w:p>
    <w:p w14:paraId="23246921" w14:textId="77777777" w:rsidR="007F62F1" w:rsidRPr="00D76161" w:rsidRDefault="007F62F1" w:rsidP="00C935C2"/>
    <w:p w14:paraId="5E3C04DE" w14:textId="792BB82C" w:rsidR="001C408F" w:rsidRPr="00D76161" w:rsidRDefault="00FE13C9" w:rsidP="00351E0E">
      <w:pPr>
        <w:pStyle w:val="ListParagraph"/>
      </w:pPr>
      <w:r w:rsidRPr="00D76161">
        <w:t>Политика проектного цикла ФГПБ, утвержденная на первом совещании Совета ФГПБ, представляет собой сокращенную версию Политики проектного цикла ГЭФ</w:t>
      </w:r>
      <w:r w:rsidR="00EE48FB" w:rsidRPr="00D76161">
        <w:rPr>
          <w:rStyle w:val="FootnoteReference"/>
        </w:rPr>
        <w:footnoteReference w:id="70"/>
      </w:r>
      <w:r w:rsidRPr="00D76161">
        <w:t>. В частности, учреждения представляют заявки на ГПП от имени и с одобрения стран, имеющих право на помощь. Запросы о финансировании, содержащиеся в заявках на ГПП, не могут превышать максимальную совокупную сумму в долларах США, предусмотренную для новых запросов о финансировании от данной страны на момент представления. Документ в виде таблицы, содержащий максимальные совокупные суммы в долларах США, предусмотренные для первого транша, был размещен на веб-сайте ГЭФ, а также направлен всем оперативным координационным центрам по ГЭФ и учреждениям-исполнителям 16 февраля 2024 года</w:t>
      </w:r>
      <w:r w:rsidR="001C408F" w:rsidRPr="00D76161">
        <w:rPr>
          <w:rStyle w:val="FootnoteReference"/>
        </w:rPr>
        <w:footnoteReference w:id="71"/>
      </w:r>
      <w:r w:rsidRPr="00D76161">
        <w:t>.</w:t>
      </w:r>
    </w:p>
    <w:p w14:paraId="5A4C7316" w14:textId="1D455EE1" w:rsidR="00E73836" w:rsidRPr="00D76161" w:rsidRDefault="004408E1" w:rsidP="00351E0E">
      <w:pPr>
        <w:pStyle w:val="ListParagraph"/>
      </w:pPr>
      <w:r w:rsidRPr="00D76161">
        <w:t>Исполнительный директор утверждает заявки на ГПП на основе критериев отбора, утвержденных Советом, и целевых показателей портфельного уровня, а также с учетом имеющихся ресурсов. После утверждения исполнительным директором прошедших отбор заявок на ГПП, документация по окончательно доработанным проектам должна быть представлена в секретариат ГЭФ в течение девяти месяцев с момента утверждения заявки на ГПП. Проекты на сумму свыше 5 млн долл. США включаются в программу работы, которая рассматривается и обсуждается Советом ФГПБ. Проекты на сумму до 5 млн долл. США, одобренные секретариатом, могут быть утверждены исполнительным директором на основании полномочий, делегированных ему Советом ФГПБ.</w:t>
      </w:r>
    </w:p>
    <w:p w14:paraId="20AED0FE" w14:textId="1E37FDC8" w:rsidR="000C46FA" w:rsidRPr="00D76161" w:rsidRDefault="000C46FA" w:rsidP="00351E0E">
      <w:pPr>
        <w:pStyle w:val="ListParagraph"/>
      </w:pPr>
      <w:r w:rsidRPr="00D76161">
        <w:t xml:space="preserve">По итогам первого совещания Совета ФГПБ секретариат организовал несколько информационных сессий как в виртуальном, так и в очном формате для предоставления информации о проектном цикле ФГПБ и ассигновании средств, </w:t>
      </w:r>
      <w:r w:rsidR="001301CA">
        <w:t>а также ответов</w:t>
      </w:r>
      <w:r w:rsidRPr="00D76161">
        <w:t xml:space="preserve"> на вопросы, поступившие от оперативных координационных центров по ГЭФ, координационных центров КБР, учреждений-исполнителей ГЭФ, членов Совета и их заместителей, консультантов и других партнеров по их запросу. Информационные сессии и предоставленные на них материалы публикуются на веб-сайтах ГЭФ или КБР, с тем чтобы обеспечить доступ к ним для других участников.</w:t>
      </w:r>
    </w:p>
    <w:p w14:paraId="4D8F5ED5" w14:textId="35F260DF" w:rsidR="00543B12" w:rsidRPr="00D76161" w:rsidRDefault="00543B12" w:rsidP="00AA101E">
      <w:pPr>
        <w:pStyle w:val="Heading2"/>
      </w:pPr>
      <w:bookmarkStart w:id="153" w:name="_Toc177323136"/>
      <w:r w:rsidRPr="00D76161">
        <w:t>Предоставление поддержки ФГПБ</w:t>
      </w:r>
      <w:bookmarkEnd w:id="153"/>
    </w:p>
    <w:p w14:paraId="59E6FC58" w14:textId="4C55B5DE" w:rsidR="003C4B6E" w:rsidRPr="00D76161" w:rsidRDefault="003C4B6E" w:rsidP="003C4B6E">
      <w:pPr>
        <w:pStyle w:val="Heading3"/>
      </w:pPr>
      <w:bookmarkStart w:id="154" w:name="_Toc177323137"/>
      <w:r w:rsidRPr="00D76161">
        <w:t>Первый программный транш</w:t>
      </w:r>
      <w:bookmarkEnd w:id="154"/>
      <w:r w:rsidRPr="00D76161">
        <w:t xml:space="preserve"> </w:t>
      </w:r>
    </w:p>
    <w:p w14:paraId="195849FC" w14:textId="17AB8814" w:rsidR="00814AE4" w:rsidRPr="00D76161" w:rsidRDefault="006178AF" w:rsidP="00351E0E">
      <w:pPr>
        <w:pStyle w:val="ListParagraph"/>
      </w:pPr>
      <w:r w:rsidRPr="00D76161">
        <w:lastRenderedPageBreak/>
        <w:t>Принятие Политики распределения ресурсов ФГПБ позволило выделить первый программный транш ФГПБ, в рамках которого на осуществление программ предоставляется сумма в размере 211 миллионов долл. США. Эта сумма отражает все обязательства, подтвержденные Доверительным управляющим на дату утверждения политики распределения средств, в том числе обязательства Канады, Соединенного Королевства Великобритании и Северной Ирландии, Германии, Японии и Испании, за вычетом потребностей организационного бюджета. Далее о своей готовности внести вклад в ФГПБ заявил Люксембург.</w:t>
      </w:r>
    </w:p>
    <w:p w14:paraId="7764CDAA" w14:textId="38E3FB5E" w:rsidR="009C29F7" w:rsidRPr="00D76161" w:rsidRDefault="00307B3C" w:rsidP="00351E0E">
      <w:pPr>
        <w:pStyle w:val="ListParagraph"/>
      </w:pPr>
      <w:r w:rsidRPr="00D76161">
        <w:rPr>
          <w:snapToGrid/>
        </w:rPr>
        <w:t>В рамках программных траншей все средства ФГПБ выделяются на проекты на страновой основе</w:t>
      </w:r>
      <w:r w:rsidRPr="00D76161">
        <w:t xml:space="preserve"> по итогам последовательных</w:t>
      </w:r>
      <w:r w:rsidR="002D14FC">
        <w:t xml:space="preserve"> </w:t>
      </w:r>
      <w:r w:rsidRPr="00D76161">
        <w:t>отборочных туров</w:t>
      </w:r>
      <w:r w:rsidR="002D14FC">
        <w:t xml:space="preserve"> на конкурсной основе</w:t>
      </w:r>
      <w:r w:rsidRPr="00D76161">
        <w:t xml:space="preserve">, к участию в которых допускаются все страны, имеющие право на помощь. Первые два отборочных тура были проведены с февраля по апрель 2024 года. </w:t>
      </w:r>
    </w:p>
    <w:p w14:paraId="14716DE3" w14:textId="6F8F546D" w:rsidR="005A0678" w:rsidRPr="00D76161" w:rsidRDefault="005A0678" w:rsidP="005A0678">
      <w:pPr>
        <w:pStyle w:val="Heading3"/>
      </w:pPr>
      <w:bookmarkStart w:id="155" w:name="_Toc177323138"/>
      <w:r w:rsidRPr="00D76161">
        <w:t>Первый отборочный тур</w:t>
      </w:r>
      <w:bookmarkEnd w:id="155"/>
    </w:p>
    <w:p w14:paraId="3410D6A0" w14:textId="5455E8C6" w:rsidR="00A82D35" w:rsidRPr="00D76161" w:rsidRDefault="00750609" w:rsidP="00351E0E">
      <w:pPr>
        <w:pStyle w:val="ListParagraph"/>
      </w:pPr>
      <w:r w:rsidRPr="00D76161">
        <w:t xml:space="preserve">Специальный первый отборочный тур был организован для ускоренного утверждения первых проектов ФГПБ с учетом срочности осуществления КМГПБ и поставленной Советом ФГПБ цели, которая заключается в представлении первой программы работы второму совещанию Совета ФГПБ, состоявшемуся 17 июня 2024 года. В рамках первого тура исполнительный директор утвердил четыре из четырех соответствующих правилам заявок на ГПП, полученных в установленный для подачи заявок срок с 21 февраля по 1 марта 2024 года. Общий объем средств, запрошенных на </w:t>
      </w:r>
      <w:r w:rsidR="00D06823">
        <w:t xml:space="preserve">эти </w:t>
      </w:r>
      <w:r w:rsidRPr="00D76161">
        <w:t xml:space="preserve">четыре проекта, составлял 39,8 млн долл. </w:t>
      </w:r>
      <w:r w:rsidR="00D06823">
        <w:t>США.</w:t>
      </w:r>
    </w:p>
    <w:p w14:paraId="6898E01A" w14:textId="600BD70F" w:rsidR="003C4B6E" w:rsidRPr="00D76161" w:rsidRDefault="003C4B6E" w:rsidP="003C4B6E">
      <w:pPr>
        <w:pStyle w:val="Heading3"/>
      </w:pPr>
      <w:bookmarkStart w:id="156" w:name="_Toc177323139"/>
      <w:r w:rsidRPr="00D76161">
        <w:t>Первая программа работы ФГПБ</w:t>
      </w:r>
      <w:bookmarkEnd w:id="156"/>
    </w:p>
    <w:p w14:paraId="50C17C92" w14:textId="3D424D36" w:rsidR="00A44BCB" w:rsidRPr="00D76161" w:rsidRDefault="00583A4B" w:rsidP="00351E0E">
      <w:pPr>
        <w:pStyle w:val="ListParagraph"/>
      </w:pPr>
      <w:r w:rsidRPr="00D76161">
        <w:t xml:space="preserve">На втором совещании Совета ФГПБ были утверждены три полностью доработанных проекта из первого отборочного тура на общую сумму </w:t>
      </w:r>
      <w:r w:rsidRPr="00D76161">
        <w:rPr>
          <w:sz w:val="23"/>
        </w:rPr>
        <w:t>37,82 млн долл. США, включая проектное финансирование ГЭФ</w:t>
      </w:r>
      <w:r w:rsidRPr="00D76161">
        <w:t xml:space="preserve"> и оплату услуг учреждений</w:t>
      </w:r>
      <w:r w:rsidR="00A44DA7" w:rsidRPr="00D76161">
        <w:rPr>
          <w:rStyle w:val="FootnoteReference"/>
        </w:rPr>
        <w:footnoteReference w:id="72"/>
      </w:r>
      <w:r w:rsidRPr="00D76161">
        <w:t>. Ниже приводится краткое описание этих проектов:</w:t>
      </w:r>
    </w:p>
    <w:p w14:paraId="6AD35064" w14:textId="514384DF" w:rsidR="00726A04" w:rsidRPr="00D76161" w:rsidRDefault="00A44BCB" w:rsidP="00351E0E">
      <w:pPr>
        <w:pStyle w:val="bullettext"/>
      </w:pPr>
      <w:r w:rsidRPr="00D76161">
        <w:rPr>
          <w:b/>
          <w:bCs/>
        </w:rPr>
        <w:t>Мексика.</w:t>
      </w:r>
      <w:r w:rsidRPr="00D76161">
        <w:t xml:space="preserve"> Mex30x30: Сохранение биоразнообразия Мексики с помощью общин и их охраняемых районов. (Учреждение-исполнитель ГЭФ: КИ, проектное финансирование ГЭФ 16 672 477 млн долл. США). Этот проект призван оказать содействие Мексике в достижении ее цели 30x30 с помощью долгосрочного устойчивого финансирования имеющихся национальных охраняемых районов (национальных парков и областей, добровольно предназначенных для сохранения). Этот проект позволит укрепить потенциал Национальной комиссии по охраняемым районам (CONANP) для поиска разнообразных вариантов финансирования; использования подхода «проектное финансирование в целях стабильности» </w:t>
      </w:r>
      <w:r w:rsidRPr="00D76161">
        <w:lastRenderedPageBreak/>
        <w:t xml:space="preserve">и инвестиций в сохранение, восстановление и устойчивое управление при участии КНМО, которые получат поддержку для укрепления их потенциала в области руководства. </w:t>
      </w:r>
    </w:p>
    <w:p w14:paraId="7D60DCB4" w14:textId="77777777" w:rsidR="003F3C0A" w:rsidRPr="00D76161" w:rsidRDefault="003F3C0A" w:rsidP="00351E0E">
      <w:pPr>
        <w:pStyle w:val="bullettext"/>
        <w:numPr>
          <w:ilvl w:val="0"/>
          <w:numId w:val="0"/>
        </w:numPr>
        <w:ind w:left="1440"/>
      </w:pPr>
    </w:p>
    <w:p w14:paraId="00E3B547" w14:textId="5178A2DC" w:rsidR="003F3C0A" w:rsidRPr="00D76161" w:rsidRDefault="00D1511C" w:rsidP="00351E0E">
      <w:pPr>
        <w:pStyle w:val="bullettext"/>
      </w:pPr>
      <w:r w:rsidRPr="00D76161">
        <w:rPr>
          <w:b/>
          <w:bCs/>
        </w:rPr>
        <w:t>Бразилия</w:t>
      </w:r>
      <w:r w:rsidRPr="00D76161">
        <w:t xml:space="preserve">. </w:t>
      </w:r>
      <w:r w:rsidRPr="00D76161">
        <w:rPr>
          <w:i/>
        </w:rPr>
        <w:t xml:space="preserve">Сохранение биоразнообразия на землях коренных народов. </w:t>
      </w:r>
      <w:r w:rsidRPr="00D76161">
        <w:t xml:space="preserve">(Учреждение-исполнитель ГЭФ: Funbio, проектное финансирование ГЭФ 9 064 221 млн долл. США). Этот проект направлен на восстановление, охрану и сохранение биоразнообразия на землях коренных народов. Он полностью сосредоточен на оказании помощи коренным народам на их землях. Стратегия и инновационный характер проекта связаны с ролью коренных общин как основных исполнителей проекта на местах и основных бенефициаров. </w:t>
      </w:r>
    </w:p>
    <w:p w14:paraId="305C4487" w14:textId="77777777" w:rsidR="003F3C0A" w:rsidRPr="00D76161" w:rsidRDefault="003F3C0A" w:rsidP="00351E0E">
      <w:pPr>
        <w:pStyle w:val="bullettext"/>
        <w:numPr>
          <w:ilvl w:val="0"/>
          <w:numId w:val="0"/>
        </w:numPr>
      </w:pPr>
    </w:p>
    <w:p w14:paraId="2CFB572C" w14:textId="7DA50598" w:rsidR="00726A04" w:rsidRPr="00D76161" w:rsidRDefault="00300357" w:rsidP="00351E0E">
      <w:pPr>
        <w:pStyle w:val="bullettext"/>
      </w:pPr>
      <w:r w:rsidRPr="00D76161">
        <w:rPr>
          <w:b/>
          <w:bCs/>
        </w:rPr>
        <w:t>Бразилия</w:t>
      </w:r>
      <w:r w:rsidRPr="00D76161">
        <w:t xml:space="preserve">. </w:t>
      </w:r>
      <w:r w:rsidRPr="00D76161">
        <w:rPr>
          <w:i/>
        </w:rPr>
        <w:t xml:space="preserve">Программа «Охраняемые районы биома Каатинга» (ARCA). </w:t>
      </w:r>
      <w:r w:rsidRPr="00D76161">
        <w:t>(Учреждение-исполнитель ГЭФ: WWF-США, проектное финансирование ГЭФ 8 964 220 млн долл. США). Этот проект призван способствовать более эффективному сохранению биома Каатинга за счет расширения и повышения эффективности Национальной системы охраняемых районов Бразилии и сохранения видов, находящихся под угрозой исчезновения, на основе научно обоснованных подходов с широким участием, а также участия коренных и традиционных народов и местных общин в руководстве и управлении охраняемыми районами и устойчивом использовании природных ресурсов.</w:t>
      </w:r>
    </w:p>
    <w:p w14:paraId="240639AA" w14:textId="77777777" w:rsidR="003F3C0A" w:rsidRPr="00D76161" w:rsidRDefault="003F3C0A" w:rsidP="00195AC4">
      <w:pPr>
        <w:rPr>
          <w:snapToGrid w:val="0"/>
        </w:rPr>
      </w:pPr>
    </w:p>
    <w:p w14:paraId="1C9AB794" w14:textId="64825B36" w:rsidR="00726A04" w:rsidRPr="00D76161" w:rsidRDefault="00726A04" w:rsidP="00351E0E">
      <w:pPr>
        <w:pStyle w:val="ListParagraph"/>
      </w:pPr>
      <w:r w:rsidRPr="00D76161">
        <w:t>В общей сложности эти проекты способствуют выполнению порядка половины задач КМГПБ, а именно задач 1, 2, 3, 4, 8, 9, 11, 18, 19, 20, 21, 22 и 23. Ожидаемые результаты проектов, вошедших в первую программу работы ФГПБ, включают в себя следующее:</w:t>
      </w:r>
    </w:p>
    <w:p w14:paraId="7681690D" w14:textId="77777777" w:rsidR="00726A04" w:rsidRPr="00D76161" w:rsidRDefault="00726A04" w:rsidP="00351E0E">
      <w:pPr>
        <w:pStyle w:val="bullettext"/>
      </w:pPr>
      <w:r w:rsidRPr="00D76161">
        <w:t>охват улучшенными методами управления 8,2 млн га наземных и 22,2 млн га морских охраняемых районов</w:t>
      </w:r>
    </w:p>
    <w:p w14:paraId="5DA81214" w14:textId="77777777" w:rsidR="00726A04" w:rsidRPr="00D76161" w:rsidRDefault="00726A04" w:rsidP="00351E0E">
      <w:pPr>
        <w:pStyle w:val="bullettext"/>
      </w:pPr>
      <w:r w:rsidRPr="00D76161">
        <w:t xml:space="preserve">улучшение практики эксплуатации ландшафтов на 6,4 млн га </w:t>
      </w:r>
    </w:p>
    <w:p w14:paraId="13CA7AEF" w14:textId="77777777" w:rsidR="00726A04" w:rsidRPr="00D76161" w:rsidRDefault="00726A04" w:rsidP="00351E0E">
      <w:pPr>
        <w:pStyle w:val="bullettext"/>
      </w:pPr>
      <w:r w:rsidRPr="00D76161">
        <w:t>снижение объема выбросов на 54,5 млн метрических тонн эквивалента двуокиси углерода</w:t>
      </w:r>
    </w:p>
    <w:p w14:paraId="59DAEB5B" w14:textId="77777777" w:rsidR="00726A04" w:rsidRPr="00D76161" w:rsidRDefault="00726A04" w:rsidP="00351E0E">
      <w:pPr>
        <w:pStyle w:val="bullettext"/>
      </w:pPr>
      <w:r w:rsidRPr="00D76161">
        <w:t>228 700 непосредственных бенефициаров (51% женщин)</w:t>
      </w:r>
    </w:p>
    <w:p w14:paraId="49651A02" w14:textId="113E899E" w:rsidR="00726A04" w:rsidRPr="00D76161" w:rsidRDefault="00726A04" w:rsidP="00351E0E">
      <w:pPr>
        <w:pStyle w:val="bullettext"/>
      </w:pPr>
      <w:r w:rsidRPr="00D76161">
        <w:t>выделение 62% ресурсов в поддержку КНМО</w:t>
      </w:r>
    </w:p>
    <w:p w14:paraId="58E94242" w14:textId="77777777" w:rsidR="003F3C0A" w:rsidRPr="00D76161" w:rsidRDefault="003F3C0A" w:rsidP="00351E0E">
      <w:pPr>
        <w:pStyle w:val="bullettext"/>
        <w:numPr>
          <w:ilvl w:val="0"/>
          <w:numId w:val="0"/>
        </w:numPr>
        <w:ind w:left="1440"/>
      </w:pPr>
    </w:p>
    <w:p w14:paraId="5B8D9D67" w14:textId="66A62317" w:rsidR="00DB3486" w:rsidRPr="00D76161" w:rsidRDefault="00C00D19" w:rsidP="00351E0E">
      <w:pPr>
        <w:pStyle w:val="ListParagraph"/>
      </w:pPr>
      <w:r w:rsidRPr="00D76161">
        <w:t xml:space="preserve">Четвертый проект из первого отборочного тура был передан Совету для четырехнедельного обзора, так как размер его бюджета составляет менее 5 млн долл. США. После того, как будут получены ответы на возможные замечания Совета, исполнительный директор одобрит этот проект на основании полномочий, делегированных ему в проектном цикле ФГПБ. </w:t>
      </w:r>
    </w:p>
    <w:p w14:paraId="381BBF2C" w14:textId="54DCE575" w:rsidR="00751D58" w:rsidRPr="00D76161" w:rsidRDefault="00751D58" w:rsidP="00751D58">
      <w:pPr>
        <w:pStyle w:val="Heading3"/>
      </w:pPr>
      <w:bookmarkStart w:id="157" w:name="_Toc177323140"/>
      <w:r w:rsidRPr="00D76161">
        <w:lastRenderedPageBreak/>
        <w:t>Второй отборочный тур</w:t>
      </w:r>
      <w:bookmarkEnd w:id="157"/>
    </w:p>
    <w:p w14:paraId="6494438A" w14:textId="0EF2EF25" w:rsidR="00E072C9" w:rsidRPr="00D76161" w:rsidRDefault="008876F5" w:rsidP="00351E0E">
      <w:pPr>
        <w:pStyle w:val="ListParagraph"/>
      </w:pPr>
      <w:r w:rsidRPr="00D76161">
        <w:t>Прием заявок на ГПП в рамках второго отборочного тура проходил с 4 марта 2024 года по 1 апреля 2024 года. В ходе второго отборочного тура в рамках первого транша было получено 66 заявок на ГПП из 63 стран. В их числе были 32 заявки от НРС и МОСРГ.</w:t>
      </w:r>
    </w:p>
    <w:p w14:paraId="21D88A48" w14:textId="6F85AEDD" w:rsidR="00A418F3" w:rsidRPr="00D76161" w:rsidRDefault="00A418F3" w:rsidP="00351E0E">
      <w:pPr>
        <w:pStyle w:val="ListParagraph"/>
      </w:pPr>
      <w:r w:rsidRPr="00D76161">
        <w:rPr>
          <w:snapToGrid/>
        </w:rPr>
        <w:t>В общей сложности было утверждено 18 заявок на ГПП, поступивших от 21 стран</w:t>
      </w:r>
      <w:r w:rsidR="004C7921">
        <w:rPr>
          <w:snapToGrid/>
        </w:rPr>
        <w:t>ы</w:t>
      </w:r>
      <w:r w:rsidRPr="00D76161">
        <w:rPr>
          <w:snapToGrid/>
        </w:rPr>
        <w:t xml:space="preserve"> в рамках второго отборочного тура 9 мая 2024 года, включая 11 заявок на ГПП от 13 НРС/МОСРГ. </w:t>
      </w:r>
      <w:r w:rsidRPr="00D76161">
        <w:t>При проведении обзора и отбора этих заявок на ГПП на общую сумму 70</w:t>
      </w:r>
      <w:r w:rsidR="004C7921">
        <w:t> </w:t>
      </w:r>
      <w:r w:rsidRPr="00D76161">
        <w:t xml:space="preserve">млн долл. США секретариат приметил технические критерии, согласованные Советом ГЭФ. </w:t>
      </w:r>
    </w:p>
    <w:p w14:paraId="6BD75186" w14:textId="3B22CE97" w:rsidR="004F76B9" w:rsidRPr="00D76161" w:rsidRDefault="004F76B9" w:rsidP="004E6524">
      <w:pPr>
        <w:pStyle w:val="Heading3"/>
      </w:pPr>
      <w:bookmarkStart w:id="158" w:name="_Toc177323141"/>
      <w:r w:rsidRPr="00D76161">
        <w:t>Портфель ФГПБ</w:t>
      </w:r>
      <w:bookmarkEnd w:id="158"/>
      <w:r w:rsidRPr="00D76161">
        <w:t xml:space="preserve">  </w:t>
      </w:r>
    </w:p>
    <w:p w14:paraId="75273FAC" w14:textId="58220722" w:rsidR="00195AC4" w:rsidRPr="00D76161" w:rsidRDefault="00195AC4" w:rsidP="00351E0E">
      <w:pPr>
        <w:pStyle w:val="ListParagraph"/>
      </w:pPr>
      <w:r w:rsidRPr="00D76161">
        <w:t>Утвержденные на настоящий момент заявки на ГПП ФГПБ представлены в Приложениях 1 и 3.</w:t>
      </w:r>
    </w:p>
    <w:p w14:paraId="7D5DA2B8" w14:textId="6DC68D4A" w:rsidR="00BE1B80" w:rsidRPr="00D76161" w:rsidRDefault="007C75C1" w:rsidP="00351E0E">
      <w:pPr>
        <w:pStyle w:val="ListParagraph"/>
      </w:pPr>
      <w:r w:rsidRPr="00D76161">
        <w:t>Ниже приводится краткое описание поддержки, предоставленной ФГПБ из первого программного транша на основе двух отборочных туров по состоянию на 30 июня 2024 года:</w:t>
      </w:r>
    </w:p>
    <w:p w14:paraId="0E07EA97" w14:textId="42FDFE14" w:rsidR="00BE1B80" w:rsidRPr="00D76161" w:rsidRDefault="00BE1B80" w:rsidP="00351E0E">
      <w:pPr>
        <w:pStyle w:val="bullettext"/>
      </w:pPr>
      <w:r w:rsidRPr="00D76161">
        <w:t xml:space="preserve">в общей сложности было </w:t>
      </w:r>
      <w:r w:rsidR="004C7921">
        <w:t>получено</w:t>
      </w:r>
      <w:r w:rsidRPr="00D76161">
        <w:t xml:space="preserve"> 70 заявок на ГПП, 32 из них от НРС и МОСРГ</w:t>
      </w:r>
    </w:p>
    <w:p w14:paraId="6320D020" w14:textId="6F0758A5" w:rsidR="00F0586C" w:rsidRPr="00D76161" w:rsidRDefault="001B22A6" w:rsidP="00351E0E">
      <w:pPr>
        <w:pStyle w:val="bullettext"/>
      </w:pPr>
      <w:r w:rsidRPr="00D76161">
        <w:t>были утверждены 22 заявки на ГПП, 11 из которых</w:t>
      </w:r>
      <w:r w:rsidR="004C7921">
        <w:t xml:space="preserve"> поступили</w:t>
      </w:r>
      <w:r w:rsidRPr="00D76161">
        <w:t xml:space="preserve"> от НРС и МОСРГ </w:t>
      </w:r>
    </w:p>
    <w:p w14:paraId="10B70BE7" w14:textId="77777777" w:rsidR="00F0586C" w:rsidRPr="00D76161" w:rsidRDefault="001B22A6" w:rsidP="00351E0E">
      <w:pPr>
        <w:pStyle w:val="bullettext"/>
      </w:pPr>
      <w:r w:rsidRPr="00D76161">
        <w:t xml:space="preserve">осуществляется решение приоритетных задач в области биоразнообразия в 24 странах, включая 13 НРС и МОСРГ </w:t>
      </w:r>
    </w:p>
    <w:p w14:paraId="326F4405" w14:textId="51F85DC0" w:rsidR="001B22A6" w:rsidRPr="00D76161" w:rsidRDefault="001B22A6" w:rsidP="00351E0E">
      <w:pPr>
        <w:pStyle w:val="bullettext"/>
        <w:rPr>
          <w:color w:val="auto"/>
        </w:rPr>
      </w:pPr>
      <w:r w:rsidRPr="00D76161">
        <w:t>утверждено или зарезервировано и ожидает утверждения Советом/исполнительным директором 110,4 млн долл. США (52,3%) из первого программного транша в размере 211 млн долл. США.</w:t>
      </w:r>
    </w:p>
    <w:p w14:paraId="3902B849" w14:textId="77777777" w:rsidR="00CB2464" w:rsidRPr="00D76161" w:rsidRDefault="00CB2464" w:rsidP="00CB2464"/>
    <w:p w14:paraId="021D0410" w14:textId="31EC0049" w:rsidR="00CB2464" w:rsidRPr="00D76161" w:rsidRDefault="0017086D" w:rsidP="00351E0E">
      <w:pPr>
        <w:pStyle w:val="ListParagraph"/>
      </w:pPr>
      <w:r w:rsidRPr="00D76161">
        <w:t>Ниже приводится информация о целевых показателях портфельного уровня ФГПБ и достигнутом прогрессе на основе 20 утвержденных заявок на ГПП по результатам двух отборочных туров:</w:t>
      </w:r>
    </w:p>
    <w:p w14:paraId="2E3180DA" w14:textId="6E9AD028" w:rsidR="00CB2464" w:rsidRPr="00D76161" w:rsidRDefault="0038791E" w:rsidP="00351E0E">
      <w:pPr>
        <w:pStyle w:val="bullettext"/>
      </w:pPr>
      <w:r w:rsidRPr="00D76161">
        <w:t>36% + 3% средств выделено НРС и МОСРГ</w:t>
      </w:r>
      <w:r w:rsidRPr="00D76161">
        <w:rPr>
          <w:rStyle w:val="FootnoteReference"/>
        </w:rPr>
        <w:footnoteReference w:id="73"/>
      </w:r>
      <w:r w:rsidRPr="00D76161">
        <w:t>: 26% средств из утвержденных 22 заявок на ГПП предназначено для НРС и МОСРГ</w:t>
      </w:r>
    </w:p>
    <w:p w14:paraId="3C28F707" w14:textId="1F56B3CB" w:rsidR="00CB2464" w:rsidRPr="00D76161" w:rsidRDefault="002E1BE7" w:rsidP="00351E0E">
      <w:pPr>
        <w:pStyle w:val="bullettext"/>
      </w:pPr>
      <w:r w:rsidRPr="00D76161">
        <w:t>25% средств должно быть запрограммировано через МФУ: 6% средств запрограммировано через МФУ</w:t>
      </w:r>
    </w:p>
    <w:p w14:paraId="0A998B22" w14:textId="45D3CE7B" w:rsidR="00CB2464" w:rsidRPr="00D76161" w:rsidRDefault="00040A69" w:rsidP="00351E0E">
      <w:pPr>
        <w:pStyle w:val="bullettext"/>
      </w:pPr>
      <w:r w:rsidRPr="00D76161">
        <w:lastRenderedPageBreak/>
        <w:t>Установленная доля в поддержку мероприятий, проводимых КНМО, в размере 20% к 2030 году: в поддержку мероприятий, проводимых КНМО, выделено 35% средств.</w:t>
      </w:r>
    </w:p>
    <w:p w14:paraId="2048E314" w14:textId="77777777" w:rsidR="00CB2464" w:rsidRPr="00D76161" w:rsidRDefault="00CB2464" w:rsidP="00CB2464"/>
    <w:p w14:paraId="59A99ACD" w14:textId="3B39F1EC" w:rsidR="006A20E8" w:rsidRPr="00D76161" w:rsidRDefault="007712CE" w:rsidP="00351E0E">
      <w:pPr>
        <w:pStyle w:val="ListParagraph"/>
      </w:pPr>
      <w:r w:rsidRPr="00D76161">
        <w:t>Дополнительные отборочные туры будут проводиться в рамках первого программного транша до тех пор, пока не будут освоены все средства. Ожидается, что третий тур будет организован в течение 2024 года в сроки, обусловленные графиком поступления предстоящих взносов в Целевой фонд ГПБ.</w:t>
      </w:r>
    </w:p>
    <w:p w14:paraId="2982EF81" w14:textId="5D656408" w:rsidR="00485633" w:rsidRPr="00D76161" w:rsidRDefault="009435AA" w:rsidP="00351E0E">
      <w:pPr>
        <w:pStyle w:val="ListParagraph"/>
      </w:pPr>
      <w:r w:rsidRPr="00D76161">
        <w:t xml:space="preserve">Второй программный транш будет выделен после объявления обязательств по предоставлению ФГПБ дополнительных 250 млн долл. США или через 18 месяцев после выделения первого транша, в зависимости от того, что наступит раньше. </w:t>
      </w:r>
      <w:r w:rsidRPr="00D76161">
        <w:br w:type="page"/>
      </w:r>
    </w:p>
    <w:p w14:paraId="69184828" w14:textId="6A4B76B9" w:rsidR="00794C84" w:rsidRPr="00D76161" w:rsidRDefault="00737DE6" w:rsidP="00623052">
      <w:pPr>
        <w:pStyle w:val="Heading1"/>
      </w:pPr>
      <w:bookmarkStart w:id="159" w:name="_Hlk159933648"/>
      <w:bookmarkStart w:id="160" w:name="_Toc177323142"/>
      <w:r w:rsidRPr="00D76161">
        <w:lastRenderedPageBreak/>
        <w:t>Реализация портфеля проектов</w:t>
      </w:r>
      <w:bookmarkEnd w:id="145"/>
      <w:bookmarkEnd w:id="146"/>
      <w:bookmarkEnd w:id="159"/>
      <w:bookmarkEnd w:id="160"/>
    </w:p>
    <w:p w14:paraId="71DE1EF6" w14:textId="18BBEEE0" w:rsidR="000D76F3" w:rsidRPr="00D76161" w:rsidRDefault="000D76F3" w:rsidP="0094706E">
      <w:pPr>
        <w:pStyle w:val="Heading2"/>
      </w:pPr>
      <w:bookmarkStart w:id="161" w:name="_Toc177323143"/>
      <w:bookmarkStart w:id="162" w:name="_Toc102227417"/>
      <w:r w:rsidRPr="00D76161">
        <w:t>Реализация портфеля проектов</w:t>
      </w:r>
      <w:bookmarkEnd w:id="161"/>
      <w:r w:rsidRPr="00D76161">
        <w:t xml:space="preserve"> </w:t>
      </w:r>
    </w:p>
    <w:p w14:paraId="7156BAA7" w14:textId="18D78023" w:rsidR="000D76F3" w:rsidRPr="00D76161" w:rsidRDefault="000D76F3" w:rsidP="00351E0E">
      <w:pPr>
        <w:pStyle w:val="ListParagraph"/>
      </w:pPr>
      <w:r w:rsidRPr="00D76161">
        <w:t>ГЭФ стремится постоянно оптимизировать свой портфель инвестиций, реализуемых в странах через его учреждения, для достижения более значительных и долгосрочных результатов в области охраны окружающей среды. Недавно ГЭФ приступил к осуществлению программы оптимизации проектного цикла, направленной на облегчение доступа к финансированию и содействие достижению результатов. Обновленная информация о результатах финансируемой деятельности по сохранению биоразнообразия свидетельствует о высоком качестве и эффективности проектов и программ.</w:t>
      </w:r>
    </w:p>
    <w:p w14:paraId="644457AD" w14:textId="36FE9747" w:rsidR="000D76F3" w:rsidRPr="00D76161" w:rsidRDefault="000D76F3" w:rsidP="00351E0E">
      <w:pPr>
        <w:rPr>
          <w:rFonts w:cstheme="minorHAnsi"/>
          <w:b/>
          <w:bCs/>
          <w:kern w:val="2"/>
          <w:sz w:val="24"/>
          <w:szCs w:val="24"/>
          <w14:ligatures w14:val="standardContextual"/>
        </w:rPr>
      </w:pPr>
      <w:r w:rsidRPr="00D76161">
        <w:rPr>
          <w:b/>
          <w:sz w:val="24"/>
        </w:rPr>
        <w:t>Укрепление потенциала стран</w:t>
      </w:r>
    </w:p>
    <w:p w14:paraId="2CE4685B" w14:textId="1E5B81A1" w:rsidR="000D76F3" w:rsidRPr="00D76161" w:rsidRDefault="000D76F3" w:rsidP="00351E0E">
      <w:pPr>
        <w:pStyle w:val="ListParagraph"/>
      </w:pPr>
      <w:r w:rsidRPr="00D76161">
        <w:t xml:space="preserve">Стратегия взаимодействия со странами (СВС) ГЭФ-8 позволяет странам добиться более значительных результатов в осуществлении проектов и максимально эффективно использовать ресурсы ГЭФ. Это достигается в том числе благодаря мероприятиям по укреплению потенциала, вовлечению стран на начальном этапе и информационным мероприятиям, ориентированным на конкретные страны. </w:t>
      </w:r>
    </w:p>
    <w:p w14:paraId="51844319" w14:textId="13B36555" w:rsidR="000D76F3" w:rsidRPr="00D76161" w:rsidRDefault="000D76F3" w:rsidP="00351E0E">
      <w:pPr>
        <w:pStyle w:val="ListParagraph"/>
      </w:pPr>
      <w:r w:rsidRPr="00D76161">
        <w:t xml:space="preserve">С начала периода пополнения ГЭФ-8 было организовано 13 семинаров, посвященных началу цикла ГЭФ-8, и 41 технический и национальный диалог на высоком уровне, которые позволили странам определить программные приоритеты для ГЭФ-8 (GEF/C.66/Inf.04). В составе каждой делегации, принявшей участие в семинарах с расширенным составом, были представлены политические координаторы и оперативные координационные центры ГЭФ, национальные координационные центры многосторонних природоохранных соглашений, обслуживаемых ГЭФ, включая КБР, а также представители ОГО и частного сектора. </w:t>
      </w:r>
    </w:p>
    <w:p w14:paraId="5A0F0054" w14:textId="77777777" w:rsidR="000D76F3" w:rsidRPr="00D76161" w:rsidRDefault="000D76F3" w:rsidP="00351E0E">
      <w:pPr>
        <w:pStyle w:val="Heading2"/>
      </w:pPr>
      <w:bookmarkStart w:id="163" w:name="_Toc177323144"/>
      <w:r w:rsidRPr="00D76161">
        <w:t>Меры по оптимизации</w:t>
      </w:r>
      <w:bookmarkEnd w:id="163"/>
    </w:p>
    <w:p w14:paraId="0C8C8616" w14:textId="7026A7B2" w:rsidR="000D76F3" w:rsidRPr="00D76161" w:rsidRDefault="000D76F3" w:rsidP="00351E0E">
      <w:pPr>
        <w:pStyle w:val="ListParagraph"/>
      </w:pPr>
      <w:r w:rsidRPr="00D76161">
        <w:t>В соответствии с рекомендациями по вопросам политики в период ГЭФ-8 ГЭФ изучает возможности оптимизации своего проектного цикла с целью снижения операционных издержек и обеспечения ускоренного доступа стран к ресурсам ГЭФ. Эта работа ведется на фоне согласования процедур и методов работы с Зеленым климатическим фондом и внедрения упрощенного проектного и программного цикла для ФГПБ.</w:t>
      </w:r>
    </w:p>
    <w:p w14:paraId="0600BF3B" w14:textId="76115355" w:rsidR="000D76F3" w:rsidRPr="00D76161" w:rsidRDefault="000D76F3" w:rsidP="00351E0E">
      <w:pPr>
        <w:pStyle w:val="ListParagraph"/>
      </w:pPr>
      <w:r w:rsidRPr="00D76161">
        <w:t xml:space="preserve">Первые </w:t>
      </w:r>
      <w:r w:rsidRPr="00D76161">
        <w:rPr>
          <w:snapToGrid/>
        </w:rPr>
        <w:t xml:space="preserve">меры предполагают увеличение лимита для </w:t>
      </w:r>
      <w:r w:rsidRPr="00D76161">
        <w:t>СМП с 2 млн долл. США до 5</w:t>
      </w:r>
      <w:r w:rsidR="00D145B3">
        <w:t> </w:t>
      </w:r>
      <w:r w:rsidRPr="00D76161">
        <w:t xml:space="preserve">млн долл. США. Это сопровождается введением обязательного среднесрочного обзора всех СМП с бюджетом свыше 2 млн долл. США в целях усиления подотчетности о достигнутых результатах и извлеченных уроках, а также в целях содействия принятию корректирующих мер. </w:t>
      </w:r>
    </w:p>
    <w:p w14:paraId="65B4E79D" w14:textId="6D5124B2" w:rsidR="000D76F3" w:rsidRPr="00D76161" w:rsidRDefault="00D13904" w:rsidP="00351E0E">
      <w:pPr>
        <w:pStyle w:val="ListParagraph"/>
        <w:rPr>
          <w:b/>
          <w:bCs/>
          <w:kern w:val="2"/>
          <w14:ligatures w14:val="standardContextual"/>
        </w:rPr>
      </w:pPr>
      <w:r w:rsidRPr="00D76161">
        <w:lastRenderedPageBreak/>
        <w:t xml:space="preserve">Кроме того, Совет постановил учредить Рабочую группу для дальнейшего изучения возможностей оптимизации проектного цикла ГЭФ. В июне 2024 года Совет призвал учреждения также выявлять области для дальнейшей оптимизации и повышения эффективности в рамках их собственных процессов и одобрил дальнейшую подготовку предложений для решения, которое будет принято в декабре 2024 года. </w:t>
      </w:r>
    </w:p>
    <w:p w14:paraId="23449F00" w14:textId="236483B1" w:rsidR="000D76F3" w:rsidRPr="00D76161" w:rsidRDefault="000D76F3" w:rsidP="00351E0E">
      <w:pPr>
        <w:pStyle w:val="Heading2"/>
      </w:pPr>
      <w:r w:rsidRPr="00D76161">
        <w:t xml:space="preserve"> </w:t>
      </w:r>
      <w:bookmarkStart w:id="164" w:name="_Toc177323145"/>
      <w:r w:rsidRPr="00D76161">
        <w:t>Повышение транспарентности и подотчетности</w:t>
      </w:r>
      <w:bookmarkEnd w:id="164"/>
      <w:r w:rsidRPr="00D76161">
        <w:t xml:space="preserve"> </w:t>
      </w:r>
    </w:p>
    <w:p w14:paraId="1A94981F" w14:textId="2CB34910" w:rsidR="000D76F3" w:rsidRPr="00D76161" w:rsidRDefault="000D76F3" w:rsidP="00351E0E">
      <w:pPr>
        <w:pStyle w:val="ListParagraph"/>
      </w:pPr>
      <w:r w:rsidRPr="00D76161">
        <w:rPr>
          <w:snapToGrid/>
        </w:rPr>
        <w:t>ГЭФ стремится обеспечить транспарентность и подотчетность в целях мониторинга своего финансирования и содействия его</w:t>
      </w:r>
      <w:r w:rsidRPr="00D76161">
        <w:t xml:space="preserve"> использованию. Для этого он предоставляет странам страновые информационные бюллетени, которые позволяют им отслеживать расходование ресурсов и эффективность их использования, а также публикует на своем общедоступном веб-сайте информационные бюллетени учреждений, чтобы облегчить странам выбор учреждения. </w:t>
      </w:r>
    </w:p>
    <w:p w14:paraId="519C9DED" w14:textId="67E039A3" w:rsidR="000D76F3" w:rsidRPr="00D76161" w:rsidRDefault="000D76F3" w:rsidP="00351E0E">
      <w:pPr>
        <w:pStyle w:val="ListParagraph"/>
      </w:pPr>
      <w:r w:rsidRPr="00D76161">
        <w:rPr>
          <w:snapToGrid/>
        </w:rPr>
        <w:t>Общеорганизационный оценочный лист ГЭФ, частично лежащий в основе доклада ГЭФ для КС, служит</w:t>
      </w:r>
      <w:r w:rsidRPr="00D76161">
        <w:t xml:space="preserve"> механизмом отчетности, обеспечивающим надлежащее и эффективное использование ресурсов в различных регионах и страновых группах в текущем цикле ГЭФ. Кроме того, в ежегодном докладе о мониторинге оцениваются результаты, эффективность и качество текущего портфеля проектов в соответствии с матрицей оценки результатов (МОР) ГЭФ-8. В докладах о мониторинге за 2022 и 2023 годы был использован инновационный подход: отчетность в соответствии с МОР ГЭФ-8 разбита на два уровня показателей: на уровне 1 оценивались достигнутые экологические результаты, а на уровне 2 — прогресс с точки зрения эффективности и результативности.</w:t>
      </w:r>
    </w:p>
    <w:p w14:paraId="00635D93" w14:textId="7DC38C88" w:rsidR="000D76F3" w:rsidRPr="00D76161" w:rsidRDefault="000D76F3" w:rsidP="00351E0E">
      <w:pPr>
        <w:pStyle w:val="ListParagraph"/>
      </w:pPr>
      <w:r w:rsidRPr="00D76161">
        <w:rPr>
          <w:snapToGrid/>
        </w:rPr>
        <w:t>ГЭФ продолжает представлять доклады о ходе осуществления проектов на основе принципа транспарентности, регулярно публикуя их в соответствии</w:t>
      </w:r>
      <w:r w:rsidRPr="00D76161">
        <w:t xml:space="preserve"> со стандартом </w:t>
      </w:r>
      <w:hyperlink r:id="rId36" w:history="1">
        <w:r w:rsidRPr="00D76161">
          <w:rPr>
            <w:color w:val="0563C1" w:themeColor="hyperlink"/>
            <w:u w:val="single"/>
          </w:rPr>
          <w:t>Международной инициативы по обеспечению транспарентности помощи</w:t>
        </w:r>
      </w:hyperlink>
      <w:r w:rsidRPr="00D76161">
        <w:t>. Эта работа ведется при соблюдении политики ГЭФ по доступу к информации (GEF/C.55/06).</w:t>
      </w:r>
    </w:p>
    <w:p w14:paraId="7F098706" w14:textId="77777777" w:rsidR="000D76F3" w:rsidRPr="00D76161" w:rsidRDefault="000D76F3" w:rsidP="00351E0E">
      <w:pPr>
        <w:pStyle w:val="Heading2"/>
      </w:pPr>
      <w:bookmarkStart w:id="165" w:name="_Toc102227414"/>
      <w:bookmarkStart w:id="166" w:name="_Toc177323146"/>
      <w:r w:rsidRPr="00D76161">
        <w:t>Достижение целей проектов в области развития и прогресс в их осуществлении</w:t>
      </w:r>
      <w:bookmarkEnd w:id="165"/>
      <w:bookmarkEnd w:id="166"/>
    </w:p>
    <w:p w14:paraId="2B8DDAFB" w14:textId="1BAB7A94" w:rsidR="000D76F3" w:rsidRPr="00D76161" w:rsidRDefault="000D76F3" w:rsidP="00351E0E">
      <w:pPr>
        <w:pStyle w:val="ListParagraph"/>
      </w:pPr>
      <w:r w:rsidRPr="00D76161">
        <w:t xml:space="preserve">По состоянию на конец </w:t>
      </w:r>
      <w:r w:rsidR="009C1621">
        <w:t xml:space="preserve">июня </w:t>
      </w:r>
      <w:r w:rsidRPr="00D76161">
        <w:t xml:space="preserve">2024 года портфель финансируемых проектов по сохранению биоразнообразия, находящихся в процессе осуществления, оценивался в 2,70 млрд долл. США. Он включает в себя почти 508 проектов, 262 из которых получают финансирование исключительно по линии целевой области «Биоразнообразие» на общую сумму в размере 746 млн долл. США. В настоящем разделе представлена обновленная информация о результатах, достигнутых в рамках данного портфеля проектов, которая содержится в докладе ГЭФ о мониторинге за 2023 год (GEF/C.66/03). </w:t>
      </w:r>
    </w:p>
    <w:p w14:paraId="7C16A353" w14:textId="1C8A503E" w:rsidR="000D76F3" w:rsidRPr="00D76161" w:rsidRDefault="000D76F3" w:rsidP="00351E0E">
      <w:pPr>
        <w:pStyle w:val="ListParagraph"/>
      </w:pPr>
      <w:r w:rsidRPr="00D76161">
        <w:rPr>
          <w:snapToGrid/>
        </w:rPr>
        <w:t>В 2023 финансовом году была представлена исчерпывающая обновленная информация о ходе осуществления всего портфеля проектов ГЭФ, включающего 891 проект</w:t>
      </w:r>
      <w:r w:rsidRPr="00D76161">
        <w:t xml:space="preserve"> с чистым объемом обязательств в размере 5,1 млрд долл. США. Итоги самооценки, ежегодно предоставляемые учреждениями, позволяют оценить прогресс </w:t>
      </w:r>
      <w:r w:rsidRPr="00D76161">
        <w:lastRenderedPageBreak/>
        <w:t>в осуществлении проектов и вероятность достижения их целей</w:t>
      </w:r>
      <w:r w:rsidRPr="00D76161">
        <w:rPr>
          <w:vertAlign w:val="superscript"/>
        </w:rPr>
        <w:footnoteReference w:id="74"/>
      </w:r>
      <w:r w:rsidRPr="00D76161">
        <w:t>. На диаграмме 1 показано, что в 2021 финансовом году 82% проектов получили удовлетворительную оценку за достигнутый прогресс в осуществлении, что равноценно результату предыдущего года в 84%. Кроме того, 87% проектов получили удовлетворительную оценку вероятности достижения их цели в области развития.</w:t>
      </w:r>
    </w:p>
    <w:p w14:paraId="52CD5AD1" w14:textId="47BD2AF6" w:rsidR="000D76F3" w:rsidRPr="00D76161" w:rsidRDefault="000D76F3" w:rsidP="00351E0E">
      <w:pPr>
        <w:pStyle w:val="Caption"/>
        <w:jc w:val="both"/>
      </w:pPr>
      <w:bookmarkStart w:id="167" w:name="_Toc25257623"/>
      <w:bookmarkStart w:id="168" w:name="_Toc102225701"/>
      <w:bookmarkStart w:id="169" w:name="_Toc102226018"/>
      <w:bookmarkStart w:id="170" w:name="_Toc103967094"/>
      <w:bookmarkStart w:id="171" w:name="_Toc177321093"/>
      <w:r w:rsidRPr="00D76161">
        <w:t xml:space="preserve">Диаграмма </w:t>
      </w:r>
      <w:fldSimple w:instr=" SEQ Figure \* ARABIC ">
        <w:r w:rsidR="000F34F7" w:rsidRPr="00D76161">
          <w:rPr>
            <w:noProof/>
          </w:rPr>
          <w:t>1</w:t>
        </w:r>
      </w:fldSimple>
      <w:r w:rsidRPr="00D76161">
        <w:t>. Оценка результатов и прогресса в осуществлении текущих проектов ГЭФ</w:t>
      </w:r>
      <w:bookmarkEnd w:id="167"/>
      <w:r w:rsidRPr="00D76161">
        <w:t xml:space="preserve"> по всем целевым областям по состоянию на 30 июня 2023 года</w:t>
      </w:r>
      <w:bookmarkEnd w:id="168"/>
      <w:bookmarkEnd w:id="169"/>
      <w:bookmarkEnd w:id="170"/>
      <w:bookmarkEnd w:id="171"/>
    </w:p>
    <w:p w14:paraId="2B21E09D" w14:textId="77777777" w:rsidR="000D76F3" w:rsidRPr="00D76161" w:rsidRDefault="000D76F3" w:rsidP="000D76F3">
      <w:pPr>
        <w:spacing w:after="160"/>
        <w:rPr>
          <w:b/>
          <w:kern w:val="2"/>
          <w14:ligatures w14:val="standardContextual"/>
        </w:rPr>
      </w:pPr>
      <w:r w:rsidRPr="00D76161">
        <w:rPr>
          <w:noProof/>
          <w:lang w:eastAsia="ru-RU"/>
        </w:rPr>
        <w:drawing>
          <wp:inline distT="0" distB="0" distL="0" distR="0" wp14:anchorId="195DE2E0" wp14:editId="41D55C9A">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DB2B4F6" w14:textId="77777777" w:rsidR="000D76F3" w:rsidRPr="00D76161" w:rsidRDefault="000D76F3" w:rsidP="00351E0E">
      <w:pPr>
        <w:pStyle w:val="ListParagraph"/>
      </w:pPr>
      <w:r w:rsidRPr="00D76161">
        <w:rPr>
          <w:snapToGrid/>
        </w:rPr>
        <w:t>В этом контексте 85% портфеля текущих проектов, связанных с сохранением биоразнообразия, получили</w:t>
      </w:r>
      <w:r w:rsidRPr="00D76161">
        <w:t xml:space="preserve"> удовлетворительную оценку прогресса в осуществлении, а 89% — удовлетворительную оценку вероятности достижения их цели в области развития. Эти показатели превышают средние значения по портфелям ГЭФ. Кроме того, 85% проектов многоцелевой направленности, которые часто включают финансирование по линии биоразнообразия, получили удовлетворительную оценку прогресса в осуществлении, а 88% — удовлетворительную оценку вероятности достижения их цели в области развития.  </w:t>
      </w:r>
    </w:p>
    <w:p w14:paraId="5BD5179C" w14:textId="46DF4412" w:rsidR="000D76F3" w:rsidRPr="00D76161" w:rsidRDefault="000D76F3" w:rsidP="00121199">
      <w:pPr>
        <w:pStyle w:val="Caption"/>
      </w:pPr>
      <w:bookmarkStart w:id="172" w:name="_Toc25257626"/>
      <w:bookmarkStart w:id="173" w:name="_Toc102225702"/>
      <w:bookmarkStart w:id="174" w:name="_Toc102226019"/>
      <w:bookmarkStart w:id="175" w:name="_Toc103967095"/>
      <w:bookmarkStart w:id="176" w:name="_Toc177321094"/>
      <w:r w:rsidRPr="00D76161">
        <w:t xml:space="preserve">Диаграмма </w:t>
      </w:r>
      <w:fldSimple w:instr=" SEQ Figure \* ARABIC ">
        <w:r w:rsidR="000F34F7" w:rsidRPr="00D76161">
          <w:rPr>
            <w:noProof/>
          </w:rPr>
          <w:t>2</w:t>
        </w:r>
      </w:fldSimple>
      <w:r w:rsidRPr="00D76161">
        <w:t>. Проекты, получившие удовлетворительную оценку, в разбивке по целевым областям</w:t>
      </w:r>
      <w:bookmarkEnd w:id="172"/>
      <w:r w:rsidRPr="00D76161">
        <w:t xml:space="preserve"> по состоянию на 30 июня </w:t>
      </w:r>
      <w:bookmarkEnd w:id="173"/>
      <w:bookmarkEnd w:id="174"/>
      <w:bookmarkEnd w:id="175"/>
      <w:r w:rsidRPr="00D76161">
        <w:t>2023 года</w:t>
      </w:r>
      <w:bookmarkEnd w:id="176"/>
    </w:p>
    <w:p w14:paraId="6D942FBC" w14:textId="77777777" w:rsidR="000D76F3" w:rsidRPr="00D76161" w:rsidRDefault="000D76F3" w:rsidP="000D76F3">
      <w:pPr>
        <w:spacing w:after="160"/>
        <w:rPr>
          <w:b/>
          <w:bCs/>
          <w:kern w:val="2"/>
          <w14:ligatures w14:val="standardContextual"/>
        </w:rPr>
      </w:pPr>
      <w:bookmarkStart w:id="177" w:name="_Toc23525337"/>
      <w:bookmarkStart w:id="178" w:name="_Toc18940489"/>
      <w:bookmarkStart w:id="179" w:name="_Toc24011742"/>
      <w:bookmarkStart w:id="180" w:name="_Toc25257585"/>
      <w:r w:rsidRPr="00D76161">
        <w:rPr>
          <w:noProof/>
          <w:lang w:eastAsia="ru-RU"/>
        </w:rPr>
        <w:lastRenderedPageBreak/>
        <w:drawing>
          <wp:anchor distT="0" distB="0" distL="114300" distR="114300" simplePos="0" relativeHeight="251658242" behindDoc="0" locked="0" layoutInCell="1" allowOverlap="1" wp14:anchorId="314E66C0" wp14:editId="27C88F52">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r w:rsidRPr="00D76161">
        <w:rPr>
          <w:noProof/>
          <w:lang w:eastAsia="ru-RU"/>
        </w:rPr>
        <w:drawing>
          <wp:anchor distT="0" distB="0" distL="114300" distR="114300" simplePos="0" relativeHeight="251658241" behindDoc="0" locked="0" layoutInCell="1" allowOverlap="1" wp14:anchorId="542EFFC6" wp14:editId="2A17379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sidRPr="00D76161">
        <w:rPr>
          <w:noProof/>
          <w:lang w:eastAsia="ru-RU"/>
        </w:rPr>
        <mc:AlternateContent>
          <mc:Choice Requires="wps">
            <w:drawing>
              <wp:anchor distT="0" distB="0" distL="114300" distR="114300" simplePos="0" relativeHeight="251658240" behindDoc="0" locked="0" layoutInCell="1" allowOverlap="1" wp14:anchorId="57BD05A1" wp14:editId="098DE6E8">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3889257F" w14:textId="77777777" w:rsidR="00A82A28" w:rsidRPr="00E553AE" w:rsidRDefault="00A82A28" w:rsidP="000D76F3">
                            <w:pPr>
                              <w:rPr>
                                <w:rFonts w:hAnsi="Calibri"/>
                                <w:i/>
                                <w:iCs/>
                                <w:color w:val="595959" w:themeColor="text1" w:themeTint="A6"/>
                                <w:sz w:val="20"/>
                                <w:szCs w:val="20"/>
                              </w:rPr>
                            </w:pPr>
                            <w:r>
                              <w:rPr>
                                <w:rFonts w:hAnsi="Calibri"/>
                                <w:i/>
                                <w:color w:val="595959" w:themeColor="text1" w:themeTint="A6"/>
                                <w:sz w:val="20"/>
                              </w:rPr>
                              <w:t>Проекты, получившие умеренно удовлетворительную оценку или выше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57BD05A1" id="Rectangle 18" o:spid="_x0000_s1026" style="position:absolute;left:0;text-align:left;margin-left:126.2pt;margin-top:-.05pt;width:23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" filled="f" stroked="f" strokeweight="1pt">
                <v:textbox>
                  <w:txbxContent>
                    <w:p w14:paraId="3889257F" w14:textId="77777777" w:rsidR="00A82A28" w:rsidRPr="00E553AE" w:rsidRDefault="00A82A28" w:rsidP="000D76F3">
                      <w:pPr>
                        <w:rPr>
                          <w:rFonts w:hAnsi="Calibri"/>
                          <w:i/>
                          <w:iCs/>
                          <w:color w:val="595959" w:themeColor="text1" w:themeTint="A6"/>
                          <w:sz w:val="20"/>
                          <w:szCs w:val="20"/>
                        </w:rPr>
                      </w:pPr>
                      <w:r>
                        <w:rPr>
                          <w:rFonts w:hAnsi="Calibri"/>
                          <w:i/>
                          <w:color w:val="595959" w:themeColor="text1" w:themeTint="A6"/>
                          <w:sz w:val="20"/>
                        </w:rPr>
                        <w:t>Проекты, получившие умеренно удовлетворительную оценку или выше (%)</w:t>
                      </w:r>
                    </w:p>
                  </w:txbxContent>
                </v:textbox>
              </v:rect>
            </w:pict>
          </mc:Fallback>
        </mc:AlternateContent>
      </w:r>
      <w:bookmarkStart w:id="181" w:name="_Toc102227415"/>
    </w:p>
    <w:p w14:paraId="68F821E6" w14:textId="77777777" w:rsidR="000D76F3" w:rsidRPr="00D76161" w:rsidRDefault="000D76F3" w:rsidP="000D76F3">
      <w:pPr>
        <w:spacing w:after="160"/>
        <w:rPr>
          <w:b/>
          <w:bCs/>
          <w:kern w:val="2"/>
          <w14:ligatures w14:val="standardContextual"/>
        </w:rPr>
      </w:pPr>
    </w:p>
    <w:p w14:paraId="12397642" w14:textId="77777777" w:rsidR="000D76F3" w:rsidRPr="00D76161" w:rsidRDefault="000D76F3" w:rsidP="0094706E">
      <w:pPr>
        <w:pStyle w:val="Heading2"/>
        <w:rPr>
          <w:bCs/>
        </w:rPr>
      </w:pPr>
      <w:bookmarkStart w:id="182" w:name="_Toc177323147"/>
      <w:r w:rsidRPr="00D76161">
        <w:t>Увеличение доли софинансирования</w:t>
      </w:r>
      <w:bookmarkEnd w:id="177"/>
      <w:r w:rsidRPr="00D76161">
        <w:t xml:space="preserve"> в портфеле проектов</w:t>
      </w:r>
      <w:bookmarkEnd w:id="178"/>
      <w:bookmarkEnd w:id="179"/>
      <w:bookmarkEnd w:id="180"/>
      <w:r w:rsidRPr="00D76161">
        <w:t xml:space="preserve"> по состоянию на июнь </w:t>
      </w:r>
      <w:bookmarkEnd w:id="181"/>
      <w:r w:rsidRPr="00D76161">
        <w:t>2023 года</w:t>
      </w:r>
      <w:bookmarkEnd w:id="182"/>
    </w:p>
    <w:p w14:paraId="417A8590" w14:textId="32B0A837" w:rsidR="000D76F3" w:rsidRPr="00D76161" w:rsidRDefault="000D76F3" w:rsidP="00351E0E">
      <w:pPr>
        <w:pStyle w:val="ListParagraph"/>
      </w:pPr>
      <w:r w:rsidRPr="00D76161">
        <w:rPr>
          <w:snapToGrid/>
        </w:rPr>
        <w:t>Софинансирование способствует повышению эффективности, воздействия и устойчивости проектов</w:t>
      </w:r>
      <w:r w:rsidRPr="00D76161">
        <w:t xml:space="preserve"> и программ ГЭФ, в частности содействуя обеспечению более масштабных и долгосрочных глобальных экологических выгод и укреплению партнерских отношений. По состоянию на конец 2023 года коэффициент софинансирования текущих проектов ГЭФ составляет в среднем 7,6 к 1, то есть на каждый инвестированный ГЭФ доллар приходится 7,6 доллара софинансирования.</w:t>
      </w:r>
    </w:p>
    <w:p w14:paraId="1462B903" w14:textId="103CD0E5" w:rsidR="000D76F3" w:rsidRPr="00D76161" w:rsidRDefault="000D76F3" w:rsidP="00351E0E">
      <w:pPr>
        <w:pStyle w:val="ListParagraph"/>
      </w:pPr>
      <w:bookmarkStart w:id="183" w:name="_Toc25257629"/>
      <w:r w:rsidRPr="00D76161">
        <w:t xml:space="preserve"> На диаграмме 3 показано, что коэффициент софинансирования проектов, финансируемых только по линии целевой области «Биоразнообразие», составляет 5,0 к 1, в то время как коэффициент софинансирования проектов, частично финансируемых по линии биоразнообразия, составляет 7,2 к 1. Таким образом проекты многоцелевой направленности и проекты, входящие в состав программ широкого воздействия, успешно привлекают больше ресурсов для осуществления КБР.</w:t>
      </w:r>
    </w:p>
    <w:p w14:paraId="2A605772" w14:textId="30403709" w:rsidR="000D76F3" w:rsidRPr="00D76161" w:rsidRDefault="000D76F3" w:rsidP="00351E0E">
      <w:pPr>
        <w:pStyle w:val="ListParagraph"/>
      </w:pPr>
      <w:r w:rsidRPr="00D76161">
        <w:t>ГЭФ продолжает привлекать финансирование из всех источников для достижения целей проектов и программ. Целевой показатель софинансирования ГЭФ-8, заключающийся в мобилизации семи долларов на каждый потраченный «доллар ГЭФ», превзойден за два года этого программного цикла и достиг соотношения 8,5 к 1. Коэффициент мобилизации инвестиций также увеличился и теперь составляет 6,3 доллара на каждый доллар, инвестированный ГЭФ, что превышает показатель 5 к 1, установленный для стран с уровнем дохода выше среднего и стран с высоким уровнем дохода, не относящихся к МОСРГ или НРС.</w:t>
      </w:r>
    </w:p>
    <w:p w14:paraId="4672D990" w14:textId="5C36D4A5" w:rsidR="000D76F3" w:rsidRPr="00D76161" w:rsidRDefault="000D76F3" w:rsidP="00557A89">
      <w:pPr>
        <w:pStyle w:val="Caption"/>
      </w:pPr>
      <w:bookmarkStart w:id="184" w:name="_Toc102225704"/>
      <w:bookmarkStart w:id="185" w:name="_Toc102226021"/>
      <w:bookmarkStart w:id="186" w:name="_Toc103967097"/>
      <w:bookmarkStart w:id="187" w:name="_Toc177321095"/>
      <w:r w:rsidRPr="00D76161">
        <w:lastRenderedPageBreak/>
        <w:t xml:space="preserve">Диаграмма </w:t>
      </w:r>
      <w:fldSimple w:instr=" SEQ Figure \* ARABIC ">
        <w:r w:rsidR="000F34F7" w:rsidRPr="00D76161">
          <w:rPr>
            <w:noProof/>
          </w:rPr>
          <w:t>3</w:t>
        </w:r>
      </w:fldSimple>
      <w:r w:rsidRPr="00D76161">
        <w:t>. Коэффициент софинансирования текущих проектов в разбивке по целевым областям</w:t>
      </w:r>
      <w:bookmarkEnd w:id="183"/>
      <w:r w:rsidRPr="00D76161">
        <w:t xml:space="preserve"> (2023 год)</w:t>
      </w:r>
      <w:r w:rsidRPr="00D76161">
        <w:rPr>
          <w:vertAlign w:val="superscript"/>
        </w:rPr>
        <w:footnoteReference w:id="75"/>
      </w:r>
      <w:bookmarkEnd w:id="184"/>
      <w:bookmarkEnd w:id="185"/>
      <w:r w:rsidRPr="00D76161">
        <w:rPr>
          <w:vertAlign w:val="superscript"/>
        </w:rPr>
        <w:t xml:space="preserve"> </w:t>
      </w:r>
      <w:r w:rsidRPr="00D76161">
        <w:rPr>
          <w:vertAlign w:val="superscript"/>
        </w:rPr>
        <w:footnoteReference w:id="76"/>
      </w:r>
      <w:bookmarkEnd w:id="186"/>
      <w:bookmarkEnd w:id="187"/>
    </w:p>
    <w:p w14:paraId="63E821C8" w14:textId="00FDF094" w:rsidR="00243747" w:rsidRPr="00D76161" w:rsidRDefault="00243747" w:rsidP="00557A89">
      <w:pPr>
        <w:spacing w:after="160"/>
        <w:rPr>
          <w:kern w:val="2"/>
          <w14:ligatures w14:val="standardContextual"/>
        </w:rPr>
        <w:sectPr w:rsidR="00243747" w:rsidRPr="00D76161" w:rsidSect="00F5435A">
          <w:pgSz w:w="12240" w:h="15840"/>
          <w:pgMar w:top="1440" w:right="1440" w:bottom="1440" w:left="1440" w:header="720" w:footer="288" w:gutter="0"/>
          <w:cols w:space="720"/>
          <w:docGrid w:linePitch="360"/>
        </w:sectPr>
      </w:pPr>
      <w:bookmarkStart w:id="188" w:name="_Toc102227416"/>
      <w:r w:rsidRPr="00D76161">
        <w:rPr>
          <w:noProof/>
          <w:lang w:eastAsia="ru-RU"/>
        </w:rPr>
        <w:drawing>
          <wp:anchor distT="0" distB="0" distL="114300" distR="114300" simplePos="0" relativeHeight="251658244" behindDoc="0" locked="0" layoutInCell="1" allowOverlap="1" wp14:anchorId="290320C1" wp14:editId="09D4605B">
            <wp:simplePos x="0" y="0"/>
            <wp:positionH relativeFrom="column">
              <wp:posOffset>838835</wp:posOffset>
            </wp:positionH>
            <wp:positionV relativeFrom="paragraph">
              <wp:posOffset>2540</wp:posOffset>
            </wp:positionV>
            <wp:extent cx="4253230" cy="2702560"/>
            <wp:effectExtent l="0" t="0" r="13970" b="2540"/>
            <wp:wrapTopAndBottom/>
            <wp:docPr id="1" name="Chart 1">
              <a:extLst xmlns:a="http://schemas.openxmlformats.org/drawingml/2006/main">
                <a:ext uri="{FF2B5EF4-FFF2-40B4-BE49-F238E27FC236}">
                  <a16:creationId xmlns:a16="http://schemas.microsoft.com/office/drawing/2014/main" id="{048CC936-8A0E-F3F0-6800-6E383DFB3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14:paraId="5B64D663" w14:textId="3C1A64B3" w:rsidR="000D76F3" w:rsidRPr="00D76161" w:rsidRDefault="000D76F3" w:rsidP="00623052">
      <w:pPr>
        <w:pStyle w:val="Heading1"/>
      </w:pPr>
      <w:bookmarkStart w:id="189" w:name="_Toc177323148"/>
      <w:r w:rsidRPr="00D76161">
        <w:lastRenderedPageBreak/>
        <w:t>Доклад о положении дел с достижением корпоративных результатов и целевых показателей ГЭФ-7</w:t>
      </w:r>
      <w:bookmarkEnd w:id="188"/>
      <w:bookmarkEnd w:id="189"/>
    </w:p>
    <w:p w14:paraId="46818C60" w14:textId="3AE6ABD9" w:rsidR="000D76F3" w:rsidRPr="00D76161" w:rsidRDefault="000D76F3" w:rsidP="00351E0E">
      <w:pPr>
        <w:pStyle w:val="ListParagraph"/>
      </w:pPr>
      <w:bookmarkStart w:id="190" w:name="_Hlk101166224"/>
      <w:r w:rsidRPr="00D76161">
        <w:t>В рамках соглашения о пополнении ГЭФ-7 были установлены четкие и амбициозные целевые показатели по основным индикаторам, согласованные с выделенными ресурсами</w:t>
      </w:r>
      <w:r w:rsidRPr="00D76161">
        <w:rPr>
          <w:vertAlign w:val="superscript"/>
        </w:rPr>
        <w:footnoteReference w:id="77"/>
      </w:r>
      <w:r w:rsidRPr="00D76161">
        <w:t xml:space="preserve">. В рамках ГЭФ-7 была представлена обновленная матрица результатов с 11 основными индикаторами, которые охватывают все пять целевых областей.  Семь основных индикаторов (ОИ) связаны с Айтинскими целевыми задачами в области биоразнообразия, а именно 1, 2, 3, 4, 5, 7 и 8, как показано на диаграмме 5 ниже.  Все основные индикаторы, а также соответствующие субиндикаторы и методологии значительно расширяют возможности ГЭФ в плане фиксирования, мониторинга, анализа результатов и представления отчетности по ним. При этом замена инструментов отслеживания и матрицы результатов по каждой целевой области на основные индикаторы позволяет существенно упростить структуру результатов ГЭФ и значительно снизить нагрузку по мониторингу и отчетности на уровне проектов и программ. </w:t>
      </w:r>
    </w:p>
    <w:p w14:paraId="72F314BD" w14:textId="3E32072B" w:rsidR="000D76F3" w:rsidRPr="00D76161" w:rsidRDefault="000D76F3" w:rsidP="00351E0E">
      <w:pPr>
        <w:pStyle w:val="ListParagraph"/>
      </w:pPr>
      <w:r w:rsidRPr="00D76161">
        <w:t xml:space="preserve">На диаграмме 5 ниже представлены совокупные целевые показатели, включенные в утвержденные Советом ГЭФ концепции проектов (ФИП) и программы на период с 1 июля 2018 года по 30 июня 2022 года, представляющие актуальность с точки зрения КБР и Стратегического плана в области сохранения и устойчивого использования биоразнообразия на 2010-2020 годы. Совокупные целевые показатели представляют основные ожидаемые результаты от проектов на этапе их разработки, а также отражают относительный вклад программ широкого воздействия в достижение целевых показателей.  </w:t>
      </w:r>
      <w:bookmarkStart w:id="191" w:name="_Hlk100829509"/>
    </w:p>
    <w:p w14:paraId="726F9D01" w14:textId="77777777" w:rsidR="000D76F3" w:rsidRPr="00D76161" w:rsidRDefault="000D76F3" w:rsidP="00351E0E">
      <w:pPr>
        <w:pStyle w:val="ListParagraph"/>
      </w:pPr>
      <w:r w:rsidRPr="00D76161">
        <w:t xml:space="preserve">Целевые показатели ГЭФ-7 были разработаны с учетом исторических тенденций в приоритетах стран и результатов проектов. В период ГЭФ-7 страны решили использовать более значительную долю выделяемых им средств на восстановление экосистем, поддержку охраняемых морских районов и учет проблематики биоразнообразия в контексте морской среды обитания. В этой связи уровень достижения соответствующих целевых показателей превысил 100% (основные индикаторы 2, 3 и 5), в то время как другие целевые показатели, связанные с наземными экосистемами, были достигнуты не полностью (основные индикаторы 1 и 4). </w:t>
      </w:r>
    </w:p>
    <w:p w14:paraId="3EE7236D" w14:textId="77777777" w:rsidR="000D76F3" w:rsidRPr="00D76161" w:rsidRDefault="000D76F3" w:rsidP="00351E0E">
      <w:pPr>
        <w:pStyle w:val="ListParagraph"/>
      </w:pPr>
      <w:r w:rsidRPr="00D76161">
        <w:t xml:space="preserve">Превышен целевой показатель по морским охраняемым районам: ожидается, что будет обеспечена охрана или устойчивое управление для более 1 390 млн га при целевом показателе 8 млн га. В то же время уровень достижения целевого показателя по наземным охраняемым районам составляет чуть более 50%. </w:t>
      </w:r>
    </w:p>
    <w:p w14:paraId="7119D04D" w14:textId="549E16F1" w:rsidR="000D76F3" w:rsidRPr="00D76161" w:rsidRDefault="000D76F3" w:rsidP="00351E0E">
      <w:pPr>
        <w:pStyle w:val="ListParagraph"/>
      </w:pPr>
      <w:r w:rsidRPr="00D76161">
        <w:rPr>
          <w:snapToGrid/>
        </w:rPr>
        <w:lastRenderedPageBreak/>
        <w:t>Однако если учитывать проекты ГЭФ-7, уже одобренные исполнительным директором, то 84%</w:t>
      </w:r>
      <w:r w:rsidRPr="00D76161">
        <w:t xml:space="preserve"> целевого показателя в 200 млн га охраняемых районов суши уже достигнуты (169 млн га), причем большинство проектов уже находятся на этапе осуществления. Такие достижения свидетельствует о том, что на продвинутых этапах подготовки проектов был повышен уровень амбициозности, что нашло отражение в результатах. Это наблюдение свидетельствует о том, что ГЭФ приблизился к достижению всех целевых показателей ГЭФ-7 в области биоразнообразия.  </w:t>
      </w:r>
      <w:bookmarkStart w:id="192" w:name="_Toc102225705"/>
      <w:bookmarkStart w:id="193" w:name="_Toc102226022"/>
      <w:bookmarkStart w:id="194" w:name="_Toc103967098"/>
      <w:bookmarkEnd w:id="190"/>
      <w:bookmarkEnd w:id="191"/>
    </w:p>
    <w:p w14:paraId="06591A7B" w14:textId="77777777" w:rsidR="000D76F3" w:rsidRPr="00D76161" w:rsidRDefault="000D76F3" w:rsidP="000D76F3">
      <w:pPr>
        <w:spacing w:after="160"/>
        <w:rPr>
          <w:b/>
          <w:iCs/>
          <w:kern w:val="2"/>
          <w14:ligatures w14:val="standardContextual"/>
        </w:rPr>
      </w:pPr>
    </w:p>
    <w:p w14:paraId="67D752E8" w14:textId="77777777" w:rsidR="0096411E" w:rsidRPr="00D76161" w:rsidRDefault="0096411E" w:rsidP="000D76F3">
      <w:pPr>
        <w:spacing w:after="160"/>
        <w:rPr>
          <w:b/>
          <w:iCs/>
          <w:kern w:val="2"/>
          <w14:ligatures w14:val="standardContextual"/>
        </w:rPr>
      </w:pPr>
    </w:p>
    <w:p w14:paraId="3BCCDAA4" w14:textId="688DA3FF" w:rsidR="000D76F3" w:rsidRPr="00D76161" w:rsidRDefault="000D76F3" w:rsidP="00121199">
      <w:pPr>
        <w:pStyle w:val="Caption"/>
      </w:pPr>
      <w:bookmarkStart w:id="195" w:name="_Toc177321096"/>
      <w:r w:rsidRPr="00D76161">
        <w:t xml:space="preserve">Диаграмма </w:t>
      </w:r>
      <w:fldSimple w:instr=" SEQ Figure \* ARABIC ">
        <w:r w:rsidR="000F34F7" w:rsidRPr="00D76161">
          <w:rPr>
            <w:noProof/>
          </w:rPr>
          <w:t>4</w:t>
        </w:r>
      </w:fldSimple>
      <w:r w:rsidRPr="00D76161">
        <w:t>. Результаты достижения целевых показателей по основным индикаторам ГЭФ-7 по состоянию на июнь 202</w:t>
      </w:r>
      <w:bookmarkEnd w:id="192"/>
      <w:bookmarkEnd w:id="193"/>
      <w:r w:rsidRPr="00D76161">
        <w:t>2</w:t>
      </w:r>
      <w:r w:rsidRPr="00D76161">
        <w:rPr>
          <w:vertAlign w:val="superscript"/>
        </w:rPr>
        <w:footnoteReference w:id="78"/>
      </w:r>
      <w:r w:rsidRPr="00D76161">
        <w:t xml:space="preserve"> года</w:t>
      </w:r>
      <w:bookmarkEnd w:id="194"/>
      <w:bookmarkEnd w:id="195"/>
    </w:p>
    <w:p w14:paraId="1FC327D5" w14:textId="69C9AD25" w:rsidR="00040C66" w:rsidRPr="00D76161" w:rsidRDefault="000D76F3" w:rsidP="00ED0143">
      <w:pPr>
        <w:spacing w:after="160"/>
        <w:jc w:val="center"/>
        <w:rPr>
          <w:kern w:val="2"/>
          <w14:ligatures w14:val="standardContextual"/>
        </w:rPr>
      </w:pPr>
      <w:r w:rsidRPr="00D76161">
        <w:rPr>
          <w:noProof/>
          <w:lang w:eastAsia="ru-RU"/>
        </w:rPr>
        <w:lastRenderedPageBreak/>
        <w:drawing>
          <wp:anchor distT="0" distB="0" distL="114300" distR="114300" simplePos="0" relativeHeight="251658245" behindDoc="0" locked="0" layoutInCell="1" allowOverlap="1" wp14:anchorId="10BB1EDD" wp14:editId="2B905689">
            <wp:simplePos x="0" y="0"/>
            <wp:positionH relativeFrom="column">
              <wp:posOffset>469900</wp:posOffset>
            </wp:positionH>
            <wp:positionV relativeFrom="paragraph">
              <wp:posOffset>19050</wp:posOffset>
            </wp:positionV>
            <wp:extent cx="5009515" cy="5525135"/>
            <wp:effectExtent l="19050" t="19050" r="19685" b="1841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t="15188" b="2715"/>
                    <a:stretch/>
                  </pic:blipFill>
                  <pic:spPr bwMode="auto">
                    <a:xfrm>
                      <a:off x="0" y="0"/>
                      <a:ext cx="5009515" cy="552513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E21FAA" w14:textId="77777777" w:rsidR="000D76F3" w:rsidRPr="00D76161" w:rsidRDefault="000D76F3" w:rsidP="00351E0E">
      <w:pPr>
        <w:pStyle w:val="ListParagraph"/>
      </w:pPr>
      <w:r w:rsidRPr="00D76161">
        <w:t xml:space="preserve">Как указано в программных направлениях в период ГЭФ-7 и матрице результатов, программы широкого воздействия направлены на достижение результатов по индикатору 1 (наземные охраняемые районы), индикатору 3 (площадь восстановленных земель), индикатору 4 (улучшение практики эксплуатации ландшафтов) и 6 (сокращение выбросов парниковых газов). </w:t>
      </w:r>
    </w:p>
    <w:p w14:paraId="59E56A2A" w14:textId="77777777" w:rsidR="000D76F3" w:rsidRPr="00D76161" w:rsidRDefault="000D76F3" w:rsidP="00351E0E">
      <w:pPr>
        <w:pStyle w:val="ListParagraph"/>
      </w:pPr>
      <w:r w:rsidRPr="00D76161">
        <w:rPr>
          <w:snapToGrid/>
        </w:rPr>
        <w:t>На данный момент вклад всех программ широкого воздействия в достижение показателей по этим четырем основным индикаторам варьируется от 21%</w:t>
      </w:r>
      <w:r w:rsidRPr="00D76161">
        <w:t xml:space="preserve"> до почти 70% всех целевых показателей ГЭФ-7 (диаграмма 5), при этом объем ресурсов по СПРР, который запланировано освоить в ПШР, составляет лишь 23% от целевых ассигнований по СПРР в ГЭФ-7.  </w:t>
      </w:r>
    </w:p>
    <w:p w14:paraId="5126A9F2" w14:textId="77777777" w:rsidR="000D76F3" w:rsidRPr="00D76161" w:rsidRDefault="000D76F3" w:rsidP="0094706E">
      <w:pPr>
        <w:pStyle w:val="Heading2"/>
      </w:pPr>
      <w:bookmarkStart w:id="196" w:name="_Toc177323149"/>
      <w:r w:rsidRPr="00D76161">
        <w:lastRenderedPageBreak/>
        <w:t>Доклад о положении дел с достижением корпоративных результатов и целевых показателей ГЭФ-8</w:t>
      </w:r>
      <w:bookmarkEnd w:id="196"/>
    </w:p>
    <w:p w14:paraId="1DA5EC5A" w14:textId="6CCFA6A1" w:rsidR="000D76F3" w:rsidRPr="00D76161" w:rsidRDefault="000D76F3" w:rsidP="00351E0E">
      <w:pPr>
        <w:pStyle w:val="ListParagraph"/>
      </w:pPr>
      <w:r w:rsidRPr="00D76161">
        <w:t xml:space="preserve">На основе фактических данных и опыта, накопленного в ходе последних циклов пополнения, а также стратегического плана, изложенного в программных направлениях деятельности, для ГЭФ-8 были установлены новые целевые показатели.  В соответствии с глобальными устремлениями, сформулированными в многосторонних природоохранных соглашениях и в ходе соответствующих форумов, ГЭФ установил амбициозные, но достижимые целевые показатели для ГЭФ-8, превышающие показатели, согласованные для ГЭФ-7. На диаграмме 6 представлена обновленная информация о достижении целевых показателей ГЭФ-8 по десяти основным индикаторам, ориентированным на глобальные экологические выгоды, по состоянию на июнь 2024 года. </w:t>
      </w:r>
    </w:p>
    <w:p w14:paraId="67FB77E7" w14:textId="42C286FA" w:rsidR="000D76F3" w:rsidRPr="00D76161" w:rsidRDefault="0055154F" w:rsidP="00121199">
      <w:pPr>
        <w:pStyle w:val="Caption"/>
      </w:pPr>
      <w:bookmarkStart w:id="197" w:name="_Toc177321097"/>
      <w:r w:rsidRPr="00D76161">
        <w:t xml:space="preserve">Диаграмма </w:t>
      </w:r>
      <w:fldSimple w:instr=" SEQ Figure \* ARABIC ">
        <w:r w:rsidR="000F34F7" w:rsidRPr="00D76161">
          <w:rPr>
            <w:noProof/>
          </w:rPr>
          <w:t>5</w:t>
        </w:r>
      </w:fldSimple>
      <w:r w:rsidRPr="00D76161">
        <w:t>. Результаты достижения целевых показателей по основным индикаторам ГЭФ-8 по состоянию на июнь 2024 года</w:t>
      </w:r>
      <w:r w:rsidR="000D76F3" w:rsidRPr="00D76161">
        <w:rPr>
          <w:vertAlign w:val="superscript"/>
        </w:rPr>
        <w:footnoteReference w:id="79"/>
      </w:r>
      <w:bookmarkEnd w:id="197"/>
    </w:p>
    <w:p w14:paraId="3533D646" w14:textId="4E699007" w:rsidR="000D76F3" w:rsidRPr="00D76161" w:rsidRDefault="000D76F3" w:rsidP="0055154F">
      <w:pPr>
        <w:jc w:val="center"/>
        <w:rPr>
          <w:kern w:val="2"/>
          <w14:ligatures w14:val="standardContextual"/>
        </w:rPr>
      </w:pPr>
    </w:p>
    <w:p w14:paraId="3311190A" w14:textId="33AACD94" w:rsidR="00AB43C2" w:rsidRPr="00D76161" w:rsidRDefault="00AB43C2" w:rsidP="0055154F">
      <w:pPr>
        <w:jc w:val="center"/>
        <w:rPr>
          <w:kern w:val="2"/>
          <w14:ligatures w14:val="standardContextual"/>
        </w:rPr>
      </w:pPr>
      <w:r w:rsidRPr="00D76161">
        <w:rPr>
          <w:noProof/>
          <w:lang w:eastAsia="ru-RU"/>
        </w:rPr>
        <w:lastRenderedPageBreak/>
        <w:drawing>
          <wp:anchor distT="0" distB="0" distL="114300" distR="114300" simplePos="0" relativeHeight="251658246" behindDoc="0" locked="0" layoutInCell="1" allowOverlap="0" wp14:anchorId="3A9D6BC6" wp14:editId="6AB4EF40">
            <wp:simplePos x="0" y="0"/>
            <wp:positionH relativeFrom="column">
              <wp:align>center</wp:align>
            </wp:positionH>
            <wp:positionV relativeFrom="paragraph">
              <wp:posOffset>-482</wp:posOffset>
            </wp:positionV>
            <wp:extent cx="5230368" cy="5394960"/>
            <wp:effectExtent l="19050" t="19050" r="27940" b="15240"/>
            <wp:wrapTopAndBottom/>
            <wp:docPr id="11" name="Picture 1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aper with text and numbers&#10;&#10;Description automatically generated"/>
                    <pic:cNvPicPr/>
                  </pic:nvPicPr>
                  <pic:blipFill rotWithShape="1">
                    <a:blip r:embed="rId42" cstate="print">
                      <a:extLst>
                        <a:ext uri="{28A0092B-C50C-407E-A947-70E740481C1C}">
                          <a14:useLocalDpi xmlns:a14="http://schemas.microsoft.com/office/drawing/2010/main" val="0"/>
                        </a:ext>
                      </a:extLst>
                    </a:blip>
                    <a:srcRect l="10919" t="24926" r="5948" b="8910"/>
                    <a:stretch/>
                  </pic:blipFill>
                  <pic:spPr bwMode="auto">
                    <a:xfrm>
                      <a:off x="0" y="0"/>
                      <a:ext cx="5230368" cy="539496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3DE90A" w14:textId="062207FF" w:rsidR="00124E1E" w:rsidRPr="00D76161" w:rsidRDefault="00124E1E" w:rsidP="0055154F">
      <w:pPr>
        <w:jc w:val="center"/>
        <w:rPr>
          <w:kern w:val="2"/>
          <w14:ligatures w14:val="standardContextual"/>
        </w:rPr>
      </w:pPr>
    </w:p>
    <w:p w14:paraId="20B010DA" w14:textId="1E9DC0BB" w:rsidR="000D76F3" w:rsidRPr="00D76161" w:rsidRDefault="000D76F3" w:rsidP="00351E0E">
      <w:pPr>
        <w:pStyle w:val="ListParagraph"/>
      </w:pPr>
      <w:r w:rsidRPr="00D76161">
        <w:t>По итогам двух лет ГЭФ-8 был обеспечен значительный прогресс в достижении четырех целевых показателей, касающихся сохранения и устойчивого использования биоразнообразия. Ожидаемые результаты утвержденных проектов и программ уже обеспечили достижение более чем наполовину целевого показателя «создание наземных охраняемых районов или внедрение улучшенных методов управления ими на территории 150 млн га», полностью целевого показателя «создание морских охраняемых районов или внедрение улучшенных методов управления ими на территории 100 млн га» и на две трети с половиной целевого показателя улучшенной практики эксплуатации как наземных (195 млн га), так и морских (70 млн га) районов в интересах сохранения биоразнообразия соответственно Таким образом, ГЭФ уверенно движется к достижению этих целевых показателей в рамках ГЭФ-8.</w:t>
      </w:r>
    </w:p>
    <w:p w14:paraId="1D83315F" w14:textId="77777777" w:rsidR="000D76F3" w:rsidRPr="00D76161" w:rsidRDefault="000D76F3" w:rsidP="0094706E">
      <w:pPr>
        <w:pStyle w:val="Heading2"/>
      </w:pPr>
      <w:bookmarkStart w:id="198" w:name="_Toc177323150"/>
      <w:r w:rsidRPr="00D76161">
        <w:lastRenderedPageBreak/>
        <w:t>Результаты достижения целевых показателей ГЭФ-8 по Рио-де-Жанейрским маркерам</w:t>
      </w:r>
      <w:bookmarkEnd w:id="198"/>
    </w:p>
    <w:p w14:paraId="4D09C980" w14:textId="77777777" w:rsidR="000D76F3" w:rsidRPr="00D76161" w:rsidRDefault="000D76F3" w:rsidP="00351E0E">
      <w:pPr>
        <w:pStyle w:val="ListParagraph"/>
      </w:pPr>
      <w:r w:rsidRPr="00D76161">
        <w:t xml:space="preserve">Финансирование ГЭФ на проекты, направленные на сохранение биоразнообразия, адаптацию к изменению климата, смягчение его последствий и борьбу с деградацией земель в качестве основной или значимой цели, отслеживается по установленным для ГЭФ-8 ориентировочным целевым показателям в соответствии с методологией Рио-де-Жанейрских маркеров КСР ОЭСР. </w:t>
      </w:r>
    </w:p>
    <w:p w14:paraId="0B8411FD" w14:textId="74F14319" w:rsidR="000D76F3" w:rsidRPr="00D76161" w:rsidRDefault="000D76F3" w:rsidP="00351E0E">
      <w:pPr>
        <w:pStyle w:val="ListParagraph"/>
      </w:pPr>
      <w:r w:rsidRPr="00D76161">
        <w:t>В этом контексте 81% финансирования ГЭФ-8, утвержденного по состоянию на июнь 2024 года, направлено на достижение целей в области биоразнообразия. Речь идет о финансировании проектов, в рамках которых обеспечение выгод в сфере биоразнообразия обозначено в качестве основной или значимой цели, что превышает целевой показатель в 60%, установленный участниками восьмого цикла пополнения ГЭФ</w:t>
      </w:r>
      <w:r w:rsidRPr="00D76161">
        <w:rPr>
          <w:vertAlign w:val="superscript"/>
        </w:rPr>
        <w:footnoteReference w:id="80"/>
      </w:r>
      <w:r w:rsidR="000565EC">
        <w:t>.</w:t>
      </w:r>
    </w:p>
    <w:p w14:paraId="64B2CC42" w14:textId="079E74BD" w:rsidR="000D76F3" w:rsidRPr="00D76161" w:rsidRDefault="0038502D" w:rsidP="00121199">
      <w:pPr>
        <w:pStyle w:val="Caption"/>
        <w:rPr>
          <w:bCs/>
          <w:kern w:val="2"/>
          <w:szCs w:val="24"/>
          <w14:ligatures w14:val="standardContextual"/>
        </w:rPr>
      </w:pPr>
      <w:bookmarkStart w:id="199" w:name="_Toc177321098"/>
      <w:r w:rsidRPr="00D76161">
        <w:t xml:space="preserve">Диаграмма </w:t>
      </w:r>
      <w:fldSimple w:instr=" SEQ Figure \* ARABIC ">
        <w:r w:rsidR="000F34F7" w:rsidRPr="00D76161">
          <w:rPr>
            <w:noProof/>
          </w:rPr>
          <w:t>6</w:t>
        </w:r>
      </w:fldSimple>
      <w:r w:rsidRPr="00D76161">
        <w:t>. Результаты достижения целевых показателей ГЭФ-8 по Рио-де-Жанейрским маркерам по состоянию на июнь 2024 года</w:t>
      </w:r>
      <w:bookmarkEnd w:id="199"/>
    </w:p>
    <w:p w14:paraId="3A52E667" w14:textId="4529D678" w:rsidR="000D76F3" w:rsidRPr="00D76161" w:rsidRDefault="000D76F3" w:rsidP="00614B19"/>
    <w:p w14:paraId="2CDF862B" w14:textId="267F3646" w:rsidR="00CB0B54" w:rsidRPr="00D76161" w:rsidRDefault="00CB0B54" w:rsidP="00614B19">
      <w:pPr>
        <w:sectPr w:rsidR="00CB0B54" w:rsidRPr="00D76161" w:rsidSect="00F5435A">
          <w:pgSz w:w="12240" w:h="15840"/>
          <w:pgMar w:top="1440" w:right="1440" w:bottom="1440" w:left="1440" w:header="720" w:footer="288" w:gutter="0"/>
          <w:cols w:space="720"/>
          <w:docGrid w:linePitch="360"/>
        </w:sectPr>
      </w:pPr>
      <w:bookmarkStart w:id="200" w:name="_Toc171237838"/>
      <w:r w:rsidRPr="00D76161">
        <w:rPr>
          <w:noProof/>
          <w:lang w:eastAsia="ru-RU"/>
        </w:rPr>
        <w:drawing>
          <wp:anchor distT="0" distB="0" distL="114300" distR="114300" simplePos="0" relativeHeight="251658247" behindDoc="0" locked="0" layoutInCell="1" allowOverlap="1" wp14:anchorId="7951EED2" wp14:editId="5E2C0798">
            <wp:simplePos x="0" y="0"/>
            <wp:positionH relativeFrom="page">
              <wp:align>center</wp:align>
            </wp:positionH>
            <wp:positionV relativeFrom="paragraph">
              <wp:posOffset>2653</wp:posOffset>
            </wp:positionV>
            <wp:extent cx="5385816" cy="3072384"/>
            <wp:effectExtent l="0" t="0" r="5715" b="13970"/>
            <wp:wrapTopAndBottom/>
            <wp:docPr id="7" name="Chart 7">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bookmarkEnd w:id="200"/>
    </w:p>
    <w:p w14:paraId="6F776D85" w14:textId="029B7415" w:rsidR="006229A6" w:rsidRPr="00D76161" w:rsidRDefault="00DF0187" w:rsidP="00623052">
      <w:pPr>
        <w:pStyle w:val="Heading1"/>
      </w:pPr>
      <w:bookmarkStart w:id="201" w:name="_Toc177323151"/>
      <w:r w:rsidRPr="00D76161">
        <w:lastRenderedPageBreak/>
        <w:t>Результаты работы Управления независимой оценки ГЭФ</w:t>
      </w:r>
      <w:bookmarkEnd w:id="162"/>
      <w:bookmarkEnd w:id="201"/>
      <w:r w:rsidRPr="00D76161">
        <w:t xml:space="preserve"> </w:t>
      </w:r>
    </w:p>
    <w:p w14:paraId="704B59F1" w14:textId="20331A93" w:rsidR="00411EA9" w:rsidRPr="00D76161" w:rsidRDefault="00411EA9" w:rsidP="00351E0E">
      <w:pPr>
        <w:pStyle w:val="ListParagraph"/>
      </w:pPr>
      <w:r w:rsidRPr="00D76161">
        <w:t>За отчетный период Управление независимой оценки ГЭФ (УНО) провело четыре оценки, представляющие актуальность для целевой области «Биоразнообразие». Основные тезисы этих оценок кратко изложены ниже.</w:t>
      </w:r>
    </w:p>
    <w:p w14:paraId="15C657A2" w14:textId="6D03E93D" w:rsidR="00411EA9" w:rsidRPr="00D76161" w:rsidRDefault="00411EA9" w:rsidP="0094706E">
      <w:pPr>
        <w:pStyle w:val="Heading2"/>
      </w:pPr>
      <w:bookmarkStart w:id="202" w:name="_Toc177323152"/>
      <w:r w:rsidRPr="00D76161">
        <w:t>Оценка обеспечиваемой ГЭФ поддержки в области устойчивого лесопользования</w:t>
      </w:r>
      <w:r w:rsidRPr="00D76161">
        <w:rPr>
          <w:vertAlign w:val="superscript"/>
        </w:rPr>
        <w:footnoteReference w:id="81"/>
      </w:r>
      <w:bookmarkEnd w:id="202"/>
    </w:p>
    <w:p w14:paraId="751C96AC" w14:textId="5A80F6EA" w:rsidR="00411EA9" w:rsidRPr="00D76161" w:rsidRDefault="00411EA9" w:rsidP="00351E0E">
      <w:pPr>
        <w:pStyle w:val="ListParagraph"/>
      </w:pPr>
      <w:bookmarkStart w:id="203" w:name="_Hlk32089239"/>
      <w:r w:rsidRPr="00D76161">
        <w:rPr>
          <w:snapToGrid/>
        </w:rPr>
        <w:t>ГЭФ оказывает поддержку устойчивому лесопользованию (УЛП) начиная с пилотного этапа ГЭФ. Эта</w:t>
      </w:r>
      <w:r w:rsidRPr="00D76161">
        <w:t xml:space="preserve"> оценка стала первой комплексной оценкой обеспечиваемой ГЭФ поддержки в области УЛП, посвященной результатам и эффективности различных проектов ГЭФ в области УЛП. Оценка охватила весь временной промежуток от пилотного этапа ГЭФ до ГЭФ-7 и предоставила полезные ориентиры для ГЭФ-8. В ходе оценки было проанализировано 640 проектов в области УЛП общей стоимостью 3,65 млрд долл. США.  Если изначально портфель проектов ГЭФ в области УЛП уделял основное внимание биоразнообразию, постепенно акцент сместился на проекты многоцелевой направленности, которые в настоящее время составляют 44% портфеля в области УЛП. Оставшиеся 56% проектов сосредоточены на одной целевой области, при этом среди них по-прежнему преобладают проекты целевой области «Биоразнообразие».</w:t>
      </w:r>
    </w:p>
    <w:p w14:paraId="64CD46DC" w14:textId="24D7DB04" w:rsidR="00411EA9" w:rsidRPr="00D76161" w:rsidRDefault="00411EA9" w:rsidP="00351E0E">
      <w:pPr>
        <w:pStyle w:val="ListParagraph"/>
      </w:pPr>
      <w:r w:rsidRPr="00D76161">
        <w:t>По итогам оценки отмечается, что результаты регулярных оценок эффективности проектов ГЭФ в области УЛП сопоставимы со средними показателями по всему портфелю проектов ГЭФ за все периоды пополнения. Результаты 81,2% проектов в области УЛП оцениваются как удовлетворительные, при этом считается, что результаты 57,6% проектов носят устойчивый характер. Оценка выявила совокупный положительный вклад портфеля проектов ГЭФ в области УЛП в таких областях, как защита лесов; восстановление лесных ландшафтов; экологическая безопасность; экономические выгоды; расширение прав и возможностей и обеспечение равенства; а также меры политики, институты и потенциал.</w:t>
      </w:r>
    </w:p>
    <w:p w14:paraId="322441DC" w14:textId="19CC0380" w:rsidR="00411EA9" w:rsidRPr="00D76161" w:rsidRDefault="00411EA9" w:rsidP="00351E0E">
      <w:pPr>
        <w:pStyle w:val="ListParagraph"/>
      </w:pPr>
      <w:r w:rsidRPr="00D76161">
        <w:t>По итогам оценки сделан вывод о том, что для обеспечения устойчивой поддержки, существенного и диверсифицированного портфеля проектов и широких масштабов деятельности в области УЛП необходимо сформулировать четкую и наглядную долгосрочную концепцию и теорию изменений для УЛП. За три десятилетия обеспечиваемой ГЭФ поддержки в области УЛП произошли изменения в подходах, которые адаптировались к программным направлениям ГЭФ, глобальному политическому контексту, а также приоритетам доноров и стран. Однако, несмотря на более комплексный характер и расширение масштабов работы ГЭФ в области УЛП, до сих пор не сформулирована четкая и долгосрочная концепция в данной области.</w:t>
      </w:r>
    </w:p>
    <w:p w14:paraId="33FF69E4" w14:textId="6AE7074F" w:rsidR="00411EA9" w:rsidRPr="00D76161" w:rsidRDefault="00411EA9" w:rsidP="00351E0E">
      <w:pPr>
        <w:pStyle w:val="ListParagraph"/>
      </w:pPr>
      <w:r w:rsidRPr="00D76161">
        <w:lastRenderedPageBreak/>
        <w:t xml:space="preserve">Несмотря на новые подходы и достигнутый прогресс в разработке механизмов мониторинга и оценки, ряд аспектов требуют улучшений. Данная оценка продемонстрировала трудности, связанные с созданием портфеля проектов в области УЛП постфактум и оценкой его эффективности. Эффективные меры по мониторингу, оценке и извлечению уроков на уровне проекта были определены в итоговых оценках как положительный фактор достижения результатов в области УЛП. Однако факты свидетельствуют о том, что в системах МиО часто отсутствуют стандартизированные индикаторы результатов и воздействия, а данные по ключевым аспектам УЛП, в том числе о компромиссах и выгодах, либо отсутствуют, либо не собираются. </w:t>
      </w:r>
    </w:p>
    <w:p w14:paraId="30C49816" w14:textId="77777777" w:rsidR="00411EA9" w:rsidRPr="00D76161" w:rsidRDefault="00411EA9" w:rsidP="00351E0E">
      <w:pPr>
        <w:pStyle w:val="ListParagraph"/>
      </w:pPr>
      <w:r w:rsidRPr="00D76161">
        <w:t>По итогам оценки сделан вывод о том, что поддержание надлежащего баланса и обеспечение устойчивого характера выгод от мероприятий в области УЛП в долгосрочной перспективе остаются сложными задачами. Отмечается недостаток фактологически обоснованных принципов, которыми можно руководствоваться при диагностике компромиссов, ведении диалогов и принятии решений заинтересованными сторонами на национальном уровне. Факты свидетельствуют о том, что даже если многочисленные мероприятия обеспечивают краткосрочные выгоды, они отличаются слабой устойчивостью, что обусловлено как факторами на уровне проектов, так и более широким контекстом.</w:t>
      </w:r>
    </w:p>
    <w:p w14:paraId="2C7781EA" w14:textId="77777777" w:rsidR="00411EA9" w:rsidRPr="00D76161" w:rsidRDefault="00411EA9" w:rsidP="00351E0E">
      <w:pPr>
        <w:pStyle w:val="ListParagraph"/>
      </w:pPr>
      <w:r w:rsidRPr="00D76161">
        <w:t>По итогам оценки были сформулированы три рекомендации: 1) разработать четкую комплексную  долгосрочную концепцию и стратегию в области УЛП; 2) повысить эффективность мониторинга сопутствующих социально-экономических выгод и содействовать извлечению уроков; 3) оказывать поддержку конкретным национальным и местным приоритетам для поддержания надлежащего баланса и обеспечения устойчивого характера выгод.</w:t>
      </w:r>
    </w:p>
    <w:p w14:paraId="5480E4B2" w14:textId="421E0002" w:rsidR="0068383E" w:rsidRPr="00D76161" w:rsidRDefault="00536E2A" w:rsidP="00351E0E">
      <w:pPr>
        <w:pStyle w:val="ListParagraph"/>
      </w:pPr>
      <w:r w:rsidRPr="00D76161">
        <w:t>Совет ГЭФ одобрил ответы руководства секретариата ГЭФ в связи с этими рекомендациями</w:t>
      </w:r>
      <w:r w:rsidR="00506D7B" w:rsidRPr="00D76161">
        <w:rPr>
          <w:rStyle w:val="FootnoteReference"/>
        </w:rPr>
        <w:footnoteReference w:id="82"/>
      </w:r>
      <w:r w:rsidRPr="00D76161">
        <w:t xml:space="preserve">. В ответах подчеркивалась целесообразность выводов и рекомендаций данной оценки в контексте непрерывной работы ГЭФ по поддержке УЛП, чтобы обеспечить учет важнейшей роли лесов в экологии планеты и отразить международные амбициозные цели и призывы к более существенной поддержке лесов на уровне МПС. Совместно с Консультативной группой по науке и технике и учреждениями ГЭФ секретариат продолжит активизировать свои усилия в области УЛП и в вопросах, связанных с лесами, включая повышение наглядности, управление знаниями и обмен передовым опытом, а также мониторинг УЛП в проектах ГЭФ. Кроме того, секретариат будет повышать согласованность политики, эффективность управления, включая права в отношении использования лесов и землевладение, а также обеспечивать надлежащий уровень финансирования КНМО в рамках межсекторальной стратегии по УЛП и ее осуществления. Секретариат ГЭФ будет </w:t>
      </w:r>
      <w:r w:rsidRPr="00D76161">
        <w:lastRenderedPageBreak/>
        <w:t>отслеживать ход выполнения каждой их указанных рекомендаций и отчитываться о нем Совету с использованием стандартного документа УНО о мерах, принятых руководством.</w:t>
      </w:r>
    </w:p>
    <w:p w14:paraId="7FBFB69C" w14:textId="77777777" w:rsidR="00411EA9" w:rsidRPr="00D76161" w:rsidRDefault="00411EA9" w:rsidP="0094706E">
      <w:pPr>
        <w:pStyle w:val="Heading2"/>
      </w:pPr>
      <w:bookmarkStart w:id="204" w:name="_Toc177323153"/>
      <w:bookmarkStart w:id="205" w:name="_Toc32494936"/>
      <w:bookmarkEnd w:id="203"/>
      <w:r w:rsidRPr="00D76161">
        <w:t>Стратегическая оценка группы стран: экосистема бассейна Нижнего Меконга, июнь 2023 года</w:t>
      </w:r>
      <w:r w:rsidRPr="00D76161">
        <w:rPr>
          <w:vertAlign w:val="superscript"/>
        </w:rPr>
        <w:footnoteReference w:id="83"/>
      </w:r>
      <w:bookmarkEnd w:id="204"/>
    </w:p>
    <w:p w14:paraId="78CD8ABF" w14:textId="223625E2" w:rsidR="00411EA9" w:rsidRPr="00D76161" w:rsidRDefault="00411EA9" w:rsidP="00351E0E">
      <w:pPr>
        <w:pStyle w:val="ListParagraph"/>
      </w:pPr>
      <w:r w:rsidRPr="00D76161">
        <w:t xml:space="preserve">С момента своего создания ГЭФ оказывает финансовую поддержку усилиям в области защиты и сохранения наземных, морских и пресноводных экосистем; адаптации к изменению климата и смягчения его последствий; уменьшения деградации земель; и сокращения объемов химических отходов в субрегионе Большого Меконга (СБМ). Стратегическая оценка группы стран бассейна Нижнего Меконга была направлена на анализ влияния поддержки и подхода ГЭФ в решении проблем в международных водах бассейна Меконга. В ходе оценки было проанализировано 28 проектов, относящихся к периоду от ГЭФ-4 до ГЭФ-7, общей стоимостью 109,9 млн долл. США. Выбранные проекты охватывали четыре стратегии конкретных целевых областей ГЭФ — биоразнообразие, изменение климата, международные воды и деградация земель, а также проекты, направленные на решение вопросов, которые лучше всего решаются с помощью подхода многоцелевой направленности (ПМО). </w:t>
      </w:r>
    </w:p>
    <w:p w14:paraId="0050C497" w14:textId="5E30691E" w:rsidR="00411EA9" w:rsidRPr="00D76161" w:rsidRDefault="00411EA9" w:rsidP="00351E0E">
      <w:pPr>
        <w:pStyle w:val="ListParagraph"/>
      </w:pPr>
      <w:r w:rsidRPr="00D76161">
        <w:t>Согласно результатам оценки финансируемые ГЭФ проекты в БНМ позволили приостановить процесс утраты биоразнообразия глобального и регионального значения путем интеграции сохранения биоразнообразия в устойчивое сельское хозяйство, аквакультуру, лесное хозяйство и устойчивое природопользование. Большинство проектов были сосредоточены на конкретных факторах уязвимости на местном (общинном) уровне, ориентируясь на решение четырех основных задач БНМ, выявленных в ходе оценки: (a) поощрение решений на основе экосистем; (b) улучшение состояния биоразнообразия; (c) поощрение мер по повышению устойчивости к изменению климата на уровне общин; и (d) укрепление институционального и общинного потенциала, включая вовлечение и расширение прав и возможностей женщин в конкретных аспектах управления экосистемами и адаптации на экосистемной основе (АЭО). Однако в проектах отсутствовали руководящие указания по применению концептуальных инструментов управления, таких как АОЭ, управление на экосистемной основе (УЭО), и не были предусмотрены соответствующие индикаторы для оценки их эффективности.</w:t>
      </w:r>
    </w:p>
    <w:p w14:paraId="35928A6E" w14:textId="2528FC7E" w:rsidR="00411EA9" w:rsidRPr="00D76161" w:rsidRDefault="00411EA9" w:rsidP="00351E0E">
      <w:pPr>
        <w:pStyle w:val="ListParagraph"/>
      </w:pPr>
      <w:r w:rsidRPr="00D76161">
        <w:t xml:space="preserve">Наиболее эффективными оказались мероприятия, разработка и осуществление которых предусматривали создание долгосрочного потенциала устойчивости (например, восстановление экосистем), устойчивую инфраструктуру для ирригации, </w:t>
      </w:r>
      <w:r w:rsidRPr="00D76161">
        <w:lastRenderedPageBreak/>
        <w:t>управление с привлечением женщин и других маргинализированных групп в сочетании с развитием потенциала для использования новых концептуальных инструментов планирования и оперативной деятельности (например, АОЭ, УЭО). Это позволило достичь немедленных социально-экономических выгод, таких как повышение благосостояния общин и семей, использование экосистемных услуг на более справедливой основе в условиях серьезных экологических изменений в будущем, повышение доходов семей. Сочетание краткосрочных выгод с долгосрочными мероприятиями также способствовало вовлечению уязвимых домохозяйств.</w:t>
      </w:r>
    </w:p>
    <w:p w14:paraId="04A6FBF1" w14:textId="53F9091A" w:rsidR="00411EA9" w:rsidRPr="00D76161" w:rsidRDefault="00411EA9" w:rsidP="00351E0E">
      <w:pPr>
        <w:pStyle w:val="ListParagraph"/>
      </w:pPr>
      <w:r w:rsidRPr="00D76161">
        <w:t>По итогам оценки был сделан вывод о том, что ГЭФ обладает потенциалом для дальнейшей поддержки фундаментальных преобразований в сотрудничестве со странами-партнерами и региональными организациями и расширения масштабов мер, направленных на решение основных проблем БНМ. Однако для достижения тройного воздействия (социального, экономического и экологического) необходимо провести дополнительную работу и увязать эти аспекты в целях повышения согласованности политики. Существует обширная база знаний для устранения экологических, экономических и социальных факторов, подрывающих потенциал устойчивости БМ. Однако, за некоторыми исключениями, многие положительные результаты и опыт многосторонних, двусторонних и региональных организаций, а также извлеченные уроки обеспечиваемой ГЭФ поддержки в течение почти трех десятилетий никогда не обобщались. Это затрудняет коллективные действия, необходимые для тестирования и распространения эффективных подходов к решению самых актуальных проблем БНМ.</w:t>
      </w:r>
    </w:p>
    <w:p w14:paraId="151BFA1C" w14:textId="77777777" w:rsidR="00411EA9" w:rsidRPr="00D76161" w:rsidRDefault="00411EA9" w:rsidP="00351E0E">
      <w:pPr>
        <w:pStyle w:val="ListParagraph"/>
      </w:pPr>
      <w:r w:rsidRPr="00D76161">
        <w:t>По итогам оценки были сформулированы три рекомендации: 1) ГЭФ следует согласовывать стратегические региональные приоритеты стратегии развития бассейна Комиссии по реке Меконг со странами-партнерами БНМ, другими многосторонними, двусторонними и региональными организациями (например, Комиссией по реке Меконг [КРМ], Ассоциацией государств Юго-Восточной Азии [АСЕАН]); 2) в целях обеспечения долгосрочной устойчивости секретариат ГЭФ и его учреждения должны разработать и внедрить механизмы для тестирования, распространения и расширения масштабов успешной практики на местном уровне, а затем внедрять ее на национальном уровне; 3) Консультативная группа по науке и технике ГЭФ совместно с ГЭФ должна предоставить технические консультации относительно согласованных международных определений и руководящих принципов внедрения концептуальных экосистемных подходов и инструментов управления, таких как адаптация на экосистемной основе, управление на экосистемной основе, основанные на природных факторах решения, от хребта до речного бассейна, для достижения целостного понимания и осуществления на местах.</w:t>
      </w:r>
    </w:p>
    <w:p w14:paraId="003BC4B9" w14:textId="0B04F3D4" w:rsidR="00947F2F" w:rsidRPr="00D76161" w:rsidRDefault="00947F2F" w:rsidP="00351E0E">
      <w:pPr>
        <w:pStyle w:val="ListParagraph"/>
      </w:pPr>
      <w:r w:rsidRPr="00D76161">
        <w:lastRenderedPageBreak/>
        <w:t>Совет ГЭФ одобрил ответы руководства секретариата ГЭФ в связи с этими рекомендациями</w:t>
      </w:r>
      <w:r w:rsidRPr="00D76161">
        <w:rPr>
          <w:rStyle w:val="FootnoteReference"/>
        </w:rPr>
        <w:footnoteReference w:id="84"/>
      </w:r>
      <w:r w:rsidRPr="00D76161">
        <w:t>. Секретариат ГЭФ принял к сведению рекомендации данной оценки и будет продолжать поиск возможностей для сотрудничества с Консультативной группой по науке и технике, учреждениями ГЭФ и странами в поддержку стратегических региональных приоритетов, повышения устойчивости и осуществления проектов, основанных на теории преобразований, использования и мониторинга концептуальных экосистемных подходов и инструментов управления в бассейне Нижнего Меконга. Ход выполнения каждой рекомендации будет отслеживаться с помощью стандартного документа УНО о мерах, принятых руководством.</w:t>
      </w:r>
    </w:p>
    <w:p w14:paraId="6D56C86E" w14:textId="0E2C0CAD" w:rsidR="00411EA9" w:rsidRPr="00D76161" w:rsidRDefault="00411EA9" w:rsidP="0094706E">
      <w:pPr>
        <w:pStyle w:val="Heading2"/>
      </w:pPr>
      <w:bookmarkStart w:id="206" w:name="_Toc177323154"/>
      <w:r w:rsidRPr="00D76161">
        <w:t>Стратегическая оценка группы стран: обеспечиваемая ГЭФ поддержка для стран с засушливыми районами, январь 2024 года</w:t>
      </w:r>
      <w:r w:rsidRPr="00D76161">
        <w:rPr>
          <w:vertAlign w:val="superscript"/>
        </w:rPr>
        <w:footnoteReference w:id="85"/>
      </w:r>
      <w:bookmarkEnd w:id="206"/>
    </w:p>
    <w:bookmarkEnd w:id="205"/>
    <w:p w14:paraId="6ED5388B" w14:textId="693AC260" w:rsidR="00C23FEB" w:rsidRPr="00D76161" w:rsidRDefault="00411EA9" w:rsidP="00351E0E">
      <w:pPr>
        <w:pStyle w:val="ListParagraph"/>
      </w:pPr>
      <w:r w:rsidRPr="00D76161">
        <w:t xml:space="preserve">Засушливые районы, которые занимают более 40% поверхности Земли и в которых проживают более двух миллиардов человек, представляют собой территории, где экологические и социальные компромиссы могут иметь решающее значение. В данной стратегической оценке группы стран (СОГС) рассматриваются меры, принимаемые Глобальным экологическим фондом (ГЭФ) для решения экологических проблем в очень сложных условиях. Она дополняет и учитывает результаты предыдущих оценок Управления независимой оценки ГЭФ (УНО) по вопросам деградации земель, устойчивого землепользования и лесопользования и биоразнообразия. Оценка анализирует актуальность и согласованность проектов ГЭФ, а также их результаты и устойчивость. В ходе оценки было проанализировано 195 проектов, общей стоимостью примерно 1,1 млрд долл. США, выделенных ГЭФ, начиная с четвертого цикла пополнения, что составляет 5,2% от общего объема финансирования ГЭФ за этот период времени. </w:t>
      </w:r>
    </w:p>
    <w:p w14:paraId="74F6F3DE" w14:textId="601E13BF" w:rsidR="00411EA9" w:rsidRPr="00D76161" w:rsidRDefault="00411EA9" w:rsidP="00351E0E">
      <w:pPr>
        <w:pStyle w:val="ListParagraph"/>
      </w:pPr>
      <w:r w:rsidRPr="00D76161">
        <w:t xml:space="preserve">По результатам оценки был сделан вывод о том, что поддержка ГЭФ вносит существенный вклад в решение основных экологических проблем засушливых районов. Помимо решения проблем нехватки воды и в определенной мере засухи, она также в значительной степени способствует устойчивости в качестве важной сопутствующей выгоды. Проекты ГЭФ осуществляются в странах и районах, где крайне остро стоят конкретные экологические проблемы, характерные для засушливых регионов, такие как деградация земель и опустынивание, изменение климата и обезлесение, при этом с течением времени все больше внимания уделяется биоразнообразию. Угрозы для биоразнообразия учитываются в большем количестве проектов ГЭФ-6/ГЭФ-7 по сравнению с более ранними циклами. При этом 90% заинтересованных сторон в странах считают, что проблематика биоразнообразия надлежащим образом отражена в программах ГЭФ для засушливых районов. В то же </w:t>
      </w:r>
      <w:r w:rsidRPr="00D76161">
        <w:lastRenderedPageBreak/>
        <w:t>время опрошенные сотрудники учреждений и секретариата отметили сложности в обеспечении финансирования по линии целевой области «Биоразнообразие» для проектов многоцелевой направленности по засушливым районам. Это связано с мнением о том, что для таких районов не характерно богатое биоразнообразие глобального значения, нуждающееся в защите.</w:t>
      </w:r>
    </w:p>
    <w:p w14:paraId="40F66F01" w14:textId="68A0DD5E" w:rsidR="00411EA9" w:rsidRPr="00D76161" w:rsidRDefault="00411EA9" w:rsidP="00351E0E">
      <w:pPr>
        <w:pStyle w:val="ListParagraph"/>
      </w:pPr>
      <w:r w:rsidRPr="00D76161">
        <w:t>В проектах ГЭФ по засушливым районам часто отмечалась несогласованность с политикой на этапе разработки, но меры по повышению согласованности или ослаблению ее влияния на эффективность и устойчивость проекта приносили ограниченные результаты. Обеспечение согласованности с национальной политикой на этапе разработки не всегда приводило к согласованности с местной политикой на этапе осуществления. При разработке проектов по засушливым районам учитывался политический контекст и определялись меры по устранению перекосов в политике и последствий утечек, а также по содействию синергии, в том числе в проектах более ранних циклов.</w:t>
      </w:r>
    </w:p>
    <w:p w14:paraId="490D4DCF" w14:textId="77777777" w:rsidR="00411EA9" w:rsidRPr="00D76161" w:rsidRDefault="00411EA9" w:rsidP="00351E0E">
      <w:pPr>
        <w:pStyle w:val="ListParagraph"/>
      </w:pPr>
      <w:r w:rsidRPr="00D76161">
        <w:t xml:space="preserve">Использование индикаторов, основанных на площади, ограничивает возможности ГЭФ отслеживать весь спектр изменений состояния окружающей среды. Экологические результаты проектов ГЭФ по засушливым районам в основном представляются в гектарах. Значительно реже встречаются надежные измерения улучшений биофизических показателей, такие как анализ растительного покрова или запасы органического углерода почвы, которые подтвердили бы соответствующие изменения состояния окружающей среды. </w:t>
      </w:r>
    </w:p>
    <w:p w14:paraId="1E6ECCE0" w14:textId="77777777" w:rsidR="00411EA9" w:rsidRPr="00D76161" w:rsidRDefault="00411EA9" w:rsidP="00351E0E">
      <w:pPr>
        <w:pStyle w:val="ListParagraph"/>
      </w:pPr>
      <w:r w:rsidRPr="00D76161">
        <w:t>Работа на стыке усилий по охране окружающей среды и социально-экономическому развитию представляет особую актуальность для засушливых районов по сравнению со многими другими развивающимися регионами. ГЭФ успешно содействует взаимодополняющему воздействию между этими сферами, но пока не уделяет достаточно внимания смягчению последствий компромиссных решений. Взаимодополняющее воздействие между социально-экономическими и глобальными экологическими выгодами нашло широкое отражение в проектах по засушливым районам, а укрепление взаимосвязей между этими выгодами позволило обеспечить эффективность и повысить устойчивость результатов. Когда проекты отвечали местным социально-экономическим приоритетам, часто связанным с решением проблемы нехватки воды, общины более активно принимали участие и внедряли экологические методы в засушливых районах.</w:t>
      </w:r>
    </w:p>
    <w:p w14:paraId="1BB67C94" w14:textId="5653AA37" w:rsidR="00411EA9" w:rsidRPr="00D76161" w:rsidRDefault="00411EA9" w:rsidP="00351E0E">
      <w:pPr>
        <w:pStyle w:val="ListParagraph"/>
      </w:pPr>
      <w:r w:rsidRPr="00D76161">
        <w:t xml:space="preserve">Учет вопросов управления природными ресурсами при разработке проектов ГЭФ по засушливым районам не всегда воплощался в результаты. Аналогичным образом при разработке проектов не уделялось достаточного внимания учету конфликтов и вопросов землевладения, предусмотренному в программных направлениях ГЭФ. Проекты ГЭФ способствовали развитию потенциала на местном уровне для децентрализованного и инклюзивного принятия решений и планирования, однако зачастую созданные в рамках проектов механизмы управления при участии многих </w:t>
      </w:r>
      <w:r w:rsidRPr="00D76161">
        <w:lastRenderedPageBreak/>
        <w:t>заинтересованных сторон прекращали свое функционирование по завершении проекта.</w:t>
      </w:r>
    </w:p>
    <w:p w14:paraId="42D5ED04" w14:textId="77777777" w:rsidR="00411EA9" w:rsidRPr="00D76161" w:rsidRDefault="00411EA9" w:rsidP="00351E0E">
      <w:pPr>
        <w:pStyle w:val="ListParagraph"/>
      </w:pPr>
      <w:r w:rsidRPr="00D76161">
        <w:t>По итогам оценки были сформулированы четыре рекомендации: 1) в процессе подготовки к разработке и внедрению официальной рамочной программы по обеспечению согласованности политики в рамках ГЭФ-8 секретариат должен обеспечить, чтобы в руководстве по повышению согласованности политики в проектах ГЭФ уделялось внимание субнациональному и местному уровню; 2) секретариат ГЭФ и его учреждения-партнеры должны обеспечить уделение повышенного внимания учету вопросов безопасности землевладения и разрешения конфликтов в контексте управления ресурсами в проектах и программах, а также в лежащей в их основе теории изменений; 3) секретариат ГЭФ и учреждения должны обеспечить, чтобы при разработке проектов и программ внимание в равной степени уделялось активизации синергетического взаимодействия и смягчению последствий компромиссных решений в области защиты окружающей среды и социально-экономического развития с надлежащим учетом влияния распределения ресурсов; 4) секретариату ГЭФ следует призывать учреждения предоставлять данные мониторинга основных индикаторов проекта, основанных на площади, отражающие соответствующие биофизические изменения.</w:t>
      </w:r>
    </w:p>
    <w:p w14:paraId="494880DC" w14:textId="074EB8A9" w:rsidR="00A73727" w:rsidRPr="00D76161" w:rsidRDefault="00A73727" w:rsidP="00351E0E">
      <w:pPr>
        <w:pStyle w:val="ListParagraph"/>
      </w:pPr>
      <w:r w:rsidRPr="00D76161">
        <w:t>Совет ГЭФ одобрил ответы руководства секретариата ГЭФ в связи с этими рекомендациями</w:t>
      </w:r>
      <w:r w:rsidRPr="00D76161">
        <w:rPr>
          <w:rStyle w:val="FootnoteReference"/>
        </w:rPr>
        <w:footnoteReference w:id="86"/>
      </w:r>
      <w:r w:rsidRPr="00D76161">
        <w:t>. Секретариат ГЭФ уверен, что ценные уроки и рекомендации оценки позволят ГЭФ оказывать дальнейшую целенаправленную поддержку в засушливых районах на комплексной основе в рамках стратегий ГЭФ-8 и последующих циклов в соответствии с национальными приоритетами и международными амбициозными целями, сформулированными в соответствующих МПС. Проекты в странах с засушливыми районами останутся приоритетным направлением стратегии целевой области «Деградация земель» и будут способствовать расширению взаимодействия с другими целевыми областями ГЭФ, а также стратегиями ФНРС и СФБИК. Ход выполнения всех рекомендаций будет отслеживаться с помощью стандартного документа УНО о мерах, принятых руководством. Секретариат ГЭФ также учтет выводы и рекомендации данной оценки при подготовке стратегии целевой области «Деградация земель» в контексте переговоров по девятому циклу пополнения ГЭФ.</w:t>
      </w:r>
    </w:p>
    <w:p w14:paraId="23F29596" w14:textId="77777777" w:rsidR="00411EA9" w:rsidRPr="00D76161" w:rsidRDefault="00411EA9" w:rsidP="00351E0E">
      <w:pPr>
        <w:pStyle w:val="Heading2"/>
      </w:pPr>
      <w:bookmarkStart w:id="207" w:name="_Toc177323155"/>
      <w:r w:rsidRPr="00D76161">
        <w:t>Оценка подходов, основанных на участии общин, в проектах ГЭФ, январь 2024 года</w:t>
      </w:r>
      <w:r w:rsidRPr="00D76161">
        <w:rPr>
          <w:vertAlign w:val="superscript"/>
        </w:rPr>
        <w:footnoteReference w:id="87"/>
      </w:r>
      <w:bookmarkEnd w:id="207"/>
    </w:p>
    <w:p w14:paraId="2C615AE2" w14:textId="65FA26FA" w:rsidR="00411EA9" w:rsidRPr="00D76161" w:rsidRDefault="00411EA9" w:rsidP="00351E0E">
      <w:pPr>
        <w:pStyle w:val="ListParagraph"/>
      </w:pPr>
      <w:r w:rsidRPr="00D76161">
        <w:t xml:space="preserve">Подходы, основанные на участии общин (ПУО), предусматривают активное вовлечение общин и населения в проекты, преследующие социальные и экологические </w:t>
      </w:r>
      <w:r w:rsidRPr="00D76161">
        <w:lastRenderedPageBreak/>
        <w:t xml:space="preserve">цели. Они предоставляют заинтересованным сторонам право голоса и полномочия по принятию решений, делая их активными участниками, а не пассивными бенефициарами. Оценка была призвана определить, применяются ли такие подходы в проектах и программах ГЭФ, проанализировать их характеристики и их влияние на эффективность и устойчивость результатов мероприятий ГЭФ для извлечения обоснованных выводов по их оптимальному применению. В ходе оценки было проанализировано 190 проектов, применяющих подход, основанный на участии общин, с общим объемом финансирования в 1,02 млрд долл. США, охватывающих период с ГЭФ-4 по ГЭФ-7. В оценку вошли проекты целевых областей «Биоразнообразие», «Адаптация к изменению климата» и «Деградация земель», а также проекты многоцелевой направленности, включающие компоненты вышеобозначенных целевых областей. Проекты в области сохранения биоразнообразия занимали в оценке второе место по числу проектов (22%), и их доля в анализируемых проектах превышала долю проектов в области сохранения биоразнообразия в общем портфеле ГЭФ за тот же период времени. </w:t>
      </w:r>
    </w:p>
    <w:p w14:paraId="2DE85D34" w14:textId="327E2E6D" w:rsidR="00411EA9" w:rsidRPr="00D76161" w:rsidRDefault="00411EA9" w:rsidP="00351E0E">
      <w:pPr>
        <w:pStyle w:val="ListParagraph"/>
      </w:pPr>
      <w:r w:rsidRPr="00D76161">
        <w:t xml:space="preserve">Оценка продемонстрировала актуальное значение ПУО для ГЭФ, что подтверждается отражением данного подхода в многосторонних природоохранных соглашениях, проектах, программах и политике ГЭФ, а также в национальных приоритетах. Хотя использование этого подхода не предписано для финансируемых ГЭФ проектов, конвенции, обслуживаемые ГЭФ, особенно КООНБО, КБР и РКИКООН, содержат формулировки, отражающие ключевые аспекты ПУО (включая активное участие в разработке и осуществлении проектов). В соответствии с руководящими указаниями Конвенции стратегии ГЭФ для целевых областей, особенно таких как «Биоразнообразие», «Адаптация к изменению климата» и «Деградация земель», содержат ссылки на ключевые понятия ПУО, а в некоторых случаях прямо указывают на применение ПУО. </w:t>
      </w:r>
    </w:p>
    <w:p w14:paraId="464C6A35" w14:textId="48869BE6" w:rsidR="00411EA9" w:rsidRPr="00D76161" w:rsidRDefault="00411EA9" w:rsidP="00351E0E">
      <w:pPr>
        <w:pStyle w:val="ListParagraph"/>
      </w:pPr>
      <w:r w:rsidRPr="00D76161">
        <w:t xml:space="preserve">В ходе оценки было установлено, что проекты ГЭФ, применяющие ПУО, демонстрируют более высокие показатели эффективности. Проекты, в которых применяется подход, основанный на участии общин, имеют более высокие оценки результатов по сравнению с портфелем проектов ГЭФ в целом. Проекты с применением ПУО также чаще связаны с улучшением состояния окружающей среды, в том числе благодаря оптимизации землепользования, восстановлению земель, связыванию углерода, борьбе с браконьерством и незаконной вырубкой лесов, защите исчезающих видов и улучшению качества воды, а также с более широким принятием и сопутствующими социально-экономическими выгодами, такими как устойчивость, расширение источников жизнеобеспечения, сокращение масштабов нищеты, управление и расширение прав и возможностей. </w:t>
      </w:r>
    </w:p>
    <w:p w14:paraId="7C9356AE" w14:textId="06A8404C" w:rsidR="00411EA9" w:rsidRPr="00D76161" w:rsidRDefault="00411EA9" w:rsidP="00351E0E">
      <w:pPr>
        <w:pStyle w:val="ListParagraph"/>
      </w:pPr>
      <w:r w:rsidRPr="00D76161">
        <w:t>Устойчивость результатов проектов с применением ПУО после их завершения часто связана с изменением поведения и в некоторой степени с альтернативными источниками средств к существованию. Вероятность того, что меры по обеспечению средств к существованию продолжат применяться после завершения проекта, была выше, если они соответствовали местным условиям, были связаны с местными рынками и поддерживались частным сектором, гражданским обществом или другим проектом. Для обеспечения устойчивости намеченных экологических и социально-экономических сопутствующих выгод, процессы, связанные с ПУО, лучше всего поддерживать за счет постоянного взаимодействия.</w:t>
      </w:r>
    </w:p>
    <w:p w14:paraId="3B7152D6" w14:textId="37F4A9C1" w:rsidR="00411EA9" w:rsidRPr="00D76161" w:rsidRDefault="00411EA9" w:rsidP="00351E0E">
      <w:pPr>
        <w:pStyle w:val="ListParagraph"/>
      </w:pPr>
      <w:r w:rsidRPr="00D76161">
        <w:t>Согласно выводам оценки проекты ГЭФ с применением ПУО не всегда опираются на передовой опыт. Однако в новых проектах наблюдаются некоторые положительные изменения по сравнению с более ранними инициативами. Лишь немногие из выявленных проектов с применением ПУО могут быть охарактеризованы как «комплексные» с показателями выше среднего по шести аспектам передового опыта, определенным в оценке. Направления совершенствования включают выход за рамки консультаций для активного вовлечения местных общин в процесс принятия решений, учет местных институтов и обычаев, обеспечение отчетности исполнителей перед конечными пользователями, а также признание прав человека и принципов равенства. В последних проектах все реже наблюдается передача финансовых и технических ресурсов общинам, которая является важным аспектом ПУО.</w:t>
      </w:r>
    </w:p>
    <w:p w14:paraId="0583BEE0" w14:textId="0199730F" w:rsidR="00411EA9" w:rsidRPr="00D76161" w:rsidRDefault="00411EA9" w:rsidP="00351E0E">
      <w:pPr>
        <w:pStyle w:val="ListParagraph"/>
      </w:pPr>
      <w:r w:rsidRPr="00D76161">
        <w:t>Проектный цикл ГЭФ представляет определенные сложности для реализации проектов с применением ПУО как с точки зрения привлечения местных заинтересованных сторон на этапе разработки, так и в плане предоставления достаточного времени для получения результатов до завершения проекта. Недостаток времени и ресурсов, выделяемых на подготовку проекта, может ограничить возможности для проведения разъяснительной работы, вовлечения и анализа, которые позволили бы отразить в проекте потребности, определенные непосредственно общинами. Проектный цикл продолжительностью от трех до пяти лет не всегда предоставляет достаточно времени для проведения всех этих мероприятий до завершения проекта.</w:t>
      </w:r>
    </w:p>
    <w:p w14:paraId="2A3E56C4" w14:textId="77777777" w:rsidR="00411EA9" w:rsidRPr="00D76161" w:rsidRDefault="00411EA9" w:rsidP="00351E0E">
      <w:pPr>
        <w:pStyle w:val="ListParagraph"/>
      </w:pPr>
      <w:r w:rsidRPr="00D76161">
        <w:t xml:space="preserve">По итогам оценки были сформулированы три рекомендации: 1) секретариат ГЭФ должен обеспечить, чтобы политика и руководящие указания ГЭФ предусматривали возможность разработки проектов совместно с общинами в тех случаях, когда партнерство с общинами играет в проекте решающую роль; 2) секретариат ГЭФ совместно с Консультативной группой ГЭФ по науке и технике с учетом предыдущих руководящих указаний должен внести уточнения и предоставить руководящие указания относительно того, когда и как можно применять ПУО в проектах ГЭФ; 3) секретариат ГЭФ должен разработать подход для отслеживания передачи ответственности и/или финансовых ресурсов на местный уровень по мере необходимости в рамках проектов ГЭФ. </w:t>
      </w:r>
    </w:p>
    <w:p w14:paraId="4FE7BFBB" w14:textId="50239C0F" w:rsidR="007D3376" w:rsidRPr="00D76161" w:rsidRDefault="007D3376" w:rsidP="00351E0E">
      <w:pPr>
        <w:pStyle w:val="ListParagraph"/>
      </w:pPr>
      <w:r w:rsidRPr="00D76161">
        <w:t>Совет ГЭФ одобрил ответы руководства секретариата ГЭФ в связи с этими рекомендациями</w:t>
      </w:r>
      <w:r w:rsidRPr="00D76161">
        <w:rPr>
          <w:rStyle w:val="FootnoteReference"/>
        </w:rPr>
        <w:footnoteReference w:id="88"/>
      </w:r>
      <w:r w:rsidRPr="00D76161">
        <w:t>. Секретариат ГЭФ приветствовал и поддержал ключевые выводы данной оценки в контексте начального этапа осуществления программной стратегии ГЭФ-8, в которой приоритетное внимание уделяется социальной интеграции и подходу на основе участия всего общества. Секретариат ГЭФ в целом согласился с тремя рекомендациями и подтверждает важное значение обеспечения активного участия основных заинтересованных сторон в разработке и осуществлении проектов, финансируемых ГЭФ, а также поощрения подходов к управлению природными ресурсами, ориентированных на общины. Ход выполнения всех трех рекомендаций будет отслеживаться с помощью стандартного документа УНО о мерах, принятых руководством. Секретариат ГЭФ также будет учитывать выводы и рекомендации оценки при подготовке к девятому циклу пополнения ГЭФ и разработке соответствующих программных направлений деятельности и повестки по вопросам политики на период ГЭФ-9.</w:t>
      </w:r>
    </w:p>
    <w:p w14:paraId="4EA50276" w14:textId="7145C4AE" w:rsidR="00C73561" w:rsidRPr="00D76161" w:rsidRDefault="00C73561" w:rsidP="00732572">
      <w:pPr>
        <w:pStyle w:val="Heading3"/>
      </w:pPr>
      <w:bookmarkStart w:id="208" w:name="_heading=h.nlxkes3arp4q"/>
      <w:bookmarkStart w:id="209" w:name="_heading=h.ckg5kekyv6bf" w:colFirst="0" w:colLast="0"/>
      <w:bookmarkEnd w:id="208"/>
      <w:bookmarkEnd w:id="209"/>
    </w:p>
    <w:p w14:paraId="24B41483" w14:textId="47F5C7AB" w:rsidR="00F03A45" w:rsidRPr="00D76161" w:rsidRDefault="00F03A45" w:rsidP="00732572">
      <w:pPr>
        <w:pStyle w:val="Heading3"/>
      </w:pPr>
      <w:bookmarkStart w:id="210" w:name="_Toc177323156"/>
      <w:r w:rsidRPr="00D76161">
        <w:t>Оценка Глобальной программы по охране дикой природы, июнь 2024 года</w:t>
      </w:r>
      <w:r w:rsidRPr="00D76161">
        <w:rPr>
          <w:vertAlign w:val="superscript"/>
        </w:rPr>
        <w:footnoteReference w:id="89"/>
      </w:r>
      <w:bookmarkEnd w:id="210"/>
    </w:p>
    <w:p w14:paraId="778F388C" w14:textId="1C24D62B" w:rsidR="00C73561" w:rsidRPr="00D76161" w:rsidRDefault="00F03A45" w:rsidP="00351E0E">
      <w:pPr>
        <w:pStyle w:val="ListParagraph"/>
      </w:pPr>
      <w:r w:rsidRPr="00D76161">
        <w:t xml:space="preserve">Эта оценка была проведена с целью определения общей эффективности и результативности Глобальной программы по охране дикой природы. Программа была </w:t>
      </w:r>
      <w:r w:rsidR="003E5341">
        <w:t>инициирована</w:t>
      </w:r>
      <w:r w:rsidRPr="00D76161">
        <w:t xml:space="preserve"> в 2015 году и направлена на решение общими усилиями проблемы предложения и спроса в отношении незаконных продуктов дикой природы. В ходе оценки было отмечено, как программа развивалась на разных этапах, начиная с пилотного этапа в рамках ГЭФ-6, включавшего в себя 21 проект в 19 странах Азии и Африки. Пилотный этап был посвящен сокращению браконьерства, предотвращению незаконного оборота и снижению спроса на незаконные продукты дикой природы. На этапе ГЭФ-7 программа была распространена на Латинскую Америку и включила в свой охват предприятия с использованием дикой природы, в частности в области экотуризма, способствующие расширению прав и возможностей местных общин. На этапе ГЭФ-8 программа была преобразована в Комплексную программу по охране дикой природы в интересах развития, которая направлена на решение более широких вопросов, таких как конфликт человека и дикой природы, зоонозные болезни и устойчивая торговля, осуществляемая наряду с незаконной торговлей дикими животными и растениями.</w:t>
      </w:r>
    </w:p>
    <w:p w14:paraId="607F415E" w14:textId="0DA482F7" w:rsidR="00C73561" w:rsidRPr="00D76161" w:rsidRDefault="00F03A45" w:rsidP="00351E0E">
      <w:pPr>
        <w:pStyle w:val="ListParagraph"/>
      </w:pPr>
      <w:r w:rsidRPr="00D76161">
        <w:t xml:space="preserve">На момент проведения оценки портфель программы включал в себя 39 подчиненных проектов и мобилизовал более 1,5 млрд долл. США, включая финансирование ГЭФ, софинансирование и взносы в натуральной форме, в </w:t>
      </w:r>
      <w:r w:rsidR="00D97C10">
        <w:t>ходе</w:t>
      </w:r>
      <w:r w:rsidRPr="00D76161">
        <w:t xml:space="preserve"> всех трех этапов, направленных на содействие координации и обмену знаниями между национальными проектами, субъектами деятельности и партнерами. Порядка 60% подчиненных проектов программы составляют проекты по биоразнообразию в рамках одной целевой области.</w:t>
      </w:r>
    </w:p>
    <w:p w14:paraId="28099C53" w14:textId="7B410249" w:rsidR="00C73561" w:rsidRPr="00D76161" w:rsidRDefault="00F03A45" w:rsidP="00351E0E">
      <w:pPr>
        <w:pStyle w:val="ListParagraph"/>
      </w:pPr>
      <w:r w:rsidRPr="00D76161">
        <w:t>Оценка показала, что платформа знаний программы внесла вклад в разработку информационных продуктов и руководящих указаний наряду с оказанием технической поддержки и предоставлением подготовки по значимым и новым вопросам, согласующимся с ее тематической направленностью и проектными приоритетами. Кроме того, платформа способствовала укреплению сотрудничества с ключевыми партнерами по вопросам, связанным с таможней, полицией и судебными органами. В ходе оценки было отмечено, что портфель программы надлежащим образом сосредоточен на борьбе с незаконной торговлей дикими животными и растениями, однако в области снижения спроса в цепочке поставок незаконной торговли дикими животными и растениями наблюдаются трудности. В целях борьбы с незаконной торговлей дикими животными и растениями и оказания поддержки сохранению биоразнообразия проекты в рамках программы используют передовые технологии, такие как e-CITES, Информационная система управления дикой природой (W-MIS) и Инструмент пространственного мониторинга и информирования (SMART). Многие страны стали использовать для мониторинга и обеспечения правопорядка в борьбе с незаконной торговлей дикими животными и растениями такие технологии, как дроны, фотоловушки и инструменты искусственного интеллекта.</w:t>
      </w:r>
    </w:p>
    <w:p w14:paraId="3BC1D062" w14:textId="11A9D57F" w:rsidR="00C73561" w:rsidRPr="00D76161" w:rsidRDefault="00F03A45" w:rsidP="00351E0E">
      <w:pPr>
        <w:pStyle w:val="ListParagraph"/>
      </w:pPr>
      <w:r w:rsidRPr="00D76161">
        <w:t>Несмотря на достигнутый прогресс, оценка выявила проблемы в области управления знаниями, мониторинга результатов и координации. Сбор и распространение ценных выводов и уроков, извлеченных из дополнительных аспектов программы, не носят систематического характера, хотя это необходимо с учетом динамичного природы программы. При том что финансовые стимулы, введенные в действие на этапе ГЭФ-8, в приоритетном порядке способствовали регулярному проведению мероприятий по борьбе с незаконной торговлей дикими животными и растениями, снижение спроса на продукты дикой природы, охваченные незаконной торговлей, остается трудной задачей в связи с политическими и культурными особенностями, а также спецификой подчиненных проектов. Кроме того, в ходе оценки было отмечено, что конфликты и нестабильность, COVID-19 и другие зоонозные болезни, недостаточный учет вопросов прав человека применительно к коренным народам, а также изменение климата постоянно выступают ключевыми факторами риска для проектов в рамках программы.</w:t>
      </w:r>
    </w:p>
    <w:p w14:paraId="2E31476E" w14:textId="792BF4B1" w:rsidR="0014777D" w:rsidRPr="00D76161" w:rsidRDefault="0014777D" w:rsidP="00351E0E">
      <w:pPr>
        <w:pStyle w:val="ListParagraph"/>
      </w:pPr>
      <w:r w:rsidRPr="00D76161">
        <w:t>Совет ГЭФ одобрил ответы руководства секретариата ГЭФ в связи с этой оценкой</w:t>
      </w:r>
      <w:r w:rsidRPr="00D76161">
        <w:rPr>
          <w:vertAlign w:val="superscript"/>
        </w:rPr>
        <w:footnoteReference w:id="90"/>
      </w:r>
      <w:r w:rsidRPr="00D76161">
        <w:t xml:space="preserve">. Секретариат ГЭФ приветствовал доклад и частично согласился с его выводами, заключениями и рекомендациями. Секретариат ГЭФ приветствовал выводы о том, что Глобальная программа по охране дикой природы прошла большой путь развития «как в тематическом, так и в географическом отношении, стремясь способствовать решению сложных глобальных проблем, связанных с незаконной торговлей дикими животными и растениями» и другими факторами утраты дикой природы. Секретариат также приветствовал наблюдения, согласно которым «многосторонний подход, воплотившийся в разработанной ГЭФ-8 Комплексной программе по охране дикой природы в интересах развития, отражает растущее признание взаимосвязанных задач в области сохранения дикой природы», и в частности нынешних усилий и инноваций, направленных на урегулирование потребительского спроса, включая учет и применение новаторских методик для изменения поведения, разработанных в общественных науках и подлежащих учету во всех аспектах программы по охране дикой природы ГЭФ-8. Далее секретариат ГЭФ с удовлетворением отметил, что оценка высветила прогресс, достигнутый программой в содействии скоординированному обмену знаниями и взаимному обучению между национальными подчиненными программами, субъектами деятельности и партнерами. В хоте оценки было отмечено, что в рамках глобального координационного проекта программы продолжается разработка информационных продуктов и руководящих указаний наряду с оказанием ключевой технической поддержки и предоставлением подготовки по критически важным вопросам, согласующимся с тематической направленностью программы и приоритетами национальных подчиненных проектов. Кроме того, программа способствовала укреплению сотрудничества с таможней, полицией и судебными органами и учету ими вопросов, связанных с дикой природой. Адаптация программы и ее подход к возникающим трудностям опирались на практические решения. Наконец, секретариат высоко оценивает тот факт, что в ходе оценки было отмечен творческий и основанный на оперативной адаптации подход к руководству, а также устойчивость и способность к быстрому реагированию, проявленные глобальным координаторами программы и национальными подчиненными проектами во время глобальной пандемии COVID-19. Воздействие этого глобального кризиса на здоровье людей, экономику и логистику напрямую коснулось программы и ее партнеров, и в этой связи структура Комплексной программы ГЭФ-8 по охране дикой природы в интересах развития отражает взаимосвязи между здоровьем людей, дикой природы и экосистем, необходимость все большей диверсификации средств к существованию, а также важную роль глобального координационного проекта как гибкой и прочной платформы для оказания поддержки страновым проектам и установления контактов между ними в целях обеспечения более значительного и устойчивого воздействия. Эти сильные стороны проявляются не только в удовлетворительных оценках, регулярно получаемых национальными подчиненными проектами программы, непрерывном вкладе и достижении целевых показателей в рамках основных индикаторов ГЭФ, но и в постоянных инновациях, обширных и устойчивых связях и лидерской роли программы на мировом уровне. Ход выполнения рекомендаций будет отслеживаться с помощью стандартного документа УНО о мерах, принятых руководством. </w:t>
      </w:r>
    </w:p>
    <w:p w14:paraId="09DF98B6" w14:textId="77777777" w:rsidR="000B6DD3" w:rsidRPr="00D76161" w:rsidRDefault="000B6DD3" w:rsidP="00D82379">
      <w:pPr>
        <w:rPr>
          <w:b/>
          <w:smallCaps/>
        </w:rPr>
      </w:pPr>
    </w:p>
    <w:p w14:paraId="10709E70" w14:textId="666940EF" w:rsidR="000B6DD3" w:rsidRPr="00D76161" w:rsidRDefault="000B6DD3" w:rsidP="00D82379">
      <w:pPr>
        <w:rPr>
          <w:b/>
          <w:smallCaps/>
        </w:rPr>
        <w:sectPr w:rsidR="000B6DD3" w:rsidRPr="00D76161" w:rsidSect="00F5435A">
          <w:pgSz w:w="12240" w:h="15840"/>
          <w:pgMar w:top="1440" w:right="1440" w:bottom="1440" w:left="1440" w:header="720" w:footer="288" w:gutter="0"/>
          <w:cols w:space="720"/>
          <w:docGrid w:linePitch="360"/>
        </w:sectPr>
      </w:pPr>
    </w:p>
    <w:p w14:paraId="59D11DA9" w14:textId="44DB13A3" w:rsidR="001534C4" w:rsidRPr="00D76161" w:rsidRDefault="001534C4" w:rsidP="00623052">
      <w:pPr>
        <w:pStyle w:val="Heading1"/>
      </w:pPr>
      <w:bookmarkStart w:id="211" w:name="_Toc177323157"/>
      <w:r w:rsidRPr="00D76161">
        <w:t>Приложение 1</w:t>
      </w:r>
      <w:r w:rsidR="00AB378F">
        <w:t>:</w:t>
      </w:r>
      <w:r w:rsidRPr="00D76161">
        <w:t xml:space="preserve"> Перечень проектов в целевой области «Биоразнообразие» и проектов многоцелевой направленности ГЭФ-7, утвержденных с 1 января по 30 июня 2022 года</w:t>
      </w:r>
      <w:bookmarkEnd w:id="211"/>
    </w:p>
    <w:p w14:paraId="466BBAA7" w14:textId="77777777" w:rsidR="001534C4" w:rsidRPr="00D76161" w:rsidRDefault="001534C4" w:rsidP="001534C4">
      <w:pPr>
        <w:rPr>
          <w:kern w:val="2"/>
          <w14:ligatures w14:val="standardContextual"/>
        </w:rPr>
      </w:pPr>
    </w:p>
    <w:p w14:paraId="66A84F97" w14:textId="77777777" w:rsidR="00B46FD7" w:rsidRPr="00B46FD7" w:rsidRDefault="00B46FD7" w:rsidP="00B46FD7">
      <w:pPr>
        <w:rPr>
          <w:b/>
          <w:bCs/>
          <w:kern w:val="2"/>
          <w:lang w:val="en-GB"/>
          <w14:ligatures w14:val="standardContextual"/>
        </w:rPr>
      </w:pPr>
      <w:r w:rsidRPr="00B46FD7">
        <w:rPr>
          <w:kern w:val="2"/>
          <w:lang w:val="en-GB"/>
          <w14:ligatures w14:val="standardContextual"/>
        </w:rPr>
        <w:t>This table lists all the projects approved during the last 6 months of GEF-7 from January 1, 2022 to June 30, 2022. During that time, a total of $135.5 million resources from the BD focal area were allocated to 57 BDFA projects. In addition, a total of $9.63 million resources from the BDFA were used in 6 MFA projects.</w:t>
      </w:r>
    </w:p>
    <w:p w14:paraId="62023A21" w14:textId="77777777" w:rsidR="00B46FD7" w:rsidRPr="00B46FD7" w:rsidRDefault="00B46FD7" w:rsidP="00B46FD7">
      <w:pPr>
        <w:jc w:val="center"/>
        <w:rPr>
          <w:b/>
          <w:bCs/>
          <w:kern w:val="2"/>
          <w:lang w:val="en-GB"/>
          <w14:ligatures w14:val="standardContextual"/>
        </w:rPr>
      </w:pPr>
    </w:p>
    <w:tbl>
      <w:tblPr>
        <w:tblStyle w:val="PlainTable1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B46FD7" w:rsidRPr="0050153F" w14:paraId="2FE41897" w14:textId="77777777" w:rsidTr="00A82A28">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0A7D01DF" w14:textId="77777777" w:rsidR="00B46FD7" w:rsidRPr="0050153F" w:rsidRDefault="00B46FD7" w:rsidP="00A82A28">
            <w:pPr>
              <w:jc w:val="center"/>
              <w:rPr>
                <w:rFonts w:eastAsia="Times New Roman" w:cstheme="minorHAnsi"/>
                <w:color w:val="000000"/>
                <w:sz w:val="16"/>
                <w:szCs w:val="16"/>
              </w:rPr>
            </w:pPr>
            <w:bookmarkStart w:id="212" w:name="_Hlk160191183"/>
            <w:r w:rsidRPr="0050153F">
              <w:rPr>
                <w:rFonts w:eastAsia="Times New Roman" w:cstheme="minorHAnsi"/>
                <w:color w:val="000000"/>
                <w:sz w:val="16"/>
                <w:szCs w:val="16"/>
              </w:rPr>
              <w:t>GEF ID</w:t>
            </w:r>
          </w:p>
        </w:tc>
        <w:tc>
          <w:tcPr>
            <w:tcW w:w="5400" w:type="dxa"/>
            <w:shd w:val="clear" w:color="auto" w:fill="D9E2F3" w:themeFill="accent1" w:themeFillTint="33"/>
            <w:vAlign w:val="center"/>
            <w:hideMark/>
          </w:tcPr>
          <w:p w14:paraId="78BD817B"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Project Title</w:t>
            </w:r>
          </w:p>
        </w:tc>
        <w:tc>
          <w:tcPr>
            <w:tcW w:w="810" w:type="dxa"/>
            <w:shd w:val="clear" w:color="auto" w:fill="D9E2F3" w:themeFill="accent1" w:themeFillTint="33"/>
            <w:vAlign w:val="center"/>
            <w:hideMark/>
          </w:tcPr>
          <w:p w14:paraId="191D31BD"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Phase</w:t>
            </w:r>
          </w:p>
        </w:tc>
        <w:tc>
          <w:tcPr>
            <w:tcW w:w="810" w:type="dxa"/>
            <w:shd w:val="clear" w:color="auto" w:fill="D9E2F3" w:themeFill="accent1" w:themeFillTint="33"/>
            <w:vAlign w:val="center"/>
            <w:hideMark/>
          </w:tcPr>
          <w:p w14:paraId="1009E26D"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66401D01"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44A58C0D"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1DFA9CA7"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3258628C"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Total GEF Resources ($ million)</w:t>
            </w:r>
          </w:p>
        </w:tc>
        <w:tc>
          <w:tcPr>
            <w:tcW w:w="900" w:type="dxa"/>
            <w:shd w:val="clear" w:color="auto" w:fill="D9E2F3" w:themeFill="accent1" w:themeFillTint="33"/>
            <w:vAlign w:val="center"/>
            <w:hideMark/>
          </w:tcPr>
          <w:p w14:paraId="03C97153"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Co-financing</w:t>
            </w:r>
          </w:p>
        </w:tc>
        <w:tc>
          <w:tcPr>
            <w:tcW w:w="810" w:type="dxa"/>
            <w:shd w:val="clear" w:color="auto" w:fill="D9E2F3" w:themeFill="accent1" w:themeFillTint="33"/>
            <w:vAlign w:val="center"/>
            <w:hideMark/>
          </w:tcPr>
          <w:p w14:paraId="620D362C" w14:textId="77777777" w:rsidR="00B46FD7" w:rsidRPr="0050153F" w:rsidRDefault="00B46FD7"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Total Project Costs</w:t>
            </w:r>
          </w:p>
        </w:tc>
      </w:tr>
      <w:bookmarkEnd w:id="212"/>
      <w:tr w:rsidR="00B46FD7" w:rsidRPr="0050153F" w14:paraId="1B99FFF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903431"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11041</w:t>
            </w:r>
          </w:p>
        </w:tc>
        <w:tc>
          <w:tcPr>
            <w:tcW w:w="5400" w:type="dxa"/>
            <w:noWrap/>
            <w:hideMark/>
          </w:tcPr>
          <w:p w14:paraId="232F25C0"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Transforming policy and investment through mainstreaming rapid approaches for natural capital assessment and accounting</w:t>
            </w:r>
          </w:p>
        </w:tc>
        <w:tc>
          <w:tcPr>
            <w:tcW w:w="810" w:type="dxa"/>
            <w:noWrap/>
            <w:hideMark/>
          </w:tcPr>
          <w:p w14:paraId="62C80A7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F458D2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IADB</w:t>
            </w:r>
          </w:p>
        </w:tc>
        <w:tc>
          <w:tcPr>
            <w:tcW w:w="990" w:type="dxa"/>
            <w:noWrap/>
            <w:hideMark/>
          </w:tcPr>
          <w:p w14:paraId="1A44236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430ED5E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B319EB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9A2C67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2.17 </w:t>
            </w:r>
          </w:p>
        </w:tc>
        <w:tc>
          <w:tcPr>
            <w:tcW w:w="900" w:type="dxa"/>
            <w:noWrap/>
            <w:hideMark/>
          </w:tcPr>
          <w:p w14:paraId="64A4CA53"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87.80 </w:t>
            </w:r>
          </w:p>
        </w:tc>
        <w:tc>
          <w:tcPr>
            <w:tcW w:w="810" w:type="dxa"/>
            <w:noWrap/>
            <w:hideMark/>
          </w:tcPr>
          <w:p w14:paraId="20F2BF1A"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89.97 </w:t>
            </w:r>
          </w:p>
        </w:tc>
      </w:tr>
      <w:tr w:rsidR="00B46FD7" w:rsidRPr="0050153F" w14:paraId="2BE18D6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FD976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11039</w:t>
            </w:r>
          </w:p>
        </w:tc>
        <w:tc>
          <w:tcPr>
            <w:tcW w:w="5400" w:type="dxa"/>
            <w:noWrap/>
            <w:hideMark/>
          </w:tcPr>
          <w:p w14:paraId="04A6EB45"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Technical Support for the Global Biodiversity Framework Early Action Support project</w:t>
            </w:r>
          </w:p>
        </w:tc>
        <w:tc>
          <w:tcPr>
            <w:tcW w:w="810" w:type="dxa"/>
            <w:noWrap/>
            <w:hideMark/>
          </w:tcPr>
          <w:p w14:paraId="129C723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6D73C2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A2C055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65D53AD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03EFCF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B7C0FD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1.64 </w:t>
            </w:r>
          </w:p>
        </w:tc>
        <w:tc>
          <w:tcPr>
            <w:tcW w:w="900" w:type="dxa"/>
            <w:noWrap/>
            <w:hideMark/>
          </w:tcPr>
          <w:p w14:paraId="717858BC"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0F115E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1.64 </w:t>
            </w:r>
          </w:p>
        </w:tc>
      </w:tr>
      <w:tr w:rsidR="00B46FD7" w:rsidRPr="0050153F" w14:paraId="574F611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FA0CB3"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11037</w:t>
            </w:r>
          </w:p>
        </w:tc>
        <w:tc>
          <w:tcPr>
            <w:tcW w:w="5400" w:type="dxa"/>
            <w:noWrap/>
            <w:hideMark/>
          </w:tcPr>
          <w:p w14:paraId="41C5DA90"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Developing the potential of Thalassia testudinum in the health sector in Cuba in accordance with the Nagoya Protocol and Biodiversity Conservation</w:t>
            </w:r>
          </w:p>
        </w:tc>
        <w:tc>
          <w:tcPr>
            <w:tcW w:w="810" w:type="dxa"/>
            <w:noWrap/>
            <w:hideMark/>
          </w:tcPr>
          <w:p w14:paraId="5E5E8E3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C83C8B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16B93AA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Cuba</w:t>
            </w:r>
          </w:p>
        </w:tc>
        <w:tc>
          <w:tcPr>
            <w:tcW w:w="1080" w:type="dxa"/>
            <w:noWrap/>
            <w:hideMark/>
          </w:tcPr>
          <w:p w14:paraId="5B0AF40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E416E1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F293A4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 </w:t>
            </w:r>
          </w:p>
        </w:tc>
        <w:tc>
          <w:tcPr>
            <w:tcW w:w="900" w:type="dxa"/>
            <w:noWrap/>
            <w:hideMark/>
          </w:tcPr>
          <w:p w14:paraId="2BAC978C"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1.20 </w:t>
            </w:r>
          </w:p>
        </w:tc>
        <w:tc>
          <w:tcPr>
            <w:tcW w:w="810" w:type="dxa"/>
            <w:noWrap/>
            <w:hideMark/>
          </w:tcPr>
          <w:p w14:paraId="173E97B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2.20 </w:t>
            </w:r>
          </w:p>
        </w:tc>
      </w:tr>
      <w:tr w:rsidR="00B46FD7" w:rsidRPr="0050153F" w14:paraId="16DCAB3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4C4A68"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11036</w:t>
            </w:r>
          </w:p>
        </w:tc>
        <w:tc>
          <w:tcPr>
            <w:tcW w:w="5400" w:type="dxa"/>
            <w:noWrap/>
            <w:hideMark/>
          </w:tcPr>
          <w:p w14:paraId="58CF4136"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Technical Support for the Global Biodiversity Framework Early Action Support project</w:t>
            </w:r>
          </w:p>
        </w:tc>
        <w:tc>
          <w:tcPr>
            <w:tcW w:w="810" w:type="dxa"/>
            <w:noWrap/>
            <w:hideMark/>
          </w:tcPr>
          <w:p w14:paraId="22058EC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A426FA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1C26F4C"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4B34ACB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ED20CB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B3DCEF3"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1.70 </w:t>
            </w:r>
          </w:p>
        </w:tc>
        <w:tc>
          <w:tcPr>
            <w:tcW w:w="900" w:type="dxa"/>
            <w:noWrap/>
            <w:hideMark/>
          </w:tcPr>
          <w:p w14:paraId="2D39024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7F19ABB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1.70 </w:t>
            </w:r>
          </w:p>
        </w:tc>
      </w:tr>
      <w:tr w:rsidR="00B46FD7" w:rsidRPr="0050153F" w14:paraId="62C4A83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A08DC8"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11035</w:t>
            </w:r>
          </w:p>
        </w:tc>
        <w:tc>
          <w:tcPr>
            <w:tcW w:w="5400" w:type="dxa"/>
            <w:noWrap/>
            <w:hideMark/>
          </w:tcPr>
          <w:p w14:paraId="6C6C0BB8"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Promoting Beneficiation and Value Addition from Genetic Resources through Enhanced Capacity for Research and Development and the Protection of Traditional Knowledge in Botswana</w:t>
            </w:r>
          </w:p>
        </w:tc>
        <w:tc>
          <w:tcPr>
            <w:tcW w:w="810" w:type="dxa"/>
            <w:noWrap/>
            <w:hideMark/>
          </w:tcPr>
          <w:p w14:paraId="080A786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4BA945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4D97D8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Botswana</w:t>
            </w:r>
          </w:p>
        </w:tc>
        <w:tc>
          <w:tcPr>
            <w:tcW w:w="1080" w:type="dxa"/>
            <w:noWrap/>
            <w:hideMark/>
          </w:tcPr>
          <w:p w14:paraId="36B2BA6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1A4F68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0916F7B"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1.88 </w:t>
            </w:r>
          </w:p>
        </w:tc>
        <w:tc>
          <w:tcPr>
            <w:tcW w:w="900" w:type="dxa"/>
            <w:noWrap/>
            <w:hideMark/>
          </w:tcPr>
          <w:p w14:paraId="566E998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10.17 </w:t>
            </w:r>
          </w:p>
        </w:tc>
        <w:tc>
          <w:tcPr>
            <w:tcW w:w="810" w:type="dxa"/>
            <w:noWrap/>
            <w:hideMark/>
          </w:tcPr>
          <w:p w14:paraId="6C03A458"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12.04 </w:t>
            </w:r>
          </w:p>
        </w:tc>
      </w:tr>
      <w:tr w:rsidR="00B46FD7" w:rsidRPr="0050153F" w14:paraId="0261A86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766E0C"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11034</w:t>
            </w:r>
          </w:p>
        </w:tc>
        <w:tc>
          <w:tcPr>
            <w:tcW w:w="5400" w:type="dxa"/>
            <w:noWrap/>
            <w:hideMark/>
          </w:tcPr>
          <w:p w14:paraId="336885F2"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Environmental routes to incorporate communities in good conservation practices and nature-based businesses that promote human development in ecosystems of high environmental and social vulnerability in the Regional Corridor El Palmar – Tariquia</w:t>
            </w:r>
          </w:p>
        </w:tc>
        <w:tc>
          <w:tcPr>
            <w:tcW w:w="810" w:type="dxa"/>
            <w:noWrap/>
            <w:hideMark/>
          </w:tcPr>
          <w:p w14:paraId="4BE7689C"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7A4FE6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CAF</w:t>
            </w:r>
          </w:p>
        </w:tc>
        <w:tc>
          <w:tcPr>
            <w:tcW w:w="990" w:type="dxa"/>
            <w:noWrap/>
            <w:hideMark/>
          </w:tcPr>
          <w:p w14:paraId="5FC0145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Bolivia</w:t>
            </w:r>
          </w:p>
        </w:tc>
        <w:tc>
          <w:tcPr>
            <w:tcW w:w="1080" w:type="dxa"/>
            <w:noWrap/>
            <w:hideMark/>
          </w:tcPr>
          <w:p w14:paraId="66DA7CB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6F0650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F5FCB5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2.08 </w:t>
            </w:r>
          </w:p>
        </w:tc>
        <w:tc>
          <w:tcPr>
            <w:tcW w:w="900" w:type="dxa"/>
            <w:noWrap/>
            <w:hideMark/>
          </w:tcPr>
          <w:p w14:paraId="09091C6E"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14.57 </w:t>
            </w:r>
          </w:p>
        </w:tc>
        <w:tc>
          <w:tcPr>
            <w:tcW w:w="810" w:type="dxa"/>
            <w:noWrap/>
            <w:hideMark/>
          </w:tcPr>
          <w:p w14:paraId="3D946E8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16.64 </w:t>
            </w:r>
          </w:p>
        </w:tc>
      </w:tr>
      <w:tr w:rsidR="00B46FD7" w:rsidRPr="0050153F" w14:paraId="5274D0F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8581ED"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11032</w:t>
            </w:r>
          </w:p>
        </w:tc>
        <w:tc>
          <w:tcPr>
            <w:tcW w:w="5400" w:type="dxa"/>
            <w:noWrap/>
            <w:hideMark/>
          </w:tcPr>
          <w:p w14:paraId="57D6687F"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(Global 10)</w:t>
            </w:r>
          </w:p>
        </w:tc>
        <w:tc>
          <w:tcPr>
            <w:tcW w:w="810" w:type="dxa"/>
            <w:noWrap/>
            <w:hideMark/>
          </w:tcPr>
          <w:p w14:paraId="5773A33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A49F92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2E75A0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074AB3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6D9F29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23C63D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71D033C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B5E79D5"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1.80 </w:t>
            </w:r>
          </w:p>
        </w:tc>
      </w:tr>
      <w:tr w:rsidR="00B46FD7" w:rsidRPr="0050153F" w14:paraId="5A94F5F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82A0B3"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11031</w:t>
            </w:r>
          </w:p>
        </w:tc>
        <w:tc>
          <w:tcPr>
            <w:tcW w:w="5400" w:type="dxa"/>
            <w:noWrap/>
            <w:hideMark/>
          </w:tcPr>
          <w:p w14:paraId="3C5BD99B"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(Global 9)</w:t>
            </w:r>
          </w:p>
        </w:tc>
        <w:tc>
          <w:tcPr>
            <w:tcW w:w="810" w:type="dxa"/>
            <w:noWrap/>
            <w:hideMark/>
          </w:tcPr>
          <w:p w14:paraId="2AB7DC5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A8C9E97"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FACEE6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842E6AC"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998149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A5C042F"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719528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18085AD"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3134DF0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AD06CF"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11030</w:t>
            </w:r>
          </w:p>
        </w:tc>
        <w:tc>
          <w:tcPr>
            <w:tcW w:w="5400" w:type="dxa"/>
            <w:noWrap/>
            <w:hideMark/>
          </w:tcPr>
          <w:p w14:paraId="4BEAF343"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(Asia Pacific 8)</w:t>
            </w:r>
          </w:p>
        </w:tc>
        <w:tc>
          <w:tcPr>
            <w:tcW w:w="810" w:type="dxa"/>
            <w:noWrap/>
            <w:hideMark/>
          </w:tcPr>
          <w:p w14:paraId="0F8336C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7D9E15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CA6870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B9792E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0EC777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AAF3916"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5F2DF7A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1839D44"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338C5DF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5C87D3"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11029</w:t>
            </w:r>
          </w:p>
        </w:tc>
        <w:tc>
          <w:tcPr>
            <w:tcW w:w="5400" w:type="dxa"/>
            <w:noWrap/>
            <w:hideMark/>
          </w:tcPr>
          <w:p w14:paraId="7CD39A27"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(Asia Pacific 7)</w:t>
            </w:r>
          </w:p>
        </w:tc>
        <w:tc>
          <w:tcPr>
            <w:tcW w:w="810" w:type="dxa"/>
            <w:noWrap/>
            <w:hideMark/>
          </w:tcPr>
          <w:p w14:paraId="5CCDD34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F2F80F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C728D3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119F835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F7F7C9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48DADB8F"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F25D3B8"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937FA5C"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0ED3B41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FD653C"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11028</w:t>
            </w:r>
          </w:p>
        </w:tc>
        <w:tc>
          <w:tcPr>
            <w:tcW w:w="5400" w:type="dxa"/>
            <w:noWrap/>
            <w:hideMark/>
          </w:tcPr>
          <w:p w14:paraId="5621717B"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(Global 6)</w:t>
            </w:r>
          </w:p>
        </w:tc>
        <w:tc>
          <w:tcPr>
            <w:tcW w:w="810" w:type="dxa"/>
            <w:noWrap/>
            <w:hideMark/>
          </w:tcPr>
          <w:p w14:paraId="5C0B6ED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DA85BA4"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ED07020"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1D6A7BC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91A65F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4C6A02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72FBCA5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408D7BD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5EDE928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B1259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11027</w:t>
            </w:r>
          </w:p>
        </w:tc>
        <w:tc>
          <w:tcPr>
            <w:tcW w:w="5400" w:type="dxa"/>
            <w:noWrap/>
            <w:hideMark/>
          </w:tcPr>
          <w:p w14:paraId="28FC952F"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(Arab States 5)</w:t>
            </w:r>
          </w:p>
        </w:tc>
        <w:tc>
          <w:tcPr>
            <w:tcW w:w="810" w:type="dxa"/>
            <w:noWrap/>
            <w:hideMark/>
          </w:tcPr>
          <w:p w14:paraId="7CF3F8CC"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69CAA5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333E90C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246359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A81790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40DDA3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12794F7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2E96543"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2D171D4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A93BE9"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11026</w:t>
            </w:r>
          </w:p>
        </w:tc>
        <w:tc>
          <w:tcPr>
            <w:tcW w:w="5400" w:type="dxa"/>
            <w:noWrap/>
            <w:hideMark/>
          </w:tcPr>
          <w:p w14:paraId="466C29D1"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(LAC-4)</w:t>
            </w:r>
          </w:p>
        </w:tc>
        <w:tc>
          <w:tcPr>
            <w:tcW w:w="810" w:type="dxa"/>
            <w:noWrap/>
            <w:hideMark/>
          </w:tcPr>
          <w:p w14:paraId="3E8D1E6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6D4295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5442B2D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1DD4B45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416F7E0"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02FFB6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4BCD877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6D3F97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104ED18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CB2A12"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11025</w:t>
            </w:r>
          </w:p>
        </w:tc>
        <w:tc>
          <w:tcPr>
            <w:tcW w:w="5400" w:type="dxa"/>
            <w:noWrap/>
            <w:hideMark/>
          </w:tcPr>
          <w:p w14:paraId="0F19E95B"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(LAC 3)</w:t>
            </w:r>
          </w:p>
        </w:tc>
        <w:tc>
          <w:tcPr>
            <w:tcW w:w="810" w:type="dxa"/>
            <w:noWrap/>
            <w:hideMark/>
          </w:tcPr>
          <w:p w14:paraId="701A026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0DBFC8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02743E8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08FBFAC"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5B9024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59931A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1121DDE"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F10BDD2"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366E770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C99A70"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11024</w:t>
            </w:r>
          </w:p>
        </w:tc>
        <w:tc>
          <w:tcPr>
            <w:tcW w:w="5400" w:type="dxa"/>
            <w:noWrap/>
            <w:hideMark/>
          </w:tcPr>
          <w:p w14:paraId="63368577"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(LAC-2)</w:t>
            </w:r>
          </w:p>
        </w:tc>
        <w:tc>
          <w:tcPr>
            <w:tcW w:w="810" w:type="dxa"/>
            <w:noWrap/>
            <w:hideMark/>
          </w:tcPr>
          <w:p w14:paraId="3DAB0AB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5C6B1D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12A1A17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5DBCC8B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E6E11C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4FAD5A62"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48713FF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BAEA7F7"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5651DC1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D978F9"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11023</w:t>
            </w:r>
          </w:p>
        </w:tc>
        <w:tc>
          <w:tcPr>
            <w:tcW w:w="5400" w:type="dxa"/>
            <w:noWrap/>
            <w:hideMark/>
          </w:tcPr>
          <w:p w14:paraId="2002C718"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(LAC 1)</w:t>
            </w:r>
          </w:p>
        </w:tc>
        <w:tc>
          <w:tcPr>
            <w:tcW w:w="810" w:type="dxa"/>
            <w:noWrap/>
            <w:hideMark/>
          </w:tcPr>
          <w:p w14:paraId="259CA70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5BFAF8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5BE741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16775A5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BD25F5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0A1CB8D"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A0ACCC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3B5F692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5358F01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75B09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11022</w:t>
            </w:r>
          </w:p>
        </w:tc>
        <w:tc>
          <w:tcPr>
            <w:tcW w:w="5400" w:type="dxa"/>
            <w:noWrap/>
            <w:hideMark/>
          </w:tcPr>
          <w:p w14:paraId="4704F802"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Support to the scientific panel for the Amazon</w:t>
            </w:r>
          </w:p>
        </w:tc>
        <w:tc>
          <w:tcPr>
            <w:tcW w:w="810" w:type="dxa"/>
            <w:noWrap/>
            <w:hideMark/>
          </w:tcPr>
          <w:p w14:paraId="24AB4C6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A9FDA6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World Bank</w:t>
            </w:r>
          </w:p>
        </w:tc>
        <w:tc>
          <w:tcPr>
            <w:tcW w:w="990" w:type="dxa"/>
            <w:noWrap/>
            <w:hideMark/>
          </w:tcPr>
          <w:p w14:paraId="418B3F7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160FB1F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32A5D5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B4BB6E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62B5D10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7.25 </w:t>
            </w:r>
          </w:p>
        </w:tc>
        <w:tc>
          <w:tcPr>
            <w:tcW w:w="810" w:type="dxa"/>
            <w:noWrap/>
            <w:hideMark/>
          </w:tcPr>
          <w:p w14:paraId="7421E4F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9.25 </w:t>
            </w:r>
          </w:p>
        </w:tc>
      </w:tr>
      <w:tr w:rsidR="00B46FD7" w:rsidRPr="0050153F" w14:paraId="1D12CE0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000DB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11020</w:t>
            </w:r>
          </w:p>
        </w:tc>
        <w:tc>
          <w:tcPr>
            <w:tcW w:w="5400" w:type="dxa"/>
            <w:noWrap/>
            <w:hideMark/>
          </w:tcPr>
          <w:p w14:paraId="1B1AA0B0"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Data and Analytics</w:t>
            </w:r>
          </w:p>
        </w:tc>
        <w:tc>
          <w:tcPr>
            <w:tcW w:w="810" w:type="dxa"/>
            <w:noWrap/>
            <w:hideMark/>
          </w:tcPr>
          <w:p w14:paraId="679341CC"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750225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World Bank</w:t>
            </w:r>
          </w:p>
        </w:tc>
        <w:tc>
          <w:tcPr>
            <w:tcW w:w="990" w:type="dxa"/>
            <w:noWrap/>
            <w:hideMark/>
          </w:tcPr>
          <w:p w14:paraId="7842981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2DD2339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412751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322942E"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1.97 </w:t>
            </w:r>
          </w:p>
        </w:tc>
        <w:tc>
          <w:tcPr>
            <w:tcW w:w="900" w:type="dxa"/>
            <w:noWrap/>
            <w:hideMark/>
          </w:tcPr>
          <w:p w14:paraId="609B4B6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11.00 </w:t>
            </w:r>
          </w:p>
        </w:tc>
        <w:tc>
          <w:tcPr>
            <w:tcW w:w="810" w:type="dxa"/>
            <w:noWrap/>
            <w:hideMark/>
          </w:tcPr>
          <w:p w14:paraId="40A88C15"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12.97 </w:t>
            </w:r>
          </w:p>
        </w:tc>
      </w:tr>
      <w:tr w:rsidR="00B46FD7" w:rsidRPr="0050153F" w14:paraId="1638B2E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7D369"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11019</w:t>
            </w:r>
          </w:p>
        </w:tc>
        <w:tc>
          <w:tcPr>
            <w:tcW w:w="5400" w:type="dxa"/>
            <w:noWrap/>
            <w:hideMark/>
          </w:tcPr>
          <w:p w14:paraId="10F66BAB"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Effective Management of Mchinji Ecosystems for Restoration of Upper Bua River Catchment</w:t>
            </w:r>
          </w:p>
        </w:tc>
        <w:tc>
          <w:tcPr>
            <w:tcW w:w="810" w:type="dxa"/>
            <w:noWrap/>
            <w:hideMark/>
          </w:tcPr>
          <w:p w14:paraId="588D30C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B95EC5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1994EA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Malawi</w:t>
            </w:r>
          </w:p>
        </w:tc>
        <w:tc>
          <w:tcPr>
            <w:tcW w:w="1080" w:type="dxa"/>
            <w:noWrap/>
            <w:hideMark/>
          </w:tcPr>
          <w:p w14:paraId="716A3BB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381FBC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CA3EE8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1.06 </w:t>
            </w:r>
          </w:p>
        </w:tc>
        <w:tc>
          <w:tcPr>
            <w:tcW w:w="900" w:type="dxa"/>
            <w:noWrap/>
            <w:hideMark/>
          </w:tcPr>
          <w:p w14:paraId="3801D16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8.20 </w:t>
            </w:r>
          </w:p>
        </w:tc>
        <w:tc>
          <w:tcPr>
            <w:tcW w:w="810" w:type="dxa"/>
            <w:noWrap/>
            <w:hideMark/>
          </w:tcPr>
          <w:p w14:paraId="38CC71DB"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9.26 </w:t>
            </w:r>
          </w:p>
        </w:tc>
      </w:tr>
      <w:tr w:rsidR="00B46FD7" w:rsidRPr="0050153F" w14:paraId="32768237"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351C2C"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11018</w:t>
            </w:r>
          </w:p>
        </w:tc>
        <w:tc>
          <w:tcPr>
            <w:tcW w:w="5400" w:type="dxa"/>
            <w:noWrap/>
            <w:hideMark/>
          </w:tcPr>
          <w:p w14:paraId="488670F1"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Strengthening of Biosphere Reserves of Ecuador, as a Strategy for Conservation and Sustainable Development</w:t>
            </w:r>
          </w:p>
        </w:tc>
        <w:tc>
          <w:tcPr>
            <w:tcW w:w="810" w:type="dxa"/>
            <w:noWrap/>
            <w:hideMark/>
          </w:tcPr>
          <w:p w14:paraId="68A7A6C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2B67A0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D747F4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Ecuador</w:t>
            </w:r>
          </w:p>
        </w:tc>
        <w:tc>
          <w:tcPr>
            <w:tcW w:w="1080" w:type="dxa"/>
            <w:noWrap/>
            <w:hideMark/>
          </w:tcPr>
          <w:p w14:paraId="69431EE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F068F6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9B7BDA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28F29C3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11.24 </w:t>
            </w:r>
          </w:p>
        </w:tc>
        <w:tc>
          <w:tcPr>
            <w:tcW w:w="810" w:type="dxa"/>
            <w:noWrap/>
            <w:hideMark/>
          </w:tcPr>
          <w:p w14:paraId="7E5F8B78"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13.24 </w:t>
            </w:r>
          </w:p>
        </w:tc>
      </w:tr>
      <w:tr w:rsidR="00B46FD7" w:rsidRPr="0050153F" w14:paraId="585F1E2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6E4922"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11016</w:t>
            </w:r>
          </w:p>
        </w:tc>
        <w:tc>
          <w:tcPr>
            <w:tcW w:w="5400" w:type="dxa"/>
            <w:noWrap/>
            <w:hideMark/>
          </w:tcPr>
          <w:p w14:paraId="2CF845F7"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Conservation and Sustainable Management of the Dry Forest Landscape</w:t>
            </w:r>
          </w:p>
        </w:tc>
        <w:tc>
          <w:tcPr>
            <w:tcW w:w="810" w:type="dxa"/>
            <w:noWrap/>
            <w:hideMark/>
          </w:tcPr>
          <w:p w14:paraId="4BA0D970"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4C28D2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IADB</w:t>
            </w:r>
          </w:p>
        </w:tc>
        <w:tc>
          <w:tcPr>
            <w:tcW w:w="990" w:type="dxa"/>
            <w:noWrap/>
            <w:hideMark/>
          </w:tcPr>
          <w:p w14:paraId="66AF025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Guatemala</w:t>
            </w:r>
          </w:p>
        </w:tc>
        <w:tc>
          <w:tcPr>
            <w:tcW w:w="1080" w:type="dxa"/>
            <w:noWrap/>
            <w:hideMark/>
          </w:tcPr>
          <w:p w14:paraId="62F99B5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CC973B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768C07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1.12 </w:t>
            </w:r>
          </w:p>
        </w:tc>
        <w:tc>
          <w:tcPr>
            <w:tcW w:w="900" w:type="dxa"/>
            <w:noWrap/>
            <w:hideMark/>
          </w:tcPr>
          <w:p w14:paraId="08AB9927"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4.95 </w:t>
            </w:r>
          </w:p>
        </w:tc>
        <w:tc>
          <w:tcPr>
            <w:tcW w:w="810" w:type="dxa"/>
            <w:noWrap/>
            <w:hideMark/>
          </w:tcPr>
          <w:p w14:paraId="3A1F287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6.07 </w:t>
            </w:r>
          </w:p>
        </w:tc>
      </w:tr>
      <w:tr w:rsidR="00B46FD7" w:rsidRPr="0050153F" w14:paraId="555D9E9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15040D"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11014</w:t>
            </w:r>
          </w:p>
        </w:tc>
        <w:tc>
          <w:tcPr>
            <w:tcW w:w="5400" w:type="dxa"/>
            <w:noWrap/>
            <w:hideMark/>
          </w:tcPr>
          <w:p w14:paraId="45495BE9"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Enduring Earth: Accelerating Sustainable Finance Solutions to Achieve Durable Conservation</w:t>
            </w:r>
          </w:p>
        </w:tc>
        <w:tc>
          <w:tcPr>
            <w:tcW w:w="810" w:type="dxa"/>
            <w:noWrap/>
            <w:hideMark/>
          </w:tcPr>
          <w:p w14:paraId="2A57D6C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6D7880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158A586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776F05F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943DF2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3BD54EC3"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25.00 </w:t>
            </w:r>
          </w:p>
        </w:tc>
        <w:tc>
          <w:tcPr>
            <w:tcW w:w="900" w:type="dxa"/>
            <w:noWrap/>
            <w:hideMark/>
          </w:tcPr>
          <w:p w14:paraId="013B561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98.96 </w:t>
            </w:r>
          </w:p>
        </w:tc>
        <w:tc>
          <w:tcPr>
            <w:tcW w:w="810" w:type="dxa"/>
            <w:noWrap/>
            <w:hideMark/>
          </w:tcPr>
          <w:p w14:paraId="5C62CCF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123.96 </w:t>
            </w:r>
          </w:p>
        </w:tc>
      </w:tr>
      <w:tr w:rsidR="00B46FD7" w:rsidRPr="0050153F" w14:paraId="31C5FE6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9A902E"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11007</w:t>
            </w:r>
          </w:p>
        </w:tc>
        <w:tc>
          <w:tcPr>
            <w:tcW w:w="5400" w:type="dxa"/>
            <w:noWrap/>
            <w:hideMark/>
          </w:tcPr>
          <w:p w14:paraId="5B99EF74"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Strengthening the Sustainable and inclusive management of the marine protected area of Grand-Bereby, recognized as particularly important for the conservation of biodiversity in Cote d’Ivoire</w:t>
            </w:r>
          </w:p>
        </w:tc>
        <w:tc>
          <w:tcPr>
            <w:tcW w:w="810" w:type="dxa"/>
            <w:noWrap/>
            <w:hideMark/>
          </w:tcPr>
          <w:p w14:paraId="3B841E9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69569F4"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D0EA83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Cote d'Ivoire</w:t>
            </w:r>
          </w:p>
        </w:tc>
        <w:tc>
          <w:tcPr>
            <w:tcW w:w="1080" w:type="dxa"/>
            <w:noWrap/>
            <w:hideMark/>
          </w:tcPr>
          <w:p w14:paraId="7657C8A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0BA835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E4E83F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1.48 </w:t>
            </w:r>
          </w:p>
        </w:tc>
        <w:tc>
          <w:tcPr>
            <w:tcW w:w="900" w:type="dxa"/>
            <w:noWrap/>
            <w:hideMark/>
          </w:tcPr>
          <w:p w14:paraId="152A6EC2"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10.00 </w:t>
            </w:r>
          </w:p>
        </w:tc>
        <w:tc>
          <w:tcPr>
            <w:tcW w:w="810" w:type="dxa"/>
            <w:noWrap/>
            <w:hideMark/>
          </w:tcPr>
          <w:p w14:paraId="17E7C6E5"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11.48 </w:t>
            </w:r>
          </w:p>
        </w:tc>
      </w:tr>
      <w:tr w:rsidR="00B46FD7" w:rsidRPr="0050153F" w14:paraId="05E4EF1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BEA77E"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10991</w:t>
            </w:r>
          </w:p>
        </w:tc>
        <w:tc>
          <w:tcPr>
            <w:tcW w:w="5400" w:type="dxa"/>
            <w:noWrap/>
            <w:hideMark/>
          </w:tcPr>
          <w:p w14:paraId="142C44F9"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Promoting the safe application of biotechnology through Multi country Cooperation in the implementation of National Biosafety Frameworks in Asia</w:t>
            </w:r>
          </w:p>
        </w:tc>
        <w:tc>
          <w:tcPr>
            <w:tcW w:w="810" w:type="dxa"/>
            <w:noWrap/>
            <w:hideMark/>
          </w:tcPr>
          <w:p w14:paraId="015EC0C7"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B164E3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1C439A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2FE38EB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7E6238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2ED167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1.25 </w:t>
            </w:r>
          </w:p>
        </w:tc>
        <w:tc>
          <w:tcPr>
            <w:tcW w:w="900" w:type="dxa"/>
            <w:noWrap/>
            <w:hideMark/>
          </w:tcPr>
          <w:p w14:paraId="3C82D7E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5.15 </w:t>
            </w:r>
          </w:p>
        </w:tc>
        <w:tc>
          <w:tcPr>
            <w:tcW w:w="810" w:type="dxa"/>
            <w:noWrap/>
            <w:hideMark/>
          </w:tcPr>
          <w:p w14:paraId="02A16D2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6.40 </w:t>
            </w:r>
          </w:p>
        </w:tc>
      </w:tr>
      <w:tr w:rsidR="00B46FD7" w:rsidRPr="0050153F" w14:paraId="05E9D65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B45C16"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10990</w:t>
            </w:r>
          </w:p>
        </w:tc>
        <w:tc>
          <w:tcPr>
            <w:tcW w:w="5400" w:type="dxa"/>
            <w:noWrap/>
            <w:hideMark/>
          </w:tcPr>
          <w:p w14:paraId="343D7A98"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Conservation of biodiversity and sustainable use of a lowland forest mosaic landscape in Ogun, Edo, Delta and Ondo States</w:t>
            </w:r>
          </w:p>
        </w:tc>
        <w:tc>
          <w:tcPr>
            <w:tcW w:w="810" w:type="dxa"/>
            <w:noWrap/>
            <w:hideMark/>
          </w:tcPr>
          <w:p w14:paraId="3594F62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EB332D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2BB16C2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Nigeria</w:t>
            </w:r>
          </w:p>
        </w:tc>
        <w:tc>
          <w:tcPr>
            <w:tcW w:w="1080" w:type="dxa"/>
            <w:noWrap/>
            <w:hideMark/>
          </w:tcPr>
          <w:p w14:paraId="508F8B3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DDC451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7652B50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4.00 </w:t>
            </w:r>
          </w:p>
        </w:tc>
        <w:tc>
          <w:tcPr>
            <w:tcW w:w="900" w:type="dxa"/>
            <w:noWrap/>
            <w:hideMark/>
          </w:tcPr>
          <w:p w14:paraId="5DF8BB0B"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33.53 </w:t>
            </w:r>
          </w:p>
        </w:tc>
        <w:tc>
          <w:tcPr>
            <w:tcW w:w="810" w:type="dxa"/>
            <w:noWrap/>
            <w:hideMark/>
          </w:tcPr>
          <w:p w14:paraId="2A2C70A3"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37.53 </w:t>
            </w:r>
          </w:p>
        </w:tc>
      </w:tr>
      <w:tr w:rsidR="00B46FD7" w:rsidRPr="0050153F" w14:paraId="361FA56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CF7E4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10984</w:t>
            </w:r>
          </w:p>
        </w:tc>
        <w:tc>
          <w:tcPr>
            <w:tcW w:w="5400" w:type="dxa"/>
            <w:noWrap/>
            <w:hideMark/>
          </w:tcPr>
          <w:p w14:paraId="112C1AA6"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Implementation of National Biosecurity Framework of Ethiopia</w:t>
            </w:r>
          </w:p>
        </w:tc>
        <w:tc>
          <w:tcPr>
            <w:tcW w:w="810" w:type="dxa"/>
            <w:noWrap/>
            <w:hideMark/>
          </w:tcPr>
          <w:p w14:paraId="6407164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EEDFED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0B57BED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Ethiopia</w:t>
            </w:r>
          </w:p>
        </w:tc>
        <w:tc>
          <w:tcPr>
            <w:tcW w:w="1080" w:type="dxa"/>
            <w:noWrap/>
            <w:hideMark/>
          </w:tcPr>
          <w:p w14:paraId="4041853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C9F740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C33187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2.04 </w:t>
            </w:r>
          </w:p>
        </w:tc>
        <w:tc>
          <w:tcPr>
            <w:tcW w:w="900" w:type="dxa"/>
            <w:noWrap/>
            <w:hideMark/>
          </w:tcPr>
          <w:p w14:paraId="4F3E8AF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4.00 </w:t>
            </w:r>
          </w:p>
        </w:tc>
        <w:tc>
          <w:tcPr>
            <w:tcW w:w="810" w:type="dxa"/>
            <w:noWrap/>
            <w:hideMark/>
          </w:tcPr>
          <w:p w14:paraId="2D65D16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6.04 </w:t>
            </w:r>
          </w:p>
        </w:tc>
      </w:tr>
      <w:tr w:rsidR="00B46FD7" w:rsidRPr="0050153F" w14:paraId="7EBDC6B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1833D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10982</w:t>
            </w:r>
          </w:p>
        </w:tc>
        <w:tc>
          <w:tcPr>
            <w:tcW w:w="5400" w:type="dxa"/>
            <w:noWrap/>
            <w:hideMark/>
          </w:tcPr>
          <w:p w14:paraId="768A4C8B"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Biosecurity Implementation Framework for the Management of Biological Resources in Moldova</w:t>
            </w:r>
          </w:p>
        </w:tc>
        <w:tc>
          <w:tcPr>
            <w:tcW w:w="810" w:type="dxa"/>
            <w:noWrap/>
            <w:hideMark/>
          </w:tcPr>
          <w:p w14:paraId="32A7779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DA3C8E0"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F5E1E3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Moldova</w:t>
            </w:r>
          </w:p>
        </w:tc>
        <w:tc>
          <w:tcPr>
            <w:tcW w:w="1080" w:type="dxa"/>
            <w:noWrap/>
            <w:hideMark/>
          </w:tcPr>
          <w:p w14:paraId="08BA83A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6590C0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130815A"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1.01 </w:t>
            </w:r>
          </w:p>
        </w:tc>
        <w:tc>
          <w:tcPr>
            <w:tcW w:w="900" w:type="dxa"/>
            <w:noWrap/>
            <w:hideMark/>
          </w:tcPr>
          <w:p w14:paraId="4CDF34BC"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 </w:t>
            </w:r>
          </w:p>
        </w:tc>
        <w:tc>
          <w:tcPr>
            <w:tcW w:w="810" w:type="dxa"/>
            <w:noWrap/>
            <w:hideMark/>
          </w:tcPr>
          <w:p w14:paraId="29F6DE6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2.41 </w:t>
            </w:r>
          </w:p>
        </w:tc>
      </w:tr>
      <w:tr w:rsidR="00B46FD7" w:rsidRPr="0050153F" w14:paraId="72C1478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7C488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10981</w:t>
            </w:r>
          </w:p>
        </w:tc>
        <w:tc>
          <w:tcPr>
            <w:tcW w:w="5400" w:type="dxa"/>
            <w:noWrap/>
            <w:hideMark/>
          </w:tcPr>
          <w:p w14:paraId="27F6F674"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Implementation and institutionalization of a National Monitoring and Management Frameworks for Living Modified Organisms and Invasive Alien Species</w:t>
            </w:r>
          </w:p>
        </w:tc>
        <w:tc>
          <w:tcPr>
            <w:tcW w:w="810" w:type="dxa"/>
            <w:noWrap/>
            <w:hideMark/>
          </w:tcPr>
          <w:p w14:paraId="48597557"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AF7631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FA17D6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Cameroon</w:t>
            </w:r>
          </w:p>
        </w:tc>
        <w:tc>
          <w:tcPr>
            <w:tcW w:w="1080" w:type="dxa"/>
            <w:noWrap/>
            <w:hideMark/>
          </w:tcPr>
          <w:p w14:paraId="2155225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5A139E4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DAAE8FF"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1.60 </w:t>
            </w:r>
          </w:p>
        </w:tc>
        <w:tc>
          <w:tcPr>
            <w:tcW w:w="900" w:type="dxa"/>
            <w:noWrap/>
            <w:hideMark/>
          </w:tcPr>
          <w:p w14:paraId="60B9601E"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6.83 </w:t>
            </w:r>
          </w:p>
        </w:tc>
        <w:tc>
          <w:tcPr>
            <w:tcW w:w="810" w:type="dxa"/>
            <w:noWrap/>
            <w:hideMark/>
          </w:tcPr>
          <w:p w14:paraId="42A944CD"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8.43 </w:t>
            </w:r>
          </w:p>
        </w:tc>
      </w:tr>
      <w:tr w:rsidR="00B46FD7" w:rsidRPr="0050153F" w14:paraId="4440514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E13AA9"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10979</w:t>
            </w:r>
          </w:p>
        </w:tc>
        <w:tc>
          <w:tcPr>
            <w:tcW w:w="5400" w:type="dxa"/>
            <w:noWrap/>
            <w:hideMark/>
          </w:tcPr>
          <w:p w14:paraId="0A947017"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Integration of Natural Capital Accounting Into Lesotho's Policy And Decision Making For Sustainable Development</w:t>
            </w:r>
          </w:p>
        </w:tc>
        <w:tc>
          <w:tcPr>
            <w:tcW w:w="810" w:type="dxa"/>
            <w:noWrap/>
            <w:hideMark/>
          </w:tcPr>
          <w:p w14:paraId="7B9CDE3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C060F9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F90060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Lesotho</w:t>
            </w:r>
          </w:p>
        </w:tc>
        <w:tc>
          <w:tcPr>
            <w:tcW w:w="1080" w:type="dxa"/>
            <w:noWrap/>
            <w:hideMark/>
          </w:tcPr>
          <w:p w14:paraId="7343A73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572A1B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9B23D33"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 </w:t>
            </w:r>
          </w:p>
        </w:tc>
        <w:tc>
          <w:tcPr>
            <w:tcW w:w="900" w:type="dxa"/>
            <w:noWrap/>
            <w:hideMark/>
          </w:tcPr>
          <w:p w14:paraId="65E299F4"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3.40 </w:t>
            </w:r>
          </w:p>
        </w:tc>
        <w:tc>
          <w:tcPr>
            <w:tcW w:w="810" w:type="dxa"/>
            <w:noWrap/>
            <w:hideMark/>
          </w:tcPr>
          <w:p w14:paraId="413909F8"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4.80 </w:t>
            </w:r>
          </w:p>
        </w:tc>
      </w:tr>
      <w:tr w:rsidR="00B46FD7" w:rsidRPr="0050153F" w14:paraId="51E30CF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79DC23"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10971</w:t>
            </w:r>
          </w:p>
        </w:tc>
        <w:tc>
          <w:tcPr>
            <w:tcW w:w="5400" w:type="dxa"/>
            <w:noWrap/>
            <w:hideMark/>
          </w:tcPr>
          <w:p w14:paraId="47FF2D64"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Conservation and sustainable use of biological diversity in the Caroni river basin of Bolivar state</w:t>
            </w:r>
          </w:p>
        </w:tc>
        <w:tc>
          <w:tcPr>
            <w:tcW w:w="810" w:type="dxa"/>
            <w:noWrap/>
            <w:hideMark/>
          </w:tcPr>
          <w:p w14:paraId="237D26C7"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34564C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683800E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Venezuela</w:t>
            </w:r>
          </w:p>
        </w:tc>
        <w:tc>
          <w:tcPr>
            <w:tcW w:w="1080" w:type="dxa"/>
            <w:noWrap/>
            <w:hideMark/>
          </w:tcPr>
          <w:p w14:paraId="4786A8B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403E47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7460EE4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9.82 </w:t>
            </w:r>
          </w:p>
        </w:tc>
        <w:tc>
          <w:tcPr>
            <w:tcW w:w="900" w:type="dxa"/>
            <w:noWrap/>
            <w:hideMark/>
          </w:tcPr>
          <w:p w14:paraId="45A28225"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52.59 </w:t>
            </w:r>
          </w:p>
        </w:tc>
        <w:tc>
          <w:tcPr>
            <w:tcW w:w="810" w:type="dxa"/>
            <w:noWrap/>
            <w:hideMark/>
          </w:tcPr>
          <w:p w14:paraId="0667A9A0"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62.41 </w:t>
            </w:r>
          </w:p>
        </w:tc>
      </w:tr>
      <w:tr w:rsidR="00B46FD7" w:rsidRPr="0050153F" w14:paraId="6707E91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75D952"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10966</w:t>
            </w:r>
          </w:p>
        </w:tc>
        <w:tc>
          <w:tcPr>
            <w:tcW w:w="5400" w:type="dxa"/>
            <w:noWrap/>
            <w:hideMark/>
          </w:tcPr>
          <w:p w14:paraId="5A1ED3FD"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Unlocking a sustainable and an inclusive Wildlife Economy potential in Tsholotsho District of the Hwange-Kazuma Landscape in Zimbabwe</w:t>
            </w:r>
          </w:p>
        </w:tc>
        <w:tc>
          <w:tcPr>
            <w:tcW w:w="810" w:type="dxa"/>
            <w:noWrap/>
            <w:hideMark/>
          </w:tcPr>
          <w:p w14:paraId="6BB7696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6535BB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6F3AB9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Zimbabwe</w:t>
            </w:r>
          </w:p>
        </w:tc>
        <w:tc>
          <w:tcPr>
            <w:tcW w:w="1080" w:type="dxa"/>
            <w:noWrap/>
            <w:hideMark/>
          </w:tcPr>
          <w:p w14:paraId="7D0AADC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DB970C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E275E46"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0.55 </w:t>
            </w:r>
          </w:p>
        </w:tc>
        <w:tc>
          <w:tcPr>
            <w:tcW w:w="900" w:type="dxa"/>
            <w:noWrap/>
            <w:hideMark/>
          </w:tcPr>
          <w:p w14:paraId="77588C2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2.57 </w:t>
            </w:r>
          </w:p>
        </w:tc>
        <w:tc>
          <w:tcPr>
            <w:tcW w:w="810" w:type="dxa"/>
            <w:noWrap/>
            <w:hideMark/>
          </w:tcPr>
          <w:p w14:paraId="1B069828"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3.12 </w:t>
            </w:r>
          </w:p>
        </w:tc>
      </w:tr>
      <w:tr w:rsidR="00B46FD7" w:rsidRPr="0050153F" w14:paraId="225EDBD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86A1F4"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10952</w:t>
            </w:r>
          </w:p>
        </w:tc>
        <w:tc>
          <w:tcPr>
            <w:tcW w:w="5400" w:type="dxa"/>
            <w:noWrap/>
            <w:hideMark/>
          </w:tcPr>
          <w:p w14:paraId="08FFCBC3"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(AFRICA 5)</w:t>
            </w:r>
          </w:p>
        </w:tc>
        <w:tc>
          <w:tcPr>
            <w:tcW w:w="810" w:type="dxa"/>
            <w:noWrap/>
            <w:hideMark/>
          </w:tcPr>
          <w:p w14:paraId="58389B3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EA70FE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A19EDF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0FCB8097"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D10E27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5BCDDA1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033531F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AC9FF9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4C24FB1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4700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10951</w:t>
            </w:r>
          </w:p>
        </w:tc>
        <w:tc>
          <w:tcPr>
            <w:tcW w:w="5400" w:type="dxa"/>
            <w:noWrap/>
            <w:hideMark/>
          </w:tcPr>
          <w:p w14:paraId="0CEA2A0A"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(ASIA-PACIFIC 1)</w:t>
            </w:r>
          </w:p>
        </w:tc>
        <w:tc>
          <w:tcPr>
            <w:tcW w:w="810" w:type="dxa"/>
            <w:noWrap/>
            <w:hideMark/>
          </w:tcPr>
          <w:p w14:paraId="0E5B7A4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66EDBE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5F7B650"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4B1A032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FF73B0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A9FF87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60C02A3"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5CE0867"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30146D2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C14027"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10950</w:t>
            </w:r>
          </w:p>
        </w:tc>
        <w:tc>
          <w:tcPr>
            <w:tcW w:w="5400" w:type="dxa"/>
            <w:noWrap/>
            <w:hideMark/>
          </w:tcPr>
          <w:p w14:paraId="2DC6E4BF"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(ASIA-PACIFIC 2)</w:t>
            </w:r>
          </w:p>
        </w:tc>
        <w:tc>
          <w:tcPr>
            <w:tcW w:w="810" w:type="dxa"/>
            <w:noWrap/>
            <w:hideMark/>
          </w:tcPr>
          <w:p w14:paraId="42423F4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282D3C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00411B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6729C80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8EB4D7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0608C74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19D17C82"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4A243EC"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5DCCFF2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AC68C2"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10948</w:t>
            </w:r>
          </w:p>
        </w:tc>
        <w:tc>
          <w:tcPr>
            <w:tcW w:w="5400" w:type="dxa"/>
            <w:noWrap/>
            <w:hideMark/>
          </w:tcPr>
          <w:p w14:paraId="633B8A0E"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(GLOBAL 2)</w:t>
            </w:r>
          </w:p>
        </w:tc>
        <w:tc>
          <w:tcPr>
            <w:tcW w:w="810" w:type="dxa"/>
            <w:noWrap/>
            <w:hideMark/>
          </w:tcPr>
          <w:p w14:paraId="7E2C220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E22A32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1D956E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9E77FA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119428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119D722"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75F25F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584157AA"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42B1FAA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6578AD"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10947</w:t>
            </w:r>
          </w:p>
        </w:tc>
        <w:tc>
          <w:tcPr>
            <w:tcW w:w="5400" w:type="dxa"/>
            <w:noWrap/>
            <w:hideMark/>
          </w:tcPr>
          <w:p w14:paraId="7BD341D6"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(AFRICA 2)</w:t>
            </w:r>
          </w:p>
        </w:tc>
        <w:tc>
          <w:tcPr>
            <w:tcW w:w="810" w:type="dxa"/>
            <w:noWrap/>
            <w:hideMark/>
          </w:tcPr>
          <w:p w14:paraId="7291A96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91C953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895D6E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6762D11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4FBF90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618E738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0F34CB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00D33C03"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50F4C70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E9E862"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10946</w:t>
            </w:r>
          </w:p>
        </w:tc>
        <w:tc>
          <w:tcPr>
            <w:tcW w:w="5400" w:type="dxa"/>
            <w:noWrap/>
            <w:hideMark/>
          </w:tcPr>
          <w:p w14:paraId="6884C560"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(AFRICA 3)</w:t>
            </w:r>
          </w:p>
        </w:tc>
        <w:tc>
          <w:tcPr>
            <w:tcW w:w="810" w:type="dxa"/>
            <w:noWrap/>
            <w:hideMark/>
          </w:tcPr>
          <w:p w14:paraId="4894E28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2C3D334"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D8A2A2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3880508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D9EC2D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3EA53328"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62A84DD6"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6DBEEF7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66EB570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85011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10945</w:t>
            </w:r>
          </w:p>
        </w:tc>
        <w:tc>
          <w:tcPr>
            <w:tcW w:w="5400" w:type="dxa"/>
            <w:noWrap/>
            <w:hideMark/>
          </w:tcPr>
          <w:p w14:paraId="5E8767C8"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(AFRICA 4)</w:t>
            </w:r>
          </w:p>
        </w:tc>
        <w:tc>
          <w:tcPr>
            <w:tcW w:w="810" w:type="dxa"/>
            <w:noWrap/>
            <w:hideMark/>
          </w:tcPr>
          <w:p w14:paraId="0BA545B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E71349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7FB189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36EA1D6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E7626F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25C1E74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1AD2CAA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23B4B75E"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4A5CFC1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779FF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10944</w:t>
            </w:r>
          </w:p>
        </w:tc>
        <w:tc>
          <w:tcPr>
            <w:tcW w:w="5400" w:type="dxa"/>
            <w:noWrap/>
            <w:hideMark/>
          </w:tcPr>
          <w:p w14:paraId="21414F9B"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(Central and Eastern Europe)</w:t>
            </w:r>
          </w:p>
        </w:tc>
        <w:tc>
          <w:tcPr>
            <w:tcW w:w="810" w:type="dxa"/>
            <w:noWrap/>
            <w:hideMark/>
          </w:tcPr>
          <w:p w14:paraId="6197A4A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19589F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0DAB20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50EBB21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D1B30F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733023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1AE9140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7AB344A2"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1.80 </w:t>
            </w:r>
          </w:p>
        </w:tc>
      </w:tr>
      <w:tr w:rsidR="00B46FD7" w:rsidRPr="0050153F" w14:paraId="37854A9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40580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10943</w:t>
            </w:r>
          </w:p>
        </w:tc>
        <w:tc>
          <w:tcPr>
            <w:tcW w:w="5400" w:type="dxa"/>
            <w:noWrap/>
            <w:hideMark/>
          </w:tcPr>
          <w:p w14:paraId="7B7DAB34"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(GLOBAL 1)</w:t>
            </w:r>
          </w:p>
        </w:tc>
        <w:tc>
          <w:tcPr>
            <w:tcW w:w="810" w:type="dxa"/>
            <w:noWrap/>
            <w:hideMark/>
          </w:tcPr>
          <w:p w14:paraId="1F1DDF9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817FE9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2B8E08E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2F81B9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3469CD7"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46FB8DB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3B77A8DF"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78964295"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6EB11BC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8B2B18"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10942</w:t>
            </w:r>
          </w:p>
        </w:tc>
        <w:tc>
          <w:tcPr>
            <w:tcW w:w="5400" w:type="dxa"/>
            <w:noWrap/>
            <w:hideMark/>
          </w:tcPr>
          <w:p w14:paraId="6900FFF3"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Reducing the threats to endangered reptiles from habitat loss and Invasive Alien Species (IAS) through enhanced biodiversity governance and strengthened bio-security in Barbados</w:t>
            </w:r>
          </w:p>
        </w:tc>
        <w:tc>
          <w:tcPr>
            <w:tcW w:w="810" w:type="dxa"/>
            <w:noWrap/>
            <w:hideMark/>
          </w:tcPr>
          <w:p w14:paraId="6667EB0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BAFB4D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5EB9ABB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Barbados</w:t>
            </w:r>
          </w:p>
        </w:tc>
        <w:tc>
          <w:tcPr>
            <w:tcW w:w="1080" w:type="dxa"/>
            <w:noWrap/>
            <w:hideMark/>
          </w:tcPr>
          <w:p w14:paraId="13FE79B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490CF6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2708AE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 </w:t>
            </w:r>
          </w:p>
        </w:tc>
        <w:tc>
          <w:tcPr>
            <w:tcW w:w="900" w:type="dxa"/>
            <w:noWrap/>
            <w:hideMark/>
          </w:tcPr>
          <w:p w14:paraId="128E0236"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5.29 </w:t>
            </w:r>
          </w:p>
        </w:tc>
        <w:tc>
          <w:tcPr>
            <w:tcW w:w="810" w:type="dxa"/>
            <w:noWrap/>
            <w:hideMark/>
          </w:tcPr>
          <w:p w14:paraId="6CF784D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6.29 </w:t>
            </w:r>
          </w:p>
        </w:tc>
      </w:tr>
      <w:tr w:rsidR="00B46FD7" w:rsidRPr="0050153F" w14:paraId="7FF68F9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838720"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10941</w:t>
            </w:r>
          </w:p>
        </w:tc>
        <w:tc>
          <w:tcPr>
            <w:tcW w:w="5400" w:type="dxa"/>
            <w:noWrap/>
            <w:hideMark/>
          </w:tcPr>
          <w:p w14:paraId="1FE38469"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Global Biodiversity Framework Early Action Support (AFRICA 1)</w:t>
            </w:r>
          </w:p>
        </w:tc>
        <w:tc>
          <w:tcPr>
            <w:tcW w:w="810" w:type="dxa"/>
            <w:noWrap/>
            <w:hideMark/>
          </w:tcPr>
          <w:p w14:paraId="765B62F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AEFBD9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A496EC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Regional</w:t>
            </w:r>
          </w:p>
        </w:tc>
        <w:tc>
          <w:tcPr>
            <w:tcW w:w="1080" w:type="dxa"/>
            <w:noWrap/>
            <w:hideMark/>
          </w:tcPr>
          <w:p w14:paraId="7E2B73B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404741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EA</w:t>
            </w:r>
          </w:p>
        </w:tc>
        <w:tc>
          <w:tcPr>
            <w:tcW w:w="990" w:type="dxa"/>
            <w:noWrap/>
            <w:hideMark/>
          </w:tcPr>
          <w:p w14:paraId="19E5E95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2.10 </w:t>
            </w:r>
          </w:p>
        </w:tc>
        <w:tc>
          <w:tcPr>
            <w:tcW w:w="900" w:type="dxa"/>
            <w:noWrap/>
            <w:hideMark/>
          </w:tcPr>
          <w:p w14:paraId="2434E8A0"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   </w:t>
            </w:r>
          </w:p>
        </w:tc>
        <w:tc>
          <w:tcPr>
            <w:tcW w:w="810" w:type="dxa"/>
            <w:noWrap/>
            <w:hideMark/>
          </w:tcPr>
          <w:p w14:paraId="1CCD02F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2.10 </w:t>
            </w:r>
          </w:p>
        </w:tc>
      </w:tr>
      <w:tr w:rsidR="00B46FD7" w:rsidRPr="0050153F" w14:paraId="2018E7A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EFB554"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10930</w:t>
            </w:r>
          </w:p>
        </w:tc>
        <w:tc>
          <w:tcPr>
            <w:tcW w:w="5400" w:type="dxa"/>
            <w:noWrap/>
            <w:hideMark/>
          </w:tcPr>
          <w:p w14:paraId="770C1BC6"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Business Action and Advocacy for the Planet</w:t>
            </w:r>
          </w:p>
        </w:tc>
        <w:tc>
          <w:tcPr>
            <w:tcW w:w="810" w:type="dxa"/>
            <w:noWrap/>
            <w:hideMark/>
          </w:tcPr>
          <w:p w14:paraId="269266F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9855BF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CI</w:t>
            </w:r>
          </w:p>
        </w:tc>
        <w:tc>
          <w:tcPr>
            <w:tcW w:w="990" w:type="dxa"/>
            <w:noWrap/>
            <w:hideMark/>
          </w:tcPr>
          <w:p w14:paraId="6C25CFB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019EC08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424BD5A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72512C4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2.21 </w:t>
            </w:r>
          </w:p>
        </w:tc>
        <w:tc>
          <w:tcPr>
            <w:tcW w:w="900" w:type="dxa"/>
            <w:noWrap/>
            <w:hideMark/>
          </w:tcPr>
          <w:p w14:paraId="2F1BC03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3.95 </w:t>
            </w:r>
          </w:p>
        </w:tc>
        <w:tc>
          <w:tcPr>
            <w:tcW w:w="810" w:type="dxa"/>
            <w:noWrap/>
            <w:hideMark/>
          </w:tcPr>
          <w:p w14:paraId="56A8AD9B"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6.16 </w:t>
            </w:r>
          </w:p>
        </w:tc>
      </w:tr>
      <w:tr w:rsidR="00B46FD7" w:rsidRPr="0050153F" w14:paraId="6CACD5E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7CC5EA"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10928</w:t>
            </w:r>
          </w:p>
        </w:tc>
        <w:tc>
          <w:tcPr>
            <w:tcW w:w="5400" w:type="dxa"/>
            <w:noWrap/>
            <w:hideMark/>
          </w:tcPr>
          <w:p w14:paraId="2BC19BB1"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Mainstreaming Biodiversity in Coastal Development and Planning for Sustainable Tourism Development</w:t>
            </w:r>
          </w:p>
        </w:tc>
        <w:tc>
          <w:tcPr>
            <w:tcW w:w="810" w:type="dxa"/>
            <w:noWrap/>
            <w:hideMark/>
          </w:tcPr>
          <w:p w14:paraId="3D7EAE8A"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FFACAC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1342550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Albania</w:t>
            </w:r>
          </w:p>
        </w:tc>
        <w:tc>
          <w:tcPr>
            <w:tcW w:w="1080" w:type="dxa"/>
            <w:noWrap/>
            <w:hideMark/>
          </w:tcPr>
          <w:p w14:paraId="72C445A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6EB20C22"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F887228"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1.11 </w:t>
            </w:r>
          </w:p>
        </w:tc>
        <w:tc>
          <w:tcPr>
            <w:tcW w:w="900" w:type="dxa"/>
            <w:noWrap/>
            <w:hideMark/>
          </w:tcPr>
          <w:p w14:paraId="70904178"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9.50 </w:t>
            </w:r>
          </w:p>
        </w:tc>
        <w:tc>
          <w:tcPr>
            <w:tcW w:w="810" w:type="dxa"/>
            <w:noWrap/>
            <w:hideMark/>
          </w:tcPr>
          <w:p w14:paraId="692C89BC"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10.61 </w:t>
            </w:r>
          </w:p>
        </w:tc>
      </w:tr>
      <w:tr w:rsidR="00B46FD7" w:rsidRPr="0050153F" w14:paraId="5B789A9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97BCC4"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10923</w:t>
            </w:r>
          </w:p>
        </w:tc>
        <w:tc>
          <w:tcPr>
            <w:tcW w:w="5400" w:type="dxa"/>
            <w:noWrap/>
            <w:hideMark/>
          </w:tcPr>
          <w:p w14:paraId="013172C4"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The Systems Change Lab (SCL): Accelerating Transformational Change Needed to Safeguard the Global Commons for All</w:t>
            </w:r>
          </w:p>
        </w:tc>
        <w:tc>
          <w:tcPr>
            <w:tcW w:w="810" w:type="dxa"/>
            <w:noWrap/>
            <w:hideMark/>
          </w:tcPr>
          <w:p w14:paraId="610C683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407343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CI</w:t>
            </w:r>
          </w:p>
        </w:tc>
        <w:tc>
          <w:tcPr>
            <w:tcW w:w="990" w:type="dxa"/>
            <w:noWrap/>
            <w:hideMark/>
          </w:tcPr>
          <w:p w14:paraId="136A06C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6593DFD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74FFB84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14DBFA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2.23 </w:t>
            </w:r>
          </w:p>
        </w:tc>
        <w:tc>
          <w:tcPr>
            <w:tcW w:w="900" w:type="dxa"/>
            <w:noWrap/>
            <w:hideMark/>
          </w:tcPr>
          <w:p w14:paraId="6EBE62A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3.93 </w:t>
            </w:r>
          </w:p>
        </w:tc>
        <w:tc>
          <w:tcPr>
            <w:tcW w:w="810" w:type="dxa"/>
            <w:noWrap/>
            <w:hideMark/>
          </w:tcPr>
          <w:p w14:paraId="18DC6E1A"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6.16 </w:t>
            </w:r>
          </w:p>
        </w:tc>
      </w:tr>
      <w:tr w:rsidR="00B46FD7" w:rsidRPr="0050153F" w14:paraId="20B0CCF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D0313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10921</w:t>
            </w:r>
          </w:p>
        </w:tc>
        <w:tc>
          <w:tcPr>
            <w:tcW w:w="5400" w:type="dxa"/>
            <w:noWrap/>
            <w:hideMark/>
          </w:tcPr>
          <w:p w14:paraId="19FD871E"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Enhancing Political Will for Sustainable Protected Areas Financing</w:t>
            </w:r>
          </w:p>
        </w:tc>
        <w:tc>
          <w:tcPr>
            <w:tcW w:w="810" w:type="dxa"/>
            <w:noWrap/>
            <w:hideMark/>
          </w:tcPr>
          <w:p w14:paraId="2E3545D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CC52EE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43A65AE5"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5FF9D56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E7C1AC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A1BCF4F"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27ECD813"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6.73 </w:t>
            </w:r>
          </w:p>
        </w:tc>
        <w:tc>
          <w:tcPr>
            <w:tcW w:w="810" w:type="dxa"/>
            <w:noWrap/>
            <w:hideMark/>
          </w:tcPr>
          <w:p w14:paraId="442A2A9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8.97 </w:t>
            </w:r>
          </w:p>
        </w:tc>
      </w:tr>
      <w:tr w:rsidR="00B46FD7" w:rsidRPr="0050153F" w14:paraId="22D33CC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B38E46"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10920</w:t>
            </w:r>
          </w:p>
        </w:tc>
        <w:tc>
          <w:tcPr>
            <w:tcW w:w="5400" w:type="dxa"/>
            <w:noWrap/>
            <w:hideMark/>
          </w:tcPr>
          <w:p w14:paraId="3865E0E8"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Policy Coherence for Global Environmental Benefits</w:t>
            </w:r>
          </w:p>
        </w:tc>
        <w:tc>
          <w:tcPr>
            <w:tcW w:w="810" w:type="dxa"/>
            <w:noWrap/>
            <w:hideMark/>
          </w:tcPr>
          <w:p w14:paraId="3771F714"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A20891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D38147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2B76F72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DF42A5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6B086A7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3CEA7AC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2.22 </w:t>
            </w:r>
          </w:p>
        </w:tc>
        <w:tc>
          <w:tcPr>
            <w:tcW w:w="810" w:type="dxa"/>
            <w:noWrap/>
            <w:hideMark/>
          </w:tcPr>
          <w:p w14:paraId="0A741841"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4.46 </w:t>
            </w:r>
          </w:p>
        </w:tc>
      </w:tr>
      <w:tr w:rsidR="00B46FD7" w:rsidRPr="0050153F" w14:paraId="7029000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D02704"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10916</w:t>
            </w:r>
          </w:p>
        </w:tc>
        <w:tc>
          <w:tcPr>
            <w:tcW w:w="5400" w:type="dxa"/>
            <w:noWrap/>
            <w:hideMark/>
          </w:tcPr>
          <w:p w14:paraId="7875942C"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National Planning for an Inclusive and Effective Conservation Approach to Reaching Global Biodiversity Framework Target 3</w:t>
            </w:r>
          </w:p>
        </w:tc>
        <w:tc>
          <w:tcPr>
            <w:tcW w:w="810" w:type="dxa"/>
            <w:noWrap/>
            <w:hideMark/>
          </w:tcPr>
          <w:p w14:paraId="51C2666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29DE5D9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52B97F9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315F8E0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39D79C4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F92F01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2.23 </w:t>
            </w:r>
          </w:p>
        </w:tc>
        <w:tc>
          <w:tcPr>
            <w:tcW w:w="900" w:type="dxa"/>
            <w:noWrap/>
            <w:hideMark/>
          </w:tcPr>
          <w:p w14:paraId="631160D8"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0.34 </w:t>
            </w:r>
          </w:p>
        </w:tc>
        <w:tc>
          <w:tcPr>
            <w:tcW w:w="810" w:type="dxa"/>
            <w:noWrap/>
            <w:hideMark/>
          </w:tcPr>
          <w:p w14:paraId="2CBD2B0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2.58 </w:t>
            </w:r>
          </w:p>
        </w:tc>
      </w:tr>
      <w:tr w:rsidR="00B46FD7" w:rsidRPr="0050153F" w14:paraId="0A180F0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F35E90"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10913</w:t>
            </w:r>
          </w:p>
        </w:tc>
        <w:tc>
          <w:tcPr>
            <w:tcW w:w="5400" w:type="dxa"/>
            <w:noWrap/>
            <w:hideMark/>
          </w:tcPr>
          <w:p w14:paraId="667FBFE8"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Protection of biodiversity and sustainable land-use in conservation landscapes in South Sulawesi, Gorontalo and East Nusa Tenggara</w:t>
            </w:r>
          </w:p>
        </w:tc>
        <w:tc>
          <w:tcPr>
            <w:tcW w:w="810" w:type="dxa"/>
            <w:noWrap/>
            <w:hideMark/>
          </w:tcPr>
          <w:p w14:paraId="4DF2226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5D1E1A8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6EBF8A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Indonesia</w:t>
            </w:r>
          </w:p>
        </w:tc>
        <w:tc>
          <w:tcPr>
            <w:tcW w:w="1080" w:type="dxa"/>
            <w:noWrap/>
            <w:hideMark/>
          </w:tcPr>
          <w:p w14:paraId="05AF933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3BB039D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72A7CD29"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8.40 </w:t>
            </w:r>
          </w:p>
        </w:tc>
        <w:tc>
          <w:tcPr>
            <w:tcW w:w="900" w:type="dxa"/>
            <w:noWrap/>
            <w:hideMark/>
          </w:tcPr>
          <w:p w14:paraId="2A7698DA"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38.93 </w:t>
            </w:r>
          </w:p>
        </w:tc>
        <w:tc>
          <w:tcPr>
            <w:tcW w:w="810" w:type="dxa"/>
            <w:noWrap/>
            <w:hideMark/>
          </w:tcPr>
          <w:p w14:paraId="22D2BFE2"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47.33 </w:t>
            </w:r>
          </w:p>
        </w:tc>
      </w:tr>
      <w:tr w:rsidR="00B46FD7" w:rsidRPr="0050153F" w14:paraId="5E7DF87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80555C9"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10912</w:t>
            </w:r>
          </w:p>
        </w:tc>
        <w:tc>
          <w:tcPr>
            <w:tcW w:w="5400" w:type="dxa"/>
            <w:noWrap/>
            <w:hideMark/>
          </w:tcPr>
          <w:p w14:paraId="5FB8DC7B"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Developing the national ABS legal, policy and institutional framework in Jamaica to effectively implement the Nagoya Protocol</w:t>
            </w:r>
          </w:p>
        </w:tc>
        <w:tc>
          <w:tcPr>
            <w:tcW w:w="810" w:type="dxa"/>
            <w:noWrap/>
            <w:hideMark/>
          </w:tcPr>
          <w:p w14:paraId="51EF3A1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19380C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72C053F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Jamaica</w:t>
            </w:r>
          </w:p>
        </w:tc>
        <w:tc>
          <w:tcPr>
            <w:tcW w:w="1080" w:type="dxa"/>
            <w:noWrap/>
            <w:hideMark/>
          </w:tcPr>
          <w:p w14:paraId="5763213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10FE5B8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90B13E2"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0.91 </w:t>
            </w:r>
          </w:p>
        </w:tc>
        <w:tc>
          <w:tcPr>
            <w:tcW w:w="900" w:type="dxa"/>
            <w:noWrap/>
            <w:hideMark/>
          </w:tcPr>
          <w:p w14:paraId="0906688C"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2.80 </w:t>
            </w:r>
          </w:p>
        </w:tc>
        <w:tc>
          <w:tcPr>
            <w:tcW w:w="810" w:type="dxa"/>
            <w:noWrap/>
            <w:hideMark/>
          </w:tcPr>
          <w:p w14:paraId="55E5731D"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3.71 </w:t>
            </w:r>
          </w:p>
        </w:tc>
      </w:tr>
      <w:tr w:rsidR="00B46FD7" w:rsidRPr="0050153F" w14:paraId="4B750FE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B22B1A"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10911</w:t>
            </w:r>
          </w:p>
        </w:tc>
        <w:tc>
          <w:tcPr>
            <w:tcW w:w="5400" w:type="dxa"/>
            <w:noWrap/>
            <w:hideMark/>
          </w:tcPr>
          <w:p w14:paraId="4B2C428F"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Cerrado standing with income generation: the baru production chain as an ally of biodiversity and traditional peoples</w:t>
            </w:r>
          </w:p>
        </w:tc>
        <w:tc>
          <w:tcPr>
            <w:tcW w:w="810" w:type="dxa"/>
            <w:noWrap/>
            <w:hideMark/>
          </w:tcPr>
          <w:p w14:paraId="7C02580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0F86DA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Funbio</w:t>
            </w:r>
          </w:p>
        </w:tc>
        <w:tc>
          <w:tcPr>
            <w:tcW w:w="990" w:type="dxa"/>
            <w:noWrap/>
            <w:hideMark/>
          </w:tcPr>
          <w:p w14:paraId="55933014"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Brazil</w:t>
            </w:r>
          </w:p>
        </w:tc>
        <w:tc>
          <w:tcPr>
            <w:tcW w:w="1080" w:type="dxa"/>
            <w:noWrap/>
            <w:hideMark/>
          </w:tcPr>
          <w:p w14:paraId="0AA840A4"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3C49C8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58B6F0A4"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2.05 </w:t>
            </w:r>
          </w:p>
        </w:tc>
        <w:tc>
          <w:tcPr>
            <w:tcW w:w="900" w:type="dxa"/>
            <w:noWrap/>
            <w:hideMark/>
          </w:tcPr>
          <w:p w14:paraId="7D3AA38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4.53 </w:t>
            </w:r>
          </w:p>
        </w:tc>
        <w:tc>
          <w:tcPr>
            <w:tcW w:w="810" w:type="dxa"/>
            <w:noWrap/>
            <w:hideMark/>
          </w:tcPr>
          <w:p w14:paraId="4DA198F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6.58 </w:t>
            </w:r>
          </w:p>
        </w:tc>
      </w:tr>
      <w:tr w:rsidR="00B46FD7" w:rsidRPr="0050153F" w14:paraId="47CAF55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F09751"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10907</w:t>
            </w:r>
          </w:p>
        </w:tc>
        <w:tc>
          <w:tcPr>
            <w:tcW w:w="5400" w:type="dxa"/>
            <w:noWrap/>
            <w:hideMark/>
          </w:tcPr>
          <w:p w14:paraId="7CE9DC4F"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Facilitating biodiversity conservation by enhancing aquaculture policy, planning, management, and production</w:t>
            </w:r>
          </w:p>
        </w:tc>
        <w:tc>
          <w:tcPr>
            <w:tcW w:w="810" w:type="dxa"/>
            <w:noWrap/>
            <w:hideMark/>
          </w:tcPr>
          <w:p w14:paraId="32B5B36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FAFE45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19D87FE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Palau</w:t>
            </w:r>
          </w:p>
        </w:tc>
        <w:tc>
          <w:tcPr>
            <w:tcW w:w="1080" w:type="dxa"/>
            <w:noWrap/>
            <w:hideMark/>
          </w:tcPr>
          <w:p w14:paraId="21AEA84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47AF8A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3CA1C302"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1.66 </w:t>
            </w:r>
          </w:p>
        </w:tc>
        <w:tc>
          <w:tcPr>
            <w:tcW w:w="900" w:type="dxa"/>
            <w:noWrap/>
            <w:hideMark/>
          </w:tcPr>
          <w:p w14:paraId="24C3013D"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8.37 </w:t>
            </w:r>
          </w:p>
        </w:tc>
        <w:tc>
          <w:tcPr>
            <w:tcW w:w="810" w:type="dxa"/>
            <w:noWrap/>
            <w:hideMark/>
          </w:tcPr>
          <w:p w14:paraId="68134F02"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10.04 </w:t>
            </w:r>
          </w:p>
        </w:tc>
      </w:tr>
      <w:tr w:rsidR="00B46FD7" w:rsidRPr="0050153F" w14:paraId="2D543DF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33D15E"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10906</w:t>
            </w:r>
          </w:p>
        </w:tc>
        <w:tc>
          <w:tcPr>
            <w:tcW w:w="5400" w:type="dxa"/>
            <w:noWrap/>
            <w:hideMark/>
          </w:tcPr>
          <w:p w14:paraId="6EF3E228"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Mainstreaming Marine and Coastal Natural Capital Assessment and Accounting into Viet Nam’s Development Planning for Blue Economic Growth of Key Sectors</w:t>
            </w:r>
          </w:p>
        </w:tc>
        <w:tc>
          <w:tcPr>
            <w:tcW w:w="810" w:type="dxa"/>
            <w:noWrap/>
            <w:hideMark/>
          </w:tcPr>
          <w:p w14:paraId="1D37FEA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831630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69B1B26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Viet Nam</w:t>
            </w:r>
          </w:p>
        </w:tc>
        <w:tc>
          <w:tcPr>
            <w:tcW w:w="1080" w:type="dxa"/>
            <w:noWrap/>
            <w:hideMark/>
          </w:tcPr>
          <w:p w14:paraId="6115FA9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33BAFF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3DACEFB"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1.55 </w:t>
            </w:r>
          </w:p>
        </w:tc>
        <w:tc>
          <w:tcPr>
            <w:tcW w:w="900" w:type="dxa"/>
            <w:noWrap/>
            <w:hideMark/>
          </w:tcPr>
          <w:p w14:paraId="3C433FC3"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12.65 </w:t>
            </w:r>
          </w:p>
        </w:tc>
        <w:tc>
          <w:tcPr>
            <w:tcW w:w="810" w:type="dxa"/>
            <w:noWrap/>
            <w:hideMark/>
          </w:tcPr>
          <w:p w14:paraId="7AF1E7B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14.20 </w:t>
            </w:r>
          </w:p>
        </w:tc>
      </w:tr>
      <w:tr w:rsidR="00B46FD7" w:rsidRPr="0050153F" w14:paraId="404F2F8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D8F8D5"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10905</w:t>
            </w:r>
          </w:p>
        </w:tc>
        <w:tc>
          <w:tcPr>
            <w:tcW w:w="5400" w:type="dxa"/>
            <w:noWrap/>
            <w:hideMark/>
          </w:tcPr>
          <w:p w14:paraId="05CEB24A" w14:textId="77777777" w:rsidR="00B46FD7" w:rsidRPr="00B46FD7"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Supporting the Operation and Effective Performance Management of the Aqaba Marine Reserve, Jordan</w:t>
            </w:r>
          </w:p>
        </w:tc>
        <w:tc>
          <w:tcPr>
            <w:tcW w:w="810" w:type="dxa"/>
            <w:noWrap/>
            <w:hideMark/>
          </w:tcPr>
          <w:p w14:paraId="659A691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FBF927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IUCN</w:t>
            </w:r>
          </w:p>
        </w:tc>
        <w:tc>
          <w:tcPr>
            <w:tcW w:w="990" w:type="dxa"/>
            <w:noWrap/>
            <w:hideMark/>
          </w:tcPr>
          <w:p w14:paraId="2363C98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Jordan</w:t>
            </w:r>
          </w:p>
        </w:tc>
        <w:tc>
          <w:tcPr>
            <w:tcW w:w="1080" w:type="dxa"/>
            <w:noWrap/>
            <w:hideMark/>
          </w:tcPr>
          <w:p w14:paraId="4636630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F83005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FB0741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0.75 </w:t>
            </w:r>
          </w:p>
        </w:tc>
        <w:tc>
          <w:tcPr>
            <w:tcW w:w="900" w:type="dxa"/>
            <w:noWrap/>
            <w:hideMark/>
          </w:tcPr>
          <w:p w14:paraId="3F62DE4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5.50 </w:t>
            </w:r>
          </w:p>
        </w:tc>
        <w:tc>
          <w:tcPr>
            <w:tcW w:w="810" w:type="dxa"/>
            <w:noWrap/>
            <w:hideMark/>
          </w:tcPr>
          <w:p w14:paraId="4EF5A1DB"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6.25 </w:t>
            </w:r>
          </w:p>
        </w:tc>
      </w:tr>
      <w:tr w:rsidR="00B46FD7" w:rsidRPr="0050153F" w14:paraId="46169D0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DEB671"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10897</w:t>
            </w:r>
          </w:p>
        </w:tc>
        <w:tc>
          <w:tcPr>
            <w:tcW w:w="5400" w:type="dxa"/>
            <w:noWrap/>
            <w:hideMark/>
          </w:tcPr>
          <w:p w14:paraId="5309DE92" w14:textId="77777777" w:rsidR="00B46FD7" w:rsidRPr="00B46FD7"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B46FD7">
              <w:rPr>
                <w:rFonts w:eastAsia="Times New Roman" w:cstheme="minorHAnsi"/>
                <w:color w:val="000000"/>
                <w:sz w:val="16"/>
                <w:szCs w:val="16"/>
                <w:lang w:val="en-GB"/>
              </w:rPr>
              <w:t>Knowledge-4-Nature: Provisioning the biodiversity data behind global goals for nature</w:t>
            </w:r>
          </w:p>
        </w:tc>
        <w:tc>
          <w:tcPr>
            <w:tcW w:w="810" w:type="dxa"/>
            <w:noWrap/>
            <w:hideMark/>
          </w:tcPr>
          <w:p w14:paraId="3CAC78D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3FA5400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IUCN</w:t>
            </w:r>
          </w:p>
        </w:tc>
        <w:tc>
          <w:tcPr>
            <w:tcW w:w="990" w:type="dxa"/>
            <w:noWrap/>
            <w:hideMark/>
          </w:tcPr>
          <w:p w14:paraId="4196178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Global</w:t>
            </w:r>
          </w:p>
        </w:tc>
        <w:tc>
          <w:tcPr>
            <w:tcW w:w="1080" w:type="dxa"/>
            <w:noWrap/>
            <w:hideMark/>
          </w:tcPr>
          <w:p w14:paraId="361228E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71B7237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9D8835E"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22347FCC"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9.35 </w:t>
            </w:r>
          </w:p>
        </w:tc>
        <w:tc>
          <w:tcPr>
            <w:tcW w:w="810" w:type="dxa"/>
            <w:noWrap/>
            <w:hideMark/>
          </w:tcPr>
          <w:p w14:paraId="531775FF"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11.35 </w:t>
            </w:r>
          </w:p>
        </w:tc>
      </w:tr>
      <w:tr w:rsidR="00B46FD7" w:rsidRPr="0050153F" w14:paraId="1316191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927313"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10874</w:t>
            </w:r>
          </w:p>
        </w:tc>
        <w:tc>
          <w:tcPr>
            <w:tcW w:w="5400" w:type="dxa"/>
            <w:noWrap/>
            <w:hideMark/>
          </w:tcPr>
          <w:p w14:paraId="49558AD3" w14:textId="77777777" w:rsidR="00B46FD7" w:rsidRPr="00707784"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Conserving Biodiversity and Restoring Ecosystem Functions in and around the Day Forest National Protected Area</w:t>
            </w:r>
          </w:p>
        </w:tc>
        <w:tc>
          <w:tcPr>
            <w:tcW w:w="810" w:type="dxa"/>
            <w:noWrap/>
            <w:hideMark/>
          </w:tcPr>
          <w:p w14:paraId="71BBA24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64D97F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UNDP</w:t>
            </w:r>
          </w:p>
        </w:tc>
        <w:tc>
          <w:tcPr>
            <w:tcW w:w="990" w:type="dxa"/>
            <w:noWrap/>
            <w:hideMark/>
          </w:tcPr>
          <w:p w14:paraId="29CCE496"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Djibouti</w:t>
            </w:r>
          </w:p>
        </w:tc>
        <w:tc>
          <w:tcPr>
            <w:tcW w:w="1080" w:type="dxa"/>
            <w:noWrap/>
            <w:hideMark/>
          </w:tcPr>
          <w:p w14:paraId="346A04E4"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624A73B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FSP</w:t>
            </w:r>
          </w:p>
        </w:tc>
        <w:tc>
          <w:tcPr>
            <w:tcW w:w="990" w:type="dxa"/>
            <w:noWrap/>
            <w:hideMark/>
          </w:tcPr>
          <w:p w14:paraId="5D465254"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3.72 </w:t>
            </w:r>
          </w:p>
        </w:tc>
        <w:tc>
          <w:tcPr>
            <w:tcW w:w="900" w:type="dxa"/>
            <w:noWrap/>
            <w:hideMark/>
          </w:tcPr>
          <w:p w14:paraId="6DD13D59"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10.06 </w:t>
            </w:r>
          </w:p>
        </w:tc>
        <w:tc>
          <w:tcPr>
            <w:tcW w:w="810" w:type="dxa"/>
            <w:noWrap/>
            <w:hideMark/>
          </w:tcPr>
          <w:p w14:paraId="0F2B8190"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13.78 </w:t>
            </w:r>
          </w:p>
        </w:tc>
      </w:tr>
      <w:tr w:rsidR="00B46FD7" w:rsidRPr="0050153F" w14:paraId="706E3B5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CDBF3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10840</w:t>
            </w:r>
          </w:p>
        </w:tc>
        <w:tc>
          <w:tcPr>
            <w:tcW w:w="5400" w:type="dxa"/>
            <w:noWrap/>
            <w:hideMark/>
          </w:tcPr>
          <w:p w14:paraId="5D2E0A88" w14:textId="77777777" w:rsidR="00B46FD7" w:rsidRPr="00707784"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Strengthening access and benefit-sharing (ABS) policies and institutional frameworks through demonstrable models in Saint Lucia</w:t>
            </w:r>
          </w:p>
        </w:tc>
        <w:tc>
          <w:tcPr>
            <w:tcW w:w="810" w:type="dxa"/>
            <w:noWrap/>
            <w:hideMark/>
          </w:tcPr>
          <w:p w14:paraId="4A56E3E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272600D"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8DB969B"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St. Lucia</w:t>
            </w:r>
          </w:p>
        </w:tc>
        <w:tc>
          <w:tcPr>
            <w:tcW w:w="1080" w:type="dxa"/>
            <w:noWrap/>
            <w:hideMark/>
          </w:tcPr>
          <w:p w14:paraId="1B2DA7E2"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18E3EF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912C74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1.80 </w:t>
            </w:r>
          </w:p>
        </w:tc>
        <w:tc>
          <w:tcPr>
            <w:tcW w:w="900" w:type="dxa"/>
            <w:noWrap/>
            <w:hideMark/>
          </w:tcPr>
          <w:p w14:paraId="30749D94"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5.64 </w:t>
            </w:r>
          </w:p>
        </w:tc>
        <w:tc>
          <w:tcPr>
            <w:tcW w:w="810" w:type="dxa"/>
            <w:noWrap/>
            <w:hideMark/>
          </w:tcPr>
          <w:p w14:paraId="04CE10FC"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7.44 </w:t>
            </w:r>
          </w:p>
        </w:tc>
      </w:tr>
      <w:tr w:rsidR="00B46FD7" w:rsidRPr="0050153F" w14:paraId="12534EA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E71707"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10815</w:t>
            </w:r>
          </w:p>
        </w:tc>
        <w:tc>
          <w:tcPr>
            <w:tcW w:w="5400" w:type="dxa"/>
            <w:noWrap/>
            <w:hideMark/>
          </w:tcPr>
          <w:p w14:paraId="6F6B37CA" w14:textId="77777777" w:rsidR="00B46FD7" w:rsidRPr="00707784"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Mainstreaming Biodiversity in Belize’s Maya Golden Landscape</w:t>
            </w:r>
          </w:p>
        </w:tc>
        <w:tc>
          <w:tcPr>
            <w:tcW w:w="810" w:type="dxa"/>
            <w:noWrap/>
            <w:hideMark/>
          </w:tcPr>
          <w:p w14:paraId="7F482ED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0F394AF8"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23FDB86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Belize</w:t>
            </w:r>
          </w:p>
        </w:tc>
        <w:tc>
          <w:tcPr>
            <w:tcW w:w="1080" w:type="dxa"/>
            <w:noWrap/>
            <w:hideMark/>
          </w:tcPr>
          <w:p w14:paraId="5797222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5C050B0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4883F5FC"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1.64 </w:t>
            </w:r>
          </w:p>
        </w:tc>
        <w:tc>
          <w:tcPr>
            <w:tcW w:w="900" w:type="dxa"/>
            <w:noWrap/>
            <w:hideMark/>
          </w:tcPr>
          <w:p w14:paraId="0980AF79"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2.80 </w:t>
            </w:r>
          </w:p>
        </w:tc>
        <w:tc>
          <w:tcPr>
            <w:tcW w:w="810" w:type="dxa"/>
            <w:noWrap/>
            <w:hideMark/>
          </w:tcPr>
          <w:p w14:paraId="28D87027"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4.45 </w:t>
            </w:r>
          </w:p>
        </w:tc>
      </w:tr>
      <w:tr w:rsidR="00B46FD7" w:rsidRPr="0050153F" w14:paraId="79C58FC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FE19C4"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10812</w:t>
            </w:r>
          </w:p>
        </w:tc>
        <w:tc>
          <w:tcPr>
            <w:tcW w:w="5400" w:type="dxa"/>
            <w:noWrap/>
            <w:hideMark/>
          </w:tcPr>
          <w:p w14:paraId="4F2F42A7" w14:textId="77777777" w:rsidR="00B46FD7" w:rsidRPr="00707784"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14:paraId="631CE153"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65FD1321"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38D3BAF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Venezuela</w:t>
            </w:r>
          </w:p>
        </w:tc>
        <w:tc>
          <w:tcPr>
            <w:tcW w:w="1080" w:type="dxa"/>
            <w:noWrap/>
            <w:hideMark/>
          </w:tcPr>
          <w:p w14:paraId="2DB99298"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3398F69"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123F7FD8"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29184D00"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14.00 </w:t>
            </w:r>
          </w:p>
        </w:tc>
        <w:tc>
          <w:tcPr>
            <w:tcW w:w="810" w:type="dxa"/>
            <w:noWrap/>
            <w:hideMark/>
          </w:tcPr>
          <w:p w14:paraId="244EB013"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16.00 </w:t>
            </w:r>
          </w:p>
        </w:tc>
      </w:tr>
      <w:tr w:rsidR="00B46FD7" w:rsidRPr="0050153F" w14:paraId="01587CF7"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29E56B"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10808</w:t>
            </w:r>
          </w:p>
        </w:tc>
        <w:tc>
          <w:tcPr>
            <w:tcW w:w="5400" w:type="dxa"/>
            <w:noWrap/>
            <w:hideMark/>
          </w:tcPr>
          <w:p w14:paraId="0152F3CB" w14:textId="77777777" w:rsidR="00B46FD7" w:rsidRPr="00707784"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Improving the management and protection of marine biodiversity in the Gulf of Guacanayabo, Cuba</w:t>
            </w:r>
          </w:p>
        </w:tc>
        <w:tc>
          <w:tcPr>
            <w:tcW w:w="810" w:type="dxa"/>
            <w:noWrap/>
            <w:hideMark/>
          </w:tcPr>
          <w:p w14:paraId="665F75E1"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773A2F59"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FAO</w:t>
            </w:r>
          </w:p>
        </w:tc>
        <w:tc>
          <w:tcPr>
            <w:tcW w:w="990" w:type="dxa"/>
            <w:noWrap/>
            <w:hideMark/>
          </w:tcPr>
          <w:p w14:paraId="0E37633E"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Cuba</w:t>
            </w:r>
          </w:p>
        </w:tc>
        <w:tc>
          <w:tcPr>
            <w:tcW w:w="1080" w:type="dxa"/>
            <w:noWrap/>
            <w:hideMark/>
          </w:tcPr>
          <w:p w14:paraId="7DE70960"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235FAF7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8DC6C49"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1.50 </w:t>
            </w:r>
          </w:p>
        </w:tc>
        <w:tc>
          <w:tcPr>
            <w:tcW w:w="900" w:type="dxa"/>
            <w:noWrap/>
            <w:hideMark/>
          </w:tcPr>
          <w:p w14:paraId="2B32FB7F"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6.98 </w:t>
            </w:r>
          </w:p>
        </w:tc>
        <w:tc>
          <w:tcPr>
            <w:tcW w:w="810" w:type="dxa"/>
            <w:noWrap/>
            <w:hideMark/>
          </w:tcPr>
          <w:p w14:paraId="5DE6FBD8"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8.48 </w:t>
            </w:r>
          </w:p>
        </w:tc>
      </w:tr>
      <w:tr w:rsidR="00B46FD7" w:rsidRPr="0050153F" w14:paraId="342A0F3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ABECDFF"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10773</w:t>
            </w:r>
          </w:p>
        </w:tc>
        <w:tc>
          <w:tcPr>
            <w:tcW w:w="5400" w:type="dxa"/>
            <w:noWrap/>
            <w:hideMark/>
          </w:tcPr>
          <w:p w14:paraId="44F1874E" w14:textId="77777777" w:rsidR="00B46FD7" w:rsidRPr="00707784"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Mainstreaming of Biosafety and Institutional Capacity Building to strengthen effective implementation of Cartagena Protocol on Biosafety</w:t>
            </w:r>
          </w:p>
        </w:tc>
        <w:tc>
          <w:tcPr>
            <w:tcW w:w="810" w:type="dxa"/>
            <w:noWrap/>
            <w:hideMark/>
          </w:tcPr>
          <w:p w14:paraId="00E08E3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41BC5D0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UNEP</w:t>
            </w:r>
          </w:p>
        </w:tc>
        <w:tc>
          <w:tcPr>
            <w:tcW w:w="990" w:type="dxa"/>
            <w:noWrap/>
            <w:hideMark/>
          </w:tcPr>
          <w:p w14:paraId="724A6E5F"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India</w:t>
            </w:r>
          </w:p>
        </w:tc>
        <w:tc>
          <w:tcPr>
            <w:tcW w:w="1080" w:type="dxa"/>
            <w:noWrap/>
            <w:hideMark/>
          </w:tcPr>
          <w:p w14:paraId="2C793616"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411CC255"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075816A4"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2.24 </w:t>
            </w:r>
          </w:p>
        </w:tc>
        <w:tc>
          <w:tcPr>
            <w:tcW w:w="900" w:type="dxa"/>
            <w:noWrap/>
            <w:hideMark/>
          </w:tcPr>
          <w:p w14:paraId="59694A4C"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6.70 </w:t>
            </w:r>
          </w:p>
        </w:tc>
        <w:tc>
          <w:tcPr>
            <w:tcW w:w="810" w:type="dxa"/>
            <w:noWrap/>
            <w:hideMark/>
          </w:tcPr>
          <w:p w14:paraId="375432B5"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8.94 </w:t>
            </w:r>
          </w:p>
        </w:tc>
      </w:tr>
      <w:tr w:rsidR="00B46FD7" w:rsidRPr="0050153F" w14:paraId="32E3316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C967311"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10649</w:t>
            </w:r>
          </w:p>
        </w:tc>
        <w:tc>
          <w:tcPr>
            <w:tcW w:w="5400" w:type="dxa"/>
            <w:noWrap/>
            <w:hideMark/>
          </w:tcPr>
          <w:p w14:paraId="42C934F5" w14:textId="77777777" w:rsidR="00B46FD7" w:rsidRPr="00707784"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Living in harmony with nature: Connecting biodiversity with production systems in the Gualaca Altitudinal Corridor Landscape.</w:t>
            </w:r>
          </w:p>
        </w:tc>
        <w:tc>
          <w:tcPr>
            <w:tcW w:w="810" w:type="dxa"/>
            <w:noWrap/>
            <w:hideMark/>
          </w:tcPr>
          <w:p w14:paraId="3C01766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F28B16D"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CAF</w:t>
            </w:r>
          </w:p>
        </w:tc>
        <w:tc>
          <w:tcPr>
            <w:tcW w:w="990" w:type="dxa"/>
            <w:noWrap/>
            <w:hideMark/>
          </w:tcPr>
          <w:p w14:paraId="772B722B"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Panama</w:t>
            </w:r>
          </w:p>
        </w:tc>
        <w:tc>
          <w:tcPr>
            <w:tcW w:w="1080" w:type="dxa"/>
            <w:noWrap/>
            <w:hideMark/>
          </w:tcPr>
          <w:p w14:paraId="58C7D813"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Biodiversity</w:t>
            </w:r>
          </w:p>
        </w:tc>
        <w:tc>
          <w:tcPr>
            <w:tcW w:w="720" w:type="dxa"/>
            <w:noWrap/>
            <w:hideMark/>
          </w:tcPr>
          <w:p w14:paraId="05B945DF" w14:textId="77777777" w:rsidR="00B46FD7" w:rsidRPr="0050153F" w:rsidRDefault="00B46FD7"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FBA1DE1"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12191E7A"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12.53 </w:t>
            </w:r>
          </w:p>
        </w:tc>
        <w:tc>
          <w:tcPr>
            <w:tcW w:w="810" w:type="dxa"/>
            <w:noWrap/>
            <w:hideMark/>
          </w:tcPr>
          <w:p w14:paraId="68B2EAB6" w14:textId="77777777" w:rsidR="00B46FD7" w:rsidRPr="0050153F" w:rsidRDefault="00B46FD7"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14.53 </w:t>
            </w:r>
          </w:p>
        </w:tc>
      </w:tr>
      <w:tr w:rsidR="00B46FD7" w:rsidRPr="0050153F" w14:paraId="78598A1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EAAB09" w14:textId="77777777" w:rsidR="00B46FD7" w:rsidRPr="0050153F" w:rsidRDefault="00B46FD7" w:rsidP="00A82A28">
            <w:pPr>
              <w:rPr>
                <w:rFonts w:eastAsia="Times New Roman" w:cstheme="minorHAnsi"/>
                <w:color w:val="000000"/>
                <w:sz w:val="16"/>
                <w:szCs w:val="16"/>
              </w:rPr>
            </w:pPr>
            <w:r w:rsidRPr="0050153F">
              <w:rPr>
                <w:rFonts w:eastAsia="Times New Roman" w:cstheme="minorHAnsi"/>
                <w:color w:val="000000"/>
                <w:sz w:val="16"/>
                <w:szCs w:val="16"/>
              </w:rPr>
              <w:t>10589</w:t>
            </w:r>
          </w:p>
        </w:tc>
        <w:tc>
          <w:tcPr>
            <w:tcW w:w="5400" w:type="dxa"/>
            <w:noWrap/>
            <w:hideMark/>
          </w:tcPr>
          <w:p w14:paraId="55B04CB6" w14:textId="77777777" w:rsidR="00B46FD7" w:rsidRPr="00707784"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Lake Naivasha Basin Ecosystem Based Management</w:t>
            </w:r>
          </w:p>
        </w:tc>
        <w:tc>
          <w:tcPr>
            <w:tcW w:w="810" w:type="dxa"/>
            <w:noWrap/>
            <w:hideMark/>
          </w:tcPr>
          <w:p w14:paraId="677BD727"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GEF - 7</w:t>
            </w:r>
          </w:p>
        </w:tc>
        <w:tc>
          <w:tcPr>
            <w:tcW w:w="810" w:type="dxa"/>
            <w:noWrap/>
            <w:hideMark/>
          </w:tcPr>
          <w:p w14:paraId="14F9E8B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WWF-US</w:t>
            </w:r>
          </w:p>
        </w:tc>
        <w:tc>
          <w:tcPr>
            <w:tcW w:w="990" w:type="dxa"/>
            <w:noWrap/>
            <w:hideMark/>
          </w:tcPr>
          <w:p w14:paraId="5262278C"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Kenya</w:t>
            </w:r>
          </w:p>
        </w:tc>
        <w:tc>
          <w:tcPr>
            <w:tcW w:w="1080" w:type="dxa"/>
            <w:noWrap/>
            <w:hideMark/>
          </w:tcPr>
          <w:p w14:paraId="1A9408FE"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Multi Focal Area</w:t>
            </w:r>
          </w:p>
        </w:tc>
        <w:tc>
          <w:tcPr>
            <w:tcW w:w="720" w:type="dxa"/>
            <w:noWrap/>
            <w:hideMark/>
          </w:tcPr>
          <w:p w14:paraId="3C29B7AA" w14:textId="77777777" w:rsidR="00B46FD7" w:rsidRPr="0050153F" w:rsidRDefault="00B46FD7"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0153F">
              <w:rPr>
                <w:rFonts w:eastAsia="Times New Roman" w:cstheme="minorHAnsi"/>
                <w:color w:val="000000"/>
                <w:sz w:val="16"/>
                <w:szCs w:val="16"/>
              </w:rPr>
              <w:t>MSP</w:t>
            </w:r>
          </w:p>
        </w:tc>
        <w:tc>
          <w:tcPr>
            <w:tcW w:w="990" w:type="dxa"/>
            <w:noWrap/>
            <w:hideMark/>
          </w:tcPr>
          <w:p w14:paraId="2777C1DC"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2.00 </w:t>
            </w:r>
          </w:p>
        </w:tc>
        <w:tc>
          <w:tcPr>
            <w:tcW w:w="900" w:type="dxa"/>
            <w:noWrap/>
            <w:hideMark/>
          </w:tcPr>
          <w:p w14:paraId="3854EB3D"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       10.53 </w:t>
            </w:r>
          </w:p>
        </w:tc>
        <w:tc>
          <w:tcPr>
            <w:tcW w:w="810" w:type="dxa"/>
            <w:noWrap/>
            <w:hideMark/>
          </w:tcPr>
          <w:p w14:paraId="2CD16697" w14:textId="77777777" w:rsidR="00B46FD7" w:rsidRPr="0050153F" w:rsidRDefault="00B46FD7"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0153F">
              <w:rPr>
                <w:rFonts w:eastAsia="Times New Roman" w:cstheme="minorHAnsi"/>
                <w:sz w:val="16"/>
                <w:szCs w:val="16"/>
              </w:rPr>
              <w:t xml:space="preserve">12.53 </w:t>
            </w:r>
          </w:p>
        </w:tc>
      </w:tr>
    </w:tbl>
    <w:p w14:paraId="1E1483E2" w14:textId="77777777" w:rsidR="00B46FD7" w:rsidRPr="001534C4" w:rsidRDefault="00B46FD7" w:rsidP="00B46FD7">
      <w:pPr>
        <w:spacing w:after="160"/>
        <w:rPr>
          <w:kern w:val="2"/>
          <w14:ligatures w14:val="standardContextual"/>
        </w:rPr>
      </w:pPr>
      <w:r w:rsidRPr="001534C4">
        <w:rPr>
          <w:b/>
          <w:bCs/>
          <w:kern w:val="2"/>
          <w14:ligatures w14:val="standardContextual"/>
        </w:rPr>
        <w:br w:type="page"/>
      </w:r>
    </w:p>
    <w:p w14:paraId="062146EE" w14:textId="7222E8E8" w:rsidR="001534C4" w:rsidRPr="00D76161" w:rsidRDefault="001534C4" w:rsidP="00623052">
      <w:pPr>
        <w:pStyle w:val="Heading1"/>
        <w:rPr>
          <w:bCs/>
          <w:kern w:val="2"/>
          <w14:ligatures w14:val="standardContextual"/>
        </w:rPr>
      </w:pPr>
      <w:bookmarkStart w:id="213" w:name="_Toc177323158"/>
      <w:r w:rsidRPr="00D76161">
        <w:t>Приложение 2: Перечень проектов в целевой области «Биоразнообразие» и проектов многоцелевой направленности ГЭФ-8, утвержденных с 1 июля 2022 года по 30 июня 2024 года</w:t>
      </w:r>
      <w:bookmarkEnd w:id="213"/>
    </w:p>
    <w:p w14:paraId="45AADD18" w14:textId="77777777" w:rsidR="001534C4" w:rsidRPr="00D76161" w:rsidRDefault="001534C4" w:rsidP="001534C4">
      <w:pPr>
        <w:rPr>
          <w:kern w:val="2"/>
          <w14:ligatures w14:val="standardContextual"/>
        </w:rPr>
      </w:pPr>
    </w:p>
    <w:p w14:paraId="45BBCF18" w14:textId="77777777" w:rsidR="00707784" w:rsidRPr="00163AA9" w:rsidRDefault="00707784" w:rsidP="00707784">
      <w:pPr>
        <w:rPr>
          <w:kern w:val="2"/>
          <w:lang w:val="en-GB"/>
          <w14:ligatures w14:val="standardContextual"/>
        </w:rPr>
      </w:pPr>
      <w:r w:rsidRPr="00707784">
        <w:rPr>
          <w:kern w:val="2"/>
          <w:lang w:val="en-GB"/>
          <w14:ligatures w14:val="standardContextual"/>
        </w:rPr>
        <w:t xml:space="preserve">This table lists all the projects approved during the first 2 years of GEF-8 from July 1, 2022, to June 30, 2024.  During that time, a total of $296.47 million resources from the BD focal area were allocated to 22 BDFA projects. In addition, a total of $1,027.52 million resources from the BDFA were used in 209 MFA projects (including 179 child projects under 18 IPs and Programs). </w:t>
      </w:r>
      <w:r w:rsidRPr="00163AA9">
        <w:rPr>
          <w:kern w:val="2"/>
          <w:lang w:val="en-GB"/>
          <w14:ligatures w14:val="standardContextual"/>
        </w:rPr>
        <w:t>There were 22 GBFF projects and PPGs approved during this period, totaling $40.5 million in financing.</w:t>
      </w:r>
    </w:p>
    <w:p w14:paraId="5104973F" w14:textId="77777777" w:rsidR="00707784" w:rsidRPr="00163AA9" w:rsidRDefault="00707784" w:rsidP="00707784">
      <w:pPr>
        <w:spacing w:after="160"/>
        <w:rPr>
          <w:kern w:val="2"/>
          <w:lang w:val="en-GB"/>
          <w14:ligatures w14:val="standardContextual"/>
        </w:rPr>
      </w:pPr>
    </w:p>
    <w:tbl>
      <w:tblPr>
        <w:tblStyle w:val="PlainTable1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707784" w:rsidRPr="00553366" w14:paraId="62DE4FBF" w14:textId="77777777" w:rsidTr="00A82A28">
        <w:trPr>
          <w:cnfStyle w:val="100000000000" w:firstRow="1" w:lastRow="0" w:firstColumn="0" w:lastColumn="0" w:oddVBand="0" w:evenVBand="0" w:oddHBand="0" w:evenHBand="0" w:firstRowFirstColumn="0" w:firstRowLastColumn="0" w:lastRowFirstColumn="0" w:lastRowLastColumn="0"/>
          <w:trHeight w:val="809"/>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vAlign w:val="center"/>
            <w:hideMark/>
          </w:tcPr>
          <w:p w14:paraId="382B2953" w14:textId="77777777" w:rsidR="00707784" w:rsidRPr="00553366" w:rsidRDefault="00707784" w:rsidP="00A82A28">
            <w:pPr>
              <w:jc w:val="center"/>
              <w:rPr>
                <w:rFonts w:eastAsia="Times New Roman" w:cstheme="minorHAnsi"/>
                <w:color w:val="000000"/>
                <w:sz w:val="16"/>
                <w:szCs w:val="16"/>
              </w:rPr>
            </w:pPr>
            <w:r w:rsidRPr="00553366">
              <w:rPr>
                <w:rFonts w:eastAsia="Times New Roman" w:cstheme="minorHAnsi"/>
                <w:color w:val="000000"/>
                <w:sz w:val="16"/>
                <w:szCs w:val="16"/>
              </w:rPr>
              <w:t>GEF ID</w:t>
            </w:r>
          </w:p>
        </w:tc>
        <w:tc>
          <w:tcPr>
            <w:tcW w:w="5400" w:type="dxa"/>
            <w:shd w:val="clear" w:color="auto" w:fill="D9E2F3" w:themeFill="accent1" w:themeFillTint="33"/>
            <w:vAlign w:val="center"/>
            <w:hideMark/>
          </w:tcPr>
          <w:p w14:paraId="6ADD1C08"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Project Title</w:t>
            </w:r>
          </w:p>
        </w:tc>
        <w:tc>
          <w:tcPr>
            <w:tcW w:w="810" w:type="dxa"/>
            <w:shd w:val="clear" w:color="auto" w:fill="D9E2F3" w:themeFill="accent1" w:themeFillTint="33"/>
            <w:vAlign w:val="center"/>
            <w:hideMark/>
          </w:tcPr>
          <w:p w14:paraId="3F8958AA"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Phase</w:t>
            </w:r>
          </w:p>
        </w:tc>
        <w:tc>
          <w:tcPr>
            <w:tcW w:w="810" w:type="dxa"/>
            <w:shd w:val="clear" w:color="auto" w:fill="D9E2F3" w:themeFill="accent1" w:themeFillTint="33"/>
            <w:vAlign w:val="center"/>
            <w:hideMark/>
          </w:tcPr>
          <w:p w14:paraId="131B520B"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Lead Agency Name</w:t>
            </w:r>
          </w:p>
        </w:tc>
        <w:tc>
          <w:tcPr>
            <w:tcW w:w="990" w:type="dxa"/>
            <w:shd w:val="clear" w:color="auto" w:fill="D9E2F3" w:themeFill="accent1" w:themeFillTint="33"/>
            <w:vAlign w:val="center"/>
            <w:hideMark/>
          </w:tcPr>
          <w:p w14:paraId="1A273322"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Country Name</w:t>
            </w:r>
          </w:p>
        </w:tc>
        <w:tc>
          <w:tcPr>
            <w:tcW w:w="1080" w:type="dxa"/>
            <w:shd w:val="clear" w:color="auto" w:fill="D9E2F3" w:themeFill="accent1" w:themeFillTint="33"/>
            <w:vAlign w:val="center"/>
            <w:hideMark/>
          </w:tcPr>
          <w:p w14:paraId="6CE16F99"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Focal Area Name</w:t>
            </w:r>
          </w:p>
        </w:tc>
        <w:tc>
          <w:tcPr>
            <w:tcW w:w="720" w:type="dxa"/>
            <w:shd w:val="clear" w:color="auto" w:fill="D9E2F3" w:themeFill="accent1" w:themeFillTint="33"/>
            <w:vAlign w:val="center"/>
            <w:hideMark/>
          </w:tcPr>
          <w:p w14:paraId="1F832F07"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Project Type Code</w:t>
            </w:r>
          </w:p>
        </w:tc>
        <w:tc>
          <w:tcPr>
            <w:tcW w:w="990" w:type="dxa"/>
            <w:shd w:val="clear" w:color="auto" w:fill="D9E2F3" w:themeFill="accent1" w:themeFillTint="33"/>
            <w:vAlign w:val="center"/>
            <w:hideMark/>
          </w:tcPr>
          <w:p w14:paraId="06AFEF7F"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Total GEF Resources ($ million)</w:t>
            </w:r>
          </w:p>
        </w:tc>
        <w:tc>
          <w:tcPr>
            <w:tcW w:w="900" w:type="dxa"/>
            <w:shd w:val="clear" w:color="auto" w:fill="D9E2F3" w:themeFill="accent1" w:themeFillTint="33"/>
            <w:vAlign w:val="center"/>
            <w:hideMark/>
          </w:tcPr>
          <w:p w14:paraId="26838759"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Co-financing</w:t>
            </w:r>
          </w:p>
        </w:tc>
        <w:tc>
          <w:tcPr>
            <w:tcW w:w="810" w:type="dxa"/>
            <w:shd w:val="clear" w:color="auto" w:fill="D9E2F3" w:themeFill="accent1" w:themeFillTint="33"/>
            <w:vAlign w:val="center"/>
            <w:hideMark/>
          </w:tcPr>
          <w:p w14:paraId="1EEC1B41" w14:textId="77777777" w:rsidR="00707784" w:rsidRPr="00553366" w:rsidRDefault="00707784" w:rsidP="00A82A28">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Total Project Costs</w:t>
            </w:r>
          </w:p>
        </w:tc>
      </w:tr>
      <w:tr w:rsidR="00707784" w:rsidRPr="00553366" w14:paraId="6F3BFEFB"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05A64901" w14:textId="77777777" w:rsidR="00707784" w:rsidRPr="00553366" w:rsidRDefault="00707784" w:rsidP="00A82A28">
            <w:pPr>
              <w:rPr>
                <w:rFonts w:eastAsia="Times New Roman" w:cstheme="minorHAnsi"/>
                <w:color w:val="000000"/>
                <w:sz w:val="16"/>
                <w:szCs w:val="16"/>
              </w:rPr>
            </w:pPr>
          </w:p>
        </w:tc>
        <w:tc>
          <w:tcPr>
            <w:tcW w:w="0" w:type="dxa"/>
            <w:noWrap/>
          </w:tcPr>
          <w:p w14:paraId="574B4D1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GBFF Projects</w:t>
            </w:r>
          </w:p>
        </w:tc>
        <w:tc>
          <w:tcPr>
            <w:tcW w:w="0" w:type="dxa"/>
            <w:noWrap/>
          </w:tcPr>
          <w:p w14:paraId="7ED8EE6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633FB69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1E4CCDB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37DDAC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E3EB53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16BB16A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226037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6035138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707784" w:rsidRPr="00553366" w14:paraId="77ACC1F1"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BB1DF9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11642</w:t>
            </w:r>
          </w:p>
        </w:tc>
        <w:tc>
          <w:tcPr>
            <w:tcW w:w="0" w:type="dxa"/>
            <w:noWrap/>
            <w:hideMark/>
          </w:tcPr>
          <w:p w14:paraId="21DA853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 for the development of protected areas for the conservation of biodiversity</w:t>
            </w:r>
          </w:p>
        </w:tc>
        <w:tc>
          <w:tcPr>
            <w:tcW w:w="0" w:type="dxa"/>
            <w:noWrap/>
            <w:hideMark/>
          </w:tcPr>
          <w:p w14:paraId="573614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0B3EA1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2127499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Senegal</w:t>
            </w:r>
          </w:p>
        </w:tc>
        <w:tc>
          <w:tcPr>
            <w:tcW w:w="0" w:type="dxa"/>
            <w:noWrap/>
            <w:hideMark/>
          </w:tcPr>
          <w:p w14:paraId="7B3F27A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40E03C6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757A316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6BC7260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520A7EB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2631234A"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993DF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11640</w:t>
            </w:r>
          </w:p>
        </w:tc>
        <w:tc>
          <w:tcPr>
            <w:tcW w:w="5400" w:type="dxa"/>
            <w:noWrap/>
            <w:hideMark/>
          </w:tcPr>
          <w:p w14:paraId="46EB6A6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the protected area system in Angola through innovation and capacity development</w:t>
            </w:r>
          </w:p>
        </w:tc>
        <w:tc>
          <w:tcPr>
            <w:tcW w:w="810" w:type="dxa"/>
            <w:noWrap/>
            <w:hideMark/>
          </w:tcPr>
          <w:p w14:paraId="505CB47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F8375E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14DBA8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5DFA016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B1461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7EF1A3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6ACE82F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0F82C0F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707784" w:rsidRPr="00553366" w14:paraId="3ECE336F"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6238EC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11638</w:t>
            </w:r>
          </w:p>
        </w:tc>
        <w:tc>
          <w:tcPr>
            <w:tcW w:w="0" w:type="dxa"/>
            <w:noWrap/>
            <w:hideMark/>
          </w:tcPr>
          <w:p w14:paraId="5D2900F1"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co-benefits of conservation/protected area management through an inclusive wildlife-based ecotourism strategy (ECOTOURISM)</w:t>
            </w:r>
          </w:p>
        </w:tc>
        <w:tc>
          <w:tcPr>
            <w:tcW w:w="0" w:type="dxa"/>
            <w:noWrap/>
            <w:hideMark/>
          </w:tcPr>
          <w:p w14:paraId="0916148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F1EB6B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85385D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0" w:type="dxa"/>
            <w:noWrap/>
            <w:hideMark/>
          </w:tcPr>
          <w:p w14:paraId="47430F6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72B3C5E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75BB172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c>
          <w:tcPr>
            <w:tcW w:w="0" w:type="dxa"/>
            <w:noWrap/>
            <w:vAlign w:val="center"/>
            <w:hideMark/>
          </w:tcPr>
          <w:p w14:paraId="25756D2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24E9F7A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r>
      <w:tr w:rsidR="00707784" w:rsidRPr="00553366" w14:paraId="693C9030"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97EF8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11636</w:t>
            </w:r>
          </w:p>
        </w:tc>
        <w:tc>
          <w:tcPr>
            <w:tcW w:w="5400" w:type="dxa"/>
            <w:noWrap/>
            <w:hideMark/>
          </w:tcPr>
          <w:p w14:paraId="6ACD15D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Management and Restoration of Threatened Ecological Corridors in Kenya</w:t>
            </w:r>
          </w:p>
        </w:tc>
        <w:tc>
          <w:tcPr>
            <w:tcW w:w="810" w:type="dxa"/>
            <w:noWrap/>
            <w:hideMark/>
          </w:tcPr>
          <w:p w14:paraId="58CAAB7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22065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E5B3F2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2D93AB7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524DE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4285172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900" w:type="dxa"/>
            <w:noWrap/>
            <w:vAlign w:val="center"/>
            <w:hideMark/>
          </w:tcPr>
          <w:p w14:paraId="06D5E61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56E9FA8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r>
      <w:tr w:rsidR="00707784" w:rsidRPr="00553366" w14:paraId="41E8943F"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74736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11626</w:t>
            </w:r>
          </w:p>
        </w:tc>
        <w:tc>
          <w:tcPr>
            <w:tcW w:w="0" w:type="dxa"/>
            <w:noWrap/>
            <w:hideMark/>
          </w:tcPr>
          <w:p w14:paraId="357C1AD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Effective protection of Mozambique’s Miombo woodlands and marine hotspot conservation areas enhancing global coping mechanisms to climate change</w:t>
            </w:r>
          </w:p>
        </w:tc>
        <w:tc>
          <w:tcPr>
            <w:tcW w:w="0" w:type="dxa"/>
            <w:noWrap/>
            <w:hideMark/>
          </w:tcPr>
          <w:p w14:paraId="751DD36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4445D4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0" w:type="dxa"/>
            <w:noWrap/>
            <w:hideMark/>
          </w:tcPr>
          <w:p w14:paraId="1DBB49A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0" w:type="dxa"/>
            <w:noWrap/>
            <w:hideMark/>
          </w:tcPr>
          <w:p w14:paraId="3504815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8E327B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D76B4E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1E05CDB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5FB1C53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707784" w:rsidRPr="00553366" w14:paraId="430435AD"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8BFB9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11616</w:t>
            </w:r>
          </w:p>
        </w:tc>
        <w:tc>
          <w:tcPr>
            <w:tcW w:w="5400" w:type="dxa"/>
            <w:noWrap/>
            <w:hideMark/>
          </w:tcPr>
          <w:p w14:paraId="1F40C83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Restoring Forest Ecosystem Functions Through Community-Based Management in the Royal Botanic Garden of Jordan</w:t>
            </w:r>
          </w:p>
        </w:tc>
        <w:tc>
          <w:tcPr>
            <w:tcW w:w="810" w:type="dxa"/>
            <w:noWrap/>
            <w:hideMark/>
          </w:tcPr>
          <w:p w14:paraId="134DF4C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0B4F18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8A2A37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Jordan</w:t>
            </w:r>
          </w:p>
        </w:tc>
        <w:tc>
          <w:tcPr>
            <w:tcW w:w="1080" w:type="dxa"/>
            <w:noWrap/>
            <w:hideMark/>
          </w:tcPr>
          <w:p w14:paraId="02658A1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C6E310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7A5B89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24AE27F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483F64A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1CBD0D1C"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38C08B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11612</w:t>
            </w:r>
          </w:p>
        </w:tc>
        <w:tc>
          <w:tcPr>
            <w:tcW w:w="0" w:type="dxa"/>
            <w:noWrap/>
            <w:hideMark/>
          </w:tcPr>
          <w:p w14:paraId="7E37FAC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Empowering Indigenous Peoples for Sustainable Development: Inclusive Biodiversity Management through a Social and Solidarity Economy Approach</w:t>
            </w:r>
          </w:p>
        </w:tc>
        <w:tc>
          <w:tcPr>
            <w:tcW w:w="0" w:type="dxa"/>
            <w:noWrap/>
            <w:hideMark/>
          </w:tcPr>
          <w:p w14:paraId="449D508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22744F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178D0C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0" w:type="dxa"/>
            <w:noWrap/>
            <w:hideMark/>
          </w:tcPr>
          <w:p w14:paraId="1922658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579D9AC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54486B2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7942EE2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17B8846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083019FF"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ACB7E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11609</w:t>
            </w:r>
          </w:p>
        </w:tc>
        <w:tc>
          <w:tcPr>
            <w:tcW w:w="5400" w:type="dxa"/>
            <w:noWrap/>
            <w:hideMark/>
          </w:tcPr>
          <w:p w14:paraId="4C17CC6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transboundary conserved area management of the Sangha Tri-National (TNS)</w:t>
            </w:r>
          </w:p>
        </w:tc>
        <w:tc>
          <w:tcPr>
            <w:tcW w:w="810" w:type="dxa"/>
            <w:noWrap/>
            <w:hideMark/>
          </w:tcPr>
          <w:p w14:paraId="4809105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C5992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D92219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0A1ED02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B245A8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1CB10E1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c>
          <w:tcPr>
            <w:tcW w:w="900" w:type="dxa"/>
            <w:noWrap/>
            <w:vAlign w:val="center"/>
            <w:hideMark/>
          </w:tcPr>
          <w:p w14:paraId="4F771CB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279487F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0.22 </w:t>
            </w:r>
          </w:p>
        </w:tc>
      </w:tr>
      <w:tr w:rsidR="00707784" w:rsidRPr="00553366" w14:paraId="049C3249"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861FF4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11606</w:t>
            </w:r>
          </w:p>
        </w:tc>
        <w:tc>
          <w:tcPr>
            <w:tcW w:w="0" w:type="dxa"/>
            <w:noWrap/>
            <w:hideMark/>
          </w:tcPr>
          <w:p w14:paraId="228A8CF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Responding to Pacific priorities for ecosystem management and NBSAP implementation through strengthening capacities for effective planning and monitoring of ecosystems</w:t>
            </w:r>
          </w:p>
        </w:tc>
        <w:tc>
          <w:tcPr>
            <w:tcW w:w="0" w:type="dxa"/>
            <w:noWrap/>
            <w:hideMark/>
          </w:tcPr>
          <w:p w14:paraId="384E17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6E57F9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D5BEF1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0" w:type="dxa"/>
            <w:noWrap/>
            <w:hideMark/>
          </w:tcPr>
          <w:p w14:paraId="5AF0F4A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68E7026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15367A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77BB794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6E27B6C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707784" w:rsidRPr="00553366" w14:paraId="773FD045"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41D85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11604</w:t>
            </w:r>
          </w:p>
        </w:tc>
        <w:tc>
          <w:tcPr>
            <w:tcW w:w="5400" w:type="dxa"/>
            <w:noWrap/>
            <w:hideMark/>
          </w:tcPr>
          <w:p w14:paraId="34152F7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Advancing ABS implementation in Cambodia</w:t>
            </w:r>
          </w:p>
        </w:tc>
        <w:tc>
          <w:tcPr>
            <w:tcW w:w="810" w:type="dxa"/>
            <w:noWrap/>
            <w:hideMark/>
          </w:tcPr>
          <w:p w14:paraId="2BCAA20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7B5B59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1032DC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Cambodia</w:t>
            </w:r>
          </w:p>
        </w:tc>
        <w:tc>
          <w:tcPr>
            <w:tcW w:w="1080" w:type="dxa"/>
            <w:noWrap/>
            <w:hideMark/>
          </w:tcPr>
          <w:p w14:paraId="6200FF2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B49EB7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DDAFBB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14F759E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70408BC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4C747229"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625EC1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11600</w:t>
            </w:r>
          </w:p>
        </w:tc>
        <w:tc>
          <w:tcPr>
            <w:tcW w:w="0" w:type="dxa"/>
            <w:noWrap/>
            <w:hideMark/>
          </w:tcPr>
          <w:p w14:paraId="57DE0B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 Biodiversity Financing Program</w:t>
            </w:r>
          </w:p>
        </w:tc>
        <w:tc>
          <w:tcPr>
            <w:tcW w:w="0" w:type="dxa"/>
            <w:noWrap/>
            <w:hideMark/>
          </w:tcPr>
          <w:p w14:paraId="7C6D6BE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0CD21ED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73F508E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0" w:type="dxa"/>
            <w:noWrap/>
            <w:hideMark/>
          </w:tcPr>
          <w:p w14:paraId="1A642D2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102464A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5F36BC8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0" w:type="dxa"/>
            <w:noWrap/>
            <w:vAlign w:val="center"/>
            <w:hideMark/>
          </w:tcPr>
          <w:p w14:paraId="51EA662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285E808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707784" w:rsidRPr="00553366" w14:paraId="52DBC34A"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4C698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11598</w:t>
            </w:r>
          </w:p>
        </w:tc>
        <w:tc>
          <w:tcPr>
            <w:tcW w:w="5400" w:type="dxa"/>
            <w:noWrap/>
            <w:hideMark/>
          </w:tcPr>
          <w:p w14:paraId="507A648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 for the development of a national policy, institutional and monitoring framework to effectively implement the Nagoya Protocol in Belize</w:t>
            </w:r>
          </w:p>
        </w:tc>
        <w:tc>
          <w:tcPr>
            <w:tcW w:w="810" w:type="dxa"/>
            <w:noWrap/>
            <w:hideMark/>
          </w:tcPr>
          <w:p w14:paraId="0270214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2B999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542B53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2B2FF20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964BC9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58A4336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2E5550A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1A0527F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395FDEE6"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DFD86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11595</w:t>
            </w:r>
          </w:p>
        </w:tc>
        <w:tc>
          <w:tcPr>
            <w:tcW w:w="0" w:type="dxa"/>
            <w:noWrap/>
            <w:hideMark/>
          </w:tcPr>
          <w:p w14:paraId="4D7ED90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Delivering Target 3 at the regional scale in Peru: Applying the ecosystem approach in the Northern Transversal Economic Corridor of Peru (Northern TEC)</w:t>
            </w:r>
          </w:p>
        </w:tc>
        <w:tc>
          <w:tcPr>
            <w:tcW w:w="0" w:type="dxa"/>
            <w:noWrap/>
            <w:hideMark/>
          </w:tcPr>
          <w:p w14:paraId="16592FC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68987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151D670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0" w:type="dxa"/>
            <w:noWrap/>
            <w:hideMark/>
          </w:tcPr>
          <w:p w14:paraId="2405FF9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1529FB8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6A21C3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0.33 </w:t>
            </w:r>
          </w:p>
        </w:tc>
        <w:tc>
          <w:tcPr>
            <w:tcW w:w="0" w:type="dxa"/>
            <w:noWrap/>
            <w:vAlign w:val="center"/>
            <w:hideMark/>
          </w:tcPr>
          <w:p w14:paraId="1421451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5B647EC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0.33 </w:t>
            </w:r>
          </w:p>
        </w:tc>
      </w:tr>
      <w:tr w:rsidR="00707784" w:rsidRPr="00553366" w14:paraId="4DC0F8C1"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F6F22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11590</w:t>
            </w:r>
          </w:p>
        </w:tc>
        <w:tc>
          <w:tcPr>
            <w:tcW w:w="5400" w:type="dxa"/>
            <w:noWrap/>
            <w:hideMark/>
          </w:tcPr>
          <w:p w14:paraId="75B4786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Community-based conservation for biodiversity and livelihoods in the context of climate change in DRC</w:t>
            </w:r>
          </w:p>
        </w:tc>
        <w:tc>
          <w:tcPr>
            <w:tcW w:w="810" w:type="dxa"/>
            <w:noWrap/>
            <w:hideMark/>
          </w:tcPr>
          <w:p w14:paraId="277C67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A80A7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BA5E73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36A347F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310C068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3562327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1336000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19AAEFD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707784" w:rsidRPr="00553366" w14:paraId="16CA0CCA"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F13ED8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11589</w:t>
            </w:r>
          </w:p>
        </w:tc>
        <w:tc>
          <w:tcPr>
            <w:tcW w:w="0" w:type="dxa"/>
            <w:noWrap/>
            <w:hideMark/>
          </w:tcPr>
          <w:p w14:paraId="3A8C906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Globally Significant Biodiversity Corridors in the Philippines through Local Community Empowerment</w:t>
            </w:r>
          </w:p>
        </w:tc>
        <w:tc>
          <w:tcPr>
            <w:tcW w:w="0" w:type="dxa"/>
            <w:noWrap/>
            <w:hideMark/>
          </w:tcPr>
          <w:p w14:paraId="3D8CFED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51A1B4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0" w:type="dxa"/>
            <w:noWrap/>
            <w:hideMark/>
          </w:tcPr>
          <w:p w14:paraId="35957F6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0" w:type="dxa"/>
            <w:noWrap/>
            <w:hideMark/>
          </w:tcPr>
          <w:p w14:paraId="43469CD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6FBC3F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398B43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0.10 </w:t>
            </w:r>
          </w:p>
        </w:tc>
        <w:tc>
          <w:tcPr>
            <w:tcW w:w="0" w:type="dxa"/>
            <w:noWrap/>
            <w:vAlign w:val="center"/>
            <w:hideMark/>
          </w:tcPr>
          <w:p w14:paraId="1447712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13CC118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0.10 </w:t>
            </w:r>
          </w:p>
        </w:tc>
      </w:tr>
      <w:tr w:rsidR="00707784" w:rsidRPr="00553366" w14:paraId="47869811"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596E8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11588</w:t>
            </w:r>
          </w:p>
        </w:tc>
        <w:tc>
          <w:tcPr>
            <w:tcW w:w="5400" w:type="dxa"/>
            <w:noWrap/>
            <w:hideMark/>
          </w:tcPr>
          <w:p w14:paraId="61F3413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Reimagining National Parks for People and Nature – Leveraging Durable Financing Mechanisms for Mega Living Landscapes (MLL) to achieve Target 3 in South Africa</w:t>
            </w:r>
          </w:p>
        </w:tc>
        <w:tc>
          <w:tcPr>
            <w:tcW w:w="810" w:type="dxa"/>
            <w:noWrap/>
            <w:hideMark/>
          </w:tcPr>
          <w:p w14:paraId="4C1A7A1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CB397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4567A9D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34ECB99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789886B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0E74B81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c>
          <w:tcPr>
            <w:tcW w:w="900" w:type="dxa"/>
            <w:noWrap/>
            <w:vAlign w:val="center"/>
            <w:hideMark/>
          </w:tcPr>
          <w:p w14:paraId="2EC6A78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16153B0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0.16 </w:t>
            </w:r>
          </w:p>
        </w:tc>
      </w:tr>
      <w:tr w:rsidR="00707784" w:rsidRPr="00553366" w14:paraId="2D549063"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184AF2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11583</w:t>
            </w:r>
          </w:p>
        </w:tc>
        <w:tc>
          <w:tcPr>
            <w:tcW w:w="0" w:type="dxa"/>
            <w:noWrap/>
            <w:hideMark/>
          </w:tcPr>
          <w:p w14:paraId="2A41138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Scaling up biodiversity-positive and culturally inclusive agrifood and agritourism systems in Palau</w:t>
            </w:r>
          </w:p>
        </w:tc>
        <w:tc>
          <w:tcPr>
            <w:tcW w:w="0" w:type="dxa"/>
            <w:noWrap/>
            <w:hideMark/>
          </w:tcPr>
          <w:p w14:paraId="1D964AF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9C7301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0" w:type="dxa"/>
            <w:noWrap/>
            <w:hideMark/>
          </w:tcPr>
          <w:p w14:paraId="598D937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Palau</w:t>
            </w:r>
          </w:p>
        </w:tc>
        <w:tc>
          <w:tcPr>
            <w:tcW w:w="0" w:type="dxa"/>
            <w:noWrap/>
            <w:hideMark/>
          </w:tcPr>
          <w:p w14:paraId="275F084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3CD9A0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019A0F2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0" w:type="dxa"/>
            <w:noWrap/>
            <w:vAlign w:val="center"/>
            <w:hideMark/>
          </w:tcPr>
          <w:p w14:paraId="0E4314A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3E7BC58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2C98D761"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33EFB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11582</w:t>
            </w:r>
          </w:p>
        </w:tc>
        <w:tc>
          <w:tcPr>
            <w:tcW w:w="5400" w:type="dxa"/>
            <w:noWrap/>
            <w:hideMark/>
          </w:tcPr>
          <w:p w14:paraId="037F4F5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Advancing integrated participatory spatial planning to enhance Samoa’s globally significant biodiversity at a national scale</w:t>
            </w:r>
          </w:p>
        </w:tc>
        <w:tc>
          <w:tcPr>
            <w:tcW w:w="810" w:type="dxa"/>
            <w:noWrap/>
            <w:hideMark/>
          </w:tcPr>
          <w:p w14:paraId="46128D2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0BCCF0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65F278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Samoa</w:t>
            </w:r>
          </w:p>
        </w:tc>
        <w:tc>
          <w:tcPr>
            <w:tcW w:w="1080" w:type="dxa"/>
            <w:noWrap/>
            <w:hideMark/>
          </w:tcPr>
          <w:p w14:paraId="3B7CDDD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057023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4FD60B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c>
          <w:tcPr>
            <w:tcW w:w="900" w:type="dxa"/>
            <w:noWrap/>
            <w:vAlign w:val="center"/>
            <w:hideMark/>
          </w:tcPr>
          <w:p w14:paraId="6773E05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810" w:type="dxa"/>
            <w:noWrap/>
            <w:vAlign w:val="center"/>
            <w:hideMark/>
          </w:tcPr>
          <w:p w14:paraId="6372224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0.05 </w:t>
            </w:r>
          </w:p>
        </w:tc>
      </w:tr>
      <w:tr w:rsidR="00707784" w:rsidRPr="00553366" w14:paraId="346557AD"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E8B6DD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11512</w:t>
            </w:r>
          </w:p>
        </w:tc>
        <w:tc>
          <w:tcPr>
            <w:tcW w:w="0" w:type="dxa"/>
            <w:noWrap/>
            <w:hideMark/>
          </w:tcPr>
          <w:p w14:paraId="4600D30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Addressing Outstanding Barriers and Leveraging Durable Financial Mechanisms to Achieve Target 3 in Gabon</w:t>
            </w:r>
          </w:p>
        </w:tc>
        <w:tc>
          <w:tcPr>
            <w:tcW w:w="0" w:type="dxa"/>
            <w:noWrap/>
            <w:hideMark/>
          </w:tcPr>
          <w:p w14:paraId="28AB8C6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83535D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0C6023D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Gabon</w:t>
            </w:r>
          </w:p>
        </w:tc>
        <w:tc>
          <w:tcPr>
            <w:tcW w:w="0" w:type="dxa"/>
            <w:noWrap/>
            <w:hideMark/>
          </w:tcPr>
          <w:p w14:paraId="5F4BF70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00508E0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2D665FA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0.03 </w:t>
            </w:r>
          </w:p>
        </w:tc>
        <w:tc>
          <w:tcPr>
            <w:tcW w:w="0" w:type="dxa"/>
            <w:noWrap/>
            <w:vAlign w:val="center"/>
            <w:hideMark/>
          </w:tcPr>
          <w:p w14:paraId="4B6FE50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1EB22C9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0.03 </w:t>
            </w:r>
          </w:p>
        </w:tc>
      </w:tr>
      <w:tr w:rsidR="00707784" w:rsidRPr="00553366" w14:paraId="0313AFC2"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E151E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11510</w:t>
            </w:r>
          </w:p>
        </w:tc>
        <w:tc>
          <w:tcPr>
            <w:tcW w:w="5400" w:type="dxa"/>
            <w:noWrap/>
            <w:hideMark/>
          </w:tcPr>
          <w:p w14:paraId="150EE9E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Mex30x30: Conserving Mexican biodiversity through communities and their protected areas</w:t>
            </w:r>
          </w:p>
        </w:tc>
        <w:tc>
          <w:tcPr>
            <w:tcW w:w="810" w:type="dxa"/>
            <w:noWrap/>
            <w:hideMark/>
          </w:tcPr>
          <w:p w14:paraId="782FE92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10F89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2C115C9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311A5F8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BD09BB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6CF34A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18.50 </w:t>
            </w:r>
          </w:p>
        </w:tc>
        <w:tc>
          <w:tcPr>
            <w:tcW w:w="900" w:type="dxa"/>
            <w:noWrap/>
            <w:vAlign w:val="center"/>
            <w:hideMark/>
          </w:tcPr>
          <w:p w14:paraId="4C75242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116.17 </w:t>
            </w:r>
          </w:p>
        </w:tc>
        <w:tc>
          <w:tcPr>
            <w:tcW w:w="810" w:type="dxa"/>
            <w:noWrap/>
            <w:vAlign w:val="center"/>
            <w:hideMark/>
          </w:tcPr>
          <w:p w14:paraId="44F8424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134.67 </w:t>
            </w:r>
          </w:p>
        </w:tc>
      </w:tr>
      <w:tr w:rsidR="00707784" w:rsidRPr="00553366" w14:paraId="4D14827C"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54A52A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11509</w:t>
            </w:r>
          </w:p>
        </w:tc>
        <w:tc>
          <w:tcPr>
            <w:tcW w:w="0" w:type="dxa"/>
            <w:noWrap/>
            <w:hideMark/>
          </w:tcPr>
          <w:p w14:paraId="2F51E52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Caatinga Protected Areas Program - ARCA</w:t>
            </w:r>
          </w:p>
        </w:tc>
        <w:tc>
          <w:tcPr>
            <w:tcW w:w="0" w:type="dxa"/>
            <w:noWrap/>
            <w:hideMark/>
          </w:tcPr>
          <w:p w14:paraId="73D1E0A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5A3BFA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0" w:type="dxa"/>
            <w:noWrap/>
            <w:hideMark/>
          </w:tcPr>
          <w:p w14:paraId="05FB6B6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0" w:type="dxa"/>
            <w:noWrap/>
            <w:hideMark/>
          </w:tcPr>
          <w:p w14:paraId="195498E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5D799B4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0" w:type="dxa"/>
            <w:noWrap/>
            <w:vAlign w:val="center"/>
            <w:hideMark/>
          </w:tcPr>
          <w:p w14:paraId="1D46945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c>
          <w:tcPr>
            <w:tcW w:w="0" w:type="dxa"/>
            <w:noWrap/>
            <w:vAlign w:val="center"/>
            <w:hideMark/>
          </w:tcPr>
          <w:p w14:paraId="37B675A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   </w:t>
            </w:r>
          </w:p>
        </w:tc>
        <w:tc>
          <w:tcPr>
            <w:tcW w:w="0" w:type="dxa"/>
            <w:noWrap/>
            <w:vAlign w:val="center"/>
            <w:hideMark/>
          </w:tcPr>
          <w:p w14:paraId="6DCC2E2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r>
      <w:tr w:rsidR="00707784" w:rsidRPr="00553366" w14:paraId="3C529107"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DEBEE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11508</w:t>
            </w:r>
          </w:p>
        </w:tc>
        <w:tc>
          <w:tcPr>
            <w:tcW w:w="5400" w:type="dxa"/>
            <w:noWrap/>
            <w:hideMark/>
          </w:tcPr>
          <w:p w14:paraId="4A4EF81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Biodiversity Conservation in Indigenous Lands</w:t>
            </w:r>
          </w:p>
        </w:tc>
        <w:tc>
          <w:tcPr>
            <w:tcW w:w="810" w:type="dxa"/>
            <w:noWrap/>
            <w:hideMark/>
          </w:tcPr>
          <w:p w14:paraId="529159F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34FBA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Funbio</w:t>
            </w:r>
          </w:p>
        </w:tc>
        <w:tc>
          <w:tcPr>
            <w:tcW w:w="990" w:type="dxa"/>
            <w:noWrap/>
            <w:hideMark/>
          </w:tcPr>
          <w:p w14:paraId="64A6DB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703FD9A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C8DA3D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GBFF</w:t>
            </w:r>
          </w:p>
        </w:tc>
        <w:tc>
          <w:tcPr>
            <w:tcW w:w="990" w:type="dxa"/>
            <w:noWrap/>
            <w:vAlign w:val="center"/>
            <w:hideMark/>
          </w:tcPr>
          <w:p w14:paraId="40D2AC7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9.88 </w:t>
            </w:r>
          </w:p>
        </w:tc>
        <w:tc>
          <w:tcPr>
            <w:tcW w:w="900" w:type="dxa"/>
            <w:noWrap/>
            <w:vAlign w:val="center"/>
            <w:hideMark/>
          </w:tcPr>
          <w:p w14:paraId="6D304B9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17.70 </w:t>
            </w:r>
          </w:p>
        </w:tc>
        <w:tc>
          <w:tcPr>
            <w:tcW w:w="810" w:type="dxa"/>
            <w:noWrap/>
            <w:vAlign w:val="center"/>
            <w:hideMark/>
          </w:tcPr>
          <w:p w14:paraId="70D1D12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27.58 </w:t>
            </w:r>
          </w:p>
        </w:tc>
      </w:tr>
      <w:tr w:rsidR="00707784" w:rsidRPr="00553366" w14:paraId="70D55C7B"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46927FC0" w14:textId="77777777" w:rsidR="00707784" w:rsidRPr="00553366" w:rsidRDefault="00707784" w:rsidP="00A82A28">
            <w:pPr>
              <w:rPr>
                <w:rFonts w:eastAsia="Times New Roman" w:cstheme="minorHAnsi"/>
                <w:color w:val="000000"/>
                <w:sz w:val="16"/>
                <w:szCs w:val="16"/>
              </w:rPr>
            </w:pPr>
          </w:p>
        </w:tc>
        <w:tc>
          <w:tcPr>
            <w:tcW w:w="0" w:type="dxa"/>
            <w:noWrap/>
          </w:tcPr>
          <w:p w14:paraId="7D3BCA2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79C73F7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6BDA977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3BF184F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3B872F1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4C25FE5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689A1A0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AE6608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311116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707784" w:rsidRPr="00553366" w14:paraId="5C906899"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4449C03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11287</w:t>
            </w:r>
          </w:p>
        </w:tc>
        <w:tc>
          <w:tcPr>
            <w:tcW w:w="5400" w:type="dxa"/>
            <w:noWrap/>
          </w:tcPr>
          <w:p w14:paraId="5C5FB64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Sustainable Cities Integrated Program</w:t>
            </w:r>
          </w:p>
        </w:tc>
        <w:tc>
          <w:tcPr>
            <w:tcW w:w="810" w:type="dxa"/>
            <w:noWrap/>
          </w:tcPr>
          <w:p w14:paraId="5EDF9EE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GEF - 8</w:t>
            </w:r>
          </w:p>
        </w:tc>
        <w:tc>
          <w:tcPr>
            <w:tcW w:w="810" w:type="dxa"/>
            <w:noWrap/>
          </w:tcPr>
          <w:p w14:paraId="43DFBBB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World Bank</w:t>
            </w:r>
          </w:p>
        </w:tc>
        <w:tc>
          <w:tcPr>
            <w:tcW w:w="990" w:type="dxa"/>
            <w:noWrap/>
          </w:tcPr>
          <w:p w14:paraId="793227D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Global</w:t>
            </w:r>
          </w:p>
        </w:tc>
        <w:tc>
          <w:tcPr>
            <w:tcW w:w="1080" w:type="dxa"/>
            <w:noWrap/>
          </w:tcPr>
          <w:p w14:paraId="143019D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Multi Focal Area</w:t>
            </w:r>
          </w:p>
        </w:tc>
        <w:tc>
          <w:tcPr>
            <w:tcW w:w="720" w:type="dxa"/>
            <w:noWrap/>
          </w:tcPr>
          <w:p w14:paraId="145BE46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PFD</w:t>
            </w:r>
          </w:p>
        </w:tc>
        <w:tc>
          <w:tcPr>
            <w:tcW w:w="990" w:type="dxa"/>
            <w:noWrap/>
            <w:vAlign w:val="center"/>
          </w:tcPr>
          <w:p w14:paraId="2456566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1F3E7BF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3B26DA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707784" w:rsidRPr="00553366" w14:paraId="5898FAFE"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B09A62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11345</w:t>
            </w:r>
          </w:p>
        </w:tc>
        <w:tc>
          <w:tcPr>
            <w:tcW w:w="0" w:type="dxa"/>
            <w:noWrap/>
            <w:hideMark/>
          </w:tcPr>
          <w:p w14:paraId="2C36ECB9"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Reshaping Algeria’s Cities for a Clean and Healthy Environment Today and Tomorrow (REACT)</w:t>
            </w:r>
          </w:p>
        </w:tc>
        <w:tc>
          <w:tcPr>
            <w:tcW w:w="0" w:type="dxa"/>
            <w:noWrap/>
            <w:hideMark/>
          </w:tcPr>
          <w:p w14:paraId="5224398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2C0562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0" w:type="dxa"/>
            <w:noWrap/>
            <w:hideMark/>
          </w:tcPr>
          <w:p w14:paraId="37B5C2A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Algeria</w:t>
            </w:r>
          </w:p>
        </w:tc>
        <w:tc>
          <w:tcPr>
            <w:tcW w:w="0" w:type="dxa"/>
            <w:noWrap/>
            <w:hideMark/>
          </w:tcPr>
          <w:p w14:paraId="52FA3CA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4F5389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E88F0F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3.33 </w:t>
            </w:r>
          </w:p>
        </w:tc>
        <w:tc>
          <w:tcPr>
            <w:tcW w:w="0" w:type="dxa"/>
            <w:noWrap/>
            <w:vAlign w:val="center"/>
            <w:hideMark/>
          </w:tcPr>
          <w:p w14:paraId="5691141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100.00 </w:t>
            </w:r>
          </w:p>
        </w:tc>
        <w:tc>
          <w:tcPr>
            <w:tcW w:w="0" w:type="dxa"/>
            <w:noWrap/>
            <w:vAlign w:val="center"/>
            <w:hideMark/>
          </w:tcPr>
          <w:p w14:paraId="16BC807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103.33 </w:t>
            </w:r>
          </w:p>
        </w:tc>
      </w:tr>
      <w:tr w:rsidR="00707784" w:rsidRPr="00553366" w14:paraId="7AA05972"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E1D11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11344</w:t>
            </w:r>
          </w:p>
        </w:tc>
        <w:tc>
          <w:tcPr>
            <w:tcW w:w="5400" w:type="dxa"/>
            <w:noWrap/>
            <w:hideMark/>
          </w:tcPr>
          <w:p w14:paraId="151F520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UPRISE Zimbabwe: Urban and Peri-urban Resilience through Investment for Sustainable Ecosystems in Zimbabwe</w:t>
            </w:r>
          </w:p>
        </w:tc>
        <w:tc>
          <w:tcPr>
            <w:tcW w:w="810" w:type="dxa"/>
            <w:noWrap/>
            <w:hideMark/>
          </w:tcPr>
          <w:p w14:paraId="6D997A2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3F108A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0E6F0A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Zimbabwe</w:t>
            </w:r>
          </w:p>
        </w:tc>
        <w:tc>
          <w:tcPr>
            <w:tcW w:w="1080" w:type="dxa"/>
            <w:noWrap/>
            <w:hideMark/>
          </w:tcPr>
          <w:p w14:paraId="76A9F5C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147A4D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8BD78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4.00 </w:t>
            </w:r>
          </w:p>
        </w:tc>
        <w:tc>
          <w:tcPr>
            <w:tcW w:w="900" w:type="dxa"/>
            <w:noWrap/>
            <w:vAlign w:val="center"/>
            <w:hideMark/>
          </w:tcPr>
          <w:p w14:paraId="63D8F10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14.00 </w:t>
            </w:r>
          </w:p>
        </w:tc>
        <w:tc>
          <w:tcPr>
            <w:tcW w:w="810" w:type="dxa"/>
            <w:noWrap/>
            <w:vAlign w:val="center"/>
            <w:hideMark/>
          </w:tcPr>
          <w:p w14:paraId="14A4356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18.00 </w:t>
            </w:r>
          </w:p>
        </w:tc>
      </w:tr>
      <w:tr w:rsidR="00707784" w:rsidRPr="00553366" w14:paraId="05A191EB"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49465B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11343</w:t>
            </w:r>
          </w:p>
        </w:tc>
        <w:tc>
          <w:tcPr>
            <w:tcW w:w="0" w:type="dxa"/>
            <w:noWrap/>
            <w:hideMark/>
          </w:tcPr>
          <w:p w14:paraId="7C10299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Decarbonisation and sustainable cities for a net-zero future in Malaysia</w:t>
            </w:r>
          </w:p>
        </w:tc>
        <w:tc>
          <w:tcPr>
            <w:tcW w:w="0" w:type="dxa"/>
            <w:noWrap/>
            <w:hideMark/>
          </w:tcPr>
          <w:p w14:paraId="1319C5D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EC8173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0" w:type="dxa"/>
            <w:noWrap/>
            <w:hideMark/>
          </w:tcPr>
          <w:p w14:paraId="3D3026D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0" w:type="dxa"/>
            <w:noWrap/>
            <w:hideMark/>
          </w:tcPr>
          <w:p w14:paraId="7B501D3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B7CB5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0A3960F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4.95 </w:t>
            </w:r>
          </w:p>
        </w:tc>
        <w:tc>
          <w:tcPr>
            <w:tcW w:w="0" w:type="dxa"/>
            <w:noWrap/>
            <w:vAlign w:val="center"/>
            <w:hideMark/>
          </w:tcPr>
          <w:p w14:paraId="564925D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15.23 </w:t>
            </w:r>
          </w:p>
        </w:tc>
        <w:tc>
          <w:tcPr>
            <w:tcW w:w="0" w:type="dxa"/>
            <w:noWrap/>
            <w:vAlign w:val="center"/>
            <w:hideMark/>
          </w:tcPr>
          <w:p w14:paraId="4F3D819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20.18 </w:t>
            </w:r>
          </w:p>
        </w:tc>
      </w:tr>
      <w:tr w:rsidR="00707784" w:rsidRPr="00553366" w14:paraId="41255285"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6794D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11342</w:t>
            </w:r>
          </w:p>
        </w:tc>
        <w:tc>
          <w:tcPr>
            <w:tcW w:w="5400" w:type="dxa"/>
            <w:noWrap/>
            <w:hideMark/>
          </w:tcPr>
          <w:p w14:paraId="7AC636A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The Sustainable City Project for Coordinated Development   of the Beijing-Tianjin-Hebei Region</w:t>
            </w:r>
          </w:p>
        </w:tc>
        <w:tc>
          <w:tcPr>
            <w:tcW w:w="810" w:type="dxa"/>
            <w:noWrap/>
            <w:hideMark/>
          </w:tcPr>
          <w:p w14:paraId="212C6FA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0C332C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1B80CEF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China</w:t>
            </w:r>
          </w:p>
        </w:tc>
        <w:tc>
          <w:tcPr>
            <w:tcW w:w="1080" w:type="dxa"/>
            <w:noWrap/>
            <w:hideMark/>
          </w:tcPr>
          <w:p w14:paraId="3790DA8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1C767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DF96BA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12.80 </w:t>
            </w:r>
          </w:p>
        </w:tc>
        <w:tc>
          <w:tcPr>
            <w:tcW w:w="900" w:type="dxa"/>
            <w:noWrap/>
            <w:vAlign w:val="center"/>
            <w:hideMark/>
          </w:tcPr>
          <w:p w14:paraId="04A3B6E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120.00 </w:t>
            </w:r>
          </w:p>
        </w:tc>
        <w:tc>
          <w:tcPr>
            <w:tcW w:w="810" w:type="dxa"/>
            <w:noWrap/>
            <w:vAlign w:val="center"/>
            <w:hideMark/>
          </w:tcPr>
          <w:p w14:paraId="17AC1EC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132.80 </w:t>
            </w:r>
          </w:p>
        </w:tc>
      </w:tr>
      <w:tr w:rsidR="00707784" w:rsidRPr="00553366" w14:paraId="4FDAACCF"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FDB81D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11341</w:t>
            </w:r>
          </w:p>
        </w:tc>
        <w:tc>
          <w:tcPr>
            <w:tcW w:w="0" w:type="dxa"/>
            <w:noWrap/>
            <w:hideMark/>
          </w:tcPr>
          <w:p w14:paraId="3310366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Establishing the basis for clean, healthy and resilient cities through an integrated and smart approach in Madagascar</w:t>
            </w:r>
          </w:p>
        </w:tc>
        <w:tc>
          <w:tcPr>
            <w:tcW w:w="0" w:type="dxa"/>
            <w:noWrap/>
            <w:hideMark/>
          </w:tcPr>
          <w:p w14:paraId="1003AA1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7A20A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0" w:type="dxa"/>
            <w:noWrap/>
            <w:hideMark/>
          </w:tcPr>
          <w:p w14:paraId="1E6D52E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0" w:type="dxa"/>
            <w:noWrap/>
            <w:hideMark/>
          </w:tcPr>
          <w:p w14:paraId="6312AA8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5E240C5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27FAAB5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11.56 </w:t>
            </w:r>
          </w:p>
        </w:tc>
        <w:tc>
          <w:tcPr>
            <w:tcW w:w="0" w:type="dxa"/>
            <w:noWrap/>
            <w:vAlign w:val="center"/>
            <w:hideMark/>
          </w:tcPr>
          <w:p w14:paraId="568C0FD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54.16 </w:t>
            </w:r>
          </w:p>
        </w:tc>
        <w:tc>
          <w:tcPr>
            <w:tcW w:w="0" w:type="dxa"/>
            <w:noWrap/>
            <w:vAlign w:val="center"/>
            <w:hideMark/>
          </w:tcPr>
          <w:p w14:paraId="564929E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65.71 </w:t>
            </w:r>
          </w:p>
        </w:tc>
      </w:tr>
      <w:tr w:rsidR="00707784" w:rsidRPr="00553366" w14:paraId="0FF87C28"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246C2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11339</w:t>
            </w:r>
          </w:p>
        </w:tc>
        <w:tc>
          <w:tcPr>
            <w:tcW w:w="5400" w:type="dxa"/>
            <w:noWrap/>
            <w:hideMark/>
          </w:tcPr>
          <w:p w14:paraId="7754C2D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Nature-based Solutions and Green Infrastructure networks to promote biodiversity conservation and climate change mitigation and adaptation in urban and peri-urban areas in Chile</w:t>
            </w:r>
          </w:p>
        </w:tc>
        <w:tc>
          <w:tcPr>
            <w:tcW w:w="810" w:type="dxa"/>
            <w:noWrap/>
            <w:hideMark/>
          </w:tcPr>
          <w:p w14:paraId="09C2B8C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E38411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F2657D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1D0595D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A517FA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9A951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5.33 </w:t>
            </w:r>
          </w:p>
        </w:tc>
        <w:tc>
          <w:tcPr>
            <w:tcW w:w="900" w:type="dxa"/>
            <w:noWrap/>
            <w:vAlign w:val="center"/>
            <w:hideMark/>
          </w:tcPr>
          <w:p w14:paraId="7C55629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33.30 </w:t>
            </w:r>
          </w:p>
        </w:tc>
        <w:tc>
          <w:tcPr>
            <w:tcW w:w="810" w:type="dxa"/>
            <w:noWrap/>
            <w:vAlign w:val="center"/>
            <w:hideMark/>
          </w:tcPr>
          <w:p w14:paraId="72B474F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38.63 </w:t>
            </w:r>
          </w:p>
        </w:tc>
      </w:tr>
      <w:tr w:rsidR="00707784" w:rsidRPr="00553366" w14:paraId="616A0A6A"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ABFBC3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11307</w:t>
            </w:r>
          </w:p>
        </w:tc>
        <w:tc>
          <w:tcPr>
            <w:tcW w:w="0" w:type="dxa"/>
            <w:noWrap/>
            <w:hideMark/>
          </w:tcPr>
          <w:p w14:paraId="38A42781"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Urban Resilience and Electricity Services</w:t>
            </w:r>
          </w:p>
        </w:tc>
        <w:tc>
          <w:tcPr>
            <w:tcW w:w="0" w:type="dxa"/>
            <w:noWrap/>
            <w:hideMark/>
          </w:tcPr>
          <w:p w14:paraId="0C8C491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CDBFCC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0" w:type="dxa"/>
            <w:noWrap/>
            <w:hideMark/>
          </w:tcPr>
          <w:p w14:paraId="1E7D0B7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w:t>
            </w:r>
          </w:p>
        </w:tc>
        <w:tc>
          <w:tcPr>
            <w:tcW w:w="0" w:type="dxa"/>
            <w:noWrap/>
            <w:hideMark/>
          </w:tcPr>
          <w:p w14:paraId="3E2E0F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0809129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F1B954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7.20 </w:t>
            </w:r>
          </w:p>
        </w:tc>
        <w:tc>
          <w:tcPr>
            <w:tcW w:w="0" w:type="dxa"/>
            <w:noWrap/>
            <w:vAlign w:val="center"/>
            <w:hideMark/>
          </w:tcPr>
          <w:p w14:paraId="403BB8B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75.00 </w:t>
            </w:r>
          </w:p>
        </w:tc>
        <w:tc>
          <w:tcPr>
            <w:tcW w:w="0" w:type="dxa"/>
            <w:noWrap/>
            <w:vAlign w:val="center"/>
            <w:hideMark/>
          </w:tcPr>
          <w:p w14:paraId="4E2AF79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82.20 </w:t>
            </w:r>
          </w:p>
        </w:tc>
      </w:tr>
      <w:tr w:rsidR="00707784" w:rsidRPr="00553366" w14:paraId="394AE4BA"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1E702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11301</w:t>
            </w:r>
          </w:p>
        </w:tc>
        <w:tc>
          <w:tcPr>
            <w:tcW w:w="5400" w:type="dxa"/>
            <w:noWrap/>
            <w:hideMark/>
          </w:tcPr>
          <w:p w14:paraId="76C26F3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 cities transformation – smart, sustainable and low-carbon urban solutions in triangular metropolitan area</w:t>
            </w:r>
          </w:p>
        </w:tc>
        <w:tc>
          <w:tcPr>
            <w:tcW w:w="810" w:type="dxa"/>
            <w:noWrap/>
            <w:hideMark/>
          </w:tcPr>
          <w:p w14:paraId="1C31C7B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CC82BA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6403E0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Serbia</w:t>
            </w:r>
          </w:p>
        </w:tc>
        <w:tc>
          <w:tcPr>
            <w:tcW w:w="1080" w:type="dxa"/>
            <w:noWrap/>
            <w:hideMark/>
          </w:tcPr>
          <w:p w14:paraId="4999470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84683E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3EFCC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7.92 </w:t>
            </w:r>
          </w:p>
        </w:tc>
        <w:tc>
          <w:tcPr>
            <w:tcW w:w="900" w:type="dxa"/>
            <w:noWrap/>
            <w:vAlign w:val="center"/>
            <w:hideMark/>
          </w:tcPr>
          <w:p w14:paraId="5F74192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133.60 </w:t>
            </w:r>
          </w:p>
        </w:tc>
        <w:tc>
          <w:tcPr>
            <w:tcW w:w="810" w:type="dxa"/>
            <w:noWrap/>
            <w:vAlign w:val="center"/>
            <w:hideMark/>
          </w:tcPr>
          <w:p w14:paraId="03F7177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141.52 </w:t>
            </w:r>
          </w:p>
        </w:tc>
      </w:tr>
      <w:tr w:rsidR="00707784" w:rsidRPr="00553366" w14:paraId="34EED796"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935808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11300</w:t>
            </w:r>
          </w:p>
        </w:tc>
        <w:tc>
          <w:tcPr>
            <w:tcW w:w="0" w:type="dxa"/>
            <w:noWrap/>
            <w:hideMark/>
          </w:tcPr>
          <w:p w14:paraId="64905D0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Global Program - Sustainable Cities Integrated Program</w:t>
            </w:r>
          </w:p>
        </w:tc>
        <w:tc>
          <w:tcPr>
            <w:tcW w:w="0" w:type="dxa"/>
            <w:noWrap/>
            <w:hideMark/>
          </w:tcPr>
          <w:p w14:paraId="114EF42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CF823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0" w:type="dxa"/>
            <w:noWrap/>
            <w:hideMark/>
          </w:tcPr>
          <w:p w14:paraId="76814CF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0" w:type="dxa"/>
            <w:noWrap/>
            <w:hideMark/>
          </w:tcPr>
          <w:p w14:paraId="5972074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068F0D1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38F5BEF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19.53 </w:t>
            </w:r>
          </w:p>
        </w:tc>
        <w:tc>
          <w:tcPr>
            <w:tcW w:w="0" w:type="dxa"/>
            <w:noWrap/>
            <w:vAlign w:val="center"/>
            <w:hideMark/>
          </w:tcPr>
          <w:p w14:paraId="46ACBA0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19.53 </w:t>
            </w:r>
          </w:p>
        </w:tc>
        <w:tc>
          <w:tcPr>
            <w:tcW w:w="0" w:type="dxa"/>
            <w:noWrap/>
            <w:vAlign w:val="center"/>
            <w:hideMark/>
          </w:tcPr>
          <w:p w14:paraId="6B68F79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39.06 </w:t>
            </w:r>
          </w:p>
        </w:tc>
      </w:tr>
      <w:tr w:rsidR="00707784" w:rsidRPr="00553366" w14:paraId="2EBC47A1"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9D161D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11299</w:t>
            </w:r>
          </w:p>
        </w:tc>
        <w:tc>
          <w:tcPr>
            <w:tcW w:w="5400" w:type="dxa"/>
            <w:noWrap/>
            <w:hideMark/>
          </w:tcPr>
          <w:p w14:paraId="00A378D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Green and Resilient Cities</w:t>
            </w:r>
          </w:p>
        </w:tc>
        <w:tc>
          <w:tcPr>
            <w:tcW w:w="810" w:type="dxa"/>
            <w:noWrap/>
            <w:hideMark/>
          </w:tcPr>
          <w:p w14:paraId="1A5F434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3A56BC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C24032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5C9AA3B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387C9E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B59404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13.33 </w:t>
            </w:r>
          </w:p>
        </w:tc>
        <w:tc>
          <w:tcPr>
            <w:tcW w:w="900" w:type="dxa"/>
            <w:noWrap/>
            <w:vAlign w:val="center"/>
            <w:hideMark/>
          </w:tcPr>
          <w:p w14:paraId="2A04388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92.90 </w:t>
            </w:r>
          </w:p>
        </w:tc>
        <w:tc>
          <w:tcPr>
            <w:tcW w:w="810" w:type="dxa"/>
            <w:noWrap/>
            <w:vAlign w:val="center"/>
            <w:hideMark/>
          </w:tcPr>
          <w:p w14:paraId="7EF8ED8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106.23 </w:t>
            </w:r>
          </w:p>
        </w:tc>
      </w:tr>
      <w:tr w:rsidR="00707784" w:rsidRPr="00553366" w14:paraId="7D85BD43"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14B65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11298</w:t>
            </w:r>
          </w:p>
        </w:tc>
        <w:tc>
          <w:tcPr>
            <w:tcW w:w="0" w:type="dxa"/>
            <w:noWrap/>
            <w:hideMark/>
          </w:tcPr>
          <w:p w14:paraId="1DA4130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Nature Positive, resilient and inclusive cities in Lima-Callao, Huancayo and Ica</w:t>
            </w:r>
          </w:p>
        </w:tc>
        <w:tc>
          <w:tcPr>
            <w:tcW w:w="0" w:type="dxa"/>
            <w:noWrap/>
            <w:hideMark/>
          </w:tcPr>
          <w:p w14:paraId="3A7BC5B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95C0DB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0" w:type="dxa"/>
            <w:noWrap/>
            <w:hideMark/>
          </w:tcPr>
          <w:p w14:paraId="1B85F27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0" w:type="dxa"/>
            <w:noWrap/>
            <w:hideMark/>
          </w:tcPr>
          <w:p w14:paraId="7CB40E7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29C6E8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664A30C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13.33 </w:t>
            </w:r>
          </w:p>
        </w:tc>
        <w:tc>
          <w:tcPr>
            <w:tcW w:w="0" w:type="dxa"/>
            <w:noWrap/>
            <w:vAlign w:val="center"/>
            <w:hideMark/>
          </w:tcPr>
          <w:p w14:paraId="473D168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109.46 </w:t>
            </w:r>
          </w:p>
        </w:tc>
        <w:tc>
          <w:tcPr>
            <w:tcW w:w="0" w:type="dxa"/>
            <w:noWrap/>
            <w:vAlign w:val="center"/>
            <w:hideMark/>
          </w:tcPr>
          <w:p w14:paraId="0D97398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122.79 </w:t>
            </w:r>
          </w:p>
        </w:tc>
      </w:tr>
      <w:tr w:rsidR="00707784" w:rsidRPr="00553366" w14:paraId="4FF8C940"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BAA46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11297</w:t>
            </w:r>
          </w:p>
        </w:tc>
        <w:tc>
          <w:tcPr>
            <w:tcW w:w="5400" w:type="dxa"/>
            <w:noWrap/>
            <w:hideMark/>
          </w:tcPr>
          <w:p w14:paraId="2942075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 and Inclusive Cities in Mongolia</w:t>
            </w:r>
          </w:p>
        </w:tc>
        <w:tc>
          <w:tcPr>
            <w:tcW w:w="810" w:type="dxa"/>
            <w:noWrap/>
            <w:hideMark/>
          </w:tcPr>
          <w:p w14:paraId="652175F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FB7763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C402FD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Mongolia</w:t>
            </w:r>
          </w:p>
        </w:tc>
        <w:tc>
          <w:tcPr>
            <w:tcW w:w="1080" w:type="dxa"/>
            <w:noWrap/>
            <w:hideMark/>
          </w:tcPr>
          <w:p w14:paraId="55784CF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32D248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5DF1A7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8.13 </w:t>
            </w:r>
          </w:p>
        </w:tc>
        <w:tc>
          <w:tcPr>
            <w:tcW w:w="900" w:type="dxa"/>
            <w:noWrap/>
            <w:vAlign w:val="center"/>
            <w:hideMark/>
          </w:tcPr>
          <w:p w14:paraId="0B08509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70.00 </w:t>
            </w:r>
          </w:p>
        </w:tc>
        <w:tc>
          <w:tcPr>
            <w:tcW w:w="810" w:type="dxa"/>
            <w:noWrap/>
            <w:vAlign w:val="center"/>
            <w:hideMark/>
          </w:tcPr>
          <w:p w14:paraId="59092C6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78.13 </w:t>
            </w:r>
          </w:p>
        </w:tc>
      </w:tr>
      <w:tr w:rsidR="00707784" w:rsidRPr="00553366" w14:paraId="11CF27D0"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4D7CB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11296</w:t>
            </w:r>
          </w:p>
        </w:tc>
        <w:tc>
          <w:tcPr>
            <w:tcW w:w="0" w:type="dxa"/>
            <w:noWrap/>
            <w:hideMark/>
          </w:tcPr>
          <w:p w14:paraId="35B516A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Supporting the shift towards Integrated, Low-Carbon and Nature-Positive Neighborhoods in Nairobi</w:t>
            </w:r>
          </w:p>
        </w:tc>
        <w:tc>
          <w:tcPr>
            <w:tcW w:w="0" w:type="dxa"/>
            <w:noWrap/>
            <w:hideMark/>
          </w:tcPr>
          <w:p w14:paraId="7F32A64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52313E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3DBF00F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0" w:type="dxa"/>
            <w:noWrap/>
            <w:hideMark/>
          </w:tcPr>
          <w:p w14:paraId="63942C1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466B4E1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1D9F678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5.20 </w:t>
            </w:r>
          </w:p>
        </w:tc>
        <w:tc>
          <w:tcPr>
            <w:tcW w:w="0" w:type="dxa"/>
            <w:noWrap/>
            <w:vAlign w:val="center"/>
            <w:hideMark/>
          </w:tcPr>
          <w:p w14:paraId="07536F1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35.70 </w:t>
            </w:r>
          </w:p>
        </w:tc>
        <w:tc>
          <w:tcPr>
            <w:tcW w:w="0" w:type="dxa"/>
            <w:noWrap/>
            <w:vAlign w:val="center"/>
            <w:hideMark/>
          </w:tcPr>
          <w:p w14:paraId="26D9EFB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40.90 </w:t>
            </w:r>
          </w:p>
        </w:tc>
      </w:tr>
      <w:tr w:rsidR="00707784" w:rsidRPr="00553366" w14:paraId="4E68B5E6"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371D9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11294</w:t>
            </w:r>
          </w:p>
        </w:tc>
        <w:tc>
          <w:tcPr>
            <w:tcW w:w="5400" w:type="dxa"/>
            <w:noWrap/>
            <w:hideMark/>
          </w:tcPr>
          <w:p w14:paraId="0477318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The South African Sustainable Cities Planning and Decarbonisation Integrated Programme</w:t>
            </w:r>
          </w:p>
        </w:tc>
        <w:tc>
          <w:tcPr>
            <w:tcW w:w="810" w:type="dxa"/>
            <w:noWrap/>
            <w:hideMark/>
          </w:tcPr>
          <w:p w14:paraId="6BB4C63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12402B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DBSA</w:t>
            </w:r>
          </w:p>
        </w:tc>
        <w:tc>
          <w:tcPr>
            <w:tcW w:w="990" w:type="dxa"/>
            <w:noWrap/>
            <w:hideMark/>
          </w:tcPr>
          <w:p w14:paraId="2D891A3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7FC0AEB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DFB756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2D4B36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8.00 </w:t>
            </w:r>
          </w:p>
        </w:tc>
        <w:tc>
          <w:tcPr>
            <w:tcW w:w="900" w:type="dxa"/>
            <w:noWrap/>
            <w:vAlign w:val="center"/>
            <w:hideMark/>
          </w:tcPr>
          <w:p w14:paraId="44F4853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18.00 </w:t>
            </w:r>
          </w:p>
        </w:tc>
        <w:tc>
          <w:tcPr>
            <w:tcW w:w="810" w:type="dxa"/>
            <w:noWrap/>
            <w:vAlign w:val="center"/>
            <w:hideMark/>
          </w:tcPr>
          <w:p w14:paraId="73A6506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26.00 </w:t>
            </w:r>
          </w:p>
        </w:tc>
      </w:tr>
      <w:tr w:rsidR="00707784" w:rsidRPr="00553366" w14:paraId="4D84C124"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21710E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11293</w:t>
            </w:r>
          </w:p>
        </w:tc>
        <w:tc>
          <w:tcPr>
            <w:tcW w:w="0" w:type="dxa"/>
            <w:noWrap/>
            <w:hideMark/>
          </w:tcPr>
          <w:p w14:paraId="69F000F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Towards resilient cities in Guatemala: addressing biodiversity loss and recovery through integrated urban planning and development</w:t>
            </w:r>
          </w:p>
        </w:tc>
        <w:tc>
          <w:tcPr>
            <w:tcW w:w="0" w:type="dxa"/>
            <w:noWrap/>
            <w:hideMark/>
          </w:tcPr>
          <w:p w14:paraId="3761495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A483B8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0" w:type="dxa"/>
            <w:noWrap/>
            <w:hideMark/>
          </w:tcPr>
          <w:p w14:paraId="302022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w:t>
            </w:r>
          </w:p>
        </w:tc>
        <w:tc>
          <w:tcPr>
            <w:tcW w:w="0" w:type="dxa"/>
            <w:noWrap/>
            <w:hideMark/>
          </w:tcPr>
          <w:p w14:paraId="5BE2EE6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BDFE1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46C8583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4.39 </w:t>
            </w:r>
          </w:p>
        </w:tc>
        <w:tc>
          <w:tcPr>
            <w:tcW w:w="0" w:type="dxa"/>
            <w:noWrap/>
            <w:vAlign w:val="center"/>
            <w:hideMark/>
          </w:tcPr>
          <w:p w14:paraId="0EED99F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35.08 </w:t>
            </w:r>
          </w:p>
        </w:tc>
        <w:tc>
          <w:tcPr>
            <w:tcW w:w="0" w:type="dxa"/>
            <w:noWrap/>
            <w:vAlign w:val="center"/>
            <w:hideMark/>
          </w:tcPr>
          <w:p w14:paraId="4C394E7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39.47 </w:t>
            </w:r>
          </w:p>
        </w:tc>
      </w:tr>
      <w:tr w:rsidR="00707784" w:rsidRPr="00553366" w14:paraId="28C8E497"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F2509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11292</w:t>
            </w:r>
          </w:p>
        </w:tc>
        <w:tc>
          <w:tcPr>
            <w:tcW w:w="5400" w:type="dxa"/>
            <w:noWrap/>
            <w:hideMark/>
          </w:tcPr>
          <w:p w14:paraId="030B0B9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governance and urban transformation for a sustainable “Grand Libreville”</w:t>
            </w:r>
          </w:p>
        </w:tc>
        <w:tc>
          <w:tcPr>
            <w:tcW w:w="810" w:type="dxa"/>
            <w:noWrap/>
            <w:hideMark/>
          </w:tcPr>
          <w:p w14:paraId="59C7C1F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69307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1745EB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Gabon</w:t>
            </w:r>
          </w:p>
        </w:tc>
        <w:tc>
          <w:tcPr>
            <w:tcW w:w="1080" w:type="dxa"/>
            <w:noWrap/>
            <w:hideMark/>
          </w:tcPr>
          <w:p w14:paraId="4862F33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7186EA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F5AAE7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9.04 </w:t>
            </w:r>
          </w:p>
        </w:tc>
        <w:tc>
          <w:tcPr>
            <w:tcW w:w="900" w:type="dxa"/>
            <w:noWrap/>
            <w:vAlign w:val="center"/>
            <w:hideMark/>
          </w:tcPr>
          <w:p w14:paraId="74E3562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127.80 </w:t>
            </w:r>
          </w:p>
        </w:tc>
        <w:tc>
          <w:tcPr>
            <w:tcW w:w="810" w:type="dxa"/>
            <w:noWrap/>
            <w:vAlign w:val="center"/>
            <w:hideMark/>
          </w:tcPr>
          <w:p w14:paraId="506E0BD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136.84 </w:t>
            </w:r>
          </w:p>
        </w:tc>
      </w:tr>
      <w:tr w:rsidR="00707784" w:rsidRPr="00553366" w14:paraId="33A11081"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DF6322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11291</w:t>
            </w:r>
          </w:p>
        </w:tc>
        <w:tc>
          <w:tcPr>
            <w:tcW w:w="0" w:type="dxa"/>
            <w:noWrap/>
            <w:hideMark/>
          </w:tcPr>
          <w:p w14:paraId="28EEA59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 Sustainable, Green, Blue, and Digital Havana</w:t>
            </w:r>
          </w:p>
        </w:tc>
        <w:tc>
          <w:tcPr>
            <w:tcW w:w="0" w:type="dxa"/>
            <w:noWrap/>
            <w:hideMark/>
          </w:tcPr>
          <w:p w14:paraId="6654284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59A77D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51F3A46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Cuba</w:t>
            </w:r>
          </w:p>
        </w:tc>
        <w:tc>
          <w:tcPr>
            <w:tcW w:w="0" w:type="dxa"/>
            <w:noWrap/>
            <w:hideMark/>
          </w:tcPr>
          <w:p w14:paraId="0AF7F47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5695C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1619344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8.67 </w:t>
            </w:r>
          </w:p>
        </w:tc>
        <w:tc>
          <w:tcPr>
            <w:tcW w:w="0" w:type="dxa"/>
            <w:noWrap/>
            <w:vAlign w:val="center"/>
            <w:hideMark/>
          </w:tcPr>
          <w:p w14:paraId="5FF8716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32.50 </w:t>
            </w:r>
          </w:p>
        </w:tc>
        <w:tc>
          <w:tcPr>
            <w:tcW w:w="0" w:type="dxa"/>
            <w:noWrap/>
            <w:vAlign w:val="center"/>
            <w:hideMark/>
          </w:tcPr>
          <w:p w14:paraId="5923207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41.17 </w:t>
            </w:r>
          </w:p>
        </w:tc>
      </w:tr>
      <w:tr w:rsidR="00707784" w:rsidRPr="00553366" w14:paraId="198B7B09"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03033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11290</w:t>
            </w:r>
          </w:p>
        </w:tc>
        <w:tc>
          <w:tcPr>
            <w:tcW w:w="5400" w:type="dxa"/>
            <w:noWrap/>
            <w:hideMark/>
          </w:tcPr>
          <w:p w14:paraId="1F9E894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Climate Smart Sustainable Cities</w:t>
            </w:r>
          </w:p>
        </w:tc>
        <w:tc>
          <w:tcPr>
            <w:tcW w:w="810" w:type="dxa"/>
            <w:noWrap/>
            <w:hideMark/>
          </w:tcPr>
          <w:p w14:paraId="20063DA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77A14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A7325C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3E7DA00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471311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575258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5.33 </w:t>
            </w:r>
          </w:p>
        </w:tc>
        <w:tc>
          <w:tcPr>
            <w:tcW w:w="900" w:type="dxa"/>
            <w:noWrap/>
            <w:vAlign w:val="center"/>
            <w:hideMark/>
          </w:tcPr>
          <w:p w14:paraId="6A2EAF7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12.90 </w:t>
            </w:r>
          </w:p>
        </w:tc>
        <w:tc>
          <w:tcPr>
            <w:tcW w:w="810" w:type="dxa"/>
            <w:noWrap/>
            <w:vAlign w:val="center"/>
            <w:hideMark/>
          </w:tcPr>
          <w:p w14:paraId="1C0F7F1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18.23 </w:t>
            </w:r>
          </w:p>
        </w:tc>
      </w:tr>
      <w:tr w:rsidR="00707784" w:rsidRPr="00553366" w14:paraId="60732BB4"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6FBCE6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11289</w:t>
            </w:r>
          </w:p>
        </w:tc>
        <w:tc>
          <w:tcPr>
            <w:tcW w:w="0" w:type="dxa"/>
            <w:noWrap/>
            <w:hideMark/>
          </w:tcPr>
          <w:p w14:paraId="552A1FD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The Greater Nokoue Greening Program (GNGP)</w:t>
            </w:r>
          </w:p>
        </w:tc>
        <w:tc>
          <w:tcPr>
            <w:tcW w:w="0" w:type="dxa"/>
            <w:noWrap/>
            <w:hideMark/>
          </w:tcPr>
          <w:p w14:paraId="4C14F79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5B6C20D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BOAD</w:t>
            </w:r>
          </w:p>
        </w:tc>
        <w:tc>
          <w:tcPr>
            <w:tcW w:w="0" w:type="dxa"/>
            <w:noWrap/>
            <w:hideMark/>
          </w:tcPr>
          <w:p w14:paraId="5E33E98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Benin</w:t>
            </w:r>
          </w:p>
        </w:tc>
        <w:tc>
          <w:tcPr>
            <w:tcW w:w="0" w:type="dxa"/>
            <w:noWrap/>
            <w:hideMark/>
          </w:tcPr>
          <w:p w14:paraId="08921C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85D745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6445B6E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8.00 </w:t>
            </w:r>
          </w:p>
        </w:tc>
        <w:tc>
          <w:tcPr>
            <w:tcW w:w="0" w:type="dxa"/>
            <w:noWrap/>
            <w:vAlign w:val="center"/>
            <w:hideMark/>
          </w:tcPr>
          <w:p w14:paraId="6187833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166.00 </w:t>
            </w:r>
          </w:p>
        </w:tc>
        <w:tc>
          <w:tcPr>
            <w:tcW w:w="0" w:type="dxa"/>
            <w:noWrap/>
            <w:vAlign w:val="center"/>
            <w:hideMark/>
          </w:tcPr>
          <w:p w14:paraId="26C14B5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174.00 </w:t>
            </w:r>
          </w:p>
        </w:tc>
      </w:tr>
      <w:tr w:rsidR="00707784" w:rsidRPr="00553366" w14:paraId="125D1051"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608AF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11288</w:t>
            </w:r>
          </w:p>
        </w:tc>
        <w:tc>
          <w:tcPr>
            <w:tcW w:w="5400" w:type="dxa"/>
            <w:noWrap/>
            <w:hideMark/>
          </w:tcPr>
          <w:p w14:paraId="3BBFA86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Belize Blue Cities and Beyond Program</w:t>
            </w:r>
          </w:p>
        </w:tc>
        <w:tc>
          <w:tcPr>
            <w:tcW w:w="810" w:type="dxa"/>
            <w:noWrap/>
            <w:hideMark/>
          </w:tcPr>
          <w:p w14:paraId="42AD4C1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D4DF1A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23CEDA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767548C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C74D2F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CEC0D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4.10 </w:t>
            </w:r>
          </w:p>
        </w:tc>
        <w:tc>
          <w:tcPr>
            <w:tcW w:w="900" w:type="dxa"/>
            <w:noWrap/>
            <w:vAlign w:val="center"/>
            <w:hideMark/>
          </w:tcPr>
          <w:p w14:paraId="2ECA151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7.73 </w:t>
            </w:r>
          </w:p>
        </w:tc>
        <w:tc>
          <w:tcPr>
            <w:tcW w:w="810" w:type="dxa"/>
            <w:noWrap/>
            <w:vAlign w:val="center"/>
            <w:hideMark/>
          </w:tcPr>
          <w:p w14:paraId="1998B4C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11.83 </w:t>
            </w:r>
          </w:p>
        </w:tc>
      </w:tr>
      <w:tr w:rsidR="00707784" w:rsidRPr="00553366" w14:paraId="10C87049"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17479FDC" w14:textId="77777777" w:rsidR="00707784" w:rsidRPr="00553366" w:rsidRDefault="00707784" w:rsidP="00A82A28">
            <w:pPr>
              <w:rPr>
                <w:rFonts w:eastAsia="Times New Roman" w:cstheme="minorHAnsi"/>
                <w:color w:val="000000"/>
                <w:sz w:val="16"/>
                <w:szCs w:val="16"/>
              </w:rPr>
            </w:pPr>
          </w:p>
        </w:tc>
        <w:tc>
          <w:tcPr>
            <w:tcW w:w="0" w:type="dxa"/>
            <w:noWrap/>
          </w:tcPr>
          <w:p w14:paraId="31CC89B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0ECD418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7357830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7F4B6D9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0BB88BB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tcPr>
          <w:p w14:paraId="41D5563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059F25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05B2FCC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3E990E5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r>
      <w:tr w:rsidR="00707784" w:rsidRPr="00553366" w14:paraId="454A12C2"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tcPr>
          <w:p w14:paraId="74884EF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11455</w:t>
            </w:r>
          </w:p>
        </w:tc>
        <w:tc>
          <w:tcPr>
            <w:tcW w:w="5400" w:type="dxa"/>
            <w:noWrap/>
          </w:tcPr>
          <w:p w14:paraId="2C4A97F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lang w:val="en-GB"/>
              </w:rPr>
            </w:pPr>
            <w:r w:rsidRPr="00163AA9">
              <w:rPr>
                <w:rFonts w:eastAsia="Times New Roman" w:cstheme="minorHAnsi"/>
                <w:b/>
                <w:color w:val="000000"/>
                <w:sz w:val="16"/>
                <w:szCs w:val="16"/>
                <w:lang w:val="en-GB"/>
              </w:rPr>
              <w:t>Transformation Approach to Large Scale Investment in Support of the Implementation of the Great Green Wall Initiative- TALSISI-GGWI</w:t>
            </w:r>
          </w:p>
        </w:tc>
        <w:tc>
          <w:tcPr>
            <w:tcW w:w="810" w:type="dxa"/>
            <w:noWrap/>
          </w:tcPr>
          <w:p w14:paraId="44B50C7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GEF - 8</w:t>
            </w:r>
          </w:p>
        </w:tc>
        <w:tc>
          <w:tcPr>
            <w:tcW w:w="810" w:type="dxa"/>
            <w:noWrap/>
          </w:tcPr>
          <w:p w14:paraId="70ACF9D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UNEP</w:t>
            </w:r>
          </w:p>
        </w:tc>
        <w:tc>
          <w:tcPr>
            <w:tcW w:w="990" w:type="dxa"/>
            <w:noWrap/>
          </w:tcPr>
          <w:p w14:paraId="36FA870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Regional</w:t>
            </w:r>
          </w:p>
        </w:tc>
        <w:tc>
          <w:tcPr>
            <w:tcW w:w="1080" w:type="dxa"/>
            <w:noWrap/>
          </w:tcPr>
          <w:p w14:paraId="441BC9A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Multi Focal Area</w:t>
            </w:r>
          </w:p>
        </w:tc>
        <w:tc>
          <w:tcPr>
            <w:tcW w:w="720" w:type="dxa"/>
            <w:noWrap/>
          </w:tcPr>
          <w:p w14:paraId="7912D90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r w:rsidRPr="00553366">
              <w:rPr>
                <w:rFonts w:eastAsia="Times New Roman" w:cstheme="minorHAnsi"/>
                <w:b/>
                <w:color w:val="000000"/>
                <w:sz w:val="16"/>
                <w:szCs w:val="16"/>
              </w:rPr>
              <w:t>PFD</w:t>
            </w:r>
          </w:p>
        </w:tc>
        <w:tc>
          <w:tcPr>
            <w:tcW w:w="990" w:type="dxa"/>
            <w:noWrap/>
            <w:vAlign w:val="center"/>
          </w:tcPr>
          <w:p w14:paraId="631D2D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900" w:type="dxa"/>
            <w:noWrap/>
            <w:vAlign w:val="center"/>
          </w:tcPr>
          <w:p w14:paraId="715EABC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c>
          <w:tcPr>
            <w:tcW w:w="810" w:type="dxa"/>
            <w:noWrap/>
            <w:vAlign w:val="center"/>
          </w:tcPr>
          <w:p w14:paraId="57F0A07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sz w:val="16"/>
                <w:szCs w:val="16"/>
              </w:rPr>
            </w:pPr>
          </w:p>
        </w:tc>
      </w:tr>
      <w:tr w:rsidR="00707784" w:rsidRPr="00553366" w14:paraId="6E23B3CC"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5BE888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11463</w:t>
            </w:r>
          </w:p>
        </w:tc>
        <w:tc>
          <w:tcPr>
            <w:tcW w:w="0" w:type="dxa"/>
            <w:noWrap/>
            <w:hideMark/>
          </w:tcPr>
          <w:p w14:paraId="398853A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the resilience of populations and agrosilvopastoral ecosystems through the conservation of biodiversity and the development of value chains in the intervention communes of the Great Green Wall in Niger (SREPABIV)</w:t>
            </w:r>
          </w:p>
        </w:tc>
        <w:tc>
          <w:tcPr>
            <w:tcW w:w="0" w:type="dxa"/>
            <w:noWrap/>
            <w:hideMark/>
          </w:tcPr>
          <w:p w14:paraId="3DFEC2E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7187F47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07B9EC7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w:t>
            </w:r>
          </w:p>
        </w:tc>
        <w:tc>
          <w:tcPr>
            <w:tcW w:w="0" w:type="dxa"/>
            <w:noWrap/>
            <w:hideMark/>
          </w:tcPr>
          <w:p w14:paraId="02B27C6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45B8B6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1700D92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11.38 </w:t>
            </w:r>
          </w:p>
        </w:tc>
        <w:tc>
          <w:tcPr>
            <w:tcW w:w="0" w:type="dxa"/>
            <w:noWrap/>
            <w:vAlign w:val="center"/>
            <w:hideMark/>
          </w:tcPr>
          <w:p w14:paraId="16975DA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722.84 </w:t>
            </w:r>
          </w:p>
        </w:tc>
        <w:tc>
          <w:tcPr>
            <w:tcW w:w="0" w:type="dxa"/>
            <w:noWrap/>
            <w:vAlign w:val="center"/>
            <w:hideMark/>
          </w:tcPr>
          <w:p w14:paraId="47F070C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734.22 </w:t>
            </w:r>
          </w:p>
        </w:tc>
      </w:tr>
      <w:tr w:rsidR="00707784" w:rsidRPr="00553366" w14:paraId="639286D6"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B57EB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11462</w:t>
            </w:r>
          </w:p>
        </w:tc>
        <w:tc>
          <w:tcPr>
            <w:tcW w:w="5400" w:type="dxa"/>
            <w:noWrap/>
            <w:hideMark/>
          </w:tcPr>
          <w:p w14:paraId="4FCAF1A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Project for Landscape Restauration and Integrated management of ecosystem in St Louis Region of Senegal – ProLaRIME</w:t>
            </w:r>
          </w:p>
        </w:tc>
        <w:tc>
          <w:tcPr>
            <w:tcW w:w="810" w:type="dxa"/>
            <w:noWrap/>
            <w:hideMark/>
          </w:tcPr>
          <w:p w14:paraId="37A5258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59C822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703B010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Senegal</w:t>
            </w:r>
          </w:p>
        </w:tc>
        <w:tc>
          <w:tcPr>
            <w:tcW w:w="1080" w:type="dxa"/>
            <w:noWrap/>
            <w:hideMark/>
          </w:tcPr>
          <w:p w14:paraId="22A2DC4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CE98A4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66B852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900" w:type="dxa"/>
            <w:noWrap/>
            <w:vAlign w:val="center"/>
            <w:hideMark/>
          </w:tcPr>
          <w:p w14:paraId="65DF6F6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28.17 </w:t>
            </w:r>
          </w:p>
        </w:tc>
        <w:tc>
          <w:tcPr>
            <w:tcW w:w="810" w:type="dxa"/>
            <w:noWrap/>
            <w:vAlign w:val="center"/>
            <w:hideMark/>
          </w:tcPr>
          <w:p w14:paraId="47C1742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33.17 </w:t>
            </w:r>
          </w:p>
        </w:tc>
      </w:tr>
      <w:tr w:rsidR="00707784" w:rsidRPr="00553366" w14:paraId="4D086C65"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74BAB3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11461</w:t>
            </w:r>
          </w:p>
        </w:tc>
        <w:tc>
          <w:tcPr>
            <w:tcW w:w="0" w:type="dxa"/>
            <w:noWrap/>
            <w:hideMark/>
          </w:tcPr>
          <w:p w14:paraId="7CF33C68"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Dryland Ecosystem Rehabilitation, Regeneration and Conservation (IDERRCN) to Support the Great Green Wall Initiative in Kebbi State in Nigeria.</w:t>
            </w:r>
          </w:p>
        </w:tc>
        <w:tc>
          <w:tcPr>
            <w:tcW w:w="0" w:type="dxa"/>
            <w:noWrap/>
            <w:hideMark/>
          </w:tcPr>
          <w:p w14:paraId="1A61582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380432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0A9D580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0" w:type="dxa"/>
            <w:noWrap/>
            <w:hideMark/>
          </w:tcPr>
          <w:p w14:paraId="5147FAF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51737C1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566C7E8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3.41 </w:t>
            </w:r>
          </w:p>
        </w:tc>
        <w:tc>
          <w:tcPr>
            <w:tcW w:w="0" w:type="dxa"/>
            <w:noWrap/>
            <w:vAlign w:val="center"/>
            <w:hideMark/>
          </w:tcPr>
          <w:p w14:paraId="1B4005A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1,400.00 </w:t>
            </w:r>
          </w:p>
        </w:tc>
        <w:tc>
          <w:tcPr>
            <w:tcW w:w="0" w:type="dxa"/>
            <w:noWrap/>
            <w:vAlign w:val="center"/>
            <w:hideMark/>
          </w:tcPr>
          <w:p w14:paraId="02247E2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1,403.41 </w:t>
            </w:r>
          </w:p>
        </w:tc>
      </w:tr>
      <w:tr w:rsidR="00707784" w:rsidRPr="00553366" w14:paraId="3D507BC6"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332A7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11460</w:t>
            </w:r>
          </w:p>
        </w:tc>
        <w:tc>
          <w:tcPr>
            <w:tcW w:w="5400" w:type="dxa"/>
            <w:noWrap/>
            <w:hideMark/>
          </w:tcPr>
          <w:p w14:paraId="60F03A6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Restauration of an ecological corridor for forest biodiversity conservation and ecosystem services to support implementation of the Great Green Wall in The Gambia (RECOSERV Gambia)</w:t>
            </w:r>
          </w:p>
        </w:tc>
        <w:tc>
          <w:tcPr>
            <w:tcW w:w="810" w:type="dxa"/>
            <w:noWrap/>
            <w:hideMark/>
          </w:tcPr>
          <w:p w14:paraId="7AFD0C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D5AC9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84A32A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Gambia</w:t>
            </w:r>
          </w:p>
        </w:tc>
        <w:tc>
          <w:tcPr>
            <w:tcW w:w="1080" w:type="dxa"/>
            <w:noWrap/>
            <w:hideMark/>
          </w:tcPr>
          <w:p w14:paraId="71872EA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1596A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9418AB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7.99 </w:t>
            </w:r>
          </w:p>
        </w:tc>
        <w:tc>
          <w:tcPr>
            <w:tcW w:w="900" w:type="dxa"/>
            <w:noWrap/>
            <w:vAlign w:val="center"/>
            <w:hideMark/>
          </w:tcPr>
          <w:p w14:paraId="4273669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46.20 </w:t>
            </w:r>
          </w:p>
        </w:tc>
        <w:tc>
          <w:tcPr>
            <w:tcW w:w="810" w:type="dxa"/>
            <w:noWrap/>
            <w:vAlign w:val="center"/>
            <w:hideMark/>
          </w:tcPr>
          <w:p w14:paraId="6033C66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54.18 </w:t>
            </w:r>
          </w:p>
        </w:tc>
      </w:tr>
      <w:tr w:rsidR="00707784" w:rsidRPr="00553366" w14:paraId="19F10EFB"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3A9208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11458</w:t>
            </w:r>
          </w:p>
        </w:tc>
        <w:tc>
          <w:tcPr>
            <w:tcW w:w="0" w:type="dxa"/>
            <w:noWrap/>
            <w:hideMark/>
          </w:tcPr>
          <w:p w14:paraId="1A521E29"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Scaling up integrated landscape re-Greening and livelihood diversification best practices along the Great Green Wall belt of Ethiopia (SILAGLID)</w:t>
            </w:r>
          </w:p>
        </w:tc>
        <w:tc>
          <w:tcPr>
            <w:tcW w:w="0" w:type="dxa"/>
            <w:noWrap/>
            <w:hideMark/>
          </w:tcPr>
          <w:p w14:paraId="5B5BBE1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99794B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773080E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Ethiopia</w:t>
            </w:r>
          </w:p>
        </w:tc>
        <w:tc>
          <w:tcPr>
            <w:tcW w:w="0" w:type="dxa"/>
            <w:noWrap/>
            <w:hideMark/>
          </w:tcPr>
          <w:p w14:paraId="1ACDEAA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68AF95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0" w:type="dxa"/>
            <w:noWrap/>
            <w:vAlign w:val="center"/>
            <w:hideMark/>
          </w:tcPr>
          <w:p w14:paraId="3311EB5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517DCEE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37.00 </w:t>
            </w:r>
          </w:p>
        </w:tc>
        <w:tc>
          <w:tcPr>
            <w:tcW w:w="0" w:type="dxa"/>
            <w:noWrap/>
            <w:vAlign w:val="center"/>
            <w:hideMark/>
          </w:tcPr>
          <w:p w14:paraId="6277688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42.00 </w:t>
            </w:r>
          </w:p>
        </w:tc>
      </w:tr>
      <w:tr w:rsidR="00707784" w:rsidRPr="00553366" w14:paraId="5BCC41E7"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tcPr>
          <w:p w14:paraId="4FD87F29" w14:textId="77777777" w:rsidR="00707784" w:rsidRPr="00553366" w:rsidRDefault="00707784" w:rsidP="00A82A28">
            <w:pPr>
              <w:rPr>
                <w:rFonts w:eastAsia="Times New Roman" w:cstheme="minorHAnsi"/>
                <w:color w:val="000000"/>
                <w:sz w:val="16"/>
                <w:szCs w:val="16"/>
              </w:rPr>
            </w:pPr>
          </w:p>
        </w:tc>
        <w:tc>
          <w:tcPr>
            <w:tcW w:w="0" w:type="dxa"/>
            <w:noWrap/>
          </w:tcPr>
          <w:p w14:paraId="3F9328C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B902ED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3560B73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5A61375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5E9491D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tcPr>
          <w:p w14:paraId="04ACD1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4E4A21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022C749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0" w:type="dxa"/>
            <w:noWrap/>
            <w:vAlign w:val="center"/>
          </w:tcPr>
          <w:p w14:paraId="7E81FCC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r>
      <w:tr w:rsidR="00707784" w:rsidRPr="00553366" w14:paraId="18262CB6"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6092E6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11524</w:t>
            </w:r>
          </w:p>
        </w:tc>
        <w:tc>
          <w:tcPr>
            <w:tcW w:w="0" w:type="dxa"/>
            <w:noWrap/>
            <w:hideMark/>
          </w:tcPr>
          <w:p w14:paraId="69453BE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Management of Seascapes of the Kazakhstani part of the Caspian Sea and Land Resources of Adjacent Territories</w:t>
            </w:r>
          </w:p>
        </w:tc>
        <w:tc>
          <w:tcPr>
            <w:tcW w:w="0" w:type="dxa"/>
            <w:noWrap/>
            <w:hideMark/>
          </w:tcPr>
          <w:p w14:paraId="201889C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86B58B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7938074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0" w:type="dxa"/>
            <w:noWrap/>
            <w:hideMark/>
          </w:tcPr>
          <w:p w14:paraId="757C069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3216640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2007C31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8.18 </w:t>
            </w:r>
          </w:p>
        </w:tc>
        <w:tc>
          <w:tcPr>
            <w:tcW w:w="0" w:type="dxa"/>
            <w:noWrap/>
            <w:vAlign w:val="center"/>
            <w:hideMark/>
          </w:tcPr>
          <w:p w14:paraId="64D4612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50.99 </w:t>
            </w:r>
          </w:p>
        </w:tc>
        <w:tc>
          <w:tcPr>
            <w:tcW w:w="0" w:type="dxa"/>
            <w:noWrap/>
            <w:vAlign w:val="center"/>
            <w:hideMark/>
          </w:tcPr>
          <w:p w14:paraId="42A03BE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59.17 </w:t>
            </w:r>
          </w:p>
        </w:tc>
      </w:tr>
      <w:tr w:rsidR="00707784" w:rsidRPr="00553366" w14:paraId="77A9FCC2"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8E134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11523</w:t>
            </w:r>
          </w:p>
        </w:tc>
        <w:tc>
          <w:tcPr>
            <w:tcW w:w="5400" w:type="dxa"/>
            <w:noWrap/>
            <w:hideMark/>
          </w:tcPr>
          <w:p w14:paraId="6485E6A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Safeguarding the future of Namibia’s Protected Area Network through Financing4Future</w:t>
            </w:r>
          </w:p>
        </w:tc>
        <w:tc>
          <w:tcPr>
            <w:tcW w:w="810" w:type="dxa"/>
            <w:noWrap/>
            <w:hideMark/>
          </w:tcPr>
          <w:p w14:paraId="7FEF65E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25D7D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CD71DE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Namibia</w:t>
            </w:r>
          </w:p>
        </w:tc>
        <w:tc>
          <w:tcPr>
            <w:tcW w:w="1080" w:type="dxa"/>
            <w:noWrap/>
            <w:hideMark/>
          </w:tcPr>
          <w:p w14:paraId="53A371A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04CC1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B9EB86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6.91 </w:t>
            </w:r>
          </w:p>
        </w:tc>
        <w:tc>
          <w:tcPr>
            <w:tcW w:w="900" w:type="dxa"/>
            <w:noWrap/>
            <w:vAlign w:val="center"/>
            <w:hideMark/>
          </w:tcPr>
          <w:p w14:paraId="7315F0F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37.83 </w:t>
            </w:r>
          </w:p>
        </w:tc>
        <w:tc>
          <w:tcPr>
            <w:tcW w:w="810" w:type="dxa"/>
            <w:noWrap/>
            <w:vAlign w:val="center"/>
            <w:hideMark/>
          </w:tcPr>
          <w:p w14:paraId="2BC9CC2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44.74 </w:t>
            </w:r>
          </w:p>
        </w:tc>
      </w:tr>
      <w:tr w:rsidR="00707784" w:rsidRPr="00553366" w14:paraId="3A3F8B9F"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F52A3B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11490</w:t>
            </w:r>
          </w:p>
        </w:tc>
        <w:tc>
          <w:tcPr>
            <w:tcW w:w="0" w:type="dxa"/>
            <w:noWrap/>
            <w:hideMark/>
          </w:tcPr>
          <w:p w14:paraId="305EE25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 restoration in seven national protected areas of Argentina</w:t>
            </w:r>
          </w:p>
        </w:tc>
        <w:tc>
          <w:tcPr>
            <w:tcW w:w="0" w:type="dxa"/>
            <w:noWrap/>
            <w:hideMark/>
          </w:tcPr>
          <w:p w14:paraId="431F0F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9B2165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CAF</w:t>
            </w:r>
          </w:p>
        </w:tc>
        <w:tc>
          <w:tcPr>
            <w:tcW w:w="0" w:type="dxa"/>
            <w:noWrap/>
            <w:hideMark/>
          </w:tcPr>
          <w:p w14:paraId="6010DAE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0" w:type="dxa"/>
            <w:noWrap/>
            <w:hideMark/>
          </w:tcPr>
          <w:p w14:paraId="01A9D59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6B72B76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2AF2A5D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7.00 </w:t>
            </w:r>
          </w:p>
        </w:tc>
        <w:tc>
          <w:tcPr>
            <w:tcW w:w="0" w:type="dxa"/>
            <w:noWrap/>
            <w:vAlign w:val="center"/>
            <w:hideMark/>
          </w:tcPr>
          <w:p w14:paraId="39D0E9C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43.88 </w:t>
            </w:r>
          </w:p>
        </w:tc>
        <w:tc>
          <w:tcPr>
            <w:tcW w:w="0" w:type="dxa"/>
            <w:noWrap/>
            <w:vAlign w:val="center"/>
            <w:hideMark/>
          </w:tcPr>
          <w:p w14:paraId="1EA4FB0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50.87 </w:t>
            </w:r>
          </w:p>
        </w:tc>
      </w:tr>
      <w:tr w:rsidR="00707784" w:rsidRPr="00553366" w14:paraId="06576F93"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DC163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11478</w:t>
            </w:r>
          </w:p>
        </w:tc>
        <w:tc>
          <w:tcPr>
            <w:tcW w:w="5400" w:type="dxa"/>
            <w:noWrap/>
            <w:hideMark/>
          </w:tcPr>
          <w:p w14:paraId="404C684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CoHABITAT – Conservation and sustainable management of wetlands, forest and grasslands to secure the population of Migratory species along Central Asian Flyway in India</w:t>
            </w:r>
          </w:p>
        </w:tc>
        <w:tc>
          <w:tcPr>
            <w:tcW w:w="810" w:type="dxa"/>
            <w:noWrap/>
            <w:hideMark/>
          </w:tcPr>
          <w:p w14:paraId="4E49967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81EBDF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E6B231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India</w:t>
            </w:r>
          </w:p>
        </w:tc>
        <w:tc>
          <w:tcPr>
            <w:tcW w:w="1080" w:type="dxa"/>
            <w:noWrap/>
            <w:hideMark/>
          </w:tcPr>
          <w:p w14:paraId="7F2E32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2A56151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374642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12.00 </w:t>
            </w:r>
          </w:p>
        </w:tc>
        <w:tc>
          <w:tcPr>
            <w:tcW w:w="900" w:type="dxa"/>
            <w:noWrap/>
            <w:vAlign w:val="center"/>
            <w:hideMark/>
          </w:tcPr>
          <w:p w14:paraId="63341B7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73.10 </w:t>
            </w:r>
          </w:p>
        </w:tc>
        <w:tc>
          <w:tcPr>
            <w:tcW w:w="810" w:type="dxa"/>
            <w:noWrap/>
            <w:vAlign w:val="center"/>
            <w:hideMark/>
          </w:tcPr>
          <w:p w14:paraId="610E8D8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85.10 </w:t>
            </w:r>
          </w:p>
        </w:tc>
      </w:tr>
      <w:tr w:rsidR="00707784" w:rsidRPr="00553366" w14:paraId="780E7007"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360087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11448</w:t>
            </w:r>
          </w:p>
        </w:tc>
        <w:tc>
          <w:tcPr>
            <w:tcW w:w="0" w:type="dxa"/>
            <w:noWrap/>
            <w:hideMark/>
          </w:tcPr>
          <w:p w14:paraId="76324BB8"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Conservation, development and livelihoods for thriving people and nature</w:t>
            </w:r>
          </w:p>
        </w:tc>
        <w:tc>
          <w:tcPr>
            <w:tcW w:w="0" w:type="dxa"/>
            <w:noWrap/>
            <w:hideMark/>
          </w:tcPr>
          <w:p w14:paraId="028FC76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60E1BA7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EBB77B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0" w:type="dxa"/>
            <w:noWrap/>
            <w:hideMark/>
          </w:tcPr>
          <w:p w14:paraId="08EBB9F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5648F09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4742F13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6E2C26A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35.27 </w:t>
            </w:r>
          </w:p>
        </w:tc>
        <w:tc>
          <w:tcPr>
            <w:tcW w:w="0" w:type="dxa"/>
            <w:noWrap/>
            <w:vAlign w:val="center"/>
            <w:hideMark/>
          </w:tcPr>
          <w:p w14:paraId="2ED337B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40.27 </w:t>
            </w:r>
          </w:p>
        </w:tc>
      </w:tr>
      <w:tr w:rsidR="00707784" w:rsidRPr="00553366" w14:paraId="0F6DFC94"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ECADF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11429</w:t>
            </w:r>
          </w:p>
        </w:tc>
        <w:tc>
          <w:tcPr>
            <w:tcW w:w="5400" w:type="dxa"/>
            <w:noWrap/>
            <w:hideMark/>
          </w:tcPr>
          <w:p w14:paraId="7EDB76A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Blueing the Caspian Sea</w:t>
            </w:r>
          </w:p>
        </w:tc>
        <w:tc>
          <w:tcPr>
            <w:tcW w:w="810" w:type="dxa"/>
            <w:noWrap/>
            <w:hideMark/>
          </w:tcPr>
          <w:p w14:paraId="4465051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823F5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09C3E41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3B11FBE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FAAE6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B028B0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13.00 </w:t>
            </w:r>
          </w:p>
        </w:tc>
        <w:tc>
          <w:tcPr>
            <w:tcW w:w="900" w:type="dxa"/>
            <w:noWrap/>
            <w:vAlign w:val="center"/>
            <w:hideMark/>
          </w:tcPr>
          <w:p w14:paraId="4B9D4A7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53.00 </w:t>
            </w:r>
          </w:p>
        </w:tc>
        <w:tc>
          <w:tcPr>
            <w:tcW w:w="810" w:type="dxa"/>
            <w:noWrap/>
            <w:vAlign w:val="center"/>
            <w:hideMark/>
          </w:tcPr>
          <w:p w14:paraId="6C3D86E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66.00 </w:t>
            </w:r>
          </w:p>
        </w:tc>
      </w:tr>
      <w:tr w:rsidR="00707784" w:rsidRPr="00553366" w14:paraId="2BD06E4B"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97F828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11423</w:t>
            </w:r>
          </w:p>
        </w:tc>
        <w:tc>
          <w:tcPr>
            <w:tcW w:w="0" w:type="dxa"/>
            <w:noWrap/>
            <w:hideMark/>
          </w:tcPr>
          <w:p w14:paraId="7BBF107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the conservation and sustainable use of biodiversity to meet India’s commitment to the Kunming-Montreal Global Biodiversity Framework targets by 2030</w:t>
            </w:r>
          </w:p>
        </w:tc>
        <w:tc>
          <w:tcPr>
            <w:tcW w:w="0" w:type="dxa"/>
            <w:noWrap/>
            <w:hideMark/>
          </w:tcPr>
          <w:p w14:paraId="6BE7918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2DC5C77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17823D0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India</w:t>
            </w:r>
          </w:p>
        </w:tc>
        <w:tc>
          <w:tcPr>
            <w:tcW w:w="0" w:type="dxa"/>
            <w:noWrap/>
            <w:hideMark/>
          </w:tcPr>
          <w:p w14:paraId="7A6D229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47D4F94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506B434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7.50 </w:t>
            </w:r>
          </w:p>
        </w:tc>
        <w:tc>
          <w:tcPr>
            <w:tcW w:w="0" w:type="dxa"/>
            <w:noWrap/>
            <w:vAlign w:val="center"/>
            <w:hideMark/>
          </w:tcPr>
          <w:p w14:paraId="3E01B12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56.00 </w:t>
            </w:r>
          </w:p>
        </w:tc>
        <w:tc>
          <w:tcPr>
            <w:tcW w:w="0" w:type="dxa"/>
            <w:noWrap/>
            <w:vAlign w:val="center"/>
            <w:hideMark/>
          </w:tcPr>
          <w:p w14:paraId="61F5BFE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63.50 </w:t>
            </w:r>
          </w:p>
        </w:tc>
      </w:tr>
      <w:tr w:rsidR="00707784" w:rsidRPr="00553366" w14:paraId="1FDE34B0"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23F78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11414</w:t>
            </w:r>
          </w:p>
        </w:tc>
        <w:tc>
          <w:tcPr>
            <w:tcW w:w="5400" w:type="dxa"/>
            <w:noWrap/>
            <w:hideMark/>
          </w:tcPr>
          <w:p w14:paraId="5CDAFBE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Conserving terrestrial and marine biodiversity and restoring ecosystem services in globally relevant and vulnerable sites in Somalia</w:t>
            </w:r>
          </w:p>
        </w:tc>
        <w:tc>
          <w:tcPr>
            <w:tcW w:w="810" w:type="dxa"/>
            <w:noWrap/>
            <w:hideMark/>
          </w:tcPr>
          <w:p w14:paraId="57FEF0C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68325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A61612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Somalia</w:t>
            </w:r>
          </w:p>
        </w:tc>
        <w:tc>
          <w:tcPr>
            <w:tcW w:w="1080" w:type="dxa"/>
            <w:noWrap/>
            <w:hideMark/>
          </w:tcPr>
          <w:p w14:paraId="44D995B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51B1A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B19062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13.90 </w:t>
            </w:r>
          </w:p>
        </w:tc>
        <w:tc>
          <w:tcPr>
            <w:tcW w:w="900" w:type="dxa"/>
            <w:noWrap/>
            <w:vAlign w:val="center"/>
            <w:hideMark/>
          </w:tcPr>
          <w:p w14:paraId="6A0E89C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6.50 </w:t>
            </w:r>
          </w:p>
        </w:tc>
        <w:tc>
          <w:tcPr>
            <w:tcW w:w="810" w:type="dxa"/>
            <w:noWrap/>
            <w:vAlign w:val="center"/>
            <w:hideMark/>
          </w:tcPr>
          <w:p w14:paraId="4AC9195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20.40 </w:t>
            </w:r>
          </w:p>
        </w:tc>
      </w:tr>
      <w:tr w:rsidR="00707784" w:rsidRPr="00553366" w14:paraId="079F34A8"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A98171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11408</w:t>
            </w:r>
          </w:p>
        </w:tc>
        <w:tc>
          <w:tcPr>
            <w:tcW w:w="0" w:type="dxa"/>
            <w:noWrap/>
            <w:hideMark/>
          </w:tcPr>
          <w:p w14:paraId="27BB587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Conservation and Sustainable Development in Socotra Archipelago and Aden Wetlands, Yemen</w:t>
            </w:r>
          </w:p>
        </w:tc>
        <w:tc>
          <w:tcPr>
            <w:tcW w:w="0" w:type="dxa"/>
            <w:noWrap/>
            <w:hideMark/>
          </w:tcPr>
          <w:p w14:paraId="593E08D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3BE6667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0" w:type="dxa"/>
            <w:noWrap/>
            <w:hideMark/>
          </w:tcPr>
          <w:p w14:paraId="10F4CF5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Yemen</w:t>
            </w:r>
          </w:p>
        </w:tc>
        <w:tc>
          <w:tcPr>
            <w:tcW w:w="0" w:type="dxa"/>
            <w:noWrap/>
            <w:hideMark/>
          </w:tcPr>
          <w:p w14:paraId="1AC2679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2F0BD2E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73A7E99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0BB8829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5.00 </w:t>
            </w:r>
          </w:p>
        </w:tc>
        <w:tc>
          <w:tcPr>
            <w:tcW w:w="0" w:type="dxa"/>
            <w:noWrap/>
            <w:vAlign w:val="center"/>
            <w:hideMark/>
          </w:tcPr>
          <w:p w14:paraId="4075F0A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 </w:t>
            </w:r>
          </w:p>
        </w:tc>
      </w:tr>
      <w:tr w:rsidR="00707784" w:rsidRPr="00553366" w14:paraId="22708AC9"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1B3C4A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11335</w:t>
            </w:r>
          </w:p>
        </w:tc>
        <w:tc>
          <w:tcPr>
            <w:tcW w:w="5400" w:type="dxa"/>
            <w:noWrap/>
            <w:hideMark/>
          </w:tcPr>
          <w:p w14:paraId="688C40A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Introducing Nature Based Solutions to Ensure Resilient Ecosystems, Green Recovery and Sustainable Livelihoods</w:t>
            </w:r>
          </w:p>
        </w:tc>
        <w:tc>
          <w:tcPr>
            <w:tcW w:w="810" w:type="dxa"/>
            <w:noWrap/>
            <w:hideMark/>
          </w:tcPr>
          <w:p w14:paraId="6798A4B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F459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A1C31D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Bosnia-Herzegovina</w:t>
            </w:r>
          </w:p>
        </w:tc>
        <w:tc>
          <w:tcPr>
            <w:tcW w:w="1080" w:type="dxa"/>
            <w:noWrap/>
            <w:hideMark/>
          </w:tcPr>
          <w:p w14:paraId="56B1DB9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04287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3550A3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5.46 </w:t>
            </w:r>
          </w:p>
        </w:tc>
        <w:tc>
          <w:tcPr>
            <w:tcW w:w="900" w:type="dxa"/>
            <w:noWrap/>
            <w:vAlign w:val="center"/>
            <w:hideMark/>
          </w:tcPr>
          <w:p w14:paraId="4075120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40.15 </w:t>
            </w:r>
          </w:p>
        </w:tc>
        <w:tc>
          <w:tcPr>
            <w:tcW w:w="810" w:type="dxa"/>
            <w:noWrap/>
            <w:vAlign w:val="center"/>
            <w:hideMark/>
          </w:tcPr>
          <w:p w14:paraId="66428EE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45.61 </w:t>
            </w:r>
          </w:p>
        </w:tc>
      </w:tr>
      <w:tr w:rsidR="00707784" w:rsidRPr="00553366" w14:paraId="7F4141B1"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288FF3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11333</w:t>
            </w:r>
          </w:p>
        </w:tc>
        <w:tc>
          <w:tcPr>
            <w:tcW w:w="0" w:type="dxa"/>
            <w:noWrap/>
            <w:hideMark/>
          </w:tcPr>
          <w:p w14:paraId="6CB38B5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landscape management in the Napo River Basin for sustainable land management and biodiversity conservation.</w:t>
            </w:r>
          </w:p>
        </w:tc>
        <w:tc>
          <w:tcPr>
            <w:tcW w:w="0" w:type="dxa"/>
            <w:noWrap/>
            <w:hideMark/>
          </w:tcPr>
          <w:p w14:paraId="3EF46DF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22B071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07BB512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0" w:type="dxa"/>
            <w:noWrap/>
            <w:hideMark/>
          </w:tcPr>
          <w:p w14:paraId="3824F2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7C6C6EB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66E104D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10.00 </w:t>
            </w:r>
          </w:p>
        </w:tc>
        <w:tc>
          <w:tcPr>
            <w:tcW w:w="0" w:type="dxa"/>
            <w:noWrap/>
            <w:vAlign w:val="center"/>
            <w:hideMark/>
          </w:tcPr>
          <w:p w14:paraId="61830D7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51.64 </w:t>
            </w:r>
          </w:p>
        </w:tc>
        <w:tc>
          <w:tcPr>
            <w:tcW w:w="0" w:type="dxa"/>
            <w:noWrap/>
            <w:vAlign w:val="center"/>
            <w:hideMark/>
          </w:tcPr>
          <w:p w14:paraId="7BA836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61.64 </w:t>
            </w:r>
          </w:p>
        </w:tc>
      </w:tr>
      <w:tr w:rsidR="00707784" w:rsidRPr="00553366" w14:paraId="4B36E082"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82235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11323</w:t>
            </w:r>
          </w:p>
        </w:tc>
        <w:tc>
          <w:tcPr>
            <w:tcW w:w="5400" w:type="dxa"/>
            <w:noWrap/>
            <w:hideMark/>
          </w:tcPr>
          <w:p w14:paraId="6C931DD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 Coral Bond</w:t>
            </w:r>
          </w:p>
        </w:tc>
        <w:tc>
          <w:tcPr>
            <w:tcW w:w="810" w:type="dxa"/>
            <w:noWrap/>
            <w:hideMark/>
          </w:tcPr>
          <w:p w14:paraId="62EDB63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4757E9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3A86D37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616BE0F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2A3127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5074C4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15.00 </w:t>
            </w:r>
          </w:p>
        </w:tc>
        <w:tc>
          <w:tcPr>
            <w:tcW w:w="900" w:type="dxa"/>
            <w:noWrap/>
            <w:vAlign w:val="center"/>
            <w:hideMark/>
          </w:tcPr>
          <w:p w14:paraId="4406D1E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156.10 </w:t>
            </w:r>
          </w:p>
        </w:tc>
        <w:tc>
          <w:tcPr>
            <w:tcW w:w="810" w:type="dxa"/>
            <w:noWrap/>
            <w:vAlign w:val="center"/>
            <w:hideMark/>
          </w:tcPr>
          <w:p w14:paraId="54AEA68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171.10 </w:t>
            </w:r>
          </w:p>
        </w:tc>
      </w:tr>
      <w:tr w:rsidR="00707784" w:rsidRPr="00553366" w14:paraId="1FD10FF8"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134FAAC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11179</w:t>
            </w:r>
          </w:p>
        </w:tc>
        <w:tc>
          <w:tcPr>
            <w:tcW w:w="0" w:type="dxa"/>
            <w:noWrap/>
            <w:hideMark/>
          </w:tcPr>
          <w:p w14:paraId="7258509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Restoration and sustainable forest management of the Algerian Aleppo pine forest, ecosystem</w:t>
            </w:r>
          </w:p>
        </w:tc>
        <w:tc>
          <w:tcPr>
            <w:tcW w:w="0" w:type="dxa"/>
            <w:noWrap/>
            <w:hideMark/>
          </w:tcPr>
          <w:p w14:paraId="411799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415D212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2CCDB70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Algeria</w:t>
            </w:r>
          </w:p>
        </w:tc>
        <w:tc>
          <w:tcPr>
            <w:tcW w:w="0" w:type="dxa"/>
            <w:noWrap/>
            <w:hideMark/>
          </w:tcPr>
          <w:p w14:paraId="6AF3438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0" w:type="dxa"/>
            <w:noWrap/>
            <w:hideMark/>
          </w:tcPr>
          <w:p w14:paraId="1173B1C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0" w:type="dxa"/>
            <w:noWrap/>
            <w:vAlign w:val="center"/>
            <w:hideMark/>
          </w:tcPr>
          <w:p w14:paraId="1E76BC5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4.00 </w:t>
            </w:r>
          </w:p>
        </w:tc>
        <w:tc>
          <w:tcPr>
            <w:tcW w:w="0" w:type="dxa"/>
            <w:noWrap/>
            <w:vAlign w:val="center"/>
            <w:hideMark/>
          </w:tcPr>
          <w:p w14:paraId="4C2401D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24.00 </w:t>
            </w:r>
          </w:p>
        </w:tc>
        <w:tc>
          <w:tcPr>
            <w:tcW w:w="0" w:type="dxa"/>
            <w:noWrap/>
            <w:vAlign w:val="center"/>
            <w:hideMark/>
          </w:tcPr>
          <w:p w14:paraId="1C6668D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28.00 </w:t>
            </w:r>
          </w:p>
        </w:tc>
      </w:tr>
      <w:tr w:rsidR="00707784" w:rsidRPr="00553366" w14:paraId="58921C00" w14:textId="77777777" w:rsidTr="00A82A2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5E6D5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11495</w:t>
            </w:r>
          </w:p>
        </w:tc>
        <w:tc>
          <w:tcPr>
            <w:tcW w:w="5400" w:type="dxa"/>
            <w:noWrap/>
            <w:hideMark/>
          </w:tcPr>
          <w:p w14:paraId="6B95910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Conservation of Primary Forests through Partnership Enhancement and Coordination of Support</w:t>
            </w:r>
          </w:p>
        </w:tc>
        <w:tc>
          <w:tcPr>
            <w:tcW w:w="810" w:type="dxa"/>
            <w:noWrap/>
            <w:hideMark/>
          </w:tcPr>
          <w:p w14:paraId="63EA6F8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3C52C6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E44C17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1EBE8A2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C6120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5FAE113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2.22 </w:t>
            </w:r>
          </w:p>
        </w:tc>
        <w:tc>
          <w:tcPr>
            <w:tcW w:w="900" w:type="dxa"/>
            <w:noWrap/>
            <w:vAlign w:val="center"/>
            <w:hideMark/>
          </w:tcPr>
          <w:p w14:paraId="33D7958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1.26 </w:t>
            </w:r>
          </w:p>
        </w:tc>
        <w:tc>
          <w:tcPr>
            <w:tcW w:w="810" w:type="dxa"/>
            <w:noWrap/>
            <w:vAlign w:val="center"/>
            <w:hideMark/>
          </w:tcPr>
          <w:p w14:paraId="708FD2A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3.48 </w:t>
            </w:r>
          </w:p>
        </w:tc>
      </w:tr>
      <w:tr w:rsidR="00707784" w:rsidRPr="00553366" w14:paraId="792401C2" w14:textId="77777777" w:rsidTr="00A82A28">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8490E3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11424</w:t>
            </w:r>
          </w:p>
        </w:tc>
        <w:tc>
          <w:tcPr>
            <w:tcW w:w="0" w:type="dxa"/>
            <w:noWrap/>
            <w:hideMark/>
          </w:tcPr>
          <w:p w14:paraId="25B3CC4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 and build a more Sustainable Blue Economy in Aqaba through Marine Spatial Planning (MSP) and effective management of the first marine reserve in the country.</w:t>
            </w:r>
          </w:p>
        </w:tc>
        <w:tc>
          <w:tcPr>
            <w:tcW w:w="0" w:type="dxa"/>
            <w:noWrap/>
            <w:hideMark/>
          </w:tcPr>
          <w:p w14:paraId="7DB1319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0" w:type="dxa"/>
            <w:noWrap/>
            <w:hideMark/>
          </w:tcPr>
          <w:p w14:paraId="11C827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0" w:type="dxa"/>
            <w:noWrap/>
            <w:hideMark/>
          </w:tcPr>
          <w:p w14:paraId="4696A17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Jordan</w:t>
            </w:r>
          </w:p>
        </w:tc>
        <w:tc>
          <w:tcPr>
            <w:tcW w:w="0" w:type="dxa"/>
            <w:noWrap/>
            <w:hideMark/>
          </w:tcPr>
          <w:p w14:paraId="1BBDE6B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0" w:type="dxa"/>
            <w:noWrap/>
            <w:hideMark/>
          </w:tcPr>
          <w:p w14:paraId="5F48DE0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0" w:type="dxa"/>
            <w:noWrap/>
            <w:vAlign w:val="center"/>
            <w:hideMark/>
          </w:tcPr>
          <w:p w14:paraId="097BCEA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2.00 </w:t>
            </w:r>
          </w:p>
        </w:tc>
        <w:tc>
          <w:tcPr>
            <w:tcW w:w="0" w:type="dxa"/>
            <w:noWrap/>
            <w:vAlign w:val="center"/>
            <w:hideMark/>
          </w:tcPr>
          <w:p w14:paraId="6DB3910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20.00 </w:t>
            </w:r>
          </w:p>
        </w:tc>
        <w:tc>
          <w:tcPr>
            <w:tcW w:w="0" w:type="dxa"/>
            <w:noWrap/>
            <w:vAlign w:val="center"/>
            <w:hideMark/>
          </w:tcPr>
          <w:p w14:paraId="1CD02B9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 xml:space="preserve">            22.00 </w:t>
            </w:r>
          </w:p>
        </w:tc>
      </w:tr>
      <w:tr w:rsidR="00707784" w:rsidRPr="00553366" w14:paraId="597C658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64767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11386</w:t>
            </w:r>
          </w:p>
        </w:tc>
        <w:tc>
          <w:tcPr>
            <w:tcW w:w="5400" w:type="dxa"/>
            <w:noWrap/>
            <w:hideMark/>
          </w:tcPr>
          <w:p w14:paraId="2A22CC44" w14:textId="77777777" w:rsidR="00707784" w:rsidRPr="00A82A28"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US"/>
              </w:rPr>
            </w:pPr>
            <w:r w:rsidRPr="00A82A28">
              <w:rPr>
                <w:rFonts w:eastAsia="Times New Roman" w:cstheme="minorHAnsi"/>
                <w:color w:val="000000"/>
                <w:sz w:val="16"/>
                <w:szCs w:val="16"/>
                <w:lang w:val="en-US"/>
              </w:rPr>
              <w:t>Acción Páramos: conservation, restoration and sustainable use of the páramos in Ecuador</w:t>
            </w:r>
          </w:p>
        </w:tc>
        <w:tc>
          <w:tcPr>
            <w:tcW w:w="810" w:type="dxa"/>
            <w:noWrap/>
            <w:hideMark/>
          </w:tcPr>
          <w:p w14:paraId="140316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57D901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D0E16A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3086E88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292FB7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BC643E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900" w:type="dxa"/>
            <w:noWrap/>
            <w:vAlign w:val="center"/>
            <w:hideMark/>
          </w:tcPr>
          <w:p w14:paraId="20279A7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25.19 </w:t>
            </w:r>
          </w:p>
        </w:tc>
        <w:tc>
          <w:tcPr>
            <w:tcW w:w="810" w:type="dxa"/>
            <w:noWrap/>
            <w:vAlign w:val="center"/>
            <w:hideMark/>
          </w:tcPr>
          <w:p w14:paraId="2A5D546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30.19 </w:t>
            </w:r>
          </w:p>
        </w:tc>
      </w:tr>
      <w:tr w:rsidR="00707784" w:rsidRPr="00553366" w14:paraId="045CB8A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4F27D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11449</w:t>
            </w:r>
          </w:p>
        </w:tc>
        <w:tc>
          <w:tcPr>
            <w:tcW w:w="5400" w:type="dxa"/>
            <w:noWrap/>
            <w:hideMark/>
          </w:tcPr>
          <w:p w14:paraId="3BB8F18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the System of Protected Areas and Improvement of its Financial Sustainability</w:t>
            </w:r>
          </w:p>
        </w:tc>
        <w:tc>
          <w:tcPr>
            <w:tcW w:w="810" w:type="dxa"/>
            <w:noWrap/>
            <w:hideMark/>
          </w:tcPr>
          <w:p w14:paraId="411669E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3E9ED6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04484F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Paraguay</w:t>
            </w:r>
          </w:p>
        </w:tc>
        <w:tc>
          <w:tcPr>
            <w:tcW w:w="1080" w:type="dxa"/>
            <w:noWrap/>
            <w:hideMark/>
          </w:tcPr>
          <w:p w14:paraId="2FAEED8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4DBF59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568901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 </w:t>
            </w:r>
          </w:p>
        </w:tc>
        <w:tc>
          <w:tcPr>
            <w:tcW w:w="900" w:type="dxa"/>
            <w:noWrap/>
            <w:vAlign w:val="center"/>
            <w:hideMark/>
          </w:tcPr>
          <w:p w14:paraId="776DC3E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12.25 </w:t>
            </w:r>
          </w:p>
        </w:tc>
        <w:tc>
          <w:tcPr>
            <w:tcW w:w="810" w:type="dxa"/>
            <w:noWrap/>
            <w:vAlign w:val="center"/>
            <w:hideMark/>
          </w:tcPr>
          <w:p w14:paraId="49029D6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17.95 </w:t>
            </w:r>
          </w:p>
        </w:tc>
      </w:tr>
      <w:tr w:rsidR="00707784" w:rsidRPr="00553366" w14:paraId="28E9B64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24C8C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11435</w:t>
            </w:r>
          </w:p>
        </w:tc>
        <w:tc>
          <w:tcPr>
            <w:tcW w:w="5400" w:type="dxa"/>
            <w:noWrap/>
            <w:hideMark/>
          </w:tcPr>
          <w:p w14:paraId="4236E8D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Improving wetlands management for biodiversity and improved human-wildlife coexistence.</w:t>
            </w:r>
          </w:p>
        </w:tc>
        <w:tc>
          <w:tcPr>
            <w:tcW w:w="810" w:type="dxa"/>
            <w:noWrap/>
            <w:hideMark/>
          </w:tcPr>
          <w:p w14:paraId="4F8F274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1E3420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466837C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Timor Leste</w:t>
            </w:r>
          </w:p>
        </w:tc>
        <w:tc>
          <w:tcPr>
            <w:tcW w:w="1080" w:type="dxa"/>
            <w:noWrap/>
            <w:hideMark/>
          </w:tcPr>
          <w:p w14:paraId="2731444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81465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193454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3.04 </w:t>
            </w:r>
          </w:p>
        </w:tc>
        <w:tc>
          <w:tcPr>
            <w:tcW w:w="900" w:type="dxa"/>
            <w:noWrap/>
            <w:vAlign w:val="center"/>
            <w:hideMark/>
          </w:tcPr>
          <w:p w14:paraId="79D6087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12.01 </w:t>
            </w:r>
          </w:p>
        </w:tc>
        <w:tc>
          <w:tcPr>
            <w:tcW w:w="810" w:type="dxa"/>
            <w:noWrap/>
            <w:vAlign w:val="center"/>
            <w:hideMark/>
          </w:tcPr>
          <w:p w14:paraId="230F9C3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15.05 </w:t>
            </w:r>
          </w:p>
        </w:tc>
      </w:tr>
      <w:tr w:rsidR="00707784" w:rsidRPr="00553366" w14:paraId="582F7D6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02FE7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11432</w:t>
            </w:r>
          </w:p>
        </w:tc>
        <w:tc>
          <w:tcPr>
            <w:tcW w:w="5400" w:type="dxa"/>
            <w:noWrap/>
            <w:hideMark/>
          </w:tcPr>
          <w:p w14:paraId="72E8DCF1"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BioSouth: The Pacific-Andean-Amazonian Ecological and Cultural Connectivity Corridor</w:t>
            </w:r>
          </w:p>
        </w:tc>
        <w:tc>
          <w:tcPr>
            <w:tcW w:w="810" w:type="dxa"/>
            <w:noWrap/>
            <w:hideMark/>
          </w:tcPr>
          <w:p w14:paraId="6A70EED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98811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40933A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300FBB9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69BE6C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5F1E54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15.30 </w:t>
            </w:r>
          </w:p>
        </w:tc>
        <w:tc>
          <w:tcPr>
            <w:tcW w:w="900" w:type="dxa"/>
            <w:noWrap/>
            <w:vAlign w:val="center"/>
            <w:hideMark/>
          </w:tcPr>
          <w:p w14:paraId="2BF554A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69.06 </w:t>
            </w:r>
          </w:p>
        </w:tc>
        <w:tc>
          <w:tcPr>
            <w:tcW w:w="810" w:type="dxa"/>
            <w:noWrap/>
            <w:vAlign w:val="center"/>
            <w:hideMark/>
          </w:tcPr>
          <w:p w14:paraId="7DBD09D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84.36 </w:t>
            </w:r>
          </w:p>
        </w:tc>
      </w:tr>
      <w:tr w:rsidR="00707784" w:rsidRPr="00553366" w14:paraId="0D01B0F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E9F13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11426</w:t>
            </w:r>
          </w:p>
        </w:tc>
        <w:tc>
          <w:tcPr>
            <w:tcW w:w="5400" w:type="dxa"/>
            <w:noWrap/>
            <w:hideMark/>
          </w:tcPr>
          <w:p w14:paraId="19D8ACC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Restoration and Preservation of Key Biodiversity Areas and Ecosystems in Anbar Province, Iraq.</w:t>
            </w:r>
          </w:p>
        </w:tc>
        <w:tc>
          <w:tcPr>
            <w:tcW w:w="810" w:type="dxa"/>
            <w:noWrap/>
            <w:hideMark/>
          </w:tcPr>
          <w:p w14:paraId="2869B65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A853C8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4713E0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Iraq</w:t>
            </w:r>
          </w:p>
        </w:tc>
        <w:tc>
          <w:tcPr>
            <w:tcW w:w="1080" w:type="dxa"/>
            <w:noWrap/>
            <w:hideMark/>
          </w:tcPr>
          <w:p w14:paraId="6766353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71362A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DBD8AC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6.43 </w:t>
            </w:r>
          </w:p>
        </w:tc>
        <w:tc>
          <w:tcPr>
            <w:tcW w:w="900" w:type="dxa"/>
            <w:noWrap/>
            <w:vAlign w:val="center"/>
            <w:hideMark/>
          </w:tcPr>
          <w:p w14:paraId="0B8288E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45.90 </w:t>
            </w:r>
          </w:p>
        </w:tc>
        <w:tc>
          <w:tcPr>
            <w:tcW w:w="810" w:type="dxa"/>
            <w:noWrap/>
            <w:vAlign w:val="center"/>
            <w:hideMark/>
          </w:tcPr>
          <w:p w14:paraId="29CBDD9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52.33 </w:t>
            </w:r>
          </w:p>
        </w:tc>
      </w:tr>
      <w:tr w:rsidR="00707784" w:rsidRPr="00553366" w14:paraId="39AEEDD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EFDBC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11422</w:t>
            </w:r>
          </w:p>
        </w:tc>
        <w:tc>
          <w:tcPr>
            <w:tcW w:w="5400" w:type="dxa"/>
            <w:noWrap/>
            <w:hideMark/>
          </w:tcPr>
          <w:p w14:paraId="50CE995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Lake Ecosystem Restoration in Indonesia through Integrated Governance, Landscape, and Community-based Approaches.</w:t>
            </w:r>
          </w:p>
        </w:tc>
        <w:tc>
          <w:tcPr>
            <w:tcW w:w="810" w:type="dxa"/>
            <w:noWrap/>
            <w:hideMark/>
          </w:tcPr>
          <w:p w14:paraId="20DE503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BB90AA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54D98D7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3915EDC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950687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CC4E11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67FC283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4F9F9F4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43.00 </w:t>
            </w:r>
          </w:p>
        </w:tc>
      </w:tr>
      <w:tr w:rsidR="00707784" w:rsidRPr="00553366" w14:paraId="0E18765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E82D8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11398</w:t>
            </w:r>
          </w:p>
        </w:tc>
        <w:tc>
          <w:tcPr>
            <w:tcW w:w="5400" w:type="dxa"/>
            <w:noWrap/>
            <w:hideMark/>
          </w:tcPr>
          <w:p w14:paraId="1427394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Tajikistan Ecosystem Restoration and Resilient Agriculture (TERRA) Project</w:t>
            </w:r>
          </w:p>
        </w:tc>
        <w:tc>
          <w:tcPr>
            <w:tcW w:w="810" w:type="dxa"/>
            <w:noWrap/>
            <w:hideMark/>
          </w:tcPr>
          <w:p w14:paraId="3FCD638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5714E1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26CD02A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Tajikistan</w:t>
            </w:r>
          </w:p>
        </w:tc>
        <w:tc>
          <w:tcPr>
            <w:tcW w:w="1080" w:type="dxa"/>
            <w:noWrap/>
            <w:hideMark/>
          </w:tcPr>
          <w:p w14:paraId="21EC5D2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3BF2EE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87776E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 </w:t>
            </w:r>
          </w:p>
        </w:tc>
        <w:tc>
          <w:tcPr>
            <w:tcW w:w="900" w:type="dxa"/>
            <w:noWrap/>
            <w:vAlign w:val="center"/>
            <w:hideMark/>
          </w:tcPr>
          <w:p w14:paraId="7A18BEE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11.98 </w:t>
            </w:r>
          </w:p>
        </w:tc>
        <w:tc>
          <w:tcPr>
            <w:tcW w:w="810" w:type="dxa"/>
            <w:noWrap/>
            <w:vAlign w:val="center"/>
            <w:hideMark/>
          </w:tcPr>
          <w:p w14:paraId="2261697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20.98 </w:t>
            </w:r>
          </w:p>
        </w:tc>
      </w:tr>
      <w:tr w:rsidR="00707784" w:rsidRPr="00553366" w14:paraId="2B98352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81B01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11396</w:t>
            </w:r>
          </w:p>
        </w:tc>
        <w:tc>
          <w:tcPr>
            <w:tcW w:w="5400" w:type="dxa"/>
            <w:noWrap/>
            <w:hideMark/>
          </w:tcPr>
          <w:p w14:paraId="194D483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Management of Ecosystems in Miombo Ecoregions of Zambia</w:t>
            </w:r>
          </w:p>
        </w:tc>
        <w:tc>
          <w:tcPr>
            <w:tcW w:w="810" w:type="dxa"/>
            <w:noWrap/>
            <w:hideMark/>
          </w:tcPr>
          <w:p w14:paraId="44D7072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839E8A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309E99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Zambia</w:t>
            </w:r>
          </w:p>
        </w:tc>
        <w:tc>
          <w:tcPr>
            <w:tcW w:w="1080" w:type="dxa"/>
            <w:noWrap/>
            <w:hideMark/>
          </w:tcPr>
          <w:p w14:paraId="4F612C8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DF7385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038A1D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11.31 </w:t>
            </w:r>
          </w:p>
        </w:tc>
        <w:tc>
          <w:tcPr>
            <w:tcW w:w="900" w:type="dxa"/>
            <w:noWrap/>
            <w:vAlign w:val="center"/>
            <w:hideMark/>
          </w:tcPr>
          <w:p w14:paraId="47A59F3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87.20 </w:t>
            </w:r>
          </w:p>
        </w:tc>
        <w:tc>
          <w:tcPr>
            <w:tcW w:w="810" w:type="dxa"/>
            <w:noWrap/>
            <w:vAlign w:val="center"/>
            <w:hideMark/>
          </w:tcPr>
          <w:p w14:paraId="37D96F8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98.51 </w:t>
            </w:r>
          </w:p>
        </w:tc>
      </w:tr>
      <w:tr w:rsidR="00707784" w:rsidRPr="00553366" w14:paraId="46EF111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3C125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11395</w:t>
            </w:r>
          </w:p>
        </w:tc>
        <w:tc>
          <w:tcPr>
            <w:tcW w:w="5400" w:type="dxa"/>
            <w:noWrap/>
            <w:hideMark/>
          </w:tcPr>
          <w:p w14:paraId="6097EF5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biodiversity conservation and reducing climate vulnerability in Central Vietnam for sustainable development utilizing a landscape approach</w:t>
            </w:r>
          </w:p>
        </w:tc>
        <w:tc>
          <w:tcPr>
            <w:tcW w:w="810" w:type="dxa"/>
            <w:noWrap/>
            <w:hideMark/>
          </w:tcPr>
          <w:p w14:paraId="3FC5B9B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737F6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CEB299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54A6A4B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80B240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E71146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10.03 </w:t>
            </w:r>
          </w:p>
        </w:tc>
        <w:tc>
          <w:tcPr>
            <w:tcW w:w="900" w:type="dxa"/>
            <w:noWrap/>
            <w:vAlign w:val="center"/>
            <w:hideMark/>
          </w:tcPr>
          <w:p w14:paraId="5329802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73.00 </w:t>
            </w:r>
          </w:p>
        </w:tc>
        <w:tc>
          <w:tcPr>
            <w:tcW w:w="810" w:type="dxa"/>
            <w:noWrap/>
            <w:vAlign w:val="center"/>
            <w:hideMark/>
          </w:tcPr>
          <w:p w14:paraId="7A270B7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83.03 </w:t>
            </w:r>
          </w:p>
        </w:tc>
      </w:tr>
      <w:tr w:rsidR="00707784" w:rsidRPr="00553366" w14:paraId="57B6A90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6FA92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11394</w:t>
            </w:r>
          </w:p>
        </w:tc>
        <w:tc>
          <w:tcPr>
            <w:tcW w:w="5400" w:type="dxa"/>
            <w:noWrap/>
            <w:hideMark/>
          </w:tcPr>
          <w:p w14:paraId="42B8F211"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Inclusive Conservation, Restoration, and Sustainable Use of Biodiversity in Priority Ecoregions</w:t>
            </w:r>
          </w:p>
        </w:tc>
        <w:tc>
          <w:tcPr>
            <w:tcW w:w="810" w:type="dxa"/>
            <w:noWrap/>
            <w:hideMark/>
          </w:tcPr>
          <w:p w14:paraId="4C2B592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6082B5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273CAA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1080" w:type="dxa"/>
            <w:noWrap/>
            <w:hideMark/>
          </w:tcPr>
          <w:p w14:paraId="5F33246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808E12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7B19B0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13957F4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39.20 </w:t>
            </w:r>
          </w:p>
        </w:tc>
        <w:tc>
          <w:tcPr>
            <w:tcW w:w="810" w:type="dxa"/>
            <w:noWrap/>
            <w:vAlign w:val="center"/>
            <w:hideMark/>
          </w:tcPr>
          <w:p w14:paraId="694002C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45.20 </w:t>
            </w:r>
          </w:p>
        </w:tc>
      </w:tr>
      <w:tr w:rsidR="00707784" w:rsidRPr="00553366" w14:paraId="50EF16D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7EBE7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11347</w:t>
            </w:r>
          </w:p>
        </w:tc>
        <w:tc>
          <w:tcPr>
            <w:tcW w:w="5400" w:type="dxa"/>
            <w:noWrap/>
            <w:hideMark/>
          </w:tcPr>
          <w:p w14:paraId="3A5CD38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Reimagining National Parks for People and Nature - Mega Living Landscapes Project</w:t>
            </w:r>
          </w:p>
        </w:tc>
        <w:tc>
          <w:tcPr>
            <w:tcW w:w="810" w:type="dxa"/>
            <w:noWrap/>
            <w:hideMark/>
          </w:tcPr>
          <w:p w14:paraId="162C0A7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29AF71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7E06D29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66CB1BB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8F322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279E5F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5977CD3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55.08 </w:t>
            </w:r>
          </w:p>
        </w:tc>
        <w:tc>
          <w:tcPr>
            <w:tcW w:w="810" w:type="dxa"/>
            <w:noWrap/>
            <w:vAlign w:val="center"/>
            <w:hideMark/>
          </w:tcPr>
          <w:p w14:paraId="6409397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65.08 </w:t>
            </w:r>
          </w:p>
        </w:tc>
      </w:tr>
      <w:tr w:rsidR="00707784" w:rsidRPr="00553366" w14:paraId="5F10CCC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4C63A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11346</w:t>
            </w:r>
          </w:p>
        </w:tc>
        <w:tc>
          <w:tcPr>
            <w:tcW w:w="5400" w:type="dxa"/>
            <w:noWrap/>
            <w:hideMark/>
          </w:tcPr>
          <w:p w14:paraId="30975821"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Restoring Ecological Integrity of Protected Areas of Galapagos, through Strengthening Capacities for Translocations of Birds and Snakes</w:t>
            </w:r>
          </w:p>
        </w:tc>
        <w:tc>
          <w:tcPr>
            <w:tcW w:w="810" w:type="dxa"/>
            <w:noWrap/>
            <w:hideMark/>
          </w:tcPr>
          <w:p w14:paraId="391CC3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916DB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CAF</w:t>
            </w:r>
          </w:p>
        </w:tc>
        <w:tc>
          <w:tcPr>
            <w:tcW w:w="990" w:type="dxa"/>
            <w:noWrap/>
            <w:hideMark/>
          </w:tcPr>
          <w:p w14:paraId="2929D25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4476AEB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81A7A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4AE4F04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 </w:t>
            </w:r>
          </w:p>
        </w:tc>
        <w:tc>
          <w:tcPr>
            <w:tcW w:w="900" w:type="dxa"/>
            <w:noWrap/>
            <w:vAlign w:val="center"/>
            <w:hideMark/>
          </w:tcPr>
          <w:p w14:paraId="4BE267F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 </w:t>
            </w:r>
          </w:p>
        </w:tc>
        <w:tc>
          <w:tcPr>
            <w:tcW w:w="810" w:type="dxa"/>
            <w:noWrap/>
            <w:vAlign w:val="center"/>
            <w:hideMark/>
          </w:tcPr>
          <w:p w14:paraId="47BAA9C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16.00 </w:t>
            </w:r>
          </w:p>
        </w:tc>
      </w:tr>
      <w:tr w:rsidR="00707784" w:rsidRPr="00553366" w14:paraId="4AA6A70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8BD33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11331</w:t>
            </w:r>
          </w:p>
        </w:tc>
        <w:tc>
          <w:tcPr>
            <w:tcW w:w="5400" w:type="dxa"/>
            <w:noWrap/>
            <w:hideMark/>
          </w:tcPr>
          <w:p w14:paraId="6931D8C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Restoration and sustainable management of Land for improved livelihoods in the degraded landscapes of Free State and Northwest Provinces of South Africa</w:t>
            </w:r>
          </w:p>
        </w:tc>
        <w:tc>
          <w:tcPr>
            <w:tcW w:w="810" w:type="dxa"/>
            <w:noWrap/>
            <w:hideMark/>
          </w:tcPr>
          <w:p w14:paraId="38569CF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D18D6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B2B373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63F1D77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FE43A6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1A0C45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6.05 </w:t>
            </w:r>
          </w:p>
        </w:tc>
        <w:tc>
          <w:tcPr>
            <w:tcW w:w="900" w:type="dxa"/>
            <w:noWrap/>
            <w:vAlign w:val="center"/>
            <w:hideMark/>
          </w:tcPr>
          <w:p w14:paraId="0F99891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21.79 </w:t>
            </w:r>
          </w:p>
        </w:tc>
        <w:tc>
          <w:tcPr>
            <w:tcW w:w="810" w:type="dxa"/>
            <w:noWrap/>
            <w:vAlign w:val="center"/>
            <w:hideMark/>
          </w:tcPr>
          <w:p w14:paraId="102DDDE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27.84 </w:t>
            </w:r>
          </w:p>
        </w:tc>
      </w:tr>
      <w:tr w:rsidR="00707784" w:rsidRPr="00553366" w14:paraId="38162AB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62409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11327</w:t>
            </w:r>
          </w:p>
        </w:tc>
        <w:tc>
          <w:tcPr>
            <w:tcW w:w="5400" w:type="dxa"/>
            <w:noWrap/>
            <w:hideMark/>
          </w:tcPr>
          <w:p w14:paraId="325409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Living Amazon Mechanism</w:t>
            </w:r>
          </w:p>
        </w:tc>
        <w:tc>
          <w:tcPr>
            <w:tcW w:w="810" w:type="dxa"/>
            <w:noWrap/>
            <w:hideMark/>
          </w:tcPr>
          <w:p w14:paraId="5D0861D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9DB48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Funbio</w:t>
            </w:r>
          </w:p>
        </w:tc>
        <w:tc>
          <w:tcPr>
            <w:tcW w:w="990" w:type="dxa"/>
            <w:noWrap/>
            <w:hideMark/>
          </w:tcPr>
          <w:p w14:paraId="2E23162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1314B23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C0624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2B03CC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6.89 </w:t>
            </w:r>
          </w:p>
        </w:tc>
        <w:tc>
          <w:tcPr>
            <w:tcW w:w="900" w:type="dxa"/>
            <w:noWrap/>
            <w:vAlign w:val="center"/>
            <w:hideMark/>
          </w:tcPr>
          <w:p w14:paraId="2E181CD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46.60 </w:t>
            </w:r>
          </w:p>
        </w:tc>
        <w:tc>
          <w:tcPr>
            <w:tcW w:w="810" w:type="dxa"/>
            <w:noWrap/>
            <w:vAlign w:val="center"/>
            <w:hideMark/>
          </w:tcPr>
          <w:p w14:paraId="6E185F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53.49 </w:t>
            </w:r>
          </w:p>
        </w:tc>
      </w:tr>
      <w:tr w:rsidR="00707784" w:rsidRPr="00553366" w14:paraId="60C608A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728D5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11324</w:t>
            </w:r>
          </w:p>
        </w:tc>
        <w:tc>
          <w:tcPr>
            <w:tcW w:w="5400" w:type="dxa"/>
            <w:noWrap/>
            <w:hideMark/>
          </w:tcPr>
          <w:p w14:paraId="56A640E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Innovative use of financial instruments for Biodiversity Conservation and Restoration in Latin America and the Caribbean</w:t>
            </w:r>
          </w:p>
        </w:tc>
        <w:tc>
          <w:tcPr>
            <w:tcW w:w="810" w:type="dxa"/>
            <w:noWrap/>
            <w:hideMark/>
          </w:tcPr>
          <w:p w14:paraId="43143A5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A0E77A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IADB</w:t>
            </w:r>
          </w:p>
        </w:tc>
        <w:tc>
          <w:tcPr>
            <w:tcW w:w="990" w:type="dxa"/>
            <w:noWrap/>
            <w:hideMark/>
          </w:tcPr>
          <w:p w14:paraId="1810A13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5105EF0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BAFF24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7ED741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43.80 </w:t>
            </w:r>
          </w:p>
        </w:tc>
        <w:tc>
          <w:tcPr>
            <w:tcW w:w="900" w:type="dxa"/>
            <w:noWrap/>
            <w:vAlign w:val="center"/>
            <w:hideMark/>
          </w:tcPr>
          <w:p w14:paraId="4B8C67E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641.28 </w:t>
            </w:r>
          </w:p>
        </w:tc>
        <w:tc>
          <w:tcPr>
            <w:tcW w:w="810" w:type="dxa"/>
            <w:noWrap/>
            <w:vAlign w:val="center"/>
            <w:hideMark/>
          </w:tcPr>
          <w:p w14:paraId="647B144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685.08 </w:t>
            </w:r>
          </w:p>
        </w:tc>
      </w:tr>
      <w:tr w:rsidR="00707784" w:rsidRPr="00553366" w14:paraId="71435C5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473AE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11304</w:t>
            </w:r>
          </w:p>
        </w:tc>
        <w:tc>
          <w:tcPr>
            <w:tcW w:w="5400" w:type="dxa"/>
            <w:noWrap/>
            <w:hideMark/>
          </w:tcPr>
          <w:p w14:paraId="4FAC4F6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transboundary fisheries management in the Lower Mekong Basin</w:t>
            </w:r>
          </w:p>
        </w:tc>
        <w:tc>
          <w:tcPr>
            <w:tcW w:w="810" w:type="dxa"/>
            <w:noWrap/>
            <w:hideMark/>
          </w:tcPr>
          <w:p w14:paraId="206F93F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38D1BC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076EF34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467823A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9FC288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9AC076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47A5E3D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77.60 </w:t>
            </w:r>
          </w:p>
        </w:tc>
        <w:tc>
          <w:tcPr>
            <w:tcW w:w="810" w:type="dxa"/>
            <w:noWrap/>
            <w:vAlign w:val="center"/>
            <w:hideMark/>
          </w:tcPr>
          <w:p w14:paraId="4223C4D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89.60 </w:t>
            </w:r>
          </w:p>
        </w:tc>
      </w:tr>
      <w:tr w:rsidR="00707784" w:rsidRPr="00553366" w14:paraId="4C05EBC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3A9FE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11286</w:t>
            </w:r>
          </w:p>
        </w:tc>
        <w:tc>
          <w:tcPr>
            <w:tcW w:w="5400" w:type="dxa"/>
            <w:noWrap/>
            <w:hideMark/>
          </w:tcPr>
          <w:p w14:paraId="2415CF44"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Umbrella Programme to Support NBSAP Update and the 7th National Reports</w:t>
            </w:r>
          </w:p>
        </w:tc>
        <w:tc>
          <w:tcPr>
            <w:tcW w:w="810" w:type="dxa"/>
            <w:noWrap/>
            <w:hideMark/>
          </w:tcPr>
          <w:p w14:paraId="73BD35D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CC6BC7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F39E35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5AD3A24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4063D1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7E61678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38.80 </w:t>
            </w:r>
          </w:p>
        </w:tc>
        <w:tc>
          <w:tcPr>
            <w:tcW w:w="900" w:type="dxa"/>
            <w:noWrap/>
            <w:vAlign w:val="center"/>
            <w:hideMark/>
          </w:tcPr>
          <w:p w14:paraId="79CD824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5C0BCEB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38.80 </w:t>
            </w:r>
          </w:p>
        </w:tc>
      </w:tr>
      <w:tr w:rsidR="00707784" w:rsidRPr="00553366" w14:paraId="55F2CBC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329B4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11285</w:t>
            </w:r>
          </w:p>
        </w:tc>
        <w:tc>
          <w:tcPr>
            <w:tcW w:w="5400" w:type="dxa"/>
            <w:noWrap/>
            <w:hideMark/>
          </w:tcPr>
          <w:p w14:paraId="227B4A1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Eighth Operational Phase of the GEF Small Grants Programme (Part 1)</w:t>
            </w:r>
          </w:p>
        </w:tc>
        <w:tc>
          <w:tcPr>
            <w:tcW w:w="810" w:type="dxa"/>
            <w:noWrap/>
            <w:hideMark/>
          </w:tcPr>
          <w:p w14:paraId="6ED6D5C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D544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AB309A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1184E80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2C681D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470673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137.54 </w:t>
            </w:r>
          </w:p>
        </w:tc>
        <w:tc>
          <w:tcPr>
            <w:tcW w:w="900" w:type="dxa"/>
            <w:noWrap/>
            <w:vAlign w:val="center"/>
            <w:hideMark/>
          </w:tcPr>
          <w:p w14:paraId="67341C0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126.19 </w:t>
            </w:r>
          </w:p>
        </w:tc>
        <w:tc>
          <w:tcPr>
            <w:tcW w:w="810" w:type="dxa"/>
            <w:noWrap/>
            <w:vAlign w:val="center"/>
            <w:hideMark/>
          </w:tcPr>
          <w:p w14:paraId="5523B56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263.73 </w:t>
            </w:r>
          </w:p>
        </w:tc>
      </w:tr>
      <w:tr w:rsidR="00707784" w:rsidRPr="00553366" w14:paraId="3EEA0422"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80038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11282</w:t>
            </w:r>
          </w:p>
        </w:tc>
        <w:tc>
          <w:tcPr>
            <w:tcW w:w="5400" w:type="dxa"/>
            <w:noWrap/>
            <w:hideMark/>
          </w:tcPr>
          <w:p w14:paraId="70135BE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Mainstreaming Climate-Resilient Blue Economy in the BCLME Region (BCLME IV Project)</w:t>
            </w:r>
          </w:p>
        </w:tc>
        <w:tc>
          <w:tcPr>
            <w:tcW w:w="810" w:type="dxa"/>
            <w:noWrap/>
            <w:hideMark/>
          </w:tcPr>
          <w:p w14:paraId="31B8B5C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229AF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8A0B3E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58217BA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791A9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4A1AF34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11.65 </w:t>
            </w:r>
          </w:p>
        </w:tc>
        <w:tc>
          <w:tcPr>
            <w:tcW w:w="900" w:type="dxa"/>
            <w:noWrap/>
            <w:vAlign w:val="center"/>
            <w:hideMark/>
          </w:tcPr>
          <w:p w14:paraId="06F3E83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25.00 </w:t>
            </w:r>
          </w:p>
        </w:tc>
        <w:tc>
          <w:tcPr>
            <w:tcW w:w="810" w:type="dxa"/>
            <w:noWrap/>
            <w:vAlign w:val="center"/>
            <w:hideMark/>
          </w:tcPr>
          <w:p w14:paraId="5620AF1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36.65 </w:t>
            </w:r>
          </w:p>
        </w:tc>
      </w:tr>
      <w:tr w:rsidR="00707784" w:rsidRPr="00553366" w14:paraId="485A852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AD731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11281</w:t>
            </w:r>
          </w:p>
        </w:tc>
        <w:tc>
          <w:tcPr>
            <w:tcW w:w="5400" w:type="dxa"/>
            <w:noWrap/>
            <w:hideMark/>
          </w:tcPr>
          <w:p w14:paraId="4324A13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Umbrella Programme to Support NBSAP Update and the 7th National Reports</w:t>
            </w:r>
          </w:p>
        </w:tc>
        <w:tc>
          <w:tcPr>
            <w:tcW w:w="810" w:type="dxa"/>
            <w:noWrap/>
            <w:hideMark/>
          </w:tcPr>
          <w:p w14:paraId="6F4A1B8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90F657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EB3272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29F2804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572FED9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64BADD3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39.71 </w:t>
            </w:r>
          </w:p>
        </w:tc>
        <w:tc>
          <w:tcPr>
            <w:tcW w:w="900" w:type="dxa"/>
            <w:noWrap/>
            <w:vAlign w:val="center"/>
            <w:hideMark/>
          </w:tcPr>
          <w:p w14:paraId="6FC4C67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6AFEB45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39.71 </w:t>
            </w:r>
          </w:p>
        </w:tc>
      </w:tr>
      <w:tr w:rsidR="00707784" w:rsidRPr="00553366" w14:paraId="5878FF31"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B28DD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11269</w:t>
            </w:r>
          </w:p>
        </w:tc>
        <w:tc>
          <w:tcPr>
            <w:tcW w:w="5400" w:type="dxa"/>
            <w:noWrap/>
            <w:hideMark/>
          </w:tcPr>
          <w:p w14:paraId="03F77FA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48E9767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71DD8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E4BCC3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0CE6743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000401E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4C896D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0E4F6CE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49.45 </w:t>
            </w:r>
          </w:p>
        </w:tc>
        <w:tc>
          <w:tcPr>
            <w:tcW w:w="810" w:type="dxa"/>
            <w:noWrap/>
            <w:vAlign w:val="center"/>
            <w:hideMark/>
          </w:tcPr>
          <w:p w14:paraId="1810D2F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56.45 </w:t>
            </w:r>
          </w:p>
        </w:tc>
      </w:tr>
      <w:tr w:rsidR="00707784" w:rsidRPr="00553366" w14:paraId="62A0022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E2CD4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11268</w:t>
            </w:r>
          </w:p>
        </w:tc>
        <w:tc>
          <w:tcPr>
            <w:tcW w:w="5400" w:type="dxa"/>
            <w:noWrap/>
            <w:hideMark/>
          </w:tcPr>
          <w:p w14:paraId="7BE9460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 Wildlife Territories</w:t>
            </w:r>
          </w:p>
        </w:tc>
        <w:tc>
          <w:tcPr>
            <w:tcW w:w="810" w:type="dxa"/>
            <w:noWrap/>
            <w:hideMark/>
          </w:tcPr>
          <w:p w14:paraId="3F30475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A2DDBD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Funbio</w:t>
            </w:r>
          </w:p>
        </w:tc>
        <w:tc>
          <w:tcPr>
            <w:tcW w:w="990" w:type="dxa"/>
            <w:noWrap/>
            <w:hideMark/>
          </w:tcPr>
          <w:p w14:paraId="0C580EB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2939582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17F68EB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8CD696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18.50 </w:t>
            </w:r>
          </w:p>
        </w:tc>
        <w:tc>
          <w:tcPr>
            <w:tcW w:w="900" w:type="dxa"/>
            <w:noWrap/>
            <w:vAlign w:val="center"/>
            <w:hideMark/>
          </w:tcPr>
          <w:p w14:paraId="2B508DD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51.00 </w:t>
            </w:r>
          </w:p>
        </w:tc>
        <w:tc>
          <w:tcPr>
            <w:tcW w:w="810" w:type="dxa"/>
            <w:noWrap/>
            <w:vAlign w:val="center"/>
            <w:hideMark/>
          </w:tcPr>
          <w:p w14:paraId="4C5E8EF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69.50 </w:t>
            </w:r>
          </w:p>
        </w:tc>
      </w:tr>
      <w:tr w:rsidR="00707784" w:rsidRPr="00553366" w14:paraId="38003B6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7FA39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11249</w:t>
            </w:r>
          </w:p>
        </w:tc>
        <w:tc>
          <w:tcPr>
            <w:tcW w:w="5400" w:type="dxa"/>
            <w:noWrap/>
            <w:hideMark/>
          </w:tcPr>
          <w:p w14:paraId="4EB43A7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 restoration and sustainable livelihoods in the Biocultural Corridor of the Central West of Mexico (COBIOCOM)</w:t>
            </w:r>
          </w:p>
        </w:tc>
        <w:tc>
          <w:tcPr>
            <w:tcW w:w="810" w:type="dxa"/>
            <w:noWrap/>
            <w:hideMark/>
          </w:tcPr>
          <w:p w14:paraId="7332BF5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CE25E1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34086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2D6C17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6C4DAB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906E6C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48D16E9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51.16 </w:t>
            </w:r>
          </w:p>
        </w:tc>
        <w:tc>
          <w:tcPr>
            <w:tcW w:w="810" w:type="dxa"/>
            <w:noWrap/>
            <w:vAlign w:val="center"/>
            <w:hideMark/>
          </w:tcPr>
          <w:p w14:paraId="258D479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61.16 </w:t>
            </w:r>
          </w:p>
        </w:tc>
      </w:tr>
      <w:tr w:rsidR="00707784" w:rsidRPr="00553366" w14:paraId="1296E48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F4C10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11213</w:t>
            </w:r>
          </w:p>
        </w:tc>
        <w:tc>
          <w:tcPr>
            <w:tcW w:w="5400" w:type="dxa"/>
            <w:noWrap/>
            <w:hideMark/>
          </w:tcPr>
          <w:p w14:paraId="779F049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2A80BC4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7C4918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B10447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Honduras</w:t>
            </w:r>
          </w:p>
        </w:tc>
        <w:tc>
          <w:tcPr>
            <w:tcW w:w="1080" w:type="dxa"/>
            <w:noWrap/>
            <w:hideMark/>
          </w:tcPr>
          <w:p w14:paraId="7A200B5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6098B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6D0A67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2D8DE25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39.90 </w:t>
            </w:r>
          </w:p>
        </w:tc>
        <w:tc>
          <w:tcPr>
            <w:tcW w:w="810" w:type="dxa"/>
            <w:noWrap/>
            <w:vAlign w:val="center"/>
            <w:hideMark/>
          </w:tcPr>
          <w:p w14:paraId="3731F52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45.90 </w:t>
            </w:r>
          </w:p>
        </w:tc>
      </w:tr>
      <w:tr w:rsidR="00707784" w:rsidRPr="00553366" w14:paraId="7ED7EF5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CA2FE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11212</w:t>
            </w:r>
          </w:p>
        </w:tc>
        <w:tc>
          <w:tcPr>
            <w:tcW w:w="5400" w:type="dxa"/>
            <w:noWrap/>
            <w:hideMark/>
          </w:tcPr>
          <w:p w14:paraId="049CFD2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Resilient communities, land restoration and sustainable ecosystem management</w:t>
            </w:r>
          </w:p>
        </w:tc>
        <w:tc>
          <w:tcPr>
            <w:tcW w:w="810" w:type="dxa"/>
            <w:noWrap/>
            <w:hideMark/>
          </w:tcPr>
          <w:p w14:paraId="15A960A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DEE583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BBBE70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Zambia</w:t>
            </w:r>
          </w:p>
        </w:tc>
        <w:tc>
          <w:tcPr>
            <w:tcW w:w="1080" w:type="dxa"/>
            <w:noWrap/>
            <w:hideMark/>
          </w:tcPr>
          <w:p w14:paraId="529A498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403F8B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76A610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13.20 </w:t>
            </w:r>
          </w:p>
        </w:tc>
        <w:tc>
          <w:tcPr>
            <w:tcW w:w="900" w:type="dxa"/>
            <w:noWrap/>
            <w:vAlign w:val="center"/>
            <w:hideMark/>
          </w:tcPr>
          <w:p w14:paraId="3719E2E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91.20 </w:t>
            </w:r>
          </w:p>
        </w:tc>
        <w:tc>
          <w:tcPr>
            <w:tcW w:w="810" w:type="dxa"/>
            <w:noWrap/>
            <w:vAlign w:val="center"/>
            <w:hideMark/>
          </w:tcPr>
          <w:p w14:paraId="77226DB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104.40 </w:t>
            </w:r>
          </w:p>
        </w:tc>
      </w:tr>
      <w:tr w:rsidR="00707784" w:rsidRPr="00553366" w14:paraId="4237871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0642D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11210</w:t>
            </w:r>
          </w:p>
        </w:tc>
        <w:tc>
          <w:tcPr>
            <w:tcW w:w="5400" w:type="dxa"/>
            <w:noWrap/>
            <w:hideMark/>
          </w:tcPr>
          <w:p w14:paraId="343FD2C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Wool and Mohair Value chain Competitiveness project (WaMCoP)</w:t>
            </w:r>
          </w:p>
        </w:tc>
        <w:tc>
          <w:tcPr>
            <w:tcW w:w="810" w:type="dxa"/>
            <w:noWrap/>
            <w:hideMark/>
          </w:tcPr>
          <w:p w14:paraId="0F86FD5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B261B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7E5B017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Lesotho</w:t>
            </w:r>
          </w:p>
        </w:tc>
        <w:tc>
          <w:tcPr>
            <w:tcW w:w="1080" w:type="dxa"/>
            <w:noWrap/>
            <w:hideMark/>
          </w:tcPr>
          <w:p w14:paraId="0454329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D255DD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D8CCCA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6D94FA1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67.44 </w:t>
            </w:r>
          </w:p>
        </w:tc>
        <w:tc>
          <w:tcPr>
            <w:tcW w:w="810" w:type="dxa"/>
            <w:noWrap/>
            <w:vAlign w:val="center"/>
            <w:hideMark/>
          </w:tcPr>
          <w:p w14:paraId="074A234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73.44 </w:t>
            </w:r>
          </w:p>
        </w:tc>
      </w:tr>
      <w:tr w:rsidR="00707784" w:rsidRPr="00553366" w14:paraId="4B2A2FC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46A80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11209</w:t>
            </w:r>
          </w:p>
        </w:tc>
        <w:tc>
          <w:tcPr>
            <w:tcW w:w="5400" w:type="dxa"/>
            <w:noWrap/>
            <w:hideMark/>
          </w:tcPr>
          <w:p w14:paraId="1CA97F4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ecological connectivity in natural and productive landscapes between the Amistad and Darien biomes</w:t>
            </w:r>
          </w:p>
        </w:tc>
        <w:tc>
          <w:tcPr>
            <w:tcW w:w="810" w:type="dxa"/>
            <w:noWrap/>
            <w:hideMark/>
          </w:tcPr>
          <w:p w14:paraId="2D853D2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880A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D025BA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w:t>
            </w:r>
          </w:p>
        </w:tc>
        <w:tc>
          <w:tcPr>
            <w:tcW w:w="1080" w:type="dxa"/>
            <w:noWrap/>
            <w:hideMark/>
          </w:tcPr>
          <w:p w14:paraId="3E83667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1FFD28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E3C6E5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7.43 </w:t>
            </w:r>
          </w:p>
        </w:tc>
        <w:tc>
          <w:tcPr>
            <w:tcW w:w="900" w:type="dxa"/>
            <w:noWrap/>
            <w:vAlign w:val="center"/>
            <w:hideMark/>
          </w:tcPr>
          <w:p w14:paraId="4F60FB2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42.80 </w:t>
            </w:r>
          </w:p>
        </w:tc>
        <w:tc>
          <w:tcPr>
            <w:tcW w:w="810" w:type="dxa"/>
            <w:noWrap/>
            <w:vAlign w:val="center"/>
            <w:hideMark/>
          </w:tcPr>
          <w:p w14:paraId="568F1BC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50.23 </w:t>
            </w:r>
          </w:p>
        </w:tc>
      </w:tr>
      <w:tr w:rsidR="00707784" w:rsidRPr="00553366" w14:paraId="2092ED7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78013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11208</w:t>
            </w:r>
          </w:p>
        </w:tc>
        <w:tc>
          <w:tcPr>
            <w:tcW w:w="5400" w:type="dxa"/>
            <w:noWrap/>
            <w:hideMark/>
          </w:tcPr>
          <w:p w14:paraId="12D39AF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inter-institutional coordination for the mainstreaming of biodiversity conservation in national, regional and local public policies in Chile</w:t>
            </w:r>
          </w:p>
        </w:tc>
        <w:tc>
          <w:tcPr>
            <w:tcW w:w="810" w:type="dxa"/>
            <w:noWrap/>
            <w:hideMark/>
          </w:tcPr>
          <w:p w14:paraId="5AEC8C2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C8DA1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7640AE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740362F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0F85AC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2C01F7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4.30 </w:t>
            </w:r>
          </w:p>
        </w:tc>
        <w:tc>
          <w:tcPr>
            <w:tcW w:w="900" w:type="dxa"/>
            <w:noWrap/>
            <w:vAlign w:val="center"/>
            <w:hideMark/>
          </w:tcPr>
          <w:p w14:paraId="6F83425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25.68 </w:t>
            </w:r>
          </w:p>
        </w:tc>
        <w:tc>
          <w:tcPr>
            <w:tcW w:w="810" w:type="dxa"/>
            <w:noWrap/>
            <w:vAlign w:val="center"/>
            <w:hideMark/>
          </w:tcPr>
          <w:p w14:paraId="1995BD7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29.98 </w:t>
            </w:r>
          </w:p>
        </w:tc>
      </w:tr>
      <w:tr w:rsidR="00707784" w:rsidRPr="00553366" w14:paraId="0396037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AD3A5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11167</w:t>
            </w:r>
          </w:p>
        </w:tc>
        <w:tc>
          <w:tcPr>
            <w:tcW w:w="5400" w:type="dxa"/>
            <w:noWrap/>
            <w:hideMark/>
          </w:tcPr>
          <w:p w14:paraId="73A3C6F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Restoration of Wetlands and other important Amazonian Ecosystems - Capacity-building, innovation, development and technological transfer for ecological restoration and climate change mitigation</w:t>
            </w:r>
          </w:p>
        </w:tc>
        <w:tc>
          <w:tcPr>
            <w:tcW w:w="810" w:type="dxa"/>
            <w:noWrap/>
            <w:hideMark/>
          </w:tcPr>
          <w:p w14:paraId="6D15B84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54AF95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84B98E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6736A9B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719C7B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30FA97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5.64 </w:t>
            </w:r>
          </w:p>
        </w:tc>
        <w:tc>
          <w:tcPr>
            <w:tcW w:w="900" w:type="dxa"/>
            <w:noWrap/>
            <w:vAlign w:val="center"/>
            <w:hideMark/>
          </w:tcPr>
          <w:p w14:paraId="3AE45ED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40.91 </w:t>
            </w:r>
          </w:p>
        </w:tc>
        <w:tc>
          <w:tcPr>
            <w:tcW w:w="810" w:type="dxa"/>
            <w:noWrap/>
            <w:vAlign w:val="center"/>
            <w:hideMark/>
          </w:tcPr>
          <w:p w14:paraId="6616610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46.55 </w:t>
            </w:r>
          </w:p>
        </w:tc>
      </w:tr>
      <w:tr w:rsidR="00707784" w:rsidRPr="00553366" w14:paraId="355B976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10D57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11141</w:t>
            </w:r>
          </w:p>
        </w:tc>
        <w:tc>
          <w:tcPr>
            <w:tcW w:w="5400" w:type="dxa"/>
            <w:noWrap/>
            <w:hideMark/>
          </w:tcPr>
          <w:p w14:paraId="79D9DDC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Policy and Investment through Improving Ecosystem Management and Restoration of Degraded Drylands of Dedoplistskaro Biosphere Reserve in Georgia to Generate Multiple Environmental and Socio-Economic Benefits</w:t>
            </w:r>
          </w:p>
        </w:tc>
        <w:tc>
          <w:tcPr>
            <w:tcW w:w="810" w:type="dxa"/>
            <w:noWrap/>
            <w:hideMark/>
          </w:tcPr>
          <w:p w14:paraId="361E8AF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C6E87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5D043C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Georgia</w:t>
            </w:r>
          </w:p>
        </w:tc>
        <w:tc>
          <w:tcPr>
            <w:tcW w:w="1080" w:type="dxa"/>
            <w:noWrap/>
            <w:hideMark/>
          </w:tcPr>
          <w:p w14:paraId="21C494B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D88FFA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5BC469B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1919106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24.88 </w:t>
            </w:r>
          </w:p>
        </w:tc>
        <w:tc>
          <w:tcPr>
            <w:tcW w:w="810" w:type="dxa"/>
            <w:noWrap/>
            <w:vAlign w:val="center"/>
            <w:hideMark/>
          </w:tcPr>
          <w:p w14:paraId="71967D8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28.88 </w:t>
            </w:r>
          </w:p>
        </w:tc>
      </w:tr>
      <w:tr w:rsidR="00707784" w:rsidRPr="00553366" w14:paraId="37DA66F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CB92E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11140</w:t>
            </w:r>
          </w:p>
        </w:tc>
        <w:tc>
          <w:tcPr>
            <w:tcW w:w="5400" w:type="dxa"/>
            <w:noWrap/>
            <w:hideMark/>
          </w:tcPr>
          <w:p w14:paraId="3DCF448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Land Restoration and Ecosystem Service Improvement through Use of Fruit and Nut Tree Biodiversity in Armenia</w:t>
            </w:r>
          </w:p>
        </w:tc>
        <w:tc>
          <w:tcPr>
            <w:tcW w:w="810" w:type="dxa"/>
            <w:noWrap/>
            <w:hideMark/>
          </w:tcPr>
          <w:p w14:paraId="53854AC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93B78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2CF45EB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Armenia</w:t>
            </w:r>
          </w:p>
        </w:tc>
        <w:tc>
          <w:tcPr>
            <w:tcW w:w="1080" w:type="dxa"/>
            <w:noWrap/>
            <w:hideMark/>
          </w:tcPr>
          <w:p w14:paraId="35E2F79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F42070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MSP</w:t>
            </w:r>
          </w:p>
        </w:tc>
        <w:tc>
          <w:tcPr>
            <w:tcW w:w="990" w:type="dxa"/>
            <w:noWrap/>
            <w:vAlign w:val="center"/>
            <w:hideMark/>
          </w:tcPr>
          <w:p w14:paraId="0315160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2.21 </w:t>
            </w:r>
          </w:p>
        </w:tc>
        <w:tc>
          <w:tcPr>
            <w:tcW w:w="900" w:type="dxa"/>
            <w:noWrap/>
            <w:vAlign w:val="center"/>
            <w:hideMark/>
          </w:tcPr>
          <w:p w14:paraId="5AF9D22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810" w:type="dxa"/>
            <w:noWrap/>
            <w:vAlign w:val="center"/>
            <w:hideMark/>
          </w:tcPr>
          <w:p w14:paraId="3CFFAE9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7.21 </w:t>
            </w:r>
          </w:p>
        </w:tc>
      </w:tr>
      <w:tr w:rsidR="00707784" w:rsidRPr="00553366" w14:paraId="44EFCAE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AE13A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11117</w:t>
            </w:r>
          </w:p>
        </w:tc>
        <w:tc>
          <w:tcPr>
            <w:tcW w:w="5400" w:type="dxa"/>
            <w:noWrap/>
            <w:hideMark/>
          </w:tcPr>
          <w:p w14:paraId="4136129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Community-based Wildfire Risk Management in Lebanon’s Vulnerable Landscapes</w:t>
            </w:r>
          </w:p>
        </w:tc>
        <w:tc>
          <w:tcPr>
            <w:tcW w:w="810" w:type="dxa"/>
            <w:noWrap/>
            <w:hideMark/>
          </w:tcPr>
          <w:p w14:paraId="5274FC6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0406C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E85212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Lebanon</w:t>
            </w:r>
          </w:p>
        </w:tc>
        <w:tc>
          <w:tcPr>
            <w:tcW w:w="1080" w:type="dxa"/>
            <w:noWrap/>
            <w:hideMark/>
          </w:tcPr>
          <w:p w14:paraId="6456217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74FEB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015786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3.79 </w:t>
            </w:r>
          </w:p>
        </w:tc>
        <w:tc>
          <w:tcPr>
            <w:tcW w:w="900" w:type="dxa"/>
            <w:noWrap/>
            <w:vAlign w:val="center"/>
            <w:hideMark/>
          </w:tcPr>
          <w:p w14:paraId="42B7EC7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126.00 </w:t>
            </w:r>
          </w:p>
        </w:tc>
        <w:tc>
          <w:tcPr>
            <w:tcW w:w="810" w:type="dxa"/>
            <w:noWrap/>
            <w:vAlign w:val="center"/>
            <w:hideMark/>
          </w:tcPr>
          <w:p w14:paraId="24F7792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129.79 </w:t>
            </w:r>
          </w:p>
        </w:tc>
      </w:tr>
      <w:tr w:rsidR="00707784" w:rsidRPr="00553366" w14:paraId="7309E39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47AB7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11116</w:t>
            </w:r>
          </w:p>
        </w:tc>
        <w:tc>
          <w:tcPr>
            <w:tcW w:w="5400" w:type="dxa"/>
            <w:noWrap/>
            <w:hideMark/>
          </w:tcPr>
          <w:p w14:paraId="5E894912"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sustainable economic benefits through the conservation of critical biodiversity and ecosystem services in the Eastern Coastal Region of Sri Lanka</w:t>
            </w:r>
          </w:p>
        </w:tc>
        <w:tc>
          <w:tcPr>
            <w:tcW w:w="810" w:type="dxa"/>
            <w:noWrap/>
            <w:hideMark/>
          </w:tcPr>
          <w:p w14:paraId="53C51FC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606F1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A923A0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46C9816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770CB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613075D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5.10 </w:t>
            </w:r>
          </w:p>
        </w:tc>
        <w:tc>
          <w:tcPr>
            <w:tcW w:w="900" w:type="dxa"/>
            <w:noWrap/>
            <w:vAlign w:val="center"/>
            <w:hideMark/>
          </w:tcPr>
          <w:p w14:paraId="1B25A86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26.50 </w:t>
            </w:r>
          </w:p>
        </w:tc>
        <w:tc>
          <w:tcPr>
            <w:tcW w:w="810" w:type="dxa"/>
            <w:noWrap/>
            <w:vAlign w:val="center"/>
            <w:hideMark/>
          </w:tcPr>
          <w:p w14:paraId="0EB93A9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31.60 </w:t>
            </w:r>
          </w:p>
        </w:tc>
      </w:tr>
      <w:tr w:rsidR="00707784" w:rsidRPr="00553366" w14:paraId="0FF8501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6DC45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11115</w:t>
            </w:r>
          </w:p>
        </w:tc>
        <w:tc>
          <w:tcPr>
            <w:tcW w:w="5400" w:type="dxa"/>
            <w:noWrap/>
            <w:hideMark/>
          </w:tcPr>
          <w:p w14:paraId="57113FF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management to combat threats from Aquatic Invasive Alien Species in Venezuela</w:t>
            </w:r>
          </w:p>
        </w:tc>
        <w:tc>
          <w:tcPr>
            <w:tcW w:w="810" w:type="dxa"/>
            <w:noWrap/>
            <w:hideMark/>
          </w:tcPr>
          <w:p w14:paraId="4BCF360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75881D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979B9A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5DD4C7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46F7BA9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28BF362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6.73 </w:t>
            </w:r>
          </w:p>
        </w:tc>
        <w:tc>
          <w:tcPr>
            <w:tcW w:w="900" w:type="dxa"/>
            <w:noWrap/>
            <w:vAlign w:val="center"/>
            <w:hideMark/>
          </w:tcPr>
          <w:p w14:paraId="4A8D98E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35.94 </w:t>
            </w:r>
          </w:p>
        </w:tc>
        <w:tc>
          <w:tcPr>
            <w:tcW w:w="810" w:type="dxa"/>
            <w:noWrap/>
            <w:vAlign w:val="center"/>
            <w:hideMark/>
          </w:tcPr>
          <w:p w14:paraId="3530109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42.67 </w:t>
            </w:r>
          </w:p>
        </w:tc>
      </w:tr>
      <w:tr w:rsidR="00707784" w:rsidRPr="00553366" w14:paraId="2B0EFA4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2430E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11114</w:t>
            </w:r>
          </w:p>
        </w:tc>
        <w:tc>
          <w:tcPr>
            <w:tcW w:w="5400" w:type="dxa"/>
            <w:noWrap/>
            <w:hideMark/>
          </w:tcPr>
          <w:p w14:paraId="3B76005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Rehabilitating and conserving the mountain landscapes in Khangai region of Mongolia for improved ecosystem services and community livelihoods</w:t>
            </w:r>
          </w:p>
        </w:tc>
        <w:tc>
          <w:tcPr>
            <w:tcW w:w="810" w:type="dxa"/>
            <w:noWrap/>
            <w:hideMark/>
          </w:tcPr>
          <w:p w14:paraId="38F8CAD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89CEB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0CC99C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Mongolia</w:t>
            </w:r>
          </w:p>
        </w:tc>
        <w:tc>
          <w:tcPr>
            <w:tcW w:w="1080" w:type="dxa"/>
            <w:noWrap/>
            <w:hideMark/>
          </w:tcPr>
          <w:p w14:paraId="34332EF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A9DC03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00E44CA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 </w:t>
            </w:r>
          </w:p>
        </w:tc>
        <w:tc>
          <w:tcPr>
            <w:tcW w:w="900" w:type="dxa"/>
            <w:noWrap/>
            <w:vAlign w:val="center"/>
            <w:hideMark/>
          </w:tcPr>
          <w:p w14:paraId="515CBB5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25.00 </w:t>
            </w:r>
          </w:p>
        </w:tc>
        <w:tc>
          <w:tcPr>
            <w:tcW w:w="810" w:type="dxa"/>
            <w:noWrap/>
            <w:vAlign w:val="center"/>
            <w:hideMark/>
          </w:tcPr>
          <w:p w14:paraId="6D8BE64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28.00 </w:t>
            </w:r>
          </w:p>
        </w:tc>
      </w:tr>
      <w:tr w:rsidR="00707784" w:rsidRPr="00553366" w14:paraId="16A026D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A45B9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11056</w:t>
            </w:r>
          </w:p>
        </w:tc>
        <w:tc>
          <w:tcPr>
            <w:tcW w:w="5400" w:type="dxa"/>
            <w:noWrap/>
            <w:hideMark/>
          </w:tcPr>
          <w:p w14:paraId="545BB6D5"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 the urgent UN-brokered SAFER Salvage Operation to prevent an environmental, humanitarian and economic oil spill disaster in the southern Red Sea</w:t>
            </w:r>
          </w:p>
        </w:tc>
        <w:tc>
          <w:tcPr>
            <w:tcW w:w="810" w:type="dxa"/>
            <w:noWrap/>
            <w:hideMark/>
          </w:tcPr>
          <w:p w14:paraId="5D81DBB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9D739F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0D6EE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Yemen</w:t>
            </w:r>
          </w:p>
        </w:tc>
        <w:tc>
          <w:tcPr>
            <w:tcW w:w="1080" w:type="dxa"/>
            <w:noWrap/>
            <w:hideMark/>
          </w:tcPr>
          <w:p w14:paraId="4093176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65F6368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31964D3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 </w:t>
            </w:r>
          </w:p>
        </w:tc>
        <w:tc>
          <w:tcPr>
            <w:tcW w:w="900" w:type="dxa"/>
            <w:noWrap/>
            <w:vAlign w:val="center"/>
            <w:hideMark/>
          </w:tcPr>
          <w:p w14:paraId="6E1CA94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55.50 </w:t>
            </w:r>
          </w:p>
        </w:tc>
        <w:tc>
          <w:tcPr>
            <w:tcW w:w="810" w:type="dxa"/>
            <w:noWrap/>
            <w:vAlign w:val="center"/>
            <w:hideMark/>
          </w:tcPr>
          <w:p w14:paraId="5C968CB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60.50 </w:t>
            </w:r>
          </w:p>
        </w:tc>
      </w:tr>
      <w:tr w:rsidR="00707784" w:rsidRPr="00553366" w14:paraId="4892BA7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FFA77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11054</w:t>
            </w:r>
          </w:p>
        </w:tc>
        <w:tc>
          <w:tcPr>
            <w:tcW w:w="5400" w:type="dxa"/>
            <w:noWrap/>
            <w:hideMark/>
          </w:tcPr>
          <w:p w14:paraId="22C8E03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Umbrella Programme to Support Development of Biodiversity Finance Plans</w:t>
            </w:r>
          </w:p>
        </w:tc>
        <w:tc>
          <w:tcPr>
            <w:tcW w:w="810" w:type="dxa"/>
            <w:noWrap/>
            <w:hideMark/>
          </w:tcPr>
          <w:p w14:paraId="0F4D8EB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D68F74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EE3D8E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7604FBE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Biodiversity</w:t>
            </w:r>
          </w:p>
        </w:tc>
        <w:tc>
          <w:tcPr>
            <w:tcW w:w="720" w:type="dxa"/>
            <w:noWrap/>
            <w:hideMark/>
          </w:tcPr>
          <w:p w14:paraId="3840623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EA</w:t>
            </w:r>
          </w:p>
        </w:tc>
        <w:tc>
          <w:tcPr>
            <w:tcW w:w="990" w:type="dxa"/>
            <w:noWrap/>
            <w:vAlign w:val="center"/>
            <w:hideMark/>
          </w:tcPr>
          <w:p w14:paraId="1904087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41.63 </w:t>
            </w:r>
          </w:p>
        </w:tc>
        <w:tc>
          <w:tcPr>
            <w:tcW w:w="900" w:type="dxa"/>
            <w:noWrap/>
            <w:vAlign w:val="center"/>
            <w:hideMark/>
          </w:tcPr>
          <w:p w14:paraId="4AC63B3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31DB63D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41.63 </w:t>
            </w:r>
          </w:p>
        </w:tc>
      </w:tr>
      <w:tr w:rsidR="00707784" w:rsidRPr="00553366" w14:paraId="26770E1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07AB3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11052</w:t>
            </w:r>
          </w:p>
        </w:tc>
        <w:tc>
          <w:tcPr>
            <w:tcW w:w="5400" w:type="dxa"/>
            <w:noWrap/>
            <w:hideMark/>
          </w:tcPr>
          <w:p w14:paraId="014023D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Conservation of the Atlantic Forest through the sustainable management of cocoa agroforestry landscapes</w:t>
            </w:r>
          </w:p>
        </w:tc>
        <w:tc>
          <w:tcPr>
            <w:tcW w:w="810" w:type="dxa"/>
            <w:noWrap/>
            <w:hideMark/>
          </w:tcPr>
          <w:p w14:paraId="14ACA8A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ECFFB6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BED25E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63D3F1F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4F6BC3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18A067C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5.31 </w:t>
            </w:r>
          </w:p>
        </w:tc>
        <w:tc>
          <w:tcPr>
            <w:tcW w:w="900" w:type="dxa"/>
            <w:noWrap/>
            <w:vAlign w:val="center"/>
            <w:hideMark/>
          </w:tcPr>
          <w:p w14:paraId="5CB8E05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52.81 </w:t>
            </w:r>
          </w:p>
        </w:tc>
        <w:tc>
          <w:tcPr>
            <w:tcW w:w="810" w:type="dxa"/>
            <w:noWrap/>
            <w:vAlign w:val="center"/>
            <w:hideMark/>
          </w:tcPr>
          <w:p w14:paraId="3B82DD7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58.12 </w:t>
            </w:r>
          </w:p>
        </w:tc>
      </w:tr>
      <w:tr w:rsidR="00707784" w:rsidRPr="00553366" w14:paraId="58B2E0D1"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64B63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11046</w:t>
            </w:r>
          </w:p>
        </w:tc>
        <w:tc>
          <w:tcPr>
            <w:tcW w:w="5400" w:type="dxa"/>
            <w:noWrap/>
            <w:hideMark/>
          </w:tcPr>
          <w:p w14:paraId="72AE38D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RESILAND: ARMENIA RESILIENT LANDSCAPES PROJECT</w:t>
            </w:r>
          </w:p>
        </w:tc>
        <w:tc>
          <w:tcPr>
            <w:tcW w:w="810" w:type="dxa"/>
            <w:noWrap/>
            <w:hideMark/>
          </w:tcPr>
          <w:p w14:paraId="20C83F9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3B6A0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2B5F6BE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Armenia</w:t>
            </w:r>
          </w:p>
        </w:tc>
        <w:tc>
          <w:tcPr>
            <w:tcW w:w="1080" w:type="dxa"/>
            <w:noWrap/>
            <w:hideMark/>
          </w:tcPr>
          <w:p w14:paraId="06BB633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DD94CA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FSP</w:t>
            </w:r>
          </w:p>
        </w:tc>
        <w:tc>
          <w:tcPr>
            <w:tcW w:w="990" w:type="dxa"/>
            <w:noWrap/>
            <w:vAlign w:val="center"/>
            <w:hideMark/>
          </w:tcPr>
          <w:p w14:paraId="745F8F0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6.03 </w:t>
            </w:r>
          </w:p>
        </w:tc>
        <w:tc>
          <w:tcPr>
            <w:tcW w:w="900" w:type="dxa"/>
            <w:noWrap/>
            <w:vAlign w:val="center"/>
            <w:hideMark/>
          </w:tcPr>
          <w:p w14:paraId="10FF7F0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30.47 </w:t>
            </w:r>
          </w:p>
        </w:tc>
        <w:tc>
          <w:tcPr>
            <w:tcW w:w="810" w:type="dxa"/>
            <w:noWrap/>
            <w:vAlign w:val="center"/>
            <w:hideMark/>
          </w:tcPr>
          <w:p w14:paraId="34B9D87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36.49 </w:t>
            </w:r>
          </w:p>
        </w:tc>
      </w:tr>
      <w:tr w:rsidR="00707784" w:rsidRPr="00553366" w14:paraId="2F1A60E7"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1678E9C" w14:textId="77777777" w:rsidR="00707784" w:rsidRPr="00553366" w:rsidRDefault="00707784" w:rsidP="00A82A28">
            <w:pPr>
              <w:rPr>
                <w:rFonts w:eastAsia="Times New Roman" w:cstheme="minorHAnsi"/>
                <w:color w:val="000000"/>
                <w:sz w:val="16"/>
                <w:szCs w:val="16"/>
              </w:rPr>
            </w:pPr>
          </w:p>
        </w:tc>
        <w:tc>
          <w:tcPr>
            <w:tcW w:w="5400" w:type="dxa"/>
            <w:noWrap/>
          </w:tcPr>
          <w:p w14:paraId="5CD6EAF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3C00B59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810" w:type="dxa"/>
            <w:noWrap/>
          </w:tcPr>
          <w:p w14:paraId="0243FE2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tcPr>
          <w:p w14:paraId="05793DB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1080" w:type="dxa"/>
            <w:noWrap/>
          </w:tcPr>
          <w:p w14:paraId="174237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720" w:type="dxa"/>
            <w:noWrap/>
          </w:tcPr>
          <w:p w14:paraId="62678B3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p>
        </w:tc>
        <w:tc>
          <w:tcPr>
            <w:tcW w:w="990" w:type="dxa"/>
            <w:noWrap/>
            <w:vAlign w:val="center"/>
          </w:tcPr>
          <w:p w14:paraId="3955E7E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2FADB22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35984EF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2945192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2044B7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11467</w:t>
            </w:r>
          </w:p>
        </w:tc>
        <w:tc>
          <w:tcPr>
            <w:tcW w:w="5400" w:type="dxa"/>
            <w:noWrap/>
          </w:tcPr>
          <w:p w14:paraId="19D014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 xml:space="preserve">Greening Transportation Infrastructure Development  </w:t>
            </w:r>
          </w:p>
        </w:tc>
        <w:tc>
          <w:tcPr>
            <w:tcW w:w="810" w:type="dxa"/>
            <w:noWrap/>
          </w:tcPr>
          <w:p w14:paraId="5EA9D82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34D5212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WWF-US</w:t>
            </w:r>
          </w:p>
        </w:tc>
        <w:tc>
          <w:tcPr>
            <w:tcW w:w="990" w:type="dxa"/>
            <w:noWrap/>
          </w:tcPr>
          <w:p w14:paraId="6F65099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122CCEF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C0C210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85B36A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3E4D425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34F800D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4281C2E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E2362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11473</w:t>
            </w:r>
          </w:p>
        </w:tc>
        <w:tc>
          <w:tcPr>
            <w:tcW w:w="5400" w:type="dxa"/>
            <w:noWrap/>
            <w:hideMark/>
          </w:tcPr>
          <w:p w14:paraId="3345036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Greening Transportation Infrastructure Development: Global Platform</w:t>
            </w:r>
          </w:p>
        </w:tc>
        <w:tc>
          <w:tcPr>
            <w:tcW w:w="810" w:type="dxa"/>
            <w:noWrap/>
            <w:hideMark/>
          </w:tcPr>
          <w:p w14:paraId="799FB8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F8116B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1650612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24AB57A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C4E76A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92A244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9.60 </w:t>
            </w:r>
          </w:p>
        </w:tc>
        <w:tc>
          <w:tcPr>
            <w:tcW w:w="900" w:type="dxa"/>
            <w:noWrap/>
            <w:vAlign w:val="center"/>
            <w:hideMark/>
          </w:tcPr>
          <w:p w14:paraId="70BF9D0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9.52 </w:t>
            </w:r>
          </w:p>
        </w:tc>
        <w:tc>
          <w:tcPr>
            <w:tcW w:w="810" w:type="dxa"/>
            <w:noWrap/>
            <w:vAlign w:val="center"/>
            <w:hideMark/>
          </w:tcPr>
          <w:p w14:paraId="01F8D7F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19.12 </w:t>
            </w:r>
          </w:p>
        </w:tc>
      </w:tr>
      <w:tr w:rsidR="00707784" w:rsidRPr="00553366" w14:paraId="1F41EA0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1FA75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11472</w:t>
            </w:r>
          </w:p>
        </w:tc>
        <w:tc>
          <w:tcPr>
            <w:tcW w:w="5400" w:type="dxa"/>
            <w:noWrap/>
            <w:hideMark/>
          </w:tcPr>
          <w:p w14:paraId="64626EC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Preserving Suriname’s Immense Marine and Coastal Biodiversity through Greening Infrastructure Development</w:t>
            </w:r>
          </w:p>
        </w:tc>
        <w:tc>
          <w:tcPr>
            <w:tcW w:w="810" w:type="dxa"/>
            <w:noWrap/>
            <w:hideMark/>
          </w:tcPr>
          <w:p w14:paraId="2F414D9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7499C1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5DF7596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1080" w:type="dxa"/>
            <w:noWrap/>
            <w:hideMark/>
          </w:tcPr>
          <w:p w14:paraId="752DC64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1C169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89B6A4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2D4A2F3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6.57 </w:t>
            </w:r>
          </w:p>
        </w:tc>
        <w:tc>
          <w:tcPr>
            <w:tcW w:w="810" w:type="dxa"/>
            <w:noWrap/>
            <w:vAlign w:val="center"/>
            <w:hideMark/>
          </w:tcPr>
          <w:p w14:paraId="12032F8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9.24 </w:t>
            </w:r>
          </w:p>
        </w:tc>
      </w:tr>
      <w:tr w:rsidR="00707784" w:rsidRPr="00553366" w14:paraId="2886F451"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BC3F6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11471</w:t>
            </w:r>
          </w:p>
        </w:tc>
        <w:tc>
          <w:tcPr>
            <w:tcW w:w="5400" w:type="dxa"/>
            <w:noWrap/>
            <w:hideMark/>
          </w:tcPr>
          <w:p w14:paraId="56D8132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Greening Transportation Infrastructure Development in the Philippines (GRID-PHI)</w:t>
            </w:r>
          </w:p>
        </w:tc>
        <w:tc>
          <w:tcPr>
            <w:tcW w:w="810" w:type="dxa"/>
            <w:noWrap/>
            <w:hideMark/>
          </w:tcPr>
          <w:p w14:paraId="3A6296E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34310E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6EED301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1C5B7E1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01CD3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92A970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01F12F6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254.13 </w:t>
            </w:r>
          </w:p>
        </w:tc>
        <w:tc>
          <w:tcPr>
            <w:tcW w:w="810" w:type="dxa"/>
            <w:noWrap/>
            <w:vAlign w:val="center"/>
            <w:hideMark/>
          </w:tcPr>
          <w:p w14:paraId="1CB3606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258.13 </w:t>
            </w:r>
          </w:p>
        </w:tc>
      </w:tr>
      <w:tr w:rsidR="00707784" w:rsidRPr="00553366" w14:paraId="7D529E92"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57932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11470</w:t>
            </w:r>
          </w:p>
        </w:tc>
        <w:tc>
          <w:tcPr>
            <w:tcW w:w="5400" w:type="dxa"/>
            <w:noWrap/>
            <w:hideMark/>
          </w:tcPr>
          <w:p w14:paraId="26B617B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Greening Transportation Infrastructure Development in Nepal: Terai Arc Landscape Case</w:t>
            </w:r>
          </w:p>
        </w:tc>
        <w:tc>
          <w:tcPr>
            <w:tcW w:w="810" w:type="dxa"/>
            <w:noWrap/>
            <w:hideMark/>
          </w:tcPr>
          <w:p w14:paraId="32B79BD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E19BC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122329D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Nepal</w:t>
            </w:r>
          </w:p>
        </w:tc>
        <w:tc>
          <w:tcPr>
            <w:tcW w:w="1080" w:type="dxa"/>
            <w:noWrap/>
            <w:hideMark/>
          </w:tcPr>
          <w:p w14:paraId="6A090E8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7FEAD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61667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4.04 </w:t>
            </w:r>
          </w:p>
        </w:tc>
        <w:tc>
          <w:tcPr>
            <w:tcW w:w="900" w:type="dxa"/>
            <w:noWrap/>
            <w:vAlign w:val="center"/>
            <w:hideMark/>
          </w:tcPr>
          <w:p w14:paraId="59A3CE3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100.50 </w:t>
            </w:r>
          </w:p>
        </w:tc>
        <w:tc>
          <w:tcPr>
            <w:tcW w:w="810" w:type="dxa"/>
            <w:noWrap/>
            <w:vAlign w:val="center"/>
            <w:hideMark/>
          </w:tcPr>
          <w:p w14:paraId="7C2A498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104.54 </w:t>
            </w:r>
          </w:p>
        </w:tc>
      </w:tr>
      <w:tr w:rsidR="00707784" w:rsidRPr="00553366" w14:paraId="3EAEFA7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9A369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11469</w:t>
            </w:r>
          </w:p>
        </w:tc>
        <w:tc>
          <w:tcPr>
            <w:tcW w:w="5400" w:type="dxa"/>
            <w:noWrap/>
            <w:hideMark/>
          </w:tcPr>
          <w:p w14:paraId="682DC3F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Malaysia's Port Infrastructure Development through a Nature-Centric Approach for Biodiversity Conservation and Land Degradation Control</w:t>
            </w:r>
          </w:p>
        </w:tc>
        <w:tc>
          <w:tcPr>
            <w:tcW w:w="810" w:type="dxa"/>
            <w:noWrap/>
            <w:hideMark/>
          </w:tcPr>
          <w:p w14:paraId="3EC44EB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C0BECB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083F69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1080" w:type="dxa"/>
            <w:noWrap/>
            <w:hideMark/>
          </w:tcPr>
          <w:p w14:paraId="2198438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963FDE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C10F2B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3.87 </w:t>
            </w:r>
          </w:p>
        </w:tc>
        <w:tc>
          <w:tcPr>
            <w:tcW w:w="900" w:type="dxa"/>
            <w:noWrap/>
            <w:vAlign w:val="center"/>
            <w:hideMark/>
          </w:tcPr>
          <w:p w14:paraId="713C483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27.07 </w:t>
            </w:r>
          </w:p>
        </w:tc>
        <w:tc>
          <w:tcPr>
            <w:tcW w:w="810" w:type="dxa"/>
            <w:noWrap/>
            <w:vAlign w:val="center"/>
            <w:hideMark/>
          </w:tcPr>
          <w:p w14:paraId="30AB823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30.93 </w:t>
            </w:r>
          </w:p>
        </w:tc>
      </w:tr>
      <w:tr w:rsidR="00707784" w:rsidRPr="00553366" w14:paraId="3A37DD2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CB0DC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11468</w:t>
            </w:r>
          </w:p>
        </w:tc>
        <w:tc>
          <w:tcPr>
            <w:tcW w:w="5400" w:type="dxa"/>
            <w:noWrap/>
            <w:hideMark/>
          </w:tcPr>
          <w:p w14:paraId="5DDB883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Integrating Biodiversity Conservation into Upstream Planning of Linear Transport Infrastructure in Ukraine</w:t>
            </w:r>
          </w:p>
        </w:tc>
        <w:tc>
          <w:tcPr>
            <w:tcW w:w="810" w:type="dxa"/>
            <w:noWrap/>
            <w:hideMark/>
          </w:tcPr>
          <w:p w14:paraId="4A0698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A0CA8E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2B82F8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Ukraine</w:t>
            </w:r>
          </w:p>
        </w:tc>
        <w:tc>
          <w:tcPr>
            <w:tcW w:w="1080" w:type="dxa"/>
            <w:noWrap/>
            <w:hideMark/>
          </w:tcPr>
          <w:p w14:paraId="7F0371A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22C154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039C16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32BC65A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11.13 </w:t>
            </w:r>
          </w:p>
        </w:tc>
        <w:tc>
          <w:tcPr>
            <w:tcW w:w="810" w:type="dxa"/>
            <w:noWrap/>
            <w:vAlign w:val="center"/>
            <w:hideMark/>
          </w:tcPr>
          <w:p w14:paraId="00939E9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13.80 </w:t>
            </w:r>
          </w:p>
        </w:tc>
      </w:tr>
      <w:tr w:rsidR="00707784" w:rsidRPr="00553366" w14:paraId="1AA3E9E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C2CC46B" w14:textId="77777777" w:rsidR="00707784" w:rsidRPr="00553366" w:rsidRDefault="00707784" w:rsidP="00A82A28">
            <w:pPr>
              <w:rPr>
                <w:rFonts w:eastAsia="Times New Roman" w:cstheme="minorHAnsi"/>
                <w:color w:val="000000"/>
                <w:sz w:val="16"/>
                <w:szCs w:val="16"/>
              </w:rPr>
            </w:pPr>
          </w:p>
        </w:tc>
        <w:tc>
          <w:tcPr>
            <w:tcW w:w="5400" w:type="dxa"/>
            <w:noWrap/>
          </w:tcPr>
          <w:p w14:paraId="2C77FD3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23AC1C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3281CF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64EB583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33A409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719C74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72FFEB8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5EFA8A7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C9F699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60DF9B4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D51276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11391</w:t>
            </w:r>
          </w:p>
        </w:tc>
        <w:tc>
          <w:tcPr>
            <w:tcW w:w="5400" w:type="dxa"/>
            <w:noWrap/>
          </w:tcPr>
          <w:p w14:paraId="4D613DC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Guinean Forests (GEF-8 Amazon, Congo and Critical Forest Biomes Integrated Program) Addendum (February 2024)</w:t>
            </w:r>
          </w:p>
        </w:tc>
        <w:tc>
          <w:tcPr>
            <w:tcW w:w="810" w:type="dxa"/>
            <w:noWrap/>
          </w:tcPr>
          <w:p w14:paraId="268C17A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774D82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08964D7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0927295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3E690D2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F29526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F4B01B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0B8DFAE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5B0166B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54DC7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11393</w:t>
            </w:r>
          </w:p>
        </w:tc>
        <w:tc>
          <w:tcPr>
            <w:tcW w:w="5400" w:type="dxa"/>
            <w:noWrap/>
            <w:hideMark/>
          </w:tcPr>
          <w:p w14:paraId="3B99B93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and Strengthening Restoration and Conservation of Cantanhez Primary Forests in Guinea Bissau</w:t>
            </w:r>
          </w:p>
        </w:tc>
        <w:tc>
          <w:tcPr>
            <w:tcW w:w="810" w:type="dxa"/>
            <w:noWrap/>
            <w:hideMark/>
          </w:tcPr>
          <w:p w14:paraId="1364191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222C56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0AFC79B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Guinea-Bissau</w:t>
            </w:r>
          </w:p>
        </w:tc>
        <w:tc>
          <w:tcPr>
            <w:tcW w:w="1080" w:type="dxa"/>
            <w:noWrap/>
            <w:hideMark/>
          </w:tcPr>
          <w:p w14:paraId="12D5D47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043F3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9CEDAB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4FA8D8F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1B99168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26.67 </w:t>
            </w:r>
          </w:p>
        </w:tc>
      </w:tr>
      <w:tr w:rsidR="00707784" w:rsidRPr="00553366" w14:paraId="59F9F22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FCDA2F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11392</w:t>
            </w:r>
          </w:p>
        </w:tc>
        <w:tc>
          <w:tcPr>
            <w:tcW w:w="5400" w:type="dxa"/>
            <w:noWrap/>
            <w:hideMark/>
          </w:tcPr>
          <w:p w14:paraId="6EF1B19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conservation and resilience of forest landscapes in the sub-humid mountainous zone of Togo</w:t>
            </w:r>
          </w:p>
        </w:tc>
        <w:tc>
          <w:tcPr>
            <w:tcW w:w="810" w:type="dxa"/>
            <w:noWrap/>
            <w:hideMark/>
          </w:tcPr>
          <w:p w14:paraId="4936380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011616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5D290F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Togo</w:t>
            </w:r>
          </w:p>
        </w:tc>
        <w:tc>
          <w:tcPr>
            <w:tcW w:w="1080" w:type="dxa"/>
            <w:noWrap/>
            <w:hideMark/>
          </w:tcPr>
          <w:p w14:paraId="2A10712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3D1D72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43717C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4.68 </w:t>
            </w:r>
          </w:p>
        </w:tc>
        <w:tc>
          <w:tcPr>
            <w:tcW w:w="900" w:type="dxa"/>
            <w:noWrap/>
            <w:vAlign w:val="center"/>
            <w:hideMark/>
          </w:tcPr>
          <w:p w14:paraId="4097303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25.50 </w:t>
            </w:r>
          </w:p>
        </w:tc>
        <w:tc>
          <w:tcPr>
            <w:tcW w:w="810" w:type="dxa"/>
            <w:noWrap/>
            <w:vAlign w:val="center"/>
            <w:hideMark/>
          </w:tcPr>
          <w:p w14:paraId="032267E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30.18 </w:t>
            </w:r>
          </w:p>
        </w:tc>
      </w:tr>
      <w:tr w:rsidR="00707784" w:rsidRPr="00553366" w14:paraId="4CB868B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4CB69BB" w14:textId="77777777" w:rsidR="00707784" w:rsidRPr="00553366" w:rsidRDefault="00707784" w:rsidP="00A82A28">
            <w:pPr>
              <w:rPr>
                <w:rFonts w:eastAsia="Times New Roman" w:cstheme="minorHAnsi"/>
                <w:color w:val="000000"/>
                <w:sz w:val="16"/>
                <w:szCs w:val="16"/>
              </w:rPr>
            </w:pPr>
          </w:p>
        </w:tc>
        <w:tc>
          <w:tcPr>
            <w:tcW w:w="5400" w:type="dxa"/>
            <w:noWrap/>
          </w:tcPr>
          <w:p w14:paraId="6AA418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3440701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7199C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1C8327F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6EA1C2E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EBF791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294C7A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0BC7E9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1A51BC7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32C0CA1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995160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11378</w:t>
            </w:r>
          </w:p>
        </w:tc>
        <w:tc>
          <w:tcPr>
            <w:tcW w:w="5400" w:type="dxa"/>
            <w:noWrap/>
          </w:tcPr>
          <w:p w14:paraId="477A1E0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Central Asia Water and Land Nexus (CAWLN) for Ecosystem Restoration, Improved Natural Resource Management and Increased Resilience</w:t>
            </w:r>
          </w:p>
        </w:tc>
        <w:tc>
          <w:tcPr>
            <w:tcW w:w="810" w:type="dxa"/>
            <w:noWrap/>
          </w:tcPr>
          <w:p w14:paraId="32DF8B9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44FB533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78B4F8C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51B94EF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4D178E6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BBE1CF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676A27F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6E8D033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3755BF3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6ADD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11385</w:t>
            </w:r>
          </w:p>
        </w:tc>
        <w:tc>
          <w:tcPr>
            <w:tcW w:w="5400" w:type="dxa"/>
            <w:noWrap/>
            <w:hideMark/>
          </w:tcPr>
          <w:p w14:paraId="66184C9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Natural Resources Management for Improved Ecosystem Conservation and Biodiversity Preservation</w:t>
            </w:r>
          </w:p>
        </w:tc>
        <w:tc>
          <w:tcPr>
            <w:tcW w:w="810" w:type="dxa"/>
            <w:noWrap/>
            <w:hideMark/>
          </w:tcPr>
          <w:p w14:paraId="4D3E8F1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403A66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B141A8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Uzbekistan</w:t>
            </w:r>
          </w:p>
        </w:tc>
        <w:tc>
          <w:tcPr>
            <w:tcW w:w="1080" w:type="dxa"/>
            <w:noWrap/>
            <w:hideMark/>
          </w:tcPr>
          <w:p w14:paraId="5D4AAE2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5079A0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AC0D0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5.60 </w:t>
            </w:r>
          </w:p>
        </w:tc>
        <w:tc>
          <w:tcPr>
            <w:tcW w:w="900" w:type="dxa"/>
            <w:noWrap/>
            <w:vAlign w:val="center"/>
            <w:hideMark/>
          </w:tcPr>
          <w:p w14:paraId="667C984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20.20 </w:t>
            </w:r>
          </w:p>
        </w:tc>
        <w:tc>
          <w:tcPr>
            <w:tcW w:w="810" w:type="dxa"/>
            <w:noWrap/>
            <w:vAlign w:val="center"/>
            <w:hideMark/>
          </w:tcPr>
          <w:p w14:paraId="54EA308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25.80 </w:t>
            </w:r>
          </w:p>
        </w:tc>
      </w:tr>
      <w:tr w:rsidR="00707784" w:rsidRPr="00553366" w14:paraId="3028F3F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95254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11384</w:t>
            </w:r>
          </w:p>
        </w:tc>
        <w:tc>
          <w:tcPr>
            <w:tcW w:w="5400" w:type="dxa"/>
            <w:noWrap/>
            <w:hideMark/>
          </w:tcPr>
          <w:p w14:paraId="47C2EFA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Catalyzing the Nature-Positive Transformation of the Agricultural Sector in Turkmenistan towards Enhanced Resilience to Climate Change project</w:t>
            </w:r>
          </w:p>
        </w:tc>
        <w:tc>
          <w:tcPr>
            <w:tcW w:w="810" w:type="dxa"/>
            <w:noWrap/>
            <w:hideMark/>
          </w:tcPr>
          <w:p w14:paraId="1C70A69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8B4EA2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F8752C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Turkmenistan</w:t>
            </w:r>
          </w:p>
        </w:tc>
        <w:tc>
          <w:tcPr>
            <w:tcW w:w="1080" w:type="dxa"/>
            <w:noWrap/>
            <w:hideMark/>
          </w:tcPr>
          <w:p w14:paraId="457E6A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DBF765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52CA87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3.78 </w:t>
            </w:r>
          </w:p>
        </w:tc>
        <w:tc>
          <w:tcPr>
            <w:tcW w:w="900" w:type="dxa"/>
            <w:noWrap/>
            <w:vAlign w:val="center"/>
            <w:hideMark/>
          </w:tcPr>
          <w:p w14:paraId="2D47156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42.41 </w:t>
            </w:r>
          </w:p>
        </w:tc>
        <w:tc>
          <w:tcPr>
            <w:tcW w:w="810" w:type="dxa"/>
            <w:noWrap/>
            <w:vAlign w:val="center"/>
            <w:hideMark/>
          </w:tcPr>
          <w:p w14:paraId="1B0BD64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46.20 </w:t>
            </w:r>
          </w:p>
        </w:tc>
      </w:tr>
      <w:tr w:rsidR="00707784" w:rsidRPr="00553366" w14:paraId="51C2C03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23C96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11383</w:t>
            </w:r>
          </w:p>
        </w:tc>
        <w:tc>
          <w:tcPr>
            <w:tcW w:w="5400" w:type="dxa"/>
            <w:noWrap/>
            <w:hideMark/>
          </w:tcPr>
          <w:p w14:paraId="2DF1841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water resources management for the restoration of agro-woodlands in the Syrdarya River basin project</w:t>
            </w:r>
          </w:p>
        </w:tc>
        <w:tc>
          <w:tcPr>
            <w:tcW w:w="810" w:type="dxa"/>
            <w:noWrap/>
            <w:hideMark/>
          </w:tcPr>
          <w:p w14:paraId="2565A89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00BBA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F2D0FD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Kyrgyz Republic</w:t>
            </w:r>
          </w:p>
        </w:tc>
        <w:tc>
          <w:tcPr>
            <w:tcW w:w="1080" w:type="dxa"/>
            <w:noWrap/>
            <w:hideMark/>
          </w:tcPr>
          <w:p w14:paraId="5EC4F70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545BE8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FAB2BF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 </w:t>
            </w:r>
          </w:p>
        </w:tc>
        <w:tc>
          <w:tcPr>
            <w:tcW w:w="900" w:type="dxa"/>
            <w:noWrap/>
            <w:vAlign w:val="center"/>
            <w:hideMark/>
          </w:tcPr>
          <w:p w14:paraId="04C2844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54.99 </w:t>
            </w:r>
          </w:p>
        </w:tc>
        <w:tc>
          <w:tcPr>
            <w:tcW w:w="810" w:type="dxa"/>
            <w:noWrap/>
            <w:vAlign w:val="center"/>
            <w:hideMark/>
          </w:tcPr>
          <w:p w14:paraId="3559D16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58.49 </w:t>
            </w:r>
          </w:p>
        </w:tc>
      </w:tr>
      <w:tr w:rsidR="00707784" w:rsidRPr="00553366" w14:paraId="0F33D346"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55FF5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11382</w:t>
            </w:r>
          </w:p>
        </w:tc>
        <w:tc>
          <w:tcPr>
            <w:tcW w:w="5400" w:type="dxa"/>
            <w:noWrap/>
            <w:hideMark/>
          </w:tcPr>
          <w:p w14:paraId="793166E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land management and restoration of degraded lands mainstreaming biodiversity conservation and ecosystem services in the Southern region of Kazakhstan</w:t>
            </w:r>
          </w:p>
        </w:tc>
        <w:tc>
          <w:tcPr>
            <w:tcW w:w="810" w:type="dxa"/>
            <w:noWrap/>
            <w:hideMark/>
          </w:tcPr>
          <w:p w14:paraId="77456B8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3B227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0A6E66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1080" w:type="dxa"/>
            <w:noWrap/>
            <w:hideMark/>
          </w:tcPr>
          <w:p w14:paraId="3DE20B2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D3D70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0ECEFE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 </w:t>
            </w:r>
          </w:p>
        </w:tc>
        <w:tc>
          <w:tcPr>
            <w:tcW w:w="900" w:type="dxa"/>
            <w:noWrap/>
            <w:vAlign w:val="center"/>
            <w:hideMark/>
          </w:tcPr>
          <w:p w14:paraId="6CBD1C6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54.68 </w:t>
            </w:r>
          </w:p>
        </w:tc>
        <w:tc>
          <w:tcPr>
            <w:tcW w:w="810" w:type="dxa"/>
            <w:noWrap/>
            <w:vAlign w:val="center"/>
            <w:hideMark/>
          </w:tcPr>
          <w:p w14:paraId="2DF79C4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58.18 </w:t>
            </w:r>
          </w:p>
        </w:tc>
      </w:tr>
      <w:tr w:rsidR="00707784" w:rsidRPr="00553366" w14:paraId="73C6966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23CD8BB" w14:textId="77777777" w:rsidR="00707784" w:rsidRPr="00553366" w:rsidRDefault="00707784" w:rsidP="00A82A28">
            <w:pPr>
              <w:rPr>
                <w:rFonts w:eastAsia="Times New Roman" w:cstheme="minorHAnsi"/>
                <w:color w:val="000000"/>
                <w:sz w:val="16"/>
                <w:szCs w:val="16"/>
              </w:rPr>
            </w:pPr>
          </w:p>
        </w:tc>
        <w:tc>
          <w:tcPr>
            <w:tcW w:w="5400" w:type="dxa"/>
            <w:noWrap/>
          </w:tcPr>
          <w:p w14:paraId="03534F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E1EE6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728A255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38C8432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75C58F2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3710BB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180581B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264EC39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36B25DD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4995126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4841DE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11214</w:t>
            </w:r>
          </w:p>
        </w:tc>
        <w:tc>
          <w:tcPr>
            <w:tcW w:w="5400" w:type="dxa"/>
            <w:noWrap/>
          </w:tcPr>
          <w:p w14:paraId="7B7CA4F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Food Systems Integrated Program</w:t>
            </w:r>
          </w:p>
        </w:tc>
        <w:tc>
          <w:tcPr>
            <w:tcW w:w="810" w:type="dxa"/>
            <w:noWrap/>
          </w:tcPr>
          <w:p w14:paraId="77D2C8A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C690FA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158B4BA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1BE2C7A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611EDB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8D8769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034A702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59BD2DD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4FDCDDD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F02D8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11376</w:t>
            </w:r>
          </w:p>
        </w:tc>
        <w:tc>
          <w:tcPr>
            <w:tcW w:w="5400" w:type="dxa"/>
            <w:noWrap/>
            <w:hideMark/>
          </w:tcPr>
          <w:p w14:paraId="771020C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 xml:space="preserve">Promoting Low Carbon and Climate Resilient Livestock Value Chain in Uganda   </w:t>
            </w:r>
          </w:p>
        </w:tc>
        <w:tc>
          <w:tcPr>
            <w:tcW w:w="810" w:type="dxa"/>
            <w:noWrap/>
            <w:hideMark/>
          </w:tcPr>
          <w:p w14:paraId="40C794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386502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12BE5EF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Uganda</w:t>
            </w:r>
          </w:p>
        </w:tc>
        <w:tc>
          <w:tcPr>
            <w:tcW w:w="1080" w:type="dxa"/>
            <w:noWrap/>
            <w:hideMark/>
          </w:tcPr>
          <w:p w14:paraId="2C4EA97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0C7EB6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09DEE6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75D0FE6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147.00 </w:t>
            </w:r>
          </w:p>
        </w:tc>
        <w:tc>
          <w:tcPr>
            <w:tcW w:w="810" w:type="dxa"/>
            <w:noWrap/>
            <w:vAlign w:val="center"/>
            <w:hideMark/>
          </w:tcPr>
          <w:p w14:paraId="6DBB91F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156.33 </w:t>
            </w:r>
          </w:p>
        </w:tc>
      </w:tr>
      <w:tr w:rsidR="00707784" w:rsidRPr="00553366" w14:paraId="4A1CD00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378B3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11375</w:t>
            </w:r>
          </w:p>
        </w:tc>
        <w:tc>
          <w:tcPr>
            <w:tcW w:w="5400" w:type="dxa"/>
            <w:noWrap/>
            <w:hideMark/>
          </w:tcPr>
          <w:p w14:paraId="58E3F44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Ghana Sustainable Food System and Forest Management</w:t>
            </w:r>
          </w:p>
        </w:tc>
        <w:tc>
          <w:tcPr>
            <w:tcW w:w="810" w:type="dxa"/>
            <w:noWrap/>
            <w:hideMark/>
          </w:tcPr>
          <w:p w14:paraId="3C20007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2BED4E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DFAB5E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Ghana</w:t>
            </w:r>
          </w:p>
        </w:tc>
        <w:tc>
          <w:tcPr>
            <w:tcW w:w="1080" w:type="dxa"/>
            <w:noWrap/>
            <w:hideMark/>
          </w:tcPr>
          <w:p w14:paraId="76212EC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20CED5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4FA53C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15.20 </w:t>
            </w:r>
          </w:p>
        </w:tc>
        <w:tc>
          <w:tcPr>
            <w:tcW w:w="900" w:type="dxa"/>
            <w:noWrap/>
            <w:vAlign w:val="center"/>
            <w:hideMark/>
          </w:tcPr>
          <w:p w14:paraId="426E1C5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240.00 </w:t>
            </w:r>
          </w:p>
        </w:tc>
        <w:tc>
          <w:tcPr>
            <w:tcW w:w="810" w:type="dxa"/>
            <w:noWrap/>
            <w:vAlign w:val="center"/>
            <w:hideMark/>
          </w:tcPr>
          <w:p w14:paraId="154318D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255.20 </w:t>
            </w:r>
          </w:p>
        </w:tc>
      </w:tr>
      <w:tr w:rsidR="00707784" w:rsidRPr="00553366" w14:paraId="2C761D4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64F01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11374</w:t>
            </w:r>
          </w:p>
        </w:tc>
        <w:tc>
          <w:tcPr>
            <w:tcW w:w="5400" w:type="dxa"/>
            <w:noWrap/>
            <w:hideMark/>
          </w:tcPr>
          <w:p w14:paraId="115C470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Advancing Transformative Agricultural Systems in Grenada through the Promotion of Integrated and Resilient Ecosystem approaches throughout the cocoa value chain (ASPIRE)</w:t>
            </w:r>
          </w:p>
        </w:tc>
        <w:tc>
          <w:tcPr>
            <w:tcW w:w="810" w:type="dxa"/>
            <w:noWrap/>
            <w:hideMark/>
          </w:tcPr>
          <w:p w14:paraId="1C1D9DC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739B02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3B27CD7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Grenada</w:t>
            </w:r>
          </w:p>
        </w:tc>
        <w:tc>
          <w:tcPr>
            <w:tcW w:w="1080" w:type="dxa"/>
            <w:noWrap/>
            <w:hideMark/>
          </w:tcPr>
          <w:p w14:paraId="01022D6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94230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D10AB4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53865DD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810" w:type="dxa"/>
            <w:noWrap/>
            <w:vAlign w:val="center"/>
            <w:hideMark/>
          </w:tcPr>
          <w:p w14:paraId="64C9CAC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14.00 </w:t>
            </w:r>
          </w:p>
        </w:tc>
      </w:tr>
      <w:tr w:rsidR="00707784" w:rsidRPr="00553366" w14:paraId="7B71937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4ECBF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11373</w:t>
            </w:r>
          </w:p>
        </w:tc>
        <w:tc>
          <w:tcPr>
            <w:tcW w:w="5400" w:type="dxa"/>
            <w:noWrap/>
            <w:hideMark/>
          </w:tcPr>
          <w:p w14:paraId="4BF4B1E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Inland Fisheries and Aquaculture in Kazakhstan to Ensure Environmental Sustainability</w:t>
            </w:r>
          </w:p>
        </w:tc>
        <w:tc>
          <w:tcPr>
            <w:tcW w:w="810" w:type="dxa"/>
            <w:noWrap/>
            <w:hideMark/>
          </w:tcPr>
          <w:p w14:paraId="0558E01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9922D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6DAD8E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Kazakhstan</w:t>
            </w:r>
          </w:p>
        </w:tc>
        <w:tc>
          <w:tcPr>
            <w:tcW w:w="1080" w:type="dxa"/>
            <w:noWrap/>
            <w:hideMark/>
          </w:tcPr>
          <w:p w14:paraId="04BF788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08064E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8ABEE2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16DC07C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   </w:t>
            </w:r>
          </w:p>
        </w:tc>
        <w:tc>
          <w:tcPr>
            <w:tcW w:w="810" w:type="dxa"/>
            <w:noWrap/>
            <w:vAlign w:val="center"/>
            <w:hideMark/>
          </w:tcPr>
          <w:p w14:paraId="12239E0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2.67 </w:t>
            </w:r>
          </w:p>
        </w:tc>
      </w:tr>
      <w:tr w:rsidR="00707784" w:rsidRPr="00553366" w14:paraId="7273DAA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32DC7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11372</w:t>
            </w:r>
          </w:p>
        </w:tc>
        <w:tc>
          <w:tcPr>
            <w:tcW w:w="5400" w:type="dxa"/>
            <w:noWrap/>
            <w:hideMark/>
          </w:tcPr>
          <w:p w14:paraId="6D4005C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Food systems, indigenous peoples and biodiversity</w:t>
            </w:r>
          </w:p>
        </w:tc>
        <w:tc>
          <w:tcPr>
            <w:tcW w:w="810" w:type="dxa"/>
            <w:noWrap/>
            <w:hideMark/>
          </w:tcPr>
          <w:p w14:paraId="4C2BD4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90A1F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FA1FEC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34B8232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728BF8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14827F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 </w:t>
            </w:r>
          </w:p>
        </w:tc>
        <w:tc>
          <w:tcPr>
            <w:tcW w:w="900" w:type="dxa"/>
            <w:noWrap/>
            <w:vAlign w:val="center"/>
            <w:hideMark/>
          </w:tcPr>
          <w:p w14:paraId="1830D4C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28.13 </w:t>
            </w:r>
          </w:p>
        </w:tc>
        <w:tc>
          <w:tcPr>
            <w:tcW w:w="810" w:type="dxa"/>
            <w:noWrap/>
            <w:vAlign w:val="center"/>
            <w:hideMark/>
          </w:tcPr>
          <w:p w14:paraId="245F2DF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33.33 </w:t>
            </w:r>
          </w:p>
        </w:tc>
      </w:tr>
      <w:tr w:rsidR="00707784" w:rsidRPr="00553366" w14:paraId="775B68A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98757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11371</w:t>
            </w:r>
          </w:p>
        </w:tc>
        <w:tc>
          <w:tcPr>
            <w:tcW w:w="5400" w:type="dxa"/>
            <w:noWrap/>
            <w:hideMark/>
          </w:tcPr>
          <w:p w14:paraId="30E00C0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Integrated Aquaculture-Horticulture Systems for Climate Resilience in Namibia (NamiGreen)</w:t>
            </w:r>
          </w:p>
        </w:tc>
        <w:tc>
          <w:tcPr>
            <w:tcW w:w="810" w:type="dxa"/>
            <w:noWrap/>
            <w:hideMark/>
          </w:tcPr>
          <w:p w14:paraId="1E3B788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8B03F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2250F4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Namibia</w:t>
            </w:r>
          </w:p>
        </w:tc>
        <w:tc>
          <w:tcPr>
            <w:tcW w:w="1080" w:type="dxa"/>
            <w:noWrap/>
            <w:hideMark/>
          </w:tcPr>
          <w:p w14:paraId="12C7CEC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654030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005FF5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8.33 </w:t>
            </w:r>
          </w:p>
        </w:tc>
        <w:tc>
          <w:tcPr>
            <w:tcW w:w="900" w:type="dxa"/>
            <w:noWrap/>
            <w:vAlign w:val="center"/>
            <w:hideMark/>
          </w:tcPr>
          <w:p w14:paraId="71224D0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51.70 </w:t>
            </w:r>
          </w:p>
        </w:tc>
        <w:tc>
          <w:tcPr>
            <w:tcW w:w="810" w:type="dxa"/>
            <w:noWrap/>
            <w:vAlign w:val="center"/>
            <w:hideMark/>
          </w:tcPr>
          <w:p w14:paraId="4BF0FE5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60.03 </w:t>
            </w:r>
          </w:p>
        </w:tc>
      </w:tr>
      <w:tr w:rsidR="00707784" w:rsidRPr="00553366" w14:paraId="288823C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CA252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11370</w:t>
            </w:r>
          </w:p>
        </w:tc>
        <w:tc>
          <w:tcPr>
            <w:tcW w:w="5400" w:type="dxa"/>
            <w:noWrap/>
            <w:hideMark/>
          </w:tcPr>
          <w:p w14:paraId="4E0057C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aquaculture in the northern region of Angola</w:t>
            </w:r>
          </w:p>
        </w:tc>
        <w:tc>
          <w:tcPr>
            <w:tcW w:w="810" w:type="dxa"/>
            <w:noWrap/>
            <w:hideMark/>
          </w:tcPr>
          <w:p w14:paraId="7E337A5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7E9B67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C0A097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2819D4F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0C3DE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AAED06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3.91 </w:t>
            </w:r>
          </w:p>
        </w:tc>
        <w:tc>
          <w:tcPr>
            <w:tcW w:w="900" w:type="dxa"/>
            <w:noWrap/>
            <w:vAlign w:val="center"/>
            <w:hideMark/>
          </w:tcPr>
          <w:p w14:paraId="0F7D0BC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30.50 </w:t>
            </w:r>
          </w:p>
        </w:tc>
        <w:tc>
          <w:tcPr>
            <w:tcW w:w="810" w:type="dxa"/>
            <w:noWrap/>
            <w:vAlign w:val="center"/>
            <w:hideMark/>
          </w:tcPr>
          <w:p w14:paraId="4B3AC44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34.41 </w:t>
            </w:r>
          </w:p>
        </w:tc>
      </w:tr>
      <w:tr w:rsidR="00707784" w:rsidRPr="00553366" w14:paraId="54E3E81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D1FA5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11369</w:t>
            </w:r>
          </w:p>
        </w:tc>
        <w:tc>
          <w:tcPr>
            <w:tcW w:w="5400" w:type="dxa"/>
            <w:noWrap/>
            <w:hideMark/>
          </w:tcPr>
          <w:p w14:paraId="577D9C0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the mainstreaming of biodiversity and protection of ecosystem services through regenerative and deforestation-free livestock in provinces of Manabí, Pichincha and Morona-Santiago.</w:t>
            </w:r>
          </w:p>
        </w:tc>
        <w:tc>
          <w:tcPr>
            <w:tcW w:w="810" w:type="dxa"/>
            <w:noWrap/>
            <w:hideMark/>
          </w:tcPr>
          <w:p w14:paraId="08D833E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94CF47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84AA21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72391CA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40E0E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45EC1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677F20B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4.80 </w:t>
            </w:r>
          </w:p>
        </w:tc>
        <w:tc>
          <w:tcPr>
            <w:tcW w:w="810" w:type="dxa"/>
            <w:noWrap/>
            <w:vAlign w:val="center"/>
            <w:hideMark/>
          </w:tcPr>
          <w:p w14:paraId="13162DB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7.47 </w:t>
            </w:r>
          </w:p>
        </w:tc>
      </w:tr>
      <w:tr w:rsidR="00707784" w:rsidRPr="00553366" w14:paraId="7542EB7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4CBAA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11368</w:t>
            </w:r>
          </w:p>
        </w:tc>
        <w:tc>
          <w:tcPr>
            <w:tcW w:w="5400" w:type="dxa"/>
            <w:noWrap/>
            <w:hideMark/>
          </w:tcPr>
          <w:p w14:paraId="08A1D79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Nauru’s Food Systems through Climate Smart Agriculture</w:t>
            </w:r>
          </w:p>
        </w:tc>
        <w:tc>
          <w:tcPr>
            <w:tcW w:w="810" w:type="dxa"/>
            <w:noWrap/>
            <w:hideMark/>
          </w:tcPr>
          <w:p w14:paraId="43D8687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02B6D7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D12A9A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Nauru</w:t>
            </w:r>
          </w:p>
        </w:tc>
        <w:tc>
          <w:tcPr>
            <w:tcW w:w="1080" w:type="dxa"/>
            <w:noWrap/>
            <w:hideMark/>
          </w:tcPr>
          <w:p w14:paraId="5003FD9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425002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A83674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7E1EE95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24.25 </w:t>
            </w:r>
          </w:p>
        </w:tc>
        <w:tc>
          <w:tcPr>
            <w:tcW w:w="810" w:type="dxa"/>
            <w:noWrap/>
            <w:vAlign w:val="center"/>
            <w:hideMark/>
          </w:tcPr>
          <w:p w14:paraId="02EA657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30.92 </w:t>
            </w:r>
          </w:p>
        </w:tc>
      </w:tr>
      <w:tr w:rsidR="00707784" w:rsidRPr="00553366" w14:paraId="6696ACC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50AD7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11367</w:t>
            </w:r>
          </w:p>
        </w:tc>
        <w:tc>
          <w:tcPr>
            <w:tcW w:w="5400" w:type="dxa"/>
            <w:noWrap/>
            <w:hideMark/>
          </w:tcPr>
          <w:p w14:paraId="691ABE3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Agriculture and Plantations in Peatland Landscapes in Malaysia (SAPPLIM)</w:t>
            </w:r>
          </w:p>
        </w:tc>
        <w:tc>
          <w:tcPr>
            <w:tcW w:w="810" w:type="dxa"/>
            <w:noWrap/>
            <w:hideMark/>
          </w:tcPr>
          <w:p w14:paraId="4200089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57579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2FC6F1B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Malaysia</w:t>
            </w:r>
          </w:p>
        </w:tc>
        <w:tc>
          <w:tcPr>
            <w:tcW w:w="1080" w:type="dxa"/>
            <w:noWrap/>
            <w:hideMark/>
          </w:tcPr>
          <w:p w14:paraId="7E33375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DDE0FB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B0DD1E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7C3A260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20.50 </w:t>
            </w:r>
          </w:p>
        </w:tc>
        <w:tc>
          <w:tcPr>
            <w:tcW w:w="810" w:type="dxa"/>
            <w:noWrap/>
            <w:vAlign w:val="center"/>
            <w:hideMark/>
          </w:tcPr>
          <w:p w14:paraId="5DD2446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26.50 </w:t>
            </w:r>
          </w:p>
        </w:tc>
      </w:tr>
      <w:tr w:rsidR="00707784" w:rsidRPr="00553366" w14:paraId="78BCE6F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D6F698B" w14:textId="77777777" w:rsidR="00707784" w:rsidRPr="00553366" w:rsidRDefault="00707784" w:rsidP="00A82A28">
            <w:pPr>
              <w:rPr>
                <w:rFonts w:eastAsia="Times New Roman" w:cstheme="minorHAnsi"/>
                <w:color w:val="000000"/>
                <w:sz w:val="16"/>
                <w:szCs w:val="16"/>
              </w:rPr>
            </w:pPr>
          </w:p>
        </w:tc>
        <w:tc>
          <w:tcPr>
            <w:tcW w:w="5400" w:type="dxa"/>
            <w:noWrap/>
          </w:tcPr>
          <w:p w14:paraId="7630E11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C39441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BF7156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60FDF15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0920119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2E4F7AD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3A2756C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1239DD2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50E4E89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35A19B9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1F65FD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11349</w:t>
            </w:r>
          </w:p>
        </w:tc>
        <w:tc>
          <w:tcPr>
            <w:tcW w:w="5400" w:type="dxa"/>
            <w:noWrap/>
          </w:tcPr>
          <w:p w14:paraId="63C76C2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Clean and Healthy Ocean Integrated Program (CHO-IP)</w:t>
            </w:r>
          </w:p>
        </w:tc>
        <w:tc>
          <w:tcPr>
            <w:tcW w:w="810" w:type="dxa"/>
            <w:noWrap/>
          </w:tcPr>
          <w:p w14:paraId="748E1FF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B6C3B5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522E3E5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31999F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834923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3D9262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2C98D95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7ED7BE0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2B6EACC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DB88C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11364</w:t>
            </w:r>
          </w:p>
        </w:tc>
        <w:tc>
          <w:tcPr>
            <w:tcW w:w="5400" w:type="dxa"/>
            <w:noWrap/>
            <w:hideMark/>
          </w:tcPr>
          <w:p w14:paraId="681A798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 blue and healthy investments to reduce land-based pollution affecting marine ecosystems in Madagascar</w:t>
            </w:r>
          </w:p>
        </w:tc>
        <w:tc>
          <w:tcPr>
            <w:tcW w:w="810" w:type="dxa"/>
            <w:noWrap/>
            <w:hideMark/>
          </w:tcPr>
          <w:p w14:paraId="5AB618D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6E3212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27ADDF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1080" w:type="dxa"/>
            <w:noWrap/>
            <w:hideMark/>
          </w:tcPr>
          <w:p w14:paraId="5EA1DA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3D648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84520E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13.00 </w:t>
            </w:r>
          </w:p>
        </w:tc>
        <w:tc>
          <w:tcPr>
            <w:tcW w:w="900" w:type="dxa"/>
            <w:noWrap/>
            <w:vAlign w:val="center"/>
            <w:hideMark/>
          </w:tcPr>
          <w:p w14:paraId="5F0CCDD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32.65 </w:t>
            </w:r>
          </w:p>
        </w:tc>
        <w:tc>
          <w:tcPr>
            <w:tcW w:w="810" w:type="dxa"/>
            <w:noWrap/>
            <w:vAlign w:val="center"/>
            <w:hideMark/>
          </w:tcPr>
          <w:p w14:paraId="09415BE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45.65 </w:t>
            </w:r>
          </w:p>
        </w:tc>
      </w:tr>
      <w:tr w:rsidR="00707784" w:rsidRPr="00553366" w14:paraId="0DF7C0B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E7AA5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11362</w:t>
            </w:r>
          </w:p>
        </w:tc>
        <w:tc>
          <w:tcPr>
            <w:tcW w:w="5400" w:type="dxa"/>
            <w:noWrap/>
            <w:hideMark/>
          </w:tcPr>
          <w:p w14:paraId="057F5142"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Nature based solutions to reduce coastal pollution in Peru</w:t>
            </w:r>
          </w:p>
        </w:tc>
        <w:tc>
          <w:tcPr>
            <w:tcW w:w="810" w:type="dxa"/>
            <w:noWrap/>
            <w:hideMark/>
          </w:tcPr>
          <w:p w14:paraId="005D0F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D2A14A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267E7C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07335E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8B3AB3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FBBEC4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11.00 </w:t>
            </w:r>
          </w:p>
        </w:tc>
        <w:tc>
          <w:tcPr>
            <w:tcW w:w="900" w:type="dxa"/>
            <w:noWrap/>
            <w:vAlign w:val="center"/>
            <w:hideMark/>
          </w:tcPr>
          <w:p w14:paraId="6765389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42.00 </w:t>
            </w:r>
          </w:p>
        </w:tc>
        <w:tc>
          <w:tcPr>
            <w:tcW w:w="810" w:type="dxa"/>
            <w:noWrap/>
            <w:vAlign w:val="center"/>
            <w:hideMark/>
          </w:tcPr>
          <w:p w14:paraId="3139B59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53.00 </w:t>
            </w:r>
          </w:p>
        </w:tc>
      </w:tr>
      <w:tr w:rsidR="00707784" w:rsidRPr="00553366" w14:paraId="08B388C1"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A9E18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11361</w:t>
            </w:r>
          </w:p>
        </w:tc>
        <w:tc>
          <w:tcPr>
            <w:tcW w:w="5400" w:type="dxa"/>
            <w:noWrap/>
            <w:hideMark/>
          </w:tcPr>
          <w:p w14:paraId="343F0F0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BBSEA Moldova WATERWISE (Wetlands and Terrestrial Ecosystem Restoration for Watershed Improvements and Sustainable Environments)</w:t>
            </w:r>
          </w:p>
        </w:tc>
        <w:tc>
          <w:tcPr>
            <w:tcW w:w="810" w:type="dxa"/>
            <w:noWrap/>
            <w:hideMark/>
          </w:tcPr>
          <w:p w14:paraId="7231595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A3D1C7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457B0F7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Moldova</w:t>
            </w:r>
          </w:p>
        </w:tc>
        <w:tc>
          <w:tcPr>
            <w:tcW w:w="1080" w:type="dxa"/>
            <w:noWrap/>
            <w:hideMark/>
          </w:tcPr>
          <w:p w14:paraId="1D0D7E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CA5DF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38415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8.83 </w:t>
            </w:r>
          </w:p>
        </w:tc>
        <w:tc>
          <w:tcPr>
            <w:tcW w:w="900" w:type="dxa"/>
            <w:noWrap/>
            <w:vAlign w:val="center"/>
            <w:hideMark/>
          </w:tcPr>
          <w:p w14:paraId="0D3B212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52.50 </w:t>
            </w:r>
          </w:p>
        </w:tc>
        <w:tc>
          <w:tcPr>
            <w:tcW w:w="810" w:type="dxa"/>
            <w:noWrap/>
            <w:vAlign w:val="center"/>
            <w:hideMark/>
          </w:tcPr>
          <w:p w14:paraId="3074B79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61.33 </w:t>
            </w:r>
          </w:p>
        </w:tc>
      </w:tr>
      <w:tr w:rsidR="00707784" w:rsidRPr="00553366" w14:paraId="42D26A9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91FB6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11360</w:t>
            </w:r>
          </w:p>
        </w:tc>
        <w:tc>
          <w:tcPr>
            <w:tcW w:w="5400" w:type="dxa"/>
            <w:noWrap/>
            <w:hideMark/>
          </w:tcPr>
          <w:p w14:paraId="7D65729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Forging Partnerships for the Ocean: Reducing Water Pollution in Mexico through Sustainable Solutions</w:t>
            </w:r>
          </w:p>
        </w:tc>
        <w:tc>
          <w:tcPr>
            <w:tcW w:w="810" w:type="dxa"/>
            <w:noWrap/>
            <w:hideMark/>
          </w:tcPr>
          <w:p w14:paraId="37EA91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CD348A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096E09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073219D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815BD3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508FA1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15.00 </w:t>
            </w:r>
          </w:p>
        </w:tc>
        <w:tc>
          <w:tcPr>
            <w:tcW w:w="900" w:type="dxa"/>
            <w:noWrap/>
            <w:vAlign w:val="center"/>
            <w:hideMark/>
          </w:tcPr>
          <w:p w14:paraId="246E272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89.75 </w:t>
            </w:r>
          </w:p>
        </w:tc>
        <w:tc>
          <w:tcPr>
            <w:tcW w:w="810" w:type="dxa"/>
            <w:noWrap/>
            <w:vAlign w:val="center"/>
            <w:hideMark/>
          </w:tcPr>
          <w:p w14:paraId="30E1003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104.75 </w:t>
            </w:r>
          </w:p>
        </w:tc>
      </w:tr>
      <w:tr w:rsidR="00707784" w:rsidRPr="00553366" w14:paraId="3283FA6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50F60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11358</w:t>
            </w:r>
          </w:p>
        </w:tc>
        <w:tc>
          <w:tcPr>
            <w:tcW w:w="5400" w:type="dxa"/>
            <w:noWrap/>
            <w:hideMark/>
          </w:tcPr>
          <w:p w14:paraId="45FC5BF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Improving Waste Management and Public Awareness for a Clean and Healthy Ocean (Grenada)</w:t>
            </w:r>
          </w:p>
        </w:tc>
        <w:tc>
          <w:tcPr>
            <w:tcW w:w="810" w:type="dxa"/>
            <w:noWrap/>
            <w:hideMark/>
          </w:tcPr>
          <w:p w14:paraId="7D5FF2C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4F0DDE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077D060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Grenada</w:t>
            </w:r>
          </w:p>
        </w:tc>
        <w:tc>
          <w:tcPr>
            <w:tcW w:w="1080" w:type="dxa"/>
            <w:noWrap/>
            <w:hideMark/>
          </w:tcPr>
          <w:p w14:paraId="625D66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42F57A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742D61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5.67 </w:t>
            </w:r>
          </w:p>
        </w:tc>
        <w:tc>
          <w:tcPr>
            <w:tcW w:w="900" w:type="dxa"/>
            <w:noWrap/>
            <w:vAlign w:val="center"/>
            <w:hideMark/>
          </w:tcPr>
          <w:p w14:paraId="7A1C3F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4.48 </w:t>
            </w:r>
          </w:p>
        </w:tc>
        <w:tc>
          <w:tcPr>
            <w:tcW w:w="810" w:type="dxa"/>
            <w:noWrap/>
            <w:vAlign w:val="center"/>
            <w:hideMark/>
          </w:tcPr>
          <w:p w14:paraId="28BE95C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10.15 </w:t>
            </w:r>
          </w:p>
        </w:tc>
      </w:tr>
      <w:tr w:rsidR="00707784" w:rsidRPr="00553366" w14:paraId="7D907E9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C2B4EB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11351</w:t>
            </w:r>
          </w:p>
        </w:tc>
        <w:tc>
          <w:tcPr>
            <w:tcW w:w="5400" w:type="dxa"/>
            <w:noWrap/>
            <w:hideMark/>
          </w:tcPr>
          <w:p w14:paraId="7476920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Conservation and sustainable development of the Maracaibo Lake basin as a contribution to the improvement of the large marine ecosystem of the Caribbean (Venezuela)</w:t>
            </w:r>
          </w:p>
        </w:tc>
        <w:tc>
          <w:tcPr>
            <w:tcW w:w="810" w:type="dxa"/>
            <w:noWrap/>
            <w:hideMark/>
          </w:tcPr>
          <w:p w14:paraId="03CCD31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3CAC3D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4C7E89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3431FE3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CF30B8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30D273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16.83 </w:t>
            </w:r>
          </w:p>
        </w:tc>
        <w:tc>
          <w:tcPr>
            <w:tcW w:w="900" w:type="dxa"/>
            <w:noWrap/>
            <w:vAlign w:val="center"/>
            <w:hideMark/>
          </w:tcPr>
          <w:p w14:paraId="7AA50F5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99.50 </w:t>
            </w:r>
          </w:p>
        </w:tc>
        <w:tc>
          <w:tcPr>
            <w:tcW w:w="810" w:type="dxa"/>
            <w:noWrap/>
            <w:vAlign w:val="center"/>
            <w:hideMark/>
          </w:tcPr>
          <w:p w14:paraId="294956B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116.33 </w:t>
            </w:r>
          </w:p>
        </w:tc>
      </w:tr>
      <w:tr w:rsidR="00707784" w:rsidRPr="00553366" w14:paraId="407DBE4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56994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11350</w:t>
            </w:r>
          </w:p>
        </w:tc>
        <w:tc>
          <w:tcPr>
            <w:tcW w:w="5400" w:type="dxa"/>
            <w:noWrap/>
            <w:hideMark/>
          </w:tcPr>
          <w:p w14:paraId="34438BB8"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water management and compliance to address hypoxia caused by nutrients, and other pollutants, into the Gulf of Tonkin (Vietnam)</w:t>
            </w:r>
          </w:p>
        </w:tc>
        <w:tc>
          <w:tcPr>
            <w:tcW w:w="810" w:type="dxa"/>
            <w:noWrap/>
            <w:hideMark/>
          </w:tcPr>
          <w:p w14:paraId="1E53D1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09A376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74B707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7425374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2C585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EAA73D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4.33 </w:t>
            </w:r>
          </w:p>
        </w:tc>
        <w:tc>
          <w:tcPr>
            <w:tcW w:w="900" w:type="dxa"/>
            <w:noWrap/>
            <w:vAlign w:val="center"/>
            <w:hideMark/>
          </w:tcPr>
          <w:p w14:paraId="6C2A062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45.45 </w:t>
            </w:r>
          </w:p>
        </w:tc>
        <w:tc>
          <w:tcPr>
            <w:tcW w:w="810" w:type="dxa"/>
            <w:noWrap/>
            <w:vAlign w:val="center"/>
            <w:hideMark/>
          </w:tcPr>
          <w:p w14:paraId="233B998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49.78 </w:t>
            </w:r>
          </w:p>
        </w:tc>
      </w:tr>
      <w:tr w:rsidR="00707784" w:rsidRPr="00553366" w14:paraId="21306D5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2F8F199" w14:textId="77777777" w:rsidR="00707784" w:rsidRPr="00553366" w:rsidRDefault="00707784" w:rsidP="00A82A28">
            <w:pPr>
              <w:rPr>
                <w:rFonts w:eastAsia="Times New Roman" w:cstheme="minorHAnsi"/>
                <w:color w:val="000000"/>
                <w:sz w:val="16"/>
                <w:szCs w:val="16"/>
              </w:rPr>
            </w:pPr>
          </w:p>
        </w:tc>
        <w:tc>
          <w:tcPr>
            <w:tcW w:w="5400" w:type="dxa"/>
            <w:noWrap/>
          </w:tcPr>
          <w:p w14:paraId="13594B9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63B5542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E6AC29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20B749C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3296695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4F53960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4AF749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6A17B95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2B2E103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707784" w:rsidRPr="00553366" w14:paraId="2C753F9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9DE686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11337</w:t>
            </w:r>
          </w:p>
        </w:tc>
        <w:tc>
          <w:tcPr>
            <w:tcW w:w="5400" w:type="dxa"/>
            <w:noWrap/>
          </w:tcPr>
          <w:p w14:paraId="44584F8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Amazon Sustainable Landscapes Program Phase 3- Addendum Council Meeting Feb 5, 2024</w:t>
            </w:r>
          </w:p>
        </w:tc>
        <w:tc>
          <w:tcPr>
            <w:tcW w:w="810" w:type="dxa"/>
            <w:noWrap/>
          </w:tcPr>
          <w:p w14:paraId="0AEF972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4878ED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7F7F7A6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58870F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05F968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7E1DD7C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59EC1CB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5215E16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7376C09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4E0B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11338</w:t>
            </w:r>
          </w:p>
        </w:tc>
        <w:tc>
          <w:tcPr>
            <w:tcW w:w="5400" w:type="dxa"/>
            <w:noWrap/>
            <w:hideMark/>
          </w:tcPr>
          <w:p w14:paraId="20FD9F0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Advancing Guyana's Development through Improved Forest Management</w:t>
            </w:r>
          </w:p>
        </w:tc>
        <w:tc>
          <w:tcPr>
            <w:tcW w:w="810" w:type="dxa"/>
            <w:noWrap/>
            <w:hideMark/>
          </w:tcPr>
          <w:p w14:paraId="3CCB960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9468DD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2BD278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Guyana</w:t>
            </w:r>
          </w:p>
        </w:tc>
        <w:tc>
          <w:tcPr>
            <w:tcW w:w="1080" w:type="dxa"/>
            <w:noWrap/>
            <w:hideMark/>
          </w:tcPr>
          <w:p w14:paraId="3DA27AD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D4FCCF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978174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2F219A9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20.80 </w:t>
            </w:r>
          </w:p>
        </w:tc>
        <w:tc>
          <w:tcPr>
            <w:tcW w:w="810" w:type="dxa"/>
            <w:noWrap/>
            <w:vAlign w:val="center"/>
            <w:hideMark/>
          </w:tcPr>
          <w:p w14:paraId="37347B9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24.80 </w:t>
            </w:r>
          </w:p>
        </w:tc>
      </w:tr>
      <w:tr w:rsidR="00707784" w:rsidRPr="00553366" w14:paraId="12ED2D0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DC79EE0" w14:textId="77777777" w:rsidR="00707784" w:rsidRPr="00553366" w:rsidRDefault="00707784" w:rsidP="00A82A28">
            <w:pPr>
              <w:rPr>
                <w:rFonts w:eastAsia="Times New Roman" w:cstheme="minorHAnsi"/>
                <w:color w:val="000000"/>
                <w:sz w:val="16"/>
                <w:szCs w:val="16"/>
              </w:rPr>
            </w:pPr>
          </w:p>
        </w:tc>
        <w:tc>
          <w:tcPr>
            <w:tcW w:w="5400" w:type="dxa"/>
            <w:noWrap/>
          </w:tcPr>
          <w:p w14:paraId="5E26C3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024147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33150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25DDA45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42F771B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29D1F22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76430A3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04EB061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754953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3D9060E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FE6564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11273</w:t>
            </w:r>
          </w:p>
        </w:tc>
        <w:tc>
          <w:tcPr>
            <w:tcW w:w="5400" w:type="dxa"/>
            <w:noWrap/>
          </w:tcPr>
          <w:p w14:paraId="328842E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Mesoamerica Critical Forest Biome Integrated Program</w:t>
            </w:r>
          </w:p>
        </w:tc>
        <w:tc>
          <w:tcPr>
            <w:tcW w:w="810" w:type="dxa"/>
            <w:noWrap/>
          </w:tcPr>
          <w:p w14:paraId="307C37D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8781B3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IUCN</w:t>
            </w:r>
          </w:p>
        </w:tc>
        <w:tc>
          <w:tcPr>
            <w:tcW w:w="990" w:type="dxa"/>
            <w:noWrap/>
          </w:tcPr>
          <w:p w14:paraId="22B8BF1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24885C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E5197B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B35C23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18695C9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D11590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1E980DA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E1E96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11280</w:t>
            </w:r>
          </w:p>
        </w:tc>
        <w:tc>
          <w:tcPr>
            <w:tcW w:w="5400" w:type="dxa"/>
            <w:noWrap/>
            <w:hideMark/>
          </w:tcPr>
          <w:p w14:paraId="03C35DA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Panama Mesoamerica Forest IP Project: Critical Forests Biome of Panama - Collaborative Conservation of the Darién</w:t>
            </w:r>
          </w:p>
        </w:tc>
        <w:tc>
          <w:tcPr>
            <w:tcW w:w="810" w:type="dxa"/>
            <w:noWrap/>
            <w:hideMark/>
          </w:tcPr>
          <w:p w14:paraId="78EC653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FF507B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635CBA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Panama</w:t>
            </w:r>
          </w:p>
        </w:tc>
        <w:tc>
          <w:tcPr>
            <w:tcW w:w="1080" w:type="dxa"/>
            <w:noWrap/>
            <w:hideMark/>
          </w:tcPr>
          <w:p w14:paraId="28D1924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AE6009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4B092C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74FC409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20.51 </w:t>
            </w:r>
          </w:p>
        </w:tc>
        <w:tc>
          <w:tcPr>
            <w:tcW w:w="810" w:type="dxa"/>
            <w:noWrap/>
            <w:vAlign w:val="center"/>
            <w:hideMark/>
          </w:tcPr>
          <w:p w14:paraId="0C47190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31.17 </w:t>
            </w:r>
          </w:p>
        </w:tc>
      </w:tr>
      <w:tr w:rsidR="00707784" w:rsidRPr="00553366" w14:paraId="0CB6CFE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5110B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11279</w:t>
            </w:r>
          </w:p>
        </w:tc>
        <w:tc>
          <w:tcPr>
            <w:tcW w:w="5400" w:type="dxa"/>
            <w:noWrap/>
            <w:hideMark/>
          </w:tcPr>
          <w:p w14:paraId="22FB342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Nicaragua Mesoamerica Forest IP Project: Protection and conservation of forests of global importance located in the BOSAWAS Biosphere Reserve and the Indio Maíz Biological Reserve</w:t>
            </w:r>
          </w:p>
        </w:tc>
        <w:tc>
          <w:tcPr>
            <w:tcW w:w="810" w:type="dxa"/>
            <w:noWrap/>
            <w:hideMark/>
          </w:tcPr>
          <w:p w14:paraId="1A0C25F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1A3DB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CBF6BE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Nicaragua</w:t>
            </w:r>
          </w:p>
        </w:tc>
        <w:tc>
          <w:tcPr>
            <w:tcW w:w="1080" w:type="dxa"/>
            <w:noWrap/>
            <w:hideMark/>
          </w:tcPr>
          <w:p w14:paraId="269B5A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0EBDBA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5793B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13.03 </w:t>
            </w:r>
          </w:p>
        </w:tc>
        <w:tc>
          <w:tcPr>
            <w:tcW w:w="900" w:type="dxa"/>
            <w:noWrap/>
            <w:vAlign w:val="center"/>
            <w:hideMark/>
          </w:tcPr>
          <w:p w14:paraId="31CB278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88.47 </w:t>
            </w:r>
          </w:p>
        </w:tc>
        <w:tc>
          <w:tcPr>
            <w:tcW w:w="810" w:type="dxa"/>
            <w:noWrap/>
            <w:vAlign w:val="center"/>
            <w:hideMark/>
          </w:tcPr>
          <w:p w14:paraId="59B8418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101.50 </w:t>
            </w:r>
          </w:p>
        </w:tc>
      </w:tr>
      <w:tr w:rsidR="00707784" w:rsidRPr="00553366" w14:paraId="15FE31A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53A8E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11278</w:t>
            </w:r>
          </w:p>
        </w:tc>
        <w:tc>
          <w:tcPr>
            <w:tcW w:w="5400" w:type="dxa"/>
            <w:noWrap/>
            <w:hideMark/>
          </w:tcPr>
          <w:p w14:paraId="1083EF7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Mesoamerica Critical Forest Biome IP Regional Coordination, Knowledge Sharing and Support Project</w:t>
            </w:r>
          </w:p>
        </w:tc>
        <w:tc>
          <w:tcPr>
            <w:tcW w:w="810" w:type="dxa"/>
            <w:noWrap/>
            <w:hideMark/>
          </w:tcPr>
          <w:p w14:paraId="3086E65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3ED12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EEB68B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281D05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C5F61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223083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8.50 </w:t>
            </w:r>
          </w:p>
        </w:tc>
        <w:tc>
          <w:tcPr>
            <w:tcW w:w="900" w:type="dxa"/>
            <w:noWrap/>
            <w:vAlign w:val="center"/>
            <w:hideMark/>
          </w:tcPr>
          <w:p w14:paraId="44FF7E9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63.63 </w:t>
            </w:r>
          </w:p>
        </w:tc>
        <w:tc>
          <w:tcPr>
            <w:tcW w:w="810" w:type="dxa"/>
            <w:noWrap/>
            <w:vAlign w:val="center"/>
            <w:hideMark/>
          </w:tcPr>
          <w:p w14:paraId="18A8923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72.13 </w:t>
            </w:r>
          </w:p>
        </w:tc>
      </w:tr>
      <w:tr w:rsidR="00707784" w:rsidRPr="00553366" w14:paraId="2F084BA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C2CBA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11277</w:t>
            </w:r>
          </w:p>
        </w:tc>
        <w:tc>
          <w:tcPr>
            <w:tcW w:w="5400" w:type="dxa"/>
            <w:noWrap/>
            <w:hideMark/>
          </w:tcPr>
          <w:p w14:paraId="730C6BA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El Salvador Mesoamerican Forest IP Project: Promoting forest conservation and integrated water management in Trifinio</w:t>
            </w:r>
          </w:p>
        </w:tc>
        <w:tc>
          <w:tcPr>
            <w:tcW w:w="810" w:type="dxa"/>
            <w:noWrap/>
            <w:hideMark/>
          </w:tcPr>
          <w:p w14:paraId="3E8C0F7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3AEC1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57F81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El Salvador</w:t>
            </w:r>
          </w:p>
        </w:tc>
        <w:tc>
          <w:tcPr>
            <w:tcW w:w="1080" w:type="dxa"/>
            <w:noWrap/>
            <w:hideMark/>
          </w:tcPr>
          <w:p w14:paraId="1799C03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070989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9B783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 </w:t>
            </w:r>
          </w:p>
        </w:tc>
        <w:tc>
          <w:tcPr>
            <w:tcW w:w="900" w:type="dxa"/>
            <w:noWrap/>
            <w:vAlign w:val="center"/>
            <w:hideMark/>
          </w:tcPr>
          <w:p w14:paraId="395F536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22.00 </w:t>
            </w:r>
          </w:p>
        </w:tc>
        <w:tc>
          <w:tcPr>
            <w:tcW w:w="810" w:type="dxa"/>
            <w:noWrap/>
            <w:vAlign w:val="center"/>
            <w:hideMark/>
          </w:tcPr>
          <w:p w14:paraId="1910A7F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25.59 </w:t>
            </w:r>
          </w:p>
        </w:tc>
      </w:tr>
      <w:tr w:rsidR="00707784" w:rsidRPr="00553366" w14:paraId="6399CA2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4B23D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11276</w:t>
            </w:r>
          </w:p>
        </w:tc>
        <w:tc>
          <w:tcPr>
            <w:tcW w:w="5400" w:type="dxa"/>
            <w:noWrap/>
            <w:hideMark/>
          </w:tcPr>
          <w:p w14:paraId="19AB4866"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Honduras Mesoamerica Forest IP Project: Conserving the Intact Forests of the Honduran Moskitia</w:t>
            </w:r>
          </w:p>
        </w:tc>
        <w:tc>
          <w:tcPr>
            <w:tcW w:w="810" w:type="dxa"/>
            <w:noWrap/>
            <w:hideMark/>
          </w:tcPr>
          <w:p w14:paraId="5B05419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3B294E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507213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Honduras</w:t>
            </w:r>
          </w:p>
        </w:tc>
        <w:tc>
          <w:tcPr>
            <w:tcW w:w="1080" w:type="dxa"/>
            <w:noWrap/>
            <w:hideMark/>
          </w:tcPr>
          <w:p w14:paraId="1D92C10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20324C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DA6788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2669A5A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28.00 </w:t>
            </w:r>
          </w:p>
        </w:tc>
        <w:tc>
          <w:tcPr>
            <w:tcW w:w="810" w:type="dxa"/>
            <w:noWrap/>
            <w:vAlign w:val="center"/>
            <w:hideMark/>
          </w:tcPr>
          <w:p w14:paraId="3E05123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32.00 </w:t>
            </w:r>
          </w:p>
        </w:tc>
      </w:tr>
      <w:tr w:rsidR="00707784" w:rsidRPr="00553366" w14:paraId="1182967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ED677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11275</w:t>
            </w:r>
          </w:p>
        </w:tc>
        <w:tc>
          <w:tcPr>
            <w:tcW w:w="5400" w:type="dxa"/>
            <w:noWrap/>
            <w:hideMark/>
          </w:tcPr>
          <w:p w14:paraId="37A7925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Guatemala Mesoamerican Forest IP Project: Securing benefits for the well-being of local communities and the ecosystems of the Maya Forest</w:t>
            </w:r>
          </w:p>
        </w:tc>
        <w:tc>
          <w:tcPr>
            <w:tcW w:w="810" w:type="dxa"/>
            <w:noWrap/>
            <w:hideMark/>
          </w:tcPr>
          <w:p w14:paraId="32A586A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32B318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7B17A36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Guatemala</w:t>
            </w:r>
          </w:p>
        </w:tc>
        <w:tc>
          <w:tcPr>
            <w:tcW w:w="1080" w:type="dxa"/>
            <w:noWrap/>
            <w:hideMark/>
          </w:tcPr>
          <w:p w14:paraId="54E418A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D91C88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CC5EBE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7FF8047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122.81 </w:t>
            </w:r>
          </w:p>
        </w:tc>
        <w:tc>
          <w:tcPr>
            <w:tcW w:w="810" w:type="dxa"/>
            <w:noWrap/>
            <w:vAlign w:val="center"/>
            <w:hideMark/>
          </w:tcPr>
          <w:p w14:paraId="68D0135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134.81 </w:t>
            </w:r>
          </w:p>
        </w:tc>
      </w:tr>
      <w:tr w:rsidR="00707784" w:rsidRPr="00553366" w14:paraId="1482933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D262D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11274</w:t>
            </w:r>
          </w:p>
        </w:tc>
        <w:tc>
          <w:tcPr>
            <w:tcW w:w="5400" w:type="dxa"/>
            <w:noWrap/>
            <w:hideMark/>
          </w:tcPr>
          <w:p w14:paraId="77269A4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Mexico Mesoamerica Forest IP Project: Securing benefits for the well-being of local communities and the ecosystems of the Maya Forest</w:t>
            </w:r>
          </w:p>
        </w:tc>
        <w:tc>
          <w:tcPr>
            <w:tcW w:w="810" w:type="dxa"/>
            <w:noWrap/>
            <w:hideMark/>
          </w:tcPr>
          <w:p w14:paraId="1EF8D31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AC799D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666577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5D9B55F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B3DCE8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D28FD2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2885123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92.75 </w:t>
            </w:r>
          </w:p>
        </w:tc>
        <w:tc>
          <w:tcPr>
            <w:tcW w:w="810" w:type="dxa"/>
            <w:noWrap/>
            <w:vAlign w:val="center"/>
            <w:hideMark/>
          </w:tcPr>
          <w:p w14:paraId="1418BFC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106.08 </w:t>
            </w:r>
          </w:p>
        </w:tc>
      </w:tr>
      <w:tr w:rsidR="00707784" w:rsidRPr="00553366" w14:paraId="605E6E9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0571905" w14:textId="77777777" w:rsidR="00707784" w:rsidRPr="00553366" w:rsidRDefault="00707784" w:rsidP="00A82A28">
            <w:pPr>
              <w:rPr>
                <w:rFonts w:eastAsia="Times New Roman" w:cstheme="minorHAnsi"/>
                <w:color w:val="000000"/>
                <w:sz w:val="16"/>
                <w:szCs w:val="16"/>
              </w:rPr>
            </w:pPr>
          </w:p>
        </w:tc>
        <w:tc>
          <w:tcPr>
            <w:tcW w:w="5400" w:type="dxa"/>
            <w:noWrap/>
          </w:tcPr>
          <w:p w14:paraId="5867C5C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01C6CB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D8486F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603BB38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6D6372F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1B3DA88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775F04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728F62A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01C792F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707784" w:rsidRPr="00553366" w14:paraId="667F1D1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1C574A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11250</w:t>
            </w:r>
          </w:p>
        </w:tc>
        <w:tc>
          <w:tcPr>
            <w:tcW w:w="5400" w:type="dxa"/>
            <w:noWrap/>
          </w:tcPr>
          <w:p w14:paraId="2F199E7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Blue and Green Island Integrated Programme</w:t>
            </w:r>
          </w:p>
        </w:tc>
        <w:tc>
          <w:tcPr>
            <w:tcW w:w="810" w:type="dxa"/>
            <w:noWrap/>
          </w:tcPr>
          <w:p w14:paraId="04E1D72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670716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UNDP</w:t>
            </w:r>
          </w:p>
        </w:tc>
        <w:tc>
          <w:tcPr>
            <w:tcW w:w="990" w:type="dxa"/>
            <w:noWrap/>
          </w:tcPr>
          <w:p w14:paraId="15EDB2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AF2221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613AE1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C0A965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0D36C70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097EF4B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6E899DE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8D05C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11266</w:t>
            </w:r>
          </w:p>
        </w:tc>
        <w:tc>
          <w:tcPr>
            <w:tcW w:w="5400" w:type="dxa"/>
            <w:noWrap/>
            <w:hideMark/>
          </w:tcPr>
          <w:p w14:paraId="7E23831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BGI IP Global Coordination Project</w:t>
            </w:r>
          </w:p>
        </w:tc>
        <w:tc>
          <w:tcPr>
            <w:tcW w:w="810" w:type="dxa"/>
            <w:noWrap/>
            <w:hideMark/>
          </w:tcPr>
          <w:p w14:paraId="336A48A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F72FDF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9860D3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36B646C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9C54E6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15D9BA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15.70 </w:t>
            </w:r>
          </w:p>
        </w:tc>
        <w:tc>
          <w:tcPr>
            <w:tcW w:w="900" w:type="dxa"/>
            <w:noWrap/>
            <w:vAlign w:val="center"/>
            <w:hideMark/>
          </w:tcPr>
          <w:p w14:paraId="2F297ED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59.00 </w:t>
            </w:r>
          </w:p>
        </w:tc>
        <w:tc>
          <w:tcPr>
            <w:tcW w:w="810" w:type="dxa"/>
            <w:noWrap/>
            <w:vAlign w:val="center"/>
            <w:hideMark/>
          </w:tcPr>
          <w:p w14:paraId="65F4771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74.70 </w:t>
            </w:r>
          </w:p>
        </w:tc>
      </w:tr>
      <w:tr w:rsidR="00707784" w:rsidRPr="00553366" w14:paraId="1ABCE6C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7B53A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11265</w:t>
            </w:r>
          </w:p>
        </w:tc>
        <w:tc>
          <w:tcPr>
            <w:tcW w:w="5400" w:type="dxa"/>
            <w:noWrap/>
            <w:hideMark/>
          </w:tcPr>
          <w:p w14:paraId="0644F215"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Restoring and protecting Biodiversity, Coastal Landscapes, and Climate Change Resilience through Nature Based Solutions, Women and Youth Entrepreneurship in Vanuatu</w:t>
            </w:r>
          </w:p>
        </w:tc>
        <w:tc>
          <w:tcPr>
            <w:tcW w:w="810" w:type="dxa"/>
            <w:noWrap/>
            <w:hideMark/>
          </w:tcPr>
          <w:p w14:paraId="1E07BCE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9E61F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C48572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Vanuatu</w:t>
            </w:r>
          </w:p>
        </w:tc>
        <w:tc>
          <w:tcPr>
            <w:tcW w:w="1080" w:type="dxa"/>
            <w:noWrap/>
            <w:hideMark/>
          </w:tcPr>
          <w:p w14:paraId="7E44224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6E4A13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C0897B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4.45 </w:t>
            </w:r>
          </w:p>
        </w:tc>
        <w:tc>
          <w:tcPr>
            <w:tcW w:w="900" w:type="dxa"/>
            <w:noWrap/>
            <w:vAlign w:val="center"/>
            <w:hideMark/>
          </w:tcPr>
          <w:p w14:paraId="50B102D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34.93 </w:t>
            </w:r>
          </w:p>
        </w:tc>
        <w:tc>
          <w:tcPr>
            <w:tcW w:w="810" w:type="dxa"/>
            <w:noWrap/>
            <w:vAlign w:val="center"/>
            <w:hideMark/>
          </w:tcPr>
          <w:p w14:paraId="31C62D1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39.38 </w:t>
            </w:r>
          </w:p>
        </w:tc>
      </w:tr>
      <w:tr w:rsidR="00707784" w:rsidRPr="00553366" w14:paraId="05AAA05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ED6FA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11264</w:t>
            </w:r>
          </w:p>
        </w:tc>
        <w:tc>
          <w:tcPr>
            <w:tcW w:w="5400" w:type="dxa"/>
            <w:noWrap/>
            <w:hideMark/>
          </w:tcPr>
          <w:p w14:paraId="3EE2197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Valuing Nature and Nature-based Solutions for Sustainable Blue and Green Pathways for the Tourism, Food and Urban Sectors in Saint Lucia</w:t>
            </w:r>
          </w:p>
        </w:tc>
        <w:tc>
          <w:tcPr>
            <w:tcW w:w="810" w:type="dxa"/>
            <w:noWrap/>
            <w:hideMark/>
          </w:tcPr>
          <w:p w14:paraId="02F7A70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CE6A6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6D44B6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St. Lucia</w:t>
            </w:r>
          </w:p>
        </w:tc>
        <w:tc>
          <w:tcPr>
            <w:tcW w:w="1080" w:type="dxa"/>
            <w:noWrap/>
            <w:hideMark/>
          </w:tcPr>
          <w:p w14:paraId="695EA8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F6AAC8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69466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3.59 </w:t>
            </w:r>
          </w:p>
        </w:tc>
        <w:tc>
          <w:tcPr>
            <w:tcW w:w="900" w:type="dxa"/>
            <w:noWrap/>
            <w:vAlign w:val="center"/>
            <w:hideMark/>
          </w:tcPr>
          <w:p w14:paraId="63BEC06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810" w:type="dxa"/>
            <w:noWrap/>
            <w:vAlign w:val="center"/>
            <w:hideMark/>
          </w:tcPr>
          <w:p w14:paraId="27E7E0D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10.59 </w:t>
            </w:r>
          </w:p>
        </w:tc>
      </w:tr>
      <w:tr w:rsidR="00707784" w:rsidRPr="00553366" w14:paraId="21160B9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D698A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11263</w:t>
            </w:r>
          </w:p>
        </w:tc>
        <w:tc>
          <w:tcPr>
            <w:tcW w:w="5400" w:type="dxa"/>
            <w:noWrap/>
            <w:hideMark/>
          </w:tcPr>
          <w:p w14:paraId="2CAA1C9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Coastal Resilience Samoa</w:t>
            </w:r>
          </w:p>
        </w:tc>
        <w:tc>
          <w:tcPr>
            <w:tcW w:w="810" w:type="dxa"/>
            <w:noWrap/>
            <w:hideMark/>
          </w:tcPr>
          <w:p w14:paraId="1517F7C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389006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9E1665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Samoa</w:t>
            </w:r>
          </w:p>
        </w:tc>
        <w:tc>
          <w:tcPr>
            <w:tcW w:w="1080" w:type="dxa"/>
            <w:noWrap/>
            <w:hideMark/>
          </w:tcPr>
          <w:p w14:paraId="671F887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FC3494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1DEC89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1AC116C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30.74 </w:t>
            </w:r>
          </w:p>
        </w:tc>
        <w:tc>
          <w:tcPr>
            <w:tcW w:w="810" w:type="dxa"/>
            <w:noWrap/>
            <w:vAlign w:val="center"/>
            <w:hideMark/>
          </w:tcPr>
          <w:p w14:paraId="7C92A6C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33.40 </w:t>
            </w:r>
          </w:p>
        </w:tc>
      </w:tr>
      <w:tr w:rsidR="00707784" w:rsidRPr="00553366" w14:paraId="345AA14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C8A40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11262</w:t>
            </w:r>
          </w:p>
        </w:tc>
        <w:tc>
          <w:tcPr>
            <w:tcW w:w="5400" w:type="dxa"/>
            <w:noWrap/>
            <w:hideMark/>
          </w:tcPr>
          <w:p w14:paraId="5D4AB05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PNG’s Sustainable Blue Economy through Strengthened Governance and Investment in Marine Areas.</w:t>
            </w:r>
          </w:p>
        </w:tc>
        <w:tc>
          <w:tcPr>
            <w:tcW w:w="810" w:type="dxa"/>
            <w:noWrap/>
            <w:hideMark/>
          </w:tcPr>
          <w:p w14:paraId="155C9C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CE3337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33B46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Papua New Guinea</w:t>
            </w:r>
          </w:p>
        </w:tc>
        <w:tc>
          <w:tcPr>
            <w:tcW w:w="1080" w:type="dxa"/>
            <w:noWrap/>
            <w:hideMark/>
          </w:tcPr>
          <w:p w14:paraId="24070C3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6D71A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AAEDAC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18.60 </w:t>
            </w:r>
          </w:p>
        </w:tc>
        <w:tc>
          <w:tcPr>
            <w:tcW w:w="900" w:type="dxa"/>
            <w:noWrap/>
            <w:vAlign w:val="center"/>
            <w:hideMark/>
          </w:tcPr>
          <w:p w14:paraId="110CEC5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97.49 </w:t>
            </w:r>
          </w:p>
        </w:tc>
        <w:tc>
          <w:tcPr>
            <w:tcW w:w="810" w:type="dxa"/>
            <w:noWrap/>
            <w:vAlign w:val="center"/>
            <w:hideMark/>
          </w:tcPr>
          <w:p w14:paraId="37D2FDA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116.09 </w:t>
            </w:r>
          </w:p>
        </w:tc>
      </w:tr>
      <w:tr w:rsidR="00707784" w:rsidRPr="00553366" w14:paraId="42DE0A9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EADD7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11261</w:t>
            </w:r>
          </w:p>
        </w:tc>
        <w:tc>
          <w:tcPr>
            <w:tcW w:w="5400" w:type="dxa"/>
            <w:noWrap/>
            <w:hideMark/>
          </w:tcPr>
          <w:p w14:paraId="343E030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Biodiversity Conservation through Nature-based Solutions as Pillars of the Blue &amp; Green Economy in the Union of Comoros.</w:t>
            </w:r>
          </w:p>
        </w:tc>
        <w:tc>
          <w:tcPr>
            <w:tcW w:w="810" w:type="dxa"/>
            <w:noWrap/>
            <w:hideMark/>
          </w:tcPr>
          <w:p w14:paraId="4A08031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06C068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B43AC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Comoros</w:t>
            </w:r>
          </w:p>
        </w:tc>
        <w:tc>
          <w:tcPr>
            <w:tcW w:w="1080" w:type="dxa"/>
            <w:noWrap/>
            <w:hideMark/>
          </w:tcPr>
          <w:p w14:paraId="2E4D12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DD6359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DD368E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9.44 </w:t>
            </w:r>
          </w:p>
        </w:tc>
        <w:tc>
          <w:tcPr>
            <w:tcW w:w="900" w:type="dxa"/>
            <w:noWrap/>
            <w:vAlign w:val="center"/>
            <w:hideMark/>
          </w:tcPr>
          <w:p w14:paraId="326D425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75.10 </w:t>
            </w:r>
          </w:p>
        </w:tc>
        <w:tc>
          <w:tcPr>
            <w:tcW w:w="810" w:type="dxa"/>
            <w:noWrap/>
            <w:vAlign w:val="center"/>
            <w:hideMark/>
          </w:tcPr>
          <w:p w14:paraId="2496A8F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84.54 </w:t>
            </w:r>
          </w:p>
        </w:tc>
      </w:tr>
      <w:tr w:rsidR="00707784" w:rsidRPr="00553366" w14:paraId="4893C74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4A09E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11260</w:t>
            </w:r>
          </w:p>
        </w:tc>
        <w:tc>
          <w:tcPr>
            <w:tcW w:w="5400" w:type="dxa"/>
            <w:noWrap/>
            <w:hideMark/>
          </w:tcPr>
          <w:p w14:paraId="426B50E4"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Micronesia: Tourism Support for  Biodiversity Conservation</w:t>
            </w:r>
          </w:p>
        </w:tc>
        <w:tc>
          <w:tcPr>
            <w:tcW w:w="810" w:type="dxa"/>
            <w:noWrap/>
            <w:hideMark/>
          </w:tcPr>
          <w:p w14:paraId="2A0B107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583BD0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9F7DC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Micronesia</w:t>
            </w:r>
          </w:p>
        </w:tc>
        <w:tc>
          <w:tcPr>
            <w:tcW w:w="1080" w:type="dxa"/>
            <w:noWrap/>
            <w:hideMark/>
          </w:tcPr>
          <w:p w14:paraId="24C9AF9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61DEA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DA7088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5BFFF44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810" w:type="dxa"/>
            <w:noWrap/>
            <w:vAlign w:val="center"/>
            <w:hideMark/>
          </w:tcPr>
          <w:p w14:paraId="054BD0B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10.00 </w:t>
            </w:r>
          </w:p>
        </w:tc>
      </w:tr>
      <w:tr w:rsidR="00707784" w:rsidRPr="00553366" w14:paraId="05B20F5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51398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11259</w:t>
            </w:r>
          </w:p>
        </w:tc>
        <w:tc>
          <w:tcPr>
            <w:tcW w:w="5400" w:type="dxa"/>
            <w:noWrap/>
            <w:hideMark/>
          </w:tcPr>
          <w:p w14:paraId="0F199DA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Trinidad and Tobago – Nature Based Solutions in Productive Landscapes</w:t>
            </w:r>
          </w:p>
        </w:tc>
        <w:tc>
          <w:tcPr>
            <w:tcW w:w="810" w:type="dxa"/>
            <w:noWrap/>
            <w:hideMark/>
          </w:tcPr>
          <w:p w14:paraId="64C1074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C41D85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5151A0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w:t>
            </w:r>
          </w:p>
        </w:tc>
        <w:tc>
          <w:tcPr>
            <w:tcW w:w="1080" w:type="dxa"/>
            <w:noWrap/>
            <w:hideMark/>
          </w:tcPr>
          <w:p w14:paraId="759486F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E0B68D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6C193C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7B5063A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17.00 </w:t>
            </w:r>
          </w:p>
        </w:tc>
        <w:tc>
          <w:tcPr>
            <w:tcW w:w="810" w:type="dxa"/>
            <w:noWrap/>
            <w:vAlign w:val="center"/>
            <w:hideMark/>
          </w:tcPr>
          <w:p w14:paraId="560B2C5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21.00 </w:t>
            </w:r>
          </w:p>
        </w:tc>
      </w:tr>
      <w:tr w:rsidR="00707784" w:rsidRPr="00553366" w14:paraId="0E50FB3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03DD8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11258</w:t>
            </w:r>
          </w:p>
        </w:tc>
        <w:tc>
          <w:tcPr>
            <w:tcW w:w="5400" w:type="dxa"/>
            <w:noWrap/>
            <w:hideMark/>
          </w:tcPr>
          <w:p w14:paraId="7E56DBE8"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productivity in Palau's food systems through nature positive innovations</w:t>
            </w:r>
          </w:p>
        </w:tc>
        <w:tc>
          <w:tcPr>
            <w:tcW w:w="810" w:type="dxa"/>
            <w:noWrap/>
            <w:hideMark/>
          </w:tcPr>
          <w:p w14:paraId="653F5F3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B35D96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6BE2961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Palau</w:t>
            </w:r>
          </w:p>
        </w:tc>
        <w:tc>
          <w:tcPr>
            <w:tcW w:w="1080" w:type="dxa"/>
            <w:noWrap/>
            <w:hideMark/>
          </w:tcPr>
          <w:p w14:paraId="6EA3ECD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1C26FF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B4D370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1C46115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11.70 </w:t>
            </w:r>
          </w:p>
        </w:tc>
        <w:tc>
          <w:tcPr>
            <w:tcW w:w="810" w:type="dxa"/>
            <w:noWrap/>
            <w:vAlign w:val="center"/>
            <w:hideMark/>
          </w:tcPr>
          <w:p w14:paraId="4715119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19.70 </w:t>
            </w:r>
          </w:p>
        </w:tc>
      </w:tr>
      <w:tr w:rsidR="00707784" w:rsidRPr="00553366" w14:paraId="01E8F2B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C3392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11257</w:t>
            </w:r>
          </w:p>
        </w:tc>
        <w:tc>
          <w:tcPr>
            <w:tcW w:w="5400" w:type="dxa"/>
            <w:noWrap/>
            <w:hideMark/>
          </w:tcPr>
          <w:p w14:paraId="0373D5B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Resilient, Bold Belize</w:t>
            </w:r>
          </w:p>
        </w:tc>
        <w:tc>
          <w:tcPr>
            <w:tcW w:w="810" w:type="dxa"/>
            <w:noWrap/>
            <w:hideMark/>
          </w:tcPr>
          <w:p w14:paraId="0DDAE42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6FDD7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5B8F557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Belize</w:t>
            </w:r>
          </w:p>
        </w:tc>
        <w:tc>
          <w:tcPr>
            <w:tcW w:w="1080" w:type="dxa"/>
            <w:noWrap/>
            <w:hideMark/>
          </w:tcPr>
          <w:p w14:paraId="24CEF4D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294064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3C14BF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598B7CA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40.79 </w:t>
            </w:r>
          </w:p>
        </w:tc>
        <w:tc>
          <w:tcPr>
            <w:tcW w:w="810" w:type="dxa"/>
            <w:noWrap/>
            <w:vAlign w:val="center"/>
            <w:hideMark/>
          </w:tcPr>
          <w:p w14:paraId="573AB2C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46.12 </w:t>
            </w:r>
          </w:p>
        </w:tc>
      </w:tr>
      <w:tr w:rsidR="00707784" w:rsidRPr="00553366" w14:paraId="48BDFC2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B3B3A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11256</w:t>
            </w:r>
          </w:p>
        </w:tc>
        <w:tc>
          <w:tcPr>
            <w:tcW w:w="5400" w:type="dxa"/>
            <w:noWrap/>
            <w:hideMark/>
          </w:tcPr>
          <w:p w14:paraId="68FF62A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Nature-based Solutions for Intersectoral Nature-Positive Development in Timor-Leste</w:t>
            </w:r>
          </w:p>
        </w:tc>
        <w:tc>
          <w:tcPr>
            <w:tcW w:w="810" w:type="dxa"/>
            <w:noWrap/>
            <w:hideMark/>
          </w:tcPr>
          <w:p w14:paraId="2878D43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E71641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F19D61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Timor Leste</w:t>
            </w:r>
          </w:p>
        </w:tc>
        <w:tc>
          <w:tcPr>
            <w:tcW w:w="1080" w:type="dxa"/>
            <w:noWrap/>
            <w:hideMark/>
          </w:tcPr>
          <w:p w14:paraId="3D3632D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349A58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B5FAE5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7.46 </w:t>
            </w:r>
          </w:p>
        </w:tc>
        <w:tc>
          <w:tcPr>
            <w:tcW w:w="900" w:type="dxa"/>
            <w:noWrap/>
            <w:vAlign w:val="center"/>
            <w:hideMark/>
          </w:tcPr>
          <w:p w14:paraId="40B117D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55.90 </w:t>
            </w:r>
          </w:p>
        </w:tc>
        <w:tc>
          <w:tcPr>
            <w:tcW w:w="810" w:type="dxa"/>
            <w:noWrap/>
            <w:vAlign w:val="center"/>
            <w:hideMark/>
          </w:tcPr>
          <w:p w14:paraId="64EBE50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63.36 </w:t>
            </w:r>
          </w:p>
        </w:tc>
      </w:tr>
      <w:tr w:rsidR="00707784" w:rsidRPr="00553366" w14:paraId="5C05B55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806B3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11255</w:t>
            </w:r>
          </w:p>
        </w:tc>
        <w:tc>
          <w:tcPr>
            <w:tcW w:w="5400" w:type="dxa"/>
            <w:noWrap/>
            <w:hideMark/>
          </w:tcPr>
          <w:p w14:paraId="489E1C8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Cabo Verde's Transition to Blue and Green Economy</w:t>
            </w:r>
          </w:p>
        </w:tc>
        <w:tc>
          <w:tcPr>
            <w:tcW w:w="810" w:type="dxa"/>
            <w:noWrap/>
            <w:hideMark/>
          </w:tcPr>
          <w:p w14:paraId="74B886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61C70C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C1EB3B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Cabo Verde</w:t>
            </w:r>
          </w:p>
        </w:tc>
        <w:tc>
          <w:tcPr>
            <w:tcW w:w="1080" w:type="dxa"/>
            <w:noWrap/>
            <w:hideMark/>
          </w:tcPr>
          <w:p w14:paraId="70E078B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E85238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4B0104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11.25 </w:t>
            </w:r>
          </w:p>
        </w:tc>
        <w:tc>
          <w:tcPr>
            <w:tcW w:w="900" w:type="dxa"/>
            <w:noWrap/>
            <w:vAlign w:val="center"/>
            <w:hideMark/>
          </w:tcPr>
          <w:p w14:paraId="716CB2A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40.00 </w:t>
            </w:r>
          </w:p>
        </w:tc>
        <w:tc>
          <w:tcPr>
            <w:tcW w:w="810" w:type="dxa"/>
            <w:noWrap/>
            <w:vAlign w:val="center"/>
            <w:hideMark/>
          </w:tcPr>
          <w:p w14:paraId="720F9CF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51.25 </w:t>
            </w:r>
          </w:p>
        </w:tc>
      </w:tr>
      <w:tr w:rsidR="00707784" w:rsidRPr="00553366" w14:paraId="310F45B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0A2C4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11254</w:t>
            </w:r>
          </w:p>
        </w:tc>
        <w:tc>
          <w:tcPr>
            <w:tcW w:w="5400" w:type="dxa"/>
            <w:noWrap/>
            <w:hideMark/>
          </w:tcPr>
          <w:p w14:paraId="3B50CA8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Mainstreaming Nature-based Solutions in land-use systems for productive and resilient ecosystems</w:t>
            </w:r>
          </w:p>
        </w:tc>
        <w:tc>
          <w:tcPr>
            <w:tcW w:w="810" w:type="dxa"/>
            <w:noWrap/>
            <w:hideMark/>
          </w:tcPr>
          <w:p w14:paraId="25765BC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AAFC9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2A901E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Mauritius</w:t>
            </w:r>
          </w:p>
        </w:tc>
        <w:tc>
          <w:tcPr>
            <w:tcW w:w="1080" w:type="dxa"/>
            <w:noWrap/>
            <w:hideMark/>
          </w:tcPr>
          <w:p w14:paraId="08BAB49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AFBFA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A57601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9.38 </w:t>
            </w:r>
          </w:p>
        </w:tc>
        <w:tc>
          <w:tcPr>
            <w:tcW w:w="900" w:type="dxa"/>
            <w:noWrap/>
            <w:vAlign w:val="center"/>
            <w:hideMark/>
          </w:tcPr>
          <w:p w14:paraId="650E8C6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68.00 </w:t>
            </w:r>
          </w:p>
        </w:tc>
        <w:tc>
          <w:tcPr>
            <w:tcW w:w="810" w:type="dxa"/>
            <w:noWrap/>
            <w:vAlign w:val="center"/>
            <w:hideMark/>
          </w:tcPr>
          <w:p w14:paraId="7A2D25C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77.38 </w:t>
            </w:r>
          </w:p>
        </w:tc>
      </w:tr>
      <w:tr w:rsidR="00707784" w:rsidRPr="00553366" w14:paraId="327F460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F36D0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11253</w:t>
            </w:r>
          </w:p>
        </w:tc>
        <w:tc>
          <w:tcPr>
            <w:tcW w:w="5400" w:type="dxa"/>
            <w:noWrap/>
            <w:hideMark/>
          </w:tcPr>
          <w:p w14:paraId="62A9972D"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Blue and green development in food and urban sectors of Cuba</w:t>
            </w:r>
          </w:p>
        </w:tc>
        <w:tc>
          <w:tcPr>
            <w:tcW w:w="810" w:type="dxa"/>
            <w:noWrap/>
            <w:hideMark/>
          </w:tcPr>
          <w:p w14:paraId="1F19950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3780FA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FFD642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Cuba</w:t>
            </w:r>
          </w:p>
        </w:tc>
        <w:tc>
          <w:tcPr>
            <w:tcW w:w="1080" w:type="dxa"/>
            <w:noWrap/>
            <w:hideMark/>
          </w:tcPr>
          <w:p w14:paraId="56F7973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36FEBA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7B0FA2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4B798DE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55.00 </w:t>
            </w:r>
          </w:p>
        </w:tc>
        <w:tc>
          <w:tcPr>
            <w:tcW w:w="810" w:type="dxa"/>
            <w:noWrap/>
            <w:vAlign w:val="center"/>
            <w:hideMark/>
          </w:tcPr>
          <w:p w14:paraId="1145815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64.33 </w:t>
            </w:r>
          </w:p>
        </w:tc>
      </w:tr>
      <w:tr w:rsidR="00707784" w:rsidRPr="00553366" w14:paraId="483D716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7ADBA6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11252</w:t>
            </w:r>
          </w:p>
        </w:tc>
        <w:tc>
          <w:tcPr>
            <w:tcW w:w="5400" w:type="dxa"/>
            <w:noWrap/>
            <w:hideMark/>
          </w:tcPr>
          <w:p w14:paraId="3ED4EF0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GEF 8: Blue Green Islands Integrated Programme for the Seychelles Child Project</w:t>
            </w:r>
          </w:p>
        </w:tc>
        <w:tc>
          <w:tcPr>
            <w:tcW w:w="810" w:type="dxa"/>
            <w:noWrap/>
            <w:hideMark/>
          </w:tcPr>
          <w:p w14:paraId="09E3228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9AFA0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1B9C96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Seychelles</w:t>
            </w:r>
          </w:p>
        </w:tc>
        <w:tc>
          <w:tcPr>
            <w:tcW w:w="1080" w:type="dxa"/>
            <w:noWrap/>
            <w:hideMark/>
          </w:tcPr>
          <w:p w14:paraId="1F70F6F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C0686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F723A7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11.76 </w:t>
            </w:r>
          </w:p>
        </w:tc>
        <w:tc>
          <w:tcPr>
            <w:tcW w:w="900" w:type="dxa"/>
            <w:noWrap/>
            <w:vAlign w:val="center"/>
            <w:hideMark/>
          </w:tcPr>
          <w:p w14:paraId="4C39DB8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36.24 </w:t>
            </w:r>
          </w:p>
        </w:tc>
        <w:tc>
          <w:tcPr>
            <w:tcW w:w="810" w:type="dxa"/>
            <w:noWrap/>
            <w:vAlign w:val="center"/>
            <w:hideMark/>
          </w:tcPr>
          <w:p w14:paraId="62A7538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48.00 </w:t>
            </w:r>
          </w:p>
        </w:tc>
      </w:tr>
      <w:tr w:rsidR="00707784" w:rsidRPr="00553366" w14:paraId="58DCE32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34A88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11251</w:t>
            </w:r>
          </w:p>
        </w:tc>
        <w:tc>
          <w:tcPr>
            <w:tcW w:w="5400" w:type="dxa"/>
            <w:noWrap/>
            <w:hideMark/>
          </w:tcPr>
          <w:p w14:paraId="173225A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Biodiversity Conservation in Protected Areas in Maldives</w:t>
            </w:r>
          </w:p>
        </w:tc>
        <w:tc>
          <w:tcPr>
            <w:tcW w:w="810" w:type="dxa"/>
            <w:noWrap/>
            <w:hideMark/>
          </w:tcPr>
          <w:p w14:paraId="79DB2CA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84C798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8DF03E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Maldives</w:t>
            </w:r>
          </w:p>
        </w:tc>
        <w:tc>
          <w:tcPr>
            <w:tcW w:w="1080" w:type="dxa"/>
            <w:noWrap/>
            <w:hideMark/>
          </w:tcPr>
          <w:p w14:paraId="7EA4FF1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ADC121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7ADECD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3664E08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98.90 </w:t>
            </w:r>
          </w:p>
        </w:tc>
        <w:tc>
          <w:tcPr>
            <w:tcW w:w="810" w:type="dxa"/>
            <w:noWrap/>
            <w:vAlign w:val="center"/>
            <w:hideMark/>
          </w:tcPr>
          <w:p w14:paraId="5707949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109.57 </w:t>
            </w:r>
          </w:p>
        </w:tc>
      </w:tr>
      <w:tr w:rsidR="00707784" w:rsidRPr="00553366" w14:paraId="365335E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D038878" w14:textId="77777777" w:rsidR="00707784" w:rsidRPr="00553366" w:rsidRDefault="00707784" w:rsidP="00A82A28">
            <w:pPr>
              <w:rPr>
                <w:rFonts w:eastAsia="Times New Roman" w:cstheme="minorHAnsi"/>
                <w:color w:val="000000"/>
                <w:sz w:val="16"/>
                <w:szCs w:val="16"/>
              </w:rPr>
            </w:pPr>
          </w:p>
        </w:tc>
        <w:tc>
          <w:tcPr>
            <w:tcW w:w="5400" w:type="dxa"/>
            <w:noWrap/>
          </w:tcPr>
          <w:p w14:paraId="7B971EA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6F7F322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7DB3BB0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731B436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77F4A47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7F57884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C132A0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663F8D6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2F2194B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707784" w:rsidRPr="00553366" w14:paraId="51EF465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148B23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11241</w:t>
            </w:r>
          </w:p>
        </w:tc>
        <w:tc>
          <w:tcPr>
            <w:tcW w:w="5400" w:type="dxa"/>
            <w:noWrap/>
          </w:tcPr>
          <w:p w14:paraId="4CE8ED9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Congo Critical Forest Biome Integrated Program</w:t>
            </w:r>
          </w:p>
        </w:tc>
        <w:tc>
          <w:tcPr>
            <w:tcW w:w="810" w:type="dxa"/>
            <w:noWrap/>
          </w:tcPr>
          <w:p w14:paraId="1EF0D5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18305A6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1208D67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7818842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F92756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0ADE07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7989AB2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317789D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61CD8F4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6A0D2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11248</w:t>
            </w:r>
          </w:p>
        </w:tc>
        <w:tc>
          <w:tcPr>
            <w:tcW w:w="5400" w:type="dxa"/>
            <w:noWrap/>
            <w:hideMark/>
          </w:tcPr>
          <w:p w14:paraId="7688A9E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Amazon Congo Critical Forest Biomes: UNEP’s Regional Coordination Project for The Congo Basin Integrated Program (IP)</w:t>
            </w:r>
          </w:p>
        </w:tc>
        <w:tc>
          <w:tcPr>
            <w:tcW w:w="810" w:type="dxa"/>
            <w:noWrap/>
            <w:hideMark/>
          </w:tcPr>
          <w:p w14:paraId="73EAD6F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3467A4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1CD016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00BCAF6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1A2D9F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F90ABC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2C19D3F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22.50 </w:t>
            </w:r>
          </w:p>
        </w:tc>
        <w:tc>
          <w:tcPr>
            <w:tcW w:w="810" w:type="dxa"/>
            <w:noWrap/>
            <w:vAlign w:val="center"/>
            <w:hideMark/>
          </w:tcPr>
          <w:p w14:paraId="75E4B3A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30.50 </w:t>
            </w:r>
          </w:p>
        </w:tc>
      </w:tr>
      <w:tr w:rsidR="00707784" w:rsidRPr="00553366" w14:paraId="45F7A4D7"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FE367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11247</w:t>
            </w:r>
          </w:p>
        </w:tc>
        <w:tc>
          <w:tcPr>
            <w:tcW w:w="5400" w:type="dxa"/>
            <w:noWrap/>
            <w:hideMark/>
          </w:tcPr>
          <w:p w14:paraId="247D2CE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Developing biodiversity and biocarbon finance financing instruments for conserving forests in Equatorial Guinea through improved livelihoods for Indigenous peoples and local communities (IPLCs)</w:t>
            </w:r>
          </w:p>
        </w:tc>
        <w:tc>
          <w:tcPr>
            <w:tcW w:w="810" w:type="dxa"/>
            <w:noWrap/>
            <w:hideMark/>
          </w:tcPr>
          <w:p w14:paraId="712F9AE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A56E16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2129A9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Equatorial Guinea</w:t>
            </w:r>
          </w:p>
        </w:tc>
        <w:tc>
          <w:tcPr>
            <w:tcW w:w="1080" w:type="dxa"/>
            <w:noWrap/>
            <w:hideMark/>
          </w:tcPr>
          <w:p w14:paraId="1EC2639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273303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80D535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4.67 </w:t>
            </w:r>
          </w:p>
        </w:tc>
        <w:tc>
          <w:tcPr>
            <w:tcW w:w="900" w:type="dxa"/>
            <w:noWrap/>
            <w:vAlign w:val="center"/>
            <w:hideMark/>
          </w:tcPr>
          <w:p w14:paraId="72442F7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33.00 </w:t>
            </w:r>
          </w:p>
        </w:tc>
        <w:tc>
          <w:tcPr>
            <w:tcW w:w="810" w:type="dxa"/>
            <w:noWrap/>
            <w:vAlign w:val="center"/>
            <w:hideMark/>
          </w:tcPr>
          <w:p w14:paraId="3CDEAF4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37.67 </w:t>
            </w:r>
          </w:p>
        </w:tc>
      </w:tr>
      <w:tr w:rsidR="00707784" w:rsidRPr="00553366" w14:paraId="479C0DE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7BA8B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11246</w:t>
            </w:r>
          </w:p>
        </w:tc>
        <w:tc>
          <w:tcPr>
            <w:tcW w:w="5400" w:type="dxa"/>
            <w:noWrap/>
            <w:hideMark/>
          </w:tcPr>
          <w:p w14:paraId="4B0461C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Community-based Management of High Value Forest Ecosystems in Southwestern Central African Republic, to safeguard globally outstanding biodiversity, carbon stock and ecosystem services from key threats, particularly unsustainable land use pract</w:t>
            </w:r>
          </w:p>
        </w:tc>
        <w:tc>
          <w:tcPr>
            <w:tcW w:w="810" w:type="dxa"/>
            <w:noWrap/>
            <w:hideMark/>
          </w:tcPr>
          <w:p w14:paraId="0228CFD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2BA20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98A47E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Central African Republic</w:t>
            </w:r>
          </w:p>
        </w:tc>
        <w:tc>
          <w:tcPr>
            <w:tcW w:w="1080" w:type="dxa"/>
            <w:noWrap/>
            <w:hideMark/>
          </w:tcPr>
          <w:p w14:paraId="78F610A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2E9FAC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545DCE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9.13 </w:t>
            </w:r>
          </w:p>
        </w:tc>
        <w:tc>
          <w:tcPr>
            <w:tcW w:w="900" w:type="dxa"/>
            <w:noWrap/>
            <w:vAlign w:val="center"/>
            <w:hideMark/>
          </w:tcPr>
          <w:p w14:paraId="5437C65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32.54 </w:t>
            </w:r>
          </w:p>
        </w:tc>
        <w:tc>
          <w:tcPr>
            <w:tcW w:w="810" w:type="dxa"/>
            <w:noWrap/>
            <w:vAlign w:val="center"/>
            <w:hideMark/>
          </w:tcPr>
          <w:p w14:paraId="7AC08AD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41.67 </w:t>
            </w:r>
          </w:p>
        </w:tc>
      </w:tr>
      <w:tr w:rsidR="00707784" w:rsidRPr="00553366" w14:paraId="38D3618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CE846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11245</w:t>
            </w:r>
          </w:p>
        </w:tc>
        <w:tc>
          <w:tcPr>
            <w:tcW w:w="5400" w:type="dxa"/>
            <w:noWrap/>
            <w:hideMark/>
          </w:tcPr>
          <w:p w14:paraId="35B943D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Management of the Mayombe, Oubangui and Maï Ndombe tropical forest Landscapes to facilitate conservation of natural resources, local development, food security and climate change mitigation in DRC</w:t>
            </w:r>
          </w:p>
        </w:tc>
        <w:tc>
          <w:tcPr>
            <w:tcW w:w="810" w:type="dxa"/>
            <w:noWrap/>
            <w:hideMark/>
          </w:tcPr>
          <w:p w14:paraId="1F6BAD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0DF61A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4B30AE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33B53C3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AD3231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0F51DA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17.13 </w:t>
            </w:r>
          </w:p>
        </w:tc>
        <w:tc>
          <w:tcPr>
            <w:tcW w:w="900" w:type="dxa"/>
            <w:noWrap/>
            <w:vAlign w:val="center"/>
            <w:hideMark/>
          </w:tcPr>
          <w:p w14:paraId="767F62F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175.50 </w:t>
            </w:r>
          </w:p>
        </w:tc>
        <w:tc>
          <w:tcPr>
            <w:tcW w:w="810" w:type="dxa"/>
            <w:noWrap/>
            <w:vAlign w:val="center"/>
            <w:hideMark/>
          </w:tcPr>
          <w:p w14:paraId="10055D2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192.63 </w:t>
            </w:r>
          </w:p>
        </w:tc>
      </w:tr>
      <w:tr w:rsidR="00707784" w:rsidRPr="00553366" w14:paraId="2D9BA0C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51795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11243</w:t>
            </w:r>
          </w:p>
        </w:tc>
        <w:tc>
          <w:tcPr>
            <w:tcW w:w="5400" w:type="dxa"/>
            <w:noWrap/>
            <w:hideMark/>
          </w:tcPr>
          <w:p w14:paraId="70A9F89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São Tomé e Príncipe's intact forests - the Obô Natural Parks and their buffer zones: a treasure to conserve and restore.</w:t>
            </w:r>
          </w:p>
        </w:tc>
        <w:tc>
          <w:tcPr>
            <w:tcW w:w="810" w:type="dxa"/>
            <w:noWrap/>
            <w:hideMark/>
          </w:tcPr>
          <w:p w14:paraId="43B3ADB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F1B7FD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3D0571A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Sao Tome and Principe</w:t>
            </w:r>
          </w:p>
        </w:tc>
        <w:tc>
          <w:tcPr>
            <w:tcW w:w="1080" w:type="dxa"/>
            <w:noWrap/>
            <w:hideMark/>
          </w:tcPr>
          <w:p w14:paraId="14E676E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86D38B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1259D6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7.29 </w:t>
            </w:r>
          </w:p>
        </w:tc>
        <w:tc>
          <w:tcPr>
            <w:tcW w:w="900" w:type="dxa"/>
            <w:noWrap/>
            <w:vAlign w:val="center"/>
            <w:hideMark/>
          </w:tcPr>
          <w:p w14:paraId="5B15030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6.30 </w:t>
            </w:r>
          </w:p>
        </w:tc>
        <w:tc>
          <w:tcPr>
            <w:tcW w:w="810" w:type="dxa"/>
            <w:noWrap/>
            <w:vAlign w:val="center"/>
            <w:hideMark/>
          </w:tcPr>
          <w:p w14:paraId="50216E9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13.59 </w:t>
            </w:r>
          </w:p>
        </w:tc>
      </w:tr>
      <w:tr w:rsidR="00707784" w:rsidRPr="00553366" w14:paraId="1EF8FAA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73753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11242</w:t>
            </w:r>
          </w:p>
        </w:tc>
        <w:tc>
          <w:tcPr>
            <w:tcW w:w="5400" w:type="dxa"/>
            <w:noWrap/>
            <w:hideMark/>
          </w:tcPr>
          <w:p w14:paraId="56649C0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governance and ecosystem connectivity for biodiversity conservation and improved livelihoods in the Dja landscape</w:t>
            </w:r>
          </w:p>
        </w:tc>
        <w:tc>
          <w:tcPr>
            <w:tcW w:w="810" w:type="dxa"/>
            <w:noWrap/>
            <w:hideMark/>
          </w:tcPr>
          <w:p w14:paraId="6CC31C6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4255D0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786FC06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Cameroon</w:t>
            </w:r>
          </w:p>
        </w:tc>
        <w:tc>
          <w:tcPr>
            <w:tcW w:w="1080" w:type="dxa"/>
            <w:noWrap/>
            <w:hideMark/>
          </w:tcPr>
          <w:p w14:paraId="7235BD0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2A0E48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16C9B3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7E8B43F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90.00 </w:t>
            </w:r>
          </w:p>
        </w:tc>
        <w:tc>
          <w:tcPr>
            <w:tcW w:w="810" w:type="dxa"/>
            <w:noWrap/>
            <w:vAlign w:val="center"/>
            <w:hideMark/>
          </w:tcPr>
          <w:p w14:paraId="3FBBB41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102.00 </w:t>
            </w:r>
          </w:p>
        </w:tc>
      </w:tr>
      <w:tr w:rsidR="00707784" w:rsidRPr="00553366" w14:paraId="668F1DF1"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0B57F49" w14:textId="77777777" w:rsidR="00707784" w:rsidRPr="00553366" w:rsidRDefault="00707784" w:rsidP="00A82A28">
            <w:pPr>
              <w:rPr>
                <w:rFonts w:eastAsia="Times New Roman" w:cstheme="minorHAnsi"/>
                <w:color w:val="000000"/>
                <w:sz w:val="16"/>
                <w:szCs w:val="16"/>
              </w:rPr>
            </w:pPr>
          </w:p>
        </w:tc>
        <w:tc>
          <w:tcPr>
            <w:tcW w:w="5400" w:type="dxa"/>
            <w:noWrap/>
          </w:tcPr>
          <w:p w14:paraId="5DE0F57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1A35262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0404824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3C07944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09D0F6A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30937D1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253206E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0B3FFDA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30F29D7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707784" w:rsidRPr="00553366" w14:paraId="7CE44E9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B7C863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11214</w:t>
            </w:r>
          </w:p>
        </w:tc>
        <w:tc>
          <w:tcPr>
            <w:tcW w:w="5400" w:type="dxa"/>
            <w:noWrap/>
          </w:tcPr>
          <w:p w14:paraId="133683E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Food Systems Integrated Program</w:t>
            </w:r>
          </w:p>
        </w:tc>
        <w:tc>
          <w:tcPr>
            <w:tcW w:w="810" w:type="dxa"/>
            <w:noWrap/>
          </w:tcPr>
          <w:p w14:paraId="2D6F72D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7964D5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FAO</w:t>
            </w:r>
          </w:p>
        </w:tc>
        <w:tc>
          <w:tcPr>
            <w:tcW w:w="990" w:type="dxa"/>
            <w:noWrap/>
          </w:tcPr>
          <w:p w14:paraId="4C22FB1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7508A44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67935E0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1B8C41B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6EC0C76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74AF1C7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687D968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A88BD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11237</w:t>
            </w:r>
          </w:p>
        </w:tc>
        <w:tc>
          <w:tcPr>
            <w:tcW w:w="5400" w:type="dxa"/>
            <w:noWrap/>
            <w:hideMark/>
          </w:tcPr>
          <w:p w14:paraId="260A8B5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Agricultural Landscapes in Island Ecosystems and Key Biodiversity Areas towards Sustainable Food Systems and Climate Resilient Communities</w:t>
            </w:r>
          </w:p>
        </w:tc>
        <w:tc>
          <w:tcPr>
            <w:tcW w:w="810" w:type="dxa"/>
            <w:noWrap/>
            <w:hideMark/>
          </w:tcPr>
          <w:p w14:paraId="7D90F56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22637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B4F260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5673755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668B86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A77640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10.66 </w:t>
            </w:r>
          </w:p>
        </w:tc>
        <w:tc>
          <w:tcPr>
            <w:tcW w:w="900" w:type="dxa"/>
            <w:noWrap/>
            <w:vAlign w:val="center"/>
            <w:hideMark/>
          </w:tcPr>
          <w:p w14:paraId="7144DF6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73.22 </w:t>
            </w:r>
          </w:p>
        </w:tc>
        <w:tc>
          <w:tcPr>
            <w:tcW w:w="810" w:type="dxa"/>
            <w:noWrap/>
            <w:vAlign w:val="center"/>
            <w:hideMark/>
          </w:tcPr>
          <w:p w14:paraId="7A3BF04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83.88 </w:t>
            </w:r>
          </w:p>
        </w:tc>
      </w:tr>
      <w:tr w:rsidR="00707784" w:rsidRPr="00553366" w14:paraId="568053F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05996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11236</w:t>
            </w:r>
          </w:p>
        </w:tc>
        <w:tc>
          <w:tcPr>
            <w:tcW w:w="5400" w:type="dxa"/>
            <w:noWrap/>
            <w:hideMark/>
          </w:tcPr>
          <w:p w14:paraId="32DBF49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Transformation to sustainable crops, livestock and aquaculture food systems in Nigeria</w:t>
            </w:r>
          </w:p>
        </w:tc>
        <w:tc>
          <w:tcPr>
            <w:tcW w:w="810" w:type="dxa"/>
            <w:noWrap/>
            <w:hideMark/>
          </w:tcPr>
          <w:p w14:paraId="3B441B3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ED4708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6ED042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7DC5B06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40D1DA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6389A5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6484E3C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61.20 </w:t>
            </w:r>
          </w:p>
        </w:tc>
        <w:tc>
          <w:tcPr>
            <w:tcW w:w="810" w:type="dxa"/>
            <w:noWrap/>
            <w:vAlign w:val="center"/>
            <w:hideMark/>
          </w:tcPr>
          <w:p w14:paraId="5924092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69.20 </w:t>
            </w:r>
          </w:p>
        </w:tc>
      </w:tr>
      <w:tr w:rsidR="00707784" w:rsidRPr="00553366" w14:paraId="01BE424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2318E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11235</w:t>
            </w:r>
          </w:p>
        </w:tc>
        <w:tc>
          <w:tcPr>
            <w:tcW w:w="5400" w:type="dxa"/>
            <w:noWrap/>
            <w:hideMark/>
          </w:tcPr>
          <w:p w14:paraId="217F49C2"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Participatory Agriculture and Climate Transformation Programme</w:t>
            </w:r>
          </w:p>
        </w:tc>
        <w:tc>
          <w:tcPr>
            <w:tcW w:w="810" w:type="dxa"/>
            <w:noWrap/>
            <w:hideMark/>
          </w:tcPr>
          <w:p w14:paraId="2B3D6A4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E22CE4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484F70C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Ethiopia</w:t>
            </w:r>
          </w:p>
        </w:tc>
        <w:tc>
          <w:tcPr>
            <w:tcW w:w="1080" w:type="dxa"/>
            <w:noWrap/>
            <w:hideMark/>
          </w:tcPr>
          <w:p w14:paraId="2AA5473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1A9340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33D31A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0DA7AAD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78.20 </w:t>
            </w:r>
          </w:p>
        </w:tc>
        <w:tc>
          <w:tcPr>
            <w:tcW w:w="810" w:type="dxa"/>
            <w:noWrap/>
            <w:vAlign w:val="center"/>
            <w:hideMark/>
          </w:tcPr>
          <w:p w14:paraId="7451D0A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88.87 </w:t>
            </w:r>
          </w:p>
        </w:tc>
      </w:tr>
      <w:tr w:rsidR="00707784" w:rsidRPr="00553366" w14:paraId="5D4579C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016CD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11234</w:t>
            </w:r>
          </w:p>
        </w:tc>
        <w:tc>
          <w:tcPr>
            <w:tcW w:w="5400" w:type="dxa"/>
            <w:noWrap/>
            <w:hideMark/>
          </w:tcPr>
          <w:p w14:paraId="00B9662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Increasing the sustainability and resilience of agriculture/food system through nature-based solutions</w:t>
            </w:r>
          </w:p>
        </w:tc>
        <w:tc>
          <w:tcPr>
            <w:tcW w:w="810" w:type="dxa"/>
            <w:noWrap/>
            <w:hideMark/>
          </w:tcPr>
          <w:p w14:paraId="63909BE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B95CB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B27749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Türkiye</w:t>
            </w:r>
          </w:p>
        </w:tc>
        <w:tc>
          <w:tcPr>
            <w:tcW w:w="1080" w:type="dxa"/>
            <w:noWrap/>
            <w:hideMark/>
          </w:tcPr>
          <w:p w14:paraId="03B1561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541A7B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2CD24F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5.40 </w:t>
            </w:r>
          </w:p>
        </w:tc>
        <w:tc>
          <w:tcPr>
            <w:tcW w:w="900" w:type="dxa"/>
            <w:noWrap/>
            <w:vAlign w:val="center"/>
            <w:hideMark/>
          </w:tcPr>
          <w:p w14:paraId="1310557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30.00 </w:t>
            </w:r>
          </w:p>
        </w:tc>
        <w:tc>
          <w:tcPr>
            <w:tcW w:w="810" w:type="dxa"/>
            <w:noWrap/>
            <w:vAlign w:val="center"/>
            <w:hideMark/>
          </w:tcPr>
          <w:p w14:paraId="74AAF35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35.40 </w:t>
            </w:r>
          </w:p>
        </w:tc>
      </w:tr>
      <w:tr w:rsidR="00707784" w:rsidRPr="00553366" w14:paraId="02BD22B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5D1A1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11233</w:t>
            </w:r>
          </w:p>
        </w:tc>
        <w:tc>
          <w:tcPr>
            <w:tcW w:w="5400" w:type="dxa"/>
            <w:noWrap/>
            <w:hideMark/>
          </w:tcPr>
          <w:p w14:paraId="07BF901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regenerative and resilient rice-based food systems to strengthen community and ecosystem health in three river basins of Sri Lanka1</w:t>
            </w:r>
          </w:p>
        </w:tc>
        <w:tc>
          <w:tcPr>
            <w:tcW w:w="810" w:type="dxa"/>
            <w:noWrap/>
            <w:hideMark/>
          </w:tcPr>
          <w:p w14:paraId="5B06CB9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BD63E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2AD8A8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Sri Lanka</w:t>
            </w:r>
          </w:p>
        </w:tc>
        <w:tc>
          <w:tcPr>
            <w:tcW w:w="1080" w:type="dxa"/>
            <w:noWrap/>
            <w:hideMark/>
          </w:tcPr>
          <w:p w14:paraId="46A8241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B7CCE3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E00ABC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3ACA3B1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21.00 </w:t>
            </w:r>
          </w:p>
        </w:tc>
        <w:tc>
          <w:tcPr>
            <w:tcW w:w="810" w:type="dxa"/>
            <w:noWrap/>
            <w:vAlign w:val="center"/>
            <w:hideMark/>
          </w:tcPr>
          <w:p w14:paraId="7B4AE19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26.33 </w:t>
            </w:r>
          </w:p>
        </w:tc>
      </w:tr>
      <w:tr w:rsidR="00707784" w:rsidRPr="00553366" w14:paraId="1523C98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E99DA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11232</w:t>
            </w:r>
          </w:p>
        </w:tc>
        <w:tc>
          <w:tcPr>
            <w:tcW w:w="5400" w:type="dxa"/>
            <w:noWrap/>
            <w:hideMark/>
          </w:tcPr>
          <w:p w14:paraId="1950C01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Revitalizing and transforming Solomon Islands' food system through sustainable agriculture and livestock production for enhanced environmental and community benefits.</w:t>
            </w:r>
          </w:p>
        </w:tc>
        <w:tc>
          <w:tcPr>
            <w:tcW w:w="810" w:type="dxa"/>
            <w:noWrap/>
            <w:hideMark/>
          </w:tcPr>
          <w:p w14:paraId="49E72A3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44A9E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DA3E2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Solomon Islands</w:t>
            </w:r>
          </w:p>
        </w:tc>
        <w:tc>
          <w:tcPr>
            <w:tcW w:w="1080" w:type="dxa"/>
            <w:noWrap/>
            <w:hideMark/>
          </w:tcPr>
          <w:p w14:paraId="13405E8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777910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1046D0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11D8509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15.50 </w:t>
            </w:r>
          </w:p>
        </w:tc>
        <w:tc>
          <w:tcPr>
            <w:tcW w:w="810" w:type="dxa"/>
            <w:noWrap/>
            <w:vAlign w:val="center"/>
            <w:hideMark/>
          </w:tcPr>
          <w:p w14:paraId="32983B3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20.83 </w:t>
            </w:r>
          </w:p>
        </w:tc>
      </w:tr>
      <w:tr w:rsidR="00707784" w:rsidRPr="00553366" w14:paraId="293A4BA2"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F7FEA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11231</w:t>
            </w:r>
          </w:p>
        </w:tc>
        <w:tc>
          <w:tcPr>
            <w:tcW w:w="5400" w:type="dxa"/>
            <w:noWrap/>
            <w:hideMark/>
          </w:tcPr>
          <w:p w14:paraId="7CF099F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and regenerative management of rice production in Pakistan</w:t>
            </w:r>
          </w:p>
        </w:tc>
        <w:tc>
          <w:tcPr>
            <w:tcW w:w="810" w:type="dxa"/>
            <w:noWrap/>
            <w:hideMark/>
          </w:tcPr>
          <w:p w14:paraId="354E8D8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97C83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6E88F7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Pakistan</w:t>
            </w:r>
          </w:p>
        </w:tc>
        <w:tc>
          <w:tcPr>
            <w:tcW w:w="1080" w:type="dxa"/>
            <w:noWrap/>
            <w:hideMark/>
          </w:tcPr>
          <w:p w14:paraId="32D5A06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87667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164F7E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7.73 </w:t>
            </w:r>
          </w:p>
        </w:tc>
        <w:tc>
          <w:tcPr>
            <w:tcW w:w="900" w:type="dxa"/>
            <w:noWrap/>
            <w:vAlign w:val="center"/>
            <w:hideMark/>
          </w:tcPr>
          <w:p w14:paraId="1987C62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30.50 </w:t>
            </w:r>
          </w:p>
        </w:tc>
        <w:tc>
          <w:tcPr>
            <w:tcW w:w="810" w:type="dxa"/>
            <w:noWrap/>
            <w:vAlign w:val="center"/>
            <w:hideMark/>
          </w:tcPr>
          <w:p w14:paraId="08C92FC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38.23 </w:t>
            </w:r>
          </w:p>
        </w:tc>
      </w:tr>
      <w:tr w:rsidR="00707784" w:rsidRPr="00553366" w14:paraId="1A80DFC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74446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11230</w:t>
            </w:r>
          </w:p>
        </w:tc>
        <w:tc>
          <w:tcPr>
            <w:tcW w:w="5400" w:type="dxa"/>
            <w:noWrap/>
            <w:hideMark/>
          </w:tcPr>
          <w:p w14:paraId="53701A1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Food Systems Transformation in Usangu Landscape</w:t>
            </w:r>
          </w:p>
        </w:tc>
        <w:tc>
          <w:tcPr>
            <w:tcW w:w="810" w:type="dxa"/>
            <w:noWrap/>
            <w:hideMark/>
          </w:tcPr>
          <w:p w14:paraId="0EA696A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7EEC0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D50CA4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Tanzania</w:t>
            </w:r>
          </w:p>
        </w:tc>
        <w:tc>
          <w:tcPr>
            <w:tcW w:w="1080" w:type="dxa"/>
            <w:noWrap/>
            <w:hideMark/>
          </w:tcPr>
          <w:p w14:paraId="6F6C1C5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1892C8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67ECE0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69B1B95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85.25 </w:t>
            </w:r>
          </w:p>
        </w:tc>
        <w:tc>
          <w:tcPr>
            <w:tcW w:w="810" w:type="dxa"/>
            <w:noWrap/>
            <w:vAlign w:val="center"/>
            <w:hideMark/>
          </w:tcPr>
          <w:p w14:paraId="6220AC5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94.58 </w:t>
            </w:r>
          </w:p>
        </w:tc>
      </w:tr>
      <w:tr w:rsidR="00707784" w:rsidRPr="00553366" w14:paraId="1248E3E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166C8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11229</w:t>
            </w:r>
          </w:p>
        </w:tc>
        <w:tc>
          <w:tcPr>
            <w:tcW w:w="5400" w:type="dxa"/>
            <w:noWrap/>
            <w:hideMark/>
          </w:tcPr>
          <w:p w14:paraId="404F361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Livestock Production to Support Resilient Food Systems, Environment and Rural Livelihoods in Indonesia</w:t>
            </w:r>
          </w:p>
        </w:tc>
        <w:tc>
          <w:tcPr>
            <w:tcW w:w="810" w:type="dxa"/>
            <w:noWrap/>
            <w:hideMark/>
          </w:tcPr>
          <w:p w14:paraId="39DAD42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0A37D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20DBC4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13FCC2F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2D0492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94668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372EAD8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150.00 </w:t>
            </w:r>
          </w:p>
        </w:tc>
        <w:tc>
          <w:tcPr>
            <w:tcW w:w="810" w:type="dxa"/>
            <w:noWrap/>
            <w:vAlign w:val="center"/>
            <w:hideMark/>
          </w:tcPr>
          <w:p w14:paraId="14C2DA9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166.00 </w:t>
            </w:r>
          </w:p>
        </w:tc>
      </w:tr>
      <w:tr w:rsidR="00707784" w:rsidRPr="00553366" w14:paraId="200B7CD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5C7B0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11228</w:t>
            </w:r>
          </w:p>
        </w:tc>
        <w:tc>
          <w:tcPr>
            <w:tcW w:w="5400" w:type="dxa"/>
            <w:noWrap/>
            <w:hideMark/>
          </w:tcPr>
          <w:p w14:paraId="23E8680D"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Andhra Pradesh aquaculture to a sustainable, reduced footprint and climate resilient food system</w:t>
            </w:r>
          </w:p>
        </w:tc>
        <w:tc>
          <w:tcPr>
            <w:tcW w:w="810" w:type="dxa"/>
            <w:noWrap/>
            <w:hideMark/>
          </w:tcPr>
          <w:p w14:paraId="25EC908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F70F0F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AD92BD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India</w:t>
            </w:r>
          </w:p>
        </w:tc>
        <w:tc>
          <w:tcPr>
            <w:tcW w:w="1080" w:type="dxa"/>
            <w:noWrap/>
            <w:hideMark/>
          </w:tcPr>
          <w:p w14:paraId="6873B78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54FA3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90F8B4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14.67 </w:t>
            </w:r>
          </w:p>
        </w:tc>
        <w:tc>
          <w:tcPr>
            <w:tcW w:w="900" w:type="dxa"/>
            <w:noWrap/>
            <w:vAlign w:val="center"/>
            <w:hideMark/>
          </w:tcPr>
          <w:p w14:paraId="145E522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224.20 </w:t>
            </w:r>
          </w:p>
        </w:tc>
        <w:tc>
          <w:tcPr>
            <w:tcW w:w="810" w:type="dxa"/>
            <w:noWrap/>
            <w:vAlign w:val="center"/>
            <w:hideMark/>
          </w:tcPr>
          <w:p w14:paraId="01832AB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238.87 </w:t>
            </w:r>
          </w:p>
        </w:tc>
      </w:tr>
      <w:tr w:rsidR="00707784" w:rsidRPr="00553366" w14:paraId="31A1745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3BFFD7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11227</w:t>
            </w:r>
          </w:p>
        </w:tc>
        <w:tc>
          <w:tcPr>
            <w:tcW w:w="5400" w:type="dxa"/>
            <w:noWrap/>
            <w:hideMark/>
          </w:tcPr>
          <w:p w14:paraId="276BDBF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Catalyzing sustainable aquaculture systems for South Africa</w:t>
            </w:r>
          </w:p>
        </w:tc>
        <w:tc>
          <w:tcPr>
            <w:tcW w:w="810" w:type="dxa"/>
            <w:noWrap/>
            <w:hideMark/>
          </w:tcPr>
          <w:p w14:paraId="6FE3770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459A2D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7DC878D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0ED13B3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BDA1FF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096F9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670BEA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30.00 </w:t>
            </w:r>
          </w:p>
        </w:tc>
        <w:tc>
          <w:tcPr>
            <w:tcW w:w="810" w:type="dxa"/>
            <w:noWrap/>
            <w:vAlign w:val="center"/>
            <w:hideMark/>
          </w:tcPr>
          <w:p w14:paraId="4F274C2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35.33 </w:t>
            </w:r>
          </w:p>
        </w:tc>
      </w:tr>
      <w:tr w:rsidR="00707784" w:rsidRPr="00553366" w14:paraId="543BC21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FA323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11225</w:t>
            </w:r>
          </w:p>
        </w:tc>
        <w:tc>
          <w:tcPr>
            <w:tcW w:w="5400" w:type="dxa"/>
            <w:noWrap/>
            <w:hideMark/>
          </w:tcPr>
          <w:p w14:paraId="2E640E7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Ecological and Low-Carbon Food Systems in China</w:t>
            </w:r>
          </w:p>
        </w:tc>
        <w:tc>
          <w:tcPr>
            <w:tcW w:w="810" w:type="dxa"/>
            <w:noWrap/>
            <w:hideMark/>
          </w:tcPr>
          <w:p w14:paraId="4F8BB97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E56894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8DC74F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China</w:t>
            </w:r>
          </w:p>
        </w:tc>
        <w:tc>
          <w:tcPr>
            <w:tcW w:w="1080" w:type="dxa"/>
            <w:noWrap/>
            <w:hideMark/>
          </w:tcPr>
          <w:p w14:paraId="5C7F958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980A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4CC1C2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900" w:type="dxa"/>
            <w:noWrap/>
            <w:vAlign w:val="center"/>
            <w:hideMark/>
          </w:tcPr>
          <w:p w14:paraId="35618F1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140.00 </w:t>
            </w:r>
          </w:p>
        </w:tc>
        <w:tc>
          <w:tcPr>
            <w:tcW w:w="810" w:type="dxa"/>
            <w:noWrap/>
            <w:vAlign w:val="center"/>
            <w:hideMark/>
          </w:tcPr>
          <w:p w14:paraId="7ABA32C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160.00 </w:t>
            </w:r>
          </w:p>
        </w:tc>
      </w:tr>
      <w:tr w:rsidR="00707784" w:rsidRPr="00553366" w14:paraId="1D96B05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9170C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11224</w:t>
            </w:r>
          </w:p>
        </w:tc>
        <w:tc>
          <w:tcPr>
            <w:tcW w:w="5400" w:type="dxa"/>
            <w:noWrap/>
            <w:hideMark/>
          </w:tcPr>
          <w:p w14:paraId="4DA05144"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production of rice and secondary crops using an agroecological approach in the Tandjilé province</w:t>
            </w:r>
          </w:p>
        </w:tc>
        <w:tc>
          <w:tcPr>
            <w:tcW w:w="810" w:type="dxa"/>
            <w:noWrap/>
            <w:hideMark/>
          </w:tcPr>
          <w:p w14:paraId="1A5A88C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E3E036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C162AD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Chad</w:t>
            </w:r>
          </w:p>
        </w:tc>
        <w:tc>
          <w:tcPr>
            <w:tcW w:w="1080" w:type="dxa"/>
            <w:noWrap/>
            <w:hideMark/>
          </w:tcPr>
          <w:p w14:paraId="097737F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AA530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A40D12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4.33 </w:t>
            </w:r>
          </w:p>
        </w:tc>
        <w:tc>
          <w:tcPr>
            <w:tcW w:w="900" w:type="dxa"/>
            <w:noWrap/>
            <w:vAlign w:val="center"/>
            <w:hideMark/>
          </w:tcPr>
          <w:p w14:paraId="33A5485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23.00 </w:t>
            </w:r>
          </w:p>
        </w:tc>
        <w:tc>
          <w:tcPr>
            <w:tcW w:w="810" w:type="dxa"/>
            <w:noWrap/>
            <w:vAlign w:val="center"/>
            <w:hideMark/>
          </w:tcPr>
          <w:p w14:paraId="66D53D1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27.33 </w:t>
            </w:r>
          </w:p>
        </w:tc>
      </w:tr>
      <w:tr w:rsidR="00707784" w:rsidRPr="00553366" w14:paraId="2F81DE0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F7F0E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11223</w:t>
            </w:r>
          </w:p>
        </w:tc>
        <w:tc>
          <w:tcPr>
            <w:tcW w:w="5400" w:type="dxa"/>
            <w:noWrap/>
            <w:hideMark/>
          </w:tcPr>
          <w:p w14:paraId="1AE13B4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Productive and Sustainable Food Systems in Bhutan for Environmental Benefits and Gross National Happiness</w:t>
            </w:r>
          </w:p>
        </w:tc>
        <w:tc>
          <w:tcPr>
            <w:tcW w:w="810" w:type="dxa"/>
            <w:noWrap/>
            <w:hideMark/>
          </w:tcPr>
          <w:p w14:paraId="4DAB4A6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528C8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CE56CC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Bhutan</w:t>
            </w:r>
          </w:p>
        </w:tc>
        <w:tc>
          <w:tcPr>
            <w:tcW w:w="1080" w:type="dxa"/>
            <w:noWrap/>
            <w:hideMark/>
          </w:tcPr>
          <w:p w14:paraId="688B23C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CE84B1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6952A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138DB5A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49.54 </w:t>
            </w:r>
          </w:p>
        </w:tc>
        <w:tc>
          <w:tcPr>
            <w:tcW w:w="810" w:type="dxa"/>
            <w:noWrap/>
            <w:vAlign w:val="center"/>
            <w:hideMark/>
          </w:tcPr>
          <w:p w14:paraId="3E7F2A2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60.21 </w:t>
            </w:r>
          </w:p>
        </w:tc>
      </w:tr>
      <w:tr w:rsidR="00707784" w:rsidRPr="00553366" w14:paraId="31C7AFF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2ECE8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11222</w:t>
            </w:r>
          </w:p>
        </w:tc>
        <w:tc>
          <w:tcPr>
            <w:tcW w:w="5400" w:type="dxa"/>
            <w:noWrap/>
            <w:hideMark/>
          </w:tcPr>
          <w:p w14:paraId="32B564F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Nature Positive Food Systems in Burkina Faso</w:t>
            </w:r>
          </w:p>
        </w:tc>
        <w:tc>
          <w:tcPr>
            <w:tcW w:w="810" w:type="dxa"/>
            <w:noWrap/>
            <w:hideMark/>
          </w:tcPr>
          <w:p w14:paraId="73EFF8E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2BA7B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1DCD87D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Burkina Faso</w:t>
            </w:r>
          </w:p>
        </w:tc>
        <w:tc>
          <w:tcPr>
            <w:tcW w:w="1080" w:type="dxa"/>
            <w:noWrap/>
            <w:hideMark/>
          </w:tcPr>
          <w:p w14:paraId="70E05E8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982A3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97E4C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900" w:type="dxa"/>
            <w:noWrap/>
            <w:vAlign w:val="center"/>
            <w:hideMark/>
          </w:tcPr>
          <w:p w14:paraId="6030A8F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65.00 </w:t>
            </w:r>
          </w:p>
        </w:tc>
        <w:tc>
          <w:tcPr>
            <w:tcW w:w="810" w:type="dxa"/>
            <w:noWrap/>
            <w:vAlign w:val="center"/>
            <w:hideMark/>
          </w:tcPr>
          <w:p w14:paraId="45CF038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77.00 </w:t>
            </w:r>
          </w:p>
        </w:tc>
      </w:tr>
      <w:tr w:rsidR="00707784" w:rsidRPr="00553366" w14:paraId="7C58672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B70AC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11221</w:t>
            </w:r>
          </w:p>
        </w:tc>
        <w:tc>
          <w:tcPr>
            <w:tcW w:w="5400" w:type="dxa"/>
            <w:noWrap/>
            <w:hideMark/>
          </w:tcPr>
          <w:p w14:paraId="0D25189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Regenerative livestock farming to promote sustainable landscapes</w:t>
            </w:r>
          </w:p>
        </w:tc>
        <w:tc>
          <w:tcPr>
            <w:tcW w:w="810" w:type="dxa"/>
            <w:noWrap/>
            <w:hideMark/>
          </w:tcPr>
          <w:p w14:paraId="632BFC7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9823FB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4D4514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603F419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5C5646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0A89B2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14.67 </w:t>
            </w:r>
          </w:p>
        </w:tc>
        <w:tc>
          <w:tcPr>
            <w:tcW w:w="900" w:type="dxa"/>
            <w:noWrap/>
            <w:vAlign w:val="center"/>
            <w:hideMark/>
          </w:tcPr>
          <w:p w14:paraId="4F541C5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100.40 </w:t>
            </w:r>
          </w:p>
        </w:tc>
        <w:tc>
          <w:tcPr>
            <w:tcW w:w="810" w:type="dxa"/>
            <w:noWrap/>
            <w:vAlign w:val="center"/>
            <w:hideMark/>
          </w:tcPr>
          <w:p w14:paraId="68CF861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115.07 </w:t>
            </w:r>
          </w:p>
        </w:tc>
      </w:tr>
      <w:tr w:rsidR="00707784" w:rsidRPr="00553366" w14:paraId="5553EDE2"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79A5C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11220</w:t>
            </w:r>
          </w:p>
        </w:tc>
        <w:tc>
          <w:tcPr>
            <w:tcW w:w="5400" w:type="dxa"/>
            <w:noWrap/>
            <w:hideMark/>
          </w:tcPr>
          <w:p w14:paraId="63DA552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Scaling-up regenerative practices for the recovery and improvements of soils, biodiversity, and associated ecosystem services in the Chilean agricultural sector</w:t>
            </w:r>
          </w:p>
        </w:tc>
        <w:tc>
          <w:tcPr>
            <w:tcW w:w="810" w:type="dxa"/>
            <w:noWrap/>
            <w:hideMark/>
          </w:tcPr>
          <w:p w14:paraId="4A01B56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E98EA0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0B574F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2F8877B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16547B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57C7BE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53AA8A5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30.12 </w:t>
            </w:r>
          </w:p>
        </w:tc>
        <w:tc>
          <w:tcPr>
            <w:tcW w:w="810" w:type="dxa"/>
            <w:noWrap/>
            <w:vAlign w:val="center"/>
            <w:hideMark/>
          </w:tcPr>
          <w:p w14:paraId="5089E64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36.79 </w:t>
            </w:r>
          </w:p>
        </w:tc>
      </w:tr>
      <w:tr w:rsidR="00707784" w:rsidRPr="00553366" w14:paraId="6FCD0CC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D9EAD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11219</w:t>
            </w:r>
          </w:p>
        </w:tc>
        <w:tc>
          <w:tcPr>
            <w:tcW w:w="5400" w:type="dxa"/>
            <w:noWrap/>
            <w:hideMark/>
          </w:tcPr>
          <w:p w14:paraId="3614127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Livestock in the forest region of the Argentine Parque Chaqueño through Forest Management with Integrated Livestock (MBGI)</w:t>
            </w:r>
          </w:p>
        </w:tc>
        <w:tc>
          <w:tcPr>
            <w:tcW w:w="810" w:type="dxa"/>
            <w:noWrap/>
            <w:hideMark/>
          </w:tcPr>
          <w:p w14:paraId="3B15A54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71FE7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83BF02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Argentina</w:t>
            </w:r>
          </w:p>
        </w:tc>
        <w:tc>
          <w:tcPr>
            <w:tcW w:w="1080" w:type="dxa"/>
            <w:noWrap/>
            <w:hideMark/>
          </w:tcPr>
          <w:p w14:paraId="0E77CDC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51CF53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2F8679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6EAA1A0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0EB5CED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40.33 </w:t>
            </w:r>
          </w:p>
        </w:tc>
      </w:tr>
      <w:tr w:rsidR="00707784" w:rsidRPr="00553366" w14:paraId="7DB3D086"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7140F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11218</w:t>
            </w:r>
          </w:p>
        </w:tc>
        <w:tc>
          <w:tcPr>
            <w:tcW w:w="5400" w:type="dxa"/>
            <w:noWrap/>
            <w:hideMark/>
          </w:tcPr>
          <w:p w14:paraId="1BD5D63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Child Project Food Systems Integrated Programme</w:t>
            </w:r>
          </w:p>
        </w:tc>
        <w:tc>
          <w:tcPr>
            <w:tcW w:w="810" w:type="dxa"/>
            <w:noWrap/>
            <w:hideMark/>
          </w:tcPr>
          <w:p w14:paraId="7588B6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8DAC69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C019E7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052A297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86282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BE48A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6.53 </w:t>
            </w:r>
          </w:p>
        </w:tc>
        <w:tc>
          <w:tcPr>
            <w:tcW w:w="900" w:type="dxa"/>
            <w:noWrap/>
            <w:vAlign w:val="center"/>
            <w:hideMark/>
          </w:tcPr>
          <w:p w14:paraId="44F670F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31.10 </w:t>
            </w:r>
          </w:p>
        </w:tc>
        <w:tc>
          <w:tcPr>
            <w:tcW w:w="810" w:type="dxa"/>
            <w:noWrap/>
            <w:vAlign w:val="center"/>
            <w:hideMark/>
          </w:tcPr>
          <w:p w14:paraId="3D58409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37.63 </w:t>
            </w:r>
          </w:p>
        </w:tc>
      </w:tr>
      <w:tr w:rsidR="00707784" w:rsidRPr="00553366" w14:paraId="542A0C0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53B0C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11217</w:t>
            </w:r>
          </w:p>
        </w:tc>
        <w:tc>
          <w:tcPr>
            <w:tcW w:w="5400" w:type="dxa"/>
            <w:noWrap/>
            <w:hideMark/>
          </w:tcPr>
          <w:p w14:paraId="03B24F5D"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food systems for greater resilience and food &amp; nutrition security in Benin</w:t>
            </w:r>
          </w:p>
        </w:tc>
        <w:tc>
          <w:tcPr>
            <w:tcW w:w="810" w:type="dxa"/>
            <w:noWrap/>
            <w:hideMark/>
          </w:tcPr>
          <w:p w14:paraId="6A9B60C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5DB87E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31F9A72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Benin</w:t>
            </w:r>
          </w:p>
        </w:tc>
        <w:tc>
          <w:tcPr>
            <w:tcW w:w="1080" w:type="dxa"/>
            <w:noWrap/>
            <w:hideMark/>
          </w:tcPr>
          <w:p w14:paraId="518F1F4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AB0780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FA9BE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4F3CFA9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71653EE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26.67 </w:t>
            </w:r>
          </w:p>
        </w:tc>
      </w:tr>
      <w:tr w:rsidR="00707784" w:rsidRPr="00553366" w14:paraId="4EA8E5E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1CAE6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11216</w:t>
            </w:r>
          </w:p>
        </w:tc>
        <w:tc>
          <w:tcPr>
            <w:tcW w:w="5400" w:type="dxa"/>
            <w:noWrap/>
            <w:hideMark/>
          </w:tcPr>
          <w:p w14:paraId="235C80C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land and water management for food, water and climate security in the dairy food system,</w:t>
            </w:r>
          </w:p>
        </w:tc>
        <w:tc>
          <w:tcPr>
            <w:tcW w:w="810" w:type="dxa"/>
            <w:noWrap/>
            <w:hideMark/>
          </w:tcPr>
          <w:p w14:paraId="2EC57C2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938DBE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455910C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04E640D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05182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209E89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712B9C8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120.00 </w:t>
            </w:r>
          </w:p>
        </w:tc>
        <w:tc>
          <w:tcPr>
            <w:tcW w:w="810" w:type="dxa"/>
            <w:noWrap/>
            <w:vAlign w:val="center"/>
            <w:hideMark/>
          </w:tcPr>
          <w:p w14:paraId="3120B41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128.00 </w:t>
            </w:r>
          </w:p>
        </w:tc>
      </w:tr>
      <w:tr w:rsidR="00707784" w:rsidRPr="00553366" w14:paraId="5902FBC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881D0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11215</w:t>
            </w:r>
          </w:p>
        </w:tc>
        <w:tc>
          <w:tcPr>
            <w:tcW w:w="5400" w:type="dxa"/>
            <w:noWrap/>
            <w:hideMark/>
          </w:tcPr>
          <w:p w14:paraId="40CDFD5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 Coordination Project</w:t>
            </w:r>
          </w:p>
        </w:tc>
        <w:tc>
          <w:tcPr>
            <w:tcW w:w="810" w:type="dxa"/>
            <w:noWrap/>
            <w:hideMark/>
          </w:tcPr>
          <w:p w14:paraId="397CD91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5A1CD3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2B4B23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7CAD3C1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CE7432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F071DB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20.20 </w:t>
            </w:r>
          </w:p>
        </w:tc>
        <w:tc>
          <w:tcPr>
            <w:tcW w:w="900" w:type="dxa"/>
            <w:noWrap/>
            <w:vAlign w:val="center"/>
            <w:hideMark/>
          </w:tcPr>
          <w:p w14:paraId="7F0C797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200.00 </w:t>
            </w:r>
          </w:p>
        </w:tc>
        <w:tc>
          <w:tcPr>
            <w:tcW w:w="810" w:type="dxa"/>
            <w:noWrap/>
            <w:vAlign w:val="center"/>
            <w:hideMark/>
          </w:tcPr>
          <w:p w14:paraId="1C9D48E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220.20 </w:t>
            </w:r>
          </w:p>
        </w:tc>
      </w:tr>
      <w:tr w:rsidR="00707784" w:rsidRPr="00553366" w14:paraId="2ABAABE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2818856" w14:textId="77777777" w:rsidR="00707784" w:rsidRPr="00553366" w:rsidRDefault="00707784" w:rsidP="00A82A28">
            <w:pPr>
              <w:rPr>
                <w:rFonts w:eastAsia="Times New Roman" w:cstheme="minorHAnsi"/>
                <w:color w:val="000000"/>
                <w:sz w:val="16"/>
                <w:szCs w:val="16"/>
              </w:rPr>
            </w:pPr>
          </w:p>
        </w:tc>
        <w:tc>
          <w:tcPr>
            <w:tcW w:w="5400" w:type="dxa"/>
            <w:noWrap/>
          </w:tcPr>
          <w:p w14:paraId="1E5827E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3700A36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E88E33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548144B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7E35FFD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78A5A3E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58D3D2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16705E4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6FDDCAD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707784" w:rsidRPr="00553366" w14:paraId="49EA6A2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660F5F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11198</w:t>
            </w:r>
          </w:p>
        </w:tc>
        <w:tc>
          <w:tcPr>
            <w:tcW w:w="5400" w:type="dxa"/>
            <w:noWrap/>
          </w:tcPr>
          <w:p w14:paraId="60C8B7AE"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Amazon Sustainable Landscapes Program Phase 3</w:t>
            </w:r>
          </w:p>
        </w:tc>
        <w:tc>
          <w:tcPr>
            <w:tcW w:w="810" w:type="dxa"/>
            <w:noWrap/>
          </w:tcPr>
          <w:p w14:paraId="0F3B7BD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780A6A4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429B0B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510A217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CB2759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5563E3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489E3A7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7936E4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6E8A953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0F678B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11206</w:t>
            </w:r>
          </w:p>
        </w:tc>
        <w:tc>
          <w:tcPr>
            <w:tcW w:w="5400" w:type="dxa"/>
            <w:noWrap/>
            <w:hideMark/>
          </w:tcPr>
          <w:p w14:paraId="4A80C5B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Amazon Regional Project – ASL Phase 3</w:t>
            </w:r>
          </w:p>
        </w:tc>
        <w:tc>
          <w:tcPr>
            <w:tcW w:w="810" w:type="dxa"/>
            <w:noWrap/>
            <w:hideMark/>
          </w:tcPr>
          <w:p w14:paraId="492DC5C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C0994B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69B5BD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611F30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4A11A2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375C5B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10.50 </w:t>
            </w:r>
          </w:p>
        </w:tc>
        <w:tc>
          <w:tcPr>
            <w:tcW w:w="900" w:type="dxa"/>
            <w:noWrap/>
            <w:vAlign w:val="center"/>
            <w:hideMark/>
          </w:tcPr>
          <w:p w14:paraId="482E5B5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20.00 </w:t>
            </w:r>
          </w:p>
        </w:tc>
        <w:tc>
          <w:tcPr>
            <w:tcW w:w="810" w:type="dxa"/>
            <w:noWrap/>
            <w:vAlign w:val="center"/>
            <w:hideMark/>
          </w:tcPr>
          <w:p w14:paraId="3571EC7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30.50 </w:t>
            </w:r>
          </w:p>
        </w:tc>
      </w:tr>
      <w:tr w:rsidR="00707784" w:rsidRPr="00553366" w14:paraId="3FCFB89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8B009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11205</w:t>
            </w:r>
          </w:p>
        </w:tc>
        <w:tc>
          <w:tcPr>
            <w:tcW w:w="5400" w:type="dxa"/>
            <w:noWrap/>
            <w:hideMark/>
          </w:tcPr>
          <w:p w14:paraId="50A3C308"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Sustainable and Inclusive Development of West Suriname (SID-WS)</w:t>
            </w:r>
          </w:p>
        </w:tc>
        <w:tc>
          <w:tcPr>
            <w:tcW w:w="810" w:type="dxa"/>
            <w:noWrap/>
            <w:hideMark/>
          </w:tcPr>
          <w:p w14:paraId="357DD9A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812D98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62F899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Suriname</w:t>
            </w:r>
          </w:p>
        </w:tc>
        <w:tc>
          <w:tcPr>
            <w:tcW w:w="1080" w:type="dxa"/>
            <w:noWrap/>
            <w:hideMark/>
          </w:tcPr>
          <w:p w14:paraId="28BE9AF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34B83D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30CC87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4C73210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23.98 </w:t>
            </w:r>
          </w:p>
        </w:tc>
        <w:tc>
          <w:tcPr>
            <w:tcW w:w="810" w:type="dxa"/>
            <w:noWrap/>
            <w:vAlign w:val="center"/>
            <w:hideMark/>
          </w:tcPr>
          <w:p w14:paraId="77C79C9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29.31 </w:t>
            </w:r>
          </w:p>
        </w:tc>
      </w:tr>
      <w:tr w:rsidR="00707784" w:rsidRPr="00553366" w14:paraId="112A67D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E8F0B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11204</w:t>
            </w:r>
          </w:p>
        </w:tc>
        <w:tc>
          <w:tcPr>
            <w:tcW w:w="5400" w:type="dxa"/>
            <w:noWrap/>
            <w:hideMark/>
          </w:tcPr>
          <w:p w14:paraId="6966717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Safeguarding the systems of life of Bolivia´s Amazon Forests</w:t>
            </w:r>
          </w:p>
        </w:tc>
        <w:tc>
          <w:tcPr>
            <w:tcW w:w="810" w:type="dxa"/>
            <w:noWrap/>
            <w:hideMark/>
          </w:tcPr>
          <w:p w14:paraId="1A1CDBA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0231FD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E8A095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Bolivia</w:t>
            </w:r>
          </w:p>
        </w:tc>
        <w:tc>
          <w:tcPr>
            <w:tcW w:w="1080" w:type="dxa"/>
            <w:noWrap/>
            <w:hideMark/>
          </w:tcPr>
          <w:p w14:paraId="5096622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440F19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A815C9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20.80 </w:t>
            </w:r>
          </w:p>
        </w:tc>
        <w:tc>
          <w:tcPr>
            <w:tcW w:w="900" w:type="dxa"/>
            <w:noWrap/>
            <w:vAlign w:val="center"/>
            <w:hideMark/>
          </w:tcPr>
          <w:p w14:paraId="0FC9D6D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85.00 </w:t>
            </w:r>
          </w:p>
        </w:tc>
        <w:tc>
          <w:tcPr>
            <w:tcW w:w="810" w:type="dxa"/>
            <w:noWrap/>
            <w:vAlign w:val="center"/>
            <w:hideMark/>
          </w:tcPr>
          <w:p w14:paraId="4D42A7C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105.80 </w:t>
            </w:r>
          </w:p>
        </w:tc>
      </w:tr>
      <w:tr w:rsidR="00707784" w:rsidRPr="00553366" w14:paraId="7A00C1E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DD621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11203</w:t>
            </w:r>
          </w:p>
        </w:tc>
        <w:tc>
          <w:tcPr>
            <w:tcW w:w="5400" w:type="dxa"/>
            <w:noWrap/>
            <w:hideMark/>
          </w:tcPr>
          <w:p w14:paraId="2208E9C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Integrated Sustainable Management of the Peruvian Amazonian landscape Madre de Dios</w:t>
            </w:r>
          </w:p>
        </w:tc>
        <w:tc>
          <w:tcPr>
            <w:tcW w:w="810" w:type="dxa"/>
            <w:noWrap/>
            <w:hideMark/>
          </w:tcPr>
          <w:p w14:paraId="4AFDD7A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460EE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5B5D45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4B9EBD3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3CE54C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D982A8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11A4E9D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69.63 </w:t>
            </w:r>
          </w:p>
        </w:tc>
        <w:tc>
          <w:tcPr>
            <w:tcW w:w="810" w:type="dxa"/>
            <w:noWrap/>
            <w:vAlign w:val="center"/>
            <w:hideMark/>
          </w:tcPr>
          <w:p w14:paraId="7EAAD02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82.96 </w:t>
            </w:r>
          </w:p>
        </w:tc>
      </w:tr>
      <w:tr w:rsidR="00707784" w:rsidRPr="00553366" w14:paraId="05F17B1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1BDBC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11202</w:t>
            </w:r>
          </w:p>
        </w:tc>
        <w:tc>
          <w:tcPr>
            <w:tcW w:w="5400" w:type="dxa"/>
            <w:noWrap/>
            <w:hideMark/>
          </w:tcPr>
          <w:p w14:paraId="69CBAD9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management and ecological connectivity of a priority landscape in the Ecuadorian Amazon headwaters</w:t>
            </w:r>
          </w:p>
        </w:tc>
        <w:tc>
          <w:tcPr>
            <w:tcW w:w="810" w:type="dxa"/>
            <w:noWrap/>
            <w:hideMark/>
          </w:tcPr>
          <w:p w14:paraId="45D0936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DB41D8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31DCA91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Ecuador</w:t>
            </w:r>
          </w:p>
        </w:tc>
        <w:tc>
          <w:tcPr>
            <w:tcW w:w="1080" w:type="dxa"/>
            <w:noWrap/>
            <w:hideMark/>
          </w:tcPr>
          <w:p w14:paraId="794FBF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36A048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53C5AB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4771677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40.71 </w:t>
            </w:r>
          </w:p>
        </w:tc>
        <w:tc>
          <w:tcPr>
            <w:tcW w:w="810" w:type="dxa"/>
            <w:noWrap/>
            <w:vAlign w:val="center"/>
            <w:hideMark/>
          </w:tcPr>
          <w:p w14:paraId="649A13A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46.05 </w:t>
            </w:r>
          </w:p>
        </w:tc>
      </w:tr>
      <w:tr w:rsidR="00707784" w:rsidRPr="00553366" w14:paraId="389BD4C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0CC1E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11201</w:t>
            </w:r>
          </w:p>
        </w:tc>
        <w:tc>
          <w:tcPr>
            <w:tcW w:w="5400" w:type="dxa"/>
            <w:noWrap/>
            <w:hideMark/>
          </w:tcPr>
          <w:p w14:paraId="3077A7DD"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Life Amazon: Forest and biodiversity conservation and community-led sustainable management in the Colombian Amazon</w:t>
            </w:r>
          </w:p>
        </w:tc>
        <w:tc>
          <w:tcPr>
            <w:tcW w:w="810" w:type="dxa"/>
            <w:noWrap/>
            <w:hideMark/>
          </w:tcPr>
          <w:p w14:paraId="796FA72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B6D0D5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31A4971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124556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907C9C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AD3969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26.67 </w:t>
            </w:r>
          </w:p>
        </w:tc>
        <w:tc>
          <w:tcPr>
            <w:tcW w:w="900" w:type="dxa"/>
            <w:noWrap/>
            <w:vAlign w:val="center"/>
            <w:hideMark/>
          </w:tcPr>
          <w:p w14:paraId="72447EB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217.51 </w:t>
            </w:r>
          </w:p>
        </w:tc>
        <w:tc>
          <w:tcPr>
            <w:tcW w:w="810" w:type="dxa"/>
            <w:noWrap/>
            <w:vAlign w:val="center"/>
            <w:hideMark/>
          </w:tcPr>
          <w:p w14:paraId="48BDE8E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244.17 </w:t>
            </w:r>
          </w:p>
        </w:tc>
      </w:tr>
      <w:tr w:rsidR="00707784" w:rsidRPr="00553366" w14:paraId="0B11B8E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3EDCB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11200</w:t>
            </w:r>
          </w:p>
        </w:tc>
        <w:tc>
          <w:tcPr>
            <w:tcW w:w="5400" w:type="dxa"/>
            <w:noWrap/>
            <w:hideMark/>
          </w:tcPr>
          <w:p w14:paraId="7FA62D12"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Brazil Amazon Sustainable Landscapes Phase 3 Project</w:t>
            </w:r>
          </w:p>
        </w:tc>
        <w:tc>
          <w:tcPr>
            <w:tcW w:w="810" w:type="dxa"/>
            <w:noWrap/>
            <w:hideMark/>
          </w:tcPr>
          <w:p w14:paraId="251C0E8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065A4E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674590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08877DD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0F2777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0DE077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60D0538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60.00 </w:t>
            </w:r>
          </w:p>
        </w:tc>
        <w:tc>
          <w:tcPr>
            <w:tcW w:w="810" w:type="dxa"/>
            <w:noWrap/>
            <w:vAlign w:val="center"/>
            <w:hideMark/>
          </w:tcPr>
          <w:p w14:paraId="3320C42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69.33 </w:t>
            </w:r>
          </w:p>
        </w:tc>
      </w:tr>
      <w:tr w:rsidR="00707784" w:rsidRPr="00553366" w14:paraId="25862EB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EF3A4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11199</w:t>
            </w:r>
          </w:p>
        </w:tc>
        <w:tc>
          <w:tcPr>
            <w:tcW w:w="5400" w:type="dxa"/>
            <w:noWrap/>
            <w:hideMark/>
          </w:tcPr>
          <w:p w14:paraId="119A9C45"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management of sustainable landscapes for the conservation of the forest biome and the maintenance of functional and ecosystem services in the state of Amazonas, Venezuela</w:t>
            </w:r>
          </w:p>
        </w:tc>
        <w:tc>
          <w:tcPr>
            <w:tcW w:w="810" w:type="dxa"/>
            <w:noWrap/>
            <w:hideMark/>
          </w:tcPr>
          <w:p w14:paraId="7369AF9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881703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58BA07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Venezuela</w:t>
            </w:r>
          </w:p>
        </w:tc>
        <w:tc>
          <w:tcPr>
            <w:tcW w:w="1080" w:type="dxa"/>
            <w:noWrap/>
            <w:hideMark/>
          </w:tcPr>
          <w:p w14:paraId="73B5215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6CC6FC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BE809A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3FC7B4B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41.00 </w:t>
            </w:r>
          </w:p>
        </w:tc>
        <w:tc>
          <w:tcPr>
            <w:tcW w:w="810" w:type="dxa"/>
            <w:noWrap/>
            <w:vAlign w:val="center"/>
            <w:hideMark/>
          </w:tcPr>
          <w:p w14:paraId="6B6BE6E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47.67 </w:t>
            </w:r>
          </w:p>
        </w:tc>
      </w:tr>
      <w:tr w:rsidR="00707784" w:rsidRPr="00553366" w14:paraId="5853A53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7BC0E8F" w14:textId="77777777" w:rsidR="00707784" w:rsidRPr="00553366" w:rsidRDefault="00707784" w:rsidP="00A82A28">
            <w:pPr>
              <w:rPr>
                <w:rFonts w:eastAsia="Times New Roman" w:cstheme="minorHAnsi"/>
                <w:color w:val="000000"/>
                <w:sz w:val="16"/>
                <w:szCs w:val="16"/>
              </w:rPr>
            </w:pPr>
          </w:p>
        </w:tc>
        <w:tc>
          <w:tcPr>
            <w:tcW w:w="5400" w:type="dxa"/>
            <w:noWrap/>
          </w:tcPr>
          <w:p w14:paraId="74874E2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05CD1B1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810" w:type="dxa"/>
            <w:noWrap/>
          </w:tcPr>
          <w:p w14:paraId="2894DF6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tcPr>
          <w:p w14:paraId="724B460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1080" w:type="dxa"/>
            <w:noWrap/>
          </w:tcPr>
          <w:p w14:paraId="4CCABC6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720" w:type="dxa"/>
            <w:noWrap/>
          </w:tcPr>
          <w:p w14:paraId="18A9D1D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45E427E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900" w:type="dxa"/>
            <w:noWrap/>
            <w:vAlign w:val="center"/>
          </w:tcPr>
          <w:p w14:paraId="5CDCB4D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c>
          <w:tcPr>
            <w:tcW w:w="810" w:type="dxa"/>
            <w:noWrap/>
            <w:vAlign w:val="center"/>
          </w:tcPr>
          <w:p w14:paraId="1A12A51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p>
        </w:tc>
      </w:tr>
      <w:tr w:rsidR="00707784" w:rsidRPr="00553366" w14:paraId="0DE8123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BF6FF1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11181</w:t>
            </w:r>
          </w:p>
        </w:tc>
        <w:tc>
          <w:tcPr>
            <w:tcW w:w="5400" w:type="dxa"/>
            <w:noWrap/>
          </w:tcPr>
          <w:p w14:paraId="6DA5A8DD"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Circular Solutions to Plastic Pollution</w:t>
            </w:r>
          </w:p>
        </w:tc>
        <w:tc>
          <w:tcPr>
            <w:tcW w:w="810" w:type="dxa"/>
            <w:noWrap/>
          </w:tcPr>
          <w:p w14:paraId="074C225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ECF42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402B4E0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85D68E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28DC07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31D02D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900" w:type="dxa"/>
            <w:noWrap/>
            <w:vAlign w:val="center"/>
          </w:tcPr>
          <w:p w14:paraId="6B0411F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c>
          <w:tcPr>
            <w:tcW w:w="810" w:type="dxa"/>
            <w:noWrap/>
            <w:vAlign w:val="center"/>
          </w:tcPr>
          <w:p w14:paraId="1631C1E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sz w:val="16"/>
                <w:szCs w:val="16"/>
              </w:rPr>
            </w:pPr>
          </w:p>
        </w:tc>
      </w:tr>
      <w:tr w:rsidR="00707784" w:rsidRPr="00553366" w14:paraId="794E2C9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10497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11197</w:t>
            </w:r>
          </w:p>
        </w:tc>
        <w:tc>
          <w:tcPr>
            <w:tcW w:w="5400" w:type="dxa"/>
            <w:noWrap/>
            <w:hideMark/>
          </w:tcPr>
          <w:p w14:paraId="5ADE05A8"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Solutions to Plastic Pollution: Global Platform</w:t>
            </w:r>
          </w:p>
        </w:tc>
        <w:tc>
          <w:tcPr>
            <w:tcW w:w="810" w:type="dxa"/>
            <w:noWrap/>
            <w:hideMark/>
          </w:tcPr>
          <w:p w14:paraId="128BF22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DD64A4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0ECDD9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59FDA22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2418F4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8224E9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17.75 </w:t>
            </w:r>
          </w:p>
        </w:tc>
        <w:tc>
          <w:tcPr>
            <w:tcW w:w="900" w:type="dxa"/>
            <w:noWrap/>
            <w:vAlign w:val="center"/>
            <w:hideMark/>
          </w:tcPr>
          <w:p w14:paraId="372EC35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111.89 </w:t>
            </w:r>
          </w:p>
        </w:tc>
        <w:tc>
          <w:tcPr>
            <w:tcW w:w="810" w:type="dxa"/>
            <w:noWrap/>
            <w:vAlign w:val="center"/>
            <w:hideMark/>
          </w:tcPr>
          <w:p w14:paraId="1807AB9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129.64 </w:t>
            </w:r>
          </w:p>
        </w:tc>
      </w:tr>
      <w:tr w:rsidR="00707784" w:rsidRPr="00553366" w14:paraId="58F53B1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11CFA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11196</w:t>
            </w:r>
          </w:p>
        </w:tc>
        <w:tc>
          <w:tcPr>
            <w:tcW w:w="5400" w:type="dxa"/>
            <w:noWrap/>
            <w:hideMark/>
          </w:tcPr>
          <w:p w14:paraId="115762F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solutions to plastic pollution in South Africa</w:t>
            </w:r>
          </w:p>
        </w:tc>
        <w:tc>
          <w:tcPr>
            <w:tcW w:w="810" w:type="dxa"/>
            <w:noWrap/>
            <w:hideMark/>
          </w:tcPr>
          <w:p w14:paraId="607CE49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25A518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4DF70F6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1A17787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175BCC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CD8240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7.67 </w:t>
            </w:r>
          </w:p>
        </w:tc>
        <w:tc>
          <w:tcPr>
            <w:tcW w:w="900" w:type="dxa"/>
            <w:noWrap/>
            <w:vAlign w:val="center"/>
            <w:hideMark/>
          </w:tcPr>
          <w:p w14:paraId="3AEB763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26.30 </w:t>
            </w:r>
          </w:p>
        </w:tc>
        <w:tc>
          <w:tcPr>
            <w:tcW w:w="810" w:type="dxa"/>
            <w:noWrap/>
            <w:vAlign w:val="center"/>
            <w:hideMark/>
          </w:tcPr>
          <w:p w14:paraId="7623DD7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33.96 </w:t>
            </w:r>
          </w:p>
        </w:tc>
      </w:tr>
      <w:tr w:rsidR="00707784" w:rsidRPr="00553366" w14:paraId="04BD949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E88ED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11195</w:t>
            </w:r>
          </w:p>
        </w:tc>
        <w:tc>
          <w:tcPr>
            <w:tcW w:w="5400" w:type="dxa"/>
            <w:noWrap/>
            <w:hideMark/>
          </w:tcPr>
          <w:p w14:paraId="3EBC8B6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 the management of plastic pollution in Senegal</w:t>
            </w:r>
          </w:p>
        </w:tc>
        <w:tc>
          <w:tcPr>
            <w:tcW w:w="810" w:type="dxa"/>
            <w:noWrap/>
            <w:hideMark/>
          </w:tcPr>
          <w:p w14:paraId="623C91D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B47B8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EF4361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Senegal</w:t>
            </w:r>
          </w:p>
        </w:tc>
        <w:tc>
          <w:tcPr>
            <w:tcW w:w="1080" w:type="dxa"/>
            <w:noWrap/>
            <w:hideMark/>
          </w:tcPr>
          <w:p w14:paraId="09CB41A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5A394B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F8C140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5.67 </w:t>
            </w:r>
          </w:p>
        </w:tc>
        <w:tc>
          <w:tcPr>
            <w:tcW w:w="900" w:type="dxa"/>
            <w:noWrap/>
            <w:vAlign w:val="center"/>
            <w:hideMark/>
          </w:tcPr>
          <w:p w14:paraId="3BE9468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30.30 </w:t>
            </w:r>
          </w:p>
        </w:tc>
        <w:tc>
          <w:tcPr>
            <w:tcW w:w="810" w:type="dxa"/>
            <w:noWrap/>
            <w:vAlign w:val="center"/>
            <w:hideMark/>
          </w:tcPr>
          <w:p w14:paraId="7F4492B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35.97 </w:t>
            </w:r>
          </w:p>
        </w:tc>
      </w:tr>
      <w:tr w:rsidR="00707784" w:rsidRPr="00553366" w14:paraId="598E832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F9D5C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11194</w:t>
            </w:r>
          </w:p>
        </w:tc>
        <w:tc>
          <w:tcPr>
            <w:tcW w:w="5400" w:type="dxa"/>
            <w:noWrap/>
            <w:hideMark/>
          </w:tcPr>
          <w:p w14:paraId="468BB964"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solutions to plastic pollution in the Philippines</w:t>
            </w:r>
          </w:p>
        </w:tc>
        <w:tc>
          <w:tcPr>
            <w:tcW w:w="810" w:type="dxa"/>
            <w:noWrap/>
            <w:hideMark/>
          </w:tcPr>
          <w:p w14:paraId="795419D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70A8F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3F0E235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1C6F32E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10171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7BB9E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2896DC7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57.00 </w:t>
            </w:r>
          </w:p>
        </w:tc>
        <w:tc>
          <w:tcPr>
            <w:tcW w:w="810" w:type="dxa"/>
            <w:noWrap/>
            <w:vAlign w:val="center"/>
            <w:hideMark/>
          </w:tcPr>
          <w:p w14:paraId="3E9447A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66.33 </w:t>
            </w:r>
          </w:p>
        </w:tc>
      </w:tr>
      <w:tr w:rsidR="00707784" w:rsidRPr="00553366" w14:paraId="3F622C16"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B4A37B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11193</w:t>
            </w:r>
          </w:p>
        </w:tc>
        <w:tc>
          <w:tcPr>
            <w:tcW w:w="5400" w:type="dxa"/>
            <w:noWrap/>
            <w:hideMark/>
          </w:tcPr>
          <w:p w14:paraId="7947A14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Solutions to Plastic Pollution in Nigeria</w:t>
            </w:r>
          </w:p>
        </w:tc>
        <w:tc>
          <w:tcPr>
            <w:tcW w:w="810" w:type="dxa"/>
            <w:noWrap/>
            <w:hideMark/>
          </w:tcPr>
          <w:p w14:paraId="4C02CCB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273D9F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17D20D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4861784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E4F062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8AC6E1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2A07893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43.00 </w:t>
            </w:r>
          </w:p>
        </w:tc>
        <w:tc>
          <w:tcPr>
            <w:tcW w:w="810" w:type="dxa"/>
            <w:noWrap/>
            <w:vAlign w:val="center"/>
            <w:hideMark/>
          </w:tcPr>
          <w:p w14:paraId="7E27292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49.67 </w:t>
            </w:r>
          </w:p>
        </w:tc>
      </w:tr>
      <w:tr w:rsidR="00707784" w:rsidRPr="00553366" w14:paraId="781EF52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4211F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11192</w:t>
            </w:r>
          </w:p>
        </w:tc>
        <w:tc>
          <w:tcPr>
            <w:tcW w:w="5400" w:type="dxa"/>
            <w:noWrap/>
            <w:hideMark/>
          </w:tcPr>
          <w:p w14:paraId="65B7557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solutions to plastic pollution in Morocco</w:t>
            </w:r>
          </w:p>
        </w:tc>
        <w:tc>
          <w:tcPr>
            <w:tcW w:w="810" w:type="dxa"/>
            <w:noWrap/>
            <w:hideMark/>
          </w:tcPr>
          <w:p w14:paraId="4556AD4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942E1C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05DC465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Morocco</w:t>
            </w:r>
          </w:p>
        </w:tc>
        <w:tc>
          <w:tcPr>
            <w:tcW w:w="1080" w:type="dxa"/>
            <w:noWrap/>
            <w:hideMark/>
          </w:tcPr>
          <w:p w14:paraId="6E844B0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43F454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527B4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794F561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43.13 </w:t>
            </w:r>
          </w:p>
        </w:tc>
        <w:tc>
          <w:tcPr>
            <w:tcW w:w="810" w:type="dxa"/>
            <w:noWrap/>
            <w:vAlign w:val="center"/>
            <w:hideMark/>
          </w:tcPr>
          <w:p w14:paraId="73A766C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50.13 </w:t>
            </w:r>
          </w:p>
        </w:tc>
      </w:tr>
      <w:tr w:rsidR="00707784" w:rsidRPr="00553366" w14:paraId="5845EBE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6B0963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11186</w:t>
            </w:r>
          </w:p>
        </w:tc>
        <w:tc>
          <w:tcPr>
            <w:tcW w:w="5400" w:type="dxa"/>
            <w:noWrap/>
            <w:hideMark/>
          </w:tcPr>
          <w:p w14:paraId="4F7E9D5B"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Circular solutions to plastic pollution</w:t>
            </w:r>
          </w:p>
        </w:tc>
        <w:tc>
          <w:tcPr>
            <w:tcW w:w="810" w:type="dxa"/>
            <w:noWrap/>
            <w:hideMark/>
          </w:tcPr>
          <w:p w14:paraId="476797C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C379B5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C4E585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549F698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2A13AA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E54499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4.03 </w:t>
            </w:r>
          </w:p>
        </w:tc>
        <w:tc>
          <w:tcPr>
            <w:tcW w:w="900" w:type="dxa"/>
            <w:noWrap/>
            <w:vAlign w:val="center"/>
            <w:hideMark/>
          </w:tcPr>
          <w:p w14:paraId="029760A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20.90 </w:t>
            </w:r>
          </w:p>
        </w:tc>
        <w:tc>
          <w:tcPr>
            <w:tcW w:w="810" w:type="dxa"/>
            <w:noWrap/>
            <w:vAlign w:val="center"/>
            <w:hideMark/>
          </w:tcPr>
          <w:p w14:paraId="0462AAF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24.93 </w:t>
            </w:r>
          </w:p>
        </w:tc>
      </w:tr>
      <w:tr w:rsidR="00707784" w:rsidRPr="00553366" w14:paraId="5819ECD4"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78A8E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11185</w:t>
            </w:r>
          </w:p>
        </w:tc>
        <w:tc>
          <w:tcPr>
            <w:tcW w:w="5400" w:type="dxa"/>
            <w:noWrap/>
            <w:hideMark/>
          </w:tcPr>
          <w:p w14:paraId="68F53B6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Reducing Single-use Plastics on Small-island Economies (RESPONSE)</w:t>
            </w:r>
          </w:p>
        </w:tc>
        <w:tc>
          <w:tcPr>
            <w:tcW w:w="810" w:type="dxa"/>
            <w:noWrap/>
            <w:hideMark/>
          </w:tcPr>
          <w:p w14:paraId="22F3C35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C98D46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E19C61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Cook Islands</w:t>
            </w:r>
          </w:p>
        </w:tc>
        <w:tc>
          <w:tcPr>
            <w:tcW w:w="1080" w:type="dxa"/>
            <w:noWrap/>
            <w:hideMark/>
          </w:tcPr>
          <w:p w14:paraId="0DD23E0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5A3215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E42A4F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0DBEEDC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35.00 </w:t>
            </w:r>
          </w:p>
        </w:tc>
        <w:tc>
          <w:tcPr>
            <w:tcW w:w="810" w:type="dxa"/>
            <w:noWrap/>
            <w:vAlign w:val="center"/>
            <w:hideMark/>
          </w:tcPr>
          <w:p w14:paraId="70B4833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42.00 </w:t>
            </w:r>
          </w:p>
        </w:tc>
      </w:tr>
      <w:tr w:rsidR="00707784" w:rsidRPr="00553366" w14:paraId="2727408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9F6EE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11182</w:t>
            </w:r>
          </w:p>
        </w:tc>
        <w:tc>
          <w:tcPr>
            <w:tcW w:w="5400" w:type="dxa"/>
            <w:noWrap/>
            <w:hideMark/>
          </w:tcPr>
          <w:p w14:paraId="006FB29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Innovation ecosystem for the circularity of plastics, reduction of consumption, and disposal of single-use plastic in the HORECA sector</w:t>
            </w:r>
          </w:p>
        </w:tc>
        <w:tc>
          <w:tcPr>
            <w:tcW w:w="810" w:type="dxa"/>
            <w:noWrap/>
            <w:hideMark/>
          </w:tcPr>
          <w:p w14:paraId="58226CA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BAFCFF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2C9EEA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77D45D4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90BF90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B5DB29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9.00 </w:t>
            </w:r>
          </w:p>
        </w:tc>
        <w:tc>
          <w:tcPr>
            <w:tcW w:w="900" w:type="dxa"/>
            <w:noWrap/>
            <w:vAlign w:val="center"/>
            <w:hideMark/>
          </w:tcPr>
          <w:p w14:paraId="649979B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37.42 </w:t>
            </w:r>
          </w:p>
        </w:tc>
        <w:tc>
          <w:tcPr>
            <w:tcW w:w="810" w:type="dxa"/>
            <w:noWrap/>
            <w:vAlign w:val="center"/>
            <w:hideMark/>
          </w:tcPr>
          <w:p w14:paraId="6EE01F8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46.42 </w:t>
            </w:r>
          </w:p>
        </w:tc>
      </w:tr>
      <w:tr w:rsidR="00707784" w:rsidRPr="00553366" w14:paraId="005B4F4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7E39938" w14:textId="77777777" w:rsidR="00707784" w:rsidRPr="00553366" w:rsidRDefault="00707784" w:rsidP="00A82A28">
            <w:pPr>
              <w:rPr>
                <w:rFonts w:eastAsia="Times New Roman" w:cstheme="minorHAnsi"/>
                <w:color w:val="000000"/>
                <w:sz w:val="16"/>
                <w:szCs w:val="16"/>
              </w:rPr>
            </w:pPr>
          </w:p>
        </w:tc>
        <w:tc>
          <w:tcPr>
            <w:tcW w:w="5400" w:type="dxa"/>
            <w:noWrap/>
          </w:tcPr>
          <w:p w14:paraId="6179BD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674489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6122CF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0252C9B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3D11DC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71547F2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51A002D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0298F68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413744E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118E92D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9FD1CD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11148</w:t>
            </w:r>
          </w:p>
        </w:tc>
        <w:tc>
          <w:tcPr>
            <w:tcW w:w="5400" w:type="dxa"/>
            <w:noWrap/>
          </w:tcPr>
          <w:p w14:paraId="0E48AAA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Wildlife Conservation for Development Integrated Program</w:t>
            </w:r>
          </w:p>
        </w:tc>
        <w:tc>
          <w:tcPr>
            <w:tcW w:w="810" w:type="dxa"/>
            <w:noWrap/>
          </w:tcPr>
          <w:p w14:paraId="14C8315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5F18F06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World Bank</w:t>
            </w:r>
          </w:p>
        </w:tc>
        <w:tc>
          <w:tcPr>
            <w:tcW w:w="990" w:type="dxa"/>
            <w:noWrap/>
          </w:tcPr>
          <w:p w14:paraId="5ACB82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4C5C1A9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475C62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353F030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4D642D5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72C178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6D71171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A4404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11164</w:t>
            </w:r>
          </w:p>
        </w:tc>
        <w:tc>
          <w:tcPr>
            <w:tcW w:w="5400" w:type="dxa"/>
            <w:noWrap/>
            <w:hideMark/>
          </w:tcPr>
          <w:p w14:paraId="294305DD"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Global Coordination, Monitoring and Learning Platform for Wildlife Conservation for Development Integrated Program</w:t>
            </w:r>
          </w:p>
        </w:tc>
        <w:tc>
          <w:tcPr>
            <w:tcW w:w="810" w:type="dxa"/>
            <w:noWrap/>
            <w:hideMark/>
          </w:tcPr>
          <w:p w14:paraId="0B44C4D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840C9A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1885833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55084DA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A986D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4B8C1F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16.02 </w:t>
            </w:r>
          </w:p>
        </w:tc>
        <w:tc>
          <w:tcPr>
            <w:tcW w:w="900" w:type="dxa"/>
            <w:noWrap/>
            <w:vAlign w:val="center"/>
            <w:hideMark/>
          </w:tcPr>
          <w:p w14:paraId="3EF5E39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41.00 </w:t>
            </w:r>
          </w:p>
        </w:tc>
        <w:tc>
          <w:tcPr>
            <w:tcW w:w="810" w:type="dxa"/>
            <w:noWrap/>
            <w:vAlign w:val="center"/>
            <w:hideMark/>
          </w:tcPr>
          <w:p w14:paraId="7A280C6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57.02 </w:t>
            </w:r>
          </w:p>
        </w:tc>
      </w:tr>
      <w:tr w:rsidR="00707784" w:rsidRPr="00553366" w14:paraId="4F8A3B62"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8F025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11163</w:t>
            </w:r>
          </w:p>
        </w:tc>
        <w:tc>
          <w:tcPr>
            <w:tcW w:w="5400" w:type="dxa"/>
            <w:noWrap/>
            <w:hideMark/>
          </w:tcPr>
          <w:p w14:paraId="575A176D"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Recovering tiger population and landscape though the sustainable land use and ecosystem restoration</w:t>
            </w:r>
          </w:p>
        </w:tc>
        <w:tc>
          <w:tcPr>
            <w:tcW w:w="810" w:type="dxa"/>
            <w:noWrap/>
            <w:hideMark/>
          </w:tcPr>
          <w:p w14:paraId="36419D8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E45BB6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243268E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Thailand</w:t>
            </w:r>
          </w:p>
        </w:tc>
        <w:tc>
          <w:tcPr>
            <w:tcW w:w="1080" w:type="dxa"/>
            <w:noWrap/>
            <w:hideMark/>
          </w:tcPr>
          <w:p w14:paraId="3CF0537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BFEB3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B003D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4.93 </w:t>
            </w:r>
          </w:p>
        </w:tc>
        <w:tc>
          <w:tcPr>
            <w:tcW w:w="900" w:type="dxa"/>
            <w:noWrap/>
            <w:vAlign w:val="center"/>
            <w:hideMark/>
          </w:tcPr>
          <w:p w14:paraId="7E8FF49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47.00 </w:t>
            </w:r>
          </w:p>
        </w:tc>
        <w:tc>
          <w:tcPr>
            <w:tcW w:w="810" w:type="dxa"/>
            <w:noWrap/>
            <w:vAlign w:val="center"/>
            <w:hideMark/>
          </w:tcPr>
          <w:p w14:paraId="73A657F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51.93 </w:t>
            </w:r>
          </w:p>
        </w:tc>
      </w:tr>
      <w:tr w:rsidR="00707784" w:rsidRPr="00553366" w14:paraId="7112808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14FA8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11162</w:t>
            </w:r>
          </w:p>
        </w:tc>
        <w:tc>
          <w:tcPr>
            <w:tcW w:w="5400" w:type="dxa"/>
            <w:noWrap/>
            <w:hideMark/>
          </w:tcPr>
          <w:p w14:paraId="10DC551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Investing in Wildlife Conservation through Enforcement, Livelihoods and Tourism (WildINVEST)</w:t>
            </w:r>
          </w:p>
        </w:tc>
        <w:tc>
          <w:tcPr>
            <w:tcW w:w="810" w:type="dxa"/>
            <w:noWrap/>
            <w:hideMark/>
          </w:tcPr>
          <w:p w14:paraId="6FB99F8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F2A237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ADB</w:t>
            </w:r>
          </w:p>
        </w:tc>
        <w:tc>
          <w:tcPr>
            <w:tcW w:w="990" w:type="dxa"/>
            <w:noWrap/>
            <w:hideMark/>
          </w:tcPr>
          <w:p w14:paraId="4EA0284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Philippines</w:t>
            </w:r>
          </w:p>
        </w:tc>
        <w:tc>
          <w:tcPr>
            <w:tcW w:w="1080" w:type="dxa"/>
            <w:noWrap/>
            <w:hideMark/>
          </w:tcPr>
          <w:p w14:paraId="713642F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9B51F9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48A579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0A4F5DB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40.00 </w:t>
            </w:r>
          </w:p>
        </w:tc>
        <w:tc>
          <w:tcPr>
            <w:tcW w:w="810" w:type="dxa"/>
            <w:noWrap/>
            <w:vAlign w:val="center"/>
            <w:hideMark/>
          </w:tcPr>
          <w:p w14:paraId="21CA830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48.00 </w:t>
            </w:r>
          </w:p>
        </w:tc>
      </w:tr>
      <w:tr w:rsidR="00707784" w:rsidRPr="00553366" w14:paraId="00EF5E0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DACAE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11161</w:t>
            </w:r>
          </w:p>
        </w:tc>
        <w:tc>
          <w:tcPr>
            <w:tcW w:w="5400" w:type="dxa"/>
            <w:noWrap/>
            <w:hideMark/>
          </w:tcPr>
          <w:p w14:paraId="7DA81CB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The Jaguar Corridor</w:t>
            </w:r>
          </w:p>
        </w:tc>
        <w:tc>
          <w:tcPr>
            <w:tcW w:w="810" w:type="dxa"/>
            <w:noWrap/>
            <w:hideMark/>
          </w:tcPr>
          <w:p w14:paraId="3561CBD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3D564E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C8CA01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Colombia</w:t>
            </w:r>
          </w:p>
        </w:tc>
        <w:tc>
          <w:tcPr>
            <w:tcW w:w="1080" w:type="dxa"/>
            <w:noWrap/>
            <w:hideMark/>
          </w:tcPr>
          <w:p w14:paraId="29E5CE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0319BE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A38202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9.33 </w:t>
            </w:r>
          </w:p>
        </w:tc>
        <w:tc>
          <w:tcPr>
            <w:tcW w:w="900" w:type="dxa"/>
            <w:noWrap/>
            <w:vAlign w:val="center"/>
            <w:hideMark/>
          </w:tcPr>
          <w:p w14:paraId="16373E0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27.43 </w:t>
            </w:r>
          </w:p>
        </w:tc>
        <w:tc>
          <w:tcPr>
            <w:tcW w:w="810" w:type="dxa"/>
            <w:noWrap/>
            <w:vAlign w:val="center"/>
            <w:hideMark/>
          </w:tcPr>
          <w:p w14:paraId="6053910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36.76 </w:t>
            </w:r>
          </w:p>
        </w:tc>
      </w:tr>
      <w:tr w:rsidR="00707784" w:rsidRPr="00553366" w14:paraId="6525BFB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F7445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11160</w:t>
            </w:r>
          </w:p>
        </w:tc>
        <w:tc>
          <w:tcPr>
            <w:tcW w:w="5400" w:type="dxa"/>
            <w:noWrap/>
            <w:hideMark/>
          </w:tcPr>
          <w:p w14:paraId="1E061CA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Law Enforcement for Sustainable Viable Ecosystems and Biodiversity Resilience through Multi Sectors Engagement (LEVERAGE)</w:t>
            </w:r>
          </w:p>
        </w:tc>
        <w:tc>
          <w:tcPr>
            <w:tcW w:w="810" w:type="dxa"/>
            <w:noWrap/>
            <w:hideMark/>
          </w:tcPr>
          <w:p w14:paraId="6B86A7C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7DE9CF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237668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4265EE0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B68CB2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4727E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6AD2CFB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50.00 </w:t>
            </w:r>
          </w:p>
        </w:tc>
        <w:tc>
          <w:tcPr>
            <w:tcW w:w="810" w:type="dxa"/>
            <w:noWrap/>
            <w:vAlign w:val="center"/>
            <w:hideMark/>
          </w:tcPr>
          <w:p w14:paraId="3477708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66.00 </w:t>
            </w:r>
          </w:p>
        </w:tc>
      </w:tr>
      <w:tr w:rsidR="00707784" w:rsidRPr="00553366" w14:paraId="699EB881"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39B2C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11159</w:t>
            </w:r>
          </w:p>
        </w:tc>
        <w:tc>
          <w:tcPr>
            <w:tcW w:w="5400" w:type="dxa"/>
            <w:noWrap/>
            <w:hideMark/>
          </w:tcPr>
          <w:p w14:paraId="648CD642"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Kidepo Landscape Integrated Conservation and Development Project (KLICDP)</w:t>
            </w:r>
          </w:p>
        </w:tc>
        <w:tc>
          <w:tcPr>
            <w:tcW w:w="810" w:type="dxa"/>
            <w:noWrap/>
            <w:hideMark/>
          </w:tcPr>
          <w:p w14:paraId="0A048AF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B53787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7C419EE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Uganda</w:t>
            </w:r>
          </w:p>
        </w:tc>
        <w:tc>
          <w:tcPr>
            <w:tcW w:w="1080" w:type="dxa"/>
            <w:noWrap/>
            <w:hideMark/>
          </w:tcPr>
          <w:p w14:paraId="7C7937B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15B4BC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678266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4.00 </w:t>
            </w:r>
          </w:p>
        </w:tc>
        <w:tc>
          <w:tcPr>
            <w:tcW w:w="900" w:type="dxa"/>
            <w:noWrap/>
            <w:vAlign w:val="center"/>
            <w:hideMark/>
          </w:tcPr>
          <w:p w14:paraId="3A6728D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19.05 </w:t>
            </w:r>
          </w:p>
        </w:tc>
        <w:tc>
          <w:tcPr>
            <w:tcW w:w="810" w:type="dxa"/>
            <w:noWrap/>
            <w:vAlign w:val="center"/>
            <w:hideMark/>
          </w:tcPr>
          <w:p w14:paraId="2295D87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23.05 </w:t>
            </w:r>
          </w:p>
        </w:tc>
      </w:tr>
      <w:tr w:rsidR="00707784" w:rsidRPr="00553366" w14:paraId="62E0B81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919143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11158</w:t>
            </w:r>
          </w:p>
        </w:tc>
        <w:tc>
          <w:tcPr>
            <w:tcW w:w="5400" w:type="dxa"/>
            <w:noWrap/>
            <w:hideMark/>
          </w:tcPr>
          <w:p w14:paraId="222861C9"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Conserving the Paraguayan Chaco for the benefit of jaguars and for people</w:t>
            </w:r>
          </w:p>
        </w:tc>
        <w:tc>
          <w:tcPr>
            <w:tcW w:w="810" w:type="dxa"/>
            <w:noWrap/>
            <w:hideMark/>
          </w:tcPr>
          <w:p w14:paraId="023C288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8EB619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590CA21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Paraguay</w:t>
            </w:r>
          </w:p>
        </w:tc>
        <w:tc>
          <w:tcPr>
            <w:tcW w:w="1080" w:type="dxa"/>
            <w:noWrap/>
            <w:hideMark/>
          </w:tcPr>
          <w:p w14:paraId="54B27BC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E4483E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585D8C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2.88 </w:t>
            </w:r>
          </w:p>
        </w:tc>
        <w:tc>
          <w:tcPr>
            <w:tcW w:w="900" w:type="dxa"/>
            <w:noWrap/>
            <w:vAlign w:val="center"/>
            <w:hideMark/>
          </w:tcPr>
          <w:p w14:paraId="7AD99D7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12.49 </w:t>
            </w:r>
          </w:p>
        </w:tc>
        <w:tc>
          <w:tcPr>
            <w:tcW w:w="810" w:type="dxa"/>
            <w:noWrap/>
            <w:vAlign w:val="center"/>
            <w:hideMark/>
          </w:tcPr>
          <w:p w14:paraId="097B866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15.37 </w:t>
            </w:r>
          </w:p>
        </w:tc>
      </w:tr>
      <w:tr w:rsidR="00707784" w:rsidRPr="00553366" w14:paraId="4BB7BE4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0463C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11157</w:t>
            </w:r>
          </w:p>
        </w:tc>
        <w:tc>
          <w:tcPr>
            <w:tcW w:w="5400" w:type="dxa"/>
            <w:noWrap/>
            <w:hideMark/>
          </w:tcPr>
          <w:p w14:paraId="5D741C42"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Managing the Human Tiger Interface In Nepal</w:t>
            </w:r>
          </w:p>
        </w:tc>
        <w:tc>
          <w:tcPr>
            <w:tcW w:w="810" w:type="dxa"/>
            <w:noWrap/>
            <w:hideMark/>
          </w:tcPr>
          <w:p w14:paraId="4A6D09C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41E316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25590E4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Nepal</w:t>
            </w:r>
          </w:p>
        </w:tc>
        <w:tc>
          <w:tcPr>
            <w:tcW w:w="1080" w:type="dxa"/>
            <w:noWrap/>
            <w:hideMark/>
          </w:tcPr>
          <w:p w14:paraId="6485DB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E3983E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F85808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5.07 </w:t>
            </w:r>
          </w:p>
        </w:tc>
        <w:tc>
          <w:tcPr>
            <w:tcW w:w="900" w:type="dxa"/>
            <w:noWrap/>
            <w:vAlign w:val="center"/>
            <w:hideMark/>
          </w:tcPr>
          <w:p w14:paraId="3FA12FA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9.58 </w:t>
            </w:r>
          </w:p>
        </w:tc>
        <w:tc>
          <w:tcPr>
            <w:tcW w:w="810" w:type="dxa"/>
            <w:noWrap/>
            <w:vAlign w:val="center"/>
            <w:hideMark/>
          </w:tcPr>
          <w:p w14:paraId="25AF28A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14.65 </w:t>
            </w:r>
          </w:p>
        </w:tc>
      </w:tr>
      <w:tr w:rsidR="00707784" w:rsidRPr="00553366" w14:paraId="282D439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0C60D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11156</w:t>
            </w:r>
          </w:p>
        </w:tc>
        <w:tc>
          <w:tcPr>
            <w:tcW w:w="5400" w:type="dxa"/>
            <w:noWrap/>
            <w:hideMark/>
          </w:tcPr>
          <w:p w14:paraId="6CEB31C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From conflict to coexistence, safeguarding wildlife corridors in Mexico for sustainable development</w:t>
            </w:r>
          </w:p>
        </w:tc>
        <w:tc>
          <w:tcPr>
            <w:tcW w:w="810" w:type="dxa"/>
            <w:noWrap/>
            <w:hideMark/>
          </w:tcPr>
          <w:p w14:paraId="15E08E4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62C0346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02A74D1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6745B7A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8A49B3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DE3EB1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0BBDD3B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33.33 </w:t>
            </w:r>
          </w:p>
        </w:tc>
        <w:tc>
          <w:tcPr>
            <w:tcW w:w="810" w:type="dxa"/>
            <w:noWrap/>
            <w:vAlign w:val="center"/>
            <w:hideMark/>
          </w:tcPr>
          <w:p w14:paraId="0C6F62C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46.66 </w:t>
            </w:r>
          </w:p>
        </w:tc>
      </w:tr>
      <w:tr w:rsidR="00707784" w:rsidRPr="00553366" w14:paraId="6BDA044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869C6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11155</w:t>
            </w:r>
          </w:p>
        </w:tc>
        <w:tc>
          <w:tcPr>
            <w:tcW w:w="5400" w:type="dxa"/>
            <w:noWrap/>
            <w:hideMark/>
          </w:tcPr>
          <w:p w14:paraId="262BA74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Protection of wildlife in the Folonigbè reserve through participatory and integrated management</w:t>
            </w:r>
          </w:p>
        </w:tc>
        <w:tc>
          <w:tcPr>
            <w:tcW w:w="810" w:type="dxa"/>
            <w:noWrap/>
            <w:hideMark/>
          </w:tcPr>
          <w:p w14:paraId="73BD837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6883C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C9461B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w:t>
            </w:r>
          </w:p>
        </w:tc>
        <w:tc>
          <w:tcPr>
            <w:tcW w:w="1080" w:type="dxa"/>
            <w:noWrap/>
            <w:hideMark/>
          </w:tcPr>
          <w:p w14:paraId="13750C4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C64201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30ADB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9.55 </w:t>
            </w:r>
          </w:p>
        </w:tc>
        <w:tc>
          <w:tcPr>
            <w:tcW w:w="900" w:type="dxa"/>
            <w:noWrap/>
            <w:vAlign w:val="center"/>
            <w:hideMark/>
          </w:tcPr>
          <w:p w14:paraId="7E85DDC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24.60 </w:t>
            </w:r>
          </w:p>
        </w:tc>
        <w:tc>
          <w:tcPr>
            <w:tcW w:w="810" w:type="dxa"/>
            <w:noWrap/>
            <w:vAlign w:val="center"/>
            <w:hideMark/>
          </w:tcPr>
          <w:p w14:paraId="709A55C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34.15 </w:t>
            </w:r>
          </w:p>
        </w:tc>
      </w:tr>
      <w:tr w:rsidR="00707784" w:rsidRPr="00553366" w14:paraId="72D22AD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5E2957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11154</w:t>
            </w:r>
          </w:p>
        </w:tc>
        <w:tc>
          <w:tcPr>
            <w:tcW w:w="5400" w:type="dxa"/>
            <w:noWrap/>
            <w:hideMark/>
          </w:tcPr>
          <w:p w14:paraId="008D04A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Securing the species, habitat, health, and livelihoods of the Lower Kafue Ecosystem</w:t>
            </w:r>
          </w:p>
        </w:tc>
        <w:tc>
          <w:tcPr>
            <w:tcW w:w="810" w:type="dxa"/>
            <w:noWrap/>
            <w:hideMark/>
          </w:tcPr>
          <w:p w14:paraId="3CF8F96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68594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WWF-US</w:t>
            </w:r>
          </w:p>
        </w:tc>
        <w:tc>
          <w:tcPr>
            <w:tcW w:w="990" w:type="dxa"/>
            <w:noWrap/>
            <w:hideMark/>
          </w:tcPr>
          <w:p w14:paraId="3D9555C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Zambia</w:t>
            </w:r>
          </w:p>
        </w:tc>
        <w:tc>
          <w:tcPr>
            <w:tcW w:w="1080" w:type="dxa"/>
            <w:noWrap/>
            <w:hideMark/>
          </w:tcPr>
          <w:p w14:paraId="2507CCA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7428F4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F7ED57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0FCFB45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18.34 </w:t>
            </w:r>
          </w:p>
        </w:tc>
        <w:tc>
          <w:tcPr>
            <w:tcW w:w="810" w:type="dxa"/>
            <w:noWrap/>
            <w:vAlign w:val="center"/>
            <w:hideMark/>
          </w:tcPr>
          <w:p w14:paraId="2E46F28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25.01 </w:t>
            </w:r>
          </w:p>
        </w:tc>
      </w:tr>
      <w:tr w:rsidR="00707784" w:rsidRPr="00553366" w14:paraId="3CBDE02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C223C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11153</w:t>
            </w:r>
          </w:p>
        </w:tc>
        <w:tc>
          <w:tcPr>
            <w:tcW w:w="5400" w:type="dxa"/>
            <w:noWrap/>
            <w:hideMark/>
          </w:tcPr>
          <w:p w14:paraId="49E2EFB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Advancing human-wildlife conflict management effectiveness in Kenya through an integrated approach</w:t>
            </w:r>
          </w:p>
        </w:tc>
        <w:tc>
          <w:tcPr>
            <w:tcW w:w="810" w:type="dxa"/>
            <w:noWrap/>
            <w:hideMark/>
          </w:tcPr>
          <w:p w14:paraId="2214283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A567CF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6304430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Kenya</w:t>
            </w:r>
          </w:p>
        </w:tc>
        <w:tc>
          <w:tcPr>
            <w:tcW w:w="1080" w:type="dxa"/>
            <w:noWrap/>
            <w:hideMark/>
          </w:tcPr>
          <w:p w14:paraId="358B573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9D379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36968B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0DE28F9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16.97 </w:t>
            </w:r>
          </w:p>
        </w:tc>
        <w:tc>
          <w:tcPr>
            <w:tcW w:w="810" w:type="dxa"/>
            <w:noWrap/>
            <w:vAlign w:val="center"/>
            <w:hideMark/>
          </w:tcPr>
          <w:p w14:paraId="47AC6C2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27.64 </w:t>
            </w:r>
          </w:p>
        </w:tc>
      </w:tr>
      <w:tr w:rsidR="00707784" w:rsidRPr="00553366" w14:paraId="2DFE3BF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B4CCC5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11152</w:t>
            </w:r>
          </w:p>
        </w:tc>
        <w:tc>
          <w:tcPr>
            <w:tcW w:w="5400" w:type="dxa"/>
            <w:noWrap/>
            <w:hideMark/>
          </w:tcPr>
          <w:p w14:paraId="2C4760A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Promoting Integrated Conservation of Wildlife and Landscapes for Sustainable Development of Ethiopia</w:t>
            </w:r>
          </w:p>
        </w:tc>
        <w:tc>
          <w:tcPr>
            <w:tcW w:w="810" w:type="dxa"/>
            <w:noWrap/>
            <w:hideMark/>
          </w:tcPr>
          <w:p w14:paraId="49547C2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92AC91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9706B2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Ethiopia</w:t>
            </w:r>
          </w:p>
        </w:tc>
        <w:tc>
          <w:tcPr>
            <w:tcW w:w="1080" w:type="dxa"/>
            <w:noWrap/>
            <w:hideMark/>
          </w:tcPr>
          <w:p w14:paraId="38CC09D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6A35AC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3DF131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5FEBF7B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52.00 </w:t>
            </w:r>
          </w:p>
        </w:tc>
        <w:tc>
          <w:tcPr>
            <w:tcW w:w="810" w:type="dxa"/>
            <w:noWrap/>
            <w:vAlign w:val="center"/>
            <w:hideMark/>
          </w:tcPr>
          <w:p w14:paraId="7A8A7D8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65.33 </w:t>
            </w:r>
          </w:p>
        </w:tc>
      </w:tr>
      <w:tr w:rsidR="00707784" w:rsidRPr="00553366" w14:paraId="2EB22B9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4E8AA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11151</w:t>
            </w:r>
          </w:p>
        </w:tc>
        <w:tc>
          <w:tcPr>
            <w:tcW w:w="5400" w:type="dxa"/>
            <w:noWrap/>
            <w:hideMark/>
          </w:tcPr>
          <w:p w14:paraId="192A1D6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Establishment of Big 5 Nature Reserve</w:t>
            </w:r>
          </w:p>
        </w:tc>
        <w:tc>
          <w:tcPr>
            <w:tcW w:w="810" w:type="dxa"/>
            <w:noWrap/>
            <w:hideMark/>
          </w:tcPr>
          <w:p w14:paraId="7FB6F87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966FDB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F1F50E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Eswatini</w:t>
            </w:r>
          </w:p>
        </w:tc>
        <w:tc>
          <w:tcPr>
            <w:tcW w:w="1080" w:type="dxa"/>
            <w:noWrap/>
            <w:hideMark/>
          </w:tcPr>
          <w:p w14:paraId="1F70AE4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0DB92E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2A01E2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5.87 </w:t>
            </w:r>
          </w:p>
        </w:tc>
        <w:tc>
          <w:tcPr>
            <w:tcW w:w="900" w:type="dxa"/>
            <w:noWrap/>
            <w:vAlign w:val="center"/>
            <w:hideMark/>
          </w:tcPr>
          <w:p w14:paraId="13B0D34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40.40 </w:t>
            </w:r>
          </w:p>
        </w:tc>
        <w:tc>
          <w:tcPr>
            <w:tcW w:w="810" w:type="dxa"/>
            <w:noWrap/>
            <w:vAlign w:val="center"/>
            <w:hideMark/>
          </w:tcPr>
          <w:p w14:paraId="01A4EA0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46.27 </w:t>
            </w:r>
          </w:p>
        </w:tc>
      </w:tr>
      <w:tr w:rsidR="00707784" w:rsidRPr="00553366" w14:paraId="2DE85CA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3E0F2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11150</w:t>
            </w:r>
          </w:p>
        </w:tc>
        <w:tc>
          <w:tcPr>
            <w:tcW w:w="5400" w:type="dxa"/>
            <w:noWrap/>
            <w:hideMark/>
          </w:tcPr>
          <w:p w14:paraId="5BD90AD9"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Transforming wildlife conservation and livelihoods at the landscape scale in Mozambique (TRANSFORM)</w:t>
            </w:r>
          </w:p>
        </w:tc>
        <w:tc>
          <w:tcPr>
            <w:tcW w:w="810" w:type="dxa"/>
            <w:noWrap/>
            <w:hideMark/>
          </w:tcPr>
          <w:p w14:paraId="308212B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913E9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BDF1AB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1080" w:type="dxa"/>
            <w:noWrap/>
            <w:hideMark/>
          </w:tcPr>
          <w:p w14:paraId="190FC2C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CB03B4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FDE538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16.80 </w:t>
            </w:r>
          </w:p>
        </w:tc>
        <w:tc>
          <w:tcPr>
            <w:tcW w:w="900" w:type="dxa"/>
            <w:noWrap/>
            <w:vAlign w:val="center"/>
            <w:hideMark/>
          </w:tcPr>
          <w:p w14:paraId="6F383CB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277.81 </w:t>
            </w:r>
          </w:p>
        </w:tc>
        <w:tc>
          <w:tcPr>
            <w:tcW w:w="810" w:type="dxa"/>
            <w:noWrap/>
            <w:vAlign w:val="center"/>
            <w:hideMark/>
          </w:tcPr>
          <w:p w14:paraId="5B7EE37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294.61 </w:t>
            </w:r>
          </w:p>
        </w:tc>
      </w:tr>
      <w:tr w:rsidR="00707784" w:rsidRPr="00553366" w14:paraId="66C2754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37ADD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11149</w:t>
            </w:r>
          </w:p>
        </w:tc>
        <w:tc>
          <w:tcPr>
            <w:tcW w:w="5400" w:type="dxa"/>
            <w:noWrap/>
            <w:hideMark/>
          </w:tcPr>
          <w:p w14:paraId="6114E0E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Central Region Protected Areas and Landscapes Project</w:t>
            </w:r>
          </w:p>
        </w:tc>
        <w:tc>
          <w:tcPr>
            <w:tcW w:w="810" w:type="dxa"/>
            <w:noWrap/>
            <w:hideMark/>
          </w:tcPr>
          <w:p w14:paraId="7904E8E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68418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56A6E73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Malawi</w:t>
            </w:r>
          </w:p>
        </w:tc>
        <w:tc>
          <w:tcPr>
            <w:tcW w:w="1080" w:type="dxa"/>
            <w:noWrap/>
            <w:hideMark/>
          </w:tcPr>
          <w:p w14:paraId="5C01A0B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57E937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3EC556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7.87 </w:t>
            </w:r>
          </w:p>
        </w:tc>
        <w:tc>
          <w:tcPr>
            <w:tcW w:w="900" w:type="dxa"/>
            <w:noWrap/>
            <w:vAlign w:val="center"/>
            <w:hideMark/>
          </w:tcPr>
          <w:p w14:paraId="3C9474E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182.10 </w:t>
            </w:r>
          </w:p>
        </w:tc>
        <w:tc>
          <w:tcPr>
            <w:tcW w:w="810" w:type="dxa"/>
            <w:noWrap/>
            <w:vAlign w:val="center"/>
            <w:hideMark/>
          </w:tcPr>
          <w:p w14:paraId="2656B09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189.97 </w:t>
            </w:r>
          </w:p>
        </w:tc>
      </w:tr>
      <w:tr w:rsidR="00707784" w:rsidRPr="00553366" w14:paraId="6F85E6C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D1A7432" w14:textId="77777777" w:rsidR="00707784" w:rsidRPr="00553366" w:rsidRDefault="00707784" w:rsidP="00A82A28">
            <w:pPr>
              <w:rPr>
                <w:rFonts w:eastAsia="Times New Roman" w:cstheme="minorHAnsi"/>
                <w:color w:val="000000"/>
                <w:sz w:val="16"/>
                <w:szCs w:val="16"/>
              </w:rPr>
            </w:pPr>
          </w:p>
        </w:tc>
        <w:tc>
          <w:tcPr>
            <w:tcW w:w="5400" w:type="dxa"/>
            <w:noWrap/>
          </w:tcPr>
          <w:p w14:paraId="0AE8739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12A8128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4DB52E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7D0858E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4447B93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0E98387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0BBC2E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3E316AF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08E25FE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314960A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EF238A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11142</w:t>
            </w:r>
          </w:p>
        </w:tc>
        <w:tc>
          <w:tcPr>
            <w:tcW w:w="5400" w:type="dxa"/>
            <w:noWrap/>
          </w:tcPr>
          <w:p w14:paraId="2D75387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Guinean Forests (GEF-8 Amazon, Congo and Critical Forest Biomes Integrated Program)</w:t>
            </w:r>
          </w:p>
        </w:tc>
        <w:tc>
          <w:tcPr>
            <w:tcW w:w="810" w:type="dxa"/>
            <w:noWrap/>
          </w:tcPr>
          <w:p w14:paraId="0503EB3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0262BF5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215284A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75B8E38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50FD742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265CF7E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79FDBB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2ABD0A8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4322BB0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0D42A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11147</w:t>
            </w:r>
          </w:p>
        </w:tc>
        <w:tc>
          <w:tcPr>
            <w:tcW w:w="5400" w:type="dxa"/>
            <w:noWrap/>
            <w:hideMark/>
          </w:tcPr>
          <w:p w14:paraId="02C1E62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Guinean Forests Regional Coordination and Learning Project</w:t>
            </w:r>
          </w:p>
        </w:tc>
        <w:tc>
          <w:tcPr>
            <w:tcW w:w="810" w:type="dxa"/>
            <w:noWrap/>
            <w:hideMark/>
          </w:tcPr>
          <w:p w14:paraId="63A7C4A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62F397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4CBD81E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1D2E0AD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A626DE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D1E758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7.00 </w:t>
            </w:r>
          </w:p>
        </w:tc>
        <w:tc>
          <w:tcPr>
            <w:tcW w:w="900" w:type="dxa"/>
            <w:noWrap/>
            <w:vAlign w:val="center"/>
            <w:hideMark/>
          </w:tcPr>
          <w:p w14:paraId="148EC01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0.94 </w:t>
            </w:r>
          </w:p>
        </w:tc>
        <w:tc>
          <w:tcPr>
            <w:tcW w:w="810" w:type="dxa"/>
            <w:noWrap/>
            <w:vAlign w:val="center"/>
            <w:hideMark/>
          </w:tcPr>
          <w:p w14:paraId="436CE1E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7.94 </w:t>
            </w:r>
          </w:p>
        </w:tc>
      </w:tr>
      <w:tr w:rsidR="00707784" w:rsidRPr="00553366" w14:paraId="1DA44CD5"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6CBA4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11146</w:t>
            </w:r>
          </w:p>
        </w:tc>
        <w:tc>
          <w:tcPr>
            <w:tcW w:w="5400" w:type="dxa"/>
            <w:noWrap/>
            <w:hideMark/>
          </w:tcPr>
          <w:p w14:paraId="34340AD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restoration and conservation of the ecological corridor of Mount Nimba (Bossou) and Ziama National Park in Guinea</w:t>
            </w:r>
          </w:p>
        </w:tc>
        <w:tc>
          <w:tcPr>
            <w:tcW w:w="810" w:type="dxa"/>
            <w:noWrap/>
            <w:hideMark/>
          </w:tcPr>
          <w:p w14:paraId="4B91B9E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095587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6C6F91A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Guinea</w:t>
            </w:r>
          </w:p>
        </w:tc>
        <w:tc>
          <w:tcPr>
            <w:tcW w:w="1080" w:type="dxa"/>
            <w:noWrap/>
            <w:hideMark/>
          </w:tcPr>
          <w:p w14:paraId="0F33143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59AB7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B75F4F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5.83 </w:t>
            </w:r>
          </w:p>
        </w:tc>
        <w:tc>
          <w:tcPr>
            <w:tcW w:w="900" w:type="dxa"/>
            <w:noWrap/>
            <w:vAlign w:val="center"/>
            <w:hideMark/>
          </w:tcPr>
          <w:p w14:paraId="474356D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15.30 </w:t>
            </w:r>
          </w:p>
        </w:tc>
        <w:tc>
          <w:tcPr>
            <w:tcW w:w="810" w:type="dxa"/>
            <w:noWrap/>
            <w:vAlign w:val="center"/>
            <w:hideMark/>
          </w:tcPr>
          <w:p w14:paraId="7D68196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21.13 </w:t>
            </w:r>
          </w:p>
        </w:tc>
      </w:tr>
      <w:tr w:rsidR="00707784" w:rsidRPr="00553366" w14:paraId="249E8E0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243FF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11144</w:t>
            </w:r>
          </w:p>
        </w:tc>
        <w:tc>
          <w:tcPr>
            <w:tcW w:w="5400" w:type="dxa"/>
            <w:noWrap/>
            <w:hideMark/>
          </w:tcPr>
          <w:p w14:paraId="60B62C6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conservation and effective governance of Liberia’s critical forests in the Northwest Liberia Landscape</w:t>
            </w:r>
          </w:p>
        </w:tc>
        <w:tc>
          <w:tcPr>
            <w:tcW w:w="810" w:type="dxa"/>
            <w:noWrap/>
            <w:hideMark/>
          </w:tcPr>
          <w:p w14:paraId="47D3926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AA3C7A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82FAD9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Liberia</w:t>
            </w:r>
          </w:p>
        </w:tc>
        <w:tc>
          <w:tcPr>
            <w:tcW w:w="1080" w:type="dxa"/>
            <w:noWrap/>
            <w:hideMark/>
          </w:tcPr>
          <w:p w14:paraId="78230B6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378C22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ABC853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3.55 </w:t>
            </w:r>
          </w:p>
        </w:tc>
        <w:tc>
          <w:tcPr>
            <w:tcW w:w="900" w:type="dxa"/>
            <w:noWrap/>
            <w:vAlign w:val="center"/>
            <w:hideMark/>
          </w:tcPr>
          <w:p w14:paraId="2D4F7A5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27.01 </w:t>
            </w:r>
          </w:p>
        </w:tc>
        <w:tc>
          <w:tcPr>
            <w:tcW w:w="810" w:type="dxa"/>
            <w:noWrap/>
            <w:vAlign w:val="center"/>
            <w:hideMark/>
          </w:tcPr>
          <w:p w14:paraId="5D15B3C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30.56 </w:t>
            </w:r>
          </w:p>
        </w:tc>
      </w:tr>
      <w:tr w:rsidR="00707784" w:rsidRPr="00553366" w14:paraId="6075ECD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1BC110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11143</w:t>
            </w:r>
          </w:p>
        </w:tc>
        <w:tc>
          <w:tcPr>
            <w:tcW w:w="5400" w:type="dxa"/>
            <w:noWrap/>
            <w:hideMark/>
          </w:tcPr>
          <w:p w14:paraId="56E68CB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conservation and effective governance of Sierra Leone’s critical forests in the Gola Forest Landscape</w:t>
            </w:r>
          </w:p>
        </w:tc>
        <w:tc>
          <w:tcPr>
            <w:tcW w:w="810" w:type="dxa"/>
            <w:noWrap/>
            <w:hideMark/>
          </w:tcPr>
          <w:p w14:paraId="65B0370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43C8B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11C2389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Sierra Leone</w:t>
            </w:r>
          </w:p>
        </w:tc>
        <w:tc>
          <w:tcPr>
            <w:tcW w:w="1080" w:type="dxa"/>
            <w:noWrap/>
            <w:hideMark/>
          </w:tcPr>
          <w:p w14:paraId="63013A8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12EAEF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6FC4CB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6.21 </w:t>
            </w:r>
          </w:p>
        </w:tc>
        <w:tc>
          <w:tcPr>
            <w:tcW w:w="900" w:type="dxa"/>
            <w:noWrap/>
            <w:vAlign w:val="center"/>
            <w:hideMark/>
          </w:tcPr>
          <w:p w14:paraId="08171D4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16.41 </w:t>
            </w:r>
          </w:p>
        </w:tc>
        <w:tc>
          <w:tcPr>
            <w:tcW w:w="810" w:type="dxa"/>
            <w:noWrap/>
            <w:vAlign w:val="center"/>
            <w:hideMark/>
          </w:tcPr>
          <w:p w14:paraId="79CA499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22.63 </w:t>
            </w:r>
          </w:p>
        </w:tc>
      </w:tr>
      <w:tr w:rsidR="00707784" w:rsidRPr="00553366" w14:paraId="45642B2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70AC201" w14:textId="77777777" w:rsidR="00707784" w:rsidRPr="00553366" w:rsidRDefault="00707784" w:rsidP="00A82A28">
            <w:pPr>
              <w:rPr>
                <w:rFonts w:eastAsia="Times New Roman" w:cstheme="minorHAnsi"/>
                <w:color w:val="000000"/>
                <w:sz w:val="16"/>
                <w:szCs w:val="16"/>
              </w:rPr>
            </w:pPr>
          </w:p>
        </w:tc>
        <w:tc>
          <w:tcPr>
            <w:tcW w:w="5400" w:type="dxa"/>
            <w:noWrap/>
          </w:tcPr>
          <w:p w14:paraId="62C15D0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2F1BC0D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6C2FC3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11535FB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468CBC9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202C9C8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A7E3B3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07B37C9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0BBF4FC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25160728"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ED786C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11118</w:t>
            </w:r>
          </w:p>
        </w:tc>
        <w:tc>
          <w:tcPr>
            <w:tcW w:w="5400" w:type="dxa"/>
            <w:noWrap/>
          </w:tcPr>
          <w:p w14:paraId="1D5A487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Ecosystem Restoration</w:t>
            </w:r>
          </w:p>
        </w:tc>
        <w:tc>
          <w:tcPr>
            <w:tcW w:w="810" w:type="dxa"/>
            <w:noWrap/>
          </w:tcPr>
          <w:p w14:paraId="2B9A3A8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56C4CD5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CI</w:t>
            </w:r>
          </w:p>
        </w:tc>
        <w:tc>
          <w:tcPr>
            <w:tcW w:w="990" w:type="dxa"/>
            <w:noWrap/>
          </w:tcPr>
          <w:p w14:paraId="57079E6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A55075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B08B09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676A511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74B6A65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E184B8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185BDA0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1D5B3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11139</w:t>
            </w:r>
          </w:p>
        </w:tc>
        <w:tc>
          <w:tcPr>
            <w:tcW w:w="5400" w:type="dxa"/>
            <w:noWrap/>
            <w:hideMark/>
          </w:tcPr>
          <w:p w14:paraId="5640B347"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Strengthening Ecosystem Restoration Investments in Madagascar</w:t>
            </w:r>
          </w:p>
        </w:tc>
        <w:tc>
          <w:tcPr>
            <w:tcW w:w="810" w:type="dxa"/>
            <w:noWrap/>
            <w:hideMark/>
          </w:tcPr>
          <w:p w14:paraId="0B2A9F6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D313E5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531F50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Madagascar</w:t>
            </w:r>
          </w:p>
        </w:tc>
        <w:tc>
          <w:tcPr>
            <w:tcW w:w="1080" w:type="dxa"/>
            <w:noWrap/>
            <w:hideMark/>
          </w:tcPr>
          <w:p w14:paraId="48923B4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2CF9DB6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863D85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7970339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52.82 </w:t>
            </w:r>
          </w:p>
        </w:tc>
        <w:tc>
          <w:tcPr>
            <w:tcW w:w="810" w:type="dxa"/>
            <w:noWrap/>
            <w:vAlign w:val="center"/>
            <w:hideMark/>
          </w:tcPr>
          <w:p w14:paraId="6078E0F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68.82 </w:t>
            </w:r>
          </w:p>
        </w:tc>
      </w:tr>
      <w:tr w:rsidR="00707784" w:rsidRPr="00553366" w14:paraId="11DD33B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C7CDA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11138</w:t>
            </w:r>
          </w:p>
        </w:tc>
        <w:tc>
          <w:tcPr>
            <w:tcW w:w="5400" w:type="dxa"/>
            <w:noWrap/>
            <w:hideMark/>
          </w:tcPr>
          <w:p w14:paraId="0A2A5A3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Restoration of the ecological corridors of Mayo-Kebbi, Tandjilé and Fitri in Chad, in support of multiple land and forest benefits</w:t>
            </w:r>
          </w:p>
        </w:tc>
        <w:tc>
          <w:tcPr>
            <w:tcW w:w="810" w:type="dxa"/>
            <w:noWrap/>
            <w:hideMark/>
          </w:tcPr>
          <w:p w14:paraId="15D3A6D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3B3EB5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858E1D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Chad</w:t>
            </w:r>
          </w:p>
        </w:tc>
        <w:tc>
          <w:tcPr>
            <w:tcW w:w="1080" w:type="dxa"/>
            <w:noWrap/>
            <w:hideMark/>
          </w:tcPr>
          <w:p w14:paraId="64DBEE2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44C6F9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60CAE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4.67 </w:t>
            </w:r>
          </w:p>
        </w:tc>
        <w:tc>
          <w:tcPr>
            <w:tcW w:w="900" w:type="dxa"/>
            <w:noWrap/>
            <w:vAlign w:val="center"/>
            <w:hideMark/>
          </w:tcPr>
          <w:p w14:paraId="1354760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810" w:type="dxa"/>
            <w:noWrap/>
            <w:vAlign w:val="center"/>
            <w:hideMark/>
          </w:tcPr>
          <w:p w14:paraId="2A40C54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14.67 </w:t>
            </w:r>
          </w:p>
        </w:tc>
      </w:tr>
      <w:tr w:rsidR="00707784" w:rsidRPr="00553366" w14:paraId="6AD3531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160E81"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11137</w:t>
            </w:r>
          </w:p>
        </w:tc>
        <w:tc>
          <w:tcPr>
            <w:tcW w:w="5400" w:type="dxa"/>
            <w:noWrap/>
            <w:hideMark/>
          </w:tcPr>
          <w:p w14:paraId="5F3763F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Conservation Management and Restoration of High-Value Landscapes in Uzbekistan</w:t>
            </w:r>
          </w:p>
        </w:tc>
        <w:tc>
          <w:tcPr>
            <w:tcW w:w="810" w:type="dxa"/>
            <w:noWrap/>
            <w:hideMark/>
          </w:tcPr>
          <w:p w14:paraId="6B02292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CF0DE9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4F98D7D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Uzbekistan</w:t>
            </w:r>
          </w:p>
        </w:tc>
        <w:tc>
          <w:tcPr>
            <w:tcW w:w="1080" w:type="dxa"/>
            <w:noWrap/>
            <w:hideMark/>
          </w:tcPr>
          <w:p w14:paraId="359C624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728F6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4F49EA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6.83 </w:t>
            </w:r>
          </w:p>
        </w:tc>
        <w:tc>
          <w:tcPr>
            <w:tcW w:w="900" w:type="dxa"/>
            <w:noWrap/>
            <w:vAlign w:val="center"/>
            <w:hideMark/>
          </w:tcPr>
          <w:p w14:paraId="3776B7D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52.00 </w:t>
            </w:r>
          </w:p>
        </w:tc>
        <w:tc>
          <w:tcPr>
            <w:tcW w:w="810" w:type="dxa"/>
            <w:noWrap/>
            <w:vAlign w:val="center"/>
            <w:hideMark/>
          </w:tcPr>
          <w:p w14:paraId="6077B12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58.83 </w:t>
            </w:r>
          </w:p>
        </w:tc>
      </w:tr>
      <w:tr w:rsidR="00707784" w:rsidRPr="00553366" w14:paraId="1C7C834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28AA1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11136</w:t>
            </w:r>
          </w:p>
        </w:tc>
        <w:tc>
          <w:tcPr>
            <w:tcW w:w="5400" w:type="dxa"/>
            <w:noWrap/>
            <w:hideMark/>
          </w:tcPr>
          <w:p w14:paraId="5B115E4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ecosystems restoration by mobilizing communities along the Great Green Wall corridor </w:t>
            </w:r>
          </w:p>
        </w:tc>
        <w:tc>
          <w:tcPr>
            <w:tcW w:w="810" w:type="dxa"/>
            <w:noWrap/>
            <w:hideMark/>
          </w:tcPr>
          <w:p w14:paraId="445A157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EF764D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3E4F67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Mali</w:t>
            </w:r>
          </w:p>
        </w:tc>
        <w:tc>
          <w:tcPr>
            <w:tcW w:w="1080" w:type="dxa"/>
            <w:noWrap/>
            <w:hideMark/>
          </w:tcPr>
          <w:p w14:paraId="01D0AD1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D8E28F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1C6A07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0C06D51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100.53 </w:t>
            </w:r>
          </w:p>
        </w:tc>
        <w:tc>
          <w:tcPr>
            <w:tcW w:w="810" w:type="dxa"/>
            <w:noWrap/>
            <w:vAlign w:val="center"/>
            <w:hideMark/>
          </w:tcPr>
          <w:p w14:paraId="7D28ACD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108.53 </w:t>
            </w:r>
          </w:p>
        </w:tc>
      </w:tr>
      <w:tr w:rsidR="00707784" w:rsidRPr="00553366" w14:paraId="5BA8D2D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C4673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11135</w:t>
            </w:r>
          </w:p>
        </w:tc>
        <w:tc>
          <w:tcPr>
            <w:tcW w:w="5400" w:type="dxa"/>
            <w:noWrap/>
            <w:hideMark/>
          </w:tcPr>
          <w:p w14:paraId="5CB9C7C8"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Sustainable Land Management and biodiversity conservation through innovative financing for an integrated Climate resilience in Koinadugu District</w:t>
            </w:r>
          </w:p>
        </w:tc>
        <w:tc>
          <w:tcPr>
            <w:tcW w:w="810" w:type="dxa"/>
            <w:noWrap/>
            <w:hideMark/>
          </w:tcPr>
          <w:p w14:paraId="5E32331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DE3D9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56EC991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Sierra Leone</w:t>
            </w:r>
          </w:p>
        </w:tc>
        <w:tc>
          <w:tcPr>
            <w:tcW w:w="1080" w:type="dxa"/>
            <w:noWrap/>
            <w:hideMark/>
          </w:tcPr>
          <w:p w14:paraId="4DBA417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D6EC6A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DC7CCA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4.80 </w:t>
            </w:r>
          </w:p>
        </w:tc>
        <w:tc>
          <w:tcPr>
            <w:tcW w:w="900" w:type="dxa"/>
            <w:noWrap/>
            <w:vAlign w:val="center"/>
            <w:hideMark/>
          </w:tcPr>
          <w:p w14:paraId="1502464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19.93 </w:t>
            </w:r>
          </w:p>
        </w:tc>
        <w:tc>
          <w:tcPr>
            <w:tcW w:w="810" w:type="dxa"/>
            <w:noWrap/>
            <w:vAlign w:val="center"/>
            <w:hideMark/>
          </w:tcPr>
          <w:p w14:paraId="134F136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24.73 </w:t>
            </w:r>
          </w:p>
        </w:tc>
      </w:tr>
      <w:tr w:rsidR="00707784" w:rsidRPr="00553366" w14:paraId="57BD432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ADCD0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11134</w:t>
            </w:r>
          </w:p>
        </w:tc>
        <w:tc>
          <w:tcPr>
            <w:tcW w:w="5400" w:type="dxa"/>
            <w:noWrap/>
            <w:hideMark/>
          </w:tcPr>
          <w:p w14:paraId="049EC17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Ecosystem-Based Restoration Approach for Nyungwe-Ruhango Corridor</w:t>
            </w:r>
          </w:p>
        </w:tc>
        <w:tc>
          <w:tcPr>
            <w:tcW w:w="810" w:type="dxa"/>
            <w:noWrap/>
            <w:hideMark/>
          </w:tcPr>
          <w:p w14:paraId="596F94F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8B2B92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6B76A6F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Rwanda</w:t>
            </w:r>
          </w:p>
        </w:tc>
        <w:tc>
          <w:tcPr>
            <w:tcW w:w="1080" w:type="dxa"/>
            <w:noWrap/>
            <w:hideMark/>
          </w:tcPr>
          <w:p w14:paraId="41F07E1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221235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C54F62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10.15 </w:t>
            </w:r>
          </w:p>
        </w:tc>
        <w:tc>
          <w:tcPr>
            <w:tcW w:w="900" w:type="dxa"/>
            <w:noWrap/>
            <w:vAlign w:val="center"/>
            <w:hideMark/>
          </w:tcPr>
          <w:p w14:paraId="327314B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453.60 </w:t>
            </w:r>
          </w:p>
        </w:tc>
        <w:tc>
          <w:tcPr>
            <w:tcW w:w="810" w:type="dxa"/>
            <w:noWrap/>
            <w:vAlign w:val="center"/>
            <w:hideMark/>
          </w:tcPr>
          <w:p w14:paraId="03EDE02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463.75 </w:t>
            </w:r>
          </w:p>
        </w:tc>
      </w:tr>
      <w:tr w:rsidR="00707784" w:rsidRPr="00553366" w14:paraId="2E2CD3C5"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C6539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11133</w:t>
            </w:r>
          </w:p>
        </w:tc>
        <w:tc>
          <w:tcPr>
            <w:tcW w:w="5400" w:type="dxa"/>
            <w:noWrap/>
            <w:hideMark/>
          </w:tcPr>
          <w:p w14:paraId="5D8082B8"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Northern Mozambique Rural Resilience Project</w:t>
            </w:r>
          </w:p>
        </w:tc>
        <w:tc>
          <w:tcPr>
            <w:tcW w:w="810" w:type="dxa"/>
            <w:noWrap/>
            <w:hideMark/>
          </w:tcPr>
          <w:p w14:paraId="2623AAA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156B26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World Bank</w:t>
            </w:r>
          </w:p>
        </w:tc>
        <w:tc>
          <w:tcPr>
            <w:tcW w:w="990" w:type="dxa"/>
            <w:noWrap/>
            <w:hideMark/>
          </w:tcPr>
          <w:p w14:paraId="36068B7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Mozambique</w:t>
            </w:r>
          </w:p>
        </w:tc>
        <w:tc>
          <w:tcPr>
            <w:tcW w:w="1080" w:type="dxa"/>
            <w:noWrap/>
            <w:hideMark/>
          </w:tcPr>
          <w:p w14:paraId="3421CFC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02C632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1E3A310"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64F3478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154.00 </w:t>
            </w:r>
          </w:p>
        </w:tc>
        <w:tc>
          <w:tcPr>
            <w:tcW w:w="810" w:type="dxa"/>
            <w:noWrap/>
            <w:vAlign w:val="center"/>
            <w:hideMark/>
          </w:tcPr>
          <w:p w14:paraId="640BA7A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170.00 </w:t>
            </w:r>
          </w:p>
        </w:tc>
      </w:tr>
      <w:tr w:rsidR="00707784" w:rsidRPr="00553366" w14:paraId="39D8AE4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C4F55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11132</w:t>
            </w:r>
          </w:p>
        </w:tc>
        <w:tc>
          <w:tcPr>
            <w:tcW w:w="5400" w:type="dxa"/>
            <w:noWrap/>
            <w:hideMark/>
          </w:tcPr>
          <w:p w14:paraId="070432F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 Restoration in Northern &amp; Central Savannas of Côte d’Ivoire</w:t>
            </w:r>
          </w:p>
        </w:tc>
        <w:tc>
          <w:tcPr>
            <w:tcW w:w="810" w:type="dxa"/>
            <w:noWrap/>
            <w:hideMark/>
          </w:tcPr>
          <w:p w14:paraId="47230D7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6C82D6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882917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Cote d'Ivoire</w:t>
            </w:r>
          </w:p>
        </w:tc>
        <w:tc>
          <w:tcPr>
            <w:tcW w:w="1080" w:type="dxa"/>
            <w:noWrap/>
            <w:hideMark/>
          </w:tcPr>
          <w:p w14:paraId="7413AC9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1D20530"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1DC98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4.27 </w:t>
            </w:r>
          </w:p>
        </w:tc>
        <w:tc>
          <w:tcPr>
            <w:tcW w:w="900" w:type="dxa"/>
            <w:noWrap/>
            <w:vAlign w:val="center"/>
            <w:hideMark/>
          </w:tcPr>
          <w:p w14:paraId="4EC9C1CC"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98.00 </w:t>
            </w:r>
          </w:p>
        </w:tc>
        <w:tc>
          <w:tcPr>
            <w:tcW w:w="810" w:type="dxa"/>
            <w:noWrap/>
            <w:vAlign w:val="center"/>
            <w:hideMark/>
          </w:tcPr>
          <w:p w14:paraId="2D1C82F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102.27 </w:t>
            </w:r>
          </w:p>
        </w:tc>
      </w:tr>
      <w:tr w:rsidR="00707784" w:rsidRPr="00553366" w14:paraId="4A9F66B1"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A3636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11131</w:t>
            </w:r>
          </w:p>
        </w:tc>
        <w:tc>
          <w:tcPr>
            <w:tcW w:w="5400" w:type="dxa"/>
            <w:noWrap/>
            <w:hideMark/>
          </w:tcPr>
          <w:p w14:paraId="3F29B020"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Enhancing water security, biodiversity and resilience of livelihoods through integrated water resources management and ecosystem restoration in Viet Nam’s Red River basin</w:t>
            </w:r>
          </w:p>
        </w:tc>
        <w:tc>
          <w:tcPr>
            <w:tcW w:w="810" w:type="dxa"/>
            <w:noWrap/>
            <w:hideMark/>
          </w:tcPr>
          <w:p w14:paraId="3D56949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3D8E497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16A4CB9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4B245C7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CFD1D6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55E954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11.84 </w:t>
            </w:r>
          </w:p>
        </w:tc>
        <w:tc>
          <w:tcPr>
            <w:tcW w:w="900" w:type="dxa"/>
            <w:noWrap/>
            <w:vAlign w:val="center"/>
            <w:hideMark/>
          </w:tcPr>
          <w:p w14:paraId="38924F0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103.60 </w:t>
            </w:r>
          </w:p>
        </w:tc>
        <w:tc>
          <w:tcPr>
            <w:tcW w:w="810" w:type="dxa"/>
            <w:noWrap/>
            <w:vAlign w:val="center"/>
            <w:hideMark/>
          </w:tcPr>
          <w:p w14:paraId="5FEE0E1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115.44 </w:t>
            </w:r>
          </w:p>
        </w:tc>
      </w:tr>
      <w:tr w:rsidR="00707784" w:rsidRPr="00553366" w14:paraId="1D5CA99E"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33621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11130</w:t>
            </w:r>
          </w:p>
        </w:tc>
        <w:tc>
          <w:tcPr>
            <w:tcW w:w="5400" w:type="dxa"/>
            <w:noWrap/>
            <w:hideMark/>
          </w:tcPr>
          <w:p w14:paraId="2E466193"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Enabling Large-Scale Ecosystem Restoration in Haiti through the Piloting and Implementation of Payments for Environmental Services Schemes</w:t>
            </w:r>
          </w:p>
        </w:tc>
        <w:tc>
          <w:tcPr>
            <w:tcW w:w="810" w:type="dxa"/>
            <w:noWrap/>
            <w:hideMark/>
          </w:tcPr>
          <w:p w14:paraId="5D1A02B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9E811A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6FA43A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Haiti</w:t>
            </w:r>
          </w:p>
        </w:tc>
        <w:tc>
          <w:tcPr>
            <w:tcW w:w="1080" w:type="dxa"/>
            <w:noWrap/>
            <w:hideMark/>
          </w:tcPr>
          <w:p w14:paraId="2A03486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FD30E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E4991B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2768E39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34.60 </w:t>
            </w:r>
          </w:p>
        </w:tc>
        <w:tc>
          <w:tcPr>
            <w:tcW w:w="810" w:type="dxa"/>
            <w:noWrap/>
            <w:vAlign w:val="center"/>
            <w:hideMark/>
          </w:tcPr>
          <w:p w14:paraId="7DF0E3B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39.93 </w:t>
            </w:r>
          </w:p>
        </w:tc>
      </w:tr>
      <w:tr w:rsidR="00707784" w:rsidRPr="00553366" w14:paraId="068D88B0"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E3C67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11129</w:t>
            </w:r>
          </w:p>
        </w:tc>
        <w:tc>
          <w:tcPr>
            <w:tcW w:w="5400" w:type="dxa"/>
            <w:noWrap/>
            <w:hideMark/>
          </w:tcPr>
          <w:p w14:paraId="6B41F303"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sustainable and adaptive management of natural resources to support ecosystem restoration and livelihoods in the Miombo landscapes of Southern Kwango</w:t>
            </w:r>
          </w:p>
        </w:tc>
        <w:tc>
          <w:tcPr>
            <w:tcW w:w="810" w:type="dxa"/>
            <w:noWrap/>
            <w:hideMark/>
          </w:tcPr>
          <w:p w14:paraId="5C1498D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D399AA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IFAD</w:t>
            </w:r>
          </w:p>
        </w:tc>
        <w:tc>
          <w:tcPr>
            <w:tcW w:w="990" w:type="dxa"/>
            <w:noWrap/>
            <w:hideMark/>
          </w:tcPr>
          <w:p w14:paraId="45EF956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Congo DR</w:t>
            </w:r>
          </w:p>
        </w:tc>
        <w:tc>
          <w:tcPr>
            <w:tcW w:w="1080" w:type="dxa"/>
            <w:noWrap/>
            <w:hideMark/>
          </w:tcPr>
          <w:p w14:paraId="1343268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229AC9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CDC78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10.67 </w:t>
            </w:r>
          </w:p>
        </w:tc>
        <w:tc>
          <w:tcPr>
            <w:tcW w:w="900" w:type="dxa"/>
            <w:noWrap/>
            <w:vAlign w:val="center"/>
            <w:hideMark/>
          </w:tcPr>
          <w:p w14:paraId="686CA79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102.78 </w:t>
            </w:r>
          </w:p>
        </w:tc>
        <w:tc>
          <w:tcPr>
            <w:tcW w:w="810" w:type="dxa"/>
            <w:noWrap/>
            <w:vAlign w:val="center"/>
            <w:hideMark/>
          </w:tcPr>
          <w:p w14:paraId="2B66170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113.45 </w:t>
            </w:r>
          </w:p>
        </w:tc>
      </w:tr>
      <w:tr w:rsidR="00707784" w:rsidRPr="00553366" w14:paraId="242ADA3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C17D0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11127</w:t>
            </w:r>
          </w:p>
        </w:tc>
        <w:tc>
          <w:tcPr>
            <w:tcW w:w="5400" w:type="dxa"/>
            <w:noWrap/>
            <w:hideMark/>
          </w:tcPr>
          <w:p w14:paraId="5FE7A055"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 transdisciplinary approach towards restoring selected South African peatland ecosystems and their catchments</w:t>
            </w:r>
          </w:p>
        </w:tc>
        <w:tc>
          <w:tcPr>
            <w:tcW w:w="810" w:type="dxa"/>
            <w:noWrap/>
            <w:hideMark/>
          </w:tcPr>
          <w:p w14:paraId="53FECEB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4C592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1904385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South Africa</w:t>
            </w:r>
          </w:p>
        </w:tc>
        <w:tc>
          <w:tcPr>
            <w:tcW w:w="1080" w:type="dxa"/>
            <w:noWrap/>
            <w:hideMark/>
          </w:tcPr>
          <w:p w14:paraId="51F2CE2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ADB98D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584494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7.47 </w:t>
            </w:r>
          </w:p>
        </w:tc>
        <w:tc>
          <w:tcPr>
            <w:tcW w:w="900" w:type="dxa"/>
            <w:noWrap/>
            <w:vAlign w:val="center"/>
            <w:hideMark/>
          </w:tcPr>
          <w:p w14:paraId="3EFCE1E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54.50 </w:t>
            </w:r>
          </w:p>
        </w:tc>
        <w:tc>
          <w:tcPr>
            <w:tcW w:w="810" w:type="dxa"/>
            <w:noWrap/>
            <w:vAlign w:val="center"/>
            <w:hideMark/>
          </w:tcPr>
          <w:p w14:paraId="0673D12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61.97 </w:t>
            </w:r>
          </w:p>
        </w:tc>
      </w:tr>
      <w:tr w:rsidR="00707784" w:rsidRPr="00553366" w14:paraId="10714B7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03750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11126</w:t>
            </w:r>
          </w:p>
        </w:tc>
        <w:tc>
          <w:tcPr>
            <w:tcW w:w="5400" w:type="dxa"/>
            <w:noWrap/>
            <w:hideMark/>
          </w:tcPr>
          <w:p w14:paraId="6EACAA8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Restoration of Forests and Mountain Ecosystems (ReFaME) in Far-West Nepal</w:t>
            </w:r>
          </w:p>
        </w:tc>
        <w:tc>
          <w:tcPr>
            <w:tcW w:w="810" w:type="dxa"/>
            <w:noWrap/>
            <w:hideMark/>
          </w:tcPr>
          <w:p w14:paraId="7118322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849B67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EEB115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Nepal</w:t>
            </w:r>
          </w:p>
        </w:tc>
        <w:tc>
          <w:tcPr>
            <w:tcW w:w="1080" w:type="dxa"/>
            <w:noWrap/>
            <w:hideMark/>
          </w:tcPr>
          <w:p w14:paraId="2B05CD7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8A910C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8F63A8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2.67 </w:t>
            </w:r>
          </w:p>
        </w:tc>
        <w:tc>
          <w:tcPr>
            <w:tcW w:w="900" w:type="dxa"/>
            <w:noWrap/>
            <w:vAlign w:val="center"/>
            <w:hideMark/>
          </w:tcPr>
          <w:p w14:paraId="09300D6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14.00 </w:t>
            </w:r>
          </w:p>
        </w:tc>
        <w:tc>
          <w:tcPr>
            <w:tcW w:w="810" w:type="dxa"/>
            <w:noWrap/>
            <w:vAlign w:val="center"/>
            <w:hideMark/>
          </w:tcPr>
          <w:p w14:paraId="137F29B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16.67 </w:t>
            </w:r>
          </w:p>
        </w:tc>
      </w:tr>
      <w:tr w:rsidR="00707784" w:rsidRPr="00553366" w14:paraId="23EC366B"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6A091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11125</w:t>
            </w:r>
          </w:p>
        </w:tc>
        <w:tc>
          <w:tcPr>
            <w:tcW w:w="5400" w:type="dxa"/>
            <w:noWrap/>
            <w:hideMark/>
          </w:tcPr>
          <w:p w14:paraId="2FEAF1C0"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High Andean Ecosystem Restoration in Peru</w:t>
            </w:r>
          </w:p>
        </w:tc>
        <w:tc>
          <w:tcPr>
            <w:tcW w:w="810" w:type="dxa"/>
            <w:noWrap/>
            <w:hideMark/>
          </w:tcPr>
          <w:p w14:paraId="6349100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4F93FC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6911721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Peru</w:t>
            </w:r>
          </w:p>
        </w:tc>
        <w:tc>
          <w:tcPr>
            <w:tcW w:w="1080" w:type="dxa"/>
            <w:noWrap/>
            <w:hideMark/>
          </w:tcPr>
          <w:p w14:paraId="5D52B54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901EF6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498D7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9.60 </w:t>
            </w:r>
          </w:p>
        </w:tc>
        <w:tc>
          <w:tcPr>
            <w:tcW w:w="900" w:type="dxa"/>
            <w:noWrap/>
            <w:vAlign w:val="center"/>
            <w:hideMark/>
          </w:tcPr>
          <w:p w14:paraId="22C4182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75.15 </w:t>
            </w:r>
          </w:p>
        </w:tc>
        <w:tc>
          <w:tcPr>
            <w:tcW w:w="810" w:type="dxa"/>
            <w:noWrap/>
            <w:vAlign w:val="center"/>
            <w:hideMark/>
          </w:tcPr>
          <w:p w14:paraId="57DF131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84.75 </w:t>
            </w:r>
          </w:p>
        </w:tc>
      </w:tr>
      <w:tr w:rsidR="00707784" w:rsidRPr="00553366" w14:paraId="13333839"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F07147"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11124</w:t>
            </w:r>
          </w:p>
        </w:tc>
        <w:tc>
          <w:tcPr>
            <w:tcW w:w="5400" w:type="dxa"/>
            <w:noWrap/>
            <w:hideMark/>
          </w:tcPr>
          <w:p w14:paraId="1E36726F"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Union for Restoration - Enabling large-scale restoration through national policy in Brazil (GEF-PROVEG)</w:t>
            </w:r>
          </w:p>
        </w:tc>
        <w:tc>
          <w:tcPr>
            <w:tcW w:w="810" w:type="dxa"/>
            <w:noWrap/>
            <w:hideMark/>
          </w:tcPr>
          <w:p w14:paraId="29D0C44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907656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3BC94F4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Brazil</w:t>
            </w:r>
          </w:p>
        </w:tc>
        <w:tc>
          <w:tcPr>
            <w:tcW w:w="1080" w:type="dxa"/>
            <w:noWrap/>
            <w:hideMark/>
          </w:tcPr>
          <w:p w14:paraId="34F2EEC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6BEDA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2C5C02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14.93 </w:t>
            </w:r>
          </w:p>
        </w:tc>
        <w:tc>
          <w:tcPr>
            <w:tcW w:w="900" w:type="dxa"/>
            <w:noWrap/>
            <w:vAlign w:val="center"/>
            <w:hideMark/>
          </w:tcPr>
          <w:p w14:paraId="376A5C8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58.89 </w:t>
            </w:r>
          </w:p>
        </w:tc>
        <w:tc>
          <w:tcPr>
            <w:tcW w:w="810" w:type="dxa"/>
            <w:noWrap/>
            <w:vAlign w:val="center"/>
            <w:hideMark/>
          </w:tcPr>
          <w:p w14:paraId="066CB39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73.82 </w:t>
            </w:r>
          </w:p>
        </w:tc>
      </w:tr>
      <w:tr w:rsidR="00707784" w:rsidRPr="00553366" w14:paraId="2E048037"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00A04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11123</w:t>
            </w:r>
          </w:p>
        </w:tc>
        <w:tc>
          <w:tcPr>
            <w:tcW w:w="5400" w:type="dxa"/>
            <w:noWrap/>
            <w:hideMark/>
          </w:tcPr>
          <w:p w14:paraId="4612694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 Restoration in Angola’s Extended Central Plateau</w:t>
            </w:r>
          </w:p>
        </w:tc>
        <w:tc>
          <w:tcPr>
            <w:tcW w:w="810" w:type="dxa"/>
            <w:noWrap/>
            <w:hideMark/>
          </w:tcPr>
          <w:p w14:paraId="4B5E020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0802DE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06D66E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Angola</w:t>
            </w:r>
          </w:p>
        </w:tc>
        <w:tc>
          <w:tcPr>
            <w:tcW w:w="1080" w:type="dxa"/>
            <w:noWrap/>
            <w:hideMark/>
          </w:tcPr>
          <w:p w14:paraId="0010CB0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1F49F76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3A6102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44C6D66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57.00 </w:t>
            </w:r>
          </w:p>
        </w:tc>
        <w:tc>
          <w:tcPr>
            <w:tcW w:w="810" w:type="dxa"/>
            <w:noWrap/>
            <w:vAlign w:val="center"/>
            <w:hideMark/>
          </w:tcPr>
          <w:p w14:paraId="1B1C76C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73.00 </w:t>
            </w:r>
          </w:p>
        </w:tc>
      </w:tr>
      <w:tr w:rsidR="00707784" w:rsidRPr="00553366" w14:paraId="6B0B7696"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DB776F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11122</w:t>
            </w:r>
          </w:p>
        </w:tc>
        <w:tc>
          <w:tcPr>
            <w:tcW w:w="5400" w:type="dxa"/>
            <w:noWrap/>
            <w:hideMark/>
          </w:tcPr>
          <w:p w14:paraId="025D1D9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 Restoration Global Coordination Project</w:t>
            </w:r>
          </w:p>
        </w:tc>
        <w:tc>
          <w:tcPr>
            <w:tcW w:w="810" w:type="dxa"/>
            <w:noWrap/>
            <w:hideMark/>
          </w:tcPr>
          <w:p w14:paraId="49459EA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EE409E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5D5C5A8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3B09B9B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7F25B48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48BC18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19.74 </w:t>
            </w:r>
          </w:p>
        </w:tc>
        <w:tc>
          <w:tcPr>
            <w:tcW w:w="900" w:type="dxa"/>
            <w:noWrap/>
            <w:vAlign w:val="center"/>
            <w:hideMark/>
          </w:tcPr>
          <w:p w14:paraId="608D8A67"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15.28 </w:t>
            </w:r>
          </w:p>
        </w:tc>
        <w:tc>
          <w:tcPr>
            <w:tcW w:w="810" w:type="dxa"/>
            <w:noWrap/>
            <w:vAlign w:val="center"/>
            <w:hideMark/>
          </w:tcPr>
          <w:p w14:paraId="31036A2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35.02 </w:t>
            </w:r>
          </w:p>
        </w:tc>
      </w:tr>
      <w:tr w:rsidR="00707784" w:rsidRPr="00553366" w14:paraId="4DFAF489"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D14956"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11121</w:t>
            </w:r>
          </w:p>
        </w:tc>
        <w:tc>
          <w:tcPr>
            <w:tcW w:w="5400" w:type="dxa"/>
            <w:noWrap/>
            <w:hideMark/>
          </w:tcPr>
          <w:p w14:paraId="44F730F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ORIGEN: Restoring Watersheds for Ecosystems and Communities</w:t>
            </w:r>
          </w:p>
        </w:tc>
        <w:tc>
          <w:tcPr>
            <w:tcW w:w="810" w:type="dxa"/>
            <w:noWrap/>
            <w:hideMark/>
          </w:tcPr>
          <w:p w14:paraId="5A1F8EC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B5A14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CI</w:t>
            </w:r>
          </w:p>
        </w:tc>
        <w:tc>
          <w:tcPr>
            <w:tcW w:w="990" w:type="dxa"/>
            <w:noWrap/>
            <w:hideMark/>
          </w:tcPr>
          <w:p w14:paraId="5DF97FC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47A7E4B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FDF7C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4017691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16.00 </w:t>
            </w:r>
          </w:p>
        </w:tc>
        <w:tc>
          <w:tcPr>
            <w:tcW w:w="900" w:type="dxa"/>
            <w:noWrap/>
            <w:vAlign w:val="center"/>
            <w:hideMark/>
          </w:tcPr>
          <w:p w14:paraId="5D2711A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91.82 </w:t>
            </w:r>
          </w:p>
        </w:tc>
        <w:tc>
          <w:tcPr>
            <w:tcW w:w="810" w:type="dxa"/>
            <w:noWrap/>
            <w:vAlign w:val="center"/>
            <w:hideMark/>
          </w:tcPr>
          <w:p w14:paraId="3EDD61B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107.82 </w:t>
            </w:r>
          </w:p>
        </w:tc>
      </w:tr>
      <w:tr w:rsidR="00707784" w:rsidRPr="00553366" w14:paraId="317F84B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840F0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11120</w:t>
            </w:r>
          </w:p>
        </w:tc>
        <w:tc>
          <w:tcPr>
            <w:tcW w:w="5400" w:type="dxa"/>
            <w:noWrap/>
            <w:hideMark/>
          </w:tcPr>
          <w:p w14:paraId="7842330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Ecosystem restoration for enhanced biodiversity, productive landscapes and sustainable livelihoods in Sao Tome e Principe</w:t>
            </w:r>
          </w:p>
        </w:tc>
        <w:tc>
          <w:tcPr>
            <w:tcW w:w="810" w:type="dxa"/>
            <w:noWrap/>
            <w:hideMark/>
          </w:tcPr>
          <w:p w14:paraId="1EAD3E9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746B14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E0B876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Sao Tome and Principe</w:t>
            </w:r>
          </w:p>
        </w:tc>
        <w:tc>
          <w:tcPr>
            <w:tcW w:w="1080" w:type="dxa"/>
            <w:noWrap/>
            <w:hideMark/>
          </w:tcPr>
          <w:p w14:paraId="4B570EA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5DAF7F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C676E8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4708534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26.00 </w:t>
            </w:r>
          </w:p>
        </w:tc>
        <w:tc>
          <w:tcPr>
            <w:tcW w:w="810" w:type="dxa"/>
            <w:noWrap/>
            <w:vAlign w:val="center"/>
            <w:hideMark/>
          </w:tcPr>
          <w:p w14:paraId="256F14D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31.33 </w:t>
            </w:r>
          </w:p>
        </w:tc>
      </w:tr>
      <w:tr w:rsidR="00707784" w:rsidRPr="00553366" w14:paraId="77A4983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12A5E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11119</w:t>
            </w:r>
          </w:p>
        </w:tc>
        <w:tc>
          <w:tcPr>
            <w:tcW w:w="5400" w:type="dxa"/>
            <w:noWrap/>
            <w:hideMark/>
          </w:tcPr>
          <w:p w14:paraId="5A72CDA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Restoring ecosystems for sustainable development in the Tonle Sap Basin and Siem Reap/Phnom Kulen landscape</w:t>
            </w:r>
          </w:p>
        </w:tc>
        <w:tc>
          <w:tcPr>
            <w:tcW w:w="810" w:type="dxa"/>
            <w:noWrap/>
            <w:hideMark/>
          </w:tcPr>
          <w:p w14:paraId="014877D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42ACD8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91B53A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Cambodia</w:t>
            </w:r>
          </w:p>
        </w:tc>
        <w:tc>
          <w:tcPr>
            <w:tcW w:w="1080" w:type="dxa"/>
            <w:noWrap/>
            <w:hideMark/>
          </w:tcPr>
          <w:p w14:paraId="786578B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7D5347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94B6CC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8.75 </w:t>
            </w:r>
          </w:p>
        </w:tc>
        <w:tc>
          <w:tcPr>
            <w:tcW w:w="900" w:type="dxa"/>
            <w:noWrap/>
            <w:vAlign w:val="center"/>
            <w:hideMark/>
          </w:tcPr>
          <w:p w14:paraId="5D9A336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44.00 </w:t>
            </w:r>
          </w:p>
        </w:tc>
        <w:tc>
          <w:tcPr>
            <w:tcW w:w="810" w:type="dxa"/>
            <w:noWrap/>
            <w:vAlign w:val="center"/>
            <w:hideMark/>
          </w:tcPr>
          <w:p w14:paraId="7FB256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52.75 </w:t>
            </w:r>
          </w:p>
        </w:tc>
      </w:tr>
      <w:tr w:rsidR="00707784" w:rsidRPr="00553366" w14:paraId="7460306B"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06F64D9" w14:textId="77777777" w:rsidR="00707784" w:rsidRPr="00553366" w:rsidRDefault="00707784" w:rsidP="00A82A28">
            <w:pPr>
              <w:rPr>
                <w:rFonts w:eastAsia="Times New Roman" w:cstheme="minorHAnsi"/>
                <w:color w:val="000000"/>
                <w:sz w:val="16"/>
                <w:szCs w:val="16"/>
              </w:rPr>
            </w:pPr>
          </w:p>
        </w:tc>
        <w:tc>
          <w:tcPr>
            <w:tcW w:w="5400" w:type="dxa"/>
            <w:noWrap/>
          </w:tcPr>
          <w:p w14:paraId="4C7C929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6210F98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4040D42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1218CE6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5CB2987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4A8FC14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07F7B06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4436CB1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051AE8C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1926C45C"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92E5FD3"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11102</w:t>
            </w:r>
          </w:p>
        </w:tc>
        <w:tc>
          <w:tcPr>
            <w:tcW w:w="5400" w:type="dxa"/>
            <w:noWrap/>
          </w:tcPr>
          <w:p w14:paraId="731EEB4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Indo-Malaya Critical Forest Biome Integrated Program</w:t>
            </w:r>
          </w:p>
        </w:tc>
        <w:tc>
          <w:tcPr>
            <w:tcW w:w="810" w:type="dxa"/>
            <w:noWrap/>
          </w:tcPr>
          <w:p w14:paraId="0435FE6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266CB09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IUCN</w:t>
            </w:r>
          </w:p>
        </w:tc>
        <w:tc>
          <w:tcPr>
            <w:tcW w:w="990" w:type="dxa"/>
            <w:noWrap/>
          </w:tcPr>
          <w:p w14:paraId="32BEA90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Regional</w:t>
            </w:r>
          </w:p>
        </w:tc>
        <w:tc>
          <w:tcPr>
            <w:tcW w:w="1080" w:type="dxa"/>
            <w:noWrap/>
          </w:tcPr>
          <w:p w14:paraId="57666EA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0FAF7D4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5A6584E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03A94F2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114EDAA6"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62CE70D2"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47BDC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11107</w:t>
            </w:r>
          </w:p>
        </w:tc>
        <w:tc>
          <w:tcPr>
            <w:tcW w:w="5400" w:type="dxa"/>
            <w:noWrap/>
            <w:hideMark/>
          </w:tcPr>
          <w:p w14:paraId="7E48A2FB"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Indo-Malaya Critical Forest Biome Regional Coordination Project</w:t>
            </w:r>
          </w:p>
        </w:tc>
        <w:tc>
          <w:tcPr>
            <w:tcW w:w="810" w:type="dxa"/>
            <w:noWrap/>
            <w:hideMark/>
          </w:tcPr>
          <w:p w14:paraId="43A164C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1A502C9"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IUCN</w:t>
            </w:r>
          </w:p>
        </w:tc>
        <w:tc>
          <w:tcPr>
            <w:tcW w:w="990" w:type="dxa"/>
            <w:noWrap/>
            <w:hideMark/>
          </w:tcPr>
          <w:p w14:paraId="5268AB9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Regional</w:t>
            </w:r>
          </w:p>
        </w:tc>
        <w:tc>
          <w:tcPr>
            <w:tcW w:w="1080" w:type="dxa"/>
            <w:noWrap/>
            <w:hideMark/>
          </w:tcPr>
          <w:p w14:paraId="148BA02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B8B483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95E363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7.17 </w:t>
            </w:r>
          </w:p>
        </w:tc>
        <w:tc>
          <w:tcPr>
            <w:tcW w:w="900" w:type="dxa"/>
            <w:noWrap/>
            <w:vAlign w:val="center"/>
            <w:hideMark/>
          </w:tcPr>
          <w:p w14:paraId="6E533D8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28.37 </w:t>
            </w:r>
          </w:p>
        </w:tc>
        <w:tc>
          <w:tcPr>
            <w:tcW w:w="810" w:type="dxa"/>
            <w:noWrap/>
            <w:vAlign w:val="center"/>
            <w:hideMark/>
          </w:tcPr>
          <w:p w14:paraId="0A6BC0C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35.54 </w:t>
            </w:r>
          </w:p>
        </w:tc>
      </w:tr>
      <w:tr w:rsidR="00707784" w:rsidRPr="00553366" w14:paraId="427BF826"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CB17C9"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11105</w:t>
            </w:r>
          </w:p>
        </w:tc>
        <w:tc>
          <w:tcPr>
            <w:tcW w:w="5400" w:type="dxa"/>
            <w:noWrap/>
            <w:hideMark/>
          </w:tcPr>
          <w:p w14:paraId="1E5C384A"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Maintaining the integrity of globally significant intact tropical forest landscapes in the Gulf Province and Western Province of Papua New Guinea</w:t>
            </w:r>
          </w:p>
        </w:tc>
        <w:tc>
          <w:tcPr>
            <w:tcW w:w="810" w:type="dxa"/>
            <w:noWrap/>
            <w:hideMark/>
          </w:tcPr>
          <w:p w14:paraId="52E8202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2798D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401F744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Papua New Guinea</w:t>
            </w:r>
          </w:p>
        </w:tc>
        <w:tc>
          <w:tcPr>
            <w:tcW w:w="1080" w:type="dxa"/>
            <w:noWrap/>
            <w:hideMark/>
          </w:tcPr>
          <w:p w14:paraId="11BCB185"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F2FA1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A71BFE4"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18.00 </w:t>
            </w:r>
          </w:p>
        </w:tc>
        <w:tc>
          <w:tcPr>
            <w:tcW w:w="900" w:type="dxa"/>
            <w:noWrap/>
            <w:vAlign w:val="center"/>
            <w:hideMark/>
          </w:tcPr>
          <w:p w14:paraId="18DB5EC1"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32.50 </w:t>
            </w:r>
          </w:p>
        </w:tc>
        <w:tc>
          <w:tcPr>
            <w:tcW w:w="810" w:type="dxa"/>
            <w:noWrap/>
            <w:vAlign w:val="center"/>
            <w:hideMark/>
          </w:tcPr>
          <w:p w14:paraId="32CECC2F"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50.50 </w:t>
            </w:r>
          </w:p>
        </w:tc>
      </w:tr>
      <w:tr w:rsidR="00707784" w:rsidRPr="00553366" w14:paraId="4E8ACD7E"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EB91D0"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11104</w:t>
            </w:r>
          </w:p>
        </w:tc>
        <w:tc>
          <w:tcPr>
            <w:tcW w:w="5400" w:type="dxa"/>
            <w:noWrap/>
            <w:hideMark/>
          </w:tcPr>
          <w:p w14:paraId="7045A164"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“Forests for life - Intact Tropical Forest Landscape conservation in Thailand</w:t>
            </w:r>
          </w:p>
        </w:tc>
        <w:tc>
          <w:tcPr>
            <w:tcW w:w="810" w:type="dxa"/>
            <w:noWrap/>
            <w:hideMark/>
          </w:tcPr>
          <w:p w14:paraId="3A4D687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6ACC5A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FAO</w:t>
            </w:r>
          </w:p>
        </w:tc>
        <w:tc>
          <w:tcPr>
            <w:tcW w:w="990" w:type="dxa"/>
            <w:noWrap/>
            <w:hideMark/>
          </w:tcPr>
          <w:p w14:paraId="6D26F17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Thailand</w:t>
            </w:r>
          </w:p>
        </w:tc>
        <w:tc>
          <w:tcPr>
            <w:tcW w:w="1080" w:type="dxa"/>
            <w:noWrap/>
            <w:hideMark/>
          </w:tcPr>
          <w:p w14:paraId="0A09D6E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686BEE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A55787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7.47 </w:t>
            </w:r>
          </w:p>
        </w:tc>
        <w:tc>
          <w:tcPr>
            <w:tcW w:w="900" w:type="dxa"/>
            <w:noWrap/>
            <w:vAlign w:val="center"/>
            <w:hideMark/>
          </w:tcPr>
          <w:p w14:paraId="6BFBF01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82.03 </w:t>
            </w:r>
          </w:p>
        </w:tc>
        <w:tc>
          <w:tcPr>
            <w:tcW w:w="810" w:type="dxa"/>
            <w:noWrap/>
            <w:vAlign w:val="center"/>
            <w:hideMark/>
          </w:tcPr>
          <w:p w14:paraId="3B372B74"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89.50 </w:t>
            </w:r>
          </w:p>
        </w:tc>
      </w:tr>
      <w:tr w:rsidR="00707784" w:rsidRPr="00553366" w14:paraId="72D93D8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DFA382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11103</w:t>
            </w:r>
          </w:p>
        </w:tc>
        <w:tc>
          <w:tcPr>
            <w:tcW w:w="5400" w:type="dxa"/>
            <w:noWrap/>
            <w:hideMark/>
          </w:tcPr>
          <w:p w14:paraId="434856A1"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Generating multiple benefits through strengthened protection of intact forest landscapes in Lao PDR (CFB-Lao)</w:t>
            </w:r>
          </w:p>
        </w:tc>
        <w:tc>
          <w:tcPr>
            <w:tcW w:w="810" w:type="dxa"/>
            <w:noWrap/>
            <w:hideMark/>
          </w:tcPr>
          <w:p w14:paraId="4930360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994A43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366BF83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Lao PDR</w:t>
            </w:r>
          </w:p>
        </w:tc>
        <w:tc>
          <w:tcPr>
            <w:tcW w:w="1080" w:type="dxa"/>
            <w:noWrap/>
            <w:hideMark/>
          </w:tcPr>
          <w:p w14:paraId="671E3EF4"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6202D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113B0A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10.00 </w:t>
            </w:r>
          </w:p>
        </w:tc>
        <w:tc>
          <w:tcPr>
            <w:tcW w:w="900" w:type="dxa"/>
            <w:noWrap/>
            <w:vAlign w:val="center"/>
            <w:hideMark/>
          </w:tcPr>
          <w:p w14:paraId="4B6D83A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42.70 </w:t>
            </w:r>
          </w:p>
        </w:tc>
        <w:tc>
          <w:tcPr>
            <w:tcW w:w="810" w:type="dxa"/>
            <w:noWrap/>
            <w:vAlign w:val="center"/>
            <w:hideMark/>
          </w:tcPr>
          <w:p w14:paraId="4360C7A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52.70 </w:t>
            </w:r>
          </w:p>
        </w:tc>
      </w:tr>
      <w:tr w:rsidR="00707784" w:rsidRPr="00553366" w14:paraId="713AB103"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319F2F5" w14:textId="77777777" w:rsidR="00707784" w:rsidRPr="00553366" w:rsidRDefault="00707784" w:rsidP="00A82A28">
            <w:pPr>
              <w:rPr>
                <w:rFonts w:eastAsia="Times New Roman" w:cstheme="minorHAnsi"/>
                <w:color w:val="000000"/>
                <w:sz w:val="16"/>
                <w:szCs w:val="16"/>
              </w:rPr>
            </w:pPr>
          </w:p>
        </w:tc>
        <w:tc>
          <w:tcPr>
            <w:tcW w:w="5400" w:type="dxa"/>
            <w:noWrap/>
          </w:tcPr>
          <w:p w14:paraId="658A5A2C"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07B23A8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810" w:type="dxa"/>
            <w:noWrap/>
          </w:tcPr>
          <w:p w14:paraId="5B7C202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tcPr>
          <w:p w14:paraId="43E9C96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1080" w:type="dxa"/>
            <w:noWrap/>
          </w:tcPr>
          <w:p w14:paraId="7AE0B42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720" w:type="dxa"/>
            <w:noWrap/>
          </w:tcPr>
          <w:p w14:paraId="196C5BC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p>
        </w:tc>
        <w:tc>
          <w:tcPr>
            <w:tcW w:w="990" w:type="dxa"/>
            <w:noWrap/>
            <w:vAlign w:val="center"/>
          </w:tcPr>
          <w:p w14:paraId="6D09442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900" w:type="dxa"/>
            <w:noWrap/>
            <w:vAlign w:val="center"/>
          </w:tcPr>
          <w:p w14:paraId="17882665"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c>
          <w:tcPr>
            <w:tcW w:w="810" w:type="dxa"/>
            <w:noWrap/>
            <w:vAlign w:val="center"/>
          </w:tcPr>
          <w:p w14:paraId="5D35BA5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p>
        </w:tc>
      </w:tr>
      <w:tr w:rsidR="00707784" w:rsidRPr="00553366" w14:paraId="41DD1C54"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3A5A145"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11085</w:t>
            </w:r>
          </w:p>
        </w:tc>
        <w:tc>
          <w:tcPr>
            <w:tcW w:w="5400" w:type="dxa"/>
            <w:noWrap/>
          </w:tcPr>
          <w:p w14:paraId="3428C489"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lang w:val="en-GB"/>
              </w:rPr>
            </w:pPr>
            <w:r w:rsidRPr="00163AA9">
              <w:rPr>
                <w:rFonts w:eastAsia="Times New Roman" w:cstheme="minorHAnsi"/>
                <w:b/>
                <w:bCs/>
                <w:color w:val="000000"/>
                <w:sz w:val="16"/>
                <w:szCs w:val="16"/>
                <w:lang w:val="en-GB"/>
              </w:rPr>
              <w:t>Net-Zero Nature-Positive Accelerator Integrated Programme</w:t>
            </w:r>
          </w:p>
        </w:tc>
        <w:tc>
          <w:tcPr>
            <w:tcW w:w="810" w:type="dxa"/>
            <w:noWrap/>
          </w:tcPr>
          <w:p w14:paraId="1B0887F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GEF - 8</w:t>
            </w:r>
          </w:p>
        </w:tc>
        <w:tc>
          <w:tcPr>
            <w:tcW w:w="810" w:type="dxa"/>
            <w:noWrap/>
          </w:tcPr>
          <w:p w14:paraId="31552AE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UNEP</w:t>
            </w:r>
          </w:p>
        </w:tc>
        <w:tc>
          <w:tcPr>
            <w:tcW w:w="990" w:type="dxa"/>
            <w:noWrap/>
          </w:tcPr>
          <w:p w14:paraId="2B5AE84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Global</w:t>
            </w:r>
          </w:p>
        </w:tc>
        <w:tc>
          <w:tcPr>
            <w:tcW w:w="1080" w:type="dxa"/>
            <w:noWrap/>
          </w:tcPr>
          <w:p w14:paraId="598D02BE"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Multi Focal Area</w:t>
            </w:r>
          </w:p>
        </w:tc>
        <w:tc>
          <w:tcPr>
            <w:tcW w:w="720" w:type="dxa"/>
            <w:noWrap/>
          </w:tcPr>
          <w:p w14:paraId="11AF19E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16"/>
                <w:szCs w:val="16"/>
              </w:rPr>
            </w:pPr>
            <w:r w:rsidRPr="00553366">
              <w:rPr>
                <w:rFonts w:eastAsia="Times New Roman" w:cstheme="minorHAnsi"/>
                <w:b/>
                <w:bCs/>
                <w:color w:val="000000"/>
                <w:sz w:val="16"/>
                <w:szCs w:val="16"/>
              </w:rPr>
              <w:t>PFD</w:t>
            </w:r>
          </w:p>
        </w:tc>
        <w:tc>
          <w:tcPr>
            <w:tcW w:w="990" w:type="dxa"/>
            <w:noWrap/>
            <w:vAlign w:val="center"/>
          </w:tcPr>
          <w:p w14:paraId="0581757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900" w:type="dxa"/>
            <w:noWrap/>
            <w:vAlign w:val="center"/>
          </w:tcPr>
          <w:p w14:paraId="5283C85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c>
          <w:tcPr>
            <w:tcW w:w="810" w:type="dxa"/>
            <w:noWrap/>
            <w:vAlign w:val="center"/>
          </w:tcPr>
          <w:p w14:paraId="24AAA733"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sz w:val="16"/>
                <w:szCs w:val="16"/>
              </w:rPr>
            </w:pPr>
          </w:p>
        </w:tc>
      </w:tr>
      <w:tr w:rsidR="00707784" w:rsidRPr="00553366" w14:paraId="34B122BC"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94A352"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11098</w:t>
            </w:r>
          </w:p>
        </w:tc>
        <w:tc>
          <w:tcPr>
            <w:tcW w:w="5400" w:type="dxa"/>
            <w:noWrap/>
            <w:hideMark/>
          </w:tcPr>
          <w:p w14:paraId="134A74B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NZNP Global Platform</w:t>
            </w:r>
          </w:p>
        </w:tc>
        <w:tc>
          <w:tcPr>
            <w:tcW w:w="810" w:type="dxa"/>
            <w:noWrap/>
            <w:hideMark/>
          </w:tcPr>
          <w:p w14:paraId="2A6BF72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AF5843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7DECF5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Global</w:t>
            </w:r>
          </w:p>
        </w:tc>
        <w:tc>
          <w:tcPr>
            <w:tcW w:w="1080" w:type="dxa"/>
            <w:noWrap/>
            <w:hideMark/>
          </w:tcPr>
          <w:p w14:paraId="09C3D78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9310B7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992E7B9"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10.90 </w:t>
            </w:r>
          </w:p>
        </w:tc>
        <w:tc>
          <w:tcPr>
            <w:tcW w:w="900" w:type="dxa"/>
            <w:noWrap/>
            <w:vAlign w:val="center"/>
            <w:hideMark/>
          </w:tcPr>
          <w:p w14:paraId="03D05CD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42.25 </w:t>
            </w:r>
          </w:p>
        </w:tc>
        <w:tc>
          <w:tcPr>
            <w:tcW w:w="810" w:type="dxa"/>
            <w:noWrap/>
            <w:vAlign w:val="center"/>
            <w:hideMark/>
          </w:tcPr>
          <w:p w14:paraId="6B86FD5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53.15 </w:t>
            </w:r>
          </w:p>
        </w:tc>
      </w:tr>
      <w:tr w:rsidR="00707784" w:rsidRPr="00553366" w14:paraId="732F0ED0"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8E482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11097</w:t>
            </w:r>
          </w:p>
        </w:tc>
        <w:tc>
          <w:tcPr>
            <w:tcW w:w="5400" w:type="dxa"/>
            <w:noWrap/>
            <w:hideMark/>
          </w:tcPr>
          <w:p w14:paraId="0F7319C6"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Green Journey: Achieving Net Zero through Nature Positive Solutions in Morocco</w:t>
            </w:r>
          </w:p>
        </w:tc>
        <w:tc>
          <w:tcPr>
            <w:tcW w:w="810" w:type="dxa"/>
            <w:noWrap/>
            <w:hideMark/>
          </w:tcPr>
          <w:p w14:paraId="4DB0825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785336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1C11AA3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Morocco</w:t>
            </w:r>
          </w:p>
        </w:tc>
        <w:tc>
          <w:tcPr>
            <w:tcW w:w="1080" w:type="dxa"/>
            <w:noWrap/>
            <w:hideMark/>
          </w:tcPr>
          <w:p w14:paraId="6CBB075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E15AA3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030B5F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6.00 </w:t>
            </w:r>
          </w:p>
        </w:tc>
        <w:tc>
          <w:tcPr>
            <w:tcW w:w="900" w:type="dxa"/>
            <w:noWrap/>
            <w:vAlign w:val="center"/>
            <w:hideMark/>
          </w:tcPr>
          <w:p w14:paraId="67C1630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55.00 </w:t>
            </w:r>
          </w:p>
        </w:tc>
        <w:tc>
          <w:tcPr>
            <w:tcW w:w="810" w:type="dxa"/>
            <w:noWrap/>
            <w:vAlign w:val="center"/>
            <w:hideMark/>
          </w:tcPr>
          <w:p w14:paraId="00FFDF8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61.00 </w:t>
            </w:r>
          </w:p>
        </w:tc>
      </w:tr>
      <w:tr w:rsidR="00707784" w:rsidRPr="00553366" w14:paraId="436CF11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F583A6C"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11096</w:t>
            </w:r>
          </w:p>
        </w:tc>
        <w:tc>
          <w:tcPr>
            <w:tcW w:w="5400" w:type="dxa"/>
            <w:noWrap/>
            <w:hideMark/>
          </w:tcPr>
          <w:p w14:paraId="26C6262A"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Deep decarbonization of Thai industries based on the emission trading system and carbon border adjustment mechanism</w:t>
            </w:r>
          </w:p>
        </w:tc>
        <w:tc>
          <w:tcPr>
            <w:tcW w:w="810" w:type="dxa"/>
            <w:noWrap/>
            <w:hideMark/>
          </w:tcPr>
          <w:p w14:paraId="1AB2E68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5C41ED7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UNIDO</w:t>
            </w:r>
          </w:p>
        </w:tc>
        <w:tc>
          <w:tcPr>
            <w:tcW w:w="990" w:type="dxa"/>
            <w:noWrap/>
            <w:hideMark/>
          </w:tcPr>
          <w:p w14:paraId="684062D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Thailand</w:t>
            </w:r>
          </w:p>
        </w:tc>
        <w:tc>
          <w:tcPr>
            <w:tcW w:w="1080" w:type="dxa"/>
            <w:noWrap/>
            <w:hideMark/>
          </w:tcPr>
          <w:p w14:paraId="091DE10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A4E7F1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106F76DF"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1F2FFBBE"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44.55 </w:t>
            </w:r>
          </w:p>
        </w:tc>
        <w:tc>
          <w:tcPr>
            <w:tcW w:w="810" w:type="dxa"/>
            <w:noWrap/>
            <w:vAlign w:val="center"/>
            <w:hideMark/>
          </w:tcPr>
          <w:p w14:paraId="0ED95A61"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51.21 </w:t>
            </w:r>
          </w:p>
        </w:tc>
      </w:tr>
      <w:tr w:rsidR="00707784" w:rsidRPr="00553366" w14:paraId="52A7D0FD"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6AB00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11095</w:t>
            </w:r>
          </w:p>
        </w:tc>
        <w:tc>
          <w:tcPr>
            <w:tcW w:w="5400" w:type="dxa"/>
            <w:noWrap/>
            <w:hideMark/>
          </w:tcPr>
          <w:p w14:paraId="28EF520F"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Indonesia’s Net Zero Acceleration through Integrated Actions in the Energy and FOLU sectors (INET-ZERO)</w:t>
            </w:r>
          </w:p>
        </w:tc>
        <w:tc>
          <w:tcPr>
            <w:tcW w:w="810" w:type="dxa"/>
            <w:noWrap/>
            <w:hideMark/>
          </w:tcPr>
          <w:p w14:paraId="002BE3A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EC9BEE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CADB56F"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Indonesia</w:t>
            </w:r>
          </w:p>
        </w:tc>
        <w:tc>
          <w:tcPr>
            <w:tcW w:w="1080" w:type="dxa"/>
            <w:noWrap/>
            <w:hideMark/>
          </w:tcPr>
          <w:p w14:paraId="7F161B7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E27C02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2602720E"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17.33 </w:t>
            </w:r>
          </w:p>
        </w:tc>
        <w:tc>
          <w:tcPr>
            <w:tcW w:w="900" w:type="dxa"/>
            <w:noWrap/>
            <w:vAlign w:val="center"/>
            <w:hideMark/>
          </w:tcPr>
          <w:p w14:paraId="46DE422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126.19 </w:t>
            </w:r>
          </w:p>
        </w:tc>
        <w:tc>
          <w:tcPr>
            <w:tcW w:w="810" w:type="dxa"/>
            <w:noWrap/>
            <w:vAlign w:val="center"/>
            <w:hideMark/>
          </w:tcPr>
          <w:p w14:paraId="579D8FF0"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143.52 </w:t>
            </w:r>
          </w:p>
        </w:tc>
      </w:tr>
      <w:tr w:rsidR="00707784" w:rsidRPr="00553366" w14:paraId="32C3CA6A"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095BD8"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11094</w:t>
            </w:r>
          </w:p>
        </w:tc>
        <w:tc>
          <w:tcPr>
            <w:tcW w:w="5400" w:type="dxa"/>
            <w:noWrap/>
            <w:hideMark/>
          </w:tcPr>
          <w:p w14:paraId="01153075"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Supporting the implementation of net-zero nature-positive (NZNP) solutions in Viet Nam</w:t>
            </w:r>
          </w:p>
        </w:tc>
        <w:tc>
          <w:tcPr>
            <w:tcW w:w="810" w:type="dxa"/>
            <w:noWrap/>
            <w:hideMark/>
          </w:tcPr>
          <w:p w14:paraId="24F0BAD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23BB440"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77ED5CE"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Viet Nam</w:t>
            </w:r>
          </w:p>
        </w:tc>
        <w:tc>
          <w:tcPr>
            <w:tcW w:w="1080" w:type="dxa"/>
            <w:noWrap/>
            <w:hideMark/>
          </w:tcPr>
          <w:p w14:paraId="27DCF3D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28334D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5E8E8BE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1D9AAD9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42.00 </w:t>
            </w:r>
          </w:p>
        </w:tc>
        <w:tc>
          <w:tcPr>
            <w:tcW w:w="810" w:type="dxa"/>
            <w:noWrap/>
            <w:vAlign w:val="center"/>
            <w:hideMark/>
          </w:tcPr>
          <w:p w14:paraId="52020698"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50.00 </w:t>
            </w:r>
          </w:p>
        </w:tc>
      </w:tr>
      <w:tr w:rsidR="00707784" w:rsidRPr="00553366" w14:paraId="1C981BFF"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390C2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11093</w:t>
            </w:r>
          </w:p>
        </w:tc>
        <w:tc>
          <w:tcPr>
            <w:tcW w:w="5400" w:type="dxa"/>
            <w:noWrap/>
            <w:hideMark/>
          </w:tcPr>
          <w:p w14:paraId="53938D6E"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Côte d'Ivoire Net-Zero Nature-Positive Integrated Program</w:t>
            </w:r>
          </w:p>
        </w:tc>
        <w:tc>
          <w:tcPr>
            <w:tcW w:w="810" w:type="dxa"/>
            <w:noWrap/>
            <w:hideMark/>
          </w:tcPr>
          <w:p w14:paraId="5EA5925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0EB3A1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2B1F75B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Cote d'Ivoire</w:t>
            </w:r>
          </w:p>
        </w:tc>
        <w:tc>
          <w:tcPr>
            <w:tcW w:w="1080" w:type="dxa"/>
            <w:noWrap/>
            <w:hideMark/>
          </w:tcPr>
          <w:p w14:paraId="70F2E722"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199E96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89BFD8A"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6.67 </w:t>
            </w:r>
          </w:p>
        </w:tc>
        <w:tc>
          <w:tcPr>
            <w:tcW w:w="900" w:type="dxa"/>
            <w:noWrap/>
            <w:vAlign w:val="center"/>
            <w:hideMark/>
          </w:tcPr>
          <w:p w14:paraId="135A9145"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20.53 </w:t>
            </w:r>
          </w:p>
        </w:tc>
        <w:tc>
          <w:tcPr>
            <w:tcW w:w="810" w:type="dxa"/>
            <w:noWrap/>
            <w:vAlign w:val="center"/>
            <w:hideMark/>
          </w:tcPr>
          <w:p w14:paraId="1483BA8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27.20 </w:t>
            </w:r>
          </w:p>
        </w:tc>
      </w:tr>
      <w:tr w:rsidR="00707784" w:rsidRPr="00553366" w14:paraId="44676F88"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76D3A4"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11092</w:t>
            </w:r>
          </w:p>
        </w:tc>
        <w:tc>
          <w:tcPr>
            <w:tcW w:w="5400" w:type="dxa"/>
            <w:noWrap/>
            <w:hideMark/>
          </w:tcPr>
          <w:p w14:paraId="73A1F16C"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Nature and Climate Action to Advance Nigeria’s Net Zero and ‘30x30’ Targets</w:t>
            </w:r>
          </w:p>
        </w:tc>
        <w:tc>
          <w:tcPr>
            <w:tcW w:w="810" w:type="dxa"/>
            <w:noWrap/>
            <w:hideMark/>
          </w:tcPr>
          <w:p w14:paraId="26B7BAF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18B69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0C48CAD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Nigeria</w:t>
            </w:r>
          </w:p>
        </w:tc>
        <w:tc>
          <w:tcPr>
            <w:tcW w:w="1080" w:type="dxa"/>
            <w:noWrap/>
            <w:hideMark/>
          </w:tcPr>
          <w:p w14:paraId="5F9B8FC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DE772B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2819B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 </w:t>
            </w:r>
          </w:p>
        </w:tc>
        <w:tc>
          <w:tcPr>
            <w:tcW w:w="900" w:type="dxa"/>
            <w:noWrap/>
            <w:vAlign w:val="center"/>
            <w:hideMark/>
          </w:tcPr>
          <w:p w14:paraId="146F4F7C"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93.20 </w:t>
            </w:r>
          </w:p>
        </w:tc>
        <w:tc>
          <w:tcPr>
            <w:tcW w:w="810" w:type="dxa"/>
            <w:noWrap/>
            <w:vAlign w:val="center"/>
            <w:hideMark/>
          </w:tcPr>
          <w:p w14:paraId="0D48FEE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101.20 </w:t>
            </w:r>
          </w:p>
        </w:tc>
      </w:tr>
      <w:tr w:rsidR="00707784" w:rsidRPr="00553366" w14:paraId="2FCE6CFA"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2E942A"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11091</w:t>
            </w:r>
          </w:p>
        </w:tc>
        <w:tc>
          <w:tcPr>
            <w:tcW w:w="5400" w:type="dxa"/>
            <w:noWrap/>
            <w:hideMark/>
          </w:tcPr>
          <w:p w14:paraId="48F6EE57"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action to achieve a net-zero, nature-positive and climate-just Mexico (Mexico Net-zero)</w:t>
            </w:r>
          </w:p>
        </w:tc>
        <w:tc>
          <w:tcPr>
            <w:tcW w:w="810" w:type="dxa"/>
            <w:noWrap/>
            <w:hideMark/>
          </w:tcPr>
          <w:p w14:paraId="44226CB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77B0FAD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5B943F4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Mexico</w:t>
            </w:r>
          </w:p>
        </w:tc>
        <w:tc>
          <w:tcPr>
            <w:tcW w:w="1080" w:type="dxa"/>
            <w:noWrap/>
            <w:hideMark/>
          </w:tcPr>
          <w:p w14:paraId="614C8F16"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11A2857"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38A7A4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2281EC7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94.00 </w:t>
            </w:r>
          </w:p>
        </w:tc>
        <w:tc>
          <w:tcPr>
            <w:tcW w:w="810" w:type="dxa"/>
            <w:noWrap/>
            <w:vAlign w:val="center"/>
            <w:hideMark/>
          </w:tcPr>
          <w:p w14:paraId="6D59F9BB"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107.33 </w:t>
            </w:r>
          </w:p>
        </w:tc>
      </w:tr>
      <w:tr w:rsidR="00707784" w:rsidRPr="00553366" w14:paraId="749CF5BF"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3777FB"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11090</w:t>
            </w:r>
          </w:p>
        </w:tc>
        <w:tc>
          <w:tcPr>
            <w:tcW w:w="5400" w:type="dxa"/>
            <w:noWrap/>
            <w:hideMark/>
          </w:tcPr>
          <w:p w14:paraId="7402A4C2"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Integrated Net-Zero Nature-Positive Solutions for Climate and Biodiversity Protection</w:t>
            </w:r>
          </w:p>
        </w:tc>
        <w:tc>
          <w:tcPr>
            <w:tcW w:w="810" w:type="dxa"/>
            <w:noWrap/>
            <w:hideMark/>
          </w:tcPr>
          <w:p w14:paraId="247798BF"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1B2B8B0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UNDP</w:t>
            </w:r>
          </w:p>
        </w:tc>
        <w:tc>
          <w:tcPr>
            <w:tcW w:w="990" w:type="dxa"/>
            <w:noWrap/>
            <w:hideMark/>
          </w:tcPr>
          <w:p w14:paraId="7080D1B2"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Tanzania</w:t>
            </w:r>
          </w:p>
        </w:tc>
        <w:tc>
          <w:tcPr>
            <w:tcW w:w="1080" w:type="dxa"/>
            <w:noWrap/>
            <w:hideMark/>
          </w:tcPr>
          <w:p w14:paraId="18F9912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39433A66"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632426B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7CEEBF4D"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33.20 </w:t>
            </w:r>
          </w:p>
        </w:tc>
        <w:tc>
          <w:tcPr>
            <w:tcW w:w="810" w:type="dxa"/>
            <w:noWrap/>
            <w:vAlign w:val="center"/>
            <w:hideMark/>
          </w:tcPr>
          <w:p w14:paraId="6E2DF856"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38.53 </w:t>
            </w:r>
          </w:p>
        </w:tc>
      </w:tr>
      <w:tr w:rsidR="00707784" w:rsidRPr="00553366" w14:paraId="24E5A921"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8C9FFD"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11089</w:t>
            </w:r>
          </w:p>
        </w:tc>
        <w:tc>
          <w:tcPr>
            <w:tcW w:w="5400" w:type="dxa"/>
            <w:noWrap/>
            <w:hideMark/>
          </w:tcPr>
          <w:p w14:paraId="61E293A3" w14:textId="77777777" w:rsidR="00707784" w:rsidRPr="00707784"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707784">
              <w:rPr>
                <w:rFonts w:eastAsia="Times New Roman" w:cstheme="minorHAnsi"/>
                <w:color w:val="000000"/>
                <w:sz w:val="16"/>
                <w:szCs w:val="16"/>
                <w:lang w:val="en-GB"/>
              </w:rPr>
              <w:t>Accelerating the transition to a net-zero, nature-positive economy in Costa Rica</w:t>
            </w:r>
          </w:p>
        </w:tc>
        <w:tc>
          <w:tcPr>
            <w:tcW w:w="810" w:type="dxa"/>
            <w:noWrap/>
            <w:hideMark/>
          </w:tcPr>
          <w:p w14:paraId="4C46AF2D"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4EBB3ED1"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0065C03B"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Costa Rica</w:t>
            </w:r>
          </w:p>
        </w:tc>
        <w:tc>
          <w:tcPr>
            <w:tcW w:w="1080" w:type="dxa"/>
            <w:noWrap/>
            <w:hideMark/>
          </w:tcPr>
          <w:p w14:paraId="5A8C44E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523CA8A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C1F59F2"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13.33 </w:t>
            </w:r>
          </w:p>
        </w:tc>
        <w:tc>
          <w:tcPr>
            <w:tcW w:w="900" w:type="dxa"/>
            <w:noWrap/>
            <w:vAlign w:val="center"/>
            <w:hideMark/>
          </w:tcPr>
          <w:p w14:paraId="59CA9119"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80.00 </w:t>
            </w:r>
          </w:p>
        </w:tc>
        <w:tc>
          <w:tcPr>
            <w:tcW w:w="810" w:type="dxa"/>
            <w:noWrap/>
            <w:vAlign w:val="center"/>
            <w:hideMark/>
          </w:tcPr>
          <w:p w14:paraId="4B2D5368"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93.33 </w:t>
            </w:r>
          </w:p>
        </w:tc>
      </w:tr>
      <w:tr w:rsidR="00707784" w:rsidRPr="00553366" w14:paraId="10525E6D"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96237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11088</w:t>
            </w:r>
          </w:p>
        </w:tc>
        <w:tc>
          <w:tcPr>
            <w:tcW w:w="5400" w:type="dxa"/>
            <w:noWrap/>
            <w:hideMark/>
          </w:tcPr>
          <w:p w14:paraId="2FDC5DB5"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the transition to a net-zero, nature-positive economy in Chile</w:t>
            </w:r>
          </w:p>
        </w:tc>
        <w:tc>
          <w:tcPr>
            <w:tcW w:w="810" w:type="dxa"/>
            <w:noWrap/>
            <w:hideMark/>
          </w:tcPr>
          <w:p w14:paraId="3403C6CA"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0FEE0BA7"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3A41B818"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Chile</w:t>
            </w:r>
          </w:p>
        </w:tc>
        <w:tc>
          <w:tcPr>
            <w:tcW w:w="1080" w:type="dxa"/>
            <w:noWrap/>
            <w:hideMark/>
          </w:tcPr>
          <w:p w14:paraId="064053ED"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6CE07174"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796D5E7B"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5.33 </w:t>
            </w:r>
          </w:p>
        </w:tc>
        <w:tc>
          <w:tcPr>
            <w:tcW w:w="900" w:type="dxa"/>
            <w:noWrap/>
            <w:vAlign w:val="center"/>
            <w:hideMark/>
          </w:tcPr>
          <w:p w14:paraId="73CE91E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37.00 </w:t>
            </w:r>
          </w:p>
        </w:tc>
        <w:tc>
          <w:tcPr>
            <w:tcW w:w="810" w:type="dxa"/>
            <w:noWrap/>
            <w:vAlign w:val="center"/>
            <w:hideMark/>
          </w:tcPr>
          <w:p w14:paraId="56BF9F6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42.33 </w:t>
            </w:r>
          </w:p>
        </w:tc>
      </w:tr>
      <w:tr w:rsidR="00707784" w:rsidRPr="00553366" w14:paraId="15304633" w14:textId="77777777" w:rsidTr="00A82A2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FD3DAF"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11087</w:t>
            </w:r>
          </w:p>
        </w:tc>
        <w:tc>
          <w:tcPr>
            <w:tcW w:w="5400" w:type="dxa"/>
            <w:noWrap/>
            <w:hideMark/>
          </w:tcPr>
          <w:p w14:paraId="0834445C" w14:textId="77777777" w:rsidR="00707784" w:rsidRPr="00163AA9"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the transition to a net-zero, nature-positive economy in Mauritius</w:t>
            </w:r>
          </w:p>
        </w:tc>
        <w:tc>
          <w:tcPr>
            <w:tcW w:w="810" w:type="dxa"/>
            <w:noWrap/>
            <w:hideMark/>
          </w:tcPr>
          <w:p w14:paraId="582F3278"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5B01683"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6F5C6F29"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Mauritius</w:t>
            </w:r>
          </w:p>
        </w:tc>
        <w:tc>
          <w:tcPr>
            <w:tcW w:w="1080" w:type="dxa"/>
            <w:noWrap/>
            <w:hideMark/>
          </w:tcPr>
          <w:p w14:paraId="4821745A"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46796F4C" w14:textId="77777777" w:rsidR="00707784" w:rsidRPr="00553366" w:rsidRDefault="00707784" w:rsidP="00A82A28">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3BAF7ED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3.67 </w:t>
            </w:r>
          </w:p>
        </w:tc>
        <w:tc>
          <w:tcPr>
            <w:tcW w:w="900" w:type="dxa"/>
            <w:noWrap/>
            <w:vAlign w:val="center"/>
            <w:hideMark/>
          </w:tcPr>
          <w:p w14:paraId="56A1DBD7"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15.27 </w:t>
            </w:r>
          </w:p>
        </w:tc>
        <w:tc>
          <w:tcPr>
            <w:tcW w:w="810" w:type="dxa"/>
            <w:noWrap/>
            <w:vAlign w:val="center"/>
            <w:hideMark/>
          </w:tcPr>
          <w:p w14:paraId="1A7BA9DD" w14:textId="77777777" w:rsidR="00707784" w:rsidRPr="00553366" w:rsidRDefault="00707784" w:rsidP="00A82A28">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18.94 </w:t>
            </w:r>
          </w:p>
        </w:tc>
      </w:tr>
      <w:tr w:rsidR="00707784" w:rsidRPr="00553366" w14:paraId="03649701" w14:textId="77777777" w:rsidTr="00A82A28">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01CDDE" w14:textId="77777777" w:rsidR="00707784" w:rsidRPr="00553366" w:rsidRDefault="00707784" w:rsidP="00A82A28">
            <w:pPr>
              <w:rPr>
                <w:rFonts w:eastAsia="Times New Roman" w:cstheme="minorHAnsi"/>
                <w:color w:val="000000"/>
                <w:sz w:val="16"/>
                <w:szCs w:val="16"/>
              </w:rPr>
            </w:pPr>
            <w:r w:rsidRPr="00553366">
              <w:rPr>
                <w:rFonts w:eastAsia="Times New Roman" w:cstheme="minorHAnsi"/>
                <w:color w:val="000000"/>
                <w:sz w:val="16"/>
                <w:szCs w:val="16"/>
              </w:rPr>
              <w:t>11086</w:t>
            </w:r>
          </w:p>
        </w:tc>
        <w:tc>
          <w:tcPr>
            <w:tcW w:w="5400" w:type="dxa"/>
            <w:noWrap/>
            <w:hideMark/>
          </w:tcPr>
          <w:p w14:paraId="7843B874" w14:textId="77777777" w:rsidR="00707784" w:rsidRPr="00163AA9"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lang w:val="en-GB"/>
              </w:rPr>
            </w:pPr>
            <w:r w:rsidRPr="00163AA9">
              <w:rPr>
                <w:rFonts w:eastAsia="Times New Roman" w:cstheme="minorHAnsi"/>
                <w:color w:val="000000"/>
                <w:sz w:val="16"/>
                <w:szCs w:val="16"/>
                <w:lang w:val="en-GB"/>
              </w:rPr>
              <w:t>Accelerating the transition to a net-zero, nature-positive economy in Trinidad and Tobago (TT Net-zero)</w:t>
            </w:r>
          </w:p>
        </w:tc>
        <w:tc>
          <w:tcPr>
            <w:tcW w:w="810" w:type="dxa"/>
            <w:noWrap/>
            <w:hideMark/>
          </w:tcPr>
          <w:p w14:paraId="59082F41"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GEF - 8</w:t>
            </w:r>
          </w:p>
        </w:tc>
        <w:tc>
          <w:tcPr>
            <w:tcW w:w="810" w:type="dxa"/>
            <w:noWrap/>
            <w:hideMark/>
          </w:tcPr>
          <w:p w14:paraId="2A09A6DB"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UNEP</w:t>
            </w:r>
          </w:p>
        </w:tc>
        <w:tc>
          <w:tcPr>
            <w:tcW w:w="990" w:type="dxa"/>
            <w:noWrap/>
            <w:hideMark/>
          </w:tcPr>
          <w:p w14:paraId="4F52FC05"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Trinidad and Tobago</w:t>
            </w:r>
          </w:p>
        </w:tc>
        <w:tc>
          <w:tcPr>
            <w:tcW w:w="1080" w:type="dxa"/>
            <w:noWrap/>
            <w:hideMark/>
          </w:tcPr>
          <w:p w14:paraId="3D9B2B3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Multi Focal Area</w:t>
            </w:r>
          </w:p>
        </w:tc>
        <w:tc>
          <w:tcPr>
            <w:tcW w:w="720" w:type="dxa"/>
            <w:noWrap/>
            <w:hideMark/>
          </w:tcPr>
          <w:p w14:paraId="04D52623" w14:textId="77777777" w:rsidR="00707784" w:rsidRPr="00553366" w:rsidRDefault="00707784" w:rsidP="00A82A28">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6"/>
                <w:szCs w:val="16"/>
              </w:rPr>
            </w:pPr>
            <w:r w:rsidRPr="00553366">
              <w:rPr>
                <w:rFonts w:eastAsia="Times New Roman" w:cstheme="minorHAnsi"/>
                <w:color w:val="000000"/>
                <w:sz w:val="16"/>
                <w:szCs w:val="16"/>
              </w:rPr>
              <w:t>Child FSP</w:t>
            </w:r>
          </w:p>
        </w:tc>
        <w:tc>
          <w:tcPr>
            <w:tcW w:w="990" w:type="dxa"/>
            <w:noWrap/>
            <w:vAlign w:val="center"/>
            <w:hideMark/>
          </w:tcPr>
          <w:p w14:paraId="0024C1B2"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5.40 </w:t>
            </w:r>
          </w:p>
        </w:tc>
        <w:tc>
          <w:tcPr>
            <w:tcW w:w="900" w:type="dxa"/>
            <w:noWrap/>
            <w:vAlign w:val="center"/>
            <w:hideMark/>
          </w:tcPr>
          <w:p w14:paraId="1D2766E3"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       12.00 </w:t>
            </w:r>
          </w:p>
        </w:tc>
        <w:tc>
          <w:tcPr>
            <w:tcW w:w="810" w:type="dxa"/>
            <w:noWrap/>
            <w:vAlign w:val="center"/>
            <w:hideMark/>
          </w:tcPr>
          <w:p w14:paraId="0BA2E62A" w14:textId="77777777" w:rsidR="00707784" w:rsidRPr="00553366" w:rsidRDefault="00707784" w:rsidP="00A82A28">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sz w:val="16"/>
                <w:szCs w:val="16"/>
              </w:rPr>
            </w:pPr>
            <w:r w:rsidRPr="00553366">
              <w:rPr>
                <w:rFonts w:eastAsia="Times New Roman" w:cstheme="minorHAnsi"/>
                <w:sz w:val="16"/>
                <w:szCs w:val="16"/>
              </w:rPr>
              <w:t xml:space="preserve">17.40 </w:t>
            </w:r>
          </w:p>
        </w:tc>
      </w:tr>
    </w:tbl>
    <w:p w14:paraId="4501A840" w14:textId="77777777" w:rsidR="00707784" w:rsidRPr="001534C4" w:rsidRDefault="00707784" w:rsidP="00707784">
      <w:pPr>
        <w:spacing w:after="160"/>
        <w:rPr>
          <w:i/>
          <w:iCs/>
          <w:kern w:val="2"/>
          <w14:ligatures w14:val="standardContextual"/>
        </w:rPr>
      </w:pPr>
    </w:p>
    <w:p w14:paraId="07E1C70E" w14:textId="77777777" w:rsidR="00707784" w:rsidRPr="001534C4" w:rsidRDefault="00707784" w:rsidP="00707784">
      <w:pPr>
        <w:spacing w:after="160"/>
        <w:rPr>
          <w:kern w:val="2"/>
          <w14:ligatures w14:val="standardContextual"/>
        </w:rPr>
      </w:pPr>
    </w:p>
    <w:p w14:paraId="30A4B0D5" w14:textId="77777777" w:rsidR="001534C4" w:rsidRPr="00D76161" w:rsidRDefault="001534C4" w:rsidP="001534C4">
      <w:pPr>
        <w:spacing w:after="160"/>
        <w:rPr>
          <w:kern w:val="2"/>
          <w14:ligatures w14:val="standardContextual"/>
        </w:rPr>
      </w:pPr>
    </w:p>
    <w:p w14:paraId="6D65C01C" w14:textId="77777777" w:rsidR="00AA5345" w:rsidRDefault="00C02095" w:rsidP="007B5638">
      <w:pPr>
        <w:snapToGrid/>
        <w:spacing w:before="240" w:after="240"/>
      </w:pPr>
      <w:r w:rsidRPr="00D76161">
        <w:br w:type="page"/>
      </w:r>
    </w:p>
    <w:p w14:paraId="174DD738" w14:textId="379BA9CB" w:rsidR="00AA5345" w:rsidRPr="00AA5345" w:rsidRDefault="00AA5345" w:rsidP="00AA5345">
      <w:pPr>
        <w:pStyle w:val="Heading1"/>
      </w:pPr>
      <w:bookmarkStart w:id="214" w:name="_Toc177323159"/>
      <w:r w:rsidRPr="00D76161">
        <w:t xml:space="preserve">Приложение 3: Перечень проектов Фонда глобальной рамочной программы в области биоразнообразия и заявок на </w:t>
      </w:r>
      <w:r>
        <w:rPr>
          <w:b w:val="0"/>
        </w:rPr>
        <w:t>ГПП</w:t>
      </w:r>
      <w:r w:rsidRPr="00D76161">
        <w:t>, утвержденных по состоянию на 30 июня 2024 года</w:t>
      </w:r>
      <w:bookmarkEnd w:id="214"/>
    </w:p>
    <w:p w14:paraId="3E4279F7" w14:textId="77777777" w:rsidR="00AA5345" w:rsidRPr="00AA5345" w:rsidRDefault="00AA5345" w:rsidP="007B5638">
      <w:pPr>
        <w:snapToGrid/>
        <w:spacing w:before="240" w:after="240"/>
        <w:rPr>
          <w:b/>
        </w:rPr>
      </w:pPr>
    </w:p>
    <w:p w14:paraId="7A85A20E" w14:textId="77777777" w:rsidR="00163AA9" w:rsidRPr="00163AA9" w:rsidRDefault="00163AA9" w:rsidP="00163AA9">
      <w:pPr>
        <w:snapToGrid/>
        <w:spacing w:before="240" w:after="240"/>
        <w:rPr>
          <w:b/>
          <w:bCs/>
          <w:lang w:val="en-GB"/>
        </w:rPr>
      </w:pPr>
      <w:r w:rsidRPr="00163AA9">
        <w:rPr>
          <w:lang w:val="en-GB"/>
        </w:rPr>
        <w:t>The tables below all the GBFF projects and PPG requests approved in the first and second selection rounds of the first programming tranche. During that time, a total of $110 million of resources have been set-aside or programmed, following the competitive selection process.</w:t>
      </w:r>
    </w:p>
    <w:p w14:paraId="73A6DC22" w14:textId="77777777" w:rsidR="00163AA9" w:rsidRPr="007B5638" w:rsidRDefault="00163AA9" w:rsidP="00163AA9">
      <w:pPr>
        <w:snapToGrid/>
        <w:spacing w:before="240" w:after="240"/>
        <w:rPr>
          <w:b/>
          <w:bCs/>
        </w:rPr>
      </w:pPr>
      <w:r w:rsidRPr="007B5638">
        <w:rPr>
          <w:b/>
          <w:bCs/>
        </w:rPr>
        <w:t>First Selection Round (February 2024)</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774"/>
        <w:gridCol w:w="3908"/>
        <w:gridCol w:w="759"/>
        <w:gridCol w:w="879"/>
        <w:gridCol w:w="1206"/>
        <w:gridCol w:w="1953"/>
        <w:gridCol w:w="1445"/>
        <w:gridCol w:w="2026"/>
      </w:tblGrid>
      <w:tr w:rsidR="00163AA9" w:rsidRPr="007B5638" w14:paraId="6040C50A" w14:textId="77777777" w:rsidTr="00A82A28">
        <w:trPr>
          <w:trHeight w:val="764"/>
          <w:tblHeader/>
        </w:trPr>
        <w:tc>
          <w:tcPr>
            <w:tcW w:w="736" w:type="dxa"/>
            <w:shd w:val="clear" w:color="auto" w:fill="D9E2F3" w:themeFill="accent1" w:themeFillTint="33"/>
            <w:vAlign w:val="center"/>
          </w:tcPr>
          <w:p w14:paraId="6357F7AA" w14:textId="77777777" w:rsidR="00163AA9" w:rsidRPr="007B5638" w:rsidRDefault="00163AA9" w:rsidP="00A82A28">
            <w:pPr>
              <w:snapToGrid/>
              <w:spacing w:before="240" w:after="240"/>
              <w:rPr>
                <w:b/>
                <w:bCs/>
              </w:rPr>
            </w:pPr>
            <w:r w:rsidRPr="007B5638">
              <w:rPr>
                <w:b/>
                <w:bCs/>
              </w:rPr>
              <w:t>GEF ID</w:t>
            </w:r>
          </w:p>
        </w:tc>
        <w:tc>
          <w:tcPr>
            <w:tcW w:w="4050" w:type="dxa"/>
            <w:shd w:val="clear" w:color="auto" w:fill="D9E2F3" w:themeFill="accent1" w:themeFillTint="33"/>
            <w:vAlign w:val="center"/>
          </w:tcPr>
          <w:p w14:paraId="40C52394" w14:textId="77777777" w:rsidR="00163AA9" w:rsidRPr="007B5638" w:rsidRDefault="00163AA9" w:rsidP="00A82A28">
            <w:pPr>
              <w:snapToGrid/>
              <w:spacing w:before="240" w:after="240"/>
              <w:rPr>
                <w:b/>
                <w:bCs/>
              </w:rPr>
            </w:pPr>
            <w:r w:rsidRPr="007B5638">
              <w:rPr>
                <w:b/>
                <w:bCs/>
              </w:rPr>
              <w:t>Project Title</w:t>
            </w:r>
          </w:p>
        </w:tc>
        <w:tc>
          <w:tcPr>
            <w:tcW w:w="709" w:type="dxa"/>
            <w:shd w:val="clear" w:color="auto" w:fill="D9E2F3" w:themeFill="accent1" w:themeFillTint="33"/>
            <w:vAlign w:val="center"/>
          </w:tcPr>
          <w:p w14:paraId="65F2B10A" w14:textId="77777777" w:rsidR="00163AA9" w:rsidRPr="007B5638" w:rsidRDefault="00163AA9" w:rsidP="00A82A28">
            <w:pPr>
              <w:snapToGrid/>
              <w:spacing w:before="240" w:after="240"/>
              <w:rPr>
                <w:b/>
                <w:bCs/>
              </w:rPr>
            </w:pPr>
            <w:r w:rsidRPr="007B5638">
              <w:rPr>
                <w:b/>
                <w:bCs/>
              </w:rPr>
              <w:t>GEF Phase</w:t>
            </w:r>
          </w:p>
        </w:tc>
        <w:tc>
          <w:tcPr>
            <w:tcW w:w="852" w:type="dxa"/>
            <w:shd w:val="clear" w:color="auto" w:fill="D9E2F3" w:themeFill="accent1" w:themeFillTint="33"/>
            <w:vAlign w:val="center"/>
          </w:tcPr>
          <w:p w14:paraId="2A7EC964" w14:textId="77777777" w:rsidR="00163AA9" w:rsidRPr="007B5638" w:rsidRDefault="00163AA9" w:rsidP="00A82A28">
            <w:pPr>
              <w:snapToGrid/>
              <w:spacing w:before="240" w:after="240"/>
              <w:rPr>
                <w:b/>
                <w:bCs/>
              </w:rPr>
            </w:pPr>
            <w:r w:rsidRPr="007B5638">
              <w:rPr>
                <w:b/>
                <w:bCs/>
              </w:rPr>
              <w:t>Agency</w:t>
            </w:r>
          </w:p>
        </w:tc>
        <w:tc>
          <w:tcPr>
            <w:tcW w:w="1221" w:type="dxa"/>
            <w:shd w:val="clear" w:color="auto" w:fill="D9E2F3" w:themeFill="accent1" w:themeFillTint="33"/>
            <w:vAlign w:val="center"/>
          </w:tcPr>
          <w:p w14:paraId="5D00C55D" w14:textId="77777777" w:rsidR="00163AA9" w:rsidRPr="007B5638" w:rsidRDefault="00163AA9" w:rsidP="00A82A28">
            <w:pPr>
              <w:snapToGrid/>
              <w:spacing w:before="240" w:after="240"/>
              <w:rPr>
                <w:b/>
                <w:bCs/>
              </w:rPr>
            </w:pPr>
            <w:r w:rsidRPr="007B5638">
              <w:rPr>
                <w:b/>
                <w:bCs/>
              </w:rPr>
              <w:t>Country</w:t>
            </w:r>
          </w:p>
        </w:tc>
        <w:tc>
          <w:tcPr>
            <w:tcW w:w="1988" w:type="dxa"/>
            <w:shd w:val="clear" w:color="auto" w:fill="D9E2F3" w:themeFill="accent1" w:themeFillTint="33"/>
            <w:vAlign w:val="center"/>
          </w:tcPr>
          <w:p w14:paraId="01A057EE" w14:textId="77777777" w:rsidR="00163AA9" w:rsidRPr="00163AA9" w:rsidRDefault="00163AA9" w:rsidP="00A82A28">
            <w:pPr>
              <w:snapToGrid/>
              <w:spacing w:before="240" w:after="240"/>
              <w:rPr>
                <w:b/>
                <w:bCs/>
                <w:lang w:val="en-GB"/>
              </w:rPr>
            </w:pPr>
            <w:r w:rsidRPr="00163AA9">
              <w:rPr>
                <w:b/>
                <w:bCs/>
                <w:lang w:val="en-GB"/>
              </w:rPr>
              <w:t>Total funding request (incl. PPG and PPG fee)</w:t>
            </w:r>
          </w:p>
        </w:tc>
        <w:tc>
          <w:tcPr>
            <w:tcW w:w="1333" w:type="dxa"/>
            <w:shd w:val="clear" w:color="auto" w:fill="D9E2F3" w:themeFill="accent1" w:themeFillTint="33"/>
            <w:vAlign w:val="center"/>
          </w:tcPr>
          <w:p w14:paraId="7F5A0273" w14:textId="77777777" w:rsidR="00163AA9" w:rsidRPr="007B5638" w:rsidRDefault="00163AA9" w:rsidP="00A82A28">
            <w:pPr>
              <w:snapToGrid/>
              <w:spacing w:before="240" w:after="240"/>
              <w:rPr>
                <w:b/>
                <w:bCs/>
              </w:rPr>
            </w:pPr>
            <w:r w:rsidRPr="007B5638">
              <w:rPr>
                <w:b/>
                <w:bCs/>
              </w:rPr>
              <w:t>Co-financing</w:t>
            </w:r>
          </w:p>
        </w:tc>
        <w:tc>
          <w:tcPr>
            <w:tcW w:w="2061" w:type="dxa"/>
            <w:shd w:val="clear" w:color="auto" w:fill="D9E2F3" w:themeFill="accent1" w:themeFillTint="33"/>
            <w:vAlign w:val="center"/>
          </w:tcPr>
          <w:p w14:paraId="3B1CF070" w14:textId="77777777" w:rsidR="00163AA9" w:rsidRPr="007B5638" w:rsidRDefault="00163AA9" w:rsidP="00A82A28">
            <w:pPr>
              <w:snapToGrid/>
              <w:spacing w:before="240" w:after="240"/>
              <w:rPr>
                <w:b/>
                <w:bCs/>
              </w:rPr>
            </w:pPr>
            <w:r w:rsidRPr="007B5638">
              <w:rPr>
                <w:b/>
                <w:bCs/>
              </w:rPr>
              <w:t>Status</w:t>
            </w:r>
          </w:p>
        </w:tc>
      </w:tr>
      <w:tr w:rsidR="00163AA9" w:rsidRPr="00731089" w14:paraId="74468304" w14:textId="77777777" w:rsidTr="00A82A28">
        <w:tc>
          <w:tcPr>
            <w:tcW w:w="736" w:type="dxa"/>
            <w:vAlign w:val="center"/>
          </w:tcPr>
          <w:p w14:paraId="2FD3EDFF" w14:textId="77777777" w:rsidR="00163AA9" w:rsidRPr="007B5638" w:rsidRDefault="00163AA9" w:rsidP="00A82A28">
            <w:pPr>
              <w:snapToGrid/>
              <w:spacing w:before="240" w:after="240"/>
            </w:pPr>
            <w:r w:rsidRPr="007B5638">
              <w:t>11508</w:t>
            </w:r>
          </w:p>
        </w:tc>
        <w:tc>
          <w:tcPr>
            <w:tcW w:w="4050" w:type="dxa"/>
            <w:vAlign w:val="center"/>
          </w:tcPr>
          <w:p w14:paraId="705E0F8C" w14:textId="77777777" w:rsidR="00163AA9" w:rsidRPr="00163AA9" w:rsidRDefault="00163AA9" w:rsidP="00A82A28">
            <w:pPr>
              <w:snapToGrid/>
              <w:spacing w:before="240" w:after="240"/>
              <w:rPr>
                <w:lang w:val="en-GB"/>
              </w:rPr>
            </w:pPr>
            <w:r w:rsidRPr="00163AA9">
              <w:rPr>
                <w:lang w:val="en-GB"/>
              </w:rPr>
              <w:t>Biodiversity Conservation in Indigenous Lands</w:t>
            </w:r>
          </w:p>
        </w:tc>
        <w:tc>
          <w:tcPr>
            <w:tcW w:w="709" w:type="dxa"/>
            <w:vAlign w:val="center"/>
          </w:tcPr>
          <w:p w14:paraId="63876BBD" w14:textId="77777777" w:rsidR="00163AA9" w:rsidRPr="007B5638" w:rsidRDefault="00163AA9" w:rsidP="00A82A28">
            <w:pPr>
              <w:snapToGrid/>
              <w:spacing w:before="240" w:after="240"/>
            </w:pPr>
            <w:r w:rsidRPr="007B5638">
              <w:t>GEF-8</w:t>
            </w:r>
          </w:p>
        </w:tc>
        <w:tc>
          <w:tcPr>
            <w:tcW w:w="852" w:type="dxa"/>
            <w:vAlign w:val="center"/>
          </w:tcPr>
          <w:p w14:paraId="5D3D117E" w14:textId="77777777" w:rsidR="00163AA9" w:rsidRPr="007B5638" w:rsidRDefault="00163AA9" w:rsidP="00A82A28">
            <w:pPr>
              <w:snapToGrid/>
              <w:spacing w:before="240" w:after="240"/>
            </w:pPr>
            <w:r w:rsidRPr="007B5638">
              <w:t>Funbio</w:t>
            </w:r>
          </w:p>
        </w:tc>
        <w:tc>
          <w:tcPr>
            <w:tcW w:w="1221" w:type="dxa"/>
            <w:vAlign w:val="center"/>
          </w:tcPr>
          <w:p w14:paraId="0AD4F4D4" w14:textId="77777777" w:rsidR="00163AA9" w:rsidRPr="007B5638" w:rsidRDefault="00163AA9" w:rsidP="00A82A28">
            <w:pPr>
              <w:snapToGrid/>
              <w:spacing w:before="240" w:after="240"/>
            </w:pPr>
            <w:r w:rsidRPr="007B5638">
              <w:t>Brazil</w:t>
            </w:r>
          </w:p>
        </w:tc>
        <w:tc>
          <w:tcPr>
            <w:tcW w:w="1988" w:type="dxa"/>
            <w:vAlign w:val="center"/>
          </w:tcPr>
          <w:p w14:paraId="26C12BA1" w14:textId="77777777" w:rsidR="00163AA9" w:rsidRPr="007B5638" w:rsidRDefault="00163AA9" w:rsidP="00A82A28">
            <w:pPr>
              <w:snapToGrid/>
              <w:spacing w:before="240" w:after="240"/>
            </w:pPr>
            <w:r w:rsidRPr="007B5638">
              <w:t>$9,880,000</w:t>
            </w:r>
          </w:p>
        </w:tc>
        <w:tc>
          <w:tcPr>
            <w:tcW w:w="1333" w:type="dxa"/>
            <w:vAlign w:val="center"/>
          </w:tcPr>
          <w:p w14:paraId="5BB38552" w14:textId="77777777" w:rsidR="00163AA9" w:rsidRPr="007B5638" w:rsidRDefault="00163AA9" w:rsidP="00A82A28">
            <w:pPr>
              <w:snapToGrid/>
              <w:spacing w:before="240" w:after="240"/>
            </w:pPr>
            <w:r w:rsidRPr="007B5638">
              <w:t>$17,900,000</w:t>
            </w:r>
          </w:p>
        </w:tc>
        <w:tc>
          <w:tcPr>
            <w:tcW w:w="2061" w:type="dxa"/>
            <w:vAlign w:val="center"/>
          </w:tcPr>
          <w:p w14:paraId="110E7FB8" w14:textId="77777777" w:rsidR="00163AA9" w:rsidRPr="00163AA9" w:rsidRDefault="00163AA9" w:rsidP="00A82A28">
            <w:pPr>
              <w:snapToGrid/>
              <w:spacing w:before="240" w:after="240"/>
              <w:rPr>
                <w:lang w:val="en-GB"/>
              </w:rPr>
            </w:pPr>
            <w:r w:rsidRPr="00163AA9">
              <w:rPr>
                <w:lang w:val="en-GB"/>
              </w:rPr>
              <w:t>Approved by 2</w:t>
            </w:r>
            <w:r w:rsidRPr="00163AA9">
              <w:rPr>
                <w:vertAlign w:val="superscript"/>
                <w:lang w:val="en-GB"/>
              </w:rPr>
              <w:t>nd</w:t>
            </w:r>
            <w:r w:rsidRPr="00163AA9">
              <w:rPr>
                <w:lang w:val="en-GB"/>
              </w:rPr>
              <w:t xml:space="preserve"> GBFF Council</w:t>
            </w:r>
          </w:p>
        </w:tc>
      </w:tr>
      <w:tr w:rsidR="00163AA9" w:rsidRPr="00731089" w14:paraId="28567A60" w14:textId="77777777" w:rsidTr="00A82A28">
        <w:tc>
          <w:tcPr>
            <w:tcW w:w="736" w:type="dxa"/>
            <w:vAlign w:val="center"/>
          </w:tcPr>
          <w:p w14:paraId="501D341A" w14:textId="77777777" w:rsidR="00163AA9" w:rsidRPr="007B5638" w:rsidRDefault="00163AA9" w:rsidP="00A82A28">
            <w:pPr>
              <w:snapToGrid/>
              <w:spacing w:before="240" w:after="240"/>
            </w:pPr>
            <w:r w:rsidRPr="007B5638">
              <w:t>11509</w:t>
            </w:r>
          </w:p>
        </w:tc>
        <w:tc>
          <w:tcPr>
            <w:tcW w:w="4050" w:type="dxa"/>
            <w:vAlign w:val="center"/>
          </w:tcPr>
          <w:p w14:paraId="0B64A8D5" w14:textId="77777777" w:rsidR="00163AA9" w:rsidRPr="00163AA9" w:rsidRDefault="00163AA9" w:rsidP="00A82A28">
            <w:pPr>
              <w:snapToGrid/>
              <w:spacing w:before="240" w:after="240"/>
              <w:rPr>
                <w:lang w:val="en-GB"/>
              </w:rPr>
            </w:pPr>
            <w:r w:rsidRPr="00163AA9">
              <w:rPr>
                <w:lang w:val="en-GB"/>
              </w:rPr>
              <w:t>Caatinga Protected Areas Program – ARCA</w:t>
            </w:r>
          </w:p>
        </w:tc>
        <w:tc>
          <w:tcPr>
            <w:tcW w:w="709" w:type="dxa"/>
            <w:vAlign w:val="center"/>
          </w:tcPr>
          <w:p w14:paraId="2FADAF9F" w14:textId="77777777" w:rsidR="00163AA9" w:rsidRPr="007B5638" w:rsidRDefault="00163AA9" w:rsidP="00A82A28">
            <w:pPr>
              <w:snapToGrid/>
              <w:spacing w:before="240" w:after="240"/>
            </w:pPr>
            <w:r w:rsidRPr="007B5638">
              <w:t>GEF-8</w:t>
            </w:r>
          </w:p>
        </w:tc>
        <w:tc>
          <w:tcPr>
            <w:tcW w:w="852" w:type="dxa"/>
            <w:vAlign w:val="center"/>
          </w:tcPr>
          <w:p w14:paraId="3537421A" w14:textId="77777777" w:rsidR="00163AA9" w:rsidRPr="007B5638" w:rsidRDefault="00163AA9" w:rsidP="00A82A28">
            <w:pPr>
              <w:snapToGrid/>
              <w:spacing w:before="240" w:after="240"/>
            </w:pPr>
            <w:r w:rsidRPr="007B5638">
              <w:t>WWF-US</w:t>
            </w:r>
          </w:p>
        </w:tc>
        <w:tc>
          <w:tcPr>
            <w:tcW w:w="1221" w:type="dxa"/>
            <w:vAlign w:val="center"/>
          </w:tcPr>
          <w:p w14:paraId="23EFA308" w14:textId="77777777" w:rsidR="00163AA9" w:rsidRPr="007B5638" w:rsidRDefault="00163AA9" w:rsidP="00A82A28">
            <w:pPr>
              <w:snapToGrid/>
              <w:spacing w:before="240" w:after="240"/>
            </w:pPr>
            <w:r w:rsidRPr="007B5638">
              <w:t>Brazil</w:t>
            </w:r>
          </w:p>
        </w:tc>
        <w:tc>
          <w:tcPr>
            <w:tcW w:w="1988" w:type="dxa"/>
            <w:vAlign w:val="center"/>
          </w:tcPr>
          <w:p w14:paraId="3B4E3D9A" w14:textId="77777777" w:rsidR="00163AA9" w:rsidRPr="007B5638" w:rsidRDefault="00163AA9" w:rsidP="00A82A28">
            <w:pPr>
              <w:snapToGrid/>
              <w:spacing w:before="240" w:after="240"/>
            </w:pPr>
            <w:r w:rsidRPr="007B5638">
              <w:t>$9,880,000</w:t>
            </w:r>
          </w:p>
        </w:tc>
        <w:tc>
          <w:tcPr>
            <w:tcW w:w="1333" w:type="dxa"/>
            <w:vAlign w:val="center"/>
          </w:tcPr>
          <w:p w14:paraId="439E12AA" w14:textId="77777777" w:rsidR="00163AA9" w:rsidRPr="007B5638" w:rsidRDefault="00163AA9" w:rsidP="00A82A28">
            <w:pPr>
              <w:snapToGrid/>
              <w:spacing w:before="240" w:after="240"/>
            </w:pPr>
            <w:r w:rsidRPr="007B5638">
              <w:t>$0</w:t>
            </w:r>
          </w:p>
          <w:p w14:paraId="223ED5CE" w14:textId="77777777" w:rsidR="00163AA9" w:rsidRPr="007B5638" w:rsidRDefault="00163AA9" w:rsidP="00A82A28">
            <w:pPr>
              <w:snapToGrid/>
              <w:spacing w:before="240" w:after="240"/>
            </w:pPr>
          </w:p>
        </w:tc>
        <w:tc>
          <w:tcPr>
            <w:tcW w:w="2061" w:type="dxa"/>
            <w:vAlign w:val="center"/>
          </w:tcPr>
          <w:p w14:paraId="5F9D15B4" w14:textId="77777777" w:rsidR="00163AA9" w:rsidRPr="00163AA9" w:rsidRDefault="00163AA9" w:rsidP="00A82A28">
            <w:pPr>
              <w:snapToGrid/>
              <w:spacing w:before="240" w:after="240"/>
              <w:rPr>
                <w:lang w:val="en-GB"/>
              </w:rPr>
            </w:pPr>
            <w:r w:rsidRPr="00163AA9">
              <w:rPr>
                <w:lang w:val="en-GB"/>
              </w:rPr>
              <w:t>Approved by 2</w:t>
            </w:r>
            <w:r w:rsidRPr="00163AA9">
              <w:rPr>
                <w:vertAlign w:val="superscript"/>
                <w:lang w:val="en-GB"/>
              </w:rPr>
              <w:t>nd</w:t>
            </w:r>
            <w:r w:rsidRPr="00163AA9">
              <w:rPr>
                <w:lang w:val="en-GB"/>
              </w:rPr>
              <w:t xml:space="preserve"> GBFF Council</w:t>
            </w:r>
          </w:p>
        </w:tc>
      </w:tr>
      <w:tr w:rsidR="00163AA9" w:rsidRPr="00731089" w14:paraId="7F889C8A" w14:textId="77777777" w:rsidTr="00A82A28">
        <w:tc>
          <w:tcPr>
            <w:tcW w:w="736" w:type="dxa"/>
            <w:vAlign w:val="center"/>
          </w:tcPr>
          <w:p w14:paraId="18A18281" w14:textId="77777777" w:rsidR="00163AA9" w:rsidRPr="007B5638" w:rsidRDefault="00163AA9" w:rsidP="00A82A28">
            <w:pPr>
              <w:snapToGrid/>
              <w:spacing w:before="240" w:after="240"/>
            </w:pPr>
            <w:r w:rsidRPr="007B5638">
              <w:t>11512</w:t>
            </w:r>
          </w:p>
        </w:tc>
        <w:tc>
          <w:tcPr>
            <w:tcW w:w="4050" w:type="dxa"/>
            <w:vAlign w:val="center"/>
          </w:tcPr>
          <w:p w14:paraId="0718493C" w14:textId="77777777" w:rsidR="00163AA9" w:rsidRPr="00163AA9" w:rsidRDefault="00163AA9" w:rsidP="00A82A28">
            <w:pPr>
              <w:snapToGrid/>
              <w:spacing w:before="240" w:after="240"/>
              <w:rPr>
                <w:b/>
                <w:bCs/>
                <w:lang w:val="en-GB"/>
              </w:rPr>
            </w:pPr>
            <w:r w:rsidRPr="00163AA9">
              <w:rPr>
                <w:lang w:val="en-GB"/>
              </w:rPr>
              <w:t>Addressing Outstanding Barriers and Leveraging Durable Financial Mechanism to Achieve Target 3 in Gabon</w:t>
            </w:r>
          </w:p>
        </w:tc>
        <w:tc>
          <w:tcPr>
            <w:tcW w:w="709" w:type="dxa"/>
            <w:vAlign w:val="center"/>
          </w:tcPr>
          <w:p w14:paraId="49BE4961" w14:textId="77777777" w:rsidR="00163AA9" w:rsidRPr="007B5638" w:rsidRDefault="00163AA9" w:rsidP="00A82A28">
            <w:pPr>
              <w:snapToGrid/>
              <w:spacing w:before="240" w:after="240"/>
            </w:pPr>
            <w:r w:rsidRPr="007B5638">
              <w:t>GEF-8</w:t>
            </w:r>
          </w:p>
        </w:tc>
        <w:tc>
          <w:tcPr>
            <w:tcW w:w="852" w:type="dxa"/>
            <w:vAlign w:val="center"/>
          </w:tcPr>
          <w:p w14:paraId="2411EC20" w14:textId="77777777" w:rsidR="00163AA9" w:rsidRPr="007B5638" w:rsidRDefault="00163AA9" w:rsidP="00A82A28">
            <w:pPr>
              <w:snapToGrid/>
              <w:spacing w:before="240" w:after="240"/>
            </w:pPr>
            <w:r w:rsidRPr="007B5638">
              <w:t>WWF-US</w:t>
            </w:r>
          </w:p>
        </w:tc>
        <w:tc>
          <w:tcPr>
            <w:tcW w:w="1221" w:type="dxa"/>
            <w:vAlign w:val="center"/>
          </w:tcPr>
          <w:p w14:paraId="5E9C51F4" w14:textId="77777777" w:rsidR="00163AA9" w:rsidRPr="007B5638" w:rsidRDefault="00163AA9" w:rsidP="00A82A28">
            <w:pPr>
              <w:snapToGrid/>
              <w:spacing w:before="240" w:after="240"/>
            </w:pPr>
            <w:r w:rsidRPr="007B5638">
              <w:t>Gabon</w:t>
            </w:r>
          </w:p>
        </w:tc>
        <w:tc>
          <w:tcPr>
            <w:tcW w:w="1988" w:type="dxa"/>
            <w:vAlign w:val="center"/>
          </w:tcPr>
          <w:p w14:paraId="2E00DEAD" w14:textId="77777777" w:rsidR="00163AA9" w:rsidRPr="007B5638" w:rsidRDefault="00163AA9" w:rsidP="00A82A28">
            <w:pPr>
              <w:snapToGrid/>
              <w:spacing w:before="240" w:after="240"/>
            </w:pPr>
            <w:r w:rsidRPr="007B5638">
              <w:t>$1,518,910</w:t>
            </w:r>
          </w:p>
        </w:tc>
        <w:tc>
          <w:tcPr>
            <w:tcW w:w="1333" w:type="dxa"/>
            <w:vAlign w:val="center"/>
          </w:tcPr>
          <w:p w14:paraId="726B4EF0" w14:textId="77777777" w:rsidR="00163AA9" w:rsidRPr="007B5638" w:rsidRDefault="00163AA9" w:rsidP="00A82A28">
            <w:pPr>
              <w:snapToGrid/>
              <w:spacing w:before="240" w:after="240"/>
            </w:pPr>
            <w:r w:rsidRPr="007B5638">
              <w:t>$0</w:t>
            </w:r>
          </w:p>
        </w:tc>
        <w:tc>
          <w:tcPr>
            <w:tcW w:w="2061" w:type="dxa"/>
            <w:vAlign w:val="center"/>
          </w:tcPr>
          <w:p w14:paraId="19C040F4" w14:textId="77777777" w:rsidR="00163AA9" w:rsidRPr="00163AA9" w:rsidRDefault="00163AA9" w:rsidP="00A82A28">
            <w:pPr>
              <w:snapToGrid/>
              <w:spacing w:before="240" w:after="240"/>
              <w:rPr>
                <w:lang w:val="en-GB"/>
              </w:rPr>
            </w:pPr>
            <w:r w:rsidRPr="00163AA9">
              <w:rPr>
                <w:lang w:val="en-GB"/>
              </w:rPr>
              <w:t>CEO Endorsement circulated to Council</w:t>
            </w:r>
          </w:p>
        </w:tc>
      </w:tr>
      <w:tr w:rsidR="00163AA9" w:rsidRPr="00731089" w14:paraId="27D631E2" w14:textId="77777777" w:rsidTr="00A82A28">
        <w:tc>
          <w:tcPr>
            <w:tcW w:w="736" w:type="dxa"/>
            <w:vAlign w:val="center"/>
          </w:tcPr>
          <w:p w14:paraId="36EA5A69" w14:textId="77777777" w:rsidR="00163AA9" w:rsidRPr="007B5638" w:rsidRDefault="00163AA9" w:rsidP="00A82A28">
            <w:pPr>
              <w:snapToGrid/>
              <w:spacing w:before="240" w:after="240"/>
            </w:pPr>
            <w:r w:rsidRPr="007B5638">
              <w:t>11510</w:t>
            </w:r>
          </w:p>
        </w:tc>
        <w:tc>
          <w:tcPr>
            <w:tcW w:w="4050" w:type="dxa"/>
            <w:vAlign w:val="center"/>
          </w:tcPr>
          <w:p w14:paraId="579B46C9" w14:textId="77777777" w:rsidR="00163AA9" w:rsidRPr="00163AA9" w:rsidRDefault="00163AA9" w:rsidP="00A82A28">
            <w:pPr>
              <w:snapToGrid/>
              <w:spacing w:before="240" w:after="240"/>
              <w:rPr>
                <w:b/>
                <w:bCs/>
                <w:lang w:val="en-GB"/>
              </w:rPr>
            </w:pPr>
            <w:r w:rsidRPr="00163AA9">
              <w:rPr>
                <w:lang w:val="en-GB"/>
              </w:rPr>
              <w:t>Mex30x30: Conserving Mexican Biodiversity through Communities and Their Protected Areas</w:t>
            </w:r>
          </w:p>
        </w:tc>
        <w:tc>
          <w:tcPr>
            <w:tcW w:w="709" w:type="dxa"/>
            <w:vAlign w:val="center"/>
          </w:tcPr>
          <w:p w14:paraId="7AF76249" w14:textId="77777777" w:rsidR="00163AA9" w:rsidRPr="007B5638" w:rsidRDefault="00163AA9" w:rsidP="00A82A28">
            <w:pPr>
              <w:snapToGrid/>
              <w:spacing w:before="240" w:after="240"/>
            </w:pPr>
            <w:r w:rsidRPr="007B5638">
              <w:t>GEF-8</w:t>
            </w:r>
          </w:p>
        </w:tc>
        <w:tc>
          <w:tcPr>
            <w:tcW w:w="852" w:type="dxa"/>
            <w:vAlign w:val="center"/>
          </w:tcPr>
          <w:p w14:paraId="7F827F7B" w14:textId="77777777" w:rsidR="00163AA9" w:rsidRPr="007B5638" w:rsidRDefault="00163AA9" w:rsidP="00A82A28">
            <w:pPr>
              <w:snapToGrid/>
              <w:spacing w:before="240" w:after="240"/>
            </w:pPr>
            <w:r w:rsidRPr="007B5638">
              <w:t>CI</w:t>
            </w:r>
          </w:p>
        </w:tc>
        <w:tc>
          <w:tcPr>
            <w:tcW w:w="1221" w:type="dxa"/>
            <w:vAlign w:val="center"/>
          </w:tcPr>
          <w:p w14:paraId="4C61805A" w14:textId="77777777" w:rsidR="00163AA9" w:rsidRPr="007B5638" w:rsidRDefault="00163AA9" w:rsidP="00A82A28">
            <w:pPr>
              <w:snapToGrid/>
              <w:spacing w:before="240" w:after="240"/>
            </w:pPr>
            <w:r w:rsidRPr="007B5638">
              <w:t>Mexico</w:t>
            </w:r>
          </w:p>
        </w:tc>
        <w:tc>
          <w:tcPr>
            <w:tcW w:w="1988" w:type="dxa"/>
            <w:vAlign w:val="center"/>
          </w:tcPr>
          <w:p w14:paraId="5385E179" w14:textId="77777777" w:rsidR="00163AA9" w:rsidRPr="007B5638" w:rsidRDefault="00163AA9" w:rsidP="00A82A28">
            <w:pPr>
              <w:snapToGrid/>
              <w:spacing w:before="240" w:after="240"/>
            </w:pPr>
            <w:r w:rsidRPr="007B5638">
              <w:t>$18,500,000</w:t>
            </w:r>
          </w:p>
        </w:tc>
        <w:tc>
          <w:tcPr>
            <w:tcW w:w="1333" w:type="dxa"/>
            <w:vAlign w:val="center"/>
          </w:tcPr>
          <w:p w14:paraId="5227C48F" w14:textId="77777777" w:rsidR="00163AA9" w:rsidRPr="007B5638" w:rsidRDefault="00163AA9" w:rsidP="00A82A28">
            <w:pPr>
              <w:snapToGrid/>
              <w:spacing w:before="240" w:after="240"/>
            </w:pPr>
            <w:r w:rsidRPr="007B5638">
              <w:t>$115,549,532</w:t>
            </w:r>
          </w:p>
        </w:tc>
        <w:tc>
          <w:tcPr>
            <w:tcW w:w="2061" w:type="dxa"/>
            <w:vAlign w:val="center"/>
          </w:tcPr>
          <w:p w14:paraId="5AAC877A" w14:textId="77777777" w:rsidR="00163AA9" w:rsidRPr="00163AA9" w:rsidRDefault="00163AA9" w:rsidP="00A82A28">
            <w:pPr>
              <w:snapToGrid/>
              <w:spacing w:before="240" w:after="240"/>
              <w:rPr>
                <w:lang w:val="en-GB"/>
              </w:rPr>
            </w:pPr>
            <w:r w:rsidRPr="00163AA9">
              <w:rPr>
                <w:lang w:val="en-GB"/>
              </w:rPr>
              <w:t>Approved by 2</w:t>
            </w:r>
            <w:r w:rsidRPr="00163AA9">
              <w:rPr>
                <w:vertAlign w:val="superscript"/>
                <w:lang w:val="en-GB"/>
              </w:rPr>
              <w:t>nd</w:t>
            </w:r>
            <w:r w:rsidRPr="00163AA9">
              <w:rPr>
                <w:lang w:val="en-GB"/>
              </w:rPr>
              <w:t xml:space="preserve"> GBFF Council</w:t>
            </w:r>
          </w:p>
        </w:tc>
      </w:tr>
      <w:tr w:rsidR="00163AA9" w:rsidRPr="007B5638" w14:paraId="101D171D" w14:textId="77777777" w:rsidTr="00A82A28">
        <w:tc>
          <w:tcPr>
            <w:tcW w:w="736" w:type="dxa"/>
            <w:vAlign w:val="center"/>
          </w:tcPr>
          <w:p w14:paraId="5F44676B" w14:textId="77777777" w:rsidR="00163AA9" w:rsidRPr="00163AA9" w:rsidRDefault="00163AA9" w:rsidP="00A82A28">
            <w:pPr>
              <w:snapToGrid/>
              <w:spacing w:before="240" w:after="240"/>
              <w:rPr>
                <w:lang w:val="en-GB"/>
              </w:rPr>
            </w:pPr>
          </w:p>
        </w:tc>
        <w:tc>
          <w:tcPr>
            <w:tcW w:w="4050" w:type="dxa"/>
            <w:vAlign w:val="center"/>
          </w:tcPr>
          <w:p w14:paraId="5E40562D" w14:textId="77777777" w:rsidR="00163AA9" w:rsidRPr="00163AA9" w:rsidRDefault="00163AA9" w:rsidP="00A82A28">
            <w:pPr>
              <w:snapToGrid/>
              <w:spacing w:before="240" w:after="240"/>
              <w:rPr>
                <w:lang w:val="en-GB"/>
              </w:rPr>
            </w:pPr>
          </w:p>
        </w:tc>
        <w:tc>
          <w:tcPr>
            <w:tcW w:w="709" w:type="dxa"/>
            <w:vAlign w:val="center"/>
          </w:tcPr>
          <w:p w14:paraId="6536E22C" w14:textId="77777777" w:rsidR="00163AA9" w:rsidRPr="00163AA9" w:rsidRDefault="00163AA9" w:rsidP="00A82A28">
            <w:pPr>
              <w:snapToGrid/>
              <w:spacing w:before="240" w:after="240"/>
              <w:rPr>
                <w:lang w:val="en-GB"/>
              </w:rPr>
            </w:pPr>
          </w:p>
        </w:tc>
        <w:tc>
          <w:tcPr>
            <w:tcW w:w="852" w:type="dxa"/>
            <w:vAlign w:val="center"/>
          </w:tcPr>
          <w:p w14:paraId="058FAC6C" w14:textId="77777777" w:rsidR="00163AA9" w:rsidRPr="00163AA9" w:rsidRDefault="00163AA9" w:rsidP="00A82A28">
            <w:pPr>
              <w:snapToGrid/>
              <w:spacing w:before="240" w:after="240"/>
              <w:rPr>
                <w:lang w:val="en-GB"/>
              </w:rPr>
            </w:pPr>
          </w:p>
        </w:tc>
        <w:tc>
          <w:tcPr>
            <w:tcW w:w="1221" w:type="dxa"/>
            <w:vAlign w:val="center"/>
          </w:tcPr>
          <w:p w14:paraId="73D65711" w14:textId="77777777" w:rsidR="00163AA9" w:rsidRPr="007B5638" w:rsidRDefault="00163AA9" w:rsidP="00A82A28">
            <w:pPr>
              <w:snapToGrid/>
              <w:spacing w:before="240" w:after="240"/>
            </w:pPr>
            <w:r w:rsidRPr="007B5638">
              <w:rPr>
                <w:b/>
                <w:bCs/>
              </w:rPr>
              <w:t>TOTAL</w:t>
            </w:r>
          </w:p>
        </w:tc>
        <w:tc>
          <w:tcPr>
            <w:tcW w:w="1988" w:type="dxa"/>
            <w:vAlign w:val="center"/>
          </w:tcPr>
          <w:p w14:paraId="00D70AFC" w14:textId="77777777" w:rsidR="00163AA9" w:rsidRPr="007B5638" w:rsidRDefault="00163AA9" w:rsidP="00A82A28">
            <w:pPr>
              <w:snapToGrid/>
              <w:spacing w:before="240" w:after="240"/>
              <w:rPr>
                <w:b/>
                <w:bCs/>
              </w:rPr>
            </w:pPr>
            <w:r w:rsidRPr="007B5638">
              <w:rPr>
                <w:b/>
                <w:bCs/>
              </w:rPr>
              <w:t>$39,778,910</w:t>
            </w:r>
          </w:p>
        </w:tc>
        <w:tc>
          <w:tcPr>
            <w:tcW w:w="1333" w:type="dxa"/>
            <w:vAlign w:val="center"/>
          </w:tcPr>
          <w:p w14:paraId="54CD16EC" w14:textId="77777777" w:rsidR="00163AA9" w:rsidRPr="007B5638" w:rsidRDefault="00163AA9" w:rsidP="00A82A28">
            <w:pPr>
              <w:snapToGrid/>
              <w:spacing w:before="240" w:after="240"/>
            </w:pPr>
            <w:r w:rsidRPr="007B5638">
              <w:rPr>
                <w:b/>
                <w:bCs/>
              </w:rPr>
              <w:t>$133,449,532</w:t>
            </w:r>
          </w:p>
        </w:tc>
        <w:tc>
          <w:tcPr>
            <w:tcW w:w="2061" w:type="dxa"/>
            <w:vAlign w:val="center"/>
          </w:tcPr>
          <w:p w14:paraId="5AF55079" w14:textId="77777777" w:rsidR="00163AA9" w:rsidRPr="007B5638" w:rsidRDefault="00163AA9" w:rsidP="00A82A28">
            <w:pPr>
              <w:snapToGrid/>
              <w:spacing w:before="240" w:after="240"/>
            </w:pPr>
          </w:p>
        </w:tc>
      </w:tr>
    </w:tbl>
    <w:p w14:paraId="470C6F41" w14:textId="77777777" w:rsidR="00163AA9" w:rsidRPr="007B5638" w:rsidRDefault="00163AA9" w:rsidP="00163AA9">
      <w:pPr>
        <w:snapToGrid/>
        <w:spacing w:before="240" w:after="240"/>
      </w:pPr>
    </w:p>
    <w:p w14:paraId="4314E189" w14:textId="77777777" w:rsidR="00163AA9" w:rsidRPr="007B5638" w:rsidRDefault="00163AA9" w:rsidP="00163AA9">
      <w:pPr>
        <w:snapToGrid/>
        <w:spacing w:before="240" w:after="240"/>
        <w:rPr>
          <w:b/>
          <w:bCs/>
        </w:rPr>
      </w:pPr>
      <w:r w:rsidRPr="007B5638">
        <w:rPr>
          <w:b/>
          <w:bCs/>
        </w:rPr>
        <w:t>Second Selection Round (March 2024)</w:t>
      </w:r>
    </w:p>
    <w:tbl>
      <w:tblPr>
        <w:tblpPr w:leftFromText="180" w:rightFromText="180" w:vertAnchor="text" w:tblpY="1"/>
        <w:tblOverlap w:val="never"/>
        <w:tblW w:w="1295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802"/>
        <w:gridCol w:w="4151"/>
        <w:gridCol w:w="759"/>
        <w:gridCol w:w="900"/>
        <w:gridCol w:w="1395"/>
        <w:gridCol w:w="2878"/>
        <w:gridCol w:w="2070"/>
      </w:tblGrid>
      <w:tr w:rsidR="00163AA9" w:rsidRPr="007B5638" w14:paraId="7F2F052C" w14:textId="77777777" w:rsidTr="00A82A28">
        <w:trPr>
          <w:trHeight w:val="709"/>
          <w:tblHeader/>
        </w:trPr>
        <w:tc>
          <w:tcPr>
            <w:tcW w:w="0" w:type="auto"/>
            <w:shd w:val="clear" w:color="auto" w:fill="D9E2F3" w:themeFill="accent1" w:themeFillTint="33"/>
            <w:vAlign w:val="center"/>
            <w:hideMark/>
          </w:tcPr>
          <w:p w14:paraId="131D2535" w14:textId="77777777" w:rsidR="00163AA9" w:rsidRPr="007B5638" w:rsidRDefault="00163AA9" w:rsidP="00A82A28">
            <w:pPr>
              <w:snapToGrid/>
              <w:spacing w:before="240" w:after="240"/>
              <w:rPr>
                <w:b/>
                <w:bCs/>
              </w:rPr>
            </w:pPr>
            <w:r w:rsidRPr="007B5638">
              <w:rPr>
                <w:b/>
                <w:bCs/>
              </w:rPr>
              <w:t>GEF ID</w:t>
            </w:r>
          </w:p>
        </w:tc>
        <w:tc>
          <w:tcPr>
            <w:tcW w:w="4151" w:type="dxa"/>
            <w:shd w:val="clear" w:color="auto" w:fill="D9E2F3" w:themeFill="accent1" w:themeFillTint="33"/>
            <w:vAlign w:val="center"/>
            <w:hideMark/>
          </w:tcPr>
          <w:p w14:paraId="60290CF6" w14:textId="77777777" w:rsidR="00163AA9" w:rsidRPr="007B5638" w:rsidRDefault="00163AA9" w:rsidP="00A82A28">
            <w:pPr>
              <w:snapToGrid/>
              <w:spacing w:before="240" w:after="240"/>
              <w:rPr>
                <w:b/>
                <w:bCs/>
              </w:rPr>
            </w:pPr>
            <w:r w:rsidRPr="007B5638">
              <w:rPr>
                <w:b/>
                <w:bCs/>
              </w:rPr>
              <w:t>Project Title</w:t>
            </w:r>
          </w:p>
        </w:tc>
        <w:tc>
          <w:tcPr>
            <w:tcW w:w="759" w:type="dxa"/>
            <w:shd w:val="clear" w:color="auto" w:fill="D9E2F3" w:themeFill="accent1" w:themeFillTint="33"/>
            <w:vAlign w:val="center"/>
          </w:tcPr>
          <w:p w14:paraId="21E327BD" w14:textId="77777777" w:rsidR="00163AA9" w:rsidRPr="007B5638" w:rsidRDefault="00163AA9" w:rsidP="00A82A28">
            <w:pPr>
              <w:snapToGrid/>
              <w:spacing w:before="240" w:after="240"/>
              <w:rPr>
                <w:b/>
                <w:bCs/>
              </w:rPr>
            </w:pPr>
            <w:r w:rsidRPr="007B5638">
              <w:rPr>
                <w:b/>
                <w:bCs/>
              </w:rPr>
              <w:t>GEF Phase</w:t>
            </w:r>
          </w:p>
        </w:tc>
        <w:tc>
          <w:tcPr>
            <w:tcW w:w="900" w:type="dxa"/>
            <w:shd w:val="clear" w:color="auto" w:fill="D9E2F3" w:themeFill="accent1" w:themeFillTint="33"/>
            <w:vAlign w:val="center"/>
            <w:hideMark/>
          </w:tcPr>
          <w:p w14:paraId="2278467E" w14:textId="77777777" w:rsidR="00163AA9" w:rsidRPr="007B5638" w:rsidRDefault="00163AA9" w:rsidP="00A82A28">
            <w:pPr>
              <w:snapToGrid/>
              <w:spacing w:before="240" w:after="240"/>
              <w:rPr>
                <w:b/>
                <w:bCs/>
              </w:rPr>
            </w:pPr>
            <w:r w:rsidRPr="007B5638">
              <w:rPr>
                <w:b/>
                <w:bCs/>
              </w:rPr>
              <w:t>Agency</w:t>
            </w:r>
          </w:p>
        </w:tc>
        <w:tc>
          <w:tcPr>
            <w:tcW w:w="1385" w:type="dxa"/>
            <w:shd w:val="clear" w:color="auto" w:fill="D9E2F3" w:themeFill="accent1" w:themeFillTint="33"/>
            <w:vAlign w:val="center"/>
            <w:hideMark/>
          </w:tcPr>
          <w:p w14:paraId="7B351887" w14:textId="77777777" w:rsidR="00163AA9" w:rsidRPr="007B5638" w:rsidRDefault="00163AA9" w:rsidP="00A82A28">
            <w:pPr>
              <w:snapToGrid/>
              <w:spacing w:before="240" w:after="240"/>
              <w:rPr>
                <w:b/>
                <w:bCs/>
              </w:rPr>
            </w:pPr>
            <w:r w:rsidRPr="007B5638">
              <w:rPr>
                <w:b/>
                <w:bCs/>
              </w:rPr>
              <w:t>Country</w:t>
            </w:r>
          </w:p>
        </w:tc>
        <w:tc>
          <w:tcPr>
            <w:tcW w:w="2878" w:type="dxa"/>
            <w:shd w:val="clear" w:color="auto" w:fill="D9E2F3" w:themeFill="accent1" w:themeFillTint="33"/>
            <w:vAlign w:val="center"/>
            <w:hideMark/>
          </w:tcPr>
          <w:p w14:paraId="3EFADB32" w14:textId="77777777" w:rsidR="00163AA9" w:rsidRPr="00163AA9" w:rsidRDefault="00163AA9" w:rsidP="00A82A28">
            <w:pPr>
              <w:snapToGrid/>
              <w:spacing w:before="240" w:after="240"/>
              <w:rPr>
                <w:b/>
                <w:bCs/>
                <w:lang w:val="en-GB"/>
              </w:rPr>
            </w:pPr>
            <w:r w:rsidRPr="00163AA9">
              <w:rPr>
                <w:b/>
                <w:bCs/>
                <w:lang w:val="en-GB"/>
              </w:rPr>
              <w:t xml:space="preserve">Total funding request </w:t>
            </w:r>
            <w:r w:rsidRPr="00163AA9">
              <w:rPr>
                <w:b/>
                <w:bCs/>
                <w:lang w:val="en-GB"/>
              </w:rPr>
              <w:br/>
              <w:t>(incl. PPG and PPG fee)</w:t>
            </w:r>
          </w:p>
        </w:tc>
        <w:tc>
          <w:tcPr>
            <w:tcW w:w="2070" w:type="dxa"/>
            <w:shd w:val="clear" w:color="auto" w:fill="D9E2F3" w:themeFill="accent1" w:themeFillTint="33"/>
            <w:vAlign w:val="center"/>
            <w:hideMark/>
          </w:tcPr>
          <w:p w14:paraId="38B7D339" w14:textId="77777777" w:rsidR="00163AA9" w:rsidRPr="007B5638" w:rsidRDefault="00163AA9" w:rsidP="00A82A28">
            <w:pPr>
              <w:snapToGrid/>
              <w:spacing w:before="240" w:after="240"/>
              <w:rPr>
                <w:b/>
                <w:bCs/>
              </w:rPr>
            </w:pPr>
            <w:r w:rsidRPr="007B5638">
              <w:rPr>
                <w:b/>
                <w:bCs/>
              </w:rPr>
              <w:t xml:space="preserve">Co-Financing </w:t>
            </w:r>
          </w:p>
        </w:tc>
      </w:tr>
      <w:tr w:rsidR="00163AA9" w:rsidRPr="007B5638" w14:paraId="54D46E97" w14:textId="77777777" w:rsidTr="00A82A28">
        <w:trPr>
          <w:trHeight w:val="600"/>
        </w:trPr>
        <w:tc>
          <w:tcPr>
            <w:tcW w:w="0" w:type="auto"/>
            <w:shd w:val="clear" w:color="000000" w:fill="FFFFFF"/>
            <w:noWrap/>
            <w:vAlign w:val="center"/>
            <w:hideMark/>
          </w:tcPr>
          <w:p w14:paraId="49E67686" w14:textId="77777777" w:rsidR="00163AA9" w:rsidRPr="007B5638" w:rsidRDefault="00163AA9" w:rsidP="00A82A28">
            <w:pPr>
              <w:snapToGrid/>
              <w:spacing w:before="240" w:after="240"/>
            </w:pPr>
            <w:r w:rsidRPr="007B5638">
              <w:t>11582</w:t>
            </w:r>
          </w:p>
        </w:tc>
        <w:tc>
          <w:tcPr>
            <w:tcW w:w="4151" w:type="dxa"/>
            <w:shd w:val="clear" w:color="000000" w:fill="FFFFFF"/>
            <w:vAlign w:val="center"/>
            <w:hideMark/>
          </w:tcPr>
          <w:p w14:paraId="295DD12A" w14:textId="77777777" w:rsidR="00163AA9" w:rsidRPr="00163AA9" w:rsidRDefault="00163AA9" w:rsidP="00A82A28">
            <w:pPr>
              <w:snapToGrid/>
              <w:spacing w:before="240" w:after="240"/>
              <w:rPr>
                <w:lang w:val="en-GB"/>
              </w:rPr>
            </w:pPr>
            <w:r w:rsidRPr="00163AA9">
              <w:rPr>
                <w:lang w:val="en-GB"/>
              </w:rPr>
              <w:t>Advancing integrated participatory spatial planning to enhance Samoa’s globally significant biodiversity at a national scale</w:t>
            </w:r>
          </w:p>
        </w:tc>
        <w:tc>
          <w:tcPr>
            <w:tcW w:w="759" w:type="dxa"/>
            <w:shd w:val="clear" w:color="000000" w:fill="FFFFFF"/>
            <w:vAlign w:val="center"/>
          </w:tcPr>
          <w:p w14:paraId="0F2E13F9"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75C0F785" w14:textId="77777777" w:rsidR="00163AA9" w:rsidRPr="007B5638" w:rsidRDefault="00163AA9" w:rsidP="00A82A28">
            <w:pPr>
              <w:snapToGrid/>
              <w:spacing w:before="240" w:after="240"/>
            </w:pPr>
            <w:r w:rsidRPr="007B5638">
              <w:t>FAO</w:t>
            </w:r>
          </w:p>
        </w:tc>
        <w:tc>
          <w:tcPr>
            <w:tcW w:w="1385" w:type="dxa"/>
            <w:shd w:val="clear" w:color="000000" w:fill="FFFFFF"/>
            <w:vAlign w:val="center"/>
            <w:hideMark/>
          </w:tcPr>
          <w:p w14:paraId="06E48EC6" w14:textId="77777777" w:rsidR="00163AA9" w:rsidRPr="007B5638" w:rsidRDefault="00163AA9" w:rsidP="00A82A28">
            <w:pPr>
              <w:snapToGrid/>
              <w:spacing w:before="240" w:after="240"/>
            </w:pPr>
            <w:r w:rsidRPr="007B5638">
              <w:t>Samoa</w:t>
            </w:r>
          </w:p>
        </w:tc>
        <w:tc>
          <w:tcPr>
            <w:tcW w:w="2878" w:type="dxa"/>
            <w:shd w:val="clear" w:color="000000" w:fill="FFFFFF"/>
            <w:noWrap/>
            <w:vAlign w:val="center"/>
            <w:hideMark/>
          </w:tcPr>
          <w:p w14:paraId="0945F350" w14:textId="77777777" w:rsidR="00163AA9" w:rsidRPr="007B5638" w:rsidRDefault="00163AA9" w:rsidP="00A82A28">
            <w:pPr>
              <w:snapToGrid/>
              <w:spacing w:before="240" w:after="240"/>
            </w:pPr>
            <w:r w:rsidRPr="007B5638">
              <w:t>$1,160,000</w:t>
            </w:r>
          </w:p>
        </w:tc>
        <w:tc>
          <w:tcPr>
            <w:tcW w:w="2070" w:type="dxa"/>
            <w:shd w:val="clear" w:color="000000" w:fill="FFFFFF"/>
            <w:noWrap/>
            <w:vAlign w:val="center"/>
            <w:hideMark/>
          </w:tcPr>
          <w:p w14:paraId="5B93EC13" w14:textId="77777777" w:rsidR="00163AA9" w:rsidRPr="007B5638" w:rsidRDefault="00163AA9" w:rsidP="00A82A28">
            <w:pPr>
              <w:snapToGrid/>
              <w:spacing w:before="240" w:after="240"/>
            </w:pPr>
            <w:r w:rsidRPr="007B5638">
              <w:t>$1,150,000</w:t>
            </w:r>
          </w:p>
        </w:tc>
      </w:tr>
      <w:tr w:rsidR="00163AA9" w:rsidRPr="007B5638" w14:paraId="1ECF313B" w14:textId="77777777" w:rsidTr="00A82A28">
        <w:trPr>
          <w:trHeight w:val="600"/>
        </w:trPr>
        <w:tc>
          <w:tcPr>
            <w:tcW w:w="0" w:type="auto"/>
            <w:shd w:val="clear" w:color="000000" w:fill="FFFFFF"/>
            <w:noWrap/>
            <w:vAlign w:val="center"/>
            <w:hideMark/>
          </w:tcPr>
          <w:p w14:paraId="74A380F3" w14:textId="77777777" w:rsidR="00163AA9" w:rsidRPr="007B5638" w:rsidRDefault="00163AA9" w:rsidP="00A82A28">
            <w:pPr>
              <w:snapToGrid/>
              <w:spacing w:before="240" w:after="240"/>
            </w:pPr>
            <w:r w:rsidRPr="007B5638">
              <w:t>11583</w:t>
            </w:r>
          </w:p>
        </w:tc>
        <w:tc>
          <w:tcPr>
            <w:tcW w:w="4151" w:type="dxa"/>
            <w:shd w:val="clear" w:color="000000" w:fill="FFFFFF"/>
            <w:vAlign w:val="center"/>
            <w:hideMark/>
          </w:tcPr>
          <w:p w14:paraId="3F96F246" w14:textId="77777777" w:rsidR="00163AA9" w:rsidRPr="00163AA9" w:rsidRDefault="00163AA9" w:rsidP="00A82A28">
            <w:pPr>
              <w:snapToGrid/>
              <w:spacing w:before="240" w:after="240"/>
              <w:rPr>
                <w:lang w:val="en-GB"/>
              </w:rPr>
            </w:pPr>
            <w:r w:rsidRPr="00163AA9">
              <w:rPr>
                <w:lang w:val="en-GB"/>
              </w:rPr>
              <w:t>Scaling up biodiversity-positive and culturally inclusive agrifood and agritourism systems in Palau</w:t>
            </w:r>
          </w:p>
        </w:tc>
        <w:tc>
          <w:tcPr>
            <w:tcW w:w="759" w:type="dxa"/>
            <w:shd w:val="clear" w:color="000000" w:fill="FFFFFF"/>
            <w:vAlign w:val="center"/>
          </w:tcPr>
          <w:p w14:paraId="1CD934FC"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53D25AF2" w14:textId="77777777" w:rsidR="00163AA9" w:rsidRPr="007B5638" w:rsidRDefault="00163AA9" w:rsidP="00A82A28">
            <w:pPr>
              <w:snapToGrid/>
              <w:spacing w:before="240" w:after="240"/>
            </w:pPr>
            <w:r w:rsidRPr="007B5638">
              <w:t>FAO</w:t>
            </w:r>
          </w:p>
        </w:tc>
        <w:tc>
          <w:tcPr>
            <w:tcW w:w="1385" w:type="dxa"/>
            <w:shd w:val="clear" w:color="000000" w:fill="FFFFFF"/>
            <w:vAlign w:val="center"/>
            <w:hideMark/>
          </w:tcPr>
          <w:p w14:paraId="47F7E6FB" w14:textId="77777777" w:rsidR="00163AA9" w:rsidRPr="007B5638" w:rsidRDefault="00163AA9" w:rsidP="00A82A28">
            <w:pPr>
              <w:snapToGrid/>
              <w:spacing w:before="240" w:after="240"/>
            </w:pPr>
            <w:r w:rsidRPr="007B5638">
              <w:t>Palau</w:t>
            </w:r>
          </w:p>
        </w:tc>
        <w:tc>
          <w:tcPr>
            <w:tcW w:w="2878" w:type="dxa"/>
            <w:shd w:val="clear" w:color="000000" w:fill="FFFFFF"/>
            <w:noWrap/>
            <w:vAlign w:val="center"/>
            <w:hideMark/>
          </w:tcPr>
          <w:p w14:paraId="0C6508B3" w14:textId="77777777" w:rsidR="00163AA9" w:rsidRPr="007B5638" w:rsidRDefault="00163AA9" w:rsidP="00A82A28">
            <w:pPr>
              <w:snapToGrid/>
              <w:spacing w:before="240" w:after="240"/>
            </w:pPr>
            <w:r w:rsidRPr="007B5638">
              <w:t>$1,160,000</w:t>
            </w:r>
          </w:p>
        </w:tc>
        <w:tc>
          <w:tcPr>
            <w:tcW w:w="2070" w:type="dxa"/>
            <w:shd w:val="clear" w:color="000000" w:fill="FFFFFF"/>
            <w:noWrap/>
            <w:vAlign w:val="center"/>
            <w:hideMark/>
          </w:tcPr>
          <w:p w14:paraId="1B0B6284" w14:textId="77777777" w:rsidR="00163AA9" w:rsidRPr="007B5638" w:rsidRDefault="00163AA9" w:rsidP="00A82A28">
            <w:pPr>
              <w:snapToGrid/>
              <w:spacing w:before="240" w:after="240"/>
            </w:pPr>
            <w:r w:rsidRPr="007B5638">
              <w:t>$1,120,000</w:t>
            </w:r>
          </w:p>
        </w:tc>
      </w:tr>
      <w:tr w:rsidR="00163AA9" w:rsidRPr="007B5638" w14:paraId="1C3B159A" w14:textId="77777777" w:rsidTr="00A82A28">
        <w:trPr>
          <w:trHeight w:val="900"/>
        </w:trPr>
        <w:tc>
          <w:tcPr>
            <w:tcW w:w="0" w:type="auto"/>
            <w:shd w:val="clear" w:color="000000" w:fill="FFFFFF"/>
            <w:noWrap/>
            <w:vAlign w:val="center"/>
            <w:hideMark/>
          </w:tcPr>
          <w:p w14:paraId="0DA05EA8" w14:textId="77777777" w:rsidR="00163AA9" w:rsidRPr="007B5638" w:rsidRDefault="00163AA9" w:rsidP="00A82A28">
            <w:pPr>
              <w:snapToGrid/>
              <w:spacing w:before="240" w:after="240"/>
            </w:pPr>
            <w:r w:rsidRPr="007B5638">
              <w:t>11588</w:t>
            </w:r>
          </w:p>
        </w:tc>
        <w:tc>
          <w:tcPr>
            <w:tcW w:w="4151" w:type="dxa"/>
            <w:shd w:val="clear" w:color="000000" w:fill="FFFFFF"/>
            <w:vAlign w:val="center"/>
            <w:hideMark/>
          </w:tcPr>
          <w:p w14:paraId="5C5C0BAD" w14:textId="77777777" w:rsidR="00163AA9" w:rsidRPr="00163AA9" w:rsidRDefault="00163AA9" w:rsidP="00A82A28">
            <w:pPr>
              <w:snapToGrid/>
              <w:spacing w:before="240" w:after="240"/>
              <w:rPr>
                <w:lang w:val="en-GB"/>
              </w:rPr>
            </w:pPr>
            <w:r w:rsidRPr="00163AA9">
              <w:rPr>
                <w:lang w:val="en-GB"/>
              </w:rPr>
              <w:t>Reimagining National Parks for People and Nature – Leveraging Durable Financing Mechanisms for Mega Living Landscapes (MLL) to achieve Target 3 in South Africa</w:t>
            </w:r>
          </w:p>
        </w:tc>
        <w:tc>
          <w:tcPr>
            <w:tcW w:w="759" w:type="dxa"/>
            <w:shd w:val="clear" w:color="000000" w:fill="FFFFFF"/>
            <w:vAlign w:val="center"/>
          </w:tcPr>
          <w:p w14:paraId="5238D1F9"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68DC2D66" w14:textId="77777777" w:rsidR="00163AA9" w:rsidRPr="007B5638" w:rsidRDefault="00163AA9" w:rsidP="00A82A28">
            <w:pPr>
              <w:snapToGrid/>
              <w:spacing w:before="240" w:after="240"/>
            </w:pPr>
            <w:r w:rsidRPr="007B5638">
              <w:t>WWF-US</w:t>
            </w:r>
          </w:p>
        </w:tc>
        <w:tc>
          <w:tcPr>
            <w:tcW w:w="1385" w:type="dxa"/>
            <w:shd w:val="clear" w:color="000000" w:fill="FFFFFF"/>
            <w:vAlign w:val="center"/>
            <w:hideMark/>
          </w:tcPr>
          <w:p w14:paraId="61C68A21" w14:textId="77777777" w:rsidR="00163AA9" w:rsidRPr="007B5638" w:rsidRDefault="00163AA9" w:rsidP="00A82A28">
            <w:pPr>
              <w:snapToGrid/>
              <w:spacing w:before="240" w:after="240"/>
            </w:pPr>
            <w:r w:rsidRPr="007B5638">
              <w:t>South Africa</w:t>
            </w:r>
          </w:p>
        </w:tc>
        <w:tc>
          <w:tcPr>
            <w:tcW w:w="2878" w:type="dxa"/>
            <w:shd w:val="clear" w:color="000000" w:fill="FFFFFF"/>
            <w:noWrap/>
            <w:vAlign w:val="center"/>
            <w:hideMark/>
          </w:tcPr>
          <w:p w14:paraId="18ADF94B" w14:textId="77777777" w:rsidR="00163AA9" w:rsidRPr="007B5638" w:rsidRDefault="00163AA9" w:rsidP="00A82A28">
            <w:pPr>
              <w:snapToGrid/>
              <w:spacing w:before="240" w:after="240"/>
            </w:pPr>
            <w:r w:rsidRPr="007B5638">
              <w:t>$5,000,000</w:t>
            </w:r>
          </w:p>
        </w:tc>
        <w:tc>
          <w:tcPr>
            <w:tcW w:w="2070" w:type="dxa"/>
            <w:shd w:val="clear" w:color="000000" w:fill="FFFFFF"/>
            <w:noWrap/>
            <w:vAlign w:val="center"/>
            <w:hideMark/>
          </w:tcPr>
          <w:p w14:paraId="65417BE6" w14:textId="77777777" w:rsidR="00163AA9" w:rsidRPr="007B5638" w:rsidRDefault="00163AA9" w:rsidP="00A82A28">
            <w:pPr>
              <w:snapToGrid/>
              <w:spacing w:before="240" w:after="240"/>
            </w:pPr>
            <w:r w:rsidRPr="007B5638">
              <w:t> </w:t>
            </w:r>
          </w:p>
        </w:tc>
      </w:tr>
      <w:tr w:rsidR="00163AA9" w:rsidRPr="007B5638" w14:paraId="3290AE9F" w14:textId="77777777" w:rsidTr="00A82A28">
        <w:trPr>
          <w:trHeight w:val="600"/>
        </w:trPr>
        <w:tc>
          <w:tcPr>
            <w:tcW w:w="0" w:type="auto"/>
            <w:shd w:val="clear" w:color="000000" w:fill="FFFFFF"/>
            <w:noWrap/>
            <w:vAlign w:val="center"/>
            <w:hideMark/>
          </w:tcPr>
          <w:p w14:paraId="21B86FC4" w14:textId="77777777" w:rsidR="00163AA9" w:rsidRPr="007B5638" w:rsidRDefault="00163AA9" w:rsidP="00A82A28">
            <w:pPr>
              <w:snapToGrid/>
              <w:spacing w:before="240" w:after="240"/>
            </w:pPr>
            <w:r w:rsidRPr="007B5638">
              <w:t>11589</w:t>
            </w:r>
          </w:p>
        </w:tc>
        <w:tc>
          <w:tcPr>
            <w:tcW w:w="4151" w:type="dxa"/>
            <w:shd w:val="clear" w:color="000000" w:fill="FFFFFF"/>
            <w:vAlign w:val="center"/>
            <w:hideMark/>
          </w:tcPr>
          <w:p w14:paraId="3BA47C3C" w14:textId="77777777" w:rsidR="00163AA9" w:rsidRPr="00163AA9" w:rsidRDefault="00163AA9" w:rsidP="00A82A28">
            <w:pPr>
              <w:snapToGrid/>
              <w:spacing w:before="240" w:after="240"/>
              <w:rPr>
                <w:lang w:val="en-GB"/>
              </w:rPr>
            </w:pPr>
            <w:r w:rsidRPr="00163AA9">
              <w:rPr>
                <w:lang w:val="en-GB"/>
              </w:rPr>
              <w:t>Strengthening Globally Significant Biodiversity Corridors in the Philippines through Local Community Empowerment</w:t>
            </w:r>
          </w:p>
        </w:tc>
        <w:tc>
          <w:tcPr>
            <w:tcW w:w="759" w:type="dxa"/>
            <w:shd w:val="clear" w:color="000000" w:fill="FFFFFF"/>
            <w:vAlign w:val="center"/>
          </w:tcPr>
          <w:p w14:paraId="303ECEF5"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74965994" w14:textId="77777777" w:rsidR="00163AA9" w:rsidRPr="007B5638" w:rsidRDefault="00163AA9" w:rsidP="00A82A28">
            <w:pPr>
              <w:snapToGrid/>
              <w:spacing w:before="240" w:after="240"/>
            </w:pPr>
            <w:r w:rsidRPr="007B5638">
              <w:t>ADB</w:t>
            </w:r>
          </w:p>
        </w:tc>
        <w:tc>
          <w:tcPr>
            <w:tcW w:w="1385" w:type="dxa"/>
            <w:shd w:val="clear" w:color="000000" w:fill="FFFFFF"/>
            <w:vAlign w:val="center"/>
            <w:hideMark/>
          </w:tcPr>
          <w:p w14:paraId="46F77508" w14:textId="77777777" w:rsidR="00163AA9" w:rsidRPr="007B5638" w:rsidRDefault="00163AA9" w:rsidP="00A82A28">
            <w:pPr>
              <w:snapToGrid/>
              <w:spacing w:before="240" w:after="240"/>
            </w:pPr>
            <w:r w:rsidRPr="007B5638">
              <w:t>Philippines</w:t>
            </w:r>
          </w:p>
        </w:tc>
        <w:tc>
          <w:tcPr>
            <w:tcW w:w="2878" w:type="dxa"/>
            <w:shd w:val="clear" w:color="000000" w:fill="FFFFFF"/>
            <w:noWrap/>
            <w:vAlign w:val="center"/>
            <w:hideMark/>
          </w:tcPr>
          <w:p w14:paraId="1E518DE6" w14:textId="77777777" w:rsidR="00163AA9" w:rsidRPr="007B5638" w:rsidRDefault="00163AA9" w:rsidP="00A82A28">
            <w:pPr>
              <w:snapToGrid/>
              <w:spacing w:before="240" w:after="240"/>
            </w:pPr>
            <w:r w:rsidRPr="007B5638">
              <w:t>$3,000,000</w:t>
            </w:r>
          </w:p>
        </w:tc>
        <w:tc>
          <w:tcPr>
            <w:tcW w:w="2070" w:type="dxa"/>
            <w:shd w:val="clear" w:color="000000" w:fill="FFFFFF"/>
            <w:noWrap/>
            <w:vAlign w:val="center"/>
            <w:hideMark/>
          </w:tcPr>
          <w:p w14:paraId="39BD69CD" w14:textId="77777777" w:rsidR="00163AA9" w:rsidRPr="007B5638" w:rsidRDefault="00163AA9" w:rsidP="00A82A28">
            <w:pPr>
              <w:snapToGrid/>
              <w:spacing w:before="240" w:after="240"/>
            </w:pPr>
            <w:r w:rsidRPr="007B5638">
              <w:t>$27,000,000</w:t>
            </w:r>
          </w:p>
        </w:tc>
      </w:tr>
      <w:tr w:rsidR="00163AA9" w:rsidRPr="007B5638" w14:paraId="7EDD6FE8" w14:textId="77777777" w:rsidTr="00A82A28">
        <w:trPr>
          <w:trHeight w:val="600"/>
        </w:trPr>
        <w:tc>
          <w:tcPr>
            <w:tcW w:w="0" w:type="auto"/>
            <w:shd w:val="clear" w:color="000000" w:fill="FFFFFF"/>
            <w:noWrap/>
            <w:vAlign w:val="center"/>
            <w:hideMark/>
          </w:tcPr>
          <w:p w14:paraId="7387D8BC" w14:textId="77777777" w:rsidR="00163AA9" w:rsidRPr="007B5638" w:rsidRDefault="00163AA9" w:rsidP="00A82A28">
            <w:pPr>
              <w:snapToGrid/>
              <w:spacing w:before="240" w:after="240"/>
            </w:pPr>
            <w:r w:rsidRPr="007B5638">
              <w:t>11590</w:t>
            </w:r>
          </w:p>
        </w:tc>
        <w:tc>
          <w:tcPr>
            <w:tcW w:w="4151" w:type="dxa"/>
            <w:shd w:val="clear" w:color="000000" w:fill="FFFFFF"/>
            <w:vAlign w:val="center"/>
            <w:hideMark/>
          </w:tcPr>
          <w:p w14:paraId="3D928F5F" w14:textId="77777777" w:rsidR="00163AA9" w:rsidRPr="00163AA9" w:rsidRDefault="00163AA9" w:rsidP="00A82A28">
            <w:pPr>
              <w:snapToGrid/>
              <w:spacing w:before="240" w:after="240"/>
              <w:rPr>
                <w:lang w:val="en-GB"/>
              </w:rPr>
            </w:pPr>
            <w:r w:rsidRPr="00163AA9">
              <w:rPr>
                <w:lang w:val="en-GB"/>
              </w:rPr>
              <w:t>Community-based conservation for biodiversity and livelihoods in the context of climate change in DRC</w:t>
            </w:r>
          </w:p>
        </w:tc>
        <w:tc>
          <w:tcPr>
            <w:tcW w:w="759" w:type="dxa"/>
            <w:shd w:val="clear" w:color="000000" w:fill="FFFFFF"/>
            <w:vAlign w:val="center"/>
          </w:tcPr>
          <w:p w14:paraId="3A92F8B8"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335C7014" w14:textId="77777777" w:rsidR="00163AA9" w:rsidRPr="007B5638" w:rsidRDefault="00163AA9" w:rsidP="00A82A28">
            <w:pPr>
              <w:snapToGrid/>
              <w:spacing w:before="240" w:after="240"/>
            </w:pPr>
            <w:r w:rsidRPr="007B5638">
              <w:t>FAO</w:t>
            </w:r>
          </w:p>
        </w:tc>
        <w:tc>
          <w:tcPr>
            <w:tcW w:w="1385" w:type="dxa"/>
            <w:shd w:val="clear" w:color="000000" w:fill="FFFFFF"/>
            <w:vAlign w:val="center"/>
            <w:hideMark/>
          </w:tcPr>
          <w:p w14:paraId="7C4482CF" w14:textId="77777777" w:rsidR="00163AA9" w:rsidRPr="007B5638" w:rsidRDefault="00163AA9" w:rsidP="00A82A28">
            <w:pPr>
              <w:snapToGrid/>
              <w:spacing w:before="240" w:after="240"/>
            </w:pPr>
            <w:r w:rsidRPr="007B5638">
              <w:t>Congo DR</w:t>
            </w:r>
          </w:p>
        </w:tc>
        <w:tc>
          <w:tcPr>
            <w:tcW w:w="2878" w:type="dxa"/>
            <w:shd w:val="clear" w:color="000000" w:fill="FFFFFF"/>
            <w:noWrap/>
            <w:vAlign w:val="center"/>
            <w:hideMark/>
          </w:tcPr>
          <w:p w14:paraId="6B5B2D57" w14:textId="77777777" w:rsidR="00163AA9" w:rsidRPr="007B5638" w:rsidRDefault="00163AA9" w:rsidP="00A82A28">
            <w:pPr>
              <w:snapToGrid/>
              <w:spacing w:before="240" w:after="240"/>
            </w:pPr>
            <w:r w:rsidRPr="007B5638">
              <w:t>$6,560,000</w:t>
            </w:r>
          </w:p>
        </w:tc>
        <w:tc>
          <w:tcPr>
            <w:tcW w:w="2070" w:type="dxa"/>
            <w:shd w:val="clear" w:color="000000" w:fill="FFFFFF"/>
            <w:noWrap/>
            <w:vAlign w:val="center"/>
            <w:hideMark/>
          </w:tcPr>
          <w:p w14:paraId="23E76369" w14:textId="77777777" w:rsidR="00163AA9" w:rsidRPr="007B5638" w:rsidRDefault="00163AA9" w:rsidP="00A82A28">
            <w:pPr>
              <w:snapToGrid/>
              <w:spacing w:before="240" w:after="240"/>
            </w:pPr>
            <w:r w:rsidRPr="007B5638">
              <w:t>$12,000,000</w:t>
            </w:r>
          </w:p>
        </w:tc>
      </w:tr>
      <w:tr w:rsidR="00163AA9" w:rsidRPr="007B5638" w14:paraId="448FF466" w14:textId="77777777" w:rsidTr="00A82A28">
        <w:trPr>
          <w:trHeight w:val="900"/>
        </w:trPr>
        <w:tc>
          <w:tcPr>
            <w:tcW w:w="0" w:type="auto"/>
            <w:shd w:val="clear" w:color="000000" w:fill="FFFFFF"/>
            <w:noWrap/>
            <w:vAlign w:val="center"/>
            <w:hideMark/>
          </w:tcPr>
          <w:p w14:paraId="101B2367" w14:textId="77777777" w:rsidR="00163AA9" w:rsidRPr="007B5638" w:rsidRDefault="00163AA9" w:rsidP="00A82A28">
            <w:pPr>
              <w:snapToGrid/>
              <w:spacing w:before="240" w:after="240"/>
            </w:pPr>
            <w:r w:rsidRPr="007B5638">
              <w:t>11595</w:t>
            </w:r>
          </w:p>
        </w:tc>
        <w:tc>
          <w:tcPr>
            <w:tcW w:w="4151" w:type="dxa"/>
            <w:shd w:val="clear" w:color="000000" w:fill="FFFFFF"/>
            <w:vAlign w:val="center"/>
            <w:hideMark/>
          </w:tcPr>
          <w:p w14:paraId="7C29CD4D" w14:textId="77777777" w:rsidR="00163AA9" w:rsidRPr="00163AA9" w:rsidRDefault="00163AA9" w:rsidP="00A82A28">
            <w:pPr>
              <w:snapToGrid/>
              <w:spacing w:before="240" w:after="240"/>
              <w:rPr>
                <w:lang w:val="en-GB"/>
              </w:rPr>
            </w:pPr>
            <w:r w:rsidRPr="00163AA9">
              <w:rPr>
                <w:lang w:val="en-GB"/>
              </w:rPr>
              <w:t>Delivering Target 3 at the regional scale in Peru: Applying the ecosystem approach in the Northern Transversal Economic Corridor of Peru (Northern TEC)</w:t>
            </w:r>
          </w:p>
        </w:tc>
        <w:tc>
          <w:tcPr>
            <w:tcW w:w="759" w:type="dxa"/>
            <w:shd w:val="clear" w:color="000000" w:fill="FFFFFF"/>
            <w:vAlign w:val="center"/>
          </w:tcPr>
          <w:p w14:paraId="6AB60D96"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65343531" w14:textId="77777777" w:rsidR="00163AA9" w:rsidRPr="007B5638" w:rsidRDefault="00163AA9" w:rsidP="00A82A28">
            <w:pPr>
              <w:snapToGrid/>
              <w:spacing w:before="240" w:after="240"/>
            </w:pPr>
            <w:r w:rsidRPr="007B5638">
              <w:t>WWF-US</w:t>
            </w:r>
          </w:p>
        </w:tc>
        <w:tc>
          <w:tcPr>
            <w:tcW w:w="1385" w:type="dxa"/>
            <w:shd w:val="clear" w:color="000000" w:fill="FFFFFF"/>
            <w:vAlign w:val="center"/>
            <w:hideMark/>
          </w:tcPr>
          <w:p w14:paraId="1EE982C0" w14:textId="77777777" w:rsidR="00163AA9" w:rsidRPr="007B5638" w:rsidRDefault="00163AA9" w:rsidP="00A82A28">
            <w:pPr>
              <w:snapToGrid/>
              <w:spacing w:before="240" w:after="240"/>
            </w:pPr>
            <w:r w:rsidRPr="007B5638">
              <w:t>Peru</w:t>
            </w:r>
          </w:p>
        </w:tc>
        <w:tc>
          <w:tcPr>
            <w:tcW w:w="2878" w:type="dxa"/>
            <w:shd w:val="clear" w:color="000000" w:fill="FFFFFF"/>
            <w:noWrap/>
            <w:vAlign w:val="center"/>
            <w:hideMark/>
          </w:tcPr>
          <w:p w14:paraId="7F49D371" w14:textId="77777777" w:rsidR="00163AA9" w:rsidRPr="007B5638" w:rsidRDefault="00163AA9" w:rsidP="00A82A28">
            <w:pPr>
              <w:snapToGrid/>
              <w:spacing w:before="240" w:after="240"/>
            </w:pPr>
            <w:r w:rsidRPr="007B5638">
              <w:t>$12,570,000</w:t>
            </w:r>
          </w:p>
        </w:tc>
        <w:tc>
          <w:tcPr>
            <w:tcW w:w="2070" w:type="dxa"/>
            <w:shd w:val="clear" w:color="000000" w:fill="FFFFFF"/>
            <w:noWrap/>
            <w:vAlign w:val="center"/>
            <w:hideMark/>
          </w:tcPr>
          <w:p w14:paraId="4E419222" w14:textId="77777777" w:rsidR="00163AA9" w:rsidRPr="007B5638" w:rsidRDefault="00163AA9" w:rsidP="00A82A28">
            <w:pPr>
              <w:snapToGrid/>
              <w:spacing w:before="240" w:after="240"/>
            </w:pPr>
            <w:r w:rsidRPr="007B5638">
              <w:t> </w:t>
            </w:r>
          </w:p>
        </w:tc>
      </w:tr>
      <w:tr w:rsidR="00163AA9" w:rsidRPr="007B5638" w14:paraId="42F9AC8B" w14:textId="77777777" w:rsidTr="00A82A28">
        <w:trPr>
          <w:trHeight w:val="900"/>
        </w:trPr>
        <w:tc>
          <w:tcPr>
            <w:tcW w:w="0" w:type="auto"/>
            <w:shd w:val="clear" w:color="000000" w:fill="FFFFFF"/>
            <w:noWrap/>
            <w:vAlign w:val="center"/>
            <w:hideMark/>
          </w:tcPr>
          <w:p w14:paraId="619FC2EC" w14:textId="77777777" w:rsidR="00163AA9" w:rsidRPr="007B5638" w:rsidRDefault="00163AA9" w:rsidP="00A82A28">
            <w:pPr>
              <w:snapToGrid/>
              <w:spacing w:before="240" w:after="240"/>
            </w:pPr>
            <w:r w:rsidRPr="007B5638">
              <w:t>11598</w:t>
            </w:r>
          </w:p>
        </w:tc>
        <w:tc>
          <w:tcPr>
            <w:tcW w:w="4151" w:type="dxa"/>
            <w:shd w:val="clear" w:color="000000" w:fill="FFFFFF"/>
            <w:vAlign w:val="center"/>
            <w:hideMark/>
          </w:tcPr>
          <w:p w14:paraId="4905B7B8" w14:textId="77777777" w:rsidR="00163AA9" w:rsidRPr="00163AA9" w:rsidRDefault="00163AA9" w:rsidP="00A82A28">
            <w:pPr>
              <w:snapToGrid/>
              <w:spacing w:before="240" w:after="240"/>
              <w:rPr>
                <w:lang w:val="en-GB"/>
              </w:rPr>
            </w:pPr>
            <w:r w:rsidRPr="00163AA9">
              <w:rPr>
                <w:lang w:val="en-GB"/>
              </w:rPr>
              <w:t>Support for the development of a national policy, institutional and monitoring framework to effectively implement the Nagoya Protocol in Belize</w:t>
            </w:r>
          </w:p>
        </w:tc>
        <w:tc>
          <w:tcPr>
            <w:tcW w:w="759" w:type="dxa"/>
            <w:shd w:val="clear" w:color="000000" w:fill="FFFFFF"/>
            <w:vAlign w:val="center"/>
          </w:tcPr>
          <w:p w14:paraId="7B65DB77"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0DA16B54"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049F3C2D" w14:textId="77777777" w:rsidR="00163AA9" w:rsidRPr="007B5638" w:rsidRDefault="00163AA9" w:rsidP="00A82A28">
            <w:pPr>
              <w:snapToGrid/>
              <w:spacing w:before="240" w:after="240"/>
            </w:pPr>
            <w:r w:rsidRPr="007B5638">
              <w:t>Belize</w:t>
            </w:r>
          </w:p>
        </w:tc>
        <w:tc>
          <w:tcPr>
            <w:tcW w:w="2878" w:type="dxa"/>
            <w:shd w:val="clear" w:color="000000" w:fill="FFFFFF"/>
            <w:noWrap/>
            <w:vAlign w:val="center"/>
            <w:hideMark/>
          </w:tcPr>
          <w:p w14:paraId="6BD448D6" w14:textId="77777777" w:rsidR="00163AA9" w:rsidRPr="007B5638" w:rsidRDefault="00163AA9" w:rsidP="00A82A28">
            <w:pPr>
              <w:snapToGrid/>
              <w:spacing w:before="240" w:after="240"/>
            </w:pPr>
            <w:r w:rsidRPr="007B5638">
              <w:t>$1,160,000</w:t>
            </w:r>
          </w:p>
        </w:tc>
        <w:tc>
          <w:tcPr>
            <w:tcW w:w="2070" w:type="dxa"/>
            <w:shd w:val="clear" w:color="000000" w:fill="FFFFFF"/>
            <w:noWrap/>
            <w:vAlign w:val="center"/>
            <w:hideMark/>
          </w:tcPr>
          <w:p w14:paraId="49FB2650" w14:textId="77777777" w:rsidR="00163AA9" w:rsidRPr="007B5638" w:rsidRDefault="00163AA9" w:rsidP="00A82A28">
            <w:pPr>
              <w:snapToGrid/>
              <w:spacing w:before="240" w:after="240"/>
            </w:pPr>
            <w:r w:rsidRPr="007B5638">
              <w:t> </w:t>
            </w:r>
          </w:p>
        </w:tc>
      </w:tr>
      <w:tr w:rsidR="00163AA9" w:rsidRPr="007B5638" w14:paraId="7AE733FC" w14:textId="77777777" w:rsidTr="00A82A28">
        <w:trPr>
          <w:trHeight w:val="600"/>
        </w:trPr>
        <w:tc>
          <w:tcPr>
            <w:tcW w:w="0" w:type="auto"/>
            <w:shd w:val="clear" w:color="000000" w:fill="FFFFFF"/>
            <w:noWrap/>
            <w:vAlign w:val="center"/>
            <w:hideMark/>
          </w:tcPr>
          <w:p w14:paraId="7F5D3665" w14:textId="77777777" w:rsidR="00163AA9" w:rsidRPr="007B5638" w:rsidRDefault="00163AA9" w:rsidP="00A82A28">
            <w:pPr>
              <w:snapToGrid/>
              <w:spacing w:before="240" w:after="240"/>
            </w:pPr>
            <w:r w:rsidRPr="007B5638">
              <w:t>11600</w:t>
            </w:r>
          </w:p>
        </w:tc>
        <w:tc>
          <w:tcPr>
            <w:tcW w:w="4151" w:type="dxa"/>
            <w:shd w:val="clear" w:color="000000" w:fill="FFFFFF"/>
            <w:vAlign w:val="center"/>
            <w:hideMark/>
          </w:tcPr>
          <w:p w14:paraId="35FCC218" w14:textId="77777777" w:rsidR="00163AA9" w:rsidRPr="007B5638" w:rsidRDefault="00163AA9" w:rsidP="00A82A28">
            <w:pPr>
              <w:snapToGrid/>
              <w:spacing w:before="240" w:after="240"/>
            </w:pPr>
            <w:r w:rsidRPr="007B5638">
              <w:t>Philippines Biodiversity Financing Program</w:t>
            </w:r>
          </w:p>
        </w:tc>
        <w:tc>
          <w:tcPr>
            <w:tcW w:w="759" w:type="dxa"/>
            <w:shd w:val="clear" w:color="000000" w:fill="FFFFFF"/>
            <w:vAlign w:val="center"/>
          </w:tcPr>
          <w:p w14:paraId="3CAEE0DF"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1BF58FCC"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369A5535" w14:textId="77777777" w:rsidR="00163AA9" w:rsidRPr="007B5638" w:rsidRDefault="00163AA9" w:rsidP="00A82A28">
            <w:pPr>
              <w:snapToGrid/>
              <w:spacing w:before="240" w:after="240"/>
            </w:pPr>
            <w:r w:rsidRPr="007B5638">
              <w:t>Philippines</w:t>
            </w:r>
          </w:p>
        </w:tc>
        <w:tc>
          <w:tcPr>
            <w:tcW w:w="2878" w:type="dxa"/>
            <w:shd w:val="clear" w:color="000000" w:fill="FFFFFF"/>
            <w:noWrap/>
            <w:vAlign w:val="center"/>
            <w:hideMark/>
          </w:tcPr>
          <w:p w14:paraId="59C3B2C3" w14:textId="77777777" w:rsidR="00163AA9" w:rsidRPr="007B5638" w:rsidRDefault="00163AA9" w:rsidP="00A82A28">
            <w:pPr>
              <w:snapToGrid/>
              <w:spacing w:before="240" w:after="240"/>
            </w:pPr>
            <w:r w:rsidRPr="007B5638">
              <w:t>$4,000,000</w:t>
            </w:r>
          </w:p>
        </w:tc>
        <w:tc>
          <w:tcPr>
            <w:tcW w:w="2070" w:type="dxa"/>
            <w:shd w:val="clear" w:color="000000" w:fill="FFFFFF"/>
            <w:noWrap/>
            <w:vAlign w:val="center"/>
            <w:hideMark/>
          </w:tcPr>
          <w:p w14:paraId="43ADBAE1" w14:textId="77777777" w:rsidR="00163AA9" w:rsidRPr="007B5638" w:rsidRDefault="00163AA9" w:rsidP="00A82A28">
            <w:pPr>
              <w:snapToGrid/>
              <w:spacing w:before="240" w:after="240"/>
            </w:pPr>
            <w:r w:rsidRPr="007B5638">
              <w:t> </w:t>
            </w:r>
          </w:p>
        </w:tc>
      </w:tr>
      <w:tr w:rsidR="00163AA9" w:rsidRPr="007B5638" w14:paraId="5C6E5A61" w14:textId="77777777" w:rsidTr="00A82A28">
        <w:trPr>
          <w:trHeight w:val="600"/>
        </w:trPr>
        <w:tc>
          <w:tcPr>
            <w:tcW w:w="0" w:type="auto"/>
            <w:shd w:val="clear" w:color="000000" w:fill="FFFFFF"/>
            <w:noWrap/>
            <w:vAlign w:val="center"/>
            <w:hideMark/>
          </w:tcPr>
          <w:p w14:paraId="12C23A1E" w14:textId="77777777" w:rsidR="00163AA9" w:rsidRPr="007B5638" w:rsidRDefault="00163AA9" w:rsidP="00A82A28">
            <w:pPr>
              <w:snapToGrid/>
              <w:spacing w:before="240" w:after="240"/>
            </w:pPr>
            <w:r w:rsidRPr="007B5638">
              <w:t>11604</w:t>
            </w:r>
          </w:p>
        </w:tc>
        <w:tc>
          <w:tcPr>
            <w:tcW w:w="4151" w:type="dxa"/>
            <w:shd w:val="clear" w:color="000000" w:fill="FFFFFF"/>
            <w:vAlign w:val="center"/>
            <w:hideMark/>
          </w:tcPr>
          <w:p w14:paraId="403C5635" w14:textId="77777777" w:rsidR="00163AA9" w:rsidRPr="00163AA9" w:rsidRDefault="00163AA9" w:rsidP="00A82A28">
            <w:pPr>
              <w:snapToGrid/>
              <w:spacing w:before="240" w:after="240"/>
              <w:rPr>
                <w:lang w:val="en-GB"/>
              </w:rPr>
            </w:pPr>
            <w:r w:rsidRPr="00163AA9">
              <w:rPr>
                <w:lang w:val="en-GB"/>
              </w:rPr>
              <w:t>Advancing ABS implementation in Cambodia</w:t>
            </w:r>
          </w:p>
        </w:tc>
        <w:tc>
          <w:tcPr>
            <w:tcW w:w="759" w:type="dxa"/>
            <w:shd w:val="clear" w:color="000000" w:fill="FFFFFF"/>
            <w:vAlign w:val="center"/>
          </w:tcPr>
          <w:p w14:paraId="65C409C4"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2CB78E3A"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18D821BC" w14:textId="77777777" w:rsidR="00163AA9" w:rsidRPr="007B5638" w:rsidRDefault="00163AA9" w:rsidP="00A82A28">
            <w:pPr>
              <w:snapToGrid/>
              <w:spacing w:before="240" w:after="240"/>
            </w:pPr>
            <w:r w:rsidRPr="007B5638">
              <w:t>Cambodia</w:t>
            </w:r>
          </w:p>
        </w:tc>
        <w:tc>
          <w:tcPr>
            <w:tcW w:w="2878" w:type="dxa"/>
            <w:shd w:val="clear" w:color="000000" w:fill="FFFFFF"/>
            <w:noWrap/>
            <w:vAlign w:val="center"/>
            <w:hideMark/>
          </w:tcPr>
          <w:p w14:paraId="3692FAE5" w14:textId="77777777" w:rsidR="00163AA9" w:rsidRPr="007B5638" w:rsidRDefault="00163AA9" w:rsidP="00A82A28">
            <w:pPr>
              <w:snapToGrid/>
              <w:spacing w:before="240" w:after="240"/>
            </w:pPr>
            <w:r w:rsidRPr="007B5638">
              <w:t>$1,350,000</w:t>
            </w:r>
          </w:p>
        </w:tc>
        <w:tc>
          <w:tcPr>
            <w:tcW w:w="2070" w:type="dxa"/>
            <w:shd w:val="clear" w:color="000000" w:fill="FFFFFF"/>
            <w:noWrap/>
            <w:vAlign w:val="center"/>
            <w:hideMark/>
          </w:tcPr>
          <w:p w14:paraId="3FAFF59D" w14:textId="77777777" w:rsidR="00163AA9" w:rsidRPr="007B5638" w:rsidRDefault="00163AA9" w:rsidP="00A82A28">
            <w:pPr>
              <w:snapToGrid/>
              <w:spacing w:before="240" w:after="240"/>
            </w:pPr>
            <w:r w:rsidRPr="007B5638">
              <w:t> </w:t>
            </w:r>
          </w:p>
        </w:tc>
      </w:tr>
      <w:tr w:rsidR="00163AA9" w:rsidRPr="007B5638" w14:paraId="54A18E84" w14:textId="77777777" w:rsidTr="00A82A28">
        <w:trPr>
          <w:trHeight w:val="602"/>
        </w:trPr>
        <w:tc>
          <w:tcPr>
            <w:tcW w:w="0" w:type="auto"/>
            <w:shd w:val="clear" w:color="000000" w:fill="FFFFFF"/>
            <w:noWrap/>
            <w:vAlign w:val="center"/>
            <w:hideMark/>
          </w:tcPr>
          <w:p w14:paraId="108E2CFC" w14:textId="77777777" w:rsidR="00163AA9" w:rsidRPr="007B5638" w:rsidRDefault="00163AA9" w:rsidP="00A82A28">
            <w:pPr>
              <w:snapToGrid/>
              <w:spacing w:before="240" w:after="240"/>
            </w:pPr>
            <w:r w:rsidRPr="007B5638">
              <w:t>11606</w:t>
            </w:r>
          </w:p>
        </w:tc>
        <w:tc>
          <w:tcPr>
            <w:tcW w:w="4151" w:type="dxa"/>
            <w:shd w:val="clear" w:color="000000" w:fill="FFFFFF"/>
            <w:vAlign w:val="center"/>
            <w:hideMark/>
          </w:tcPr>
          <w:p w14:paraId="396068AF" w14:textId="77777777" w:rsidR="00163AA9" w:rsidRPr="00163AA9" w:rsidRDefault="00163AA9" w:rsidP="00A82A28">
            <w:pPr>
              <w:snapToGrid/>
              <w:spacing w:before="240" w:after="240"/>
              <w:rPr>
                <w:lang w:val="en-GB"/>
              </w:rPr>
            </w:pPr>
            <w:r w:rsidRPr="00163AA9">
              <w:rPr>
                <w:lang w:val="en-GB"/>
              </w:rPr>
              <w:t>Responding to Pacific priorities for ecosystem management and NBSAP implementation through strengthening capacities for effective planning and monitoring of ecosystems</w:t>
            </w:r>
          </w:p>
        </w:tc>
        <w:tc>
          <w:tcPr>
            <w:tcW w:w="759" w:type="dxa"/>
            <w:shd w:val="clear" w:color="000000" w:fill="FFFFFF"/>
            <w:vAlign w:val="center"/>
          </w:tcPr>
          <w:p w14:paraId="429CD0B3"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14FF35AD"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1DBAEEBD" w14:textId="77777777" w:rsidR="00163AA9" w:rsidRPr="007B5638" w:rsidRDefault="00163AA9" w:rsidP="00A82A28">
            <w:pPr>
              <w:snapToGrid/>
              <w:spacing w:before="240" w:after="240"/>
            </w:pPr>
            <w:r w:rsidRPr="007B5638">
              <w:t>Fiji, Nauru, Tonga, Regional</w:t>
            </w:r>
          </w:p>
        </w:tc>
        <w:tc>
          <w:tcPr>
            <w:tcW w:w="2878" w:type="dxa"/>
            <w:shd w:val="clear" w:color="000000" w:fill="FFFFFF"/>
            <w:noWrap/>
            <w:vAlign w:val="center"/>
            <w:hideMark/>
          </w:tcPr>
          <w:p w14:paraId="276587AD" w14:textId="77777777" w:rsidR="00163AA9" w:rsidRPr="007B5638" w:rsidRDefault="00163AA9" w:rsidP="00A82A28">
            <w:pPr>
              <w:snapToGrid/>
              <w:spacing w:before="240" w:after="240"/>
            </w:pPr>
            <w:r w:rsidRPr="007B5638">
              <w:t>$4,630,000</w:t>
            </w:r>
          </w:p>
        </w:tc>
        <w:tc>
          <w:tcPr>
            <w:tcW w:w="2070" w:type="dxa"/>
            <w:shd w:val="clear" w:color="000000" w:fill="FFFFFF"/>
            <w:noWrap/>
            <w:vAlign w:val="center"/>
            <w:hideMark/>
          </w:tcPr>
          <w:p w14:paraId="7D12C878" w14:textId="77777777" w:rsidR="00163AA9" w:rsidRPr="007B5638" w:rsidRDefault="00163AA9" w:rsidP="00A82A28">
            <w:pPr>
              <w:snapToGrid/>
              <w:spacing w:before="240" w:after="240"/>
            </w:pPr>
            <w:r w:rsidRPr="007B5638">
              <w:t>$1,000,000</w:t>
            </w:r>
          </w:p>
        </w:tc>
      </w:tr>
      <w:tr w:rsidR="00163AA9" w:rsidRPr="007B5638" w14:paraId="7A747D6D" w14:textId="77777777" w:rsidTr="00A82A28">
        <w:trPr>
          <w:trHeight w:val="512"/>
        </w:trPr>
        <w:tc>
          <w:tcPr>
            <w:tcW w:w="0" w:type="auto"/>
            <w:shd w:val="clear" w:color="000000" w:fill="FFFFFF"/>
            <w:noWrap/>
            <w:vAlign w:val="center"/>
            <w:hideMark/>
          </w:tcPr>
          <w:p w14:paraId="54E53F95" w14:textId="77777777" w:rsidR="00163AA9" w:rsidRPr="007B5638" w:rsidRDefault="00163AA9" w:rsidP="00A82A28">
            <w:pPr>
              <w:snapToGrid/>
              <w:spacing w:before="240" w:after="240"/>
            </w:pPr>
            <w:r w:rsidRPr="007B5638">
              <w:t>11609</w:t>
            </w:r>
          </w:p>
        </w:tc>
        <w:tc>
          <w:tcPr>
            <w:tcW w:w="4151" w:type="dxa"/>
            <w:shd w:val="clear" w:color="000000" w:fill="FFFFFF"/>
            <w:vAlign w:val="center"/>
            <w:hideMark/>
          </w:tcPr>
          <w:p w14:paraId="79C52AF7" w14:textId="77777777" w:rsidR="00163AA9" w:rsidRPr="00163AA9" w:rsidRDefault="00163AA9" w:rsidP="00A82A28">
            <w:pPr>
              <w:snapToGrid/>
              <w:spacing w:before="240" w:after="240"/>
              <w:rPr>
                <w:lang w:val="en-GB"/>
              </w:rPr>
            </w:pPr>
            <w:r w:rsidRPr="00163AA9">
              <w:rPr>
                <w:lang w:val="en-GB"/>
              </w:rPr>
              <w:t>Strengthening transboundary conserved area management of the Sangha Tri-National (TNS)</w:t>
            </w:r>
          </w:p>
        </w:tc>
        <w:tc>
          <w:tcPr>
            <w:tcW w:w="759" w:type="dxa"/>
            <w:shd w:val="clear" w:color="000000" w:fill="FFFFFF"/>
            <w:vAlign w:val="center"/>
          </w:tcPr>
          <w:p w14:paraId="1C0E3EE4"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698F7FBA" w14:textId="77777777" w:rsidR="00163AA9" w:rsidRPr="007B5638" w:rsidRDefault="00163AA9" w:rsidP="00A82A28">
            <w:pPr>
              <w:snapToGrid/>
              <w:spacing w:before="240" w:after="240"/>
            </w:pPr>
            <w:r w:rsidRPr="007B5638">
              <w:t>WWF-US</w:t>
            </w:r>
          </w:p>
        </w:tc>
        <w:tc>
          <w:tcPr>
            <w:tcW w:w="1385" w:type="dxa"/>
            <w:shd w:val="clear" w:color="000000" w:fill="FFFFFF"/>
            <w:vAlign w:val="center"/>
            <w:hideMark/>
          </w:tcPr>
          <w:p w14:paraId="4123E6AD" w14:textId="77777777" w:rsidR="00163AA9" w:rsidRPr="00A82A28" w:rsidRDefault="00163AA9" w:rsidP="00A82A28">
            <w:pPr>
              <w:snapToGrid/>
              <w:spacing w:before="240" w:after="240"/>
              <w:rPr>
                <w:lang w:val="en-US"/>
              </w:rPr>
            </w:pPr>
            <w:r w:rsidRPr="00A82A28">
              <w:rPr>
                <w:lang w:val="en-US"/>
              </w:rPr>
              <w:t>Cameroon, Central African Republic, Congo, Regional</w:t>
            </w:r>
          </w:p>
        </w:tc>
        <w:tc>
          <w:tcPr>
            <w:tcW w:w="2878" w:type="dxa"/>
            <w:shd w:val="clear" w:color="000000" w:fill="FFFFFF"/>
            <w:noWrap/>
            <w:vAlign w:val="center"/>
            <w:hideMark/>
          </w:tcPr>
          <w:p w14:paraId="1955481A" w14:textId="77777777" w:rsidR="00163AA9" w:rsidRPr="007B5638" w:rsidRDefault="00163AA9" w:rsidP="00A82A28">
            <w:pPr>
              <w:snapToGrid/>
              <w:spacing w:before="240" w:after="240"/>
            </w:pPr>
            <w:r w:rsidRPr="007B5638">
              <w:t>$7,259,526</w:t>
            </w:r>
          </w:p>
        </w:tc>
        <w:tc>
          <w:tcPr>
            <w:tcW w:w="2070" w:type="dxa"/>
            <w:shd w:val="clear" w:color="000000" w:fill="FFFFFF"/>
            <w:noWrap/>
            <w:vAlign w:val="center"/>
            <w:hideMark/>
          </w:tcPr>
          <w:p w14:paraId="77BBCB55" w14:textId="77777777" w:rsidR="00163AA9" w:rsidRPr="007B5638" w:rsidRDefault="00163AA9" w:rsidP="00A82A28">
            <w:pPr>
              <w:snapToGrid/>
              <w:spacing w:before="240" w:after="240"/>
            </w:pPr>
            <w:r w:rsidRPr="007B5638">
              <w:t> </w:t>
            </w:r>
          </w:p>
        </w:tc>
      </w:tr>
      <w:tr w:rsidR="00163AA9" w:rsidRPr="007B5638" w14:paraId="64F81B11" w14:textId="77777777" w:rsidTr="00A82A28">
        <w:trPr>
          <w:trHeight w:val="900"/>
        </w:trPr>
        <w:tc>
          <w:tcPr>
            <w:tcW w:w="0" w:type="auto"/>
            <w:shd w:val="clear" w:color="000000" w:fill="FFFFFF"/>
            <w:noWrap/>
            <w:vAlign w:val="center"/>
            <w:hideMark/>
          </w:tcPr>
          <w:p w14:paraId="61FCC10C" w14:textId="77777777" w:rsidR="00163AA9" w:rsidRPr="007B5638" w:rsidRDefault="00163AA9" w:rsidP="00A82A28">
            <w:pPr>
              <w:snapToGrid/>
              <w:spacing w:before="240" w:after="240"/>
            </w:pPr>
            <w:r w:rsidRPr="007B5638">
              <w:t>11612</w:t>
            </w:r>
          </w:p>
        </w:tc>
        <w:tc>
          <w:tcPr>
            <w:tcW w:w="4151" w:type="dxa"/>
            <w:shd w:val="clear" w:color="000000" w:fill="FFFFFF"/>
            <w:vAlign w:val="center"/>
            <w:hideMark/>
          </w:tcPr>
          <w:p w14:paraId="3886CC57" w14:textId="77777777" w:rsidR="00163AA9" w:rsidRPr="00163AA9" w:rsidRDefault="00163AA9" w:rsidP="00A82A28">
            <w:pPr>
              <w:snapToGrid/>
              <w:spacing w:before="240" w:after="240"/>
              <w:rPr>
                <w:lang w:val="en-GB"/>
              </w:rPr>
            </w:pPr>
            <w:r w:rsidRPr="00163AA9">
              <w:rPr>
                <w:lang w:val="en-GB"/>
              </w:rPr>
              <w:t>Empowering Indigenous Peoples for Sustainable Development: Inclusive Biodiversity Management through a Social and Solidarity Economy Approach</w:t>
            </w:r>
          </w:p>
        </w:tc>
        <w:tc>
          <w:tcPr>
            <w:tcW w:w="759" w:type="dxa"/>
            <w:shd w:val="clear" w:color="000000" w:fill="FFFFFF"/>
            <w:vAlign w:val="center"/>
          </w:tcPr>
          <w:p w14:paraId="2659FD6C"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655BED93"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12B61C56" w14:textId="77777777" w:rsidR="00163AA9" w:rsidRPr="007B5638" w:rsidRDefault="00163AA9" w:rsidP="00A82A28">
            <w:pPr>
              <w:snapToGrid/>
              <w:spacing w:before="240" w:after="240"/>
            </w:pPr>
            <w:r w:rsidRPr="007B5638">
              <w:t>Suriname</w:t>
            </w:r>
          </w:p>
        </w:tc>
        <w:tc>
          <w:tcPr>
            <w:tcW w:w="2878" w:type="dxa"/>
            <w:shd w:val="clear" w:color="000000" w:fill="FFFFFF"/>
            <w:noWrap/>
            <w:vAlign w:val="center"/>
            <w:hideMark/>
          </w:tcPr>
          <w:p w14:paraId="6F69D359" w14:textId="77777777" w:rsidR="00163AA9" w:rsidRPr="007B5638" w:rsidRDefault="00163AA9" w:rsidP="00A82A28">
            <w:pPr>
              <w:snapToGrid/>
              <w:spacing w:before="240" w:after="240"/>
            </w:pPr>
            <w:r w:rsidRPr="007B5638">
              <w:t>$1,160,000</w:t>
            </w:r>
          </w:p>
        </w:tc>
        <w:tc>
          <w:tcPr>
            <w:tcW w:w="2070" w:type="dxa"/>
            <w:shd w:val="clear" w:color="000000" w:fill="FFFFFF"/>
            <w:noWrap/>
            <w:vAlign w:val="center"/>
            <w:hideMark/>
          </w:tcPr>
          <w:p w14:paraId="49DE01CE" w14:textId="77777777" w:rsidR="00163AA9" w:rsidRPr="007B5638" w:rsidRDefault="00163AA9" w:rsidP="00A82A28">
            <w:pPr>
              <w:snapToGrid/>
              <w:spacing w:before="240" w:after="240"/>
            </w:pPr>
            <w:r w:rsidRPr="007B5638">
              <w:t> </w:t>
            </w:r>
          </w:p>
        </w:tc>
      </w:tr>
      <w:tr w:rsidR="00163AA9" w:rsidRPr="007B5638" w14:paraId="18593BC8" w14:textId="77777777" w:rsidTr="00A82A28">
        <w:trPr>
          <w:trHeight w:val="600"/>
        </w:trPr>
        <w:tc>
          <w:tcPr>
            <w:tcW w:w="0" w:type="auto"/>
            <w:shd w:val="clear" w:color="000000" w:fill="FFFFFF"/>
            <w:noWrap/>
            <w:vAlign w:val="center"/>
            <w:hideMark/>
          </w:tcPr>
          <w:p w14:paraId="1D335636" w14:textId="77777777" w:rsidR="00163AA9" w:rsidRPr="007B5638" w:rsidRDefault="00163AA9" w:rsidP="00A82A28">
            <w:pPr>
              <w:snapToGrid/>
              <w:spacing w:before="240" w:after="240"/>
            </w:pPr>
            <w:r w:rsidRPr="007B5638">
              <w:t>11616</w:t>
            </w:r>
          </w:p>
        </w:tc>
        <w:tc>
          <w:tcPr>
            <w:tcW w:w="4151" w:type="dxa"/>
            <w:shd w:val="clear" w:color="000000" w:fill="FFFFFF"/>
            <w:vAlign w:val="center"/>
            <w:hideMark/>
          </w:tcPr>
          <w:p w14:paraId="557F12D5" w14:textId="77777777" w:rsidR="00163AA9" w:rsidRPr="00163AA9" w:rsidRDefault="00163AA9" w:rsidP="00A82A28">
            <w:pPr>
              <w:snapToGrid/>
              <w:spacing w:before="240" w:after="240"/>
              <w:rPr>
                <w:lang w:val="en-GB"/>
              </w:rPr>
            </w:pPr>
            <w:r w:rsidRPr="00163AA9">
              <w:rPr>
                <w:lang w:val="en-GB"/>
              </w:rPr>
              <w:t>Restoring Forest Ecosystem Functions Through Community-Based Management in the Royal Botanic Garden of Jordan</w:t>
            </w:r>
          </w:p>
        </w:tc>
        <w:tc>
          <w:tcPr>
            <w:tcW w:w="759" w:type="dxa"/>
            <w:shd w:val="clear" w:color="000000" w:fill="FFFFFF"/>
            <w:vAlign w:val="center"/>
          </w:tcPr>
          <w:p w14:paraId="07025E95"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00F32E82"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0C4BE36F" w14:textId="77777777" w:rsidR="00163AA9" w:rsidRPr="007B5638" w:rsidRDefault="00163AA9" w:rsidP="00A82A28">
            <w:pPr>
              <w:snapToGrid/>
              <w:spacing w:before="240" w:after="240"/>
            </w:pPr>
            <w:r w:rsidRPr="007B5638">
              <w:t>Jordan</w:t>
            </w:r>
          </w:p>
        </w:tc>
        <w:tc>
          <w:tcPr>
            <w:tcW w:w="2878" w:type="dxa"/>
            <w:shd w:val="clear" w:color="000000" w:fill="FFFFFF"/>
            <w:noWrap/>
            <w:vAlign w:val="center"/>
            <w:hideMark/>
          </w:tcPr>
          <w:p w14:paraId="5660C143" w14:textId="77777777" w:rsidR="00163AA9" w:rsidRPr="007B5638" w:rsidRDefault="00163AA9" w:rsidP="00A82A28">
            <w:pPr>
              <w:snapToGrid/>
              <w:spacing w:before="240" w:after="240"/>
            </w:pPr>
            <w:r w:rsidRPr="007B5638">
              <w:t>$870,000</w:t>
            </w:r>
          </w:p>
        </w:tc>
        <w:tc>
          <w:tcPr>
            <w:tcW w:w="2070" w:type="dxa"/>
            <w:shd w:val="clear" w:color="000000" w:fill="FFFFFF"/>
            <w:noWrap/>
            <w:vAlign w:val="center"/>
            <w:hideMark/>
          </w:tcPr>
          <w:p w14:paraId="58E30590" w14:textId="77777777" w:rsidR="00163AA9" w:rsidRPr="007B5638" w:rsidRDefault="00163AA9" w:rsidP="00A82A28">
            <w:pPr>
              <w:snapToGrid/>
              <w:spacing w:before="240" w:after="240"/>
            </w:pPr>
            <w:r w:rsidRPr="007B5638">
              <w:t> </w:t>
            </w:r>
          </w:p>
        </w:tc>
      </w:tr>
      <w:tr w:rsidR="00163AA9" w:rsidRPr="007B5638" w14:paraId="70AEFF0C" w14:textId="77777777" w:rsidTr="00A82A28">
        <w:trPr>
          <w:trHeight w:val="900"/>
        </w:trPr>
        <w:tc>
          <w:tcPr>
            <w:tcW w:w="0" w:type="auto"/>
            <w:shd w:val="clear" w:color="000000" w:fill="FFFFFF"/>
            <w:noWrap/>
            <w:vAlign w:val="center"/>
            <w:hideMark/>
          </w:tcPr>
          <w:p w14:paraId="325732A9" w14:textId="77777777" w:rsidR="00163AA9" w:rsidRPr="007B5638" w:rsidRDefault="00163AA9" w:rsidP="00A82A28">
            <w:pPr>
              <w:snapToGrid/>
              <w:spacing w:before="240" w:after="240"/>
            </w:pPr>
            <w:r w:rsidRPr="007B5638">
              <w:t>11626</w:t>
            </w:r>
          </w:p>
        </w:tc>
        <w:tc>
          <w:tcPr>
            <w:tcW w:w="4151" w:type="dxa"/>
            <w:shd w:val="clear" w:color="000000" w:fill="FFFFFF"/>
            <w:vAlign w:val="center"/>
            <w:hideMark/>
          </w:tcPr>
          <w:p w14:paraId="563F506A" w14:textId="77777777" w:rsidR="00163AA9" w:rsidRPr="00163AA9" w:rsidRDefault="00163AA9" w:rsidP="00A82A28">
            <w:pPr>
              <w:snapToGrid/>
              <w:spacing w:before="240" w:after="240"/>
              <w:rPr>
                <w:lang w:val="en-GB"/>
              </w:rPr>
            </w:pPr>
            <w:r w:rsidRPr="00163AA9">
              <w:rPr>
                <w:lang w:val="en-GB"/>
              </w:rPr>
              <w:t>Effective protection of Mozambique’s Miombo woodlands and marine hotspot conservation areas enhancing global coping mechanisms to climate change</w:t>
            </w:r>
          </w:p>
        </w:tc>
        <w:tc>
          <w:tcPr>
            <w:tcW w:w="759" w:type="dxa"/>
            <w:shd w:val="clear" w:color="000000" w:fill="FFFFFF"/>
            <w:vAlign w:val="center"/>
          </w:tcPr>
          <w:p w14:paraId="55FCD63D"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5FB3B2EE" w14:textId="77777777" w:rsidR="00163AA9" w:rsidRPr="007B5638" w:rsidRDefault="00163AA9" w:rsidP="00A82A28">
            <w:pPr>
              <w:snapToGrid/>
              <w:spacing w:before="240" w:after="240"/>
            </w:pPr>
            <w:r w:rsidRPr="007B5638">
              <w:t>CI</w:t>
            </w:r>
          </w:p>
        </w:tc>
        <w:tc>
          <w:tcPr>
            <w:tcW w:w="1385" w:type="dxa"/>
            <w:shd w:val="clear" w:color="000000" w:fill="FFFFFF"/>
            <w:vAlign w:val="center"/>
            <w:hideMark/>
          </w:tcPr>
          <w:p w14:paraId="0BE44D53" w14:textId="77777777" w:rsidR="00163AA9" w:rsidRPr="007B5638" w:rsidRDefault="00163AA9" w:rsidP="00A82A28">
            <w:pPr>
              <w:snapToGrid/>
              <w:spacing w:before="240" w:after="240"/>
            </w:pPr>
            <w:r w:rsidRPr="007B5638">
              <w:t>Mozambique</w:t>
            </w:r>
          </w:p>
        </w:tc>
        <w:tc>
          <w:tcPr>
            <w:tcW w:w="2878" w:type="dxa"/>
            <w:shd w:val="clear" w:color="000000" w:fill="FFFFFF"/>
            <w:noWrap/>
            <w:vAlign w:val="center"/>
            <w:hideMark/>
          </w:tcPr>
          <w:p w14:paraId="50771C1A" w14:textId="77777777" w:rsidR="00163AA9" w:rsidRPr="007B5638" w:rsidRDefault="00163AA9" w:rsidP="00A82A28">
            <w:pPr>
              <w:snapToGrid/>
              <w:spacing w:before="240" w:after="240"/>
            </w:pPr>
            <w:r w:rsidRPr="007B5638">
              <w:t>$4,876,006</w:t>
            </w:r>
          </w:p>
        </w:tc>
        <w:tc>
          <w:tcPr>
            <w:tcW w:w="2070" w:type="dxa"/>
            <w:shd w:val="clear" w:color="000000" w:fill="FFFFFF"/>
            <w:noWrap/>
            <w:vAlign w:val="center"/>
            <w:hideMark/>
          </w:tcPr>
          <w:p w14:paraId="047DFF12" w14:textId="77777777" w:rsidR="00163AA9" w:rsidRPr="007B5638" w:rsidRDefault="00163AA9" w:rsidP="00A82A28">
            <w:pPr>
              <w:snapToGrid/>
              <w:spacing w:before="240" w:after="240"/>
            </w:pPr>
            <w:r w:rsidRPr="007B5638">
              <w:t>$1,309,990</w:t>
            </w:r>
          </w:p>
        </w:tc>
      </w:tr>
      <w:tr w:rsidR="00163AA9" w:rsidRPr="007B5638" w14:paraId="6CF02CFB" w14:textId="77777777" w:rsidTr="00A82A28">
        <w:trPr>
          <w:trHeight w:val="600"/>
        </w:trPr>
        <w:tc>
          <w:tcPr>
            <w:tcW w:w="0" w:type="auto"/>
            <w:shd w:val="clear" w:color="000000" w:fill="FFFFFF"/>
            <w:noWrap/>
            <w:vAlign w:val="center"/>
            <w:hideMark/>
          </w:tcPr>
          <w:p w14:paraId="047B6154" w14:textId="77777777" w:rsidR="00163AA9" w:rsidRPr="007B5638" w:rsidRDefault="00163AA9" w:rsidP="00A82A28">
            <w:pPr>
              <w:snapToGrid/>
              <w:spacing w:before="240" w:after="240"/>
            </w:pPr>
            <w:r w:rsidRPr="007B5638">
              <w:t>11636</w:t>
            </w:r>
          </w:p>
        </w:tc>
        <w:tc>
          <w:tcPr>
            <w:tcW w:w="4151" w:type="dxa"/>
            <w:shd w:val="clear" w:color="000000" w:fill="FFFFFF"/>
            <w:vAlign w:val="center"/>
            <w:hideMark/>
          </w:tcPr>
          <w:p w14:paraId="0C5191A2" w14:textId="77777777" w:rsidR="00163AA9" w:rsidRPr="00163AA9" w:rsidRDefault="00163AA9" w:rsidP="00A82A28">
            <w:pPr>
              <w:snapToGrid/>
              <w:spacing w:before="240" w:after="240"/>
              <w:rPr>
                <w:lang w:val="en-GB"/>
              </w:rPr>
            </w:pPr>
            <w:r w:rsidRPr="00163AA9">
              <w:rPr>
                <w:lang w:val="en-GB"/>
              </w:rPr>
              <w:t>Sustainable Management and Restoration of Threatened Ecological Corridors in Kenya</w:t>
            </w:r>
          </w:p>
        </w:tc>
        <w:tc>
          <w:tcPr>
            <w:tcW w:w="759" w:type="dxa"/>
            <w:shd w:val="clear" w:color="000000" w:fill="FFFFFF"/>
            <w:vAlign w:val="center"/>
          </w:tcPr>
          <w:p w14:paraId="304CBD95"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0B11CCC8" w14:textId="77777777" w:rsidR="00163AA9" w:rsidRPr="007B5638" w:rsidRDefault="00163AA9" w:rsidP="00A82A28">
            <w:pPr>
              <w:snapToGrid/>
              <w:spacing w:before="240" w:after="240"/>
            </w:pPr>
            <w:r w:rsidRPr="007B5638">
              <w:t>World Bank</w:t>
            </w:r>
          </w:p>
        </w:tc>
        <w:tc>
          <w:tcPr>
            <w:tcW w:w="1385" w:type="dxa"/>
            <w:shd w:val="clear" w:color="000000" w:fill="FFFFFF"/>
            <w:vAlign w:val="center"/>
            <w:hideMark/>
          </w:tcPr>
          <w:p w14:paraId="44E9CB5B" w14:textId="77777777" w:rsidR="00163AA9" w:rsidRPr="007B5638" w:rsidRDefault="00163AA9" w:rsidP="00A82A28">
            <w:pPr>
              <w:snapToGrid/>
              <w:spacing w:before="240" w:after="240"/>
            </w:pPr>
            <w:r w:rsidRPr="007B5638">
              <w:t>Kenya</w:t>
            </w:r>
          </w:p>
        </w:tc>
        <w:tc>
          <w:tcPr>
            <w:tcW w:w="2878" w:type="dxa"/>
            <w:shd w:val="clear" w:color="000000" w:fill="FFFFFF"/>
            <w:noWrap/>
            <w:vAlign w:val="center"/>
            <w:hideMark/>
          </w:tcPr>
          <w:p w14:paraId="582B2C76" w14:textId="77777777" w:rsidR="00163AA9" w:rsidRPr="007B5638" w:rsidRDefault="00163AA9" w:rsidP="00A82A28">
            <w:pPr>
              <w:snapToGrid/>
              <w:spacing w:before="240" w:after="240"/>
            </w:pPr>
            <w:r w:rsidRPr="007B5638">
              <w:t>$3,896,750</w:t>
            </w:r>
          </w:p>
        </w:tc>
        <w:tc>
          <w:tcPr>
            <w:tcW w:w="2070" w:type="dxa"/>
            <w:shd w:val="clear" w:color="000000" w:fill="FFFFFF"/>
            <w:noWrap/>
            <w:vAlign w:val="center"/>
            <w:hideMark/>
          </w:tcPr>
          <w:p w14:paraId="0B5592DF" w14:textId="77777777" w:rsidR="00163AA9" w:rsidRPr="007B5638" w:rsidRDefault="00163AA9" w:rsidP="00A82A28">
            <w:pPr>
              <w:snapToGrid/>
              <w:spacing w:before="240" w:after="240"/>
            </w:pPr>
            <w:r w:rsidRPr="007B5638">
              <w:t>$9,800,000</w:t>
            </w:r>
          </w:p>
        </w:tc>
      </w:tr>
      <w:tr w:rsidR="00163AA9" w:rsidRPr="007B5638" w14:paraId="75A20F5D" w14:textId="77777777" w:rsidTr="00A82A28">
        <w:trPr>
          <w:trHeight w:val="900"/>
        </w:trPr>
        <w:tc>
          <w:tcPr>
            <w:tcW w:w="0" w:type="auto"/>
            <w:shd w:val="clear" w:color="000000" w:fill="FFFFFF"/>
            <w:noWrap/>
            <w:vAlign w:val="center"/>
            <w:hideMark/>
          </w:tcPr>
          <w:p w14:paraId="54FA8D52" w14:textId="77777777" w:rsidR="00163AA9" w:rsidRPr="007B5638" w:rsidRDefault="00163AA9" w:rsidP="00A82A28">
            <w:pPr>
              <w:snapToGrid/>
              <w:spacing w:before="240" w:after="240"/>
            </w:pPr>
            <w:r w:rsidRPr="007B5638">
              <w:t>11638</w:t>
            </w:r>
          </w:p>
        </w:tc>
        <w:tc>
          <w:tcPr>
            <w:tcW w:w="4151" w:type="dxa"/>
            <w:shd w:val="clear" w:color="000000" w:fill="FFFFFF"/>
            <w:vAlign w:val="center"/>
            <w:hideMark/>
          </w:tcPr>
          <w:p w14:paraId="2B0C719C" w14:textId="77777777" w:rsidR="00163AA9" w:rsidRPr="00163AA9" w:rsidRDefault="00163AA9" w:rsidP="00A82A28">
            <w:pPr>
              <w:snapToGrid/>
              <w:spacing w:before="240" w:after="240"/>
              <w:rPr>
                <w:lang w:val="en-GB"/>
              </w:rPr>
            </w:pPr>
            <w:r w:rsidRPr="00163AA9">
              <w:rPr>
                <w:lang w:val="en-GB"/>
              </w:rPr>
              <w:t>Enhancing co-benefits of conservation/protected area management through an inclusive wildlife-based ecotourism strategy (ECOTOURISM)</w:t>
            </w:r>
          </w:p>
        </w:tc>
        <w:tc>
          <w:tcPr>
            <w:tcW w:w="759" w:type="dxa"/>
            <w:shd w:val="clear" w:color="000000" w:fill="FFFFFF"/>
            <w:vAlign w:val="center"/>
          </w:tcPr>
          <w:p w14:paraId="176F39F4"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210EF5AC"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55F38B85" w14:textId="77777777" w:rsidR="00163AA9" w:rsidRPr="007B5638" w:rsidRDefault="00163AA9" w:rsidP="00A82A28">
            <w:pPr>
              <w:snapToGrid/>
              <w:spacing w:before="240" w:after="240"/>
            </w:pPr>
            <w:r w:rsidRPr="007B5638">
              <w:t>Indonesia</w:t>
            </w:r>
          </w:p>
        </w:tc>
        <w:tc>
          <w:tcPr>
            <w:tcW w:w="2878" w:type="dxa"/>
            <w:shd w:val="clear" w:color="000000" w:fill="FFFFFF"/>
            <w:noWrap/>
            <w:vAlign w:val="center"/>
            <w:hideMark/>
          </w:tcPr>
          <w:p w14:paraId="7B3C4474" w14:textId="77777777" w:rsidR="00163AA9" w:rsidRPr="007B5638" w:rsidRDefault="00163AA9" w:rsidP="00A82A28">
            <w:pPr>
              <w:snapToGrid/>
              <w:spacing w:before="240" w:after="240"/>
            </w:pPr>
            <w:r w:rsidRPr="007B5638">
              <w:t>$7,000,000</w:t>
            </w:r>
          </w:p>
        </w:tc>
        <w:tc>
          <w:tcPr>
            <w:tcW w:w="2070" w:type="dxa"/>
            <w:shd w:val="clear" w:color="000000" w:fill="FFFFFF"/>
            <w:noWrap/>
            <w:vAlign w:val="center"/>
            <w:hideMark/>
          </w:tcPr>
          <w:p w14:paraId="521B1FDC" w14:textId="77777777" w:rsidR="00163AA9" w:rsidRPr="007B5638" w:rsidRDefault="00163AA9" w:rsidP="00A82A28">
            <w:pPr>
              <w:snapToGrid/>
              <w:spacing w:before="240" w:after="240"/>
            </w:pPr>
            <w:r w:rsidRPr="007B5638">
              <w:t>$21,000,000</w:t>
            </w:r>
          </w:p>
        </w:tc>
      </w:tr>
      <w:tr w:rsidR="00163AA9" w:rsidRPr="007B5638" w14:paraId="1B523A14" w14:textId="77777777" w:rsidTr="00A82A28">
        <w:trPr>
          <w:trHeight w:val="600"/>
        </w:trPr>
        <w:tc>
          <w:tcPr>
            <w:tcW w:w="0" w:type="auto"/>
            <w:shd w:val="clear" w:color="000000" w:fill="FFFFFF"/>
            <w:noWrap/>
            <w:vAlign w:val="center"/>
            <w:hideMark/>
          </w:tcPr>
          <w:p w14:paraId="653457D2" w14:textId="77777777" w:rsidR="00163AA9" w:rsidRPr="007B5638" w:rsidRDefault="00163AA9" w:rsidP="00A82A28">
            <w:pPr>
              <w:snapToGrid/>
              <w:spacing w:before="240" w:after="240"/>
            </w:pPr>
            <w:r w:rsidRPr="007B5638">
              <w:t>11640</w:t>
            </w:r>
          </w:p>
        </w:tc>
        <w:tc>
          <w:tcPr>
            <w:tcW w:w="4151" w:type="dxa"/>
            <w:shd w:val="clear" w:color="000000" w:fill="FFFFFF"/>
            <w:vAlign w:val="center"/>
            <w:hideMark/>
          </w:tcPr>
          <w:p w14:paraId="241A0901" w14:textId="77777777" w:rsidR="00163AA9" w:rsidRPr="00105D3E" w:rsidRDefault="00163AA9" w:rsidP="00A82A28">
            <w:pPr>
              <w:snapToGrid/>
              <w:spacing w:before="240" w:after="240"/>
              <w:rPr>
                <w:lang w:val="en-GB"/>
              </w:rPr>
            </w:pPr>
            <w:r w:rsidRPr="00105D3E">
              <w:rPr>
                <w:lang w:val="en-GB"/>
              </w:rPr>
              <w:t>Strengthening the protected area system in Angola through innovation and capacity development</w:t>
            </w:r>
          </w:p>
        </w:tc>
        <w:tc>
          <w:tcPr>
            <w:tcW w:w="759" w:type="dxa"/>
            <w:shd w:val="clear" w:color="000000" w:fill="FFFFFF"/>
            <w:vAlign w:val="center"/>
          </w:tcPr>
          <w:p w14:paraId="15D82C8E"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2131F81D"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150830AD" w14:textId="77777777" w:rsidR="00163AA9" w:rsidRPr="007B5638" w:rsidRDefault="00163AA9" w:rsidP="00A82A28">
            <w:pPr>
              <w:snapToGrid/>
              <w:spacing w:before="240" w:after="240"/>
            </w:pPr>
            <w:r w:rsidRPr="007B5638">
              <w:t>Angola</w:t>
            </w:r>
          </w:p>
        </w:tc>
        <w:tc>
          <w:tcPr>
            <w:tcW w:w="2878" w:type="dxa"/>
            <w:shd w:val="clear" w:color="000000" w:fill="FFFFFF"/>
            <w:noWrap/>
            <w:vAlign w:val="center"/>
            <w:hideMark/>
          </w:tcPr>
          <w:p w14:paraId="764022E7" w14:textId="77777777" w:rsidR="00163AA9" w:rsidRPr="007B5638" w:rsidRDefault="00163AA9" w:rsidP="00A82A28">
            <w:pPr>
              <w:snapToGrid/>
              <w:spacing w:before="240" w:after="240"/>
            </w:pPr>
            <w:r w:rsidRPr="007B5638">
              <w:t>$3,260,000</w:t>
            </w:r>
          </w:p>
        </w:tc>
        <w:tc>
          <w:tcPr>
            <w:tcW w:w="2070" w:type="dxa"/>
            <w:shd w:val="clear" w:color="000000" w:fill="FFFFFF"/>
            <w:noWrap/>
            <w:vAlign w:val="center"/>
            <w:hideMark/>
          </w:tcPr>
          <w:p w14:paraId="1587F1C1" w14:textId="77777777" w:rsidR="00163AA9" w:rsidRPr="007B5638" w:rsidRDefault="00163AA9" w:rsidP="00A82A28">
            <w:pPr>
              <w:snapToGrid/>
              <w:spacing w:before="240" w:after="240"/>
            </w:pPr>
            <w:r w:rsidRPr="007B5638">
              <w:t>$600,000</w:t>
            </w:r>
          </w:p>
        </w:tc>
      </w:tr>
      <w:tr w:rsidR="00163AA9" w:rsidRPr="007B5638" w14:paraId="5D28CAFF" w14:textId="77777777" w:rsidTr="00A82A28">
        <w:trPr>
          <w:trHeight w:val="600"/>
        </w:trPr>
        <w:tc>
          <w:tcPr>
            <w:tcW w:w="0" w:type="auto"/>
            <w:shd w:val="clear" w:color="000000" w:fill="FFFFFF"/>
            <w:noWrap/>
            <w:vAlign w:val="center"/>
            <w:hideMark/>
          </w:tcPr>
          <w:p w14:paraId="3C8AD740" w14:textId="77777777" w:rsidR="00163AA9" w:rsidRPr="007B5638" w:rsidRDefault="00163AA9" w:rsidP="00A82A28">
            <w:pPr>
              <w:snapToGrid/>
              <w:spacing w:before="240" w:after="240"/>
            </w:pPr>
            <w:r w:rsidRPr="007B5638">
              <w:t>11642</w:t>
            </w:r>
          </w:p>
        </w:tc>
        <w:tc>
          <w:tcPr>
            <w:tcW w:w="4151" w:type="dxa"/>
            <w:shd w:val="clear" w:color="000000" w:fill="FFFFFF"/>
            <w:vAlign w:val="center"/>
            <w:hideMark/>
          </w:tcPr>
          <w:p w14:paraId="35707EC1" w14:textId="77777777" w:rsidR="00163AA9" w:rsidRPr="00105D3E" w:rsidRDefault="00163AA9" w:rsidP="00A82A28">
            <w:pPr>
              <w:snapToGrid/>
              <w:spacing w:before="240" w:after="240"/>
              <w:rPr>
                <w:lang w:val="en-GB"/>
              </w:rPr>
            </w:pPr>
            <w:r w:rsidRPr="00105D3E">
              <w:rPr>
                <w:lang w:val="en-GB"/>
              </w:rPr>
              <w:t>Support for the development of protected areas for the conservation of biodiversity</w:t>
            </w:r>
          </w:p>
        </w:tc>
        <w:tc>
          <w:tcPr>
            <w:tcW w:w="759" w:type="dxa"/>
            <w:shd w:val="clear" w:color="000000" w:fill="FFFFFF"/>
            <w:vAlign w:val="center"/>
          </w:tcPr>
          <w:p w14:paraId="37BB770C" w14:textId="77777777" w:rsidR="00163AA9" w:rsidRPr="007B5638" w:rsidRDefault="00163AA9" w:rsidP="00A82A28">
            <w:pPr>
              <w:snapToGrid/>
              <w:spacing w:before="240" w:after="240"/>
            </w:pPr>
            <w:r w:rsidRPr="007B5638">
              <w:t>GEF-8</w:t>
            </w:r>
          </w:p>
        </w:tc>
        <w:tc>
          <w:tcPr>
            <w:tcW w:w="900" w:type="dxa"/>
            <w:shd w:val="clear" w:color="000000" w:fill="FFFFFF"/>
            <w:noWrap/>
            <w:vAlign w:val="center"/>
            <w:hideMark/>
          </w:tcPr>
          <w:p w14:paraId="2DD2E565" w14:textId="77777777" w:rsidR="00163AA9" w:rsidRPr="007B5638" w:rsidRDefault="00163AA9" w:rsidP="00A82A28">
            <w:pPr>
              <w:snapToGrid/>
              <w:spacing w:before="240" w:after="240"/>
            </w:pPr>
            <w:r w:rsidRPr="007B5638">
              <w:t>UNDP</w:t>
            </w:r>
          </w:p>
        </w:tc>
        <w:tc>
          <w:tcPr>
            <w:tcW w:w="1385" w:type="dxa"/>
            <w:shd w:val="clear" w:color="000000" w:fill="FFFFFF"/>
            <w:vAlign w:val="center"/>
            <w:hideMark/>
          </w:tcPr>
          <w:p w14:paraId="0EB72BF6" w14:textId="77777777" w:rsidR="00163AA9" w:rsidRPr="007B5638" w:rsidRDefault="00163AA9" w:rsidP="00A82A28">
            <w:pPr>
              <w:snapToGrid/>
              <w:spacing w:before="240" w:after="240"/>
            </w:pPr>
            <w:r w:rsidRPr="007B5638">
              <w:t>Senegal</w:t>
            </w:r>
          </w:p>
        </w:tc>
        <w:tc>
          <w:tcPr>
            <w:tcW w:w="2878" w:type="dxa"/>
            <w:shd w:val="clear" w:color="000000" w:fill="FFFFFF"/>
            <w:noWrap/>
            <w:vAlign w:val="center"/>
            <w:hideMark/>
          </w:tcPr>
          <w:p w14:paraId="241E2ECC" w14:textId="77777777" w:rsidR="00163AA9" w:rsidRPr="007B5638" w:rsidRDefault="00163AA9" w:rsidP="00A82A28">
            <w:pPr>
              <w:snapToGrid/>
              <w:spacing w:before="240" w:after="240"/>
            </w:pPr>
            <w:r w:rsidRPr="007B5638">
              <w:t>$1,749,625</w:t>
            </w:r>
          </w:p>
        </w:tc>
        <w:tc>
          <w:tcPr>
            <w:tcW w:w="2070" w:type="dxa"/>
            <w:shd w:val="clear" w:color="000000" w:fill="FFFFFF"/>
            <w:noWrap/>
            <w:vAlign w:val="center"/>
            <w:hideMark/>
          </w:tcPr>
          <w:p w14:paraId="34F604F4" w14:textId="77777777" w:rsidR="00163AA9" w:rsidRPr="007B5638" w:rsidRDefault="00163AA9" w:rsidP="00A82A28">
            <w:pPr>
              <w:snapToGrid/>
              <w:spacing w:before="240" w:after="240"/>
            </w:pPr>
            <w:r w:rsidRPr="007B5638">
              <w:t>$2,920,000</w:t>
            </w:r>
          </w:p>
        </w:tc>
      </w:tr>
      <w:tr w:rsidR="00163AA9" w:rsidRPr="007B5638" w14:paraId="1784335F" w14:textId="77777777" w:rsidTr="00A82A28">
        <w:trPr>
          <w:trHeight w:val="600"/>
        </w:trPr>
        <w:tc>
          <w:tcPr>
            <w:tcW w:w="0" w:type="auto"/>
            <w:shd w:val="clear" w:color="auto" w:fill="auto"/>
            <w:noWrap/>
            <w:vAlign w:val="center"/>
            <w:hideMark/>
          </w:tcPr>
          <w:p w14:paraId="010087FC" w14:textId="77777777" w:rsidR="00163AA9" w:rsidRPr="007B5638" w:rsidRDefault="00163AA9" w:rsidP="00A82A28">
            <w:pPr>
              <w:snapToGrid/>
              <w:spacing w:before="240" w:after="240"/>
            </w:pPr>
            <w:r w:rsidRPr="007B5638">
              <w:t> </w:t>
            </w:r>
          </w:p>
        </w:tc>
        <w:tc>
          <w:tcPr>
            <w:tcW w:w="4151" w:type="dxa"/>
            <w:shd w:val="clear" w:color="auto" w:fill="auto"/>
            <w:noWrap/>
            <w:vAlign w:val="center"/>
            <w:hideMark/>
          </w:tcPr>
          <w:p w14:paraId="0C6D7EE1" w14:textId="77777777" w:rsidR="00163AA9" w:rsidRPr="007B5638" w:rsidRDefault="00163AA9" w:rsidP="00A82A28">
            <w:pPr>
              <w:snapToGrid/>
              <w:spacing w:before="240" w:after="240"/>
            </w:pPr>
            <w:r w:rsidRPr="007B5638">
              <w:t> </w:t>
            </w:r>
          </w:p>
        </w:tc>
        <w:tc>
          <w:tcPr>
            <w:tcW w:w="759" w:type="dxa"/>
            <w:vAlign w:val="center"/>
          </w:tcPr>
          <w:p w14:paraId="5FA93748" w14:textId="77777777" w:rsidR="00163AA9" w:rsidRPr="007B5638" w:rsidRDefault="00163AA9" w:rsidP="00A82A28">
            <w:pPr>
              <w:snapToGrid/>
              <w:spacing w:before="240" w:after="240"/>
            </w:pPr>
          </w:p>
        </w:tc>
        <w:tc>
          <w:tcPr>
            <w:tcW w:w="900" w:type="dxa"/>
            <w:shd w:val="clear" w:color="auto" w:fill="auto"/>
            <w:noWrap/>
            <w:vAlign w:val="center"/>
            <w:hideMark/>
          </w:tcPr>
          <w:p w14:paraId="79BABDAD" w14:textId="77777777" w:rsidR="00163AA9" w:rsidRPr="007B5638" w:rsidRDefault="00163AA9" w:rsidP="00A82A28">
            <w:pPr>
              <w:snapToGrid/>
              <w:spacing w:before="240" w:after="240"/>
            </w:pPr>
            <w:r w:rsidRPr="007B5638">
              <w:t> </w:t>
            </w:r>
          </w:p>
        </w:tc>
        <w:tc>
          <w:tcPr>
            <w:tcW w:w="1385" w:type="dxa"/>
            <w:shd w:val="clear" w:color="000000" w:fill="FFFFFF"/>
            <w:vAlign w:val="center"/>
            <w:hideMark/>
          </w:tcPr>
          <w:p w14:paraId="0C0B8964" w14:textId="77777777" w:rsidR="00163AA9" w:rsidRPr="007B5638" w:rsidRDefault="00163AA9" w:rsidP="00A82A28">
            <w:pPr>
              <w:snapToGrid/>
              <w:spacing w:before="240" w:after="240"/>
              <w:rPr>
                <w:b/>
                <w:bCs/>
              </w:rPr>
            </w:pPr>
            <w:r w:rsidRPr="007B5638">
              <w:rPr>
                <w:b/>
                <w:bCs/>
              </w:rPr>
              <w:t>TOTAL</w:t>
            </w:r>
          </w:p>
        </w:tc>
        <w:tc>
          <w:tcPr>
            <w:tcW w:w="2878" w:type="dxa"/>
            <w:shd w:val="clear" w:color="auto" w:fill="auto"/>
            <w:noWrap/>
            <w:vAlign w:val="center"/>
            <w:hideMark/>
          </w:tcPr>
          <w:p w14:paraId="31A27867" w14:textId="77777777" w:rsidR="00163AA9" w:rsidRPr="007B5638" w:rsidRDefault="00163AA9" w:rsidP="00A82A28">
            <w:pPr>
              <w:snapToGrid/>
              <w:spacing w:before="240" w:after="240"/>
              <w:rPr>
                <w:b/>
                <w:bCs/>
              </w:rPr>
            </w:pPr>
            <w:r w:rsidRPr="007B5638">
              <w:rPr>
                <w:b/>
                <w:bCs/>
              </w:rPr>
              <w:t>$70,661,907</w:t>
            </w:r>
          </w:p>
        </w:tc>
        <w:tc>
          <w:tcPr>
            <w:tcW w:w="2070" w:type="dxa"/>
            <w:shd w:val="clear" w:color="auto" w:fill="auto"/>
            <w:noWrap/>
            <w:vAlign w:val="center"/>
            <w:hideMark/>
          </w:tcPr>
          <w:p w14:paraId="40F1CE4D" w14:textId="77777777" w:rsidR="00163AA9" w:rsidRPr="007B5638" w:rsidRDefault="00163AA9" w:rsidP="00A82A28">
            <w:pPr>
              <w:snapToGrid/>
              <w:spacing w:before="240" w:after="240"/>
              <w:rPr>
                <w:b/>
                <w:bCs/>
              </w:rPr>
            </w:pPr>
            <w:r w:rsidRPr="007B5638">
              <w:rPr>
                <w:b/>
                <w:bCs/>
              </w:rPr>
              <w:t>$77,899,990</w:t>
            </w:r>
          </w:p>
        </w:tc>
      </w:tr>
    </w:tbl>
    <w:p w14:paraId="45B37D5B" w14:textId="77777777" w:rsidR="00163AA9" w:rsidRPr="007B5638" w:rsidRDefault="00163AA9" w:rsidP="00163AA9">
      <w:pPr>
        <w:snapToGrid/>
        <w:spacing w:before="240" w:after="240"/>
      </w:pPr>
      <w:r w:rsidRPr="007B5638">
        <w:br/>
      </w:r>
    </w:p>
    <w:p w14:paraId="122EC59D" w14:textId="03BD0791" w:rsidR="00C02095" w:rsidRPr="00D76161" w:rsidRDefault="00C02095" w:rsidP="00163AA9">
      <w:pPr>
        <w:snapToGrid/>
        <w:spacing w:before="240" w:after="240"/>
      </w:pPr>
    </w:p>
    <w:sectPr w:rsidR="00C02095" w:rsidRPr="00D76161" w:rsidSect="00F5435A">
      <w:pgSz w:w="15840" w:h="12240" w:orient="landscape"/>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2CA22" w14:textId="77777777" w:rsidR="004651AD" w:rsidRDefault="004651AD" w:rsidP="00CB2F0E">
      <w:r>
        <w:separator/>
      </w:r>
    </w:p>
  </w:endnote>
  <w:endnote w:type="continuationSeparator" w:id="0">
    <w:p w14:paraId="2EF9B5B2" w14:textId="77777777" w:rsidR="004651AD" w:rsidRDefault="004651AD" w:rsidP="00CB2F0E">
      <w:r>
        <w:continuationSeparator/>
      </w:r>
    </w:p>
  </w:endnote>
  <w:endnote w:type="continuationNotice" w:id="1">
    <w:p w14:paraId="1A97B980" w14:textId="77777777" w:rsidR="004651AD" w:rsidRDefault="00465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Yu Gothic Light">
    <w:panose1 w:val="020B0300000000000000"/>
    <w:charset w:val="80"/>
    <w:family w:val="swiss"/>
    <w:notTrueType/>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E81D" w14:textId="0AF2C977" w:rsidR="00A82A28" w:rsidRDefault="00000000" w:rsidP="004F5866">
    <w:pPr>
      <w:pStyle w:val="Footer"/>
      <w:jc w:val="center"/>
    </w:pPr>
    <w:sdt>
      <w:sdtPr>
        <w:id w:val="-1606186165"/>
        <w:docPartObj>
          <w:docPartGallery w:val="Page Numbers (Bottom of Page)"/>
          <w:docPartUnique/>
        </w:docPartObj>
      </w:sdtPr>
      <w:sdtEndPr>
        <w:rPr>
          <w:noProof/>
        </w:rPr>
      </w:sdtEndPr>
      <w:sdtContent>
        <w:r w:rsidR="00A82A28" w:rsidRPr="00345956">
          <w:fldChar w:fldCharType="begin"/>
        </w:r>
        <w:r w:rsidR="00A82A28" w:rsidRPr="00345956">
          <w:instrText xml:space="preserve"> PAGE   \* MERGEFORMAT </w:instrText>
        </w:r>
        <w:r w:rsidR="00A82A28" w:rsidRPr="00345956">
          <w:fldChar w:fldCharType="separate"/>
        </w:r>
        <w:r w:rsidR="00A82A28">
          <w:t>i</w:t>
        </w:r>
        <w:r w:rsidR="00A82A28" w:rsidRPr="00345956">
          <w:fldChar w:fldCharType="end"/>
        </w:r>
      </w:sdtContent>
    </w:sdt>
  </w:p>
  <w:p w14:paraId="0D1BE81E" w14:textId="77777777" w:rsidR="00A82A28" w:rsidRDefault="00A82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1819" w14:textId="3770B4FA" w:rsidR="00A82A28" w:rsidRPr="009230D9" w:rsidRDefault="00A82A28">
    <w:pPr>
      <w:pStyle w:val="Footer"/>
      <w:jc w:val="center"/>
      <w:rPr>
        <w:sz w:val="20"/>
        <w:szCs w:val="20"/>
      </w:rPr>
    </w:pPr>
  </w:p>
  <w:p w14:paraId="364CADA5" w14:textId="77777777" w:rsidR="00A82A28" w:rsidRDefault="00A82A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77C2" w14:textId="2435F184" w:rsidR="00A82A28" w:rsidRDefault="00A82A28">
    <w:pPr>
      <w:pStyle w:val="Footer"/>
      <w:jc w:val="center"/>
    </w:pPr>
  </w:p>
  <w:p w14:paraId="35A0DB57" w14:textId="77777777" w:rsidR="00A82A28" w:rsidRDefault="00A82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FD95" w14:textId="4DA0EC9C" w:rsidR="00A82A28" w:rsidRPr="00345956" w:rsidRDefault="00000000">
    <w:pPr>
      <w:pStyle w:val="Footer"/>
      <w:jc w:val="center"/>
    </w:pPr>
    <w:sdt>
      <w:sdtPr>
        <w:id w:val="64387514"/>
        <w:docPartObj>
          <w:docPartGallery w:val="Page Numbers (Bottom of Page)"/>
          <w:docPartUnique/>
        </w:docPartObj>
      </w:sdtPr>
      <w:sdtEndPr>
        <w:rPr>
          <w:noProof/>
        </w:rPr>
      </w:sdtEndPr>
      <w:sdtContent>
        <w:r w:rsidR="00A82A28" w:rsidRPr="00345956">
          <w:fldChar w:fldCharType="begin"/>
        </w:r>
        <w:r w:rsidR="00A82A28" w:rsidRPr="00345956">
          <w:instrText xml:space="preserve"> PAGE   \* MERGEFORMAT </w:instrText>
        </w:r>
        <w:r w:rsidR="00A82A28" w:rsidRPr="00345956">
          <w:fldChar w:fldCharType="separate"/>
        </w:r>
        <w:r w:rsidR="00A82A28" w:rsidRPr="00345956">
          <w:t>2</w:t>
        </w:r>
        <w:r w:rsidR="00A82A28" w:rsidRPr="00345956">
          <w:fldChar w:fldCharType="end"/>
        </w:r>
      </w:sdtContent>
    </w:sdt>
  </w:p>
  <w:p w14:paraId="1C2D147F" w14:textId="77777777" w:rsidR="00A82A28" w:rsidRPr="00345956" w:rsidRDefault="00A82A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DAF15" w14:textId="77777777" w:rsidR="00A82A28" w:rsidRDefault="00000000" w:rsidP="004F5866">
    <w:pPr>
      <w:pStyle w:val="Footer"/>
      <w:jc w:val="center"/>
    </w:pPr>
    <w:sdt>
      <w:sdtPr>
        <w:id w:val="1667431697"/>
        <w:docPartObj>
          <w:docPartGallery w:val="Page Numbers (Bottom of Page)"/>
          <w:docPartUnique/>
        </w:docPartObj>
      </w:sdtPr>
      <w:sdtEndPr>
        <w:rPr>
          <w:noProof/>
        </w:rPr>
      </w:sdtEndPr>
      <w:sdtContent>
        <w:r w:rsidR="00A82A28" w:rsidRPr="00345956">
          <w:fldChar w:fldCharType="begin"/>
        </w:r>
        <w:r w:rsidR="00A82A28" w:rsidRPr="00345956">
          <w:instrText xml:space="preserve"> PAGE   \* MERGEFORMAT </w:instrText>
        </w:r>
        <w:r w:rsidR="00A82A28" w:rsidRPr="00345956">
          <w:fldChar w:fldCharType="separate"/>
        </w:r>
        <w:r w:rsidR="00C31E79">
          <w:rPr>
            <w:noProof/>
          </w:rPr>
          <w:t>86</w:t>
        </w:r>
        <w:r w:rsidR="00A82A28" w:rsidRPr="00345956">
          <w:fldChar w:fldCharType="end"/>
        </w:r>
      </w:sdtContent>
    </w:sdt>
  </w:p>
  <w:p w14:paraId="4C02B23D" w14:textId="77777777" w:rsidR="00A82A28" w:rsidRDefault="00A82A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310B" w14:textId="77777777" w:rsidR="00A82A28" w:rsidRPr="00345956" w:rsidRDefault="00000000">
    <w:pPr>
      <w:pStyle w:val="Footer"/>
      <w:jc w:val="center"/>
    </w:pPr>
    <w:sdt>
      <w:sdtPr>
        <w:id w:val="184253430"/>
        <w:docPartObj>
          <w:docPartGallery w:val="Page Numbers (Bottom of Page)"/>
          <w:docPartUnique/>
        </w:docPartObj>
      </w:sdtPr>
      <w:sdtEndPr>
        <w:rPr>
          <w:noProof/>
        </w:rPr>
      </w:sdtEndPr>
      <w:sdtContent>
        <w:r w:rsidR="00A82A28" w:rsidRPr="00345956">
          <w:fldChar w:fldCharType="begin"/>
        </w:r>
        <w:r w:rsidR="00A82A28" w:rsidRPr="00345956">
          <w:instrText xml:space="preserve"> PAGE   \* MERGEFORMAT </w:instrText>
        </w:r>
        <w:r w:rsidR="00A82A28" w:rsidRPr="00345956">
          <w:fldChar w:fldCharType="separate"/>
        </w:r>
        <w:r w:rsidR="00C31E79">
          <w:rPr>
            <w:noProof/>
          </w:rPr>
          <w:t>xiii</w:t>
        </w:r>
        <w:r w:rsidR="00A82A28" w:rsidRPr="00345956">
          <w:fldChar w:fldCharType="end"/>
        </w:r>
      </w:sdtContent>
    </w:sdt>
  </w:p>
  <w:p w14:paraId="01A25CCD" w14:textId="77777777" w:rsidR="00A82A28" w:rsidRPr="00345956" w:rsidRDefault="00A82A2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8EF28" w14:textId="02B1190E" w:rsidR="00A82A28" w:rsidRPr="00EE68A2" w:rsidRDefault="00A82A28">
    <w:pPr>
      <w:pStyle w:val="Footer"/>
      <w:tabs>
        <w:tab w:val="clear" w:pos="4680"/>
        <w:tab w:val="clear" w:pos="9360"/>
      </w:tabs>
      <w:jc w:val="center"/>
      <w:rPr>
        <w:caps/>
        <w:noProof/>
        <w:color w:val="0D0D0D" w:themeColor="text1" w:themeTint="F2"/>
      </w:rPr>
    </w:pPr>
    <w:r w:rsidRPr="00EE68A2">
      <w:rPr>
        <w:caps/>
        <w:color w:val="0D0D0D" w:themeColor="text1" w:themeTint="F2"/>
      </w:rPr>
      <w:fldChar w:fldCharType="begin"/>
    </w:r>
    <w:r w:rsidRPr="00EE68A2">
      <w:rPr>
        <w:caps/>
        <w:color w:val="0D0D0D" w:themeColor="text1" w:themeTint="F2"/>
      </w:rPr>
      <w:instrText xml:space="preserve"> PAGE   \* MERGEFORMAT </w:instrText>
    </w:r>
    <w:r w:rsidRPr="00EE68A2">
      <w:rPr>
        <w:caps/>
        <w:color w:val="0D0D0D" w:themeColor="text1" w:themeTint="F2"/>
      </w:rPr>
      <w:fldChar w:fldCharType="separate"/>
    </w:r>
    <w:r w:rsidR="00C31E79">
      <w:rPr>
        <w:caps/>
        <w:noProof/>
        <w:color w:val="0D0D0D" w:themeColor="text1" w:themeTint="F2"/>
      </w:rPr>
      <w:t>85</w:t>
    </w:r>
    <w:r w:rsidRPr="00EE68A2">
      <w:rPr>
        <w:caps/>
        <w:color w:val="0D0D0D" w:themeColor="text1" w:themeTint="F2"/>
      </w:rPr>
      <w:fldChar w:fldCharType="end"/>
    </w:r>
  </w:p>
  <w:p w14:paraId="0DD6D810" w14:textId="77777777" w:rsidR="00A82A28" w:rsidRDefault="00A82A28" w:rsidP="004F60B9">
    <w:pPr>
      <w:pStyle w:val="Foote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30FA8" w14:textId="77777777" w:rsidR="004651AD" w:rsidRDefault="004651AD" w:rsidP="00CB2F0E">
      <w:r>
        <w:separator/>
      </w:r>
    </w:p>
  </w:footnote>
  <w:footnote w:type="continuationSeparator" w:id="0">
    <w:p w14:paraId="6920EE43" w14:textId="77777777" w:rsidR="004651AD" w:rsidRDefault="004651AD" w:rsidP="00CB2F0E">
      <w:r>
        <w:continuationSeparator/>
      </w:r>
    </w:p>
  </w:footnote>
  <w:footnote w:type="continuationNotice" w:id="1">
    <w:p w14:paraId="48FD9825" w14:textId="77777777" w:rsidR="004651AD" w:rsidRDefault="004651AD"/>
  </w:footnote>
  <w:footnote w:id="2">
    <w:p w14:paraId="1B6780F4" w14:textId="2F05A77C" w:rsidR="00A82A28" w:rsidRPr="00A82A28" w:rsidRDefault="00A82A28" w:rsidP="00F732F1">
      <w:pPr>
        <w:pStyle w:val="FootnoteText"/>
      </w:pPr>
      <w:r w:rsidRPr="00A82A28">
        <w:rPr>
          <w:rStyle w:val="FootnoteReference"/>
        </w:rPr>
        <w:t>*</w:t>
      </w:r>
      <w:r w:rsidRPr="00A82A28">
        <w:t xml:space="preserve"> </w:t>
      </w:r>
      <w:r>
        <w:t>Пересмотрено</w:t>
      </w:r>
      <w:r w:rsidRPr="00A82A28">
        <w:t xml:space="preserve"> </w:t>
      </w:r>
      <w:r>
        <w:t>с</w:t>
      </w:r>
      <w:r w:rsidRPr="00A82A28">
        <w:t xml:space="preserve"> </w:t>
      </w:r>
      <w:r>
        <w:t>целью</w:t>
      </w:r>
      <w:r w:rsidRPr="00A82A28">
        <w:t xml:space="preserve"> </w:t>
      </w:r>
      <w:r>
        <w:t>замены</w:t>
      </w:r>
      <w:r w:rsidRPr="00A82A28">
        <w:t xml:space="preserve"> </w:t>
      </w:r>
      <w:r>
        <w:t>доклада</w:t>
      </w:r>
      <w:r w:rsidRPr="00A82A28">
        <w:t xml:space="preserve"> </w:t>
      </w:r>
      <w:r>
        <w:t>Совета</w:t>
      </w:r>
      <w:r w:rsidRPr="00A82A28">
        <w:t xml:space="preserve"> </w:t>
      </w:r>
      <w:r>
        <w:t>Глобального</w:t>
      </w:r>
      <w:r w:rsidRPr="00A82A28">
        <w:t xml:space="preserve"> </w:t>
      </w:r>
      <w:r>
        <w:t>экологического</w:t>
      </w:r>
      <w:r w:rsidRPr="00A82A28">
        <w:t xml:space="preserve"> </w:t>
      </w:r>
      <w:r>
        <w:t>фонда</w:t>
      </w:r>
      <w:r w:rsidRPr="00A82A28">
        <w:t xml:space="preserve"> </w:t>
      </w:r>
      <w:r>
        <w:t xml:space="preserve">исправленным вариантом, направленным Советом </w:t>
      </w:r>
      <w:r w:rsidRPr="00A82A28">
        <w:t xml:space="preserve">15 </w:t>
      </w:r>
      <w:r>
        <w:t>октября</w:t>
      </w:r>
      <w:r w:rsidRPr="00A82A28">
        <w:t xml:space="preserve"> 2024</w:t>
      </w:r>
      <w:r>
        <w:t xml:space="preserve"> года</w:t>
      </w:r>
      <w:r w:rsidRPr="00A82A28">
        <w:t xml:space="preserve">, </w:t>
      </w:r>
      <w:r>
        <w:t>с внесенными изменениями в пункты</w:t>
      </w:r>
      <w:r w:rsidRPr="00A82A28">
        <w:t xml:space="preserve"> 5, 75 </w:t>
      </w:r>
      <w:r>
        <w:t>и</w:t>
      </w:r>
      <w:r w:rsidRPr="00A82A28">
        <w:t xml:space="preserve"> 129 </w:t>
      </w:r>
      <w:r>
        <w:t>и в таблицу</w:t>
      </w:r>
      <w:r w:rsidRPr="00A82A28">
        <w:t xml:space="preserve"> 9. </w:t>
      </w:r>
    </w:p>
  </w:footnote>
  <w:footnote w:id="3">
    <w:p w14:paraId="50AC2E68" w14:textId="77777777" w:rsidR="00A82A28" w:rsidRPr="00A82A28" w:rsidRDefault="00A82A28" w:rsidP="00A82A28">
      <w:pPr>
        <w:pStyle w:val="Footnote0"/>
        <w:rPr>
          <w:lang w:val="en-US"/>
        </w:rPr>
      </w:pPr>
      <w:r w:rsidRPr="00A82A28">
        <w:rPr>
          <w:rStyle w:val="FootnoteReference"/>
          <w:lang w:val="en-US"/>
        </w:rPr>
        <w:t>*</w:t>
      </w:r>
      <w:r w:rsidRPr="00A82A28">
        <w:rPr>
          <w:vertAlign w:val="superscript"/>
          <w:lang w:val="en-US"/>
        </w:rPr>
        <w:t>*</w:t>
      </w:r>
      <w:r w:rsidRPr="00A82A28">
        <w:rPr>
          <w:lang w:val="en-US"/>
        </w:rPr>
        <w:t xml:space="preserve"> CBD/COP/16/1.</w:t>
      </w:r>
    </w:p>
  </w:footnote>
  <w:footnote w:id="4">
    <w:p w14:paraId="1C3E2667" w14:textId="136A63C6" w:rsidR="00A82A28" w:rsidRPr="0098540C" w:rsidRDefault="00A82A28" w:rsidP="00C33925">
      <w:pPr>
        <w:pStyle w:val="FootnoteText"/>
        <w:rPr>
          <w:lang w:val="en-GB"/>
        </w:rPr>
      </w:pPr>
      <w:r>
        <w:rPr>
          <w:rStyle w:val="FootnoteReference"/>
        </w:rPr>
        <w:footnoteRef/>
      </w:r>
      <w:r w:rsidRPr="0098540C">
        <w:rPr>
          <w:lang w:val="en-GB"/>
        </w:rPr>
        <w:t xml:space="preserve"> </w:t>
      </w:r>
      <w:r w:rsidRPr="00B616DA">
        <w:rPr>
          <w:lang w:val="en-GB"/>
        </w:rPr>
        <w:t>CBD</w:t>
      </w:r>
      <w:r w:rsidRPr="0098540C">
        <w:rPr>
          <w:lang w:val="en-GB"/>
        </w:rPr>
        <w:t>/</w:t>
      </w:r>
      <w:r w:rsidRPr="00B616DA">
        <w:rPr>
          <w:lang w:val="en-GB"/>
        </w:rPr>
        <w:t>SBI</w:t>
      </w:r>
      <w:r w:rsidRPr="0098540C">
        <w:rPr>
          <w:lang w:val="en-GB"/>
        </w:rPr>
        <w:t>/4/6/</w:t>
      </w:r>
      <w:r w:rsidRPr="00B616DA">
        <w:rPr>
          <w:lang w:val="en-GB"/>
        </w:rPr>
        <w:t>Add</w:t>
      </w:r>
      <w:r w:rsidRPr="0098540C">
        <w:rPr>
          <w:lang w:val="en-GB"/>
        </w:rPr>
        <w:t>.1.</w:t>
      </w:r>
    </w:p>
  </w:footnote>
  <w:footnote w:id="5">
    <w:p w14:paraId="7936C1B4" w14:textId="7778CC10" w:rsidR="00A82A28" w:rsidRPr="0024200F" w:rsidRDefault="00A82A28">
      <w:pPr>
        <w:pStyle w:val="FootnoteText"/>
      </w:pPr>
      <w:r>
        <w:rPr>
          <w:rStyle w:val="FootnoteReference"/>
        </w:rPr>
        <w:footnoteRef/>
      </w:r>
      <w:r>
        <w:t xml:space="preserve"> Приложения к докладу распространяются только на том языке, на котором они были представлены (английский язык).</w:t>
      </w:r>
    </w:p>
  </w:footnote>
  <w:footnote w:id="6">
    <w:p w14:paraId="4133FBBC" w14:textId="23592EA6" w:rsidR="00A82A28" w:rsidRPr="0056093D" w:rsidRDefault="00A82A28" w:rsidP="00C33925">
      <w:pPr>
        <w:pStyle w:val="FootnoteText"/>
        <w:rPr>
          <w:lang w:val="en-GB"/>
        </w:rPr>
      </w:pPr>
      <w:r>
        <w:rPr>
          <w:rStyle w:val="FootnoteReference"/>
        </w:rPr>
        <w:footnoteRef/>
      </w:r>
      <w:r w:rsidRPr="0056093D">
        <w:rPr>
          <w:lang w:val="en-GB"/>
        </w:rPr>
        <w:t xml:space="preserve"> </w:t>
      </w:r>
      <w:r w:rsidRPr="005F4891">
        <w:rPr>
          <w:lang w:val="en-GB"/>
        </w:rPr>
        <w:t xml:space="preserve">GEF, 2022, </w:t>
      </w:r>
      <w:hyperlink w:history="1">
        <w:r w:rsidRPr="005F4891">
          <w:rPr>
            <w:rStyle w:val="Hyperlink"/>
            <w:i/>
            <w:iCs/>
            <w:lang w:val="en-GB"/>
          </w:rPr>
          <w:t>Report of the Global Environment Facility to the Fifteenth Conference of the Parties to the Convention on Biological Diversity</w:t>
        </w:r>
      </w:hyperlink>
      <w:r w:rsidRPr="005F4891">
        <w:rPr>
          <w:lang w:val="en-GB"/>
        </w:rPr>
        <w:t>, CBD COP 15 website</w:t>
      </w:r>
      <w:r w:rsidRPr="0056093D">
        <w:rPr>
          <w:lang w:val="en-GB"/>
        </w:rPr>
        <w:t xml:space="preserve">.  </w:t>
      </w:r>
    </w:p>
  </w:footnote>
  <w:footnote w:id="7">
    <w:p w14:paraId="6591825D" w14:textId="1631B898" w:rsidR="00A82A28" w:rsidRPr="0056093D" w:rsidRDefault="00A82A28" w:rsidP="00C33925">
      <w:pPr>
        <w:pStyle w:val="FootnoteText"/>
        <w:rPr>
          <w:lang w:val="en-GB"/>
        </w:rPr>
      </w:pPr>
      <w:r>
        <w:rPr>
          <w:rStyle w:val="FootnoteReference"/>
        </w:rPr>
        <w:footnoteRef/>
      </w:r>
      <w:r w:rsidRPr="0056093D">
        <w:rPr>
          <w:lang w:val="en-GB"/>
        </w:rPr>
        <w:t xml:space="preserve"> </w:t>
      </w:r>
      <w:r w:rsidRPr="00433E3E">
        <w:rPr>
          <w:lang w:val="en-GB"/>
        </w:rPr>
        <w:t xml:space="preserve">GEF, 2023, </w:t>
      </w:r>
      <w:hyperlink r:id="rId1" w:history="1">
        <w:r w:rsidRPr="00433E3E">
          <w:rPr>
            <w:rStyle w:val="Hyperlink"/>
            <w:i/>
            <w:iCs/>
            <w:lang w:val="en-GB"/>
          </w:rPr>
          <w:t>Establishment of a New Trust Fund: The Global Biodiversity Framework Fund</w:t>
        </w:r>
      </w:hyperlink>
      <w:r w:rsidRPr="00433E3E">
        <w:rPr>
          <w:lang w:val="en-GB"/>
        </w:rPr>
        <w:t>, Council Document GEF/C.64/05/Rev.01</w:t>
      </w:r>
      <w:r w:rsidRPr="0056093D">
        <w:rPr>
          <w:lang w:val="en-GB"/>
        </w:rPr>
        <w:t>.</w:t>
      </w:r>
    </w:p>
  </w:footnote>
  <w:footnote w:id="8">
    <w:p w14:paraId="1A4314C9" w14:textId="5828DEE4" w:rsidR="00A82A28" w:rsidRPr="0056093D" w:rsidRDefault="00A82A28" w:rsidP="00C33925">
      <w:pPr>
        <w:pStyle w:val="FootnoteText"/>
        <w:rPr>
          <w:lang w:val="en-GB"/>
        </w:rPr>
      </w:pPr>
      <w:r>
        <w:rPr>
          <w:rStyle w:val="FootnoteReference"/>
        </w:rPr>
        <w:footnoteRef/>
      </w:r>
      <w:r w:rsidRPr="0056093D">
        <w:rPr>
          <w:lang w:val="en-GB"/>
        </w:rPr>
        <w:t xml:space="preserve"> </w:t>
      </w:r>
      <w:r w:rsidRPr="00433E3E">
        <w:rPr>
          <w:lang w:val="en-GB"/>
        </w:rPr>
        <w:t xml:space="preserve">GEF, 2023, </w:t>
      </w:r>
      <w:hyperlink r:id="rId2" w:history="1">
        <w:r w:rsidRPr="00433E3E">
          <w:rPr>
            <w:rStyle w:val="Hyperlink"/>
            <w:i/>
            <w:iCs/>
            <w:lang w:val="en-GB"/>
          </w:rPr>
          <w:t>Programming Directions for the Global Biodiversity Framework Fund</w:t>
        </w:r>
      </w:hyperlink>
      <w:r w:rsidRPr="00433E3E">
        <w:rPr>
          <w:lang w:val="en-GB"/>
        </w:rPr>
        <w:t>, Council Document GEF/C.64/06/Rev.02</w:t>
      </w:r>
      <w:r w:rsidRPr="0056093D">
        <w:rPr>
          <w:lang w:val="en-GB"/>
        </w:rPr>
        <w:t>.</w:t>
      </w:r>
    </w:p>
  </w:footnote>
  <w:footnote w:id="9">
    <w:p w14:paraId="58FC832C" w14:textId="6E726759" w:rsidR="00A82A28" w:rsidRPr="0056093D" w:rsidRDefault="00A82A28" w:rsidP="00C33925">
      <w:pPr>
        <w:pStyle w:val="FootnoteText"/>
        <w:rPr>
          <w:lang w:val="en-GB"/>
        </w:rPr>
      </w:pPr>
      <w:r>
        <w:rPr>
          <w:rStyle w:val="FootnoteReference"/>
        </w:rPr>
        <w:footnoteRef/>
      </w:r>
      <w:r w:rsidRPr="0056093D">
        <w:rPr>
          <w:lang w:val="en-GB"/>
        </w:rPr>
        <w:t xml:space="preserve"> </w:t>
      </w:r>
      <w:r w:rsidRPr="005358CB">
        <w:rPr>
          <w:lang w:val="en-GB"/>
        </w:rPr>
        <w:t xml:space="preserve">GEF, 2024, </w:t>
      </w:r>
      <w:hyperlink r:id="rId3" w:history="1">
        <w:r w:rsidRPr="005358CB">
          <w:rPr>
            <w:rStyle w:val="Hyperlink"/>
            <w:i/>
            <w:iCs/>
            <w:lang w:val="en-GB"/>
          </w:rPr>
          <w:t>Terms of Reference for Advisory Group(s) and Auxiliary Body for the Global Biodiversity Framework Fund</w:t>
        </w:r>
      </w:hyperlink>
      <w:r w:rsidRPr="005358CB">
        <w:rPr>
          <w:i/>
          <w:iCs/>
          <w:lang w:val="en-GB"/>
        </w:rPr>
        <w:t>,</w:t>
      </w:r>
      <w:r w:rsidRPr="005358CB">
        <w:rPr>
          <w:lang w:val="en-GB"/>
        </w:rPr>
        <w:t xml:space="preserve"> Council Document GEF/GBFF.02/04</w:t>
      </w:r>
      <w:r w:rsidRPr="0056093D">
        <w:rPr>
          <w:lang w:val="en-GB"/>
        </w:rPr>
        <w:t>.</w:t>
      </w:r>
    </w:p>
  </w:footnote>
  <w:footnote w:id="10">
    <w:p w14:paraId="3EE7E0CB" w14:textId="69506E1E" w:rsidR="00A82A28" w:rsidRPr="0056093D" w:rsidRDefault="00A82A28" w:rsidP="00C33925">
      <w:pPr>
        <w:pStyle w:val="FootnoteText"/>
        <w:rPr>
          <w:lang w:val="en-GB"/>
        </w:rPr>
      </w:pPr>
      <w:r>
        <w:rPr>
          <w:rStyle w:val="FootnoteReference"/>
        </w:rPr>
        <w:footnoteRef/>
      </w:r>
      <w:r w:rsidRPr="0056093D">
        <w:rPr>
          <w:lang w:val="en-GB"/>
        </w:rPr>
        <w:t xml:space="preserve"> </w:t>
      </w:r>
      <w:r w:rsidRPr="00C80A70">
        <w:rPr>
          <w:lang w:val="en-GB"/>
        </w:rPr>
        <w:t xml:space="preserve">GEF, 2022, </w:t>
      </w:r>
      <w:hyperlink w:history="1">
        <w:r w:rsidRPr="00C80A70">
          <w:rPr>
            <w:rStyle w:val="Hyperlink"/>
            <w:i/>
            <w:iCs/>
            <w:lang w:val="en-GB"/>
          </w:rPr>
          <w:t>Report of the Global Environment Facility to the Fifteenth Conference of the Parties to the Convention on Biological Diversity</w:t>
        </w:r>
      </w:hyperlink>
      <w:r w:rsidRPr="00C80A70">
        <w:rPr>
          <w:lang w:val="en-GB"/>
        </w:rPr>
        <w:t>, CBD COP 15 website</w:t>
      </w:r>
      <w:r w:rsidRPr="0056093D">
        <w:rPr>
          <w:lang w:val="en-GB"/>
        </w:rPr>
        <w:t xml:space="preserve">.  </w:t>
      </w:r>
    </w:p>
  </w:footnote>
  <w:footnote w:id="11">
    <w:p w14:paraId="4205B6AA" w14:textId="5EB3F150" w:rsidR="00A82A28" w:rsidRPr="00415C6A" w:rsidRDefault="00A82A28" w:rsidP="00C33925">
      <w:pPr>
        <w:pStyle w:val="FootnoteText"/>
      </w:pPr>
      <w:r>
        <w:rPr>
          <w:vertAlign w:val="superscript"/>
        </w:rPr>
        <w:footnoteRef/>
      </w:r>
      <w:r>
        <w:t xml:space="preserve"> Эти показатели включают оплату услуг учреждений и гранты на подготовку проектов.</w:t>
      </w:r>
    </w:p>
  </w:footnote>
  <w:footnote w:id="12">
    <w:p w14:paraId="2923B7C3" w14:textId="125315DD" w:rsidR="00A82A28" w:rsidRPr="002F0B33" w:rsidRDefault="00A82A28" w:rsidP="00C33925">
      <w:pPr>
        <w:pStyle w:val="FootnoteText"/>
      </w:pPr>
      <w:r>
        <w:rPr>
          <w:vertAlign w:val="superscript"/>
        </w:rPr>
        <w:footnoteRef/>
      </w:r>
      <w:r>
        <w:t xml:space="preserve"> Данные показатели не включают оплату услуг учреждений и ГПП. </w:t>
      </w:r>
    </w:p>
  </w:footnote>
  <w:footnote w:id="13">
    <w:p w14:paraId="01F5BE3E" w14:textId="0EE48886" w:rsidR="00A82A28" w:rsidRPr="002F0B33" w:rsidRDefault="00A82A28" w:rsidP="00C33925">
      <w:pPr>
        <w:pStyle w:val="FootnoteText"/>
      </w:pPr>
      <w:r>
        <w:rPr>
          <w:vertAlign w:val="superscript"/>
        </w:rPr>
        <w:footnoteRef/>
      </w:r>
      <w:r>
        <w:t xml:space="preserve"> Софинансирование для каждой ПШВ отражает общий объем софинансирования ПШВ, так как не представляется возможным составить отчет по долям софинансирования применительно к вкладу различных целевых областей в ПШВ. В этой связи итоговые цифры в настоящей таблице не должны использоваться для расчета коэффициентов софинансирования.</w:t>
      </w:r>
    </w:p>
  </w:footnote>
  <w:footnote w:id="14">
    <w:p w14:paraId="4B901382" w14:textId="4D9CDA3B" w:rsidR="00A82A28" w:rsidRPr="00322F5B" w:rsidRDefault="00A82A28" w:rsidP="00C33925">
      <w:pPr>
        <w:pStyle w:val="FootnoteText"/>
      </w:pPr>
      <w:r>
        <w:rPr>
          <w:vertAlign w:val="superscript"/>
        </w:rPr>
        <w:footnoteRef/>
      </w:r>
      <w:r>
        <w:rPr>
          <w:vertAlign w:val="superscript"/>
        </w:rPr>
        <w:t xml:space="preserve"> </w:t>
      </w:r>
      <w:r>
        <w:t>Приведенные в этой строке ассигнования по СПРР относятся к проектам в целевой области «Биоразнообразие» и к проектам многоцелевой направленности, использующим средства на биоразнообразие и не входящим в ПШВ.</w:t>
      </w:r>
    </w:p>
  </w:footnote>
  <w:footnote w:id="15">
    <w:p w14:paraId="6C782F75" w14:textId="6D3592FD" w:rsidR="00A82A28" w:rsidRPr="00C95F24" w:rsidRDefault="00A82A28" w:rsidP="00C33925">
      <w:pPr>
        <w:pStyle w:val="FootnoteText"/>
      </w:pPr>
      <w:r>
        <w:rPr>
          <w:rStyle w:val="FootnoteReference"/>
        </w:rPr>
        <w:footnoteRef/>
      </w:r>
      <w:r>
        <w:t xml:space="preserve"> Здесь приведены только ресурсы на биоразнообразие, выделенные этой ПШВ.</w:t>
      </w:r>
    </w:p>
  </w:footnote>
  <w:footnote w:id="16">
    <w:p w14:paraId="7CB39172" w14:textId="366D2F0D" w:rsidR="00A82A28" w:rsidRPr="0055757D" w:rsidRDefault="00A82A28" w:rsidP="00C33925">
      <w:pPr>
        <w:pStyle w:val="FootnoteText"/>
      </w:pPr>
      <w:r>
        <w:rPr>
          <w:rStyle w:val="FootnoteReference"/>
        </w:rPr>
        <w:footnoteRef/>
      </w:r>
      <w:r>
        <w:t xml:space="preserve"> Здесь приведены только ресурсы на биоразнообразие, выделенные этой ПШВ.</w:t>
      </w:r>
    </w:p>
  </w:footnote>
  <w:footnote w:id="17">
    <w:p w14:paraId="4CB43033" w14:textId="077BFBB0" w:rsidR="00A82A28" w:rsidRPr="0055757D" w:rsidRDefault="00A82A28" w:rsidP="00C33925">
      <w:pPr>
        <w:pStyle w:val="FootnoteText"/>
      </w:pPr>
      <w:r>
        <w:rPr>
          <w:rStyle w:val="FootnoteReference"/>
        </w:rPr>
        <w:footnoteRef/>
      </w:r>
      <w:r>
        <w:t xml:space="preserve"> Здесь приведены только ресурсы на биоразнообразие, выделенные этой ПШВ.</w:t>
      </w:r>
    </w:p>
  </w:footnote>
  <w:footnote w:id="18">
    <w:p w14:paraId="5B57C317" w14:textId="77777777" w:rsidR="00A82A28" w:rsidRPr="00E64E3B" w:rsidRDefault="00A82A28" w:rsidP="00C33925">
      <w:pPr>
        <w:pStyle w:val="FootnoteText"/>
      </w:pPr>
      <w:r>
        <w:rPr>
          <w:rStyle w:val="FootnoteReference"/>
        </w:rPr>
        <w:footnoteRef/>
      </w:r>
      <w:r>
        <w:t xml:space="preserve"> Эти показатели включают оплату услуг учреждений и гранты на подготовку проектов.</w:t>
      </w:r>
    </w:p>
  </w:footnote>
  <w:footnote w:id="19">
    <w:p w14:paraId="153FEB78" w14:textId="3B290E12" w:rsidR="00731089" w:rsidRPr="00B12873" w:rsidRDefault="00731089" w:rsidP="00C33925">
      <w:pPr>
        <w:pStyle w:val="FootnoteText"/>
      </w:pPr>
      <w:r>
        <w:rPr>
          <w:rStyle w:val="FootnoteReference"/>
        </w:rPr>
        <w:footnoteRef/>
      </w:r>
      <w:r>
        <w:t xml:space="preserve"> Этот показатель включает СПРР на биоразнообразие исключительно в независимых проектах и проектах, не являющихся КП.</w:t>
      </w:r>
    </w:p>
  </w:footnote>
  <w:footnote w:id="20">
    <w:p w14:paraId="750ED61B" w14:textId="08F6B916" w:rsidR="00A82A28" w:rsidRPr="00F947CB" w:rsidRDefault="00A82A28" w:rsidP="00C33925">
      <w:pPr>
        <w:pStyle w:val="FootnoteText"/>
      </w:pPr>
      <w:r>
        <w:rPr>
          <w:rStyle w:val="FootnoteReference"/>
        </w:rPr>
        <w:footnoteRef/>
      </w:r>
      <w:r>
        <w:t xml:space="preserve"> Программное финансирование КП, отраженное в настоящей таблице, включает только средства целевой области «Биоразнообразие» (т. е. страновая СПРР на биоразнообразие для КП, глобальные платформы КП в области биоразнообразия и паритетное стимулирование КП в области биоразнообразия). КП также получают финансирование через другие целевые области.</w:t>
      </w:r>
    </w:p>
  </w:footnote>
  <w:footnote w:id="21">
    <w:p w14:paraId="1AA01AB2" w14:textId="44A5DB7D" w:rsidR="00A82A28" w:rsidRDefault="00A82A28" w:rsidP="00C33925">
      <w:pPr>
        <w:pStyle w:val="FootnoteText"/>
      </w:pPr>
      <w:r>
        <w:rPr>
          <w:vertAlign w:val="superscript"/>
        </w:rPr>
        <w:footnoteRef/>
      </w:r>
      <w:r>
        <w:rPr>
          <w:vertAlign w:val="superscript"/>
        </w:rPr>
        <w:t xml:space="preserve"> </w:t>
      </w:r>
      <w:r>
        <w:t>Эти показатели отражают всю сумму ГПП и оплату услуг по ГПП для программных подходов, которые включают средства на биоразнообразие.</w:t>
      </w:r>
    </w:p>
  </w:footnote>
  <w:footnote w:id="22">
    <w:p w14:paraId="7F40B35E" w14:textId="321D0166" w:rsidR="00A82A28" w:rsidRPr="007C6838" w:rsidRDefault="00A82A28" w:rsidP="00C33925">
      <w:pPr>
        <w:pStyle w:val="FootnoteText"/>
      </w:pPr>
      <w:r>
        <w:rPr>
          <w:rStyle w:val="FootnoteReference"/>
        </w:rPr>
        <w:footnoteRef/>
      </w:r>
      <w:r>
        <w:t xml:space="preserve"> </w:t>
      </w:r>
      <w:hyperlink r:id="rId4" w:history="1">
        <w:r w:rsidRPr="007C6838">
          <w:rPr>
            <w:rStyle w:val="Hyperlink"/>
            <w:lang w:val="en-US"/>
          </w:rPr>
          <w:t>https</w:t>
        </w:r>
        <w:r w:rsidRPr="000654CB">
          <w:rPr>
            <w:rStyle w:val="Hyperlink"/>
          </w:rPr>
          <w:t>://</w:t>
        </w:r>
        <w:r w:rsidRPr="007C6838">
          <w:rPr>
            <w:rStyle w:val="Hyperlink"/>
            <w:lang w:val="en-US"/>
          </w:rPr>
          <w:t>www</w:t>
        </w:r>
        <w:r w:rsidRPr="000654CB">
          <w:rPr>
            <w:rStyle w:val="Hyperlink"/>
          </w:rPr>
          <w:t>.</w:t>
        </w:r>
        <w:r w:rsidRPr="007C6838">
          <w:rPr>
            <w:rStyle w:val="Hyperlink"/>
            <w:lang w:val="en-US"/>
          </w:rPr>
          <w:t>cbd</w:t>
        </w:r>
        <w:r w:rsidRPr="000654CB">
          <w:rPr>
            <w:rStyle w:val="Hyperlink"/>
          </w:rPr>
          <w:t>.</w:t>
        </w:r>
        <w:r w:rsidRPr="007C6838">
          <w:rPr>
            <w:rStyle w:val="Hyperlink"/>
            <w:lang w:val="en-US"/>
          </w:rPr>
          <w:t>int</w:t>
        </w:r>
        <w:r w:rsidRPr="000654CB">
          <w:rPr>
            <w:rStyle w:val="Hyperlink"/>
          </w:rPr>
          <w:t>/</w:t>
        </w:r>
        <w:r w:rsidRPr="007C6838">
          <w:rPr>
            <w:rStyle w:val="Hyperlink"/>
            <w:lang w:val="en-US"/>
          </w:rPr>
          <w:t>gbf</w:t>
        </w:r>
        <w:r w:rsidRPr="000654CB">
          <w:rPr>
            <w:rStyle w:val="Hyperlink"/>
          </w:rPr>
          <w:t>/</w:t>
        </w:r>
        <w:r w:rsidRPr="007C6838">
          <w:rPr>
            <w:rStyle w:val="Hyperlink"/>
            <w:lang w:val="en-US"/>
          </w:rPr>
          <w:t>targets</w:t>
        </w:r>
      </w:hyperlink>
    </w:p>
  </w:footnote>
  <w:footnote w:id="23">
    <w:p w14:paraId="7BCFE341" w14:textId="387D8B04" w:rsidR="00A82A28" w:rsidRDefault="00A82A28" w:rsidP="00607AA4">
      <w:r>
        <w:rPr>
          <w:rStyle w:val="FootnoteReference"/>
          <w:sz w:val="18"/>
          <w:szCs w:val="18"/>
        </w:rPr>
        <w:footnoteRef/>
      </w:r>
      <w:r>
        <w:t xml:space="preserve"> </w:t>
      </w:r>
      <w:r w:rsidRPr="007F74A8">
        <w:rPr>
          <w:sz w:val="18"/>
          <w:szCs w:val="18"/>
        </w:rPr>
        <w:t>Настоящая таблица отражает непосредственный вклад этих КП в выполнение всех 23 задач КМГПБ. КП охватывают почти все 23 задачи ГПБ, за исключением задач 6, 12 и 17. Ни одна из КП не направлена непосредственно на выполнение задачи 6, хотя КП «Голубые и зеленые острова» может внести косвенный вклад в ее выполнение. Задача 17, касающаяся биобезопасности, тоже не охвачена этими КП.</w:t>
      </w:r>
      <w:r>
        <w:rPr>
          <w:sz w:val="18"/>
        </w:rPr>
        <w:t xml:space="preserve">  </w:t>
      </w:r>
    </w:p>
  </w:footnote>
  <w:footnote w:id="24">
    <w:p w14:paraId="714E375C" w14:textId="77777777" w:rsidR="00A82A28" w:rsidRPr="00120A2B" w:rsidRDefault="00A82A28" w:rsidP="00C33925">
      <w:pPr>
        <w:pStyle w:val="FootnoteText"/>
      </w:pPr>
      <w:r>
        <w:rPr>
          <w:rStyle w:val="FootnoteReference"/>
          <w:rFonts w:eastAsia="Calibri" w:cs="Calibri"/>
        </w:rPr>
        <w:footnoteRef/>
      </w:r>
      <w:r>
        <w:t xml:space="preserve"> Для определения целевых показателей по основным индикаторам применялись методика высокого уровня, а также расчеты для оценки вклада в отношении всей программы, включая ее национальные подчиненные проекты. При этом для ускоренной оценки использовался подход «сверху вниз», так как в концептуальных записках национальных подчиненных проектов не была представлена подробная информация о мероприятиях. Более подробная и тщательно разработанная методика и расчеты будут подготовлены на этапе ГПП.</w:t>
      </w:r>
    </w:p>
    <w:p w14:paraId="60AEC346" w14:textId="77777777" w:rsidR="00A82A28" w:rsidRDefault="00A82A28" w:rsidP="00C33925">
      <w:pPr>
        <w:pStyle w:val="FootnoteText"/>
      </w:pPr>
    </w:p>
  </w:footnote>
  <w:footnote w:id="25">
    <w:p w14:paraId="39DCB01E" w14:textId="77D731F6" w:rsidR="00A82A28" w:rsidRPr="00A01188" w:rsidRDefault="00A82A28" w:rsidP="00C33925">
      <w:pPr>
        <w:pStyle w:val="FootnoteText"/>
      </w:pPr>
      <w:r>
        <w:rPr>
          <w:vertAlign w:val="superscript"/>
        </w:rPr>
        <w:footnoteRef/>
      </w:r>
      <w:r>
        <w:rPr>
          <w:vertAlign w:val="superscript"/>
        </w:rPr>
        <w:t xml:space="preserve"> </w:t>
      </w:r>
      <w:r>
        <w:t xml:space="preserve">Данные показатели не включают оплату услуг учреждений или ГПП. </w:t>
      </w:r>
    </w:p>
  </w:footnote>
  <w:footnote w:id="26">
    <w:p w14:paraId="7CCA5677" w14:textId="77777777" w:rsidR="00A82A28" w:rsidRPr="00E50FC6" w:rsidRDefault="00A82A28" w:rsidP="00C33925">
      <w:pPr>
        <w:pStyle w:val="FootnoteText"/>
      </w:pPr>
      <w:r>
        <w:rPr>
          <w:vertAlign w:val="superscript"/>
        </w:rPr>
        <w:footnoteRef/>
      </w:r>
      <w:r>
        <w:rPr>
          <w:vertAlign w:val="superscript"/>
        </w:rPr>
        <w:t xml:space="preserve"> </w:t>
      </w:r>
      <w:r>
        <w:t>Данные показатели не включают оплату услуг учреждений или ГПП.</w:t>
      </w:r>
    </w:p>
  </w:footnote>
  <w:footnote w:id="27">
    <w:p w14:paraId="7964209E" w14:textId="48726327" w:rsidR="00A82A28" w:rsidRPr="00904406" w:rsidRDefault="00A82A28" w:rsidP="00C33925">
      <w:pPr>
        <w:pStyle w:val="FootnoteText"/>
      </w:pPr>
      <w:r>
        <w:rPr>
          <w:rStyle w:val="FootnoteReference"/>
        </w:rPr>
        <w:footnoteRef/>
      </w:r>
      <w:r>
        <w:t xml:space="preserve">В соответствии с решением 14/2023, в котором Совет ГЭФ разрешил использование средств в объеме до 34 млн долл. США для финансирования работы в поддержку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своевременных действий по его реализации в период ГЭФ-8, средства, условно выделенные на задачу 2 стратегии ГЭФ в области международных вод, будут в полном объеме направлены на оказание такой поддержки, что подробно описано в </w:t>
      </w:r>
      <w:hyperlink r:id="rId5" w:history="1">
        <w:r>
          <w:rPr>
            <w:rStyle w:val="Hyperlink"/>
          </w:rPr>
          <w:t>Документе Совета GEF/C.66/07</w:t>
        </w:r>
      </w:hyperlink>
      <w:r w:rsidRPr="00904406">
        <w:rPr>
          <w:rStyle w:val="Hyperlink"/>
          <w:color w:val="auto"/>
          <w:u w:val="none"/>
        </w:rPr>
        <w:t>.</w:t>
      </w:r>
    </w:p>
  </w:footnote>
  <w:footnote w:id="28">
    <w:p w14:paraId="13BC7574" w14:textId="77777777" w:rsidR="00A82A28" w:rsidRDefault="00A82A28" w:rsidP="00C33925">
      <w:pPr>
        <w:pStyle w:val="FootnoteText"/>
        <w:rPr>
          <w:rFonts w:cstheme="minorBidi"/>
          <w:kern w:val="2"/>
          <w14:ligatures w14:val="standardContextual"/>
        </w:rPr>
      </w:pPr>
      <w:r>
        <w:rPr>
          <w:rStyle w:val="FootnoteReference"/>
        </w:rPr>
        <w:footnoteRef/>
      </w:r>
      <w:r>
        <w:t xml:space="preserve"> Задачи КМГПБ, увязанные с задачей 2 стратегии ГЭФ в настоящей таблице, — это те задачи, в выполнение которых вступление в силу и реализация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как ожидается, внесет наиболее существенный дополнительный вклад с учетом сферы охвата Соглашения и его полномочий в отношении биоразнообразия в районах за пределами действия национальной юрисдикции. Следовательно, ожидается, что поддержка со стороны ГЭФ ратификации Соглашения и соответствующих скорейших мероприятий будет косвенно способствовать выполнению этих задач.</w:t>
      </w:r>
    </w:p>
  </w:footnote>
  <w:footnote w:id="29">
    <w:p w14:paraId="12DE8D1C" w14:textId="77777777" w:rsidR="00A82A28" w:rsidRPr="009636E5" w:rsidRDefault="00A82A28" w:rsidP="00C33925">
      <w:pPr>
        <w:pStyle w:val="FootnoteText"/>
      </w:pPr>
      <w:r>
        <w:rPr>
          <w:vertAlign w:val="superscript"/>
        </w:rPr>
        <w:footnoteRef/>
      </w:r>
      <w:r>
        <w:t xml:space="preserve"> Данные показатели не включают оплату услуг учреждений или ГПП. </w:t>
      </w:r>
    </w:p>
  </w:footnote>
  <w:footnote w:id="30">
    <w:p w14:paraId="7610B6F8" w14:textId="6C98EA50" w:rsidR="00A82A28" w:rsidRDefault="00A82A28" w:rsidP="00C33925">
      <w:pPr>
        <w:pStyle w:val="FootnoteText"/>
      </w:pPr>
      <w:r>
        <w:rPr>
          <w:rStyle w:val="FootnoteReference"/>
        </w:rPr>
        <w:footnoteRef/>
      </w:r>
      <w:r>
        <w:t xml:space="preserve"> </w:t>
      </w:r>
      <w:hyperlink r:id="rId6" w:history="1">
        <w:r w:rsidRPr="00507CF4">
          <w:rPr>
            <w:rStyle w:val="Hyperlink"/>
          </w:rPr>
          <w:t>https://sgp.undp.org/innovation-library/item/2458-gef-small-grants-programme-annual-monitoring-report-2022---2023-(summary-infographic).html</w:t>
        </w:r>
      </w:hyperlink>
    </w:p>
    <w:p w14:paraId="7A484B71" w14:textId="77777777" w:rsidR="00A82A28" w:rsidRPr="00A20D7F" w:rsidRDefault="00A82A28" w:rsidP="00C33925">
      <w:pPr>
        <w:pStyle w:val="FootnoteText"/>
      </w:pPr>
    </w:p>
  </w:footnote>
  <w:footnote w:id="31">
    <w:p w14:paraId="46F616FA" w14:textId="50B30F1B" w:rsidR="00A82A28" w:rsidRPr="002F0B33" w:rsidRDefault="00A82A28" w:rsidP="00C33925">
      <w:pPr>
        <w:pStyle w:val="FootnoteText"/>
      </w:pPr>
      <w:r>
        <w:rPr>
          <w:vertAlign w:val="superscript"/>
        </w:rPr>
        <w:footnoteRef/>
      </w:r>
      <w:r>
        <w:t xml:space="preserve"> Эти показатели включают оплату услуг учреждений и ГПП. </w:t>
      </w:r>
    </w:p>
  </w:footnote>
  <w:footnote w:id="32">
    <w:p w14:paraId="60BE74A4" w14:textId="77777777" w:rsidR="008F78B9" w:rsidRPr="00B12873" w:rsidRDefault="008F78B9" w:rsidP="00C33925">
      <w:pPr>
        <w:pStyle w:val="FootnoteText"/>
      </w:pPr>
      <w:r>
        <w:rPr>
          <w:rStyle w:val="FootnoteReference"/>
        </w:rPr>
        <w:footnoteRef/>
      </w:r>
      <w:r>
        <w:t xml:space="preserve"> Этот показатель включает СПРР на биоразнообразие исключительно в независимых проектах и проектах, не являющихся КП.</w:t>
      </w:r>
    </w:p>
  </w:footnote>
  <w:footnote w:id="33">
    <w:p w14:paraId="586EC28D" w14:textId="1C08CD46" w:rsidR="008F78B9" w:rsidRPr="008F78B9" w:rsidRDefault="008F78B9" w:rsidP="00DC47AE">
      <w:pPr>
        <w:pStyle w:val="FootnoteText"/>
      </w:pPr>
      <w:r>
        <w:rPr>
          <w:rStyle w:val="FootnoteReference"/>
        </w:rPr>
        <w:footnoteRef/>
      </w:r>
      <w:r w:rsidRPr="008F78B9">
        <w:t xml:space="preserve"> </w:t>
      </w:r>
      <w:r>
        <w:t>Этот</w:t>
      </w:r>
      <w:r w:rsidRPr="008F78B9">
        <w:t xml:space="preserve"> </w:t>
      </w:r>
      <w:r>
        <w:t>показатель</w:t>
      </w:r>
      <w:r w:rsidRPr="008F78B9">
        <w:t xml:space="preserve"> </w:t>
      </w:r>
      <w:r>
        <w:t>отражает</w:t>
      </w:r>
      <w:r w:rsidRPr="008F78B9">
        <w:t xml:space="preserve"> </w:t>
      </w:r>
      <w:r>
        <w:t>общий</w:t>
      </w:r>
      <w:r w:rsidRPr="008F78B9">
        <w:t xml:space="preserve"> </w:t>
      </w:r>
      <w:r>
        <w:t>объем</w:t>
      </w:r>
      <w:r w:rsidRPr="008F78B9">
        <w:t xml:space="preserve"> </w:t>
      </w:r>
      <w:r>
        <w:t>софинансирования</w:t>
      </w:r>
      <w:r w:rsidRPr="008F78B9">
        <w:t xml:space="preserve"> </w:t>
      </w:r>
      <w:r>
        <w:t>для</w:t>
      </w:r>
      <w:r w:rsidRPr="008F78B9">
        <w:t xml:space="preserve"> </w:t>
      </w:r>
      <w:r>
        <w:t>всех</w:t>
      </w:r>
      <w:r w:rsidRPr="008F78B9">
        <w:rPr>
          <w:rFonts w:asciiTheme="minorHAnsi" w:eastAsiaTheme="minorHAnsi" w:hAnsiTheme="minorHAnsi" w:cstheme="minorBidi"/>
          <w:sz w:val="22"/>
          <w:szCs w:val="22"/>
        </w:rPr>
        <w:t xml:space="preserve"> </w:t>
      </w:r>
      <w:r w:rsidRPr="008F78B9">
        <w:t>независимых про</w:t>
      </w:r>
      <w:r>
        <w:t>грамм</w:t>
      </w:r>
      <w:r w:rsidRPr="008F78B9">
        <w:t xml:space="preserve"> и про</w:t>
      </w:r>
      <w:r>
        <w:t>грамм</w:t>
      </w:r>
      <w:r w:rsidRPr="008F78B9">
        <w:t>, не являющихся КП</w:t>
      </w:r>
      <w:r>
        <w:t>, которые были частично или полностью профинансированы через</w:t>
      </w:r>
      <w:r w:rsidRPr="008F78B9">
        <w:rPr>
          <w:rFonts w:asciiTheme="minorHAnsi" w:eastAsiaTheme="minorHAnsi" w:hAnsiTheme="minorHAnsi" w:cstheme="minorBidi"/>
          <w:sz w:val="22"/>
          <w:szCs w:val="22"/>
        </w:rPr>
        <w:t xml:space="preserve"> </w:t>
      </w:r>
      <w:r w:rsidRPr="008F78B9">
        <w:t>СПРР на биоразнообразие.</w:t>
      </w:r>
    </w:p>
  </w:footnote>
  <w:footnote w:id="34">
    <w:p w14:paraId="058DAD12" w14:textId="31D24E8E" w:rsidR="008F78B9" w:rsidRPr="00F947CB" w:rsidRDefault="008F78B9" w:rsidP="00C33925">
      <w:pPr>
        <w:pStyle w:val="FootnoteText"/>
      </w:pPr>
      <w:r>
        <w:rPr>
          <w:rStyle w:val="FootnoteReference"/>
        </w:rPr>
        <w:footnoteRef/>
      </w:r>
      <w:r>
        <w:t xml:space="preserve"> Финансирование КП, включая все источники финансирования. Из этой суммы 640,29 млн долл. США составляют страновые ассигнования для КП в области БР в рамках СПРР, а 282,86 млн долл. США — ассигнования глобальных платформ КП в области БР и механизма стимулирования КП в области БР.</w:t>
      </w:r>
    </w:p>
  </w:footnote>
  <w:footnote w:id="35">
    <w:p w14:paraId="6396952C" w14:textId="63EA3333" w:rsidR="00A82A28" w:rsidRDefault="00A82A28" w:rsidP="00C33925">
      <w:pPr>
        <w:pStyle w:val="FootnoteText"/>
      </w:pPr>
      <w:r>
        <w:rPr>
          <w:rStyle w:val="FootnoteReference"/>
        </w:rPr>
        <w:footnoteRef/>
      </w:r>
      <w:r>
        <w:t xml:space="preserve"> </w:t>
      </w:r>
      <w:hyperlink r:id="rId7" w:history="1">
        <w:r w:rsidRPr="009725C4">
          <w:rPr>
            <w:rStyle w:val="Hyperlink"/>
          </w:rPr>
          <w:t>https://www.cbd.int/doc/decisions/cop-15/cop-15-dec-15-</w:t>
        </w:r>
        <w:r w:rsidRPr="009725C4">
          <w:rPr>
            <w:rStyle w:val="Hyperlink"/>
            <w:lang w:val="en-GB"/>
          </w:rPr>
          <w:t>ru</w:t>
        </w:r>
        <w:r w:rsidRPr="009725C4">
          <w:rPr>
            <w:rStyle w:val="Hyperlink"/>
          </w:rPr>
          <w:t>.pdf</w:t>
        </w:r>
      </w:hyperlink>
      <w:r>
        <w:t xml:space="preserve"> </w:t>
      </w:r>
      <w:r>
        <w:rPr>
          <w:rStyle w:val="Hyperlink"/>
        </w:rPr>
        <w:t xml:space="preserve"> </w:t>
      </w:r>
    </w:p>
    <w:p w14:paraId="4529F19C" w14:textId="77777777" w:rsidR="00A82A28" w:rsidRPr="00BB6489" w:rsidRDefault="00A82A28" w:rsidP="00C33925">
      <w:pPr>
        <w:pStyle w:val="FootnoteText"/>
      </w:pPr>
    </w:p>
  </w:footnote>
  <w:footnote w:id="36">
    <w:p w14:paraId="1DA2CB57" w14:textId="4091ED9C" w:rsidR="00A82A28" w:rsidRPr="00A114C7" w:rsidRDefault="00A82A28" w:rsidP="00C33925">
      <w:pPr>
        <w:pStyle w:val="FootnoteText"/>
      </w:pPr>
      <w:r>
        <w:rPr>
          <w:rStyle w:val="FootnoteReference"/>
          <w:kern w:val="18"/>
        </w:rPr>
        <w:footnoteRef/>
      </w:r>
      <w:r>
        <w:t xml:space="preserve"> Рабочее резюме содержится в документе CBD/SBI/3/6/Add.2/Rev.1, а полный текст доклада — в документе CBD/SBI/3/INF/44.</w:t>
      </w:r>
    </w:p>
  </w:footnote>
  <w:footnote w:id="37">
    <w:p w14:paraId="728C1067" w14:textId="7C3B5D49" w:rsidR="00A82A28" w:rsidRPr="00824CC1" w:rsidRDefault="00A82A28" w:rsidP="00C33925">
      <w:pPr>
        <w:pStyle w:val="FootnoteText"/>
      </w:pPr>
      <w:r>
        <w:rPr>
          <w:rStyle w:val="FootnoteReference"/>
        </w:rPr>
        <w:footnoteRef/>
      </w:r>
      <w:r>
        <w:t xml:space="preserve"> </w:t>
      </w:r>
      <w:bookmarkStart w:id="147" w:name="_Hlk122084754"/>
      <w:r>
        <w:t>Под пополнением Глобального экологического фонда понимается пополнение Целевого фонда Глобального экологического фонда.</w:t>
      </w:r>
      <w:bookmarkEnd w:id="147"/>
    </w:p>
  </w:footnote>
  <w:footnote w:id="38">
    <w:p w14:paraId="025E32BD" w14:textId="77777777" w:rsidR="00A82A28" w:rsidRPr="00A01C63" w:rsidRDefault="00A82A28" w:rsidP="00C33925">
      <w:pPr>
        <w:pStyle w:val="FootnoteText"/>
      </w:pPr>
      <w:r>
        <w:rPr>
          <w:rStyle w:val="FootnoteReference"/>
        </w:rPr>
        <w:footnoteRef/>
      </w:r>
      <w:r>
        <w:t xml:space="preserve"> Приложение к решению 15/4.</w:t>
      </w:r>
    </w:p>
  </w:footnote>
  <w:footnote w:id="39">
    <w:p w14:paraId="72CD1EC0" w14:textId="77777777" w:rsidR="00A82A28" w:rsidRPr="009C5596" w:rsidRDefault="00A82A28" w:rsidP="00C33925">
      <w:pPr>
        <w:pStyle w:val="FootnoteText"/>
        <w:rPr>
          <w:lang w:val="en-US"/>
        </w:rPr>
      </w:pPr>
      <w:r>
        <w:rPr>
          <w:rStyle w:val="FootnoteReference"/>
        </w:rPr>
        <w:footnoteRef/>
      </w:r>
      <w:r>
        <w:t xml:space="preserve"> Приложение I к решению </w:t>
      </w:r>
      <w:r w:rsidRPr="009C5596">
        <w:rPr>
          <w:lang w:val="en-US"/>
        </w:rPr>
        <w:t>15/5.</w:t>
      </w:r>
    </w:p>
  </w:footnote>
  <w:footnote w:id="40">
    <w:p w14:paraId="0E4650DE" w14:textId="02CE5C36" w:rsidR="00A82A28" w:rsidRPr="0056093D" w:rsidRDefault="00A82A28" w:rsidP="00C33925">
      <w:pPr>
        <w:pStyle w:val="FootnoteText"/>
        <w:rPr>
          <w:lang w:val="en-GB"/>
        </w:rPr>
      </w:pPr>
      <w:r>
        <w:rPr>
          <w:rStyle w:val="FootnoteReference"/>
        </w:rPr>
        <w:footnoteRef/>
      </w:r>
      <w:r w:rsidRPr="0056093D">
        <w:rPr>
          <w:lang w:val="en-GB"/>
        </w:rPr>
        <w:t xml:space="preserve"> </w:t>
      </w:r>
      <w:r w:rsidRPr="00047DBA">
        <w:rPr>
          <w:lang w:val="en-GB"/>
        </w:rPr>
        <w:t xml:space="preserve">GEF, 2024, </w:t>
      </w:r>
      <w:hyperlink r:id="rId8" w:history="1">
        <w:r w:rsidRPr="00047DBA">
          <w:rPr>
            <w:rStyle w:val="Hyperlink"/>
            <w:i/>
            <w:iCs/>
            <w:lang w:val="en-GB"/>
          </w:rPr>
          <w:t>Streamlining the GEF Project Cycle</w:t>
        </w:r>
      </w:hyperlink>
      <w:r w:rsidRPr="00047DBA">
        <w:rPr>
          <w:lang w:val="en-GB"/>
        </w:rPr>
        <w:t>, Council Document GEF/C.66/08/Rev.03</w:t>
      </w:r>
      <w:r w:rsidRPr="0056093D">
        <w:rPr>
          <w:lang w:val="en-GB"/>
        </w:rPr>
        <w:t>.</w:t>
      </w:r>
    </w:p>
  </w:footnote>
  <w:footnote w:id="41">
    <w:p w14:paraId="2DDD8AC6" w14:textId="25B45165" w:rsidR="00A82A28" w:rsidRPr="0056093D" w:rsidRDefault="00A82A28" w:rsidP="00D42345">
      <w:pPr>
        <w:rPr>
          <w:rFonts w:cstheme="minorHAnsi"/>
          <w:lang w:val="en-GB"/>
        </w:rPr>
      </w:pPr>
      <w:r>
        <w:rPr>
          <w:rStyle w:val="FootnoteReference"/>
        </w:rPr>
        <w:footnoteRef/>
      </w:r>
      <w:r w:rsidRPr="0056093D">
        <w:rPr>
          <w:lang w:val="en-GB"/>
        </w:rPr>
        <w:t xml:space="preserve"> </w:t>
      </w:r>
      <w:r w:rsidRPr="00C90C6B">
        <w:rPr>
          <w:rFonts w:ascii="Times New Roman" w:hAnsi="Times New Roman" w:cs="Times New Roman"/>
          <w:sz w:val="18"/>
          <w:szCs w:val="18"/>
          <w:lang w:val="en-GB"/>
        </w:rPr>
        <w:t xml:space="preserve">GEF Council Decision 24/2024, </w:t>
      </w:r>
      <w:r w:rsidRPr="00C90C6B">
        <w:rPr>
          <w:rFonts w:ascii="Times New Roman" w:hAnsi="Times New Roman" w:cs="Times New Roman"/>
          <w:i/>
          <w:sz w:val="18"/>
          <w:szCs w:val="18"/>
          <w:lang w:val="en-GB"/>
        </w:rPr>
        <w:t>Streamlining the GEF Project Cycle: Report from the Working Group on the Streamlining Process.</w:t>
      </w:r>
      <w:r w:rsidRPr="0056093D">
        <w:rPr>
          <w:i/>
          <w:sz w:val="20"/>
          <w:lang w:val="en-GB"/>
        </w:rPr>
        <w:t xml:space="preserve"> </w:t>
      </w:r>
    </w:p>
    <w:p w14:paraId="291295FD" w14:textId="27218E25" w:rsidR="00A82A28" w:rsidRPr="0056093D" w:rsidRDefault="00A82A28" w:rsidP="00C33925">
      <w:pPr>
        <w:pStyle w:val="FootnoteText"/>
        <w:rPr>
          <w:lang w:val="en-GB"/>
        </w:rPr>
      </w:pPr>
    </w:p>
  </w:footnote>
  <w:footnote w:id="42">
    <w:p w14:paraId="1A849307" w14:textId="185120D3" w:rsidR="00A82A28" w:rsidRPr="0056093D" w:rsidRDefault="00A82A28" w:rsidP="00C33925">
      <w:pPr>
        <w:pStyle w:val="FootnoteText"/>
        <w:rPr>
          <w:lang w:val="en-GB"/>
        </w:rPr>
      </w:pPr>
      <w:r>
        <w:rPr>
          <w:rStyle w:val="FootnoteReference"/>
        </w:rPr>
        <w:footnoteRef/>
      </w:r>
      <w:r w:rsidRPr="0056093D">
        <w:rPr>
          <w:lang w:val="en-GB"/>
        </w:rPr>
        <w:t xml:space="preserve"> </w:t>
      </w:r>
      <w:r w:rsidRPr="007771C5">
        <w:rPr>
          <w:lang w:val="en-GB"/>
        </w:rPr>
        <w:t xml:space="preserve">CBD, 2023, </w:t>
      </w:r>
      <w:hyperlink r:id="rId9" w:history="1">
        <w:r w:rsidRPr="007771C5">
          <w:rPr>
            <w:rStyle w:val="Hyperlink"/>
            <w:i/>
            <w:iCs/>
            <w:lang w:val="en-GB"/>
          </w:rPr>
          <w:t>Consultations on the establishment of the Kunming-Montreal Global Biodiversity Framework Fund by the Global Environment Facility</w:t>
        </w:r>
      </w:hyperlink>
      <w:r w:rsidRPr="007771C5">
        <w:rPr>
          <w:lang w:val="en-GB"/>
        </w:rPr>
        <w:t xml:space="preserve">, Notification </w:t>
      </w:r>
      <w:hyperlink r:id="rId10" w:history="1">
        <w:r w:rsidRPr="007771C5">
          <w:rPr>
            <w:rStyle w:val="Hyperlink"/>
            <w:lang w:val="en-GB"/>
          </w:rPr>
          <w:t>2023-041 (SCBD/IMS/NP/YX/GT/90953)</w:t>
        </w:r>
      </w:hyperlink>
      <w:r w:rsidRPr="0056093D">
        <w:rPr>
          <w:lang w:val="en-GB"/>
        </w:rPr>
        <w:t xml:space="preserve">. </w:t>
      </w:r>
    </w:p>
  </w:footnote>
  <w:footnote w:id="43">
    <w:p w14:paraId="6B094271" w14:textId="0DB992AF" w:rsidR="00A82A28" w:rsidRPr="0056093D" w:rsidRDefault="00A82A28" w:rsidP="00C33925">
      <w:pPr>
        <w:pStyle w:val="FootnoteText"/>
        <w:rPr>
          <w:lang w:val="en-GB"/>
        </w:rPr>
      </w:pPr>
      <w:r>
        <w:rPr>
          <w:rStyle w:val="FootnoteReference"/>
        </w:rPr>
        <w:footnoteRef/>
      </w:r>
      <w:r w:rsidRPr="0056093D">
        <w:rPr>
          <w:lang w:val="en-GB"/>
        </w:rPr>
        <w:t xml:space="preserve"> </w:t>
      </w:r>
      <w:r w:rsidRPr="007771C5">
        <w:rPr>
          <w:lang w:val="en-GB"/>
        </w:rPr>
        <w:t xml:space="preserve">CBD, 2023, </w:t>
      </w:r>
      <w:hyperlink r:id="rId11" w:history="1">
        <w:r w:rsidRPr="007771C5">
          <w:rPr>
            <w:rStyle w:val="Hyperlink"/>
            <w:i/>
            <w:iCs/>
            <w:lang w:val="en-GB"/>
          </w:rPr>
          <w:t>Updated draft documents on the establishment of the Kunming-Montreal Global Biodiversity Framework Fund by the Global Environment Facility</w:t>
        </w:r>
      </w:hyperlink>
      <w:r w:rsidRPr="007771C5">
        <w:rPr>
          <w:rStyle w:val="Hyperlink"/>
          <w:lang w:val="en-GB"/>
        </w:rPr>
        <w:t xml:space="preserve">, Notification </w:t>
      </w:r>
      <w:hyperlink r:id="rId12" w:history="1">
        <w:r w:rsidRPr="007771C5">
          <w:rPr>
            <w:rStyle w:val="Hyperlink"/>
            <w:lang w:val="en-GB"/>
          </w:rPr>
          <w:t>2023-056 (SCBD/IMS/NP/YX/GT/90953)</w:t>
        </w:r>
      </w:hyperlink>
      <w:r w:rsidRPr="007771C5">
        <w:rPr>
          <w:rStyle w:val="Hyperlink"/>
          <w:color w:val="auto"/>
          <w:u w:val="none"/>
          <w:lang w:val="en-GB"/>
        </w:rPr>
        <w:t>.</w:t>
      </w:r>
    </w:p>
  </w:footnote>
  <w:footnote w:id="44">
    <w:p w14:paraId="5D46CD27" w14:textId="6F4DD22E" w:rsidR="00A82A28" w:rsidRPr="0056093D" w:rsidRDefault="00A82A28" w:rsidP="00C33925">
      <w:pPr>
        <w:pStyle w:val="FootnoteText"/>
        <w:rPr>
          <w:lang w:val="en-GB"/>
        </w:rPr>
      </w:pPr>
      <w:r>
        <w:rPr>
          <w:rStyle w:val="FootnoteReference"/>
        </w:rPr>
        <w:footnoteRef/>
      </w:r>
      <w:r w:rsidRPr="0056093D">
        <w:rPr>
          <w:lang w:val="en-GB"/>
        </w:rPr>
        <w:t xml:space="preserve"> </w:t>
      </w:r>
      <w:r>
        <w:rPr>
          <w:lang w:val="en-US"/>
        </w:rPr>
        <w:t xml:space="preserve">CBD, 2023, </w:t>
      </w:r>
      <w:hyperlink r:id="rId13" w:history="1">
        <w:r w:rsidRPr="007771C5">
          <w:rPr>
            <w:rStyle w:val="Hyperlink"/>
            <w:i/>
            <w:iCs/>
            <w:lang w:val="en-GB"/>
          </w:rPr>
          <w:t>Council documents on the establishment of the Global Biodiversity Framework Fund by the Global Environment Facility</w:t>
        </w:r>
      </w:hyperlink>
      <w:r w:rsidRPr="007771C5">
        <w:rPr>
          <w:rStyle w:val="Hyperlink"/>
          <w:i/>
          <w:iCs/>
          <w:lang w:val="en-GB"/>
        </w:rPr>
        <w:t xml:space="preserve">, </w:t>
      </w:r>
      <w:r w:rsidRPr="007771C5">
        <w:rPr>
          <w:rStyle w:val="Hyperlink"/>
          <w:lang w:val="en-GB"/>
        </w:rPr>
        <w:t>Notification 2023-062 (SCBD/IMS/NP/YX/GT/90953)</w:t>
      </w:r>
      <w:r w:rsidRPr="00864D6F">
        <w:rPr>
          <w:rStyle w:val="Hyperlink"/>
          <w:color w:val="auto"/>
          <w:u w:val="none"/>
          <w:lang w:val="en-GB"/>
        </w:rPr>
        <w:t>.</w:t>
      </w:r>
    </w:p>
  </w:footnote>
  <w:footnote w:id="45">
    <w:p w14:paraId="4421443C" w14:textId="5021CFBC" w:rsidR="00A82A28" w:rsidRPr="0056093D" w:rsidRDefault="00A82A28" w:rsidP="00C33925">
      <w:pPr>
        <w:pStyle w:val="FootnoteText"/>
        <w:rPr>
          <w:lang w:val="en-GB"/>
        </w:rPr>
      </w:pPr>
      <w:r>
        <w:rPr>
          <w:rStyle w:val="FootnoteReference"/>
        </w:rPr>
        <w:footnoteRef/>
      </w:r>
      <w:r w:rsidRPr="0056093D">
        <w:rPr>
          <w:lang w:val="en-GB"/>
        </w:rPr>
        <w:t xml:space="preserve"> </w:t>
      </w:r>
      <w:r w:rsidRPr="007771C5">
        <w:rPr>
          <w:lang w:val="en-GB"/>
        </w:rPr>
        <w:t xml:space="preserve">GEF, 2023, </w:t>
      </w:r>
      <w:hyperlink r:id="rId14" w:history="1">
        <w:r w:rsidRPr="007771C5">
          <w:rPr>
            <w:rStyle w:val="Hyperlink"/>
            <w:i/>
            <w:iCs/>
            <w:lang w:val="en-GB"/>
          </w:rPr>
          <w:t>Establishment of a New Trust Fund: The Global Biodiversity Framework Fund</w:t>
        </w:r>
      </w:hyperlink>
      <w:r w:rsidRPr="007771C5">
        <w:rPr>
          <w:lang w:val="en-GB"/>
        </w:rPr>
        <w:t>, Council Document GEF/C.64/05/Rev.01</w:t>
      </w:r>
      <w:r w:rsidRPr="0056093D">
        <w:rPr>
          <w:lang w:val="en-GB"/>
        </w:rPr>
        <w:t>.</w:t>
      </w:r>
    </w:p>
  </w:footnote>
  <w:footnote w:id="46">
    <w:p w14:paraId="18539F8E" w14:textId="3B5E76B6" w:rsidR="00A82A28" w:rsidRPr="0056093D" w:rsidRDefault="00A82A28" w:rsidP="00C33925">
      <w:pPr>
        <w:pStyle w:val="FootnoteText"/>
        <w:rPr>
          <w:lang w:val="en-GB"/>
        </w:rPr>
      </w:pPr>
      <w:r>
        <w:rPr>
          <w:rStyle w:val="FootnoteReference"/>
        </w:rPr>
        <w:footnoteRef/>
      </w:r>
      <w:r w:rsidRPr="0056093D">
        <w:rPr>
          <w:lang w:val="en-GB"/>
        </w:rPr>
        <w:t xml:space="preserve"> </w:t>
      </w:r>
      <w:r w:rsidRPr="007771C5">
        <w:rPr>
          <w:lang w:val="en-GB"/>
        </w:rPr>
        <w:t xml:space="preserve">GEF, 2023, </w:t>
      </w:r>
      <w:hyperlink r:id="rId15" w:history="1">
        <w:r w:rsidRPr="007771C5">
          <w:rPr>
            <w:rStyle w:val="Hyperlink"/>
            <w:i/>
            <w:iCs/>
            <w:lang w:val="en-GB"/>
          </w:rPr>
          <w:t>Programming Directions for the Global Biodiversity Framework Fund</w:t>
        </w:r>
      </w:hyperlink>
      <w:r w:rsidRPr="007771C5">
        <w:rPr>
          <w:lang w:val="en-GB"/>
        </w:rPr>
        <w:t>, Council Document GEF/C.64/06/Rev.02</w:t>
      </w:r>
      <w:r w:rsidRPr="0056093D">
        <w:rPr>
          <w:lang w:val="en-GB"/>
        </w:rPr>
        <w:t xml:space="preserve">. </w:t>
      </w:r>
    </w:p>
  </w:footnote>
  <w:footnote w:id="47">
    <w:p w14:paraId="7E40A494" w14:textId="7045B42D" w:rsidR="00A82A28" w:rsidRPr="0056093D" w:rsidRDefault="00A82A28" w:rsidP="00C33925">
      <w:pPr>
        <w:pStyle w:val="FootnoteText"/>
        <w:rPr>
          <w:lang w:val="en-GB"/>
        </w:rPr>
      </w:pPr>
      <w:r>
        <w:rPr>
          <w:rStyle w:val="FootnoteReference"/>
        </w:rPr>
        <w:footnoteRef/>
      </w:r>
      <w:r w:rsidRPr="0056093D">
        <w:rPr>
          <w:lang w:val="en-GB"/>
        </w:rPr>
        <w:t xml:space="preserve"> </w:t>
      </w:r>
      <w:r w:rsidRPr="00907A70">
        <w:rPr>
          <w:lang w:val="en-GB"/>
        </w:rPr>
        <w:t xml:space="preserve">GEF, 2024, </w:t>
      </w:r>
      <w:hyperlink r:id="rId16" w:history="1">
        <w:r w:rsidRPr="00907A70">
          <w:rPr>
            <w:rStyle w:val="Hyperlink"/>
            <w:i/>
            <w:iCs/>
            <w:lang w:val="en-GB"/>
          </w:rPr>
          <w:t>Policy on Allocation of Resources for the Global Biodiversity Framework Fund</w:t>
        </w:r>
      </w:hyperlink>
      <w:r w:rsidRPr="00907A70">
        <w:rPr>
          <w:lang w:val="en-GB"/>
        </w:rPr>
        <w:t>, Council Document GEF/GBFF.01/03/Rev.03</w:t>
      </w:r>
      <w:r w:rsidRPr="0056093D">
        <w:rPr>
          <w:lang w:val="en-GB"/>
        </w:rPr>
        <w:t>.</w:t>
      </w:r>
    </w:p>
  </w:footnote>
  <w:footnote w:id="48">
    <w:p w14:paraId="60470689" w14:textId="77777777" w:rsidR="00A82A28" w:rsidRPr="000E778E" w:rsidRDefault="00A82A28" w:rsidP="00C33925">
      <w:pPr>
        <w:pStyle w:val="FootnoteText"/>
      </w:pPr>
      <w:r>
        <w:rPr>
          <w:rStyle w:val="FootnoteReference"/>
        </w:rPr>
        <w:footnoteRef/>
      </w:r>
      <w:r>
        <w:t xml:space="preserve"> Решение 15/7.</w:t>
      </w:r>
    </w:p>
  </w:footnote>
  <w:footnote w:id="49">
    <w:p w14:paraId="1FD2ACFC" w14:textId="77777777" w:rsidR="00A82A28" w:rsidRPr="000E778E" w:rsidRDefault="00A82A28" w:rsidP="00C33925">
      <w:pPr>
        <w:pStyle w:val="FootnoteText"/>
      </w:pPr>
      <w:r>
        <w:rPr>
          <w:rStyle w:val="FootnoteReference"/>
        </w:rPr>
        <w:footnoteRef/>
      </w:r>
      <w:r>
        <w:t xml:space="preserve"> Приложение I к решению 15/8.</w:t>
      </w:r>
    </w:p>
  </w:footnote>
  <w:footnote w:id="50">
    <w:p w14:paraId="7042F2A5" w14:textId="77777777" w:rsidR="00A82A28" w:rsidRPr="000E778E" w:rsidRDefault="00A82A28" w:rsidP="00C33925">
      <w:pPr>
        <w:pStyle w:val="FootnoteText"/>
      </w:pPr>
      <w:r>
        <w:rPr>
          <w:rStyle w:val="FootnoteReference"/>
        </w:rPr>
        <w:footnoteRef/>
      </w:r>
      <w:r>
        <w:t xml:space="preserve"> Приложение к решению 15/12.</w:t>
      </w:r>
    </w:p>
  </w:footnote>
  <w:footnote w:id="51">
    <w:p w14:paraId="53639F7F" w14:textId="77777777" w:rsidR="00A82A28" w:rsidRPr="009C5596" w:rsidRDefault="00A82A28" w:rsidP="00C33925">
      <w:pPr>
        <w:pStyle w:val="FootnoteText"/>
        <w:rPr>
          <w:lang w:val="en-US"/>
        </w:rPr>
      </w:pPr>
      <w:r>
        <w:rPr>
          <w:rStyle w:val="FootnoteReference"/>
        </w:rPr>
        <w:footnoteRef/>
      </w:r>
      <w:r>
        <w:t xml:space="preserve"> Приложение к решению </w:t>
      </w:r>
      <w:r w:rsidRPr="009C5596">
        <w:rPr>
          <w:lang w:val="en-US"/>
        </w:rPr>
        <w:t>15/11.</w:t>
      </w:r>
    </w:p>
  </w:footnote>
  <w:footnote w:id="52">
    <w:p w14:paraId="1FD04903" w14:textId="31EAB511" w:rsidR="00A82A28" w:rsidRPr="0056093D" w:rsidRDefault="00A82A28" w:rsidP="00C33925">
      <w:pPr>
        <w:pStyle w:val="FootnoteText"/>
        <w:rPr>
          <w:lang w:val="en-GB"/>
        </w:rPr>
      </w:pPr>
      <w:r>
        <w:rPr>
          <w:rStyle w:val="FootnoteReference"/>
        </w:rPr>
        <w:footnoteRef/>
      </w:r>
      <w:r w:rsidRPr="0056093D">
        <w:rPr>
          <w:lang w:val="en-GB"/>
        </w:rPr>
        <w:t xml:space="preserve"> </w:t>
      </w:r>
      <w:r w:rsidRPr="007D7E4A">
        <w:rPr>
          <w:lang w:val="en-GB"/>
        </w:rPr>
        <w:t xml:space="preserve">GEF, 2018, </w:t>
      </w:r>
      <w:hyperlink r:id="rId17" w:history="1">
        <w:r w:rsidRPr="007D7E4A">
          <w:rPr>
            <w:rStyle w:val="Hyperlink"/>
            <w:i/>
            <w:iCs/>
            <w:lang w:val="en-GB"/>
          </w:rPr>
          <w:t>Policy on Gender Equality</w:t>
        </w:r>
      </w:hyperlink>
      <w:r w:rsidRPr="007D7E4A">
        <w:rPr>
          <w:lang w:val="en-GB"/>
        </w:rPr>
        <w:t>, GEF Policy SD/PL/02</w:t>
      </w:r>
      <w:r w:rsidRPr="0056093D">
        <w:rPr>
          <w:lang w:val="en-GB"/>
        </w:rPr>
        <w:t>.</w:t>
      </w:r>
    </w:p>
  </w:footnote>
  <w:footnote w:id="53">
    <w:p w14:paraId="745771ED" w14:textId="6F98696A" w:rsidR="00A82A28" w:rsidRPr="0056093D" w:rsidRDefault="00A82A28" w:rsidP="00C33925">
      <w:pPr>
        <w:pStyle w:val="FootnoteText"/>
        <w:rPr>
          <w:lang w:val="en-GB"/>
        </w:rPr>
      </w:pPr>
      <w:r>
        <w:rPr>
          <w:rStyle w:val="FootnoteReference"/>
        </w:rPr>
        <w:footnoteRef/>
      </w:r>
      <w:r w:rsidRPr="0056093D">
        <w:rPr>
          <w:lang w:val="en-GB"/>
        </w:rPr>
        <w:t xml:space="preserve"> </w:t>
      </w:r>
      <w:r w:rsidRPr="007D7E4A">
        <w:rPr>
          <w:lang w:val="en-GB"/>
        </w:rPr>
        <w:t xml:space="preserve">GEF, 2024, </w:t>
      </w:r>
      <w:hyperlink r:id="rId18" w:history="1">
        <w:r w:rsidRPr="007D7E4A">
          <w:rPr>
            <w:rStyle w:val="Hyperlink"/>
            <w:i/>
            <w:iCs/>
            <w:lang w:val="en-GB"/>
          </w:rPr>
          <w:t>Policy on Environmental and Social Safeguards</w:t>
        </w:r>
      </w:hyperlink>
      <w:r w:rsidRPr="007D7E4A">
        <w:rPr>
          <w:lang w:val="en-GB"/>
        </w:rPr>
        <w:t>, GEF Policy SD/PL/03</w:t>
      </w:r>
      <w:r w:rsidRPr="0056093D">
        <w:rPr>
          <w:lang w:val="en-GB"/>
        </w:rPr>
        <w:t>.</w:t>
      </w:r>
    </w:p>
  </w:footnote>
  <w:footnote w:id="54">
    <w:p w14:paraId="57106714" w14:textId="31B3312D" w:rsidR="00A82A28" w:rsidRPr="00AB32F5" w:rsidRDefault="00A82A28" w:rsidP="00C33925">
      <w:pPr>
        <w:pStyle w:val="FootnoteText"/>
      </w:pPr>
      <w:r>
        <w:rPr>
          <w:rStyle w:val="FootnoteReference"/>
        </w:rPr>
        <w:footnoteRef/>
      </w:r>
      <w:r>
        <w:t xml:space="preserve"> Решение 15/6.</w:t>
      </w:r>
    </w:p>
  </w:footnote>
  <w:footnote w:id="55">
    <w:p w14:paraId="111261B0" w14:textId="77777777" w:rsidR="00A82A28" w:rsidRPr="006573D7" w:rsidRDefault="00A82A28" w:rsidP="00C33925">
      <w:pPr>
        <w:pStyle w:val="FootnoteText"/>
      </w:pPr>
      <w:r>
        <w:rPr>
          <w:rStyle w:val="FootnoteReference"/>
        </w:rPr>
        <w:footnoteRef/>
      </w:r>
      <w:r>
        <w:t xml:space="preserve"> Приложение к решению CP-10/3.</w:t>
      </w:r>
    </w:p>
  </w:footnote>
  <w:footnote w:id="56">
    <w:p w14:paraId="093A64F2" w14:textId="77777777" w:rsidR="00A82A28" w:rsidRPr="00C038FE" w:rsidRDefault="00A82A28" w:rsidP="00C33925">
      <w:pPr>
        <w:pStyle w:val="FootnoteText"/>
      </w:pPr>
      <w:r>
        <w:rPr>
          <w:rStyle w:val="FootnoteReference"/>
        </w:rPr>
        <w:footnoteRef/>
      </w:r>
      <w:r>
        <w:t xml:space="preserve"> Приложение к решению CP-10/4.</w:t>
      </w:r>
    </w:p>
  </w:footnote>
  <w:footnote w:id="57">
    <w:p w14:paraId="18C67846" w14:textId="096E87B7" w:rsidR="00A82A28" w:rsidRPr="00390621" w:rsidRDefault="00A82A28" w:rsidP="008D1DE8">
      <w:pPr>
        <w:spacing w:before="0" w:after="0"/>
        <w:jc w:val="left"/>
        <w:rPr>
          <w:color w:val="0563C1" w:themeColor="hyperlink"/>
          <w:sz w:val="20"/>
          <w:szCs w:val="20"/>
          <w:u w:val="single"/>
        </w:rPr>
      </w:pPr>
      <w:r>
        <w:rPr>
          <w:rStyle w:val="FootnoteReference"/>
        </w:rPr>
        <w:footnoteRef/>
      </w:r>
      <w:r>
        <w:t xml:space="preserve"> </w:t>
      </w:r>
      <w:hyperlink r:id="rId19">
        <w:r w:rsidRPr="00390621">
          <w:rPr>
            <w:rStyle w:val="Hyperlink"/>
            <w:rFonts w:cstheme="minorHAnsi"/>
            <w:sz w:val="20"/>
            <w:szCs w:val="20"/>
          </w:rPr>
          <w:t>https://ukcop26.org/mdb-joint-statement/</w:t>
        </w:r>
      </w:hyperlink>
    </w:p>
  </w:footnote>
  <w:footnote w:id="58">
    <w:p w14:paraId="4679B4DC" w14:textId="676B4AB2" w:rsidR="00A82A28" w:rsidRPr="00390621" w:rsidRDefault="00A82A28" w:rsidP="00C33925">
      <w:pPr>
        <w:pStyle w:val="FootnoteText"/>
      </w:pPr>
      <w:r>
        <w:rPr>
          <w:rStyle w:val="FootnoteReference"/>
        </w:rPr>
        <w:footnoteRef/>
      </w:r>
      <w:r>
        <w:t xml:space="preserve"> </w:t>
      </w:r>
      <w:hyperlink r:id="rId20" w:history="1">
        <w:r w:rsidRPr="00F66189">
          <w:rPr>
            <w:rStyle w:val="Hyperlink"/>
          </w:rPr>
          <w:t>https://www.ebrd.com/documents/environment/mdb-common-principles-to-nature-positive-finance-tracking.pdf</w:t>
        </w:r>
      </w:hyperlink>
    </w:p>
  </w:footnote>
  <w:footnote w:id="59">
    <w:p w14:paraId="28F71FE0" w14:textId="0D720638" w:rsidR="00A82A28" w:rsidRPr="0056093D" w:rsidRDefault="00A82A28" w:rsidP="00C33925">
      <w:pPr>
        <w:pStyle w:val="FootnoteText"/>
        <w:rPr>
          <w:lang w:val="en-GB"/>
        </w:rPr>
      </w:pPr>
      <w:r>
        <w:rPr>
          <w:rStyle w:val="FootnoteReference"/>
        </w:rPr>
        <w:footnoteRef/>
      </w:r>
      <w:r w:rsidRPr="0056093D">
        <w:rPr>
          <w:lang w:val="en-GB"/>
        </w:rPr>
        <w:t xml:space="preserve"> </w:t>
      </w:r>
      <w:r w:rsidRPr="005F1157">
        <w:rPr>
          <w:lang w:val="en-GB"/>
        </w:rPr>
        <w:t xml:space="preserve">GEF, 2024, </w:t>
      </w:r>
      <w:hyperlink r:id="rId21" w:history="1">
        <w:r w:rsidRPr="005F1157">
          <w:rPr>
            <w:rStyle w:val="Hyperlink"/>
            <w:i/>
            <w:iCs/>
            <w:lang w:val="en-GB"/>
          </w:rPr>
          <w:t>Streamlining the GEF Project Cycle</w:t>
        </w:r>
      </w:hyperlink>
      <w:r w:rsidRPr="005F1157">
        <w:rPr>
          <w:lang w:val="en-GB"/>
        </w:rPr>
        <w:t>, Council Document GEF/C.66/08/Rev.03</w:t>
      </w:r>
      <w:r w:rsidRPr="0056093D">
        <w:rPr>
          <w:lang w:val="en-GB"/>
        </w:rPr>
        <w:t>.</w:t>
      </w:r>
    </w:p>
  </w:footnote>
  <w:footnote w:id="60">
    <w:p w14:paraId="0FE4BCA3" w14:textId="26B303F7" w:rsidR="00A82A28" w:rsidRPr="0056093D" w:rsidRDefault="00A82A28" w:rsidP="001D5ABE">
      <w:pPr>
        <w:rPr>
          <w:rFonts w:cstheme="minorHAnsi"/>
          <w:lang w:val="en-GB"/>
        </w:rPr>
      </w:pPr>
      <w:r>
        <w:rPr>
          <w:rStyle w:val="FootnoteReference"/>
        </w:rPr>
        <w:footnoteRef/>
      </w:r>
      <w:r w:rsidRPr="0056093D">
        <w:rPr>
          <w:lang w:val="en-GB"/>
        </w:rPr>
        <w:t xml:space="preserve"> </w:t>
      </w:r>
      <w:r w:rsidRPr="005F1157">
        <w:rPr>
          <w:lang w:val="en-GB"/>
        </w:rPr>
        <w:t xml:space="preserve">GEF Council </w:t>
      </w:r>
      <w:r w:rsidRPr="005F1157">
        <w:rPr>
          <w:rFonts w:cstheme="minorHAnsi"/>
          <w:sz w:val="20"/>
          <w:szCs w:val="20"/>
          <w:lang w:val="en-GB"/>
        </w:rPr>
        <w:t xml:space="preserve">Decision 24/2024, </w:t>
      </w:r>
      <w:r w:rsidRPr="005F1157">
        <w:rPr>
          <w:rFonts w:cstheme="minorHAnsi"/>
          <w:i/>
          <w:iCs/>
          <w:sz w:val="20"/>
          <w:szCs w:val="20"/>
          <w:lang w:val="en-GB"/>
        </w:rPr>
        <w:t>Streamlining the GEF Project Cycle: Report from the Working Group on the Streamlining Process</w:t>
      </w:r>
      <w:r w:rsidRPr="00C90C6B">
        <w:rPr>
          <w:rFonts w:ascii="Times New Roman" w:hAnsi="Times New Roman" w:cs="Times New Roman"/>
          <w:i/>
          <w:sz w:val="18"/>
          <w:szCs w:val="18"/>
          <w:lang w:val="en-GB"/>
        </w:rPr>
        <w:t>.</w:t>
      </w:r>
      <w:r w:rsidRPr="0056093D">
        <w:rPr>
          <w:i/>
          <w:sz w:val="20"/>
          <w:lang w:val="en-GB"/>
        </w:rPr>
        <w:t xml:space="preserve"> </w:t>
      </w:r>
    </w:p>
    <w:p w14:paraId="5525632C" w14:textId="77777777" w:rsidR="00A82A28" w:rsidRPr="0056093D" w:rsidRDefault="00A82A28" w:rsidP="00C33925">
      <w:pPr>
        <w:pStyle w:val="FootnoteText"/>
        <w:rPr>
          <w:lang w:val="en-GB"/>
        </w:rPr>
      </w:pPr>
    </w:p>
  </w:footnote>
  <w:footnote w:id="61">
    <w:p w14:paraId="0369EE15" w14:textId="77777777" w:rsidR="00A82A28" w:rsidRPr="005D67CA" w:rsidRDefault="00A82A28" w:rsidP="00C33925">
      <w:pPr>
        <w:pStyle w:val="FootnoteText"/>
      </w:pPr>
      <w:r>
        <w:rPr>
          <w:rStyle w:val="FootnoteReference"/>
        </w:rPr>
        <w:footnoteRef/>
      </w:r>
      <w:r>
        <w:t xml:space="preserve"> 50 КБР, 2022 год, решение, принятое Конференцией Сторон Конвенции о биологическом разнообразии, 15/7. Мобилизация ресурсов, CBD/COP/DEC/15/7.</w:t>
      </w:r>
    </w:p>
  </w:footnote>
  <w:footnote w:id="62">
    <w:p w14:paraId="11DF504F" w14:textId="77777777" w:rsidR="00A82A28" w:rsidRPr="00FB4837" w:rsidRDefault="00A82A28" w:rsidP="00C33925">
      <w:pPr>
        <w:pStyle w:val="FootnoteText"/>
        <w:rPr>
          <w:lang w:val="en-GB"/>
        </w:rPr>
      </w:pPr>
      <w:r>
        <w:rPr>
          <w:rStyle w:val="FootnoteReference"/>
        </w:rPr>
        <w:footnoteRef/>
      </w:r>
      <w:r>
        <w:t xml:space="preserve"> 50 КБР, 2022 год, решение, принятое Конференцией Сторон Конвенции о биологическом разнообразии, 15/15. Механизм</w:t>
      </w:r>
      <w:r w:rsidRPr="00FB4837">
        <w:rPr>
          <w:lang w:val="en-GB"/>
        </w:rPr>
        <w:t xml:space="preserve"> </w:t>
      </w:r>
      <w:r>
        <w:t>финансирования</w:t>
      </w:r>
      <w:r w:rsidRPr="00FB4837">
        <w:rPr>
          <w:lang w:val="en-GB"/>
        </w:rPr>
        <w:t>, CBD/COP/DEC/15/15.</w:t>
      </w:r>
    </w:p>
  </w:footnote>
  <w:footnote w:id="63">
    <w:p w14:paraId="2E755C01" w14:textId="725315E7" w:rsidR="00A82A28" w:rsidRPr="0056093D" w:rsidRDefault="00A82A28" w:rsidP="00C33925">
      <w:pPr>
        <w:pStyle w:val="FootnoteText"/>
        <w:rPr>
          <w:lang w:val="en-GB"/>
        </w:rPr>
      </w:pPr>
      <w:r>
        <w:rPr>
          <w:rStyle w:val="FootnoteReference"/>
        </w:rPr>
        <w:footnoteRef/>
      </w:r>
      <w:r w:rsidRPr="0056093D">
        <w:rPr>
          <w:lang w:val="en-GB"/>
        </w:rPr>
        <w:t xml:space="preserve"> </w:t>
      </w:r>
      <w:r w:rsidRPr="007501AF">
        <w:rPr>
          <w:lang w:val="en-GB"/>
        </w:rPr>
        <w:t xml:space="preserve">GEF, 2023, </w:t>
      </w:r>
      <w:hyperlink r:id="rId22" w:history="1">
        <w:r w:rsidRPr="007501AF">
          <w:rPr>
            <w:rStyle w:val="Hyperlink"/>
            <w:i/>
            <w:iCs/>
            <w:lang w:val="en-GB"/>
          </w:rPr>
          <w:t>Establishment of a New Trust Fund: The Global Biodiversity Framework Fund</w:t>
        </w:r>
      </w:hyperlink>
      <w:r w:rsidRPr="007501AF">
        <w:rPr>
          <w:lang w:val="en-GB"/>
        </w:rPr>
        <w:t>, Council Document GEF/C.64/05/Rev.01</w:t>
      </w:r>
      <w:r w:rsidRPr="0056093D">
        <w:rPr>
          <w:lang w:val="en-GB"/>
        </w:rPr>
        <w:t>.</w:t>
      </w:r>
    </w:p>
  </w:footnote>
  <w:footnote w:id="64">
    <w:p w14:paraId="6271CA33" w14:textId="20B1F125" w:rsidR="00A82A28" w:rsidRPr="0056093D" w:rsidRDefault="00A82A28" w:rsidP="00C33925">
      <w:pPr>
        <w:pStyle w:val="FootnoteText"/>
        <w:rPr>
          <w:lang w:val="en-GB"/>
        </w:rPr>
      </w:pPr>
      <w:r>
        <w:rPr>
          <w:rStyle w:val="FootnoteReference"/>
        </w:rPr>
        <w:footnoteRef/>
      </w:r>
      <w:r w:rsidRPr="0056093D">
        <w:rPr>
          <w:lang w:val="en-GB"/>
        </w:rPr>
        <w:t xml:space="preserve"> </w:t>
      </w:r>
      <w:r w:rsidRPr="007501AF">
        <w:rPr>
          <w:lang w:val="en-GB"/>
        </w:rPr>
        <w:t xml:space="preserve">GEF, 2023, </w:t>
      </w:r>
      <w:hyperlink r:id="rId23" w:history="1">
        <w:r w:rsidRPr="007501AF">
          <w:rPr>
            <w:rStyle w:val="Hyperlink"/>
            <w:i/>
            <w:iCs/>
            <w:lang w:val="en-GB"/>
          </w:rPr>
          <w:t>Programming Directions for the Global Biodiversity Framework Fund</w:t>
        </w:r>
      </w:hyperlink>
      <w:r w:rsidRPr="007501AF">
        <w:rPr>
          <w:lang w:val="en-GB"/>
        </w:rPr>
        <w:t>, Council Document GEF/C.64/06/Rev.02</w:t>
      </w:r>
      <w:r w:rsidRPr="0056093D">
        <w:rPr>
          <w:lang w:val="en-GB"/>
        </w:rPr>
        <w:t>.</w:t>
      </w:r>
    </w:p>
  </w:footnote>
  <w:footnote w:id="65">
    <w:p w14:paraId="141B8C85" w14:textId="12926118" w:rsidR="00A82A28" w:rsidRPr="0056093D" w:rsidRDefault="00A82A28" w:rsidP="00C33925">
      <w:pPr>
        <w:pStyle w:val="FootnoteText"/>
        <w:rPr>
          <w:lang w:val="en-GB"/>
        </w:rPr>
      </w:pPr>
      <w:r>
        <w:rPr>
          <w:rStyle w:val="FootnoteReference"/>
        </w:rPr>
        <w:footnoteRef/>
      </w:r>
      <w:r w:rsidRPr="0056093D">
        <w:rPr>
          <w:lang w:val="en-GB"/>
        </w:rPr>
        <w:t xml:space="preserve">  </w:t>
      </w:r>
      <w:r w:rsidRPr="007501AF">
        <w:rPr>
          <w:lang w:val="en-GB"/>
        </w:rPr>
        <w:t xml:space="preserve">GEF, 2024, </w:t>
      </w:r>
      <w:hyperlink r:id="rId24" w:history="1">
        <w:r w:rsidRPr="007501AF">
          <w:rPr>
            <w:rStyle w:val="Hyperlink"/>
            <w:i/>
            <w:iCs/>
            <w:lang w:val="en-GB"/>
          </w:rPr>
          <w:t>Terms of Reference for Advisory Group(s) and Auxiliary Body for the Global Biodiversity Framework Fund</w:t>
        </w:r>
      </w:hyperlink>
      <w:r w:rsidRPr="007501AF">
        <w:rPr>
          <w:i/>
          <w:iCs/>
          <w:lang w:val="en-GB"/>
        </w:rPr>
        <w:t>,</w:t>
      </w:r>
      <w:r w:rsidRPr="007501AF">
        <w:rPr>
          <w:lang w:val="en-GB"/>
        </w:rPr>
        <w:t xml:space="preserve"> Council Document GEF/GBFF.02/04</w:t>
      </w:r>
      <w:r w:rsidRPr="0056093D">
        <w:rPr>
          <w:lang w:val="en-GB"/>
        </w:rPr>
        <w:t>.</w:t>
      </w:r>
    </w:p>
  </w:footnote>
  <w:footnote w:id="66">
    <w:p w14:paraId="3F188E69" w14:textId="0398D97C" w:rsidR="00A82A28" w:rsidRPr="0056093D" w:rsidRDefault="00A82A28" w:rsidP="00C33925">
      <w:pPr>
        <w:pStyle w:val="FootnoteText"/>
        <w:rPr>
          <w:lang w:val="en-GB"/>
        </w:rPr>
      </w:pPr>
      <w:r>
        <w:rPr>
          <w:rStyle w:val="FootnoteReference"/>
        </w:rPr>
        <w:footnoteRef/>
      </w:r>
      <w:r w:rsidRPr="0056093D">
        <w:rPr>
          <w:lang w:val="en-GB"/>
        </w:rPr>
        <w:t xml:space="preserve"> </w:t>
      </w:r>
      <w:r w:rsidRPr="001467FA">
        <w:rPr>
          <w:lang w:val="en-GB"/>
        </w:rPr>
        <w:t xml:space="preserve">CBD, 2023, </w:t>
      </w:r>
      <w:hyperlink r:id="rId25" w:history="1">
        <w:r w:rsidRPr="001467FA">
          <w:rPr>
            <w:rStyle w:val="Hyperlink"/>
            <w:i/>
            <w:iCs/>
            <w:lang w:val="en-GB"/>
          </w:rPr>
          <w:t>Consultations on the establishment of the Kunming-Montreal Global Biodiversity Framework Fund by the Global Environment Facility</w:t>
        </w:r>
      </w:hyperlink>
      <w:r w:rsidRPr="001467FA">
        <w:rPr>
          <w:lang w:val="en-GB"/>
        </w:rPr>
        <w:t xml:space="preserve">, Notification </w:t>
      </w:r>
      <w:hyperlink r:id="rId26" w:history="1">
        <w:r w:rsidRPr="001467FA">
          <w:rPr>
            <w:rStyle w:val="Hyperlink"/>
            <w:lang w:val="en-GB"/>
          </w:rPr>
          <w:t>2023-041 (SCBD/IMS/NP/YX/GT/90953)</w:t>
        </w:r>
      </w:hyperlink>
      <w:r w:rsidRPr="0056093D">
        <w:rPr>
          <w:lang w:val="en-GB"/>
        </w:rPr>
        <w:t xml:space="preserve">. </w:t>
      </w:r>
    </w:p>
  </w:footnote>
  <w:footnote w:id="67">
    <w:p w14:paraId="2C1C3653" w14:textId="38937F58" w:rsidR="00A82A28" w:rsidRPr="0056093D" w:rsidRDefault="00A82A28" w:rsidP="00C33925">
      <w:pPr>
        <w:pStyle w:val="FootnoteText"/>
        <w:rPr>
          <w:lang w:val="en-GB"/>
        </w:rPr>
      </w:pPr>
      <w:r>
        <w:rPr>
          <w:rStyle w:val="FootnoteReference"/>
        </w:rPr>
        <w:footnoteRef/>
      </w:r>
      <w:r w:rsidRPr="0056093D">
        <w:rPr>
          <w:lang w:val="en-GB"/>
        </w:rPr>
        <w:t xml:space="preserve"> </w:t>
      </w:r>
      <w:r w:rsidRPr="001467FA">
        <w:rPr>
          <w:lang w:val="en-GB"/>
        </w:rPr>
        <w:t xml:space="preserve">CBD, 2023, </w:t>
      </w:r>
      <w:hyperlink r:id="rId27" w:history="1">
        <w:r w:rsidRPr="001467FA">
          <w:rPr>
            <w:rStyle w:val="Hyperlink"/>
            <w:i/>
            <w:iCs/>
            <w:lang w:val="en-GB"/>
          </w:rPr>
          <w:t>Updated draft documents on the establishment of the Kunming-Montreal Global Biodiversity Framework Fund by the Global Environment Facility</w:t>
        </w:r>
      </w:hyperlink>
      <w:r w:rsidRPr="001467FA">
        <w:rPr>
          <w:rStyle w:val="Hyperlink"/>
          <w:lang w:val="en-GB"/>
        </w:rPr>
        <w:t xml:space="preserve">, Notification </w:t>
      </w:r>
      <w:hyperlink r:id="rId28" w:history="1">
        <w:r w:rsidRPr="001467FA">
          <w:rPr>
            <w:rStyle w:val="Hyperlink"/>
            <w:lang w:val="en-GB"/>
          </w:rPr>
          <w:t>2023-056 (SCBD/IMS/NP/YX/GT/90953)</w:t>
        </w:r>
      </w:hyperlink>
      <w:r w:rsidRPr="0056093D">
        <w:rPr>
          <w:rStyle w:val="Hyperlink"/>
          <w:lang w:val="en-GB"/>
        </w:rPr>
        <w:t>.</w:t>
      </w:r>
    </w:p>
  </w:footnote>
  <w:footnote w:id="68">
    <w:p w14:paraId="515CE25F" w14:textId="62322D4F" w:rsidR="00A82A28" w:rsidRPr="0056093D" w:rsidRDefault="00A82A28" w:rsidP="00C33925">
      <w:pPr>
        <w:pStyle w:val="FootnoteText"/>
        <w:rPr>
          <w:lang w:val="en-GB"/>
        </w:rPr>
      </w:pPr>
      <w:r>
        <w:rPr>
          <w:rStyle w:val="FootnoteReference"/>
        </w:rPr>
        <w:footnoteRef/>
      </w:r>
      <w:r w:rsidRPr="0056093D">
        <w:rPr>
          <w:lang w:val="en-GB"/>
        </w:rPr>
        <w:t xml:space="preserve"> CBD, 2023, </w:t>
      </w:r>
      <w:hyperlink r:id="rId29" w:history="1">
        <w:r w:rsidRPr="0056093D">
          <w:rPr>
            <w:rStyle w:val="Hyperlink"/>
            <w:i/>
            <w:lang w:val="en-GB"/>
          </w:rPr>
          <w:t>Council documents on the establishment of the Global Biodiversity Framework Fund by the Global Environment Facility</w:t>
        </w:r>
      </w:hyperlink>
      <w:r w:rsidRPr="0056093D">
        <w:rPr>
          <w:rStyle w:val="Hyperlink"/>
          <w:i/>
          <w:lang w:val="en-GB"/>
        </w:rPr>
        <w:t xml:space="preserve">, </w:t>
      </w:r>
      <w:r w:rsidRPr="0056093D">
        <w:rPr>
          <w:rStyle w:val="Hyperlink"/>
          <w:lang w:val="en-GB"/>
        </w:rPr>
        <w:t>Notification 2023-062 (SCBD/IMS/NP/YX/GT/90953).</w:t>
      </w:r>
    </w:p>
  </w:footnote>
  <w:footnote w:id="69">
    <w:p w14:paraId="52063A44" w14:textId="56B4EF56"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30" w:history="1">
        <w:r w:rsidRPr="0056093D">
          <w:rPr>
            <w:rStyle w:val="Hyperlink"/>
            <w:i/>
            <w:lang w:val="en-GB"/>
          </w:rPr>
          <w:t>Policy on Allocation of Resources for the Global Biodiversity Framework Fund (GBFF)</w:t>
        </w:r>
      </w:hyperlink>
      <w:r w:rsidRPr="0056093D">
        <w:rPr>
          <w:lang w:val="en-GB"/>
        </w:rPr>
        <w:t>, Council Document GEF/GBFF.01/03/Rev.03.</w:t>
      </w:r>
    </w:p>
  </w:footnote>
  <w:footnote w:id="70">
    <w:p w14:paraId="186A310A" w14:textId="3FE03CF4"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31" w:history="1">
        <w:r w:rsidRPr="0056093D">
          <w:rPr>
            <w:rStyle w:val="Hyperlink"/>
            <w:i/>
            <w:lang w:val="en-GB"/>
          </w:rPr>
          <w:t>Global Biodiversity Framework Fund (GBFF) Project Cycle Policy</w:t>
        </w:r>
      </w:hyperlink>
      <w:r w:rsidRPr="0056093D">
        <w:rPr>
          <w:i/>
          <w:lang w:val="en-GB"/>
        </w:rPr>
        <w:t>,</w:t>
      </w:r>
      <w:r w:rsidRPr="0056093D">
        <w:rPr>
          <w:lang w:val="en-GB"/>
        </w:rPr>
        <w:t xml:space="preserve"> Council Document GEF/GBFF.01/04/Rev.02.</w:t>
      </w:r>
    </w:p>
  </w:footnote>
  <w:footnote w:id="71">
    <w:p w14:paraId="1C8FA9C4" w14:textId="4B7443F9" w:rsidR="00A82A28" w:rsidRPr="0056093D" w:rsidRDefault="00A82A28" w:rsidP="00C33925">
      <w:pPr>
        <w:pStyle w:val="FootnoteText"/>
        <w:rPr>
          <w:lang w:val="en-GB"/>
        </w:rPr>
      </w:pPr>
      <w:r>
        <w:rPr>
          <w:rStyle w:val="FootnoteReference"/>
        </w:rPr>
        <w:footnoteRef/>
      </w:r>
      <w:r w:rsidRPr="0056093D">
        <w:rPr>
          <w:lang w:val="en-GB"/>
        </w:rPr>
        <w:t xml:space="preserve"> </w:t>
      </w:r>
      <w:r w:rsidRPr="0056093D">
        <w:rPr>
          <w:rStyle w:val="footnoteChar"/>
          <w:lang w:val="en-GB"/>
        </w:rPr>
        <w:t xml:space="preserve">GEF, 2024, </w:t>
      </w:r>
      <w:hyperlink r:id="rId32" w:history="1">
        <w:r w:rsidRPr="0056093D">
          <w:rPr>
            <w:rStyle w:val="Hyperlink"/>
            <w:i/>
            <w:lang w:val="en-GB"/>
          </w:rPr>
          <w:t>Country Maximum Dollar Value of Funding Request(s) for the First Programming Tranche of the Global Biodiversity Framework Fund</w:t>
        </w:r>
      </w:hyperlink>
      <w:r w:rsidRPr="0056093D">
        <w:rPr>
          <w:rStyle w:val="footnoteChar"/>
          <w:i/>
          <w:lang w:val="en-GB"/>
        </w:rPr>
        <w:t>,</w:t>
      </w:r>
      <w:r w:rsidRPr="0056093D">
        <w:rPr>
          <w:rStyle w:val="footnoteChar"/>
          <w:lang w:val="en-GB"/>
        </w:rPr>
        <w:t xml:space="preserve"> Council Document GEF/GBFF.02/Inf.01.</w:t>
      </w:r>
    </w:p>
  </w:footnote>
  <w:footnote w:id="72">
    <w:p w14:paraId="3398D780" w14:textId="7FBA4D5D" w:rsidR="00A82A28" w:rsidRPr="0056093D" w:rsidRDefault="00A82A28" w:rsidP="00C33925">
      <w:pPr>
        <w:pStyle w:val="FootnoteText"/>
        <w:rPr>
          <w:lang w:val="en-GB"/>
        </w:rPr>
      </w:pPr>
      <w:r>
        <w:rPr>
          <w:rStyle w:val="FootnoteReference"/>
        </w:rPr>
        <w:footnoteRef/>
      </w:r>
      <w:r w:rsidRPr="0056093D">
        <w:rPr>
          <w:lang w:val="en-GB"/>
        </w:rPr>
        <w:t xml:space="preserve"> GEF, 2024, GEF/GBFF.02/03, </w:t>
      </w:r>
      <w:hyperlink r:id="rId33" w:history="1">
        <w:r w:rsidRPr="0056093D">
          <w:rPr>
            <w:rStyle w:val="Hyperlink"/>
            <w:i/>
            <w:lang w:val="en-GB"/>
          </w:rPr>
          <w:t>Work Program for Global Biodiversity Framework Fund</w:t>
        </w:r>
      </w:hyperlink>
      <w:r w:rsidRPr="0056093D">
        <w:rPr>
          <w:lang w:val="en-GB"/>
        </w:rPr>
        <w:t>, Council Document GEF/GBFF.02/03.</w:t>
      </w:r>
    </w:p>
  </w:footnote>
  <w:footnote w:id="73">
    <w:p w14:paraId="6109E846" w14:textId="77777777" w:rsidR="00A82A28" w:rsidRPr="00AC74D0" w:rsidRDefault="00A82A28" w:rsidP="0038791E">
      <w:pPr>
        <w:pStyle w:val="footnote"/>
      </w:pPr>
      <w:r>
        <w:rPr>
          <w:rStyle w:val="FootnoteReference"/>
        </w:rPr>
        <w:footnoteRef/>
      </w:r>
      <w:r>
        <w:t xml:space="preserve"> Как указано в программных направлениях, утвержденных Советом, доля в размере 3%, ассигнованная МОСРГ и НРС, подлежит пересмотру по прошествии 3 лет с даты ратификации Фонда на Ассамблее. В случае если 3% средств останутся неиспользованными, они будут переассигнованы другим странам. </w:t>
      </w:r>
    </w:p>
  </w:footnote>
  <w:footnote w:id="74">
    <w:p w14:paraId="798575EF" w14:textId="3A0B09DE" w:rsidR="00A82A28" w:rsidRPr="0056093D" w:rsidRDefault="00A82A28" w:rsidP="00C33925">
      <w:pPr>
        <w:pStyle w:val="FootnoteText"/>
        <w:rPr>
          <w:lang w:val="en-GB"/>
        </w:rPr>
      </w:pPr>
      <w:r>
        <w:rPr>
          <w:vertAlign w:val="superscript"/>
        </w:rPr>
        <w:footnoteRef/>
      </w:r>
      <w:r w:rsidRPr="0056093D">
        <w:rPr>
          <w:lang w:val="en-GB"/>
        </w:rPr>
        <w:t xml:space="preserve"> GEF, 2019, </w:t>
      </w:r>
      <w:hyperlink r:id="rId34" w:history="1">
        <w:r w:rsidRPr="0056093D">
          <w:rPr>
            <w:rStyle w:val="Hyperlink"/>
            <w:lang w:val="en-GB"/>
          </w:rPr>
          <w:t>GEF Policy on Monitoring</w:t>
        </w:r>
      </w:hyperlink>
      <w:r w:rsidRPr="0056093D">
        <w:rPr>
          <w:lang w:val="en-GB"/>
        </w:rPr>
        <w:t>, Council Document GEF/C.56/03/Rev.01.</w:t>
      </w:r>
    </w:p>
  </w:footnote>
  <w:footnote w:id="75">
    <w:p w14:paraId="100A5D7E" w14:textId="4C5C2466" w:rsidR="00A82A28" w:rsidRPr="005F28DF" w:rsidRDefault="00A82A28" w:rsidP="00C33925">
      <w:pPr>
        <w:pStyle w:val="FootnoteText"/>
      </w:pPr>
      <w:r>
        <w:rPr>
          <w:vertAlign w:val="superscript"/>
        </w:rPr>
        <w:footnoteRef/>
      </w:r>
      <w:r>
        <w:rPr>
          <w:vertAlign w:val="superscript"/>
        </w:rPr>
        <w:t xml:space="preserve"> </w:t>
      </w:r>
      <w:r>
        <w:t xml:space="preserve">Речь идет о проектах, находящихся в процессе осуществления по состоянию на конец июня 2024 года. </w:t>
      </w:r>
    </w:p>
  </w:footnote>
  <w:footnote w:id="76">
    <w:p w14:paraId="78B1746D" w14:textId="2AB42980" w:rsidR="00A82A28" w:rsidRPr="005B77F4" w:rsidRDefault="00A82A28" w:rsidP="00C33925">
      <w:pPr>
        <w:pStyle w:val="FootnoteText"/>
      </w:pPr>
      <w:r>
        <w:rPr>
          <w:rStyle w:val="FootnoteReference"/>
        </w:rPr>
        <w:footnoteRef/>
      </w:r>
      <w:r>
        <w:t xml:space="preserve"> К проектам, финансируемым по линии биоразнообразия, относятся проекты по биоразнообразию в рамках одной целевой области и проекты многоцелевой направленности, получившие финансирование по линии целевой области «Биоразнообразие».</w:t>
      </w:r>
    </w:p>
  </w:footnote>
  <w:footnote w:id="77">
    <w:p w14:paraId="4ACC68A4" w14:textId="3EC3D0B3" w:rsidR="00A82A28" w:rsidRPr="0056093D" w:rsidRDefault="00A82A28" w:rsidP="00C33925">
      <w:pPr>
        <w:pStyle w:val="FootnoteText"/>
        <w:rPr>
          <w:lang w:val="en-GB"/>
        </w:rPr>
      </w:pPr>
      <w:r>
        <w:rPr>
          <w:vertAlign w:val="superscript"/>
        </w:rPr>
        <w:footnoteRef/>
      </w:r>
      <w:r w:rsidRPr="0056093D">
        <w:rPr>
          <w:vertAlign w:val="superscript"/>
          <w:lang w:val="en-GB"/>
        </w:rPr>
        <w:t xml:space="preserve"> </w:t>
      </w:r>
      <w:r w:rsidRPr="0056093D">
        <w:rPr>
          <w:lang w:val="en-GB"/>
        </w:rPr>
        <w:t xml:space="preserve">GEF, 2018, </w:t>
      </w:r>
      <w:hyperlink r:id="rId35" w:history="1">
        <w:r w:rsidRPr="0056093D">
          <w:rPr>
            <w:rStyle w:val="Hyperlink"/>
            <w:lang w:val="en-GB"/>
          </w:rPr>
          <w:t>Updated Results Architecture for GEF-7</w:t>
        </w:r>
      </w:hyperlink>
      <w:r w:rsidRPr="0056093D">
        <w:rPr>
          <w:lang w:val="en-GB"/>
        </w:rPr>
        <w:t>, Council document GEF/C.54/11/Rev.02.</w:t>
      </w:r>
    </w:p>
  </w:footnote>
  <w:footnote w:id="78">
    <w:p w14:paraId="1ED73CEA" w14:textId="64B5BF16" w:rsidR="00A82A28" w:rsidRPr="0056093D" w:rsidRDefault="00A82A28" w:rsidP="00C33925">
      <w:pPr>
        <w:pStyle w:val="FootnoteText"/>
        <w:rPr>
          <w:lang w:val="en-GB"/>
        </w:rPr>
      </w:pPr>
      <w:r>
        <w:rPr>
          <w:rStyle w:val="FootnoteReference"/>
        </w:rPr>
        <w:footnoteRef/>
      </w:r>
      <w:r w:rsidRPr="0056093D">
        <w:rPr>
          <w:lang w:val="en-GB"/>
        </w:rPr>
        <w:t xml:space="preserve"> GEF, 2022, </w:t>
      </w:r>
      <w:hyperlink r:id="rId36" w:history="1">
        <w:r w:rsidRPr="0056093D">
          <w:rPr>
            <w:rStyle w:val="Hyperlink"/>
            <w:lang w:val="en-GB"/>
          </w:rPr>
          <w:t>GEF-7 Corporate Scorecard June 2022</w:t>
        </w:r>
      </w:hyperlink>
      <w:r w:rsidRPr="0056093D">
        <w:rPr>
          <w:lang w:val="en-GB"/>
        </w:rPr>
        <w:t>, GEF/C.62/Inf.04.</w:t>
      </w:r>
    </w:p>
    <w:p w14:paraId="42488E9C" w14:textId="77777777" w:rsidR="00A82A28" w:rsidRPr="0056093D" w:rsidRDefault="00A82A28" w:rsidP="00C33925">
      <w:pPr>
        <w:pStyle w:val="FootnoteText"/>
        <w:rPr>
          <w:lang w:val="en-GB"/>
        </w:rPr>
      </w:pPr>
    </w:p>
  </w:footnote>
  <w:footnote w:id="79">
    <w:p w14:paraId="7493D9F3" w14:textId="18FE90E1"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37" w:history="1">
        <w:r w:rsidRPr="0056093D">
          <w:rPr>
            <w:rStyle w:val="Hyperlink"/>
            <w:lang w:val="en-GB"/>
          </w:rPr>
          <w:t>GEF-8 Corporate Scorecard June 2024</w:t>
        </w:r>
      </w:hyperlink>
      <w:r w:rsidRPr="0056093D">
        <w:rPr>
          <w:lang w:val="en-GB"/>
        </w:rPr>
        <w:t>, GEF/C.67/Inf.04.</w:t>
      </w:r>
    </w:p>
  </w:footnote>
  <w:footnote w:id="80">
    <w:p w14:paraId="671D32F7" w14:textId="60562F64"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38" w:history="1">
        <w:r w:rsidRPr="0056093D">
          <w:rPr>
            <w:rStyle w:val="Hyperlink"/>
            <w:lang w:val="en-GB"/>
          </w:rPr>
          <w:t>GEF-8 Corporate Scorecard June 2024</w:t>
        </w:r>
      </w:hyperlink>
      <w:r w:rsidRPr="0056093D">
        <w:rPr>
          <w:lang w:val="en-GB"/>
        </w:rPr>
        <w:t>, GEF/C.67/Inf.04.</w:t>
      </w:r>
    </w:p>
  </w:footnote>
  <w:footnote w:id="81">
    <w:p w14:paraId="34936A4E" w14:textId="6D1DD399" w:rsidR="00A82A28" w:rsidRPr="0056093D" w:rsidRDefault="00A82A28" w:rsidP="00C33925">
      <w:pPr>
        <w:pStyle w:val="FootnoteText"/>
        <w:rPr>
          <w:lang w:val="en-GB"/>
        </w:rPr>
      </w:pPr>
      <w:r>
        <w:rPr>
          <w:rStyle w:val="FootnoteReference"/>
        </w:rPr>
        <w:footnoteRef/>
      </w:r>
      <w:r w:rsidRPr="0056093D">
        <w:rPr>
          <w:lang w:val="en-GB"/>
        </w:rPr>
        <w:t xml:space="preserve"> </w:t>
      </w:r>
      <w:hyperlink r:id="rId39" w:history="1">
        <w:r w:rsidRPr="0056093D">
          <w:rPr>
            <w:rStyle w:val="Hyperlink"/>
            <w:lang w:val="en-GB"/>
          </w:rPr>
          <w:t>https://www.gefieo.org/sites/default/files/documents/council-documents/c-62-e-02.pdf</w:t>
        </w:r>
      </w:hyperlink>
    </w:p>
    <w:p w14:paraId="0907CCD8" w14:textId="77777777" w:rsidR="00A82A28" w:rsidRPr="0056093D" w:rsidRDefault="00A82A28" w:rsidP="00C33925">
      <w:pPr>
        <w:pStyle w:val="FootnoteText"/>
        <w:rPr>
          <w:lang w:val="en-GB"/>
        </w:rPr>
      </w:pPr>
    </w:p>
  </w:footnote>
  <w:footnote w:id="82">
    <w:p w14:paraId="6D9E9BDE" w14:textId="697281F5" w:rsidR="00A82A28" w:rsidRPr="0056093D" w:rsidRDefault="00A82A28" w:rsidP="00C33925">
      <w:pPr>
        <w:pStyle w:val="FootnoteText"/>
        <w:rPr>
          <w:lang w:val="en-GB"/>
        </w:rPr>
      </w:pPr>
      <w:r>
        <w:rPr>
          <w:rStyle w:val="FootnoteReference"/>
        </w:rPr>
        <w:footnoteRef/>
      </w:r>
      <w:r w:rsidRPr="0056093D">
        <w:rPr>
          <w:lang w:val="en-GB"/>
        </w:rPr>
        <w:t xml:space="preserve"> GEF, 2022, </w:t>
      </w:r>
      <w:hyperlink r:id="rId40" w:history="1">
        <w:r w:rsidRPr="0056093D">
          <w:rPr>
            <w:rStyle w:val="Hyperlink"/>
            <w:i/>
            <w:lang w:val="en-GB"/>
          </w:rPr>
          <w:t>Management response to: Evaluation of GEF support to Sustainable Forest Management</w:t>
        </w:r>
      </w:hyperlink>
      <w:r w:rsidRPr="0056093D">
        <w:rPr>
          <w:lang w:val="en-GB"/>
        </w:rPr>
        <w:t>, Council Document GEF/C.62/14/Rev.01</w:t>
      </w:r>
    </w:p>
  </w:footnote>
  <w:footnote w:id="83">
    <w:p w14:paraId="166208A8" w14:textId="6B6DA0BB" w:rsidR="00A82A28" w:rsidRPr="0056093D" w:rsidRDefault="00A82A28" w:rsidP="00C33925">
      <w:pPr>
        <w:pStyle w:val="FootnoteText"/>
        <w:rPr>
          <w:lang w:val="en-GB"/>
        </w:rPr>
      </w:pPr>
      <w:r>
        <w:rPr>
          <w:rStyle w:val="FootnoteReference"/>
        </w:rPr>
        <w:footnoteRef/>
      </w:r>
      <w:r w:rsidRPr="0056093D">
        <w:rPr>
          <w:lang w:val="en-GB"/>
        </w:rPr>
        <w:t xml:space="preserve"> </w:t>
      </w:r>
      <w:hyperlink r:id="rId41" w:history="1">
        <w:r w:rsidRPr="0056093D">
          <w:rPr>
            <w:rStyle w:val="Hyperlink"/>
            <w:lang w:val="en-GB"/>
          </w:rPr>
          <w:t>https://www.gefieo.org/sites/default/files/documents/council-documents/c-64-e-02-rev-01.pdf</w:t>
        </w:r>
      </w:hyperlink>
    </w:p>
    <w:p w14:paraId="00E83952" w14:textId="77777777" w:rsidR="00A82A28" w:rsidRPr="0056093D" w:rsidRDefault="00A82A28" w:rsidP="00C33925">
      <w:pPr>
        <w:pStyle w:val="FootnoteText"/>
        <w:rPr>
          <w:lang w:val="en-GB"/>
        </w:rPr>
      </w:pPr>
    </w:p>
  </w:footnote>
  <w:footnote w:id="84">
    <w:p w14:paraId="383C8FD3" w14:textId="38187E26" w:rsidR="00A82A28" w:rsidRPr="0056093D" w:rsidRDefault="00A82A28" w:rsidP="00C33925">
      <w:pPr>
        <w:pStyle w:val="FootnoteText"/>
        <w:rPr>
          <w:lang w:val="en-GB"/>
        </w:rPr>
      </w:pPr>
      <w:r>
        <w:rPr>
          <w:rStyle w:val="FootnoteReference"/>
        </w:rPr>
        <w:footnoteRef/>
      </w:r>
      <w:r w:rsidRPr="0056093D">
        <w:rPr>
          <w:lang w:val="en-GB"/>
        </w:rPr>
        <w:t xml:space="preserve"> GEF, 2023, </w:t>
      </w:r>
      <w:hyperlink r:id="rId42" w:history="1">
        <w:r w:rsidRPr="0056093D">
          <w:rPr>
            <w:rStyle w:val="Hyperlink"/>
            <w:i/>
            <w:lang w:val="en-GB"/>
          </w:rPr>
          <w:t>Management response to: Evaluation of the GEF’s approach in interventions in Water Security</w:t>
        </w:r>
      </w:hyperlink>
      <w:r w:rsidRPr="0056093D">
        <w:rPr>
          <w:lang w:val="en-GB"/>
        </w:rPr>
        <w:t>, Council Document GEF/C.64/14.</w:t>
      </w:r>
    </w:p>
  </w:footnote>
  <w:footnote w:id="85">
    <w:p w14:paraId="49F2D219" w14:textId="53F016AC" w:rsidR="00A82A28" w:rsidRPr="0056093D" w:rsidRDefault="00A82A28" w:rsidP="00C33925">
      <w:pPr>
        <w:pStyle w:val="FootnoteText"/>
        <w:rPr>
          <w:lang w:val="en-GB"/>
        </w:rPr>
      </w:pPr>
      <w:r>
        <w:rPr>
          <w:rStyle w:val="FootnoteReference"/>
        </w:rPr>
        <w:footnoteRef/>
      </w:r>
      <w:r w:rsidRPr="0056093D">
        <w:rPr>
          <w:lang w:val="en-GB"/>
        </w:rPr>
        <w:t xml:space="preserve"> </w:t>
      </w:r>
      <w:hyperlink r:id="rId43" w:history="1">
        <w:r w:rsidRPr="0056093D">
          <w:rPr>
            <w:rStyle w:val="Hyperlink"/>
            <w:lang w:val="en-GB"/>
          </w:rPr>
          <w:t>https://www.gefieo.org/sites/default/files/documents/council-documents/c-66-e-01-a.pdf</w:t>
        </w:r>
      </w:hyperlink>
    </w:p>
    <w:p w14:paraId="1BF26CC3" w14:textId="77777777" w:rsidR="00A82A28" w:rsidRPr="0056093D" w:rsidRDefault="00A82A28" w:rsidP="00C33925">
      <w:pPr>
        <w:pStyle w:val="FootnoteText"/>
        <w:rPr>
          <w:lang w:val="en-GB"/>
        </w:rPr>
      </w:pPr>
    </w:p>
  </w:footnote>
  <w:footnote w:id="86">
    <w:p w14:paraId="5117DA39" w14:textId="47CB6EDD"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44" w:history="1">
        <w:r w:rsidRPr="0056093D">
          <w:rPr>
            <w:rStyle w:val="Hyperlink"/>
            <w:i/>
            <w:lang w:val="en-GB"/>
          </w:rPr>
          <w:t>Management response to the EIO Strategic Country Cluster Evaluation: GEF support to Drylands Countries</w:t>
        </w:r>
      </w:hyperlink>
      <w:r w:rsidRPr="0056093D">
        <w:rPr>
          <w:lang w:val="en-GB"/>
        </w:rPr>
        <w:t>, Council Document GEF/C.66/14.</w:t>
      </w:r>
    </w:p>
  </w:footnote>
  <w:footnote w:id="87">
    <w:p w14:paraId="0372E459" w14:textId="6FFCA25A" w:rsidR="00A82A28" w:rsidRPr="0056093D" w:rsidRDefault="00A82A28" w:rsidP="00C33925">
      <w:pPr>
        <w:pStyle w:val="FootnoteText"/>
        <w:rPr>
          <w:lang w:val="en-GB"/>
        </w:rPr>
      </w:pPr>
      <w:r>
        <w:rPr>
          <w:rStyle w:val="FootnoteReference"/>
        </w:rPr>
        <w:footnoteRef/>
      </w:r>
      <w:r w:rsidRPr="0056093D">
        <w:rPr>
          <w:lang w:val="en-GB"/>
        </w:rPr>
        <w:t xml:space="preserve"> </w:t>
      </w:r>
      <w:hyperlink r:id="rId45" w:history="1">
        <w:r w:rsidRPr="0056093D">
          <w:rPr>
            <w:rStyle w:val="Hyperlink"/>
            <w:lang w:val="en-GB"/>
          </w:rPr>
          <w:t>https://www.gefieo.org/sites/default/files/documents/council-documents/c-66-e-02.pdf</w:t>
        </w:r>
      </w:hyperlink>
    </w:p>
    <w:p w14:paraId="463E8DCF" w14:textId="77777777" w:rsidR="00A82A28" w:rsidRPr="0056093D" w:rsidRDefault="00A82A28" w:rsidP="00C33925">
      <w:pPr>
        <w:pStyle w:val="FootnoteText"/>
        <w:rPr>
          <w:lang w:val="en-GB"/>
        </w:rPr>
      </w:pPr>
    </w:p>
  </w:footnote>
  <w:footnote w:id="88">
    <w:p w14:paraId="74CD6F58" w14:textId="30AFECCA"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46" w:history="1">
        <w:r w:rsidRPr="0056093D">
          <w:rPr>
            <w:rStyle w:val="Hyperlink"/>
            <w:i/>
            <w:lang w:val="en-GB"/>
          </w:rPr>
          <w:t>Management response to: Evaluation of Community-Based approaches at the GEF</w:t>
        </w:r>
      </w:hyperlink>
      <w:r w:rsidRPr="0056093D">
        <w:rPr>
          <w:lang w:val="en-GB"/>
        </w:rPr>
        <w:t>, Council Document GEF/C.66/15.</w:t>
      </w:r>
    </w:p>
  </w:footnote>
  <w:footnote w:id="89">
    <w:p w14:paraId="29743104" w14:textId="77777777" w:rsidR="00A82A28" w:rsidRPr="0056093D" w:rsidRDefault="00A82A28" w:rsidP="00F755F3">
      <w:pPr>
        <w:spacing w:after="0"/>
        <w:jc w:val="left"/>
        <w:rPr>
          <w:sz w:val="20"/>
          <w:szCs w:val="20"/>
          <w:lang w:val="en-GB"/>
        </w:rPr>
      </w:pPr>
      <w:r>
        <w:rPr>
          <w:rStyle w:val="FootnoteReference"/>
        </w:rPr>
        <w:footnoteRef/>
      </w:r>
      <w:r w:rsidRPr="0056093D">
        <w:rPr>
          <w:sz w:val="20"/>
          <w:lang w:val="en-GB"/>
        </w:rPr>
        <w:t xml:space="preserve"> GEF IEO, 2024, Evaluation of the Global Wildlife Program (GWP);  https://www.gefieo.org/sites/default/files/documents/council-documents/C.67-ME-02-Rev.01.pdf</w:t>
      </w:r>
    </w:p>
  </w:footnote>
  <w:footnote w:id="90">
    <w:p w14:paraId="338E005B" w14:textId="0D742560" w:rsidR="00A82A28" w:rsidRPr="0056093D" w:rsidRDefault="00A82A28" w:rsidP="00C33925">
      <w:pPr>
        <w:pStyle w:val="FootnoteText"/>
        <w:rPr>
          <w:lang w:val="en-GB"/>
        </w:rPr>
      </w:pPr>
      <w:r>
        <w:rPr>
          <w:rStyle w:val="FootnoteReference"/>
        </w:rPr>
        <w:footnoteRef/>
      </w:r>
      <w:r w:rsidRPr="0056093D">
        <w:rPr>
          <w:lang w:val="en-GB"/>
        </w:rPr>
        <w:t xml:space="preserve"> GEF, 2024, </w:t>
      </w:r>
      <w:hyperlink r:id="rId47" w:history="1">
        <w:r w:rsidRPr="0056093D">
          <w:rPr>
            <w:rStyle w:val="Hyperlink"/>
            <w:lang w:val="en-GB"/>
          </w:rPr>
          <w:t>Management Response to: Evaluation of the Global Wildlife Program</w:t>
        </w:r>
      </w:hyperlink>
      <w:r w:rsidRPr="0056093D">
        <w:rPr>
          <w:lang w:val="en-GB"/>
        </w:rPr>
        <w:t>, Council Document GEF/C.67/08.</w:t>
      </w:r>
    </w:p>
    <w:p w14:paraId="69B08224" w14:textId="77777777" w:rsidR="00A82A28" w:rsidRPr="0056093D" w:rsidRDefault="00A82A28" w:rsidP="00C33925">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69DA6" w14:textId="4AA52CD6" w:rsidR="00A82A28" w:rsidRPr="00A82A28" w:rsidRDefault="00A82A28" w:rsidP="00F04681">
    <w:pPr>
      <w:pStyle w:val="Header"/>
      <w:pBdr>
        <w:bottom w:val="single" w:sz="4" w:space="1" w:color="auto"/>
      </w:pBdr>
      <w:rPr>
        <w:rFonts w:ascii="Times New Roman" w:hAnsi="Times New Roman" w:cs="Times New Roman"/>
        <w:sz w:val="20"/>
        <w:szCs w:val="20"/>
        <w:lang w:val="en-US"/>
      </w:rPr>
    </w:pPr>
    <w:r>
      <w:rPr>
        <w:rFonts w:ascii="Times New Roman" w:hAnsi="Times New Roman"/>
        <w:sz w:val="20"/>
      </w:rPr>
      <w:t>CBD/COP/16/8/</w:t>
    </w:r>
    <w:r>
      <w:rPr>
        <w:rFonts w:ascii="Times New Roman" w:hAnsi="Times New Roman"/>
        <w:sz w:val="20"/>
        <w:lang w:val="en-US"/>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6B7AD" w14:textId="6E9E31BA" w:rsidR="00A82A28" w:rsidRPr="00F04681" w:rsidRDefault="00A82A28" w:rsidP="00F04681">
    <w:pPr>
      <w:pStyle w:val="Header"/>
      <w:pBdr>
        <w:bottom w:val="single" w:sz="4" w:space="1" w:color="auto"/>
      </w:pBdr>
      <w:jc w:val="right"/>
      <w:rPr>
        <w:rFonts w:ascii="Times New Roman" w:hAnsi="Times New Roman" w:cs="Times New Roman"/>
      </w:rPr>
    </w:pPr>
    <w:r>
      <w:rPr>
        <w:rFonts w:ascii="Times New Roman" w:hAnsi="Times New Roman"/>
      </w:rPr>
      <w:t>CBD/COP/16/8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938FE" w14:textId="26AEC18A" w:rsidR="00A82A28" w:rsidRPr="00A82A28" w:rsidRDefault="00A82A28" w:rsidP="001C69AA">
    <w:pPr>
      <w:pStyle w:val="Header"/>
      <w:pBdr>
        <w:bottom w:val="single" w:sz="4" w:space="1" w:color="auto"/>
      </w:pBdr>
      <w:spacing w:before="0" w:after="240"/>
      <w:rPr>
        <w:rFonts w:ascii="Times New Roman" w:hAnsi="Times New Roman" w:cs="Times New Roman"/>
        <w:sz w:val="20"/>
        <w:szCs w:val="20"/>
        <w:lang w:val="en-US"/>
      </w:rPr>
    </w:pPr>
    <w:r>
      <w:rPr>
        <w:rFonts w:ascii="Times New Roman" w:hAnsi="Times New Roman"/>
        <w:sz w:val="20"/>
      </w:rPr>
      <w:t>CBD/COP/16/8/</w:t>
    </w:r>
    <w:r>
      <w:rPr>
        <w:rFonts w:ascii="Times New Roman" w:hAnsi="Times New Roman"/>
        <w:sz w:val="20"/>
        <w:lang w:val="en-US"/>
      </w:rPr>
      <w:t>Rev.1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24F4" w14:textId="555D2980" w:rsidR="00A82A28" w:rsidRPr="00A82A28" w:rsidRDefault="00A82A28" w:rsidP="00F04681">
    <w:pPr>
      <w:pStyle w:val="Header"/>
      <w:pBdr>
        <w:bottom w:val="single" w:sz="4" w:space="1" w:color="auto"/>
      </w:pBdr>
      <w:jc w:val="right"/>
      <w:rPr>
        <w:rFonts w:ascii="Times New Roman" w:hAnsi="Times New Roman" w:cs="Times New Roman"/>
        <w:sz w:val="20"/>
        <w:szCs w:val="20"/>
      </w:rPr>
    </w:pPr>
    <w:r>
      <w:rPr>
        <w:rFonts w:ascii="Times New Roman" w:hAnsi="Times New Roman"/>
        <w:sz w:val="20"/>
      </w:rPr>
      <w:t>CBD/COP/16/8</w:t>
    </w:r>
    <w:r>
      <w:rPr>
        <w:rFonts w:ascii="Times New Roman" w:hAnsi="Times New Roman"/>
        <w:sz w:val="20"/>
        <w:lang w:val="en-US"/>
      </w:rPr>
      <w:t>/Rev.1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ECF3" w14:textId="7277D46E" w:rsidR="00A82A28" w:rsidRPr="00C31E79" w:rsidRDefault="00A82A28" w:rsidP="00FE207B">
    <w:pPr>
      <w:pStyle w:val="Header"/>
      <w:pBdr>
        <w:bottom w:val="single" w:sz="4" w:space="1" w:color="auto"/>
      </w:pBdr>
      <w:jc w:val="right"/>
      <w:rPr>
        <w:rFonts w:ascii="Times New Roman" w:hAnsi="Times New Roman" w:cs="Times New Roman"/>
        <w:sz w:val="20"/>
        <w:szCs w:val="20"/>
        <w:lang w:val="en-US"/>
      </w:rPr>
    </w:pPr>
    <w:r>
      <w:rPr>
        <w:rFonts w:ascii="Times New Roman" w:hAnsi="Times New Roman"/>
        <w:sz w:val="20"/>
      </w:rPr>
      <w:t>CBD/COP/16/8</w:t>
    </w:r>
    <w:r w:rsidR="00C31E79">
      <w:rPr>
        <w:rFonts w:ascii="Times New Roman" w:hAnsi="Times New Roman"/>
        <w:sz w:val="20"/>
      </w:rPr>
      <w:t>/</w:t>
    </w:r>
    <w:r w:rsidR="00C31E79">
      <w:rPr>
        <w:rFonts w:ascii="Times New Roman" w:hAnsi="Times New Roman"/>
        <w:sz w:val="20"/>
        <w:lang w:val="en-US"/>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62A7"/>
    <w:multiLevelType w:val="hybridMultilevel"/>
    <w:tmpl w:val="8E10635E"/>
    <w:lvl w:ilvl="0" w:tplc="04090001">
      <w:start w:val="1"/>
      <w:numFmt w:val="bullet"/>
      <w:lvlText w:val=""/>
      <w:lvlJc w:val="left"/>
      <w:pPr>
        <w:ind w:left="1800" w:hanging="360"/>
      </w:pPr>
      <w:rPr>
        <w:rFonts w:ascii="Symbol" w:hAnsi="Symbol" w:hint="default"/>
        <w:color w:val="auto"/>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5676B99"/>
    <w:multiLevelType w:val="hybridMultilevel"/>
    <w:tmpl w:val="5758476A"/>
    <w:lvl w:ilvl="0" w:tplc="4500986E">
      <w:start w:val="1"/>
      <w:numFmt w:val="bullet"/>
      <w:lvlText w:val="•"/>
      <w:lvlJc w:val="left"/>
      <w:pPr>
        <w:tabs>
          <w:tab w:val="num" w:pos="720"/>
        </w:tabs>
        <w:ind w:left="720" w:hanging="360"/>
      </w:pPr>
      <w:rPr>
        <w:rFonts w:ascii="Arial" w:hAnsi="Arial" w:hint="default"/>
      </w:rPr>
    </w:lvl>
    <w:lvl w:ilvl="1" w:tplc="1BFCD282" w:tentative="1">
      <w:start w:val="1"/>
      <w:numFmt w:val="bullet"/>
      <w:lvlText w:val="•"/>
      <w:lvlJc w:val="left"/>
      <w:pPr>
        <w:tabs>
          <w:tab w:val="num" w:pos="1440"/>
        </w:tabs>
        <w:ind w:left="1440" w:hanging="360"/>
      </w:pPr>
      <w:rPr>
        <w:rFonts w:ascii="Arial" w:hAnsi="Arial" w:hint="default"/>
      </w:rPr>
    </w:lvl>
    <w:lvl w:ilvl="2" w:tplc="5402266C" w:tentative="1">
      <w:start w:val="1"/>
      <w:numFmt w:val="bullet"/>
      <w:lvlText w:val="•"/>
      <w:lvlJc w:val="left"/>
      <w:pPr>
        <w:tabs>
          <w:tab w:val="num" w:pos="2160"/>
        </w:tabs>
        <w:ind w:left="2160" w:hanging="360"/>
      </w:pPr>
      <w:rPr>
        <w:rFonts w:ascii="Arial" w:hAnsi="Arial" w:hint="default"/>
      </w:rPr>
    </w:lvl>
    <w:lvl w:ilvl="3" w:tplc="6D32A46C" w:tentative="1">
      <w:start w:val="1"/>
      <w:numFmt w:val="bullet"/>
      <w:lvlText w:val="•"/>
      <w:lvlJc w:val="left"/>
      <w:pPr>
        <w:tabs>
          <w:tab w:val="num" w:pos="2880"/>
        </w:tabs>
        <w:ind w:left="2880" w:hanging="360"/>
      </w:pPr>
      <w:rPr>
        <w:rFonts w:ascii="Arial" w:hAnsi="Arial" w:hint="default"/>
      </w:rPr>
    </w:lvl>
    <w:lvl w:ilvl="4" w:tplc="5D84F956" w:tentative="1">
      <w:start w:val="1"/>
      <w:numFmt w:val="bullet"/>
      <w:lvlText w:val="•"/>
      <w:lvlJc w:val="left"/>
      <w:pPr>
        <w:tabs>
          <w:tab w:val="num" w:pos="3600"/>
        </w:tabs>
        <w:ind w:left="3600" w:hanging="360"/>
      </w:pPr>
      <w:rPr>
        <w:rFonts w:ascii="Arial" w:hAnsi="Arial" w:hint="default"/>
      </w:rPr>
    </w:lvl>
    <w:lvl w:ilvl="5" w:tplc="E800E4E6" w:tentative="1">
      <w:start w:val="1"/>
      <w:numFmt w:val="bullet"/>
      <w:lvlText w:val="•"/>
      <w:lvlJc w:val="left"/>
      <w:pPr>
        <w:tabs>
          <w:tab w:val="num" w:pos="4320"/>
        </w:tabs>
        <w:ind w:left="4320" w:hanging="360"/>
      </w:pPr>
      <w:rPr>
        <w:rFonts w:ascii="Arial" w:hAnsi="Arial" w:hint="default"/>
      </w:rPr>
    </w:lvl>
    <w:lvl w:ilvl="6" w:tplc="007A8728" w:tentative="1">
      <w:start w:val="1"/>
      <w:numFmt w:val="bullet"/>
      <w:lvlText w:val="•"/>
      <w:lvlJc w:val="left"/>
      <w:pPr>
        <w:tabs>
          <w:tab w:val="num" w:pos="5040"/>
        </w:tabs>
        <w:ind w:left="5040" w:hanging="360"/>
      </w:pPr>
      <w:rPr>
        <w:rFonts w:ascii="Arial" w:hAnsi="Arial" w:hint="default"/>
      </w:rPr>
    </w:lvl>
    <w:lvl w:ilvl="7" w:tplc="7FAAF9F4" w:tentative="1">
      <w:start w:val="1"/>
      <w:numFmt w:val="bullet"/>
      <w:lvlText w:val="•"/>
      <w:lvlJc w:val="left"/>
      <w:pPr>
        <w:tabs>
          <w:tab w:val="num" w:pos="5760"/>
        </w:tabs>
        <w:ind w:left="5760" w:hanging="360"/>
      </w:pPr>
      <w:rPr>
        <w:rFonts w:ascii="Arial" w:hAnsi="Arial" w:hint="default"/>
      </w:rPr>
    </w:lvl>
    <w:lvl w:ilvl="8" w:tplc="947E4DD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E4A35"/>
    <w:multiLevelType w:val="hybridMultilevel"/>
    <w:tmpl w:val="55B43B8E"/>
    <w:lvl w:ilvl="0" w:tplc="E70C5280">
      <w:start w:val="1"/>
      <w:numFmt w:val="decimal"/>
      <w:lvlText w:val="%1."/>
      <w:lvlJc w:val="left"/>
      <w:pPr>
        <w:ind w:left="1200" w:hanging="8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F3656"/>
    <w:multiLevelType w:val="hybridMultilevel"/>
    <w:tmpl w:val="3D1E1390"/>
    <w:lvl w:ilvl="0" w:tplc="D7265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63751"/>
    <w:multiLevelType w:val="hybridMultilevel"/>
    <w:tmpl w:val="313C1814"/>
    <w:lvl w:ilvl="0" w:tplc="3DC4037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D8562F"/>
    <w:multiLevelType w:val="hybridMultilevel"/>
    <w:tmpl w:val="03D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70621"/>
    <w:multiLevelType w:val="hybridMultilevel"/>
    <w:tmpl w:val="ABEC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C95ACC"/>
    <w:multiLevelType w:val="hybridMultilevel"/>
    <w:tmpl w:val="39AA8B66"/>
    <w:lvl w:ilvl="0" w:tplc="364C68CE">
      <w:start w:val="1"/>
      <w:numFmt w:val="decimal"/>
      <w:lvlText w:val="%1."/>
      <w:lvlJc w:val="left"/>
      <w:pPr>
        <w:tabs>
          <w:tab w:val="num" w:pos="720"/>
        </w:tabs>
        <w:ind w:left="720" w:hanging="360"/>
      </w:pPr>
    </w:lvl>
    <w:lvl w:ilvl="1" w:tplc="3D4CF5C4" w:tentative="1">
      <w:start w:val="1"/>
      <w:numFmt w:val="decimal"/>
      <w:lvlText w:val="%2."/>
      <w:lvlJc w:val="left"/>
      <w:pPr>
        <w:tabs>
          <w:tab w:val="num" w:pos="1440"/>
        </w:tabs>
        <w:ind w:left="1440" w:hanging="360"/>
      </w:pPr>
    </w:lvl>
    <w:lvl w:ilvl="2" w:tplc="0C4C2BBA" w:tentative="1">
      <w:start w:val="1"/>
      <w:numFmt w:val="decimal"/>
      <w:lvlText w:val="%3."/>
      <w:lvlJc w:val="left"/>
      <w:pPr>
        <w:tabs>
          <w:tab w:val="num" w:pos="2160"/>
        </w:tabs>
        <w:ind w:left="2160" w:hanging="360"/>
      </w:pPr>
    </w:lvl>
    <w:lvl w:ilvl="3" w:tplc="FCD63080" w:tentative="1">
      <w:start w:val="1"/>
      <w:numFmt w:val="decimal"/>
      <w:lvlText w:val="%4."/>
      <w:lvlJc w:val="left"/>
      <w:pPr>
        <w:tabs>
          <w:tab w:val="num" w:pos="2880"/>
        </w:tabs>
        <w:ind w:left="2880" w:hanging="360"/>
      </w:pPr>
    </w:lvl>
    <w:lvl w:ilvl="4" w:tplc="187A4C0A" w:tentative="1">
      <w:start w:val="1"/>
      <w:numFmt w:val="decimal"/>
      <w:lvlText w:val="%5."/>
      <w:lvlJc w:val="left"/>
      <w:pPr>
        <w:tabs>
          <w:tab w:val="num" w:pos="3600"/>
        </w:tabs>
        <w:ind w:left="3600" w:hanging="360"/>
      </w:pPr>
    </w:lvl>
    <w:lvl w:ilvl="5" w:tplc="85D6F7B6" w:tentative="1">
      <w:start w:val="1"/>
      <w:numFmt w:val="decimal"/>
      <w:lvlText w:val="%6."/>
      <w:lvlJc w:val="left"/>
      <w:pPr>
        <w:tabs>
          <w:tab w:val="num" w:pos="4320"/>
        </w:tabs>
        <w:ind w:left="4320" w:hanging="360"/>
      </w:pPr>
    </w:lvl>
    <w:lvl w:ilvl="6" w:tplc="AF586E04" w:tentative="1">
      <w:start w:val="1"/>
      <w:numFmt w:val="decimal"/>
      <w:lvlText w:val="%7."/>
      <w:lvlJc w:val="left"/>
      <w:pPr>
        <w:tabs>
          <w:tab w:val="num" w:pos="5040"/>
        </w:tabs>
        <w:ind w:left="5040" w:hanging="360"/>
      </w:pPr>
    </w:lvl>
    <w:lvl w:ilvl="7" w:tplc="F1EC7C30" w:tentative="1">
      <w:start w:val="1"/>
      <w:numFmt w:val="decimal"/>
      <w:lvlText w:val="%8."/>
      <w:lvlJc w:val="left"/>
      <w:pPr>
        <w:tabs>
          <w:tab w:val="num" w:pos="5760"/>
        </w:tabs>
        <w:ind w:left="5760" w:hanging="360"/>
      </w:pPr>
    </w:lvl>
    <w:lvl w:ilvl="8" w:tplc="D3D89284" w:tentative="1">
      <w:start w:val="1"/>
      <w:numFmt w:val="decimal"/>
      <w:lvlText w:val="%9."/>
      <w:lvlJc w:val="left"/>
      <w:pPr>
        <w:tabs>
          <w:tab w:val="num" w:pos="6480"/>
        </w:tabs>
        <w:ind w:left="6480" w:hanging="360"/>
      </w:pPr>
    </w:lvl>
  </w:abstractNum>
  <w:abstractNum w:abstractNumId="11" w15:restartNumberingAfterBreak="0">
    <w:nsid w:val="26082FC5"/>
    <w:multiLevelType w:val="hybridMultilevel"/>
    <w:tmpl w:val="946C9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AB749D"/>
    <w:multiLevelType w:val="hybridMultilevel"/>
    <w:tmpl w:val="E9005902"/>
    <w:lvl w:ilvl="0" w:tplc="F4A4D348">
      <w:start w:val="1"/>
      <w:numFmt w:val="decimal"/>
      <w:pStyle w:val="ListParagraph"/>
      <w:lvlText w:val="%1."/>
      <w:lvlJc w:val="left"/>
      <w:pPr>
        <w:ind w:left="1070" w:hanging="360"/>
      </w:pPr>
      <w:rPr>
        <w:rFonts w:hint="default"/>
        <w:b w:val="0"/>
        <w:bCs w:val="0"/>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4D3020"/>
    <w:multiLevelType w:val="hybridMultilevel"/>
    <w:tmpl w:val="F38E0D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DD2610"/>
    <w:multiLevelType w:val="hybridMultilevel"/>
    <w:tmpl w:val="B942AD22"/>
    <w:lvl w:ilvl="0" w:tplc="8820B1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17"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62655C4"/>
    <w:multiLevelType w:val="hybridMultilevel"/>
    <w:tmpl w:val="39E213EE"/>
    <w:lvl w:ilvl="0" w:tplc="11B24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18543A"/>
    <w:multiLevelType w:val="hybridMultilevel"/>
    <w:tmpl w:val="63BCA942"/>
    <w:lvl w:ilvl="0" w:tplc="0F3A950C">
      <w:start w:val="1"/>
      <w:numFmt w:val="decimal"/>
      <w:lvlText w:val="(%1)"/>
      <w:lvlJc w:val="left"/>
      <w:pPr>
        <w:ind w:left="1440" w:hanging="360"/>
      </w:pPr>
      <w:rPr>
        <w:rFonts w:hint="default"/>
        <w:b w:val="0"/>
        <w:bCs w:val="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D1B37B8"/>
    <w:multiLevelType w:val="hybridMultilevel"/>
    <w:tmpl w:val="544C3F92"/>
    <w:lvl w:ilvl="0" w:tplc="36BE763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C84980"/>
    <w:multiLevelType w:val="multilevel"/>
    <w:tmpl w:val="DDBC01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13E0F6D"/>
    <w:multiLevelType w:val="hybridMultilevel"/>
    <w:tmpl w:val="D5B28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D46B33"/>
    <w:multiLevelType w:val="hybridMultilevel"/>
    <w:tmpl w:val="02165358"/>
    <w:lvl w:ilvl="0" w:tplc="BE5A3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02169D"/>
    <w:multiLevelType w:val="hybridMultilevel"/>
    <w:tmpl w:val="D8C6B8AA"/>
    <w:lvl w:ilvl="0" w:tplc="D7B85D90">
      <w:start w:val="1"/>
      <w:numFmt w:val="decimal"/>
      <w:lvlText w:val="%1."/>
      <w:lvlJc w:val="left"/>
      <w:pPr>
        <w:ind w:left="36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BFB571D"/>
    <w:multiLevelType w:val="hybridMultilevel"/>
    <w:tmpl w:val="9C584F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D471A03"/>
    <w:multiLevelType w:val="hybridMultilevel"/>
    <w:tmpl w:val="C5669196"/>
    <w:lvl w:ilvl="0" w:tplc="04090001">
      <w:start w:val="1"/>
      <w:numFmt w:val="bullet"/>
      <w:lvlText w:val=""/>
      <w:lvlJc w:val="left"/>
      <w:pPr>
        <w:ind w:left="360" w:hanging="360"/>
      </w:pPr>
      <w:rPr>
        <w:rFonts w:ascii="Symbol" w:hAnsi="Symbol"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0D339A"/>
    <w:multiLevelType w:val="hybridMultilevel"/>
    <w:tmpl w:val="FA1EE690"/>
    <w:lvl w:ilvl="0" w:tplc="DB56EE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817FBF"/>
    <w:multiLevelType w:val="hybridMultilevel"/>
    <w:tmpl w:val="4224B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924F5"/>
    <w:multiLevelType w:val="hybridMultilevel"/>
    <w:tmpl w:val="D45A2B58"/>
    <w:lvl w:ilvl="0" w:tplc="43CE8CCE">
      <w:start w:val="1"/>
      <w:numFmt w:val="decimal"/>
      <w:lvlText w:val="%1."/>
      <w:lvlJc w:val="left"/>
      <w:pPr>
        <w:ind w:left="144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7622DE2"/>
    <w:multiLevelType w:val="hybridMultilevel"/>
    <w:tmpl w:val="6A10484E"/>
    <w:lvl w:ilvl="0" w:tplc="596CDAF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3C1293"/>
    <w:multiLevelType w:val="hybridMultilevel"/>
    <w:tmpl w:val="F4203720"/>
    <w:lvl w:ilvl="0" w:tplc="48A41A7C">
      <w:start w:val="1"/>
      <w:numFmt w:val="decimal"/>
      <w:lvlText w:val="%1."/>
      <w:lvlJc w:val="left"/>
      <w:pPr>
        <w:ind w:left="36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749020">
    <w:abstractNumId w:val="29"/>
  </w:num>
  <w:num w:numId="2" w16cid:durableId="2076003847">
    <w:abstractNumId w:val="27"/>
  </w:num>
  <w:num w:numId="3" w16cid:durableId="505707212">
    <w:abstractNumId w:val="9"/>
  </w:num>
  <w:num w:numId="4" w16cid:durableId="407308181">
    <w:abstractNumId w:val="20"/>
  </w:num>
  <w:num w:numId="5" w16cid:durableId="865944011">
    <w:abstractNumId w:val="19"/>
  </w:num>
  <w:num w:numId="6" w16cid:durableId="2067801401">
    <w:abstractNumId w:val="16"/>
  </w:num>
  <w:num w:numId="7" w16cid:durableId="1324311781">
    <w:abstractNumId w:val="6"/>
  </w:num>
  <w:num w:numId="8" w16cid:durableId="1676417410">
    <w:abstractNumId w:val="2"/>
  </w:num>
  <w:num w:numId="9" w16cid:durableId="1122840411">
    <w:abstractNumId w:val="22"/>
  </w:num>
  <w:num w:numId="10" w16cid:durableId="929045226">
    <w:abstractNumId w:val="14"/>
  </w:num>
  <w:num w:numId="11" w16cid:durableId="1133868148">
    <w:abstractNumId w:val="17"/>
  </w:num>
  <w:num w:numId="12" w16cid:durableId="1555461117">
    <w:abstractNumId w:val="40"/>
  </w:num>
  <w:num w:numId="13" w16cid:durableId="1324747003">
    <w:abstractNumId w:val="24"/>
  </w:num>
  <w:num w:numId="14" w16cid:durableId="1146584813">
    <w:abstractNumId w:val="40"/>
    <w:lvlOverride w:ilvl="0">
      <w:startOverride w:val="1"/>
    </w:lvlOverride>
  </w:num>
  <w:num w:numId="15" w16cid:durableId="2119794618">
    <w:abstractNumId w:val="40"/>
  </w:num>
  <w:num w:numId="16" w16cid:durableId="119303835">
    <w:abstractNumId w:val="36"/>
  </w:num>
  <w:num w:numId="17" w16cid:durableId="1402019749">
    <w:abstractNumId w:val="39"/>
  </w:num>
  <w:num w:numId="18" w16cid:durableId="1159618669">
    <w:abstractNumId w:val="5"/>
  </w:num>
  <w:num w:numId="19" w16cid:durableId="1473249762">
    <w:abstractNumId w:val="15"/>
  </w:num>
  <w:num w:numId="20" w16cid:durableId="176773125">
    <w:abstractNumId w:val="15"/>
    <w:lvlOverride w:ilvl="0">
      <w:startOverride w:val="1"/>
    </w:lvlOverride>
  </w:num>
  <w:num w:numId="21" w16cid:durableId="1293319323">
    <w:abstractNumId w:val="15"/>
    <w:lvlOverride w:ilvl="0">
      <w:startOverride w:val="2"/>
    </w:lvlOverride>
  </w:num>
  <w:num w:numId="22" w16cid:durableId="1181897922">
    <w:abstractNumId w:val="4"/>
  </w:num>
  <w:num w:numId="23" w16cid:durableId="55982739">
    <w:abstractNumId w:val="4"/>
    <w:lvlOverride w:ilvl="0">
      <w:startOverride w:val="2"/>
    </w:lvlOverride>
  </w:num>
  <w:num w:numId="24" w16cid:durableId="789544054">
    <w:abstractNumId w:val="4"/>
    <w:lvlOverride w:ilvl="0">
      <w:startOverride w:val="2"/>
    </w:lvlOverride>
  </w:num>
  <w:num w:numId="25" w16cid:durableId="1876431688">
    <w:abstractNumId w:val="18"/>
  </w:num>
  <w:num w:numId="26" w16cid:durableId="202208931">
    <w:abstractNumId w:val="18"/>
    <w:lvlOverride w:ilvl="0">
      <w:startOverride w:val="2"/>
    </w:lvlOverride>
  </w:num>
  <w:num w:numId="27" w16cid:durableId="1144663858">
    <w:abstractNumId w:val="3"/>
  </w:num>
  <w:num w:numId="28" w16cid:durableId="1815442836">
    <w:abstractNumId w:val="30"/>
  </w:num>
  <w:num w:numId="29" w16cid:durableId="435097107">
    <w:abstractNumId w:val="30"/>
    <w:lvlOverride w:ilvl="0">
      <w:startOverride w:val="1"/>
    </w:lvlOverride>
  </w:num>
  <w:num w:numId="30" w16cid:durableId="1070420169">
    <w:abstractNumId w:val="25"/>
  </w:num>
  <w:num w:numId="31" w16cid:durableId="637420342">
    <w:abstractNumId w:val="38"/>
  </w:num>
  <w:num w:numId="32" w16cid:durableId="625737957">
    <w:abstractNumId w:val="38"/>
    <w:lvlOverride w:ilvl="0">
      <w:startOverride w:val="1"/>
    </w:lvlOverride>
  </w:num>
  <w:num w:numId="33" w16cid:durableId="1341813372">
    <w:abstractNumId w:val="23"/>
  </w:num>
  <w:num w:numId="34" w16cid:durableId="656886515">
    <w:abstractNumId w:val="31"/>
  </w:num>
  <w:num w:numId="35" w16cid:durableId="1465149169">
    <w:abstractNumId w:val="8"/>
  </w:num>
  <w:num w:numId="36" w16cid:durableId="2000692798">
    <w:abstractNumId w:val="0"/>
  </w:num>
  <w:num w:numId="37" w16cid:durableId="1267225797">
    <w:abstractNumId w:val="33"/>
  </w:num>
  <w:num w:numId="38" w16cid:durableId="1490556170">
    <w:abstractNumId w:val="13"/>
  </w:num>
  <w:num w:numId="39" w16cid:durableId="1067414034">
    <w:abstractNumId w:val="28"/>
  </w:num>
  <w:num w:numId="40" w16cid:durableId="863055763">
    <w:abstractNumId w:val="10"/>
  </w:num>
  <w:num w:numId="41" w16cid:durableId="1451972937">
    <w:abstractNumId w:val="1"/>
  </w:num>
  <w:num w:numId="42" w16cid:durableId="1288118503">
    <w:abstractNumId w:val="35"/>
  </w:num>
  <w:num w:numId="43" w16cid:durableId="2115124474">
    <w:abstractNumId w:val="7"/>
  </w:num>
  <w:num w:numId="44" w16cid:durableId="619383460">
    <w:abstractNumId w:val="26"/>
  </w:num>
  <w:num w:numId="45" w16cid:durableId="749621436">
    <w:abstractNumId w:val="12"/>
  </w:num>
  <w:num w:numId="46" w16cid:durableId="1284995725">
    <w:abstractNumId w:val="12"/>
    <w:lvlOverride w:ilvl="0">
      <w:startOverride w:val="3"/>
    </w:lvlOverride>
  </w:num>
  <w:num w:numId="47" w16cid:durableId="1649899384">
    <w:abstractNumId w:val="37"/>
  </w:num>
  <w:num w:numId="48" w16cid:durableId="1593976897">
    <w:abstractNumId w:val="11"/>
  </w:num>
  <w:num w:numId="49" w16cid:durableId="1044258716">
    <w:abstractNumId w:val="32"/>
  </w:num>
  <w:num w:numId="50" w16cid:durableId="472524697">
    <w:abstractNumId w:val="21"/>
  </w:num>
  <w:num w:numId="51" w16cid:durableId="94595982">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hideSpellingError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C3F"/>
    <w:rsid w:val="00004D25"/>
    <w:rsid w:val="0000500F"/>
    <w:rsid w:val="00005052"/>
    <w:rsid w:val="000052F1"/>
    <w:rsid w:val="00005954"/>
    <w:rsid w:val="000060F1"/>
    <w:rsid w:val="000066C9"/>
    <w:rsid w:val="00006D86"/>
    <w:rsid w:val="00006E00"/>
    <w:rsid w:val="0000731C"/>
    <w:rsid w:val="000074B8"/>
    <w:rsid w:val="00007536"/>
    <w:rsid w:val="00007852"/>
    <w:rsid w:val="000078AA"/>
    <w:rsid w:val="00007B82"/>
    <w:rsid w:val="00007D36"/>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5069"/>
    <w:rsid w:val="000156E8"/>
    <w:rsid w:val="00015E01"/>
    <w:rsid w:val="000165CC"/>
    <w:rsid w:val="0001680B"/>
    <w:rsid w:val="0001683E"/>
    <w:rsid w:val="00016A08"/>
    <w:rsid w:val="00016B44"/>
    <w:rsid w:val="000170C9"/>
    <w:rsid w:val="00017540"/>
    <w:rsid w:val="00017C8C"/>
    <w:rsid w:val="00017E4E"/>
    <w:rsid w:val="00017E94"/>
    <w:rsid w:val="00017F16"/>
    <w:rsid w:val="000200DB"/>
    <w:rsid w:val="000202C7"/>
    <w:rsid w:val="00020881"/>
    <w:rsid w:val="000208A9"/>
    <w:rsid w:val="000208B4"/>
    <w:rsid w:val="00020A89"/>
    <w:rsid w:val="00020B47"/>
    <w:rsid w:val="00020C7E"/>
    <w:rsid w:val="00020CB1"/>
    <w:rsid w:val="00020E95"/>
    <w:rsid w:val="00021032"/>
    <w:rsid w:val="000214D9"/>
    <w:rsid w:val="0002167A"/>
    <w:rsid w:val="000216A6"/>
    <w:rsid w:val="00021F13"/>
    <w:rsid w:val="00022114"/>
    <w:rsid w:val="00022461"/>
    <w:rsid w:val="000228F0"/>
    <w:rsid w:val="00022A15"/>
    <w:rsid w:val="00022A5C"/>
    <w:rsid w:val="00022AB0"/>
    <w:rsid w:val="00023073"/>
    <w:rsid w:val="00023201"/>
    <w:rsid w:val="000238D4"/>
    <w:rsid w:val="00023C5C"/>
    <w:rsid w:val="00023CA5"/>
    <w:rsid w:val="00023D52"/>
    <w:rsid w:val="00024022"/>
    <w:rsid w:val="00024A06"/>
    <w:rsid w:val="00024B0B"/>
    <w:rsid w:val="00024C0E"/>
    <w:rsid w:val="00025B1C"/>
    <w:rsid w:val="00025C94"/>
    <w:rsid w:val="00025CD6"/>
    <w:rsid w:val="00025EE6"/>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99"/>
    <w:rsid w:val="00031F9C"/>
    <w:rsid w:val="00032047"/>
    <w:rsid w:val="0003227A"/>
    <w:rsid w:val="000323BF"/>
    <w:rsid w:val="00032D02"/>
    <w:rsid w:val="00032D3D"/>
    <w:rsid w:val="00033068"/>
    <w:rsid w:val="00033258"/>
    <w:rsid w:val="0003371B"/>
    <w:rsid w:val="00034086"/>
    <w:rsid w:val="000341E1"/>
    <w:rsid w:val="000343DF"/>
    <w:rsid w:val="0003463F"/>
    <w:rsid w:val="0003474F"/>
    <w:rsid w:val="00034EDE"/>
    <w:rsid w:val="0003535A"/>
    <w:rsid w:val="00035C48"/>
    <w:rsid w:val="00035DB4"/>
    <w:rsid w:val="00035E46"/>
    <w:rsid w:val="00036238"/>
    <w:rsid w:val="00036BB1"/>
    <w:rsid w:val="00036CC3"/>
    <w:rsid w:val="0003712B"/>
    <w:rsid w:val="0003729A"/>
    <w:rsid w:val="000375BF"/>
    <w:rsid w:val="000376CC"/>
    <w:rsid w:val="00037EF2"/>
    <w:rsid w:val="00037F75"/>
    <w:rsid w:val="000400D7"/>
    <w:rsid w:val="000404FB"/>
    <w:rsid w:val="000405B7"/>
    <w:rsid w:val="000406DE"/>
    <w:rsid w:val="00040A69"/>
    <w:rsid w:val="00040C66"/>
    <w:rsid w:val="00040DDF"/>
    <w:rsid w:val="00041413"/>
    <w:rsid w:val="00041968"/>
    <w:rsid w:val="000419B2"/>
    <w:rsid w:val="00042435"/>
    <w:rsid w:val="00042832"/>
    <w:rsid w:val="00042C8D"/>
    <w:rsid w:val="000430F7"/>
    <w:rsid w:val="00043257"/>
    <w:rsid w:val="00043667"/>
    <w:rsid w:val="00043AAB"/>
    <w:rsid w:val="00043B00"/>
    <w:rsid w:val="00043C27"/>
    <w:rsid w:val="00043D73"/>
    <w:rsid w:val="00043DAB"/>
    <w:rsid w:val="00043E37"/>
    <w:rsid w:val="00043E40"/>
    <w:rsid w:val="00043ED8"/>
    <w:rsid w:val="000447D4"/>
    <w:rsid w:val="000451EA"/>
    <w:rsid w:val="000453EB"/>
    <w:rsid w:val="00045526"/>
    <w:rsid w:val="0004564B"/>
    <w:rsid w:val="00045652"/>
    <w:rsid w:val="00045BA7"/>
    <w:rsid w:val="00046027"/>
    <w:rsid w:val="0004665A"/>
    <w:rsid w:val="000467F0"/>
    <w:rsid w:val="000471D9"/>
    <w:rsid w:val="000475A9"/>
    <w:rsid w:val="00047DBA"/>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5EC"/>
    <w:rsid w:val="00056693"/>
    <w:rsid w:val="00056811"/>
    <w:rsid w:val="00056AFA"/>
    <w:rsid w:val="00056B95"/>
    <w:rsid w:val="00056F63"/>
    <w:rsid w:val="00057945"/>
    <w:rsid w:val="0005795A"/>
    <w:rsid w:val="00057DE2"/>
    <w:rsid w:val="00057E6D"/>
    <w:rsid w:val="00060DDA"/>
    <w:rsid w:val="0006115A"/>
    <w:rsid w:val="00061840"/>
    <w:rsid w:val="000618C6"/>
    <w:rsid w:val="000619D1"/>
    <w:rsid w:val="000619DA"/>
    <w:rsid w:val="00061C5D"/>
    <w:rsid w:val="00061DA1"/>
    <w:rsid w:val="00061F7D"/>
    <w:rsid w:val="00063017"/>
    <w:rsid w:val="000631ED"/>
    <w:rsid w:val="0006385D"/>
    <w:rsid w:val="00063914"/>
    <w:rsid w:val="00063E44"/>
    <w:rsid w:val="00064391"/>
    <w:rsid w:val="00064894"/>
    <w:rsid w:val="00064B35"/>
    <w:rsid w:val="00064B64"/>
    <w:rsid w:val="0006542C"/>
    <w:rsid w:val="000654CB"/>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827"/>
    <w:rsid w:val="0008582F"/>
    <w:rsid w:val="000858DB"/>
    <w:rsid w:val="00085DDE"/>
    <w:rsid w:val="000867BF"/>
    <w:rsid w:val="00086A1B"/>
    <w:rsid w:val="0008705E"/>
    <w:rsid w:val="000870A0"/>
    <w:rsid w:val="000870D4"/>
    <w:rsid w:val="000871BE"/>
    <w:rsid w:val="00087715"/>
    <w:rsid w:val="000879FE"/>
    <w:rsid w:val="00087A09"/>
    <w:rsid w:val="00087C48"/>
    <w:rsid w:val="00087F79"/>
    <w:rsid w:val="0009051E"/>
    <w:rsid w:val="000908B4"/>
    <w:rsid w:val="00091006"/>
    <w:rsid w:val="000915EB"/>
    <w:rsid w:val="00091CF2"/>
    <w:rsid w:val="00091E48"/>
    <w:rsid w:val="00092644"/>
    <w:rsid w:val="00092923"/>
    <w:rsid w:val="0009292E"/>
    <w:rsid w:val="00092E7B"/>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F0C"/>
    <w:rsid w:val="000A742F"/>
    <w:rsid w:val="000A74D6"/>
    <w:rsid w:val="000A774C"/>
    <w:rsid w:val="000B025B"/>
    <w:rsid w:val="000B04D0"/>
    <w:rsid w:val="000B0554"/>
    <w:rsid w:val="000B0D7C"/>
    <w:rsid w:val="000B0EDB"/>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FCF"/>
    <w:rsid w:val="000D321C"/>
    <w:rsid w:val="000D348C"/>
    <w:rsid w:val="000D3555"/>
    <w:rsid w:val="000D384A"/>
    <w:rsid w:val="000D395C"/>
    <w:rsid w:val="000D3AC1"/>
    <w:rsid w:val="000D3C61"/>
    <w:rsid w:val="000D3F44"/>
    <w:rsid w:val="000D435A"/>
    <w:rsid w:val="000D48FE"/>
    <w:rsid w:val="000D4A80"/>
    <w:rsid w:val="000D4C5C"/>
    <w:rsid w:val="000D4F54"/>
    <w:rsid w:val="000D5052"/>
    <w:rsid w:val="000D50C5"/>
    <w:rsid w:val="000D53D3"/>
    <w:rsid w:val="000D568C"/>
    <w:rsid w:val="000D568F"/>
    <w:rsid w:val="000D6145"/>
    <w:rsid w:val="000D624C"/>
    <w:rsid w:val="000D6425"/>
    <w:rsid w:val="000D6461"/>
    <w:rsid w:val="000D68D0"/>
    <w:rsid w:val="000D6FB5"/>
    <w:rsid w:val="000D7005"/>
    <w:rsid w:val="000D765D"/>
    <w:rsid w:val="000D76F3"/>
    <w:rsid w:val="000D7E54"/>
    <w:rsid w:val="000E0201"/>
    <w:rsid w:val="000E044B"/>
    <w:rsid w:val="000E0697"/>
    <w:rsid w:val="000E0B06"/>
    <w:rsid w:val="000E10E9"/>
    <w:rsid w:val="000E11A5"/>
    <w:rsid w:val="000E11F1"/>
    <w:rsid w:val="000E1638"/>
    <w:rsid w:val="000E1796"/>
    <w:rsid w:val="000E19A5"/>
    <w:rsid w:val="000E2255"/>
    <w:rsid w:val="000E29A3"/>
    <w:rsid w:val="000E2A02"/>
    <w:rsid w:val="000E2F5B"/>
    <w:rsid w:val="000E32CD"/>
    <w:rsid w:val="000E379B"/>
    <w:rsid w:val="000E3B79"/>
    <w:rsid w:val="000E3CA5"/>
    <w:rsid w:val="000E3FE6"/>
    <w:rsid w:val="000E4167"/>
    <w:rsid w:val="000E4452"/>
    <w:rsid w:val="000E48B9"/>
    <w:rsid w:val="000E49C9"/>
    <w:rsid w:val="000E536D"/>
    <w:rsid w:val="000E54A4"/>
    <w:rsid w:val="000E552E"/>
    <w:rsid w:val="000E571D"/>
    <w:rsid w:val="000E5741"/>
    <w:rsid w:val="000E60C2"/>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4F7"/>
    <w:rsid w:val="000F35D1"/>
    <w:rsid w:val="000F3650"/>
    <w:rsid w:val="000F398C"/>
    <w:rsid w:val="000F39D9"/>
    <w:rsid w:val="000F4B0B"/>
    <w:rsid w:val="000F4E12"/>
    <w:rsid w:val="000F4ECA"/>
    <w:rsid w:val="000F4EF7"/>
    <w:rsid w:val="000F4F48"/>
    <w:rsid w:val="000F4FCC"/>
    <w:rsid w:val="000F5056"/>
    <w:rsid w:val="000F5164"/>
    <w:rsid w:val="000F518D"/>
    <w:rsid w:val="000F5257"/>
    <w:rsid w:val="000F5C61"/>
    <w:rsid w:val="000F60C6"/>
    <w:rsid w:val="000F6487"/>
    <w:rsid w:val="000F6B54"/>
    <w:rsid w:val="000F71E3"/>
    <w:rsid w:val="000F779F"/>
    <w:rsid w:val="000F7F59"/>
    <w:rsid w:val="0010018C"/>
    <w:rsid w:val="00100493"/>
    <w:rsid w:val="00100594"/>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D3E"/>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B03"/>
    <w:rsid w:val="00110B3A"/>
    <w:rsid w:val="00110B68"/>
    <w:rsid w:val="00110D52"/>
    <w:rsid w:val="001120A5"/>
    <w:rsid w:val="001122CF"/>
    <w:rsid w:val="00112400"/>
    <w:rsid w:val="00112887"/>
    <w:rsid w:val="00112948"/>
    <w:rsid w:val="00112FA5"/>
    <w:rsid w:val="00113079"/>
    <w:rsid w:val="0011315A"/>
    <w:rsid w:val="0011327F"/>
    <w:rsid w:val="001137E0"/>
    <w:rsid w:val="00113860"/>
    <w:rsid w:val="00113BEA"/>
    <w:rsid w:val="0011432F"/>
    <w:rsid w:val="001143D0"/>
    <w:rsid w:val="0011476A"/>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58"/>
    <w:rsid w:val="00117B63"/>
    <w:rsid w:val="001202CB"/>
    <w:rsid w:val="00120B3F"/>
    <w:rsid w:val="00120BAD"/>
    <w:rsid w:val="00120EE0"/>
    <w:rsid w:val="00121168"/>
    <w:rsid w:val="00121186"/>
    <w:rsid w:val="00121199"/>
    <w:rsid w:val="0012160C"/>
    <w:rsid w:val="00121B4D"/>
    <w:rsid w:val="00121F26"/>
    <w:rsid w:val="00122022"/>
    <w:rsid w:val="001220CA"/>
    <w:rsid w:val="00122176"/>
    <w:rsid w:val="001222B0"/>
    <w:rsid w:val="001229E6"/>
    <w:rsid w:val="00122A91"/>
    <w:rsid w:val="00122D32"/>
    <w:rsid w:val="0012357D"/>
    <w:rsid w:val="0012426D"/>
    <w:rsid w:val="001245E2"/>
    <w:rsid w:val="00124695"/>
    <w:rsid w:val="001248A8"/>
    <w:rsid w:val="001248B4"/>
    <w:rsid w:val="00124A46"/>
    <w:rsid w:val="00124DCF"/>
    <w:rsid w:val="00124E1E"/>
    <w:rsid w:val="00124F7B"/>
    <w:rsid w:val="00125741"/>
    <w:rsid w:val="0012692B"/>
    <w:rsid w:val="00126BE7"/>
    <w:rsid w:val="00126FE0"/>
    <w:rsid w:val="001271B3"/>
    <w:rsid w:val="001273EE"/>
    <w:rsid w:val="00127FF1"/>
    <w:rsid w:val="001301CA"/>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711"/>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01D"/>
    <w:rsid w:val="001461C8"/>
    <w:rsid w:val="0014654E"/>
    <w:rsid w:val="001467FA"/>
    <w:rsid w:val="001468DB"/>
    <w:rsid w:val="001468F0"/>
    <w:rsid w:val="00146BE4"/>
    <w:rsid w:val="00146EF6"/>
    <w:rsid w:val="001470F2"/>
    <w:rsid w:val="001472E8"/>
    <w:rsid w:val="00147365"/>
    <w:rsid w:val="001475CD"/>
    <w:rsid w:val="0014777D"/>
    <w:rsid w:val="001478AB"/>
    <w:rsid w:val="001478C9"/>
    <w:rsid w:val="0015063C"/>
    <w:rsid w:val="00150742"/>
    <w:rsid w:val="00150CB5"/>
    <w:rsid w:val="00150E96"/>
    <w:rsid w:val="00151051"/>
    <w:rsid w:val="001512C9"/>
    <w:rsid w:val="0015143C"/>
    <w:rsid w:val="0015146A"/>
    <w:rsid w:val="001515C6"/>
    <w:rsid w:val="001518C1"/>
    <w:rsid w:val="001518CD"/>
    <w:rsid w:val="0015207B"/>
    <w:rsid w:val="001524A7"/>
    <w:rsid w:val="0015264B"/>
    <w:rsid w:val="00152A22"/>
    <w:rsid w:val="00152CAA"/>
    <w:rsid w:val="00152EEB"/>
    <w:rsid w:val="0015314B"/>
    <w:rsid w:val="001534C4"/>
    <w:rsid w:val="00153793"/>
    <w:rsid w:val="001537E5"/>
    <w:rsid w:val="00153940"/>
    <w:rsid w:val="00153E65"/>
    <w:rsid w:val="00153E98"/>
    <w:rsid w:val="00153FC6"/>
    <w:rsid w:val="001545A3"/>
    <w:rsid w:val="00154B54"/>
    <w:rsid w:val="0015518A"/>
    <w:rsid w:val="001551B2"/>
    <w:rsid w:val="0015522D"/>
    <w:rsid w:val="001552C4"/>
    <w:rsid w:val="0015596D"/>
    <w:rsid w:val="00155D3C"/>
    <w:rsid w:val="00155D91"/>
    <w:rsid w:val="001561A9"/>
    <w:rsid w:val="00156766"/>
    <w:rsid w:val="001567A8"/>
    <w:rsid w:val="001568F4"/>
    <w:rsid w:val="0015699D"/>
    <w:rsid w:val="001569FA"/>
    <w:rsid w:val="00156FA8"/>
    <w:rsid w:val="001570E0"/>
    <w:rsid w:val="00157251"/>
    <w:rsid w:val="0015744C"/>
    <w:rsid w:val="001576BC"/>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8E"/>
    <w:rsid w:val="00163519"/>
    <w:rsid w:val="001637ED"/>
    <w:rsid w:val="001639B0"/>
    <w:rsid w:val="00163AA9"/>
    <w:rsid w:val="00163BD7"/>
    <w:rsid w:val="00163C38"/>
    <w:rsid w:val="0016400B"/>
    <w:rsid w:val="00164525"/>
    <w:rsid w:val="00164753"/>
    <w:rsid w:val="001648B8"/>
    <w:rsid w:val="00164AC5"/>
    <w:rsid w:val="00164CDF"/>
    <w:rsid w:val="00164D02"/>
    <w:rsid w:val="00164D0C"/>
    <w:rsid w:val="00164D58"/>
    <w:rsid w:val="001651E8"/>
    <w:rsid w:val="00165950"/>
    <w:rsid w:val="00165F6C"/>
    <w:rsid w:val="001660BD"/>
    <w:rsid w:val="00166BF0"/>
    <w:rsid w:val="00166C62"/>
    <w:rsid w:val="00166EA5"/>
    <w:rsid w:val="00167453"/>
    <w:rsid w:val="001679AF"/>
    <w:rsid w:val="00167E23"/>
    <w:rsid w:val="001704D7"/>
    <w:rsid w:val="0017086D"/>
    <w:rsid w:val="00170AFF"/>
    <w:rsid w:val="0017110A"/>
    <w:rsid w:val="00171E48"/>
    <w:rsid w:val="00171F1A"/>
    <w:rsid w:val="0017347A"/>
    <w:rsid w:val="00173988"/>
    <w:rsid w:val="00173A75"/>
    <w:rsid w:val="00173AD1"/>
    <w:rsid w:val="00173F17"/>
    <w:rsid w:val="001742E7"/>
    <w:rsid w:val="0017550C"/>
    <w:rsid w:val="001757AA"/>
    <w:rsid w:val="00175D03"/>
    <w:rsid w:val="00176158"/>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7BB"/>
    <w:rsid w:val="00186A2A"/>
    <w:rsid w:val="00186ACC"/>
    <w:rsid w:val="00186D40"/>
    <w:rsid w:val="0018702A"/>
    <w:rsid w:val="00187347"/>
    <w:rsid w:val="001906AE"/>
    <w:rsid w:val="001906E2"/>
    <w:rsid w:val="00190A4B"/>
    <w:rsid w:val="00190DD4"/>
    <w:rsid w:val="001914E3"/>
    <w:rsid w:val="001915B0"/>
    <w:rsid w:val="00191978"/>
    <w:rsid w:val="001919E0"/>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A45"/>
    <w:rsid w:val="001A2C92"/>
    <w:rsid w:val="001A2C9A"/>
    <w:rsid w:val="001A2D9D"/>
    <w:rsid w:val="001A2E61"/>
    <w:rsid w:val="001A3273"/>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283"/>
    <w:rsid w:val="001B17B2"/>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DB4"/>
    <w:rsid w:val="001B5E79"/>
    <w:rsid w:val="001B5FD9"/>
    <w:rsid w:val="001B634D"/>
    <w:rsid w:val="001B6417"/>
    <w:rsid w:val="001B6418"/>
    <w:rsid w:val="001B64A8"/>
    <w:rsid w:val="001B67B7"/>
    <w:rsid w:val="001B718F"/>
    <w:rsid w:val="001B73E1"/>
    <w:rsid w:val="001B73FC"/>
    <w:rsid w:val="001B75F0"/>
    <w:rsid w:val="001B7BE7"/>
    <w:rsid w:val="001B7DB3"/>
    <w:rsid w:val="001B7F80"/>
    <w:rsid w:val="001C0552"/>
    <w:rsid w:val="001C05A3"/>
    <w:rsid w:val="001C0651"/>
    <w:rsid w:val="001C068D"/>
    <w:rsid w:val="001C0A00"/>
    <w:rsid w:val="001C2106"/>
    <w:rsid w:val="001C2310"/>
    <w:rsid w:val="001C2615"/>
    <w:rsid w:val="001C29BD"/>
    <w:rsid w:val="001C2AC3"/>
    <w:rsid w:val="001C2D09"/>
    <w:rsid w:val="001C306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F6"/>
    <w:rsid w:val="001C5F5E"/>
    <w:rsid w:val="001C66FC"/>
    <w:rsid w:val="001C69AA"/>
    <w:rsid w:val="001C6D86"/>
    <w:rsid w:val="001C7164"/>
    <w:rsid w:val="001C7359"/>
    <w:rsid w:val="001C7AEE"/>
    <w:rsid w:val="001D031C"/>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340"/>
    <w:rsid w:val="001D3692"/>
    <w:rsid w:val="001D37C1"/>
    <w:rsid w:val="001D3D16"/>
    <w:rsid w:val="001D3D2F"/>
    <w:rsid w:val="001D438C"/>
    <w:rsid w:val="001D455B"/>
    <w:rsid w:val="001D47C7"/>
    <w:rsid w:val="001D4837"/>
    <w:rsid w:val="001D509C"/>
    <w:rsid w:val="001D5511"/>
    <w:rsid w:val="001D5A09"/>
    <w:rsid w:val="001D5ABE"/>
    <w:rsid w:val="001D60B2"/>
    <w:rsid w:val="001D626F"/>
    <w:rsid w:val="001D6272"/>
    <w:rsid w:val="001D6812"/>
    <w:rsid w:val="001D6819"/>
    <w:rsid w:val="001D6D9F"/>
    <w:rsid w:val="001D6E2A"/>
    <w:rsid w:val="001D7058"/>
    <w:rsid w:val="001D71FA"/>
    <w:rsid w:val="001D7270"/>
    <w:rsid w:val="001D73BD"/>
    <w:rsid w:val="001D743B"/>
    <w:rsid w:val="001D74DB"/>
    <w:rsid w:val="001D7DFC"/>
    <w:rsid w:val="001D7FFE"/>
    <w:rsid w:val="001E031E"/>
    <w:rsid w:val="001E0A05"/>
    <w:rsid w:val="001E0A65"/>
    <w:rsid w:val="001E179E"/>
    <w:rsid w:val="001E1C1D"/>
    <w:rsid w:val="001E1F90"/>
    <w:rsid w:val="001E25F7"/>
    <w:rsid w:val="001E2765"/>
    <w:rsid w:val="001E2C92"/>
    <w:rsid w:val="001E2D89"/>
    <w:rsid w:val="001E2E38"/>
    <w:rsid w:val="001E3205"/>
    <w:rsid w:val="001E35B4"/>
    <w:rsid w:val="001E3BF4"/>
    <w:rsid w:val="001E3C08"/>
    <w:rsid w:val="001E3E4B"/>
    <w:rsid w:val="001E41F9"/>
    <w:rsid w:val="001E4228"/>
    <w:rsid w:val="001E43E7"/>
    <w:rsid w:val="001E45FF"/>
    <w:rsid w:val="001E4624"/>
    <w:rsid w:val="001E4C69"/>
    <w:rsid w:val="001E4D1E"/>
    <w:rsid w:val="001E4F82"/>
    <w:rsid w:val="001E4F99"/>
    <w:rsid w:val="001E553B"/>
    <w:rsid w:val="001E5675"/>
    <w:rsid w:val="001E5E01"/>
    <w:rsid w:val="001E6011"/>
    <w:rsid w:val="001E624B"/>
    <w:rsid w:val="001E62F0"/>
    <w:rsid w:val="001E6B70"/>
    <w:rsid w:val="001E6D46"/>
    <w:rsid w:val="001E7496"/>
    <w:rsid w:val="001E7A75"/>
    <w:rsid w:val="001E7DAD"/>
    <w:rsid w:val="001F0262"/>
    <w:rsid w:val="001F06B2"/>
    <w:rsid w:val="001F073B"/>
    <w:rsid w:val="001F16E0"/>
    <w:rsid w:val="001F16E2"/>
    <w:rsid w:val="001F1741"/>
    <w:rsid w:val="001F182F"/>
    <w:rsid w:val="001F299C"/>
    <w:rsid w:val="001F2A00"/>
    <w:rsid w:val="001F2B89"/>
    <w:rsid w:val="001F2E93"/>
    <w:rsid w:val="001F2FE8"/>
    <w:rsid w:val="001F303B"/>
    <w:rsid w:val="001F358D"/>
    <w:rsid w:val="001F3683"/>
    <w:rsid w:val="001F3990"/>
    <w:rsid w:val="001F3BA6"/>
    <w:rsid w:val="001F3DF9"/>
    <w:rsid w:val="001F4239"/>
    <w:rsid w:val="001F441E"/>
    <w:rsid w:val="001F482B"/>
    <w:rsid w:val="001F525F"/>
    <w:rsid w:val="001F5287"/>
    <w:rsid w:val="001F5B40"/>
    <w:rsid w:val="001F5D15"/>
    <w:rsid w:val="001F5F17"/>
    <w:rsid w:val="001F6077"/>
    <w:rsid w:val="001F6099"/>
    <w:rsid w:val="001F60F9"/>
    <w:rsid w:val="001F7200"/>
    <w:rsid w:val="001F7609"/>
    <w:rsid w:val="001F777F"/>
    <w:rsid w:val="001F7C1B"/>
    <w:rsid w:val="001F7C7F"/>
    <w:rsid w:val="002003B1"/>
    <w:rsid w:val="0020081D"/>
    <w:rsid w:val="00200B4E"/>
    <w:rsid w:val="002013AD"/>
    <w:rsid w:val="002013B7"/>
    <w:rsid w:val="002014D1"/>
    <w:rsid w:val="0020166B"/>
    <w:rsid w:val="002017A5"/>
    <w:rsid w:val="002017A7"/>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482"/>
    <w:rsid w:val="00206663"/>
    <w:rsid w:val="0020679D"/>
    <w:rsid w:val="00206B86"/>
    <w:rsid w:val="002072E5"/>
    <w:rsid w:val="00207786"/>
    <w:rsid w:val="00207A4E"/>
    <w:rsid w:val="00207B9E"/>
    <w:rsid w:val="00207EED"/>
    <w:rsid w:val="002100C8"/>
    <w:rsid w:val="00210700"/>
    <w:rsid w:val="0021071F"/>
    <w:rsid w:val="00210DA3"/>
    <w:rsid w:val="00211086"/>
    <w:rsid w:val="0021164C"/>
    <w:rsid w:val="00211DC9"/>
    <w:rsid w:val="00211E4B"/>
    <w:rsid w:val="00211F1F"/>
    <w:rsid w:val="0021247E"/>
    <w:rsid w:val="0021253D"/>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EB9"/>
    <w:rsid w:val="00215F4A"/>
    <w:rsid w:val="0021604E"/>
    <w:rsid w:val="00216137"/>
    <w:rsid w:val="002169DD"/>
    <w:rsid w:val="00216AC1"/>
    <w:rsid w:val="00216EFE"/>
    <w:rsid w:val="0021706A"/>
    <w:rsid w:val="002174A5"/>
    <w:rsid w:val="002176B7"/>
    <w:rsid w:val="00221235"/>
    <w:rsid w:val="002214FD"/>
    <w:rsid w:val="002215F0"/>
    <w:rsid w:val="00221AB0"/>
    <w:rsid w:val="00221B6E"/>
    <w:rsid w:val="00221DCA"/>
    <w:rsid w:val="0022202A"/>
    <w:rsid w:val="0022280B"/>
    <w:rsid w:val="00222AD7"/>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DCC"/>
    <w:rsid w:val="002262CC"/>
    <w:rsid w:val="0022661B"/>
    <w:rsid w:val="0022699F"/>
    <w:rsid w:val="00226E39"/>
    <w:rsid w:val="002273D4"/>
    <w:rsid w:val="00227580"/>
    <w:rsid w:val="00230416"/>
    <w:rsid w:val="002306B4"/>
    <w:rsid w:val="00230ACE"/>
    <w:rsid w:val="00230EAC"/>
    <w:rsid w:val="00231014"/>
    <w:rsid w:val="0023203E"/>
    <w:rsid w:val="00232248"/>
    <w:rsid w:val="00232754"/>
    <w:rsid w:val="002327DC"/>
    <w:rsid w:val="00232822"/>
    <w:rsid w:val="00232834"/>
    <w:rsid w:val="002328DD"/>
    <w:rsid w:val="00232B93"/>
    <w:rsid w:val="00232D58"/>
    <w:rsid w:val="00232E6D"/>
    <w:rsid w:val="002333F0"/>
    <w:rsid w:val="00233B49"/>
    <w:rsid w:val="002340F3"/>
    <w:rsid w:val="002342B1"/>
    <w:rsid w:val="00234361"/>
    <w:rsid w:val="00234621"/>
    <w:rsid w:val="00234727"/>
    <w:rsid w:val="00234C84"/>
    <w:rsid w:val="00235133"/>
    <w:rsid w:val="00235170"/>
    <w:rsid w:val="00235393"/>
    <w:rsid w:val="00235C58"/>
    <w:rsid w:val="00236324"/>
    <w:rsid w:val="00236BAB"/>
    <w:rsid w:val="00237656"/>
    <w:rsid w:val="0023769D"/>
    <w:rsid w:val="002377C2"/>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090"/>
    <w:rsid w:val="002753E6"/>
    <w:rsid w:val="0027560A"/>
    <w:rsid w:val="00275D92"/>
    <w:rsid w:val="00275E06"/>
    <w:rsid w:val="00275F56"/>
    <w:rsid w:val="00276134"/>
    <w:rsid w:val="00276AD7"/>
    <w:rsid w:val="00276B77"/>
    <w:rsid w:val="00276CB1"/>
    <w:rsid w:val="00276F74"/>
    <w:rsid w:val="0027723B"/>
    <w:rsid w:val="00277365"/>
    <w:rsid w:val="00277ACC"/>
    <w:rsid w:val="002803E2"/>
    <w:rsid w:val="002805D8"/>
    <w:rsid w:val="00280B8B"/>
    <w:rsid w:val="00280C6B"/>
    <w:rsid w:val="00280D19"/>
    <w:rsid w:val="00280EE1"/>
    <w:rsid w:val="00280F6B"/>
    <w:rsid w:val="00281107"/>
    <w:rsid w:val="0028111A"/>
    <w:rsid w:val="00281209"/>
    <w:rsid w:val="00281520"/>
    <w:rsid w:val="0028164F"/>
    <w:rsid w:val="00281999"/>
    <w:rsid w:val="002819BC"/>
    <w:rsid w:val="00281A6F"/>
    <w:rsid w:val="00281CD4"/>
    <w:rsid w:val="00281FCB"/>
    <w:rsid w:val="00281FE6"/>
    <w:rsid w:val="00282210"/>
    <w:rsid w:val="002825AB"/>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E15"/>
    <w:rsid w:val="00287EF1"/>
    <w:rsid w:val="00290135"/>
    <w:rsid w:val="00290891"/>
    <w:rsid w:val="00291074"/>
    <w:rsid w:val="002917F4"/>
    <w:rsid w:val="002918CE"/>
    <w:rsid w:val="00291938"/>
    <w:rsid w:val="00291C7C"/>
    <w:rsid w:val="00292825"/>
    <w:rsid w:val="00292922"/>
    <w:rsid w:val="0029308D"/>
    <w:rsid w:val="002931AD"/>
    <w:rsid w:val="0029320E"/>
    <w:rsid w:val="00293351"/>
    <w:rsid w:val="0029353D"/>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A5"/>
    <w:rsid w:val="00296AE7"/>
    <w:rsid w:val="00296E6C"/>
    <w:rsid w:val="00296F88"/>
    <w:rsid w:val="0029709A"/>
    <w:rsid w:val="002A04DB"/>
    <w:rsid w:val="002A0695"/>
    <w:rsid w:val="002A0823"/>
    <w:rsid w:val="002A094F"/>
    <w:rsid w:val="002A1311"/>
    <w:rsid w:val="002A1344"/>
    <w:rsid w:val="002A202B"/>
    <w:rsid w:val="002A25DE"/>
    <w:rsid w:val="002A263B"/>
    <w:rsid w:val="002A26B2"/>
    <w:rsid w:val="002A31BF"/>
    <w:rsid w:val="002A31E1"/>
    <w:rsid w:val="002A3270"/>
    <w:rsid w:val="002A35E4"/>
    <w:rsid w:val="002A3997"/>
    <w:rsid w:val="002A39C5"/>
    <w:rsid w:val="002A3DB7"/>
    <w:rsid w:val="002A3F63"/>
    <w:rsid w:val="002A430A"/>
    <w:rsid w:val="002A4471"/>
    <w:rsid w:val="002A4F79"/>
    <w:rsid w:val="002A517D"/>
    <w:rsid w:val="002A5AD9"/>
    <w:rsid w:val="002A5C32"/>
    <w:rsid w:val="002A5D23"/>
    <w:rsid w:val="002A6534"/>
    <w:rsid w:val="002A65A8"/>
    <w:rsid w:val="002A65E7"/>
    <w:rsid w:val="002A6865"/>
    <w:rsid w:val="002A6C4E"/>
    <w:rsid w:val="002A6C7A"/>
    <w:rsid w:val="002A6F1D"/>
    <w:rsid w:val="002A71D4"/>
    <w:rsid w:val="002A72BC"/>
    <w:rsid w:val="002A7667"/>
    <w:rsid w:val="002A7C75"/>
    <w:rsid w:val="002B00A7"/>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A6"/>
    <w:rsid w:val="002B2B24"/>
    <w:rsid w:val="002B2B66"/>
    <w:rsid w:val="002B2CC4"/>
    <w:rsid w:val="002B31C1"/>
    <w:rsid w:val="002B3413"/>
    <w:rsid w:val="002B3894"/>
    <w:rsid w:val="002B4264"/>
    <w:rsid w:val="002B42DF"/>
    <w:rsid w:val="002B4C58"/>
    <w:rsid w:val="002B4D8D"/>
    <w:rsid w:val="002B4FCB"/>
    <w:rsid w:val="002B50B1"/>
    <w:rsid w:val="002B52FF"/>
    <w:rsid w:val="002B55C4"/>
    <w:rsid w:val="002B5B3E"/>
    <w:rsid w:val="002B5B58"/>
    <w:rsid w:val="002B5B61"/>
    <w:rsid w:val="002B5EB4"/>
    <w:rsid w:val="002B649F"/>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438C"/>
    <w:rsid w:val="002C442B"/>
    <w:rsid w:val="002C464B"/>
    <w:rsid w:val="002C4883"/>
    <w:rsid w:val="002C4B46"/>
    <w:rsid w:val="002C52D6"/>
    <w:rsid w:val="002C590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4FC"/>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28D"/>
    <w:rsid w:val="002D740D"/>
    <w:rsid w:val="002D7664"/>
    <w:rsid w:val="002D7A0B"/>
    <w:rsid w:val="002E05A5"/>
    <w:rsid w:val="002E0D17"/>
    <w:rsid w:val="002E0D35"/>
    <w:rsid w:val="002E0E7D"/>
    <w:rsid w:val="002E0FBC"/>
    <w:rsid w:val="002E17C0"/>
    <w:rsid w:val="002E1BE7"/>
    <w:rsid w:val="002E202F"/>
    <w:rsid w:val="002E2236"/>
    <w:rsid w:val="002E246D"/>
    <w:rsid w:val="002E252C"/>
    <w:rsid w:val="002E252F"/>
    <w:rsid w:val="002E2631"/>
    <w:rsid w:val="002E2636"/>
    <w:rsid w:val="002E27F8"/>
    <w:rsid w:val="002E3146"/>
    <w:rsid w:val="002E3231"/>
    <w:rsid w:val="002E3E59"/>
    <w:rsid w:val="002E442F"/>
    <w:rsid w:val="002E4901"/>
    <w:rsid w:val="002E4B36"/>
    <w:rsid w:val="002E4D91"/>
    <w:rsid w:val="002E4E4F"/>
    <w:rsid w:val="002E4ED1"/>
    <w:rsid w:val="002E56CE"/>
    <w:rsid w:val="002E58B5"/>
    <w:rsid w:val="002E59A1"/>
    <w:rsid w:val="002E5F78"/>
    <w:rsid w:val="002E60C7"/>
    <w:rsid w:val="002E6505"/>
    <w:rsid w:val="002E69B8"/>
    <w:rsid w:val="002E6B37"/>
    <w:rsid w:val="002E6BA0"/>
    <w:rsid w:val="002E6C14"/>
    <w:rsid w:val="002E6CBF"/>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62E"/>
    <w:rsid w:val="002F370B"/>
    <w:rsid w:val="002F3940"/>
    <w:rsid w:val="002F3A3D"/>
    <w:rsid w:val="002F3D47"/>
    <w:rsid w:val="002F3F78"/>
    <w:rsid w:val="002F41E8"/>
    <w:rsid w:val="002F438C"/>
    <w:rsid w:val="002F493D"/>
    <w:rsid w:val="002F4D92"/>
    <w:rsid w:val="002F4DA9"/>
    <w:rsid w:val="002F51AF"/>
    <w:rsid w:val="002F5833"/>
    <w:rsid w:val="002F5A89"/>
    <w:rsid w:val="002F5B76"/>
    <w:rsid w:val="002F5DC4"/>
    <w:rsid w:val="002F5E46"/>
    <w:rsid w:val="002F6017"/>
    <w:rsid w:val="002F6A91"/>
    <w:rsid w:val="002F70F7"/>
    <w:rsid w:val="002F7237"/>
    <w:rsid w:val="002F757A"/>
    <w:rsid w:val="002F78CC"/>
    <w:rsid w:val="002F7D10"/>
    <w:rsid w:val="00300035"/>
    <w:rsid w:val="00300357"/>
    <w:rsid w:val="003005AE"/>
    <w:rsid w:val="0030080D"/>
    <w:rsid w:val="00300D08"/>
    <w:rsid w:val="00300EAC"/>
    <w:rsid w:val="00300EB3"/>
    <w:rsid w:val="00300F0A"/>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4C9"/>
    <w:rsid w:val="00303CF6"/>
    <w:rsid w:val="00303EF4"/>
    <w:rsid w:val="0030446F"/>
    <w:rsid w:val="00304CDF"/>
    <w:rsid w:val="00304DDD"/>
    <w:rsid w:val="00305033"/>
    <w:rsid w:val="003052D5"/>
    <w:rsid w:val="0030567D"/>
    <w:rsid w:val="00305B68"/>
    <w:rsid w:val="00305E38"/>
    <w:rsid w:val="0030619C"/>
    <w:rsid w:val="003069DA"/>
    <w:rsid w:val="00306EEE"/>
    <w:rsid w:val="0030726C"/>
    <w:rsid w:val="003074E8"/>
    <w:rsid w:val="00307780"/>
    <w:rsid w:val="0030783E"/>
    <w:rsid w:val="003078CE"/>
    <w:rsid w:val="003078E5"/>
    <w:rsid w:val="00307B3C"/>
    <w:rsid w:val="0031021A"/>
    <w:rsid w:val="00310B83"/>
    <w:rsid w:val="00310C96"/>
    <w:rsid w:val="00311269"/>
    <w:rsid w:val="003112BD"/>
    <w:rsid w:val="003115A3"/>
    <w:rsid w:val="003115DD"/>
    <w:rsid w:val="0031184C"/>
    <w:rsid w:val="0031199F"/>
    <w:rsid w:val="00311A8A"/>
    <w:rsid w:val="00311AF3"/>
    <w:rsid w:val="0031233B"/>
    <w:rsid w:val="00313969"/>
    <w:rsid w:val="00313BCB"/>
    <w:rsid w:val="00313E67"/>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A8E"/>
    <w:rsid w:val="00321B0B"/>
    <w:rsid w:val="00321B2F"/>
    <w:rsid w:val="00322637"/>
    <w:rsid w:val="00322903"/>
    <w:rsid w:val="00322A43"/>
    <w:rsid w:val="003234C2"/>
    <w:rsid w:val="00323729"/>
    <w:rsid w:val="003238FD"/>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A3D"/>
    <w:rsid w:val="00331193"/>
    <w:rsid w:val="00331194"/>
    <w:rsid w:val="00331273"/>
    <w:rsid w:val="00331558"/>
    <w:rsid w:val="00331758"/>
    <w:rsid w:val="00331BF7"/>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3515"/>
    <w:rsid w:val="00343523"/>
    <w:rsid w:val="00343591"/>
    <w:rsid w:val="0034372F"/>
    <w:rsid w:val="0034385C"/>
    <w:rsid w:val="00343F45"/>
    <w:rsid w:val="00344785"/>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644"/>
    <w:rsid w:val="00350C86"/>
    <w:rsid w:val="00350D2F"/>
    <w:rsid w:val="00350E87"/>
    <w:rsid w:val="00351194"/>
    <w:rsid w:val="00351204"/>
    <w:rsid w:val="003512E3"/>
    <w:rsid w:val="003516A3"/>
    <w:rsid w:val="00351AAB"/>
    <w:rsid w:val="00351BBC"/>
    <w:rsid w:val="00351BBF"/>
    <w:rsid w:val="00351E0E"/>
    <w:rsid w:val="003529E7"/>
    <w:rsid w:val="00352AB5"/>
    <w:rsid w:val="00352D86"/>
    <w:rsid w:val="00352D92"/>
    <w:rsid w:val="00353562"/>
    <w:rsid w:val="0035406B"/>
    <w:rsid w:val="00354CC6"/>
    <w:rsid w:val="00354E84"/>
    <w:rsid w:val="00355465"/>
    <w:rsid w:val="00355587"/>
    <w:rsid w:val="003556E5"/>
    <w:rsid w:val="00355A82"/>
    <w:rsid w:val="00355BD3"/>
    <w:rsid w:val="00355FE3"/>
    <w:rsid w:val="003560A2"/>
    <w:rsid w:val="003560C8"/>
    <w:rsid w:val="00356596"/>
    <w:rsid w:val="00356CBB"/>
    <w:rsid w:val="00357031"/>
    <w:rsid w:val="0035720F"/>
    <w:rsid w:val="003576FC"/>
    <w:rsid w:val="0035792B"/>
    <w:rsid w:val="00357BA0"/>
    <w:rsid w:val="00357E14"/>
    <w:rsid w:val="00360145"/>
    <w:rsid w:val="0036045C"/>
    <w:rsid w:val="00360BBF"/>
    <w:rsid w:val="00360F53"/>
    <w:rsid w:val="00360FBC"/>
    <w:rsid w:val="00361697"/>
    <w:rsid w:val="00361C04"/>
    <w:rsid w:val="00362522"/>
    <w:rsid w:val="00362B5D"/>
    <w:rsid w:val="00362D3A"/>
    <w:rsid w:val="00362FE8"/>
    <w:rsid w:val="003630A7"/>
    <w:rsid w:val="00363644"/>
    <w:rsid w:val="00363BC6"/>
    <w:rsid w:val="00363E42"/>
    <w:rsid w:val="003641E4"/>
    <w:rsid w:val="00364241"/>
    <w:rsid w:val="003642E7"/>
    <w:rsid w:val="00364363"/>
    <w:rsid w:val="003648CA"/>
    <w:rsid w:val="003649FA"/>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DC8"/>
    <w:rsid w:val="00371144"/>
    <w:rsid w:val="003711A7"/>
    <w:rsid w:val="003713B2"/>
    <w:rsid w:val="00371D8F"/>
    <w:rsid w:val="00372052"/>
    <w:rsid w:val="00372140"/>
    <w:rsid w:val="003725E5"/>
    <w:rsid w:val="00372D00"/>
    <w:rsid w:val="00372DF0"/>
    <w:rsid w:val="00372F62"/>
    <w:rsid w:val="003730F8"/>
    <w:rsid w:val="00373538"/>
    <w:rsid w:val="0037377F"/>
    <w:rsid w:val="00373E26"/>
    <w:rsid w:val="00373FE7"/>
    <w:rsid w:val="0037453E"/>
    <w:rsid w:val="0037476E"/>
    <w:rsid w:val="00374C8D"/>
    <w:rsid w:val="00374D04"/>
    <w:rsid w:val="00374DBB"/>
    <w:rsid w:val="00374F36"/>
    <w:rsid w:val="00375217"/>
    <w:rsid w:val="003754CB"/>
    <w:rsid w:val="00375CDF"/>
    <w:rsid w:val="003765FD"/>
    <w:rsid w:val="003769B4"/>
    <w:rsid w:val="003769EE"/>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C79"/>
    <w:rsid w:val="00383E0D"/>
    <w:rsid w:val="00383E10"/>
    <w:rsid w:val="00383F9C"/>
    <w:rsid w:val="00383FE2"/>
    <w:rsid w:val="003841E9"/>
    <w:rsid w:val="0038502D"/>
    <w:rsid w:val="0038513D"/>
    <w:rsid w:val="003851DD"/>
    <w:rsid w:val="00385207"/>
    <w:rsid w:val="00385551"/>
    <w:rsid w:val="0038557E"/>
    <w:rsid w:val="00385B5F"/>
    <w:rsid w:val="0038624B"/>
    <w:rsid w:val="00386525"/>
    <w:rsid w:val="00386640"/>
    <w:rsid w:val="00386857"/>
    <w:rsid w:val="00386B8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A1F"/>
    <w:rsid w:val="00391B4D"/>
    <w:rsid w:val="00391D07"/>
    <w:rsid w:val="00391DF7"/>
    <w:rsid w:val="00393009"/>
    <w:rsid w:val="003933A6"/>
    <w:rsid w:val="003938FF"/>
    <w:rsid w:val="00393922"/>
    <w:rsid w:val="003940B7"/>
    <w:rsid w:val="0039459C"/>
    <w:rsid w:val="00394E61"/>
    <w:rsid w:val="0039522D"/>
    <w:rsid w:val="0039523F"/>
    <w:rsid w:val="003953AE"/>
    <w:rsid w:val="00395AFF"/>
    <w:rsid w:val="00395B4B"/>
    <w:rsid w:val="00395BCB"/>
    <w:rsid w:val="00395D54"/>
    <w:rsid w:val="003972C5"/>
    <w:rsid w:val="0039765D"/>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EC6"/>
    <w:rsid w:val="003C7FC4"/>
    <w:rsid w:val="003D0270"/>
    <w:rsid w:val="003D02F9"/>
    <w:rsid w:val="003D05DF"/>
    <w:rsid w:val="003D0DAE"/>
    <w:rsid w:val="003D1F7D"/>
    <w:rsid w:val="003D2406"/>
    <w:rsid w:val="003D26BC"/>
    <w:rsid w:val="003D28D9"/>
    <w:rsid w:val="003D2954"/>
    <w:rsid w:val="003D2BFD"/>
    <w:rsid w:val="003D2C75"/>
    <w:rsid w:val="003D3099"/>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EB"/>
    <w:rsid w:val="003E17F2"/>
    <w:rsid w:val="003E2116"/>
    <w:rsid w:val="003E21FD"/>
    <w:rsid w:val="003E284C"/>
    <w:rsid w:val="003E2B23"/>
    <w:rsid w:val="003E3785"/>
    <w:rsid w:val="003E3CE1"/>
    <w:rsid w:val="003E3D0C"/>
    <w:rsid w:val="003E3FB8"/>
    <w:rsid w:val="003E43C0"/>
    <w:rsid w:val="003E4A2B"/>
    <w:rsid w:val="003E4FBE"/>
    <w:rsid w:val="003E5230"/>
    <w:rsid w:val="003E5341"/>
    <w:rsid w:val="003E534E"/>
    <w:rsid w:val="003E595E"/>
    <w:rsid w:val="003E5965"/>
    <w:rsid w:val="003E5C19"/>
    <w:rsid w:val="003E5FA1"/>
    <w:rsid w:val="003E600A"/>
    <w:rsid w:val="003E61B0"/>
    <w:rsid w:val="003E6779"/>
    <w:rsid w:val="003E680F"/>
    <w:rsid w:val="003E7086"/>
    <w:rsid w:val="003E7492"/>
    <w:rsid w:val="003E74CC"/>
    <w:rsid w:val="003E74E3"/>
    <w:rsid w:val="003E7626"/>
    <w:rsid w:val="003E777B"/>
    <w:rsid w:val="003E7988"/>
    <w:rsid w:val="003E7A40"/>
    <w:rsid w:val="003E7EF1"/>
    <w:rsid w:val="003F0071"/>
    <w:rsid w:val="003F0379"/>
    <w:rsid w:val="003F03C3"/>
    <w:rsid w:val="003F0A4F"/>
    <w:rsid w:val="003F1196"/>
    <w:rsid w:val="003F15FB"/>
    <w:rsid w:val="003F1809"/>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F5E"/>
    <w:rsid w:val="003F3FAA"/>
    <w:rsid w:val="003F432B"/>
    <w:rsid w:val="003F4433"/>
    <w:rsid w:val="003F4649"/>
    <w:rsid w:val="003F4A15"/>
    <w:rsid w:val="003F519D"/>
    <w:rsid w:val="003F62AA"/>
    <w:rsid w:val="003F65F0"/>
    <w:rsid w:val="003F67A7"/>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9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612"/>
    <w:rsid w:val="00410B60"/>
    <w:rsid w:val="00410E52"/>
    <w:rsid w:val="00411126"/>
    <w:rsid w:val="0041136C"/>
    <w:rsid w:val="0041162A"/>
    <w:rsid w:val="00411EA9"/>
    <w:rsid w:val="0041204C"/>
    <w:rsid w:val="004123D8"/>
    <w:rsid w:val="004124A4"/>
    <w:rsid w:val="00412998"/>
    <w:rsid w:val="004129DE"/>
    <w:rsid w:val="00412E14"/>
    <w:rsid w:val="00413516"/>
    <w:rsid w:val="004135A7"/>
    <w:rsid w:val="0041379D"/>
    <w:rsid w:val="00413826"/>
    <w:rsid w:val="00413A14"/>
    <w:rsid w:val="00413A65"/>
    <w:rsid w:val="00413D4D"/>
    <w:rsid w:val="00413E70"/>
    <w:rsid w:val="00413E96"/>
    <w:rsid w:val="00413F6F"/>
    <w:rsid w:val="004140CB"/>
    <w:rsid w:val="00414358"/>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907"/>
    <w:rsid w:val="00426C1D"/>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3E3E"/>
    <w:rsid w:val="0043439B"/>
    <w:rsid w:val="0043452C"/>
    <w:rsid w:val="004345AC"/>
    <w:rsid w:val="004345B5"/>
    <w:rsid w:val="0043466A"/>
    <w:rsid w:val="00434908"/>
    <w:rsid w:val="0043494D"/>
    <w:rsid w:val="0043622C"/>
    <w:rsid w:val="004365A7"/>
    <w:rsid w:val="0043694E"/>
    <w:rsid w:val="00436CA5"/>
    <w:rsid w:val="00436DE5"/>
    <w:rsid w:val="004377C5"/>
    <w:rsid w:val="0043786A"/>
    <w:rsid w:val="00437ACF"/>
    <w:rsid w:val="00437C0E"/>
    <w:rsid w:val="004408E1"/>
    <w:rsid w:val="00440C27"/>
    <w:rsid w:val="00441238"/>
    <w:rsid w:val="0044145A"/>
    <w:rsid w:val="0044157B"/>
    <w:rsid w:val="00441E1C"/>
    <w:rsid w:val="004420A4"/>
    <w:rsid w:val="004420F1"/>
    <w:rsid w:val="004423BD"/>
    <w:rsid w:val="004428C6"/>
    <w:rsid w:val="00442C6E"/>
    <w:rsid w:val="00442E91"/>
    <w:rsid w:val="0044301C"/>
    <w:rsid w:val="004430E1"/>
    <w:rsid w:val="004431A1"/>
    <w:rsid w:val="0044330F"/>
    <w:rsid w:val="0044356A"/>
    <w:rsid w:val="004436BF"/>
    <w:rsid w:val="00444050"/>
    <w:rsid w:val="004443A8"/>
    <w:rsid w:val="00444B1F"/>
    <w:rsid w:val="00444BE0"/>
    <w:rsid w:val="00444C19"/>
    <w:rsid w:val="00445146"/>
    <w:rsid w:val="004451ED"/>
    <w:rsid w:val="004452CD"/>
    <w:rsid w:val="0044535C"/>
    <w:rsid w:val="0044550F"/>
    <w:rsid w:val="004455B7"/>
    <w:rsid w:val="004457F7"/>
    <w:rsid w:val="0044647E"/>
    <w:rsid w:val="004464CF"/>
    <w:rsid w:val="00446719"/>
    <w:rsid w:val="00446C31"/>
    <w:rsid w:val="00446D25"/>
    <w:rsid w:val="00446DC9"/>
    <w:rsid w:val="00447C75"/>
    <w:rsid w:val="0045036A"/>
    <w:rsid w:val="0045051C"/>
    <w:rsid w:val="004506A1"/>
    <w:rsid w:val="0045129D"/>
    <w:rsid w:val="004512CF"/>
    <w:rsid w:val="00451427"/>
    <w:rsid w:val="004515B8"/>
    <w:rsid w:val="0045194F"/>
    <w:rsid w:val="00451A44"/>
    <w:rsid w:val="004522F7"/>
    <w:rsid w:val="004523D6"/>
    <w:rsid w:val="00452524"/>
    <w:rsid w:val="004528AA"/>
    <w:rsid w:val="004529D0"/>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7"/>
    <w:rsid w:val="00462C5F"/>
    <w:rsid w:val="00462D0D"/>
    <w:rsid w:val="00462F65"/>
    <w:rsid w:val="0046319B"/>
    <w:rsid w:val="00463647"/>
    <w:rsid w:val="00463BBF"/>
    <w:rsid w:val="00463CFB"/>
    <w:rsid w:val="00463DE7"/>
    <w:rsid w:val="00464071"/>
    <w:rsid w:val="0046479C"/>
    <w:rsid w:val="00464925"/>
    <w:rsid w:val="00464BAB"/>
    <w:rsid w:val="0046503F"/>
    <w:rsid w:val="004651AD"/>
    <w:rsid w:val="00465258"/>
    <w:rsid w:val="00465390"/>
    <w:rsid w:val="004655A2"/>
    <w:rsid w:val="00466079"/>
    <w:rsid w:val="00466198"/>
    <w:rsid w:val="004666E4"/>
    <w:rsid w:val="00466A74"/>
    <w:rsid w:val="00466D44"/>
    <w:rsid w:val="00466DF0"/>
    <w:rsid w:val="004671F6"/>
    <w:rsid w:val="004677A6"/>
    <w:rsid w:val="00467BBA"/>
    <w:rsid w:val="004700CD"/>
    <w:rsid w:val="00470C9A"/>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2BE"/>
    <w:rsid w:val="00474BEB"/>
    <w:rsid w:val="00474F24"/>
    <w:rsid w:val="00474F81"/>
    <w:rsid w:val="00475060"/>
    <w:rsid w:val="004752EA"/>
    <w:rsid w:val="004753A2"/>
    <w:rsid w:val="004753FC"/>
    <w:rsid w:val="00475975"/>
    <w:rsid w:val="00475E87"/>
    <w:rsid w:val="00476039"/>
    <w:rsid w:val="0047634E"/>
    <w:rsid w:val="004764F9"/>
    <w:rsid w:val="00476A80"/>
    <w:rsid w:val="00476BCB"/>
    <w:rsid w:val="00476D39"/>
    <w:rsid w:val="00476ECD"/>
    <w:rsid w:val="00477AFD"/>
    <w:rsid w:val="00477CA3"/>
    <w:rsid w:val="00480F5F"/>
    <w:rsid w:val="0048109E"/>
    <w:rsid w:val="0048151F"/>
    <w:rsid w:val="0048185E"/>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8A1"/>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FF"/>
    <w:rsid w:val="00495FB3"/>
    <w:rsid w:val="0049614C"/>
    <w:rsid w:val="004964F7"/>
    <w:rsid w:val="00496697"/>
    <w:rsid w:val="0049674C"/>
    <w:rsid w:val="00496BF5"/>
    <w:rsid w:val="00496DEF"/>
    <w:rsid w:val="0049708B"/>
    <w:rsid w:val="00497AEA"/>
    <w:rsid w:val="00497B7E"/>
    <w:rsid w:val="004A0088"/>
    <w:rsid w:val="004A00B7"/>
    <w:rsid w:val="004A00D9"/>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E1"/>
    <w:rsid w:val="004A3F53"/>
    <w:rsid w:val="004A40BB"/>
    <w:rsid w:val="004A4CBA"/>
    <w:rsid w:val="004A4DF3"/>
    <w:rsid w:val="004A5087"/>
    <w:rsid w:val="004A5438"/>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92F"/>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CD1"/>
    <w:rsid w:val="004C5CE4"/>
    <w:rsid w:val="004C6151"/>
    <w:rsid w:val="004C617D"/>
    <w:rsid w:val="004C6229"/>
    <w:rsid w:val="004C64E9"/>
    <w:rsid w:val="004C6589"/>
    <w:rsid w:val="004C66C4"/>
    <w:rsid w:val="004C6741"/>
    <w:rsid w:val="004C6D68"/>
    <w:rsid w:val="004C6FE3"/>
    <w:rsid w:val="004C7488"/>
    <w:rsid w:val="004C749B"/>
    <w:rsid w:val="004C7921"/>
    <w:rsid w:val="004C7ABB"/>
    <w:rsid w:val="004C7DB8"/>
    <w:rsid w:val="004CBB9B"/>
    <w:rsid w:val="004D02AA"/>
    <w:rsid w:val="004D08EC"/>
    <w:rsid w:val="004D0F54"/>
    <w:rsid w:val="004D16A9"/>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BD"/>
    <w:rsid w:val="004D50F1"/>
    <w:rsid w:val="004D597E"/>
    <w:rsid w:val="004D6050"/>
    <w:rsid w:val="004D6112"/>
    <w:rsid w:val="004D66DE"/>
    <w:rsid w:val="004D687D"/>
    <w:rsid w:val="004D6B9C"/>
    <w:rsid w:val="004D6CF4"/>
    <w:rsid w:val="004D7136"/>
    <w:rsid w:val="004D72DB"/>
    <w:rsid w:val="004D7536"/>
    <w:rsid w:val="004E0170"/>
    <w:rsid w:val="004E0A93"/>
    <w:rsid w:val="004E0AEF"/>
    <w:rsid w:val="004E0C8E"/>
    <w:rsid w:val="004E0D79"/>
    <w:rsid w:val="004E0E0B"/>
    <w:rsid w:val="004E0EC8"/>
    <w:rsid w:val="004E1227"/>
    <w:rsid w:val="004E20BB"/>
    <w:rsid w:val="004E2427"/>
    <w:rsid w:val="004E2550"/>
    <w:rsid w:val="004E2E2C"/>
    <w:rsid w:val="004E31B7"/>
    <w:rsid w:val="004E32F7"/>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EA8"/>
    <w:rsid w:val="004F0ECA"/>
    <w:rsid w:val="004F14A1"/>
    <w:rsid w:val="004F15A6"/>
    <w:rsid w:val="004F1872"/>
    <w:rsid w:val="004F1910"/>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D8B"/>
    <w:rsid w:val="005020D0"/>
    <w:rsid w:val="00502282"/>
    <w:rsid w:val="005029F8"/>
    <w:rsid w:val="00502BF4"/>
    <w:rsid w:val="005036DA"/>
    <w:rsid w:val="00503A48"/>
    <w:rsid w:val="00503D75"/>
    <w:rsid w:val="00503E0F"/>
    <w:rsid w:val="005045C8"/>
    <w:rsid w:val="005048A3"/>
    <w:rsid w:val="00505808"/>
    <w:rsid w:val="00505E4E"/>
    <w:rsid w:val="00506145"/>
    <w:rsid w:val="005067DE"/>
    <w:rsid w:val="00506807"/>
    <w:rsid w:val="00506C7F"/>
    <w:rsid w:val="00506D7B"/>
    <w:rsid w:val="005079BB"/>
    <w:rsid w:val="00507F2D"/>
    <w:rsid w:val="00510259"/>
    <w:rsid w:val="0051039C"/>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83B"/>
    <w:rsid w:val="0051598A"/>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3BC9"/>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6DF"/>
    <w:rsid w:val="00534807"/>
    <w:rsid w:val="00534E0E"/>
    <w:rsid w:val="005352FC"/>
    <w:rsid w:val="00535492"/>
    <w:rsid w:val="005358CB"/>
    <w:rsid w:val="00535AC5"/>
    <w:rsid w:val="00535CA4"/>
    <w:rsid w:val="00535D49"/>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217B"/>
    <w:rsid w:val="00542212"/>
    <w:rsid w:val="00542821"/>
    <w:rsid w:val="00542A8F"/>
    <w:rsid w:val="00542DAF"/>
    <w:rsid w:val="00542EA2"/>
    <w:rsid w:val="005430DF"/>
    <w:rsid w:val="00543126"/>
    <w:rsid w:val="00543498"/>
    <w:rsid w:val="00543A1F"/>
    <w:rsid w:val="00543B12"/>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2027"/>
    <w:rsid w:val="00552675"/>
    <w:rsid w:val="0055283A"/>
    <w:rsid w:val="0055286C"/>
    <w:rsid w:val="00552ACC"/>
    <w:rsid w:val="00552EDB"/>
    <w:rsid w:val="00552FFB"/>
    <w:rsid w:val="005530E8"/>
    <w:rsid w:val="00553366"/>
    <w:rsid w:val="005533DB"/>
    <w:rsid w:val="00553443"/>
    <w:rsid w:val="0055369B"/>
    <w:rsid w:val="0055379B"/>
    <w:rsid w:val="00553981"/>
    <w:rsid w:val="00553A18"/>
    <w:rsid w:val="00553AE8"/>
    <w:rsid w:val="00554216"/>
    <w:rsid w:val="0055445F"/>
    <w:rsid w:val="00554781"/>
    <w:rsid w:val="00554A0E"/>
    <w:rsid w:val="00554B65"/>
    <w:rsid w:val="00554E15"/>
    <w:rsid w:val="00554EBA"/>
    <w:rsid w:val="005550BC"/>
    <w:rsid w:val="00555C10"/>
    <w:rsid w:val="00555E17"/>
    <w:rsid w:val="00556177"/>
    <w:rsid w:val="00556926"/>
    <w:rsid w:val="00556B91"/>
    <w:rsid w:val="00556F9B"/>
    <w:rsid w:val="00557223"/>
    <w:rsid w:val="005572A8"/>
    <w:rsid w:val="005573F6"/>
    <w:rsid w:val="005574EC"/>
    <w:rsid w:val="0055757D"/>
    <w:rsid w:val="005577B0"/>
    <w:rsid w:val="00557A70"/>
    <w:rsid w:val="00557A89"/>
    <w:rsid w:val="00557C04"/>
    <w:rsid w:val="00557CD1"/>
    <w:rsid w:val="00557CE2"/>
    <w:rsid w:val="00557E02"/>
    <w:rsid w:val="0056093D"/>
    <w:rsid w:val="00560B72"/>
    <w:rsid w:val="00560F49"/>
    <w:rsid w:val="005614E9"/>
    <w:rsid w:val="00561503"/>
    <w:rsid w:val="00561D88"/>
    <w:rsid w:val="00562317"/>
    <w:rsid w:val="00562467"/>
    <w:rsid w:val="005625AA"/>
    <w:rsid w:val="00562BF2"/>
    <w:rsid w:val="00562FC3"/>
    <w:rsid w:val="0056317A"/>
    <w:rsid w:val="00563609"/>
    <w:rsid w:val="00564A0A"/>
    <w:rsid w:val="00565848"/>
    <w:rsid w:val="00565FCB"/>
    <w:rsid w:val="00566650"/>
    <w:rsid w:val="00566A7F"/>
    <w:rsid w:val="00566A9E"/>
    <w:rsid w:val="0056740C"/>
    <w:rsid w:val="00567492"/>
    <w:rsid w:val="00567A29"/>
    <w:rsid w:val="00567A9E"/>
    <w:rsid w:val="00567F6B"/>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3ED"/>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EE0"/>
    <w:rsid w:val="00582012"/>
    <w:rsid w:val="005820D1"/>
    <w:rsid w:val="00582148"/>
    <w:rsid w:val="005825EA"/>
    <w:rsid w:val="00582D13"/>
    <w:rsid w:val="00583289"/>
    <w:rsid w:val="0058363E"/>
    <w:rsid w:val="00583A3F"/>
    <w:rsid w:val="00583A4B"/>
    <w:rsid w:val="00584AD7"/>
    <w:rsid w:val="00584CD5"/>
    <w:rsid w:val="00584D5F"/>
    <w:rsid w:val="00584DDE"/>
    <w:rsid w:val="00585102"/>
    <w:rsid w:val="0058529C"/>
    <w:rsid w:val="00585CAC"/>
    <w:rsid w:val="0058632A"/>
    <w:rsid w:val="0058644E"/>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678"/>
    <w:rsid w:val="005A0B27"/>
    <w:rsid w:val="005A0D4D"/>
    <w:rsid w:val="005A10EE"/>
    <w:rsid w:val="005A16AD"/>
    <w:rsid w:val="005A1848"/>
    <w:rsid w:val="005A2C0A"/>
    <w:rsid w:val="005A3544"/>
    <w:rsid w:val="005A3567"/>
    <w:rsid w:val="005A35F5"/>
    <w:rsid w:val="005A3609"/>
    <w:rsid w:val="005A36A0"/>
    <w:rsid w:val="005A3978"/>
    <w:rsid w:val="005A3E75"/>
    <w:rsid w:val="005A402E"/>
    <w:rsid w:val="005A4093"/>
    <w:rsid w:val="005A41FE"/>
    <w:rsid w:val="005A42DB"/>
    <w:rsid w:val="005A48CB"/>
    <w:rsid w:val="005A4908"/>
    <w:rsid w:val="005A49F2"/>
    <w:rsid w:val="005A4B15"/>
    <w:rsid w:val="005A4EA4"/>
    <w:rsid w:val="005A4FD1"/>
    <w:rsid w:val="005A58C7"/>
    <w:rsid w:val="005A5C11"/>
    <w:rsid w:val="005A5C47"/>
    <w:rsid w:val="005A5CAD"/>
    <w:rsid w:val="005A6616"/>
    <w:rsid w:val="005A6661"/>
    <w:rsid w:val="005A667B"/>
    <w:rsid w:val="005A6EDE"/>
    <w:rsid w:val="005A7110"/>
    <w:rsid w:val="005A71D5"/>
    <w:rsid w:val="005A7F80"/>
    <w:rsid w:val="005B0BD8"/>
    <w:rsid w:val="005B1052"/>
    <w:rsid w:val="005B1302"/>
    <w:rsid w:val="005B1311"/>
    <w:rsid w:val="005B147E"/>
    <w:rsid w:val="005B1538"/>
    <w:rsid w:val="005B15F8"/>
    <w:rsid w:val="005B169B"/>
    <w:rsid w:val="005B190E"/>
    <w:rsid w:val="005B198A"/>
    <w:rsid w:val="005B2765"/>
    <w:rsid w:val="005B29A5"/>
    <w:rsid w:val="005B2E6F"/>
    <w:rsid w:val="005B2FCA"/>
    <w:rsid w:val="005B332A"/>
    <w:rsid w:val="005B334D"/>
    <w:rsid w:val="005B38F1"/>
    <w:rsid w:val="005B3927"/>
    <w:rsid w:val="005B3D95"/>
    <w:rsid w:val="005B3F95"/>
    <w:rsid w:val="005B4A6B"/>
    <w:rsid w:val="005B4D0B"/>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349"/>
    <w:rsid w:val="005B74F5"/>
    <w:rsid w:val="005B7741"/>
    <w:rsid w:val="005B77E4"/>
    <w:rsid w:val="005B77F4"/>
    <w:rsid w:val="005B784B"/>
    <w:rsid w:val="005B7CFC"/>
    <w:rsid w:val="005C02DE"/>
    <w:rsid w:val="005C0B7A"/>
    <w:rsid w:val="005C0C14"/>
    <w:rsid w:val="005C10E3"/>
    <w:rsid w:val="005C1326"/>
    <w:rsid w:val="005C1ADD"/>
    <w:rsid w:val="005C1E25"/>
    <w:rsid w:val="005C276E"/>
    <w:rsid w:val="005C2E91"/>
    <w:rsid w:val="005C2FCF"/>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2160"/>
    <w:rsid w:val="005D2237"/>
    <w:rsid w:val="005D2DEA"/>
    <w:rsid w:val="005D2E01"/>
    <w:rsid w:val="005D346D"/>
    <w:rsid w:val="005D34D5"/>
    <w:rsid w:val="005D3D8A"/>
    <w:rsid w:val="005D438C"/>
    <w:rsid w:val="005D4434"/>
    <w:rsid w:val="005D44AA"/>
    <w:rsid w:val="005D453D"/>
    <w:rsid w:val="005D4BEA"/>
    <w:rsid w:val="005D50E5"/>
    <w:rsid w:val="005D51F0"/>
    <w:rsid w:val="005D52D9"/>
    <w:rsid w:val="005D5373"/>
    <w:rsid w:val="005D586B"/>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157"/>
    <w:rsid w:val="005F13D1"/>
    <w:rsid w:val="005F14A0"/>
    <w:rsid w:val="005F1D8C"/>
    <w:rsid w:val="005F28DF"/>
    <w:rsid w:val="005F294F"/>
    <w:rsid w:val="005F2A48"/>
    <w:rsid w:val="005F2CD8"/>
    <w:rsid w:val="005F2E44"/>
    <w:rsid w:val="005F364F"/>
    <w:rsid w:val="005F37CE"/>
    <w:rsid w:val="005F3900"/>
    <w:rsid w:val="005F39E6"/>
    <w:rsid w:val="005F42B5"/>
    <w:rsid w:val="005F4891"/>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570"/>
    <w:rsid w:val="006027FA"/>
    <w:rsid w:val="00602B7A"/>
    <w:rsid w:val="0060321F"/>
    <w:rsid w:val="006038F4"/>
    <w:rsid w:val="006039D3"/>
    <w:rsid w:val="00603D90"/>
    <w:rsid w:val="00604050"/>
    <w:rsid w:val="00604B02"/>
    <w:rsid w:val="00604BD4"/>
    <w:rsid w:val="00604D4D"/>
    <w:rsid w:val="006052D4"/>
    <w:rsid w:val="006059F8"/>
    <w:rsid w:val="00606123"/>
    <w:rsid w:val="00606308"/>
    <w:rsid w:val="006063AB"/>
    <w:rsid w:val="006064E7"/>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111E"/>
    <w:rsid w:val="0061119A"/>
    <w:rsid w:val="00611476"/>
    <w:rsid w:val="006118E8"/>
    <w:rsid w:val="006123AA"/>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0B1"/>
    <w:rsid w:val="00615527"/>
    <w:rsid w:val="006156B2"/>
    <w:rsid w:val="0061579E"/>
    <w:rsid w:val="00615EAF"/>
    <w:rsid w:val="006164E8"/>
    <w:rsid w:val="006168CB"/>
    <w:rsid w:val="00616A51"/>
    <w:rsid w:val="00616A87"/>
    <w:rsid w:val="00616E1A"/>
    <w:rsid w:val="006170D9"/>
    <w:rsid w:val="0061733C"/>
    <w:rsid w:val="00617822"/>
    <w:rsid w:val="006178AF"/>
    <w:rsid w:val="00620580"/>
    <w:rsid w:val="00620CEE"/>
    <w:rsid w:val="00620E68"/>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9A6"/>
    <w:rsid w:val="00623052"/>
    <w:rsid w:val="0062314C"/>
    <w:rsid w:val="006231D9"/>
    <w:rsid w:val="00623B38"/>
    <w:rsid w:val="00623BA5"/>
    <w:rsid w:val="00623D0B"/>
    <w:rsid w:val="00623E40"/>
    <w:rsid w:val="00623EA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E6F"/>
    <w:rsid w:val="006378A5"/>
    <w:rsid w:val="006379A0"/>
    <w:rsid w:val="00637A06"/>
    <w:rsid w:val="00640003"/>
    <w:rsid w:val="006401D7"/>
    <w:rsid w:val="00640330"/>
    <w:rsid w:val="006403B6"/>
    <w:rsid w:val="00640729"/>
    <w:rsid w:val="00640CBE"/>
    <w:rsid w:val="00641E6C"/>
    <w:rsid w:val="00641F59"/>
    <w:rsid w:val="006425ED"/>
    <w:rsid w:val="006433B9"/>
    <w:rsid w:val="00643516"/>
    <w:rsid w:val="006441CE"/>
    <w:rsid w:val="006446F1"/>
    <w:rsid w:val="0064483B"/>
    <w:rsid w:val="00644A3C"/>
    <w:rsid w:val="00644B93"/>
    <w:rsid w:val="00645B9F"/>
    <w:rsid w:val="00646303"/>
    <w:rsid w:val="00646A58"/>
    <w:rsid w:val="0064731F"/>
    <w:rsid w:val="00647549"/>
    <w:rsid w:val="00647A11"/>
    <w:rsid w:val="00647E0F"/>
    <w:rsid w:val="0065019C"/>
    <w:rsid w:val="00650963"/>
    <w:rsid w:val="0065096E"/>
    <w:rsid w:val="00650B35"/>
    <w:rsid w:val="00650FD6"/>
    <w:rsid w:val="00651110"/>
    <w:rsid w:val="00651C70"/>
    <w:rsid w:val="006521E5"/>
    <w:rsid w:val="006523FA"/>
    <w:rsid w:val="00652801"/>
    <w:rsid w:val="00652BD3"/>
    <w:rsid w:val="00652F20"/>
    <w:rsid w:val="006530C2"/>
    <w:rsid w:val="00653294"/>
    <w:rsid w:val="006532EF"/>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2B9"/>
    <w:rsid w:val="00657AD0"/>
    <w:rsid w:val="006600F7"/>
    <w:rsid w:val="006602E6"/>
    <w:rsid w:val="0066045B"/>
    <w:rsid w:val="006605AD"/>
    <w:rsid w:val="00660A5F"/>
    <w:rsid w:val="00660ACC"/>
    <w:rsid w:val="00660CEA"/>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95E"/>
    <w:rsid w:val="006639C2"/>
    <w:rsid w:val="006639F9"/>
    <w:rsid w:val="006650E5"/>
    <w:rsid w:val="0066547A"/>
    <w:rsid w:val="00665E66"/>
    <w:rsid w:val="00665ECD"/>
    <w:rsid w:val="006662C2"/>
    <w:rsid w:val="006665A3"/>
    <w:rsid w:val="00667122"/>
    <w:rsid w:val="00667B8E"/>
    <w:rsid w:val="006707E2"/>
    <w:rsid w:val="00670EAB"/>
    <w:rsid w:val="00670EED"/>
    <w:rsid w:val="0067113C"/>
    <w:rsid w:val="00671948"/>
    <w:rsid w:val="006719AD"/>
    <w:rsid w:val="00671AC6"/>
    <w:rsid w:val="00671B6B"/>
    <w:rsid w:val="00671ED7"/>
    <w:rsid w:val="006721A1"/>
    <w:rsid w:val="0067348F"/>
    <w:rsid w:val="00673CCC"/>
    <w:rsid w:val="006740FF"/>
    <w:rsid w:val="00674225"/>
    <w:rsid w:val="00674850"/>
    <w:rsid w:val="006749E6"/>
    <w:rsid w:val="00674D70"/>
    <w:rsid w:val="00674FC3"/>
    <w:rsid w:val="006750DF"/>
    <w:rsid w:val="0067545E"/>
    <w:rsid w:val="006757A0"/>
    <w:rsid w:val="00675871"/>
    <w:rsid w:val="00675C5C"/>
    <w:rsid w:val="006760B8"/>
    <w:rsid w:val="00676638"/>
    <w:rsid w:val="006766A7"/>
    <w:rsid w:val="006769A0"/>
    <w:rsid w:val="006769D7"/>
    <w:rsid w:val="00676B7F"/>
    <w:rsid w:val="00676C26"/>
    <w:rsid w:val="00676C28"/>
    <w:rsid w:val="006778DC"/>
    <w:rsid w:val="00677AE5"/>
    <w:rsid w:val="00677BD5"/>
    <w:rsid w:val="00677C69"/>
    <w:rsid w:val="00680359"/>
    <w:rsid w:val="006808AD"/>
    <w:rsid w:val="00681936"/>
    <w:rsid w:val="00681ACB"/>
    <w:rsid w:val="00681BD8"/>
    <w:rsid w:val="00682069"/>
    <w:rsid w:val="0068219A"/>
    <w:rsid w:val="00682290"/>
    <w:rsid w:val="0068298D"/>
    <w:rsid w:val="00682E91"/>
    <w:rsid w:val="00683428"/>
    <w:rsid w:val="0068383E"/>
    <w:rsid w:val="00683BCA"/>
    <w:rsid w:val="00683C13"/>
    <w:rsid w:val="00684191"/>
    <w:rsid w:val="006843C0"/>
    <w:rsid w:val="00684413"/>
    <w:rsid w:val="0068461C"/>
    <w:rsid w:val="00684694"/>
    <w:rsid w:val="00685633"/>
    <w:rsid w:val="00685855"/>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788"/>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4C0"/>
    <w:rsid w:val="006B3990"/>
    <w:rsid w:val="006B3B30"/>
    <w:rsid w:val="006B3BCF"/>
    <w:rsid w:val="006B3E6D"/>
    <w:rsid w:val="006B423D"/>
    <w:rsid w:val="006B46AE"/>
    <w:rsid w:val="006B47DB"/>
    <w:rsid w:val="006B4A5A"/>
    <w:rsid w:val="006B52E7"/>
    <w:rsid w:val="006B55D1"/>
    <w:rsid w:val="006B6098"/>
    <w:rsid w:val="006B668F"/>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40"/>
    <w:rsid w:val="006C4327"/>
    <w:rsid w:val="006C4C32"/>
    <w:rsid w:val="006C679F"/>
    <w:rsid w:val="006C6955"/>
    <w:rsid w:val="006C6AEA"/>
    <w:rsid w:val="006C6B84"/>
    <w:rsid w:val="006C6D08"/>
    <w:rsid w:val="006C6EC1"/>
    <w:rsid w:val="006C6FD5"/>
    <w:rsid w:val="006C7488"/>
    <w:rsid w:val="006C7530"/>
    <w:rsid w:val="006C7C1D"/>
    <w:rsid w:val="006C7C8E"/>
    <w:rsid w:val="006D0090"/>
    <w:rsid w:val="006D0403"/>
    <w:rsid w:val="006D0D6B"/>
    <w:rsid w:val="006D0DB1"/>
    <w:rsid w:val="006D148B"/>
    <w:rsid w:val="006D2491"/>
    <w:rsid w:val="006D26A3"/>
    <w:rsid w:val="006D280C"/>
    <w:rsid w:val="006D2B4A"/>
    <w:rsid w:val="006D2E13"/>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69F"/>
    <w:rsid w:val="006D679C"/>
    <w:rsid w:val="006D69DA"/>
    <w:rsid w:val="006D69F9"/>
    <w:rsid w:val="006D6A36"/>
    <w:rsid w:val="006D6C30"/>
    <w:rsid w:val="006D6CBF"/>
    <w:rsid w:val="006D7006"/>
    <w:rsid w:val="006D7453"/>
    <w:rsid w:val="006D78C1"/>
    <w:rsid w:val="006D7E0B"/>
    <w:rsid w:val="006E01D2"/>
    <w:rsid w:val="006E0573"/>
    <w:rsid w:val="006E079D"/>
    <w:rsid w:val="006E0C5E"/>
    <w:rsid w:val="006E126B"/>
    <w:rsid w:val="006E12A8"/>
    <w:rsid w:val="006E1535"/>
    <w:rsid w:val="006E1587"/>
    <w:rsid w:val="006E1745"/>
    <w:rsid w:val="006E19E1"/>
    <w:rsid w:val="006E1BE7"/>
    <w:rsid w:val="006E1E3E"/>
    <w:rsid w:val="006E1E92"/>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2EF"/>
    <w:rsid w:val="006F6973"/>
    <w:rsid w:val="006F6C6F"/>
    <w:rsid w:val="006F6D37"/>
    <w:rsid w:val="006F77E1"/>
    <w:rsid w:val="006F7855"/>
    <w:rsid w:val="006F79F9"/>
    <w:rsid w:val="0070007F"/>
    <w:rsid w:val="00700421"/>
    <w:rsid w:val="00700468"/>
    <w:rsid w:val="007004DB"/>
    <w:rsid w:val="00700639"/>
    <w:rsid w:val="00700ADF"/>
    <w:rsid w:val="00700CDE"/>
    <w:rsid w:val="00700DD8"/>
    <w:rsid w:val="00701215"/>
    <w:rsid w:val="00701249"/>
    <w:rsid w:val="007015CC"/>
    <w:rsid w:val="0070188E"/>
    <w:rsid w:val="00701EA4"/>
    <w:rsid w:val="00702166"/>
    <w:rsid w:val="00702254"/>
    <w:rsid w:val="00702658"/>
    <w:rsid w:val="007029B9"/>
    <w:rsid w:val="00703005"/>
    <w:rsid w:val="00703193"/>
    <w:rsid w:val="00703460"/>
    <w:rsid w:val="00703891"/>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784"/>
    <w:rsid w:val="00707CDE"/>
    <w:rsid w:val="00707FBC"/>
    <w:rsid w:val="007118D9"/>
    <w:rsid w:val="00711B71"/>
    <w:rsid w:val="00712298"/>
    <w:rsid w:val="007126EB"/>
    <w:rsid w:val="00712C0A"/>
    <w:rsid w:val="00712C7A"/>
    <w:rsid w:val="007132FB"/>
    <w:rsid w:val="00713536"/>
    <w:rsid w:val="00713EBF"/>
    <w:rsid w:val="00714074"/>
    <w:rsid w:val="0071458C"/>
    <w:rsid w:val="00714863"/>
    <w:rsid w:val="00714F01"/>
    <w:rsid w:val="00715112"/>
    <w:rsid w:val="0071531F"/>
    <w:rsid w:val="0071562D"/>
    <w:rsid w:val="00715AA3"/>
    <w:rsid w:val="00715C73"/>
    <w:rsid w:val="00716035"/>
    <w:rsid w:val="007160B7"/>
    <w:rsid w:val="00716347"/>
    <w:rsid w:val="00716775"/>
    <w:rsid w:val="00716AB1"/>
    <w:rsid w:val="00717452"/>
    <w:rsid w:val="007176FC"/>
    <w:rsid w:val="00717954"/>
    <w:rsid w:val="00717BED"/>
    <w:rsid w:val="007204B3"/>
    <w:rsid w:val="007207AF"/>
    <w:rsid w:val="00720A32"/>
    <w:rsid w:val="00720ADA"/>
    <w:rsid w:val="0072103D"/>
    <w:rsid w:val="007213BD"/>
    <w:rsid w:val="0072178B"/>
    <w:rsid w:val="007217AF"/>
    <w:rsid w:val="00721AED"/>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66A"/>
    <w:rsid w:val="007277E7"/>
    <w:rsid w:val="00727E2E"/>
    <w:rsid w:val="007300F5"/>
    <w:rsid w:val="00730E3B"/>
    <w:rsid w:val="00730F2E"/>
    <w:rsid w:val="0073101D"/>
    <w:rsid w:val="00731089"/>
    <w:rsid w:val="00731653"/>
    <w:rsid w:val="007318EF"/>
    <w:rsid w:val="00731B11"/>
    <w:rsid w:val="00731FB4"/>
    <w:rsid w:val="00732061"/>
    <w:rsid w:val="007322CA"/>
    <w:rsid w:val="00732493"/>
    <w:rsid w:val="0073253A"/>
    <w:rsid w:val="00732572"/>
    <w:rsid w:val="007326AB"/>
    <w:rsid w:val="00732764"/>
    <w:rsid w:val="0073318F"/>
    <w:rsid w:val="00733ACA"/>
    <w:rsid w:val="00733C23"/>
    <w:rsid w:val="00734191"/>
    <w:rsid w:val="007341AF"/>
    <w:rsid w:val="00734530"/>
    <w:rsid w:val="0073467F"/>
    <w:rsid w:val="007347FC"/>
    <w:rsid w:val="0073484A"/>
    <w:rsid w:val="00734AFA"/>
    <w:rsid w:val="0073528F"/>
    <w:rsid w:val="0073582F"/>
    <w:rsid w:val="00735E96"/>
    <w:rsid w:val="007363FF"/>
    <w:rsid w:val="0073682E"/>
    <w:rsid w:val="0073712C"/>
    <w:rsid w:val="0073727D"/>
    <w:rsid w:val="007373A7"/>
    <w:rsid w:val="007375CF"/>
    <w:rsid w:val="00737656"/>
    <w:rsid w:val="00737A34"/>
    <w:rsid w:val="00737B7B"/>
    <w:rsid w:val="00737DE6"/>
    <w:rsid w:val="00740A4B"/>
    <w:rsid w:val="00740BB8"/>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FA5"/>
    <w:rsid w:val="007501AF"/>
    <w:rsid w:val="0075052D"/>
    <w:rsid w:val="00750609"/>
    <w:rsid w:val="00750C43"/>
    <w:rsid w:val="007511D0"/>
    <w:rsid w:val="0075162E"/>
    <w:rsid w:val="0075182A"/>
    <w:rsid w:val="00751D58"/>
    <w:rsid w:val="007524D7"/>
    <w:rsid w:val="00753AE7"/>
    <w:rsid w:val="00753CF7"/>
    <w:rsid w:val="00753DD9"/>
    <w:rsid w:val="00753FE9"/>
    <w:rsid w:val="0075416E"/>
    <w:rsid w:val="00754458"/>
    <w:rsid w:val="00754CA5"/>
    <w:rsid w:val="00754F17"/>
    <w:rsid w:val="00755274"/>
    <w:rsid w:val="00755336"/>
    <w:rsid w:val="0075537C"/>
    <w:rsid w:val="0075581E"/>
    <w:rsid w:val="00756593"/>
    <w:rsid w:val="007567BA"/>
    <w:rsid w:val="007569D5"/>
    <w:rsid w:val="00756C88"/>
    <w:rsid w:val="00756EF3"/>
    <w:rsid w:val="0075748F"/>
    <w:rsid w:val="00757E24"/>
    <w:rsid w:val="00757EA5"/>
    <w:rsid w:val="0076002F"/>
    <w:rsid w:val="00760534"/>
    <w:rsid w:val="00761129"/>
    <w:rsid w:val="007617FC"/>
    <w:rsid w:val="007619E9"/>
    <w:rsid w:val="007619F7"/>
    <w:rsid w:val="00761B24"/>
    <w:rsid w:val="00761DF2"/>
    <w:rsid w:val="00761F9A"/>
    <w:rsid w:val="00762077"/>
    <w:rsid w:val="007624F5"/>
    <w:rsid w:val="00762545"/>
    <w:rsid w:val="007625E7"/>
    <w:rsid w:val="0076267E"/>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745"/>
    <w:rsid w:val="00767B3A"/>
    <w:rsid w:val="00770278"/>
    <w:rsid w:val="00770366"/>
    <w:rsid w:val="00770C99"/>
    <w:rsid w:val="007710B3"/>
    <w:rsid w:val="00771281"/>
    <w:rsid w:val="007712CE"/>
    <w:rsid w:val="007719CB"/>
    <w:rsid w:val="007719CE"/>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6EA4"/>
    <w:rsid w:val="007771C5"/>
    <w:rsid w:val="007774FB"/>
    <w:rsid w:val="0077752F"/>
    <w:rsid w:val="007777D3"/>
    <w:rsid w:val="00777B09"/>
    <w:rsid w:val="00777B37"/>
    <w:rsid w:val="00777CDE"/>
    <w:rsid w:val="00777FA4"/>
    <w:rsid w:val="00777FE7"/>
    <w:rsid w:val="00780112"/>
    <w:rsid w:val="00780300"/>
    <w:rsid w:val="0078035A"/>
    <w:rsid w:val="00780686"/>
    <w:rsid w:val="00780946"/>
    <w:rsid w:val="00780E14"/>
    <w:rsid w:val="0078109E"/>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64B"/>
    <w:rsid w:val="00783961"/>
    <w:rsid w:val="00783D5C"/>
    <w:rsid w:val="00783EEA"/>
    <w:rsid w:val="00783EFE"/>
    <w:rsid w:val="0078464C"/>
    <w:rsid w:val="00784C9D"/>
    <w:rsid w:val="00784FF2"/>
    <w:rsid w:val="0078500A"/>
    <w:rsid w:val="00785061"/>
    <w:rsid w:val="0078526C"/>
    <w:rsid w:val="007856C0"/>
    <w:rsid w:val="0078666C"/>
    <w:rsid w:val="0078675F"/>
    <w:rsid w:val="0078683D"/>
    <w:rsid w:val="007868AC"/>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A08"/>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3C1"/>
    <w:rsid w:val="007964DE"/>
    <w:rsid w:val="0079658F"/>
    <w:rsid w:val="00796959"/>
    <w:rsid w:val="007969AE"/>
    <w:rsid w:val="00796BE0"/>
    <w:rsid w:val="00797044"/>
    <w:rsid w:val="007973C2"/>
    <w:rsid w:val="00797519"/>
    <w:rsid w:val="00797B2C"/>
    <w:rsid w:val="007A00A0"/>
    <w:rsid w:val="007A0591"/>
    <w:rsid w:val="007A0E43"/>
    <w:rsid w:val="007A13BB"/>
    <w:rsid w:val="007A1494"/>
    <w:rsid w:val="007A1CFB"/>
    <w:rsid w:val="007A1D7A"/>
    <w:rsid w:val="007A1EBB"/>
    <w:rsid w:val="007A24F6"/>
    <w:rsid w:val="007A2607"/>
    <w:rsid w:val="007A2E3C"/>
    <w:rsid w:val="007A30B3"/>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B0192"/>
    <w:rsid w:val="007B06BB"/>
    <w:rsid w:val="007B07C4"/>
    <w:rsid w:val="007B1341"/>
    <w:rsid w:val="007B23BC"/>
    <w:rsid w:val="007B23C0"/>
    <w:rsid w:val="007B28EE"/>
    <w:rsid w:val="007B3314"/>
    <w:rsid w:val="007B3B83"/>
    <w:rsid w:val="007B3C8B"/>
    <w:rsid w:val="007B4AC4"/>
    <w:rsid w:val="007B4CFB"/>
    <w:rsid w:val="007B4DD9"/>
    <w:rsid w:val="007B5638"/>
    <w:rsid w:val="007B57E1"/>
    <w:rsid w:val="007B589E"/>
    <w:rsid w:val="007B5A2D"/>
    <w:rsid w:val="007B5C56"/>
    <w:rsid w:val="007B66D8"/>
    <w:rsid w:val="007B68AE"/>
    <w:rsid w:val="007B6CDC"/>
    <w:rsid w:val="007B6F93"/>
    <w:rsid w:val="007B709F"/>
    <w:rsid w:val="007B7193"/>
    <w:rsid w:val="007B7468"/>
    <w:rsid w:val="007B7766"/>
    <w:rsid w:val="007B7FDC"/>
    <w:rsid w:val="007B7FFC"/>
    <w:rsid w:val="007C00F7"/>
    <w:rsid w:val="007C0531"/>
    <w:rsid w:val="007C07C8"/>
    <w:rsid w:val="007C0922"/>
    <w:rsid w:val="007C09A9"/>
    <w:rsid w:val="007C0AA1"/>
    <w:rsid w:val="007C1316"/>
    <w:rsid w:val="007C159F"/>
    <w:rsid w:val="007C1734"/>
    <w:rsid w:val="007C1F9A"/>
    <w:rsid w:val="007C261C"/>
    <w:rsid w:val="007C2662"/>
    <w:rsid w:val="007C363B"/>
    <w:rsid w:val="007C3F2E"/>
    <w:rsid w:val="007C3FB3"/>
    <w:rsid w:val="007C4075"/>
    <w:rsid w:val="007C52B1"/>
    <w:rsid w:val="007C5413"/>
    <w:rsid w:val="007C54D2"/>
    <w:rsid w:val="007C58B8"/>
    <w:rsid w:val="007C5C4E"/>
    <w:rsid w:val="007C5DD2"/>
    <w:rsid w:val="007C61B5"/>
    <w:rsid w:val="007C6797"/>
    <w:rsid w:val="007C6838"/>
    <w:rsid w:val="007C6920"/>
    <w:rsid w:val="007C75BB"/>
    <w:rsid w:val="007C75C1"/>
    <w:rsid w:val="007C7886"/>
    <w:rsid w:val="007D04AA"/>
    <w:rsid w:val="007D080D"/>
    <w:rsid w:val="007D0872"/>
    <w:rsid w:val="007D0A96"/>
    <w:rsid w:val="007D0DC9"/>
    <w:rsid w:val="007D14A6"/>
    <w:rsid w:val="007D1777"/>
    <w:rsid w:val="007D180F"/>
    <w:rsid w:val="007D18C3"/>
    <w:rsid w:val="007D2553"/>
    <w:rsid w:val="007D2F6C"/>
    <w:rsid w:val="007D32E1"/>
    <w:rsid w:val="007D3376"/>
    <w:rsid w:val="007D33ED"/>
    <w:rsid w:val="007D3781"/>
    <w:rsid w:val="007D37FC"/>
    <w:rsid w:val="007D3870"/>
    <w:rsid w:val="007D391E"/>
    <w:rsid w:val="007D3937"/>
    <w:rsid w:val="007D463F"/>
    <w:rsid w:val="007D47F7"/>
    <w:rsid w:val="007D4ACB"/>
    <w:rsid w:val="007D4DC0"/>
    <w:rsid w:val="007D4E4A"/>
    <w:rsid w:val="007D4E56"/>
    <w:rsid w:val="007D52F4"/>
    <w:rsid w:val="007D547C"/>
    <w:rsid w:val="007D5813"/>
    <w:rsid w:val="007D5ACE"/>
    <w:rsid w:val="007D5B34"/>
    <w:rsid w:val="007D5DCD"/>
    <w:rsid w:val="007D5FDE"/>
    <w:rsid w:val="007D6398"/>
    <w:rsid w:val="007D640B"/>
    <w:rsid w:val="007D6625"/>
    <w:rsid w:val="007D6927"/>
    <w:rsid w:val="007D6E47"/>
    <w:rsid w:val="007D6EA2"/>
    <w:rsid w:val="007D7136"/>
    <w:rsid w:val="007D715D"/>
    <w:rsid w:val="007D761C"/>
    <w:rsid w:val="007D766F"/>
    <w:rsid w:val="007D7729"/>
    <w:rsid w:val="007D7C27"/>
    <w:rsid w:val="007D7D7D"/>
    <w:rsid w:val="007D7E4A"/>
    <w:rsid w:val="007E0345"/>
    <w:rsid w:val="007E056F"/>
    <w:rsid w:val="007E07C9"/>
    <w:rsid w:val="007E0899"/>
    <w:rsid w:val="007E0951"/>
    <w:rsid w:val="007E0AC9"/>
    <w:rsid w:val="007E0C91"/>
    <w:rsid w:val="007E0C9F"/>
    <w:rsid w:val="007E0DFB"/>
    <w:rsid w:val="007E1761"/>
    <w:rsid w:val="007E1933"/>
    <w:rsid w:val="007E1AF4"/>
    <w:rsid w:val="007E1B2A"/>
    <w:rsid w:val="007E1E7E"/>
    <w:rsid w:val="007E2216"/>
    <w:rsid w:val="007E2231"/>
    <w:rsid w:val="007E22F8"/>
    <w:rsid w:val="007E2781"/>
    <w:rsid w:val="007E2D12"/>
    <w:rsid w:val="007E3DF1"/>
    <w:rsid w:val="007E409E"/>
    <w:rsid w:val="007E40B9"/>
    <w:rsid w:val="007E4446"/>
    <w:rsid w:val="007E45F7"/>
    <w:rsid w:val="007E4787"/>
    <w:rsid w:val="007E4930"/>
    <w:rsid w:val="007E4C9C"/>
    <w:rsid w:val="007E4D5D"/>
    <w:rsid w:val="007E508F"/>
    <w:rsid w:val="007E5653"/>
    <w:rsid w:val="007E5BE2"/>
    <w:rsid w:val="007E5E63"/>
    <w:rsid w:val="007E649B"/>
    <w:rsid w:val="007E6C50"/>
    <w:rsid w:val="007E6E86"/>
    <w:rsid w:val="007E6F8D"/>
    <w:rsid w:val="007E7B66"/>
    <w:rsid w:val="007E7BF8"/>
    <w:rsid w:val="007E7E16"/>
    <w:rsid w:val="007E7F22"/>
    <w:rsid w:val="007F09A4"/>
    <w:rsid w:val="007F0BA5"/>
    <w:rsid w:val="007F1051"/>
    <w:rsid w:val="007F13B8"/>
    <w:rsid w:val="007F13D1"/>
    <w:rsid w:val="007F14B9"/>
    <w:rsid w:val="007F14F8"/>
    <w:rsid w:val="007F1D06"/>
    <w:rsid w:val="007F2332"/>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960"/>
    <w:rsid w:val="007F615E"/>
    <w:rsid w:val="007F62F1"/>
    <w:rsid w:val="007F64C2"/>
    <w:rsid w:val="007F6562"/>
    <w:rsid w:val="007F65CA"/>
    <w:rsid w:val="007F65D9"/>
    <w:rsid w:val="007F6796"/>
    <w:rsid w:val="007F6B46"/>
    <w:rsid w:val="007F6B92"/>
    <w:rsid w:val="007F721D"/>
    <w:rsid w:val="007F72DA"/>
    <w:rsid w:val="007F74A8"/>
    <w:rsid w:val="007F784D"/>
    <w:rsid w:val="007F7B45"/>
    <w:rsid w:val="0080005B"/>
    <w:rsid w:val="00800111"/>
    <w:rsid w:val="0080016B"/>
    <w:rsid w:val="00800432"/>
    <w:rsid w:val="00800490"/>
    <w:rsid w:val="00800721"/>
    <w:rsid w:val="00800759"/>
    <w:rsid w:val="00800DBB"/>
    <w:rsid w:val="0080170D"/>
    <w:rsid w:val="0080179D"/>
    <w:rsid w:val="00801B1D"/>
    <w:rsid w:val="00801B49"/>
    <w:rsid w:val="00801C60"/>
    <w:rsid w:val="00802028"/>
    <w:rsid w:val="00802595"/>
    <w:rsid w:val="008028E6"/>
    <w:rsid w:val="00802F8C"/>
    <w:rsid w:val="008030E0"/>
    <w:rsid w:val="008030ED"/>
    <w:rsid w:val="00803B01"/>
    <w:rsid w:val="00803C91"/>
    <w:rsid w:val="00804719"/>
    <w:rsid w:val="00804B7D"/>
    <w:rsid w:val="00804FBA"/>
    <w:rsid w:val="00805086"/>
    <w:rsid w:val="008050F8"/>
    <w:rsid w:val="00805119"/>
    <w:rsid w:val="008052E7"/>
    <w:rsid w:val="00805386"/>
    <w:rsid w:val="0080583C"/>
    <w:rsid w:val="008058DB"/>
    <w:rsid w:val="00806605"/>
    <w:rsid w:val="0080666E"/>
    <w:rsid w:val="008067BB"/>
    <w:rsid w:val="00806B8A"/>
    <w:rsid w:val="00806FA7"/>
    <w:rsid w:val="00807037"/>
    <w:rsid w:val="008075BA"/>
    <w:rsid w:val="008076ED"/>
    <w:rsid w:val="00807966"/>
    <w:rsid w:val="00807A5C"/>
    <w:rsid w:val="00807AAF"/>
    <w:rsid w:val="00807DE0"/>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0EFB"/>
    <w:rsid w:val="008213F6"/>
    <w:rsid w:val="008219B2"/>
    <w:rsid w:val="008220A1"/>
    <w:rsid w:val="00822775"/>
    <w:rsid w:val="00822B12"/>
    <w:rsid w:val="00822B3F"/>
    <w:rsid w:val="00822B60"/>
    <w:rsid w:val="00822FDE"/>
    <w:rsid w:val="008237F1"/>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393"/>
    <w:rsid w:val="00831EBD"/>
    <w:rsid w:val="008322AC"/>
    <w:rsid w:val="00832502"/>
    <w:rsid w:val="0083257C"/>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85C"/>
    <w:rsid w:val="00840952"/>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F"/>
    <w:rsid w:val="00863BA1"/>
    <w:rsid w:val="00863C65"/>
    <w:rsid w:val="00863E3D"/>
    <w:rsid w:val="00863E4F"/>
    <w:rsid w:val="00863EFF"/>
    <w:rsid w:val="00864419"/>
    <w:rsid w:val="00864446"/>
    <w:rsid w:val="008646AF"/>
    <w:rsid w:val="008647FE"/>
    <w:rsid w:val="00864C47"/>
    <w:rsid w:val="00864D6F"/>
    <w:rsid w:val="0086519A"/>
    <w:rsid w:val="00865449"/>
    <w:rsid w:val="00865EDE"/>
    <w:rsid w:val="00866989"/>
    <w:rsid w:val="008675CB"/>
    <w:rsid w:val="008708B8"/>
    <w:rsid w:val="00870A28"/>
    <w:rsid w:val="00870DC1"/>
    <w:rsid w:val="00871438"/>
    <w:rsid w:val="0087160F"/>
    <w:rsid w:val="008717BC"/>
    <w:rsid w:val="00871888"/>
    <w:rsid w:val="008719A5"/>
    <w:rsid w:val="00871E67"/>
    <w:rsid w:val="008729AB"/>
    <w:rsid w:val="00872B52"/>
    <w:rsid w:val="00872F3B"/>
    <w:rsid w:val="00872F60"/>
    <w:rsid w:val="00873032"/>
    <w:rsid w:val="00873219"/>
    <w:rsid w:val="00873288"/>
    <w:rsid w:val="00873C5E"/>
    <w:rsid w:val="00873C7C"/>
    <w:rsid w:val="00873C81"/>
    <w:rsid w:val="00873DC3"/>
    <w:rsid w:val="00873F98"/>
    <w:rsid w:val="00874357"/>
    <w:rsid w:val="0087528C"/>
    <w:rsid w:val="00875522"/>
    <w:rsid w:val="00875C0E"/>
    <w:rsid w:val="00875C8D"/>
    <w:rsid w:val="00876200"/>
    <w:rsid w:val="00876476"/>
    <w:rsid w:val="008764B8"/>
    <w:rsid w:val="0087658C"/>
    <w:rsid w:val="00876789"/>
    <w:rsid w:val="00876DA4"/>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390D"/>
    <w:rsid w:val="00883F8D"/>
    <w:rsid w:val="00883F91"/>
    <w:rsid w:val="008841F6"/>
    <w:rsid w:val="0088430B"/>
    <w:rsid w:val="0088458B"/>
    <w:rsid w:val="008847A6"/>
    <w:rsid w:val="00884849"/>
    <w:rsid w:val="00884DF9"/>
    <w:rsid w:val="0088504E"/>
    <w:rsid w:val="00885118"/>
    <w:rsid w:val="00885232"/>
    <w:rsid w:val="0088526E"/>
    <w:rsid w:val="00885F97"/>
    <w:rsid w:val="00886011"/>
    <w:rsid w:val="0088657D"/>
    <w:rsid w:val="00886BF8"/>
    <w:rsid w:val="00886CFB"/>
    <w:rsid w:val="008870B8"/>
    <w:rsid w:val="0088717A"/>
    <w:rsid w:val="008872B0"/>
    <w:rsid w:val="008876F5"/>
    <w:rsid w:val="008877C0"/>
    <w:rsid w:val="008900D9"/>
    <w:rsid w:val="0089087D"/>
    <w:rsid w:val="00891588"/>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43E"/>
    <w:rsid w:val="008938E3"/>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EC1"/>
    <w:rsid w:val="008A1054"/>
    <w:rsid w:val="008A116D"/>
    <w:rsid w:val="008A15E3"/>
    <w:rsid w:val="008A18C7"/>
    <w:rsid w:val="008A18F2"/>
    <w:rsid w:val="008A1FB9"/>
    <w:rsid w:val="008A22B1"/>
    <w:rsid w:val="008A24E7"/>
    <w:rsid w:val="008A29AD"/>
    <w:rsid w:val="008A2A5E"/>
    <w:rsid w:val="008A2AE0"/>
    <w:rsid w:val="008A2BC3"/>
    <w:rsid w:val="008A33CD"/>
    <w:rsid w:val="008A33E9"/>
    <w:rsid w:val="008A395A"/>
    <w:rsid w:val="008A3DF6"/>
    <w:rsid w:val="008A3E8C"/>
    <w:rsid w:val="008A436D"/>
    <w:rsid w:val="008A4377"/>
    <w:rsid w:val="008A4588"/>
    <w:rsid w:val="008A4742"/>
    <w:rsid w:val="008A499B"/>
    <w:rsid w:val="008A4BD9"/>
    <w:rsid w:val="008A596C"/>
    <w:rsid w:val="008A5C3C"/>
    <w:rsid w:val="008A5F3E"/>
    <w:rsid w:val="008A6287"/>
    <w:rsid w:val="008A6D52"/>
    <w:rsid w:val="008A717A"/>
    <w:rsid w:val="008A74E2"/>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E57"/>
    <w:rsid w:val="008B7FC7"/>
    <w:rsid w:val="008C0DD7"/>
    <w:rsid w:val="008C0EC0"/>
    <w:rsid w:val="008C196B"/>
    <w:rsid w:val="008C1A70"/>
    <w:rsid w:val="008C2439"/>
    <w:rsid w:val="008C26E6"/>
    <w:rsid w:val="008C2766"/>
    <w:rsid w:val="008C2915"/>
    <w:rsid w:val="008C296C"/>
    <w:rsid w:val="008C2DCA"/>
    <w:rsid w:val="008C30A1"/>
    <w:rsid w:val="008C3159"/>
    <w:rsid w:val="008C353F"/>
    <w:rsid w:val="008C358C"/>
    <w:rsid w:val="008C362D"/>
    <w:rsid w:val="008C3786"/>
    <w:rsid w:val="008C44EF"/>
    <w:rsid w:val="008C4D0E"/>
    <w:rsid w:val="008C4D62"/>
    <w:rsid w:val="008C4FAF"/>
    <w:rsid w:val="008C50FF"/>
    <w:rsid w:val="008C516E"/>
    <w:rsid w:val="008C5237"/>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A3B"/>
    <w:rsid w:val="008C7DEB"/>
    <w:rsid w:val="008C7E7E"/>
    <w:rsid w:val="008C7F75"/>
    <w:rsid w:val="008D065A"/>
    <w:rsid w:val="008D0828"/>
    <w:rsid w:val="008D0858"/>
    <w:rsid w:val="008D0FBE"/>
    <w:rsid w:val="008D18B6"/>
    <w:rsid w:val="008D1A1F"/>
    <w:rsid w:val="008D1A97"/>
    <w:rsid w:val="008D1C6F"/>
    <w:rsid w:val="008D1D50"/>
    <w:rsid w:val="008D1DE8"/>
    <w:rsid w:val="008D1F1A"/>
    <w:rsid w:val="008D2153"/>
    <w:rsid w:val="008D2B3C"/>
    <w:rsid w:val="008D31B6"/>
    <w:rsid w:val="008D31C9"/>
    <w:rsid w:val="008D33AE"/>
    <w:rsid w:val="008D349E"/>
    <w:rsid w:val="008D3A77"/>
    <w:rsid w:val="008D41BE"/>
    <w:rsid w:val="008D4C8F"/>
    <w:rsid w:val="008D4EBF"/>
    <w:rsid w:val="008D4FAC"/>
    <w:rsid w:val="008D53C1"/>
    <w:rsid w:val="008D5A85"/>
    <w:rsid w:val="008D5DCD"/>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CB"/>
    <w:rsid w:val="008E2D4C"/>
    <w:rsid w:val="008E3504"/>
    <w:rsid w:val="008E3913"/>
    <w:rsid w:val="008E39D0"/>
    <w:rsid w:val="008E43F2"/>
    <w:rsid w:val="008E4B98"/>
    <w:rsid w:val="008E4F2F"/>
    <w:rsid w:val="008E51F3"/>
    <w:rsid w:val="008E575D"/>
    <w:rsid w:val="008E58EF"/>
    <w:rsid w:val="008E614B"/>
    <w:rsid w:val="008E6209"/>
    <w:rsid w:val="008E69FA"/>
    <w:rsid w:val="008E6A2B"/>
    <w:rsid w:val="008E6FA3"/>
    <w:rsid w:val="008E7523"/>
    <w:rsid w:val="008E7953"/>
    <w:rsid w:val="008E7A46"/>
    <w:rsid w:val="008F0D4C"/>
    <w:rsid w:val="008F13F4"/>
    <w:rsid w:val="008F14A1"/>
    <w:rsid w:val="008F1811"/>
    <w:rsid w:val="008F1A77"/>
    <w:rsid w:val="008F2015"/>
    <w:rsid w:val="008F2263"/>
    <w:rsid w:val="008F2495"/>
    <w:rsid w:val="008F2827"/>
    <w:rsid w:val="008F2D27"/>
    <w:rsid w:val="008F2F16"/>
    <w:rsid w:val="008F323F"/>
    <w:rsid w:val="008F34B9"/>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A28"/>
    <w:rsid w:val="008F7681"/>
    <w:rsid w:val="008F76AC"/>
    <w:rsid w:val="008F78B9"/>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34F1"/>
    <w:rsid w:val="0090391A"/>
    <w:rsid w:val="00903A80"/>
    <w:rsid w:val="00903B7D"/>
    <w:rsid w:val="00903C2A"/>
    <w:rsid w:val="00903F9F"/>
    <w:rsid w:val="009040DC"/>
    <w:rsid w:val="0090429D"/>
    <w:rsid w:val="009043A4"/>
    <w:rsid w:val="00904406"/>
    <w:rsid w:val="00904637"/>
    <w:rsid w:val="009049AD"/>
    <w:rsid w:val="00904BEC"/>
    <w:rsid w:val="00904D2C"/>
    <w:rsid w:val="00904D39"/>
    <w:rsid w:val="009055D8"/>
    <w:rsid w:val="0090585A"/>
    <w:rsid w:val="00905DDE"/>
    <w:rsid w:val="009064EC"/>
    <w:rsid w:val="009067B5"/>
    <w:rsid w:val="009075BB"/>
    <w:rsid w:val="009077B9"/>
    <w:rsid w:val="0090794F"/>
    <w:rsid w:val="00907A70"/>
    <w:rsid w:val="00907AF7"/>
    <w:rsid w:val="00907B62"/>
    <w:rsid w:val="00907C95"/>
    <w:rsid w:val="00907FAC"/>
    <w:rsid w:val="00907FD5"/>
    <w:rsid w:val="00910913"/>
    <w:rsid w:val="00910D8C"/>
    <w:rsid w:val="00911A34"/>
    <w:rsid w:val="00911EB5"/>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B81"/>
    <w:rsid w:val="00917EEE"/>
    <w:rsid w:val="009205B6"/>
    <w:rsid w:val="00920C39"/>
    <w:rsid w:val="00920F55"/>
    <w:rsid w:val="0092128F"/>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3D1"/>
    <w:rsid w:val="00927AC3"/>
    <w:rsid w:val="00927BF5"/>
    <w:rsid w:val="00927DD3"/>
    <w:rsid w:val="00930202"/>
    <w:rsid w:val="0093025E"/>
    <w:rsid w:val="00930B13"/>
    <w:rsid w:val="00930C81"/>
    <w:rsid w:val="00930D44"/>
    <w:rsid w:val="009312CB"/>
    <w:rsid w:val="00931C13"/>
    <w:rsid w:val="00931CB6"/>
    <w:rsid w:val="0093245E"/>
    <w:rsid w:val="00932BA9"/>
    <w:rsid w:val="009336E2"/>
    <w:rsid w:val="00933D84"/>
    <w:rsid w:val="00933E74"/>
    <w:rsid w:val="00933F58"/>
    <w:rsid w:val="009341C3"/>
    <w:rsid w:val="009342BF"/>
    <w:rsid w:val="009342E3"/>
    <w:rsid w:val="0093494D"/>
    <w:rsid w:val="0093495A"/>
    <w:rsid w:val="00934C90"/>
    <w:rsid w:val="00934E0B"/>
    <w:rsid w:val="0093512B"/>
    <w:rsid w:val="00935AA1"/>
    <w:rsid w:val="00935B21"/>
    <w:rsid w:val="00935B60"/>
    <w:rsid w:val="00935CAB"/>
    <w:rsid w:val="00936161"/>
    <w:rsid w:val="009367E3"/>
    <w:rsid w:val="00936C99"/>
    <w:rsid w:val="009370A1"/>
    <w:rsid w:val="009375D8"/>
    <w:rsid w:val="00940168"/>
    <w:rsid w:val="0094018F"/>
    <w:rsid w:val="0094069E"/>
    <w:rsid w:val="00940BAC"/>
    <w:rsid w:val="00940BE0"/>
    <w:rsid w:val="009415C5"/>
    <w:rsid w:val="00941973"/>
    <w:rsid w:val="00941ABE"/>
    <w:rsid w:val="009424FE"/>
    <w:rsid w:val="00942BBB"/>
    <w:rsid w:val="00942DB3"/>
    <w:rsid w:val="00942E7A"/>
    <w:rsid w:val="009435AA"/>
    <w:rsid w:val="00943694"/>
    <w:rsid w:val="0094384D"/>
    <w:rsid w:val="009438FF"/>
    <w:rsid w:val="00943951"/>
    <w:rsid w:val="0094398E"/>
    <w:rsid w:val="009439AE"/>
    <w:rsid w:val="00943CE9"/>
    <w:rsid w:val="009444F8"/>
    <w:rsid w:val="009455AC"/>
    <w:rsid w:val="009456FD"/>
    <w:rsid w:val="00945877"/>
    <w:rsid w:val="00945FEE"/>
    <w:rsid w:val="0094632D"/>
    <w:rsid w:val="00946489"/>
    <w:rsid w:val="00946686"/>
    <w:rsid w:val="009467CC"/>
    <w:rsid w:val="00946C80"/>
    <w:rsid w:val="00946DE1"/>
    <w:rsid w:val="0094706E"/>
    <w:rsid w:val="009471F9"/>
    <w:rsid w:val="00947D42"/>
    <w:rsid w:val="00947EE9"/>
    <w:rsid w:val="00947F2F"/>
    <w:rsid w:val="00947F57"/>
    <w:rsid w:val="00947F5A"/>
    <w:rsid w:val="00950146"/>
    <w:rsid w:val="009502AC"/>
    <w:rsid w:val="00950398"/>
    <w:rsid w:val="0095088D"/>
    <w:rsid w:val="00950A2C"/>
    <w:rsid w:val="009511D9"/>
    <w:rsid w:val="0095238E"/>
    <w:rsid w:val="009527E4"/>
    <w:rsid w:val="00953169"/>
    <w:rsid w:val="009531B2"/>
    <w:rsid w:val="009532BC"/>
    <w:rsid w:val="00954182"/>
    <w:rsid w:val="009541C1"/>
    <w:rsid w:val="009541FD"/>
    <w:rsid w:val="00954603"/>
    <w:rsid w:val="009546CE"/>
    <w:rsid w:val="00954883"/>
    <w:rsid w:val="00954B17"/>
    <w:rsid w:val="00955243"/>
    <w:rsid w:val="00955366"/>
    <w:rsid w:val="00955EB5"/>
    <w:rsid w:val="00956088"/>
    <w:rsid w:val="00956266"/>
    <w:rsid w:val="009562A0"/>
    <w:rsid w:val="0095632F"/>
    <w:rsid w:val="009564A9"/>
    <w:rsid w:val="00956851"/>
    <w:rsid w:val="00956E80"/>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313"/>
    <w:rsid w:val="00972D91"/>
    <w:rsid w:val="00972F50"/>
    <w:rsid w:val="00972F52"/>
    <w:rsid w:val="009730F1"/>
    <w:rsid w:val="00973328"/>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80"/>
    <w:rsid w:val="00977A2D"/>
    <w:rsid w:val="00977B33"/>
    <w:rsid w:val="00977BCC"/>
    <w:rsid w:val="00977C59"/>
    <w:rsid w:val="009803BE"/>
    <w:rsid w:val="00980652"/>
    <w:rsid w:val="00980804"/>
    <w:rsid w:val="00980922"/>
    <w:rsid w:val="009811B2"/>
    <w:rsid w:val="009813C2"/>
    <w:rsid w:val="00981D29"/>
    <w:rsid w:val="00981FD9"/>
    <w:rsid w:val="0098207B"/>
    <w:rsid w:val="00982ED7"/>
    <w:rsid w:val="00982EF5"/>
    <w:rsid w:val="00982F6F"/>
    <w:rsid w:val="00983521"/>
    <w:rsid w:val="00983E78"/>
    <w:rsid w:val="00984AA3"/>
    <w:rsid w:val="0098540C"/>
    <w:rsid w:val="00985550"/>
    <w:rsid w:val="0098560E"/>
    <w:rsid w:val="009859A5"/>
    <w:rsid w:val="00985B93"/>
    <w:rsid w:val="009863DD"/>
    <w:rsid w:val="0098666B"/>
    <w:rsid w:val="009866C3"/>
    <w:rsid w:val="00986F2E"/>
    <w:rsid w:val="00987391"/>
    <w:rsid w:val="00987559"/>
    <w:rsid w:val="009876A0"/>
    <w:rsid w:val="009876D1"/>
    <w:rsid w:val="0098771B"/>
    <w:rsid w:val="009878F6"/>
    <w:rsid w:val="00990587"/>
    <w:rsid w:val="009906DE"/>
    <w:rsid w:val="00990CD1"/>
    <w:rsid w:val="00991430"/>
    <w:rsid w:val="009919A6"/>
    <w:rsid w:val="00991DA3"/>
    <w:rsid w:val="00992022"/>
    <w:rsid w:val="0099245E"/>
    <w:rsid w:val="00992B19"/>
    <w:rsid w:val="00993367"/>
    <w:rsid w:val="009933C1"/>
    <w:rsid w:val="0099340C"/>
    <w:rsid w:val="00993505"/>
    <w:rsid w:val="009946CB"/>
    <w:rsid w:val="00994A3D"/>
    <w:rsid w:val="00994E5C"/>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E0B"/>
    <w:rsid w:val="009A205F"/>
    <w:rsid w:val="009A227A"/>
    <w:rsid w:val="009A22ED"/>
    <w:rsid w:val="009A250D"/>
    <w:rsid w:val="009A2730"/>
    <w:rsid w:val="009A3189"/>
    <w:rsid w:val="009A39B9"/>
    <w:rsid w:val="009A3D10"/>
    <w:rsid w:val="009A3D1F"/>
    <w:rsid w:val="009A4667"/>
    <w:rsid w:val="009A4D05"/>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ABC"/>
    <w:rsid w:val="009B0B90"/>
    <w:rsid w:val="009B0B92"/>
    <w:rsid w:val="009B0C48"/>
    <w:rsid w:val="009B1580"/>
    <w:rsid w:val="009B1B02"/>
    <w:rsid w:val="009B1B05"/>
    <w:rsid w:val="009B1E25"/>
    <w:rsid w:val="009B22FD"/>
    <w:rsid w:val="009B2585"/>
    <w:rsid w:val="009B2777"/>
    <w:rsid w:val="009B3268"/>
    <w:rsid w:val="009B37CF"/>
    <w:rsid w:val="009B4A0A"/>
    <w:rsid w:val="009B54A1"/>
    <w:rsid w:val="009B554D"/>
    <w:rsid w:val="009B5605"/>
    <w:rsid w:val="009B5EC4"/>
    <w:rsid w:val="009B6108"/>
    <w:rsid w:val="009B7241"/>
    <w:rsid w:val="009B7254"/>
    <w:rsid w:val="009B735C"/>
    <w:rsid w:val="009B7A37"/>
    <w:rsid w:val="009B7A47"/>
    <w:rsid w:val="009B7ABE"/>
    <w:rsid w:val="009C00F0"/>
    <w:rsid w:val="009C0446"/>
    <w:rsid w:val="009C0B77"/>
    <w:rsid w:val="009C0F6E"/>
    <w:rsid w:val="009C1621"/>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5596"/>
    <w:rsid w:val="009C6030"/>
    <w:rsid w:val="009C6621"/>
    <w:rsid w:val="009C68E6"/>
    <w:rsid w:val="009C6D53"/>
    <w:rsid w:val="009C6FDF"/>
    <w:rsid w:val="009C781B"/>
    <w:rsid w:val="009C7BE1"/>
    <w:rsid w:val="009D064E"/>
    <w:rsid w:val="009D088E"/>
    <w:rsid w:val="009D0F5F"/>
    <w:rsid w:val="009D1020"/>
    <w:rsid w:val="009D112B"/>
    <w:rsid w:val="009D17DA"/>
    <w:rsid w:val="009D224A"/>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DB"/>
    <w:rsid w:val="009D765B"/>
    <w:rsid w:val="009D7B14"/>
    <w:rsid w:val="009D7BC7"/>
    <w:rsid w:val="009D7DD2"/>
    <w:rsid w:val="009E010F"/>
    <w:rsid w:val="009E0185"/>
    <w:rsid w:val="009E0F15"/>
    <w:rsid w:val="009E102A"/>
    <w:rsid w:val="009E115C"/>
    <w:rsid w:val="009E1370"/>
    <w:rsid w:val="009E14FB"/>
    <w:rsid w:val="009E28E8"/>
    <w:rsid w:val="009E29AF"/>
    <w:rsid w:val="009E2A0B"/>
    <w:rsid w:val="009E3189"/>
    <w:rsid w:val="009E321C"/>
    <w:rsid w:val="009E37F1"/>
    <w:rsid w:val="009E380C"/>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DD5"/>
    <w:rsid w:val="009E7DFA"/>
    <w:rsid w:val="009E7E7A"/>
    <w:rsid w:val="009E7E83"/>
    <w:rsid w:val="009F03E1"/>
    <w:rsid w:val="009F0495"/>
    <w:rsid w:val="009F0A7F"/>
    <w:rsid w:val="009F0C15"/>
    <w:rsid w:val="009F0E19"/>
    <w:rsid w:val="009F0F1E"/>
    <w:rsid w:val="009F1049"/>
    <w:rsid w:val="009F1058"/>
    <w:rsid w:val="009F140E"/>
    <w:rsid w:val="009F1892"/>
    <w:rsid w:val="009F1E7C"/>
    <w:rsid w:val="009F23A8"/>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A00097"/>
    <w:rsid w:val="00A004F7"/>
    <w:rsid w:val="00A00552"/>
    <w:rsid w:val="00A00878"/>
    <w:rsid w:val="00A00B7C"/>
    <w:rsid w:val="00A00E66"/>
    <w:rsid w:val="00A0118B"/>
    <w:rsid w:val="00A01601"/>
    <w:rsid w:val="00A01675"/>
    <w:rsid w:val="00A0170F"/>
    <w:rsid w:val="00A01746"/>
    <w:rsid w:val="00A01785"/>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DE3"/>
    <w:rsid w:val="00A04E60"/>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DBF"/>
    <w:rsid w:val="00A11540"/>
    <w:rsid w:val="00A116F8"/>
    <w:rsid w:val="00A11CCD"/>
    <w:rsid w:val="00A1217C"/>
    <w:rsid w:val="00A123FC"/>
    <w:rsid w:val="00A12ED4"/>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ED"/>
    <w:rsid w:val="00A15D50"/>
    <w:rsid w:val="00A15E8A"/>
    <w:rsid w:val="00A15E90"/>
    <w:rsid w:val="00A16EB6"/>
    <w:rsid w:val="00A16F93"/>
    <w:rsid w:val="00A16FBD"/>
    <w:rsid w:val="00A17A66"/>
    <w:rsid w:val="00A17C4B"/>
    <w:rsid w:val="00A17D8B"/>
    <w:rsid w:val="00A17E3E"/>
    <w:rsid w:val="00A20573"/>
    <w:rsid w:val="00A20B64"/>
    <w:rsid w:val="00A20B8D"/>
    <w:rsid w:val="00A20CBD"/>
    <w:rsid w:val="00A20FDB"/>
    <w:rsid w:val="00A21330"/>
    <w:rsid w:val="00A21855"/>
    <w:rsid w:val="00A21DBA"/>
    <w:rsid w:val="00A22283"/>
    <w:rsid w:val="00A22526"/>
    <w:rsid w:val="00A225D3"/>
    <w:rsid w:val="00A22775"/>
    <w:rsid w:val="00A22A9F"/>
    <w:rsid w:val="00A22B83"/>
    <w:rsid w:val="00A22F96"/>
    <w:rsid w:val="00A238C7"/>
    <w:rsid w:val="00A23C4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596"/>
    <w:rsid w:val="00A2770B"/>
    <w:rsid w:val="00A27713"/>
    <w:rsid w:val="00A277D5"/>
    <w:rsid w:val="00A27EC9"/>
    <w:rsid w:val="00A30266"/>
    <w:rsid w:val="00A30741"/>
    <w:rsid w:val="00A31466"/>
    <w:rsid w:val="00A31708"/>
    <w:rsid w:val="00A318F0"/>
    <w:rsid w:val="00A31CEA"/>
    <w:rsid w:val="00A3247E"/>
    <w:rsid w:val="00A3277C"/>
    <w:rsid w:val="00A327A8"/>
    <w:rsid w:val="00A3282C"/>
    <w:rsid w:val="00A32EDA"/>
    <w:rsid w:val="00A330C1"/>
    <w:rsid w:val="00A331F3"/>
    <w:rsid w:val="00A33B89"/>
    <w:rsid w:val="00A33BF2"/>
    <w:rsid w:val="00A3421C"/>
    <w:rsid w:val="00A342C0"/>
    <w:rsid w:val="00A3476B"/>
    <w:rsid w:val="00A3489D"/>
    <w:rsid w:val="00A34B36"/>
    <w:rsid w:val="00A34C36"/>
    <w:rsid w:val="00A34CE4"/>
    <w:rsid w:val="00A35506"/>
    <w:rsid w:val="00A35CD2"/>
    <w:rsid w:val="00A36B6F"/>
    <w:rsid w:val="00A36CFA"/>
    <w:rsid w:val="00A36EA4"/>
    <w:rsid w:val="00A375A9"/>
    <w:rsid w:val="00A375B3"/>
    <w:rsid w:val="00A377DE"/>
    <w:rsid w:val="00A377F3"/>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DC"/>
    <w:rsid w:val="00A41FAA"/>
    <w:rsid w:val="00A42010"/>
    <w:rsid w:val="00A421AA"/>
    <w:rsid w:val="00A421ED"/>
    <w:rsid w:val="00A42DB6"/>
    <w:rsid w:val="00A43244"/>
    <w:rsid w:val="00A44226"/>
    <w:rsid w:val="00A44937"/>
    <w:rsid w:val="00A44BCB"/>
    <w:rsid w:val="00A44DA7"/>
    <w:rsid w:val="00A44DFB"/>
    <w:rsid w:val="00A456AB"/>
    <w:rsid w:val="00A45ACF"/>
    <w:rsid w:val="00A45FF6"/>
    <w:rsid w:val="00A4653E"/>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B99"/>
    <w:rsid w:val="00A51CB3"/>
    <w:rsid w:val="00A51EED"/>
    <w:rsid w:val="00A521AA"/>
    <w:rsid w:val="00A52879"/>
    <w:rsid w:val="00A52961"/>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226B"/>
    <w:rsid w:val="00A623BE"/>
    <w:rsid w:val="00A63012"/>
    <w:rsid w:val="00A63AC9"/>
    <w:rsid w:val="00A63CF1"/>
    <w:rsid w:val="00A63ED7"/>
    <w:rsid w:val="00A63EF0"/>
    <w:rsid w:val="00A64420"/>
    <w:rsid w:val="00A648E0"/>
    <w:rsid w:val="00A6493D"/>
    <w:rsid w:val="00A64DD3"/>
    <w:rsid w:val="00A650A4"/>
    <w:rsid w:val="00A65169"/>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EC0"/>
    <w:rsid w:val="00A761CF"/>
    <w:rsid w:val="00A76204"/>
    <w:rsid w:val="00A76387"/>
    <w:rsid w:val="00A770EB"/>
    <w:rsid w:val="00A772F8"/>
    <w:rsid w:val="00A7789C"/>
    <w:rsid w:val="00A80152"/>
    <w:rsid w:val="00A80C70"/>
    <w:rsid w:val="00A8158B"/>
    <w:rsid w:val="00A81AD9"/>
    <w:rsid w:val="00A81C41"/>
    <w:rsid w:val="00A81C7A"/>
    <w:rsid w:val="00A820BE"/>
    <w:rsid w:val="00A82411"/>
    <w:rsid w:val="00A82751"/>
    <w:rsid w:val="00A82955"/>
    <w:rsid w:val="00A82A28"/>
    <w:rsid w:val="00A82CC2"/>
    <w:rsid w:val="00A82CC6"/>
    <w:rsid w:val="00A82D35"/>
    <w:rsid w:val="00A82F65"/>
    <w:rsid w:val="00A8364F"/>
    <w:rsid w:val="00A83FA0"/>
    <w:rsid w:val="00A8446F"/>
    <w:rsid w:val="00A844B9"/>
    <w:rsid w:val="00A84AFE"/>
    <w:rsid w:val="00A854B7"/>
    <w:rsid w:val="00A85B43"/>
    <w:rsid w:val="00A867F8"/>
    <w:rsid w:val="00A86A0C"/>
    <w:rsid w:val="00A86E6E"/>
    <w:rsid w:val="00A87121"/>
    <w:rsid w:val="00A87887"/>
    <w:rsid w:val="00A87940"/>
    <w:rsid w:val="00A87D57"/>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43CA"/>
    <w:rsid w:val="00A944FC"/>
    <w:rsid w:val="00A94525"/>
    <w:rsid w:val="00A946B4"/>
    <w:rsid w:val="00A947B2"/>
    <w:rsid w:val="00A9486C"/>
    <w:rsid w:val="00A94A58"/>
    <w:rsid w:val="00A95163"/>
    <w:rsid w:val="00A964FD"/>
    <w:rsid w:val="00A967CA"/>
    <w:rsid w:val="00A96984"/>
    <w:rsid w:val="00A96A54"/>
    <w:rsid w:val="00A970B7"/>
    <w:rsid w:val="00A97329"/>
    <w:rsid w:val="00A97760"/>
    <w:rsid w:val="00A97770"/>
    <w:rsid w:val="00A97B0C"/>
    <w:rsid w:val="00A97D03"/>
    <w:rsid w:val="00AA03D9"/>
    <w:rsid w:val="00AA0955"/>
    <w:rsid w:val="00AA0C4E"/>
    <w:rsid w:val="00AA101E"/>
    <w:rsid w:val="00AA13C2"/>
    <w:rsid w:val="00AA14E7"/>
    <w:rsid w:val="00AA199E"/>
    <w:rsid w:val="00AA19CA"/>
    <w:rsid w:val="00AA1CE5"/>
    <w:rsid w:val="00AA1D04"/>
    <w:rsid w:val="00AA23AF"/>
    <w:rsid w:val="00AA261B"/>
    <w:rsid w:val="00AA26DA"/>
    <w:rsid w:val="00AA27D2"/>
    <w:rsid w:val="00AA297C"/>
    <w:rsid w:val="00AA2A58"/>
    <w:rsid w:val="00AA2BE4"/>
    <w:rsid w:val="00AA2CF7"/>
    <w:rsid w:val="00AA2EE9"/>
    <w:rsid w:val="00AA31C0"/>
    <w:rsid w:val="00AA3915"/>
    <w:rsid w:val="00AA3C95"/>
    <w:rsid w:val="00AA3DEC"/>
    <w:rsid w:val="00AA3E3F"/>
    <w:rsid w:val="00AA3F32"/>
    <w:rsid w:val="00AA4E02"/>
    <w:rsid w:val="00AA4E1D"/>
    <w:rsid w:val="00AA4E66"/>
    <w:rsid w:val="00AA520B"/>
    <w:rsid w:val="00AA5345"/>
    <w:rsid w:val="00AA5553"/>
    <w:rsid w:val="00AA5BC3"/>
    <w:rsid w:val="00AA5D7E"/>
    <w:rsid w:val="00AA5D97"/>
    <w:rsid w:val="00AA6114"/>
    <w:rsid w:val="00AA6702"/>
    <w:rsid w:val="00AA67CF"/>
    <w:rsid w:val="00AA781D"/>
    <w:rsid w:val="00AA7883"/>
    <w:rsid w:val="00AA78D1"/>
    <w:rsid w:val="00AA7AA8"/>
    <w:rsid w:val="00AA7D0C"/>
    <w:rsid w:val="00AB01B0"/>
    <w:rsid w:val="00AB0384"/>
    <w:rsid w:val="00AB082A"/>
    <w:rsid w:val="00AB0A32"/>
    <w:rsid w:val="00AB0DCE"/>
    <w:rsid w:val="00AB1317"/>
    <w:rsid w:val="00AB15BD"/>
    <w:rsid w:val="00AB16AD"/>
    <w:rsid w:val="00AB16D0"/>
    <w:rsid w:val="00AB172A"/>
    <w:rsid w:val="00AB1943"/>
    <w:rsid w:val="00AB1C60"/>
    <w:rsid w:val="00AB25A2"/>
    <w:rsid w:val="00AB2E72"/>
    <w:rsid w:val="00AB35F4"/>
    <w:rsid w:val="00AB36DD"/>
    <w:rsid w:val="00AB378F"/>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0F64"/>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C52"/>
    <w:rsid w:val="00AC6CB7"/>
    <w:rsid w:val="00AC704C"/>
    <w:rsid w:val="00AC75B0"/>
    <w:rsid w:val="00AC768B"/>
    <w:rsid w:val="00AD0060"/>
    <w:rsid w:val="00AD0292"/>
    <w:rsid w:val="00AD0667"/>
    <w:rsid w:val="00AD09D3"/>
    <w:rsid w:val="00AD0C50"/>
    <w:rsid w:val="00AD0EC7"/>
    <w:rsid w:val="00AD0EFD"/>
    <w:rsid w:val="00AD11E1"/>
    <w:rsid w:val="00AD1269"/>
    <w:rsid w:val="00AD1361"/>
    <w:rsid w:val="00AD174C"/>
    <w:rsid w:val="00AD1DF8"/>
    <w:rsid w:val="00AD1EBF"/>
    <w:rsid w:val="00AD1EF2"/>
    <w:rsid w:val="00AD239C"/>
    <w:rsid w:val="00AD29FB"/>
    <w:rsid w:val="00AD2A01"/>
    <w:rsid w:val="00AD2C8B"/>
    <w:rsid w:val="00AD3101"/>
    <w:rsid w:val="00AD3353"/>
    <w:rsid w:val="00AD3530"/>
    <w:rsid w:val="00AD3842"/>
    <w:rsid w:val="00AD395C"/>
    <w:rsid w:val="00AD3A53"/>
    <w:rsid w:val="00AD4BFD"/>
    <w:rsid w:val="00AD4C87"/>
    <w:rsid w:val="00AD4CCF"/>
    <w:rsid w:val="00AD4DE9"/>
    <w:rsid w:val="00AD5340"/>
    <w:rsid w:val="00AD553C"/>
    <w:rsid w:val="00AD5960"/>
    <w:rsid w:val="00AD5B32"/>
    <w:rsid w:val="00AD5B37"/>
    <w:rsid w:val="00AD6B44"/>
    <w:rsid w:val="00AD7540"/>
    <w:rsid w:val="00AD78B2"/>
    <w:rsid w:val="00AD7D0D"/>
    <w:rsid w:val="00AD7F84"/>
    <w:rsid w:val="00AE020B"/>
    <w:rsid w:val="00AE0CFF"/>
    <w:rsid w:val="00AE124F"/>
    <w:rsid w:val="00AE1554"/>
    <w:rsid w:val="00AE15EF"/>
    <w:rsid w:val="00AE1F3D"/>
    <w:rsid w:val="00AE25A4"/>
    <w:rsid w:val="00AE26CF"/>
    <w:rsid w:val="00AE28E7"/>
    <w:rsid w:val="00AE36FA"/>
    <w:rsid w:val="00AE3A38"/>
    <w:rsid w:val="00AE3ADA"/>
    <w:rsid w:val="00AE3B67"/>
    <w:rsid w:val="00AE3C09"/>
    <w:rsid w:val="00AE3D31"/>
    <w:rsid w:val="00AE3ED3"/>
    <w:rsid w:val="00AE3F1D"/>
    <w:rsid w:val="00AE3F71"/>
    <w:rsid w:val="00AE403F"/>
    <w:rsid w:val="00AE42D2"/>
    <w:rsid w:val="00AE4491"/>
    <w:rsid w:val="00AE4B93"/>
    <w:rsid w:val="00AE4F4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807"/>
    <w:rsid w:val="00AF1BDB"/>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AF7770"/>
    <w:rsid w:val="00AF798C"/>
    <w:rsid w:val="00AF7AD4"/>
    <w:rsid w:val="00B00389"/>
    <w:rsid w:val="00B003EA"/>
    <w:rsid w:val="00B00F64"/>
    <w:rsid w:val="00B011CA"/>
    <w:rsid w:val="00B0143D"/>
    <w:rsid w:val="00B01A05"/>
    <w:rsid w:val="00B01E66"/>
    <w:rsid w:val="00B024D0"/>
    <w:rsid w:val="00B02739"/>
    <w:rsid w:val="00B02F82"/>
    <w:rsid w:val="00B03DCB"/>
    <w:rsid w:val="00B0415D"/>
    <w:rsid w:val="00B04974"/>
    <w:rsid w:val="00B04D2A"/>
    <w:rsid w:val="00B051B3"/>
    <w:rsid w:val="00B053C0"/>
    <w:rsid w:val="00B053EE"/>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81C"/>
    <w:rsid w:val="00B1214E"/>
    <w:rsid w:val="00B12221"/>
    <w:rsid w:val="00B126F9"/>
    <w:rsid w:val="00B12715"/>
    <w:rsid w:val="00B12873"/>
    <w:rsid w:val="00B133C7"/>
    <w:rsid w:val="00B1348E"/>
    <w:rsid w:val="00B136C3"/>
    <w:rsid w:val="00B13AFC"/>
    <w:rsid w:val="00B13BFB"/>
    <w:rsid w:val="00B13C17"/>
    <w:rsid w:val="00B141B7"/>
    <w:rsid w:val="00B142E4"/>
    <w:rsid w:val="00B14B89"/>
    <w:rsid w:val="00B15092"/>
    <w:rsid w:val="00B15252"/>
    <w:rsid w:val="00B15781"/>
    <w:rsid w:val="00B15E7D"/>
    <w:rsid w:val="00B16219"/>
    <w:rsid w:val="00B16395"/>
    <w:rsid w:val="00B164D5"/>
    <w:rsid w:val="00B1661D"/>
    <w:rsid w:val="00B166E4"/>
    <w:rsid w:val="00B169C6"/>
    <w:rsid w:val="00B16C97"/>
    <w:rsid w:val="00B1714A"/>
    <w:rsid w:val="00B1731D"/>
    <w:rsid w:val="00B17363"/>
    <w:rsid w:val="00B17AA1"/>
    <w:rsid w:val="00B20000"/>
    <w:rsid w:val="00B20283"/>
    <w:rsid w:val="00B20371"/>
    <w:rsid w:val="00B20504"/>
    <w:rsid w:val="00B207FD"/>
    <w:rsid w:val="00B209F8"/>
    <w:rsid w:val="00B20B34"/>
    <w:rsid w:val="00B20E73"/>
    <w:rsid w:val="00B20E88"/>
    <w:rsid w:val="00B21171"/>
    <w:rsid w:val="00B215E9"/>
    <w:rsid w:val="00B215F7"/>
    <w:rsid w:val="00B21801"/>
    <w:rsid w:val="00B21813"/>
    <w:rsid w:val="00B21845"/>
    <w:rsid w:val="00B220F3"/>
    <w:rsid w:val="00B22244"/>
    <w:rsid w:val="00B2245E"/>
    <w:rsid w:val="00B226A5"/>
    <w:rsid w:val="00B228B9"/>
    <w:rsid w:val="00B229C4"/>
    <w:rsid w:val="00B22B39"/>
    <w:rsid w:val="00B236E9"/>
    <w:rsid w:val="00B2392F"/>
    <w:rsid w:val="00B23B63"/>
    <w:rsid w:val="00B23C28"/>
    <w:rsid w:val="00B23ECB"/>
    <w:rsid w:val="00B2423A"/>
    <w:rsid w:val="00B2437D"/>
    <w:rsid w:val="00B24B27"/>
    <w:rsid w:val="00B24C3A"/>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3FCB"/>
    <w:rsid w:val="00B34C85"/>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37F6C"/>
    <w:rsid w:val="00B403FD"/>
    <w:rsid w:val="00B40630"/>
    <w:rsid w:val="00B4065B"/>
    <w:rsid w:val="00B40688"/>
    <w:rsid w:val="00B40799"/>
    <w:rsid w:val="00B40D9E"/>
    <w:rsid w:val="00B411C2"/>
    <w:rsid w:val="00B41B70"/>
    <w:rsid w:val="00B41C06"/>
    <w:rsid w:val="00B41E25"/>
    <w:rsid w:val="00B41F9A"/>
    <w:rsid w:val="00B423CB"/>
    <w:rsid w:val="00B42CD1"/>
    <w:rsid w:val="00B42CF1"/>
    <w:rsid w:val="00B42E55"/>
    <w:rsid w:val="00B430FE"/>
    <w:rsid w:val="00B43620"/>
    <w:rsid w:val="00B43743"/>
    <w:rsid w:val="00B43835"/>
    <w:rsid w:val="00B43C34"/>
    <w:rsid w:val="00B43C7D"/>
    <w:rsid w:val="00B43E05"/>
    <w:rsid w:val="00B44080"/>
    <w:rsid w:val="00B44248"/>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6FD7"/>
    <w:rsid w:val="00B47245"/>
    <w:rsid w:val="00B50031"/>
    <w:rsid w:val="00B508DE"/>
    <w:rsid w:val="00B50E59"/>
    <w:rsid w:val="00B50FBD"/>
    <w:rsid w:val="00B5122A"/>
    <w:rsid w:val="00B51C5D"/>
    <w:rsid w:val="00B51F95"/>
    <w:rsid w:val="00B523D2"/>
    <w:rsid w:val="00B52690"/>
    <w:rsid w:val="00B527A7"/>
    <w:rsid w:val="00B52975"/>
    <w:rsid w:val="00B531C6"/>
    <w:rsid w:val="00B5344B"/>
    <w:rsid w:val="00B537ED"/>
    <w:rsid w:val="00B53D05"/>
    <w:rsid w:val="00B5444B"/>
    <w:rsid w:val="00B5459F"/>
    <w:rsid w:val="00B545C4"/>
    <w:rsid w:val="00B545D3"/>
    <w:rsid w:val="00B5496A"/>
    <w:rsid w:val="00B54D7D"/>
    <w:rsid w:val="00B54FE4"/>
    <w:rsid w:val="00B55999"/>
    <w:rsid w:val="00B56343"/>
    <w:rsid w:val="00B57077"/>
    <w:rsid w:val="00B57645"/>
    <w:rsid w:val="00B5773A"/>
    <w:rsid w:val="00B57779"/>
    <w:rsid w:val="00B578BB"/>
    <w:rsid w:val="00B57AD7"/>
    <w:rsid w:val="00B57F26"/>
    <w:rsid w:val="00B60224"/>
    <w:rsid w:val="00B60619"/>
    <w:rsid w:val="00B609A9"/>
    <w:rsid w:val="00B6145D"/>
    <w:rsid w:val="00B616DA"/>
    <w:rsid w:val="00B61F59"/>
    <w:rsid w:val="00B620A9"/>
    <w:rsid w:val="00B62172"/>
    <w:rsid w:val="00B62593"/>
    <w:rsid w:val="00B62A70"/>
    <w:rsid w:val="00B62A9F"/>
    <w:rsid w:val="00B62B40"/>
    <w:rsid w:val="00B63525"/>
    <w:rsid w:val="00B63A25"/>
    <w:rsid w:val="00B63ACA"/>
    <w:rsid w:val="00B63F0C"/>
    <w:rsid w:val="00B643C0"/>
    <w:rsid w:val="00B6442C"/>
    <w:rsid w:val="00B64731"/>
    <w:rsid w:val="00B64887"/>
    <w:rsid w:val="00B64E82"/>
    <w:rsid w:val="00B650F7"/>
    <w:rsid w:val="00B65115"/>
    <w:rsid w:val="00B6513A"/>
    <w:rsid w:val="00B654CF"/>
    <w:rsid w:val="00B65627"/>
    <w:rsid w:val="00B65728"/>
    <w:rsid w:val="00B65747"/>
    <w:rsid w:val="00B65942"/>
    <w:rsid w:val="00B65CBB"/>
    <w:rsid w:val="00B65F88"/>
    <w:rsid w:val="00B66294"/>
    <w:rsid w:val="00B66BEA"/>
    <w:rsid w:val="00B66C6A"/>
    <w:rsid w:val="00B66D98"/>
    <w:rsid w:val="00B672DD"/>
    <w:rsid w:val="00B6748B"/>
    <w:rsid w:val="00B67608"/>
    <w:rsid w:val="00B67633"/>
    <w:rsid w:val="00B67AD4"/>
    <w:rsid w:val="00B67B57"/>
    <w:rsid w:val="00B70118"/>
    <w:rsid w:val="00B7089E"/>
    <w:rsid w:val="00B7093F"/>
    <w:rsid w:val="00B70FA5"/>
    <w:rsid w:val="00B70FFD"/>
    <w:rsid w:val="00B715B1"/>
    <w:rsid w:val="00B72054"/>
    <w:rsid w:val="00B720FE"/>
    <w:rsid w:val="00B728E0"/>
    <w:rsid w:val="00B7290A"/>
    <w:rsid w:val="00B731B2"/>
    <w:rsid w:val="00B73242"/>
    <w:rsid w:val="00B73306"/>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710"/>
    <w:rsid w:val="00B77BA1"/>
    <w:rsid w:val="00B77BB5"/>
    <w:rsid w:val="00B80F43"/>
    <w:rsid w:val="00B8121C"/>
    <w:rsid w:val="00B8137E"/>
    <w:rsid w:val="00B81966"/>
    <w:rsid w:val="00B8196B"/>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502C"/>
    <w:rsid w:val="00B8511D"/>
    <w:rsid w:val="00B852D2"/>
    <w:rsid w:val="00B858FB"/>
    <w:rsid w:val="00B8597D"/>
    <w:rsid w:val="00B859A1"/>
    <w:rsid w:val="00B85AD4"/>
    <w:rsid w:val="00B85FAA"/>
    <w:rsid w:val="00B85FFE"/>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F10"/>
    <w:rsid w:val="00B946F7"/>
    <w:rsid w:val="00B94782"/>
    <w:rsid w:val="00B94C85"/>
    <w:rsid w:val="00B954D6"/>
    <w:rsid w:val="00B95538"/>
    <w:rsid w:val="00B9579A"/>
    <w:rsid w:val="00B95879"/>
    <w:rsid w:val="00B95B4E"/>
    <w:rsid w:val="00B95C70"/>
    <w:rsid w:val="00B95D99"/>
    <w:rsid w:val="00B95E62"/>
    <w:rsid w:val="00B9646E"/>
    <w:rsid w:val="00B96729"/>
    <w:rsid w:val="00B96B22"/>
    <w:rsid w:val="00B96BEC"/>
    <w:rsid w:val="00B97050"/>
    <w:rsid w:val="00B97E79"/>
    <w:rsid w:val="00BA02E3"/>
    <w:rsid w:val="00BA0430"/>
    <w:rsid w:val="00BA0483"/>
    <w:rsid w:val="00BA093F"/>
    <w:rsid w:val="00BA0A83"/>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66"/>
    <w:rsid w:val="00BB2B3F"/>
    <w:rsid w:val="00BB304F"/>
    <w:rsid w:val="00BB3231"/>
    <w:rsid w:val="00BB33E9"/>
    <w:rsid w:val="00BB3478"/>
    <w:rsid w:val="00BB389B"/>
    <w:rsid w:val="00BB38BE"/>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05"/>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2EE"/>
    <w:rsid w:val="00BC27A7"/>
    <w:rsid w:val="00BC29AF"/>
    <w:rsid w:val="00BC3645"/>
    <w:rsid w:val="00BC3648"/>
    <w:rsid w:val="00BC3C56"/>
    <w:rsid w:val="00BC46FA"/>
    <w:rsid w:val="00BC47EE"/>
    <w:rsid w:val="00BC55DB"/>
    <w:rsid w:val="00BC5C01"/>
    <w:rsid w:val="00BC5DA9"/>
    <w:rsid w:val="00BC5F20"/>
    <w:rsid w:val="00BC680E"/>
    <w:rsid w:val="00BC6895"/>
    <w:rsid w:val="00BC6C8A"/>
    <w:rsid w:val="00BC7248"/>
    <w:rsid w:val="00BD0592"/>
    <w:rsid w:val="00BD074A"/>
    <w:rsid w:val="00BD0A41"/>
    <w:rsid w:val="00BD0E08"/>
    <w:rsid w:val="00BD0EF0"/>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A3E"/>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4ED"/>
    <w:rsid w:val="00BF0878"/>
    <w:rsid w:val="00BF0A05"/>
    <w:rsid w:val="00BF0D38"/>
    <w:rsid w:val="00BF0E96"/>
    <w:rsid w:val="00BF1729"/>
    <w:rsid w:val="00BF1B1B"/>
    <w:rsid w:val="00BF21AA"/>
    <w:rsid w:val="00BF2380"/>
    <w:rsid w:val="00BF24A7"/>
    <w:rsid w:val="00BF2DE8"/>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2000"/>
    <w:rsid w:val="00C02095"/>
    <w:rsid w:val="00C0239F"/>
    <w:rsid w:val="00C027FD"/>
    <w:rsid w:val="00C028B2"/>
    <w:rsid w:val="00C02ABC"/>
    <w:rsid w:val="00C02B00"/>
    <w:rsid w:val="00C02C3B"/>
    <w:rsid w:val="00C02E48"/>
    <w:rsid w:val="00C02F61"/>
    <w:rsid w:val="00C030C2"/>
    <w:rsid w:val="00C0368F"/>
    <w:rsid w:val="00C037A1"/>
    <w:rsid w:val="00C03A38"/>
    <w:rsid w:val="00C03A45"/>
    <w:rsid w:val="00C03B4D"/>
    <w:rsid w:val="00C0400C"/>
    <w:rsid w:val="00C045D3"/>
    <w:rsid w:val="00C04F3E"/>
    <w:rsid w:val="00C0594B"/>
    <w:rsid w:val="00C060BF"/>
    <w:rsid w:val="00C06B12"/>
    <w:rsid w:val="00C06BC9"/>
    <w:rsid w:val="00C06DB2"/>
    <w:rsid w:val="00C077B9"/>
    <w:rsid w:val="00C100D7"/>
    <w:rsid w:val="00C10439"/>
    <w:rsid w:val="00C10965"/>
    <w:rsid w:val="00C109F2"/>
    <w:rsid w:val="00C10B42"/>
    <w:rsid w:val="00C11080"/>
    <w:rsid w:val="00C114B1"/>
    <w:rsid w:val="00C11AB6"/>
    <w:rsid w:val="00C11C79"/>
    <w:rsid w:val="00C11E2D"/>
    <w:rsid w:val="00C120E5"/>
    <w:rsid w:val="00C121D4"/>
    <w:rsid w:val="00C12490"/>
    <w:rsid w:val="00C1298E"/>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20A9"/>
    <w:rsid w:val="00C2285C"/>
    <w:rsid w:val="00C22D1F"/>
    <w:rsid w:val="00C22F80"/>
    <w:rsid w:val="00C232FC"/>
    <w:rsid w:val="00C2399F"/>
    <w:rsid w:val="00C23E23"/>
    <w:rsid w:val="00C23FEB"/>
    <w:rsid w:val="00C242A4"/>
    <w:rsid w:val="00C2568A"/>
    <w:rsid w:val="00C2590B"/>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1E79"/>
    <w:rsid w:val="00C323AB"/>
    <w:rsid w:val="00C32B88"/>
    <w:rsid w:val="00C33925"/>
    <w:rsid w:val="00C33AF3"/>
    <w:rsid w:val="00C33B33"/>
    <w:rsid w:val="00C3491E"/>
    <w:rsid w:val="00C34C2B"/>
    <w:rsid w:val="00C34EB6"/>
    <w:rsid w:val="00C34F43"/>
    <w:rsid w:val="00C353F2"/>
    <w:rsid w:val="00C359F6"/>
    <w:rsid w:val="00C360E6"/>
    <w:rsid w:val="00C3692F"/>
    <w:rsid w:val="00C36ABB"/>
    <w:rsid w:val="00C3747A"/>
    <w:rsid w:val="00C377E8"/>
    <w:rsid w:val="00C401BF"/>
    <w:rsid w:val="00C40300"/>
    <w:rsid w:val="00C40DC8"/>
    <w:rsid w:val="00C40FC3"/>
    <w:rsid w:val="00C4140E"/>
    <w:rsid w:val="00C4152B"/>
    <w:rsid w:val="00C41624"/>
    <w:rsid w:val="00C41801"/>
    <w:rsid w:val="00C418C2"/>
    <w:rsid w:val="00C4191E"/>
    <w:rsid w:val="00C422B6"/>
    <w:rsid w:val="00C42312"/>
    <w:rsid w:val="00C423C2"/>
    <w:rsid w:val="00C42577"/>
    <w:rsid w:val="00C4285E"/>
    <w:rsid w:val="00C42C29"/>
    <w:rsid w:val="00C42C6F"/>
    <w:rsid w:val="00C42FAF"/>
    <w:rsid w:val="00C43B58"/>
    <w:rsid w:val="00C43CF8"/>
    <w:rsid w:val="00C444CE"/>
    <w:rsid w:val="00C44557"/>
    <w:rsid w:val="00C44C0F"/>
    <w:rsid w:val="00C44C5C"/>
    <w:rsid w:val="00C4567B"/>
    <w:rsid w:val="00C45BC5"/>
    <w:rsid w:val="00C46416"/>
    <w:rsid w:val="00C46AD1"/>
    <w:rsid w:val="00C46C29"/>
    <w:rsid w:val="00C470B5"/>
    <w:rsid w:val="00C471E3"/>
    <w:rsid w:val="00C47388"/>
    <w:rsid w:val="00C506DA"/>
    <w:rsid w:val="00C50E74"/>
    <w:rsid w:val="00C5112F"/>
    <w:rsid w:val="00C515A3"/>
    <w:rsid w:val="00C5164E"/>
    <w:rsid w:val="00C51E45"/>
    <w:rsid w:val="00C5239C"/>
    <w:rsid w:val="00C523F9"/>
    <w:rsid w:val="00C5247C"/>
    <w:rsid w:val="00C525B8"/>
    <w:rsid w:val="00C5265F"/>
    <w:rsid w:val="00C528B9"/>
    <w:rsid w:val="00C53041"/>
    <w:rsid w:val="00C5310B"/>
    <w:rsid w:val="00C53167"/>
    <w:rsid w:val="00C53DF3"/>
    <w:rsid w:val="00C54818"/>
    <w:rsid w:val="00C54E97"/>
    <w:rsid w:val="00C5539F"/>
    <w:rsid w:val="00C554E0"/>
    <w:rsid w:val="00C555A0"/>
    <w:rsid w:val="00C55A7A"/>
    <w:rsid w:val="00C56083"/>
    <w:rsid w:val="00C5614E"/>
    <w:rsid w:val="00C562D8"/>
    <w:rsid w:val="00C56687"/>
    <w:rsid w:val="00C5690C"/>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70E7"/>
    <w:rsid w:val="00C670FA"/>
    <w:rsid w:val="00C67626"/>
    <w:rsid w:val="00C67906"/>
    <w:rsid w:val="00C67998"/>
    <w:rsid w:val="00C67A7E"/>
    <w:rsid w:val="00C67E8C"/>
    <w:rsid w:val="00C70971"/>
    <w:rsid w:val="00C70AC0"/>
    <w:rsid w:val="00C70D7A"/>
    <w:rsid w:val="00C70F3C"/>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F4"/>
    <w:rsid w:val="00C74C9B"/>
    <w:rsid w:val="00C74E58"/>
    <w:rsid w:val="00C74E7B"/>
    <w:rsid w:val="00C74EAD"/>
    <w:rsid w:val="00C75331"/>
    <w:rsid w:val="00C75417"/>
    <w:rsid w:val="00C75474"/>
    <w:rsid w:val="00C7559B"/>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632"/>
    <w:rsid w:val="00C80730"/>
    <w:rsid w:val="00C80A70"/>
    <w:rsid w:val="00C80CA8"/>
    <w:rsid w:val="00C80D8B"/>
    <w:rsid w:val="00C8122C"/>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78CF"/>
    <w:rsid w:val="00C901C5"/>
    <w:rsid w:val="00C9026B"/>
    <w:rsid w:val="00C90A55"/>
    <w:rsid w:val="00C90A6B"/>
    <w:rsid w:val="00C90ABD"/>
    <w:rsid w:val="00C90C6B"/>
    <w:rsid w:val="00C91105"/>
    <w:rsid w:val="00C916A8"/>
    <w:rsid w:val="00C917D2"/>
    <w:rsid w:val="00C91BC2"/>
    <w:rsid w:val="00C91F7C"/>
    <w:rsid w:val="00C92133"/>
    <w:rsid w:val="00C92715"/>
    <w:rsid w:val="00C927D1"/>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964"/>
    <w:rsid w:val="00CA796A"/>
    <w:rsid w:val="00CA7AAF"/>
    <w:rsid w:val="00CA7C45"/>
    <w:rsid w:val="00CA7F1E"/>
    <w:rsid w:val="00CB03E8"/>
    <w:rsid w:val="00CB04F5"/>
    <w:rsid w:val="00CB0B54"/>
    <w:rsid w:val="00CB0BB1"/>
    <w:rsid w:val="00CB0C04"/>
    <w:rsid w:val="00CB0D28"/>
    <w:rsid w:val="00CB0FF2"/>
    <w:rsid w:val="00CB1165"/>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6261"/>
    <w:rsid w:val="00CC6332"/>
    <w:rsid w:val="00CC641B"/>
    <w:rsid w:val="00CC6524"/>
    <w:rsid w:val="00CC6AC2"/>
    <w:rsid w:val="00CC6DA7"/>
    <w:rsid w:val="00CC7658"/>
    <w:rsid w:val="00CC7E04"/>
    <w:rsid w:val="00CC7FBC"/>
    <w:rsid w:val="00CD064A"/>
    <w:rsid w:val="00CD0C3B"/>
    <w:rsid w:val="00CD0D1A"/>
    <w:rsid w:val="00CD11F5"/>
    <w:rsid w:val="00CD1DAB"/>
    <w:rsid w:val="00CD1EA6"/>
    <w:rsid w:val="00CD25FF"/>
    <w:rsid w:val="00CD26C6"/>
    <w:rsid w:val="00CD2A5A"/>
    <w:rsid w:val="00CD2C24"/>
    <w:rsid w:val="00CD2D05"/>
    <w:rsid w:val="00CD2F93"/>
    <w:rsid w:val="00CD2F99"/>
    <w:rsid w:val="00CD34E1"/>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869"/>
    <w:rsid w:val="00CF4A13"/>
    <w:rsid w:val="00CF52D6"/>
    <w:rsid w:val="00CF55E0"/>
    <w:rsid w:val="00CF585A"/>
    <w:rsid w:val="00CF5947"/>
    <w:rsid w:val="00CF5E2C"/>
    <w:rsid w:val="00CF5EC3"/>
    <w:rsid w:val="00CF6183"/>
    <w:rsid w:val="00CF62D3"/>
    <w:rsid w:val="00CF662B"/>
    <w:rsid w:val="00CF6966"/>
    <w:rsid w:val="00CF6C9F"/>
    <w:rsid w:val="00CF6D75"/>
    <w:rsid w:val="00CF6D94"/>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6130"/>
    <w:rsid w:val="00D064C7"/>
    <w:rsid w:val="00D064F1"/>
    <w:rsid w:val="00D0655E"/>
    <w:rsid w:val="00D06823"/>
    <w:rsid w:val="00D068FB"/>
    <w:rsid w:val="00D06A3B"/>
    <w:rsid w:val="00D06A86"/>
    <w:rsid w:val="00D073AB"/>
    <w:rsid w:val="00D073ED"/>
    <w:rsid w:val="00D076AF"/>
    <w:rsid w:val="00D07888"/>
    <w:rsid w:val="00D101AE"/>
    <w:rsid w:val="00D101BE"/>
    <w:rsid w:val="00D101D9"/>
    <w:rsid w:val="00D1036F"/>
    <w:rsid w:val="00D103CB"/>
    <w:rsid w:val="00D10820"/>
    <w:rsid w:val="00D10CFB"/>
    <w:rsid w:val="00D1118A"/>
    <w:rsid w:val="00D11232"/>
    <w:rsid w:val="00D11281"/>
    <w:rsid w:val="00D11919"/>
    <w:rsid w:val="00D11997"/>
    <w:rsid w:val="00D11E1A"/>
    <w:rsid w:val="00D11E68"/>
    <w:rsid w:val="00D121DB"/>
    <w:rsid w:val="00D123A0"/>
    <w:rsid w:val="00D1363A"/>
    <w:rsid w:val="00D13904"/>
    <w:rsid w:val="00D13C80"/>
    <w:rsid w:val="00D13DE4"/>
    <w:rsid w:val="00D13F89"/>
    <w:rsid w:val="00D144ED"/>
    <w:rsid w:val="00D145B3"/>
    <w:rsid w:val="00D145BB"/>
    <w:rsid w:val="00D14AB9"/>
    <w:rsid w:val="00D14CC2"/>
    <w:rsid w:val="00D14FC0"/>
    <w:rsid w:val="00D15081"/>
    <w:rsid w:val="00D1511C"/>
    <w:rsid w:val="00D1570D"/>
    <w:rsid w:val="00D15721"/>
    <w:rsid w:val="00D15786"/>
    <w:rsid w:val="00D157E9"/>
    <w:rsid w:val="00D15E3E"/>
    <w:rsid w:val="00D15FD4"/>
    <w:rsid w:val="00D164CD"/>
    <w:rsid w:val="00D1680A"/>
    <w:rsid w:val="00D168FA"/>
    <w:rsid w:val="00D16D0B"/>
    <w:rsid w:val="00D17047"/>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70"/>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1B0"/>
    <w:rsid w:val="00D31233"/>
    <w:rsid w:val="00D31A1B"/>
    <w:rsid w:val="00D32113"/>
    <w:rsid w:val="00D32514"/>
    <w:rsid w:val="00D32C78"/>
    <w:rsid w:val="00D32FC6"/>
    <w:rsid w:val="00D33B37"/>
    <w:rsid w:val="00D33C1E"/>
    <w:rsid w:val="00D33CC5"/>
    <w:rsid w:val="00D33E6C"/>
    <w:rsid w:val="00D340B4"/>
    <w:rsid w:val="00D34B61"/>
    <w:rsid w:val="00D351B7"/>
    <w:rsid w:val="00D352C1"/>
    <w:rsid w:val="00D3532E"/>
    <w:rsid w:val="00D35469"/>
    <w:rsid w:val="00D359F8"/>
    <w:rsid w:val="00D362A5"/>
    <w:rsid w:val="00D36549"/>
    <w:rsid w:val="00D36A28"/>
    <w:rsid w:val="00D370A6"/>
    <w:rsid w:val="00D37273"/>
    <w:rsid w:val="00D377B1"/>
    <w:rsid w:val="00D377BC"/>
    <w:rsid w:val="00D37940"/>
    <w:rsid w:val="00D400EF"/>
    <w:rsid w:val="00D401DD"/>
    <w:rsid w:val="00D403AF"/>
    <w:rsid w:val="00D404D4"/>
    <w:rsid w:val="00D40556"/>
    <w:rsid w:val="00D40B64"/>
    <w:rsid w:val="00D410AA"/>
    <w:rsid w:val="00D41150"/>
    <w:rsid w:val="00D41673"/>
    <w:rsid w:val="00D41E2B"/>
    <w:rsid w:val="00D4208F"/>
    <w:rsid w:val="00D420DF"/>
    <w:rsid w:val="00D42345"/>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B"/>
    <w:rsid w:val="00D472DD"/>
    <w:rsid w:val="00D4738E"/>
    <w:rsid w:val="00D475E7"/>
    <w:rsid w:val="00D47858"/>
    <w:rsid w:val="00D47951"/>
    <w:rsid w:val="00D47972"/>
    <w:rsid w:val="00D479BB"/>
    <w:rsid w:val="00D47B2B"/>
    <w:rsid w:val="00D502B1"/>
    <w:rsid w:val="00D50620"/>
    <w:rsid w:val="00D50658"/>
    <w:rsid w:val="00D506B9"/>
    <w:rsid w:val="00D5099C"/>
    <w:rsid w:val="00D509A8"/>
    <w:rsid w:val="00D50E9A"/>
    <w:rsid w:val="00D50ED2"/>
    <w:rsid w:val="00D51333"/>
    <w:rsid w:val="00D51FF2"/>
    <w:rsid w:val="00D520B4"/>
    <w:rsid w:val="00D5269E"/>
    <w:rsid w:val="00D52A9D"/>
    <w:rsid w:val="00D536F1"/>
    <w:rsid w:val="00D539C8"/>
    <w:rsid w:val="00D53DA5"/>
    <w:rsid w:val="00D53F7D"/>
    <w:rsid w:val="00D53F88"/>
    <w:rsid w:val="00D54234"/>
    <w:rsid w:val="00D543D0"/>
    <w:rsid w:val="00D549F6"/>
    <w:rsid w:val="00D54B30"/>
    <w:rsid w:val="00D55121"/>
    <w:rsid w:val="00D5519B"/>
    <w:rsid w:val="00D55579"/>
    <w:rsid w:val="00D55DD2"/>
    <w:rsid w:val="00D55EA9"/>
    <w:rsid w:val="00D55F85"/>
    <w:rsid w:val="00D56C20"/>
    <w:rsid w:val="00D56CB8"/>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CBB"/>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6161"/>
    <w:rsid w:val="00D761C1"/>
    <w:rsid w:val="00D76518"/>
    <w:rsid w:val="00D7674D"/>
    <w:rsid w:val="00D7692D"/>
    <w:rsid w:val="00D76CDF"/>
    <w:rsid w:val="00D76D3A"/>
    <w:rsid w:val="00D77265"/>
    <w:rsid w:val="00D7760E"/>
    <w:rsid w:val="00D77AD8"/>
    <w:rsid w:val="00D77C09"/>
    <w:rsid w:val="00D805BA"/>
    <w:rsid w:val="00D80D6E"/>
    <w:rsid w:val="00D80FC6"/>
    <w:rsid w:val="00D8128F"/>
    <w:rsid w:val="00D81412"/>
    <w:rsid w:val="00D816BC"/>
    <w:rsid w:val="00D81C1D"/>
    <w:rsid w:val="00D82379"/>
    <w:rsid w:val="00D824F5"/>
    <w:rsid w:val="00D82675"/>
    <w:rsid w:val="00D82B0B"/>
    <w:rsid w:val="00D82B47"/>
    <w:rsid w:val="00D831AB"/>
    <w:rsid w:val="00D84239"/>
    <w:rsid w:val="00D848C0"/>
    <w:rsid w:val="00D85505"/>
    <w:rsid w:val="00D855C2"/>
    <w:rsid w:val="00D858D3"/>
    <w:rsid w:val="00D85A29"/>
    <w:rsid w:val="00D85A31"/>
    <w:rsid w:val="00D85A9C"/>
    <w:rsid w:val="00D85AC6"/>
    <w:rsid w:val="00D85B19"/>
    <w:rsid w:val="00D85C64"/>
    <w:rsid w:val="00D86AF8"/>
    <w:rsid w:val="00D86BA7"/>
    <w:rsid w:val="00D86E77"/>
    <w:rsid w:val="00D87049"/>
    <w:rsid w:val="00D87159"/>
    <w:rsid w:val="00D879EE"/>
    <w:rsid w:val="00D900B8"/>
    <w:rsid w:val="00D900E7"/>
    <w:rsid w:val="00D90167"/>
    <w:rsid w:val="00D9024C"/>
    <w:rsid w:val="00D90B27"/>
    <w:rsid w:val="00D90CA9"/>
    <w:rsid w:val="00D90E28"/>
    <w:rsid w:val="00D91027"/>
    <w:rsid w:val="00D9130C"/>
    <w:rsid w:val="00D91511"/>
    <w:rsid w:val="00D91569"/>
    <w:rsid w:val="00D9217C"/>
    <w:rsid w:val="00D9276D"/>
    <w:rsid w:val="00D9292B"/>
    <w:rsid w:val="00D92B65"/>
    <w:rsid w:val="00D92C8E"/>
    <w:rsid w:val="00D92D76"/>
    <w:rsid w:val="00D92F27"/>
    <w:rsid w:val="00D9324B"/>
    <w:rsid w:val="00D93DDF"/>
    <w:rsid w:val="00D94D78"/>
    <w:rsid w:val="00D950B1"/>
    <w:rsid w:val="00D9530F"/>
    <w:rsid w:val="00D958B1"/>
    <w:rsid w:val="00D95CDB"/>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97C10"/>
    <w:rsid w:val="00DA0CDC"/>
    <w:rsid w:val="00DA1004"/>
    <w:rsid w:val="00DA13EC"/>
    <w:rsid w:val="00DA1A14"/>
    <w:rsid w:val="00DA1DCE"/>
    <w:rsid w:val="00DA227C"/>
    <w:rsid w:val="00DA22BF"/>
    <w:rsid w:val="00DA2874"/>
    <w:rsid w:val="00DA29B1"/>
    <w:rsid w:val="00DA29D7"/>
    <w:rsid w:val="00DA2B0D"/>
    <w:rsid w:val="00DA2CFD"/>
    <w:rsid w:val="00DA2EE9"/>
    <w:rsid w:val="00DA3361"/>
    <w:rsid w:val="00DA34A6"/>
    <w:rsid w:val="00DA3596"/>
    <w:rsid w:val="00DA3A8E"/>
    <w:rsid w:val="00DA3AD2"/>
    <w:rsid w:val="00DA3FF7"/>
    <w:rsid w:val="00DA48B3"/>
    <w:rsid w:val="00DA4B74"/>
    <w:rsid w:val="00DA517E"/>
    <w:rsid w:val="00DA582F"/>
    <w:rsid w:val="00DA5902"/>
    <w:rsid w:val="00DA5D28"/>
    <w:rsid w:val="00DA62D9"/>
    <w:rsid w:val="00DA6571"/>
    <w:rsid w:val="00DA7020"/>
    <w:rsid w:val="00DA7512"/>
    <w:rsid w:val="00DB019C"/>
    <w:rsid w:val="00DB05E1"/>
    <w:rsid w:val="00DB0B8B"/>
    <w:rsid w:val="00DB0C62"/>
    <w:rsid w:val="00DB1772"/>
    <w:rsid w:val="00DB1A0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E0E"/>
    <w:rsid w:val="00DC1E70"/>
    <w:rsid w:val="00DC2014"/>
    <w:rsid w:val="00DC28F0"/>
    <w:rsid w:val="00DC2B42"/>
    <w:rsid w:val="00DC30DC"/>
    <w:rsid w:val="00DC332C"/>
    <w:rsid w:val="00DC3A3A"/>
    <w:rsid w:val="00DC3AAD"/>
    <w:rsid w:val="00DC4214"/>
    <w:rsid w:val="00DC4E6B"/>
    <w:rsid w:val="00DC57EB"/>
    <w:rsid w:val="00DC5A2B"/>
    <w:rsid w:val="00DC5BA6"/>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626"/>
    <w:rsid w:val="00DD6892"/>
    <w:rsid w:val="00DD69FC"/>
    <w:rsid w:val="00DD6C00"/>
    <w:rsid w:val="00DD6EB6"/>
    <w:rsid w:val="00DD7025"/>
    <w:rsid w:val="00DD7611"/>
    <w:rsid w:val="00DD78F2"/>
    <w:rsid w:val="00DD7D82"/>
    <w:rsid w:val="00DD7DB4"/>
    <w:rsid w:val="00DD7E9E"/>
    <w:rsid w:val="00DE04B2"/>
    <w:rsid w:val="00DE06AC"/>
    <w:rsid w:val="00DE0756"/>
    <w:rsid w:val="00DE0918"/>
    <w:rsid w:val="00DE0ABC"/>
    <w:rsid w:val="00DE0D6E"/>
    <w:rsid w:val="00DE0FF8"/>
    <w:rsid w:val="00DE14EB"/>
    <w:rsid w:val="00DE154F"/>
    <w:rsid w:val="00DE16C6"/>
    <w:rsid w:val="00DE16FC"/>
    <w:rsid w:val="00DE178C"/>
    <w:rsid w:val="00DE1B1C"/>
    <w:rsid w:val="00DE1CF0"/>
    <w:rsid w:val="00DE1E4F"/>
    <w:rsid w:val="00DE25C1"/>
    <w:rsid w:val="00DE261E"/>
    <w:rsid w:val="00DE2A03"/>
    <w:rsid w:val="00DE2F40"/>
    <w:rsid w:val="00DE32C6"/>
    <w:rsid w:val="00DE363E"/>
    <w:rsid w:val="00DE3717"/>
    <w:rsid w:val="00DE3FE4"/>
    <w:rsid w:val="00DE401D"/>
    <w:rsid w:val="00DE40AD"/>
    <w:rsid w:val="00DE456B"/>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01A"/>
    <w:rsid w:val="00DF2196"/>
    <w:rsid w:val="00DF26C0"/>
    <w:rsid w:val="00DF2C2D"/>
    <w:rsid w:val="00DF2D54"/>
    <w:rsid w:val="00DF2DC9"/>
    <w:rsid w:val="00DF3353"/>
    <w:rsid w:val="00DF364B"/>
    <w:rsid w:val="00DF3705"/>
    <w:rsid w:val="00DF3884"/>
    <w:rsid w:val="00DF3A5E"/>
    <w:rsid w:val="00DF3BD4"/>
    <w:rsid w:val="00DF3BE5"/>
    <w:rsid w:val="00DF3BFF"/>
    <w:rsid w:val="00DF3DAD"/>
    <w:rsid w:val="00DF3E57"/>
    <w:rsid w:val="00DF3F9D"/>
    <w:rsid w:val="00DF415C"/>
    <w:rsid w:val="00DF4AA1"/>
    <w:rsid w:val="00DF4B21"/>
    <w:rsid w:val="00DF4BB7"/>
    <w:rsid w:val="00DF4CF8"/>
    <w:rsid w:val="00DF517E"/>
    <w:rsid w:val="00DF54D7"/>
    <w:rsid w:val="00DF54DD"/>
    <w:rsid w:val="00DF569D"/>
    <w:rsid w:val="00DF5D4B"/>
    <w:rsid w:val="00DF6096"/>
    <w:rsid w:val="00DF669B"/>
    <w:rsid w:val="00DF7177"/>
    <w:rsid w:val="00DF74CF"/>
    <w:rsid w:val="00DF7622"/>
    <w:rsid w:val="00DF76B5"/>
    <w:rsid w:val="00DF78A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506"/>
    <w:rsid w:val="00E0468E"/>
    <w:rsid w:val="00E04AA6"/>
    <w:rsid w:val="00E0503B"/>
    <w:rsid w:val="00E052FB"/>
    <w:rsid w:val="00E0532B"/>
    <w:rsid w:val="00E058F6"/>
    <w:rsid w:val="00E05EFA"/>
    <w:rsid w:val="00E0658E"/>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28"/>
    <w:rsid w:val="00E13AD2"/>
    <w:rsid w:val="00E13F14"/>
    <w:rsid w:val="00E1420E"/>
    <w:rsid w:val="00E14621"/>
    <w:rsid w:val="00E147B3"/>
    <w:rsid w:val="00E1485F"/>
    <w:rsid w:val="00E14F18"/>
    <w:rsid w:val="00E150FD"/>
    <w:rsid w:val="00E15366"/>
    <w:rsid w:val="00E1548C"/>
    <w:rsid w:val="00E1563C"/>
    <w:rsid w:val="00E15BA4"/>
    <w:rsid w:val="00E16078"/>
    <w:rsid w:val="00E1615F"/>
    <w:rsid w:val="00E16241"/>
    <w:rsid w:val="00E166BC"/>
    <w:rsid w:val="00E16992"/>
    <w:rsid w:val="00E1734C"/>
    <w:rsid w:val="00E174E8"/>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791"/>
    <w:rsid w:val="00E2480F"/>
    <w:rsid w:val="00E24810"/>
    <w:rsid w:val="00E248CC"/>
    <w:rsid w:val="00E2525C"/>
    <w:rsid w:val="00E25A82"/>
    <w:rsid w:val="00E25FFD"/>
    <w:rsid w:val="00E26DA8"/>
    <w:rsid w:val="00E277ED"/>
    <w:rsid w:val="00E27C19"/>
    <w:rsid w:val="00E27C62"/>
    <w:rsid w:val="00E30165"/>
    <w:rsid w:val="00E30289"/>
    <w:rsid w:val="00E30366"/>
    <w:rsid w:val="00E30415"/>
    <w:rsid w:val="00E30759"/>
    <w:rsid w:val="00E30D88"/>
    <w:rsid w:val="00E30EC5"/>
    <w:rsid w:val="00E31027"/>
    <w:rsid w:val="00E311C5"/>
    <w:rsid w:val="00E317B6"/>
    <w:rsid w:val="00E3199B"/>
    <w:rsid w:val="00E31C22"/>
    <w:rsid w:val="00E31D81"/>
    <w:rsid w:val="00E31E70"/>
    <w:rsid w:val="00E32BFA"/>
    <w:rsid w:val="00E3316D"/>
    <w:rsid w:val="00E332B2"/>
    <w:rsid w:val="00E332C7"/>
    <w:rsid w:val="00E335C9"/>
    <w:rsid w:val="00E33B0C"/>
    <w:rsid w:val="00E33D4C"/>
    <w:rsid w:val="00E33F66"/>
    <w:rsid w:val="00E33FA3"/>
    <w:rsid w:val="00E34070"/>
    <w:rsid w:val="00E344CD"/>
    <w:rsid w:val="00E346DB"/>
    <w:rsid w:val="00E34FD7"/>
    <w:rsid w:val="00E35613"/>
    <w:rsid w:val="00E35A3D"/>
    <w:rsid w:val="00E363B4"/>
    <w:rsid w:val="00E363EE"/>
    <w:rsid w:val="00E36423"/>
    <w:rsid w:val="00E3645D"/>
    <w:rsid w:val="00E366F5"/>
    <w:rsid w:val="00E3674D"/>
    <w:rsid w:val="00E36BBE"/>
    <w:rsid w:val="00E36F6D"/>
    <w:rsid w:val="00E37283"/>
    <w:rsid w:val="00E372BE"/>
    <w:rsid w:val="00E3733A"/>
    <w:rsid w:val="00E375DF"/>
    <w:rsid w:val="00E379DC"/>
    <w:rsid w:val="00E37B2E"/>
    <w:rsid w:val="00E40401"/>
    <w:rsid w:val="00E4045B"/>
    <w:rsid w:val="00E40672"/>
    <w:rsid w:val="00E4092A"/>
    <w:rsid w:val="00E40E33"/>
    <w:rsid w:val="00E40E8A"/>
    <w:rsid w:val="00E410AA"/>
    <w:rsid w:val="00E41132"/>
    <w:rsid w:val="00E413C3"/>
    <w:rsid w:val="00E41854"/>
    <w:rsid w:val="00E41AD5"/>
    <w:rsid w:val="00E41DE1"/>
    <w:rsid w:val="00E42568"/>
    <w:rsid w:val="00E426FB"/>
    <w:rsid w:val="00E42ACC"/>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74F"/>
    <w:rsid w:val="00E53847"/>
    <w:rsid w:val="00E53ABE"/>
    <w:rsid w:val="00E53B50"/>
    <w:rsid w:val="00E54372"/>
    <w:rsid w:val="00E5465E"/>
    <w:rsid w:val="00E54D45"/>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A11"/>
    <w:rsid w:val="00E60AE3"/>
    <w:rsid w:val="00E60D8B"/>
    <w:rsid w:val="00E60E9F"/>
    <w:rsid w:val="00E60FD8"/>
    <w:rsid w:val="00E61A66"/>
    <w:rsid w:val="00E61DED"/>
    <w:rsid w:val="00E61FDC"/>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CF7"/>
    <w:rsid w:val="00E65FED"/>
    <w:rsid w:val="00E666C1"/>
    <w:rsid w:val="00E668B9"/>
    <w:rsid w:val="00E668CB"/>
    <w:rsid w:val="00E66964"/>
    <w:rsid w:val="00E66AAB"/>
    <w:rsid w:val="00E67340"/>
    <w:rsid w:val="00E675A4"/>
    <w:rsid w:val="00E6785C"/>
    <w:rsid w:val="00E679CC"/>
    <w:rsid w:val="00E67A5C"/>
    <w:rsid w:val="00E67E22"/>
    <w:rsid w:val="00E70901"/>
    <w:rsid w:val="00E70CEC"/>
    <w:rsid w:val="00E7141A"/>
    <w:rsid w:val="00E7150D"/>
    <w:rsid w:val="00E7198A"/>
    <w:rsid w:val="00E71B22"/>
    <w:rsid w:val="00E72548"/>
    <w:rsid w:val="00E72A2F"/>
    <w:rsid w:val="00E72A6F"/>
    <w:rsid w:val="00E72F14"/>
    <w:rsid w:val="00E72FAF"/>
    <w:rsid w:val="00E733C6"/>
    <w:rsid w:val="00E73754"/>
    <w:rsid w:val="00E73836"/>
    <w:rsid w:val="00E73BCA"/>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C3"/>
    <w:rsid w:val="00E84D62"/>
    <w:rsid w:val="00E8534D"/>
    <w:rsid w:val="00E85CD9"/>
    <w:rsid w:val="00E85F25"/>
    <w:rsid w:val="00E8601E"/>
    <w:rsid w:val="00E860E3"/>
    <w:rsid w:val="00E8631A"/>
    <w:rsid w:val="00E871D3"/>
    <w:rsid w:val="00E878E3"/>
    <w:rsid w:val="00E87A63"/>
    <w:rsid w:val="00E87F3D"/>
    <w:rsid w:val="00E87F4C"/>
    <w:rsid w:val="00E90057"/>
    <w:rsid w:val="00E90379"/>
    <w:rsid w:val="00E9076D"/>
    <w:rsid w:val="00E909D8"/>
    <w:rsid w:val="00E90AE1"/>
    <w:rsid w:val="00E90B22"/>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BB8"/>
    <w:rsid w:val="00E97DD2"/>
    <w:rsid w:val="00E97E17"/>
    <w:rsid w:val="00E97E3C"/>
    <w:rsid w:val="00E97E81"/>
    <w:rsid w:val="00EA1227"/>
    <w:rsid w:val="00EA1246"/>
    <w:rsid w:val="00EA16B2"/>
    <w:rsid w:val="00EA1964"/>
    <w:rsid w:val="00EA1BC8"/>
    <w:rsid w:val="00EA22B4"/>
    <w:rsid w:val="00EA2D3A"/>
    <w:rsid w:val="00EA2F06"/>
    <w:rsid w:val="00EA30FA"/>
    <w:rsid w:val="00EA3107"/>
    <w:rsid w:val="00EA3122"/>
    <w:rsid w:val="00EA3723"/>
    <w:rsid w:val="00EA3896"/>
    <w:rsid w:val="00EA3950"/>
    <w:rsid w:val="00EA3A3C"/>
    <w:rsid w:val="00EA3BE7"/>
    <w:rsid w:val="00EA3F6C"/>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AEE"/>
    <w:rsid w:val="00EA7D26"/>
    <w:rsid w:val="00EB003B"/>
    <w:rsid w:val="00EB06F2"/>
    <w:rsid w:val="00EB07C1"/>
    <w:rsid w:val="00EB09C3"/>
    <w:rsid w:val="00EB0AD0"/>
    <w:rsid w:val="00EB0C58"/>
    <w:rsid w:val="00EB0DF0"/>
    <w:rsid w:val="00EB1CB7"/>
    <w:rsid w:val="00EB1DF9"/>
    <w:rsid w:val="00EB245B"/>
    <w:rsid w:val="00EB296B"/>
    <w:rsid w:val="00EB2E52"/>
    <w:rsid w:val="00EB2F82"/>
    <w:rsid w:val="00EB2F8E"/>
    <w:rsid w:val="00EB2FE7"/>
    <w:rsid w:val="00EB34F2"/>
    <w:rsid w:val="00EB35CD"/>
    <w:rsid w:val="00EB3AC1"/>
    <w:rsid w:val="00EB4191"/>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AE"/>
    <w:rsid w:val="00EC4EBE"/>
    <w:rsid w:val="00EC50C3"/>
    <w:rsid w:val="00EC536E"/>
    <w:rsid w:val="00EC5480"/>
    <w:rsid w:val="00EC5BA2"/>
    <w:rsid w:val="00EC5E2B"/>
    <w:rsid w:val="00EC6DC5"/>
    <w:rsid w:val="00EC6F7A"/>
    <w:rsid w:val="00EC7DCC"/>
    <w:rsid w:val="00EC7F53"/>
    <w:rsid w:val="00ED00C8"/>
    <w:rsid w:val="00ED0143"/>
    <w:rsid w:val="00ED0484"/>
    <w:rsid w:val="00ED0C1A"/>
    <w:rsid w:val="00ED0D77"/>
    <w:rsid w:val="00ED1053"/>
    <w:rsid w:val="00ED1340"/>
    <w:rsid w:val="00ED15D1"/>
    <w:rsid w:val="00ED1D6E"/>
    <w:rsid w:val="00ED1FEB"/>
    <w:rsid w:val="00ED1FF9"/>
    <w:rsid w:val="00ED20C1"/>
    <w:rsid w:val="00ED2168"/>
    <w:rsid w:val="00ED25F2"/>
    <w:rsid w:val="00ED2670"/>
    <w:rsid w:val="00ED2E8D"/>
    <w:rsid w:val="00ED3D88"/>
    <w:rsid w:val="00ED3F1F"/>
    <w:rsid w:val="00ED4475"/>
    <w:rsid w:val="00ED4B22"/>
    <w:rsid w:val="00ED5928"/>
    <w:rsid w:val="00ED5A46"/>
    <w:rsid w:val="00ED5B12"/>
    <w:rsid w:val="00ED5B3C"/>
    <w:rsid w:val="00ED5D41"/>
    <w:rsid w:val="00ED65A7"/>
    <w:rsid w:val="00ED68E2"/>
    <w:rsid w:val="00ED69BD"/>
    <w:rsid w:val="00ED6BE3"/>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62F"/>
    <w:rsid w:val="00EF682B"/>
    <w:rsid w:val="00EF6A15"/>
    <w:rsid w:val="00EF6CE3"/>
    <w:rsid w:val="00EF6FC6"/>
    <w:rsid w:val="00EF7185"/>
    <w:rsid w:val="00EF72EB"/>
    <w:rsid w:val="00EF7843"/>
    <w:rsid w:val="00EF7C4E"/>
    <w:rsid w:val="00EF7CD1"/>
    <w:rsid w:val="00EF7F22"/>
    <w:rsid w:val="00F000D0"/>
    <w:rsid w:val="00F004C1"/>
    <w:rsid w:val="00F008D7"/>
    <w:rsid w:val="00F00E79"/>
    <w:rsid w:val="00F01603"/>
    <w:rsid w:val="00F018EA"/>
    <w:rsid w:val="00F01E16"/>
    <w:rsid w:val="00F01E32"/>
    <w:rsid w:val="00F01E37"/>
    <w:rsid w:val="00F02049"/>
    <w:rsid w:val="00F024F7"/>
    <w:rsid w:val="00F02512"/>
    <w:rsid w:val="00F025C4"/>
    <w:rsid w:val="00F02689"/>
    <w:rsid w:val="00F0282A"/>
    <w:rsid w:val="00F02C18"/>
    <w:rsid w:val="00F03723"/>
    <w:rsid w:val="00F03A05"/>
    <w:rsid w:val="00F03A45"/>
    <w:rsid w:val="00F04127"/>
    <w:rsid w:val="00F0425D"/>
    <w:rsid w:val="00F043F4"/>
    <w:rsid w:val="00F04665"/>
    <w:rsid w:val="00F04681"/>
    <w:rsid w:val="00F04D1B"/>
    <w:rsid w:val="00F04E95"/>
    <w:rsid w:val="00F0503B"/>
    <w:rsid w:val="00F0526E"/>
    <w:rsid w:val="00F0586C"/>
    <w:rsid w:val="00F05DC7"/>
    <w:rsid w:val="00F05E28"/>
    <w:rsid w:val="00F062EC"/>
    <w:rsid w:val="00F0657F"/>
    <w:rsid w:val="00F0674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6CF"/>
    <w:rsid w:val="00F21761"/>
    <w:rsid w:val="00F21851"/>
    <w:rsid w:val="00F21B74"/>
    <w:rsid w:val="00F21CBE"/>
    <w:rsid w:val="00F22303"/>
    <w:rsid w:val="00F22CCE"/>
    <w:rsid w:val="00F23307"/>
    <w:rsid w:val="00F233FF"/>
    <w:rsid w:val="00F23443"/>
    <w:rsid w:val="00F23684"/>
    <w:rsid w:val="00F23C50"/>
    <w:rsid w:val="00F23C79"/>
    <w:rsid w:val="00F24851"/>
    <w:rsid w:val="00F24A85"/>
    <w:rsid w:val="00F24F27"/>
    <w:rsid w:val="00F2510F"/>
    <w:rsid w:val="00F25D31"/>
    <w:rsid w:val="00F25D86"/>
    <w:rsid w:val="00F2691C"/>
    <w:rsid w:val="00F269FD"/>
    <w:rsid w:val="00F26AA6"/>
    <w:rsid w:val="00F2709F"/>
    <w:rsid w:val="00F271B5"/>
    <w:rsid w:val="00F2725B"/>
    <w:rsid w:val="00F273CA"/>
    <w:rsid w:val="00F27571"/>
    <w:rsid w:val="00F278BF"/>
    <w:rsid w:val="00F27D56"/>
    <w:rsid w:val="00F27E88"/>
    <w:rsid w:val="00F27FF4"/>
    <w:rsid w:val="00F301ED"/>
    <w:rsid w:val="00F302AC"/>
    <w:rsid w:val="00F302EC"/>
    <w:rsid w:val="00F30350"/>
    <w:rsid w:val="00F30665"/>
    <w:rsid w:val="00F30A2E"/>
    <w:rsid w:val="00F30D7B"/>
    <w:rsid w:val="00F30F07"/>
    <w:rsid w:val="00F30F0E"/>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4D2"/>
    <w:rsid w:val="00F3561F"/>
    <w:rsid w:val="00F35790"/>
    <w:rsid w:val="00F357F4"/>
    <w:rsid w:val="00F3594F"/>
    <w:rsid w:val="00F35A5A"/>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E0"/>
    <w:rsid w:val="00F44649"/>
    <w:rsid w:val="00F44776"/>
    <w:rsid w:val="00F44C8A"/>
    <w:rsid w:val="00F44FA4"/>
    <w:rsid w:val="00F45037"/>
    <w:rsid w:val="00F4506F"/>
    <w:rsid w:val="00F45590"/>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8EC"/>
    <w:rsid w:val="00F51C2A"/>
    <w:rsid w:val="00F5227D"/>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934"/>
    <w:rsid w:val="00F56A23"/>
    <w:rsid w:val="00F57949"/>
    <w:rsid w:val="00F57A7B"/>
    <w:rsid w:val="00F57C1D"/>
    <w:rsid w:val="00F57DC4"/>
    <w:rsid w:val="00F6043A"/>
    <w:rsid w:val="00F60469"/>
    <w:rsid w:val="00F606AA"/>
    <w:rsid w:val="00F60C05"/>
    <w:rsid w:val="00F60D2A"/>
    <w:rsid w:val="00F610BF"/>
    <w:rsid w:val="00F611FA"/>
    <w:rsid w:val="00F61406"/>
    <w:rsid w:val="00F6144F"/>
    <w:rsid w:val="00F6155F"/>
    <w:rsid w:val="00F617FB"/>
    <w:rsid w:val="00F61C29"/>
    <w:rsid w:val="00F61F67"/>
    <w:rsid w:val="00F620DC"/>
    <w:rsid w:val="00F625EC"/>
    <w:rsid w:val="00F62CE8"/>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49"/>
    <w:rsid w:val="00F6679E"/>
    <w:rsid w:val="00F6693B"/>
    <w:rsid w:val="00F671D4"/>
    <w:rsid w:val="00F7014F"/>
    <w:rsid w:val="00F702A6"/>
    <w:rsid w:val="00F70646"/>
    <w:rsid w:val="00F70AB7"/>
    <w:rsid w:val="00F716E6"/>
    <w:rsid w:val="00F71710"/>
    <w:rsid w:val="00F7186A"/>
    <w:rsid w:val="00F720B6"/>
    <w:rsid w:val="00F722BF"/>
    <w:rsid w:val="00F72BA3"/>
    <w:rsid w:val="00F732F1"/>
    <w:rsid w:val="00F73330"/>
    <w:rsid w:val="00F73649"/>
    <w:rsid w:val="00F737AD"/>
    <w:rsid w:val="00F73A77"/>
    <w:rsid w:val="00F73AA3"/>
    <w:rsid w:val="00F73B7A"/>
    <w:rsid w:val="00F73B8E"/>
    <w:rsid w:val="00F74132"/>
    <w:rsid w:val="00F74206"/>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3D2"/>
    <w:rsid w:val="00F87426"/>
    <w:rsid w:val="00F87564"/>
    <w:rsid w:val="00F87783"/>
    <w:rsid w:val="00F87B44"/>
    <w:rsid w:val="00F87E83"/>
    <w:rsid w:val="00F907CB"/>
    <w:rsid w:val="00F90C7F"/>
    <w:rsid w:val="00F91910"/>
    <w:rsid w:val="00F91C68"/>
    <w:rsid w:val="00F91CC7"/>
    <w:rsid w:val="00F91E65"/>
    <w:rsid w:val="00F91ECE"/>
    <w:rsid w:val="00F92024"/>
    <w:rsid w:val="00F92130"/>
    <w:rsid w:val="00F922B8"/>
    <w:rsid w:val="00F922BD"/>
    <w:rsid w:val="00F92616"/>
    <w:rsid w:val="00F9277F"/>
    <w:rsid w:val="00F92BA7"/>
    <w:rsid w:val="00F93118"/>
    <w:rsid w:val="00F934F7"/>
    <w:rsid w:val="00F9382B"/>
    <w:rsid w:val="00F93D49"/>
    <w:rsid w:val="00F93E5E"/>
    <w:rsid w:val="00F93EBF"/>
    <w:rsid w:val="00F94597"/>
    <w:rsid w:val="00F94666"/>
    <w:rsid w:val="00F947CB"/>
    <w:rsid w:val="00F94DA3"/>
    <w:rsid w:val="00F953EC"/>
    <w:rsid w:val="00F955D8"/>
    <w:rsid w:val="00F95E81"/>
    <w:rsid w:val="00F96094"/>
    <w:rsid w:val="00F961A0"/>
    <w:rsid w:val="00F9701F"/>
    <w:rsid w:val="00F9726A"/>
    <w:rsid w:val="00F97668"/>
    <w:rsid w:val="00F97914"/>
    <w:rsid w:val="00F97D6D"/>
    <w:rsid w:val="00F97EA6"/>
    <w:rsid w:val="00FA0246"/>
    <w:rsid w:val="00FA06DE"/>
    <w:rsid w:val="00FA0CC5"/>
    <w:rsid w:val="00FA11A4"/>
    <w:rsid w:val="00FA1608"/>
    <w:rsid w:val="00FA1BE1"/>
    <w:rsid w:val="00FA1CEB"/>
    <w:rsid w:val="00FA1D65"/>
    <w:rsid w:val="00FA1F9E"/>
    <w:rsid w:val="00FA22BB"/>
    <w:rsid w:val="00FA2B60"/>
    <w:rsid w:val="00FA2F1C"/>
    <w:rsid w:val="00FA31F3"/>
    <w:rsid w:val="00FA39CB"/>
    <w:rsid w:val="00FA3BF2"/>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16"/>
    <w:rsid w:val="00FB34A9"/>
    <w:rsid w:val="00FB355B"/>
    <w:rsid w:val="00FB38A3"/>
    <w:rsid w:val="00FB398E"/>
    <w:rsid w:val="00FB3C1E"/>
    <w:rsid w:val="00FB3F35"/>
    <w:rsid w:val="00FB4259"/>
    <w:rsid w:val="00FB470B"/>
    <w:rsid w:val="00FB4837"/>
    <w:rsid w:val="00FB4B52"/>
    <w:rsid w:val="00FB523D"/>
    <w:rsid w:val="00FB569B"/>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C22"/>
    <w:rsid w:val="00FC2153"/>
    <w:rsid w:val="00FC2172"/>
    <w:rsid w:val="00FC2553"/>
    <w:rsid w:val="00FC2581"/>
    <w:rsid w:val="00FC26F3"/>
    <w:rsid w:val="00FC2954"/>
    <w:rsid w:val="00FC2A81"/>
    <w:rsid w:val="00FC2CC9"/>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E6"/>
    <w:rsid w:val="00FD0E85"/>
    <w:rsid w:val="00FD132F"/>
    <w:rsid w:val="00FD154B"/>
    <w:rsid w:val="00FD1950"/>
    <w:rsid w:val="00FD1C7A"/>
    <w:rsid w:val="00FD21C7"/>
    <w:rsid w:val="00FD223B"/>
    <w:rsid w:val="00FD23D3"/>
    <w:rsid w:val="00FD2524"/>
    <w:rsid w:val="00FD2B77"/>
    <w:rsid w:val="00FD31CB"/>
    <w:rsid w:val="00FD3A93"/>
    <w:rsid w:val="00FD3AF0"/>
    <w:rsid w:val="00FD4043"/>
    <w:rsid w:val="00FD4050"/>
    <w:rsid w:val="00FD40D1"/>
    <w:rsid w:val="00FD43C2"/>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6D7"/>
    <w:rsid w:val="00FD67A4"/>
    <w:rsid w:val="00FD6C6A"/>
    <w:rsid w:val="00FD7645"/>
    <w:rsid w:val="00FE042C"/>
    <w:rsid w:val="00FE079E"/>
    <w:rsid w:val="00FE08E5"/>
    <w:rsid w:val="00FE0A80"/>
    <w:rsid w:val="00FE0AD9"/>
    <w:rsid w:val="00FE0F88"/>
    <w:rsid w:val="00FE1367"/>
    <w:rsid w:val="00FE13C9"/>
    <w:rsid w:val="00FE19FC"/>
    <w:rsid w:val="00FE1AF6"/>
    <w:rsid w:val="00FE1B2B"/>
    <w:rsid w:val="00FE1CAF"/>
    <w:rsid w:val="00FE1D06"/>
    <w:rsid w:val="00FE207B"/>
    <w:rsid w:val="00FE2195"/>
    <w:rsid w:val="00FE224B"/>
    <w:rsid w:val="00FE266B"/>
    <w:rsid w:val="00FE2970"/>
    <w:rsid w:val="00FE2A08"/>
    <w:rsid w:val="00FE2D44"/>
    <w:rsid w:val="00FE2ED9"/>
    <w:rsid w:val="00FE327F"/>
    <w:rsid w:val="00FE32F2"/>
    <w:rsid w:val="00FE336E"/>
    <w:rsid w:val="00FE3436"/>
    <w:rsid w:val="00FE3665"/>
    <w:rsid w:val="00FE3B0C"/>
    <w:rsid w:val="00FE3DB7"/>
    <w:rsid w:val="00FE3EE1"/>
    <w:rsid w:val="00FE4318"/>
    <w:rsid w:val="00FE4991"/>
    <w:rsid w:val="00FE4FF3"/>
    <w:rsid w:val="00FE54DB"/>
    <w:rsid w:val="00FE581F"/>
    <w:rsid w:val="00FE67A4"/>
    <w:rsid w:val="00FE6AEC"/>
    <w:rsid w:val="00FE6D89"/>
    <w:rsid w:val="00FE7267"/>
    <w:rsid w:val="00FE74A2"/>
    <w:rsid w:val="00FE75BA"/>
    <w:rsid w:val="00FE788E"/>
    <w:rsid w:val="00FE78B3"/>
    <w:rsid w:val="00FE7B2B"/>
    <w:rsid w:val="00FF002C"/>
    <w:rsid w:val="00FF03C6"/>
    <w:rsid w:val="00FF0644"/>
    <w:rsid w:val="00FF07D3"/>
    <w:rsid w:val="00FF0882"/>
    <w:rsid w:val="00FF0E9B"/>
    <w:rsid w:val="00FF1016"/>
    <w:rsid w:val="00FF1064"/>
    <w:rsid w:val="00FF115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docId w15:val="{012121BB-97AD-2740-87E5-6542D1E1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A03"/>
    <w:pPr>
      <w:snapToGrid w:val="0"/>
      <w:spacing w:before="60" w:after="60"/>
    </w:pPr>
  </w:style>
  <w:style w:type="paragraph" w:styleId="Heading1">
    <w:name w:val="heading 1"/>
    <w:basedOn w:val="Normal"/>
    <w:next w:val="Normal"/>
    <w:link w:val="Heading1Char"/>
    <w:autoRedefine/>
    <w:uiPriority w:val="9"/>
    <w:qFormat/>
    <w:rsid w:val="00623052"/>
    <w:pPr>
      <w:keepNext/>
      <w:keepLines/>
      <w:adjustRightInd w:val="0"/>
      <w:outlineLvl w:val="0"/>
    </w:pPr>
    <w:rPr>
      <w:rFonts w:eastAsiaTheme="majorEastAsia" w:cstheme="minorHAnsi"/>
      <w:b/>
      <w:smallCaps/>
      <w:snapToGrid w:val="0"/>
      <w:kern w:val="22"/>
      <w:sz w:val="24"/>
    </w:rPr>
  </w:style>
  <w:style w:type="paragraph" w:styleId="Heading2">
    <w:name w:val="heading 2"/>
    <w:basedOn w:val="Normal"/>
    <w:next w:val="Normal"/>
    <w:link w:val="Heading2Char"/>
    <w:autoRedefine/>
    <w:uiPriority w:val="9"/>
    <w:unhideWhenUsed/>
    <w:qFormat/>
    <w:rsid w:val="0094706E"/>
    <w:pPr>
      <w:keepNext/>
      <w:keepLines/>
      <w:spacing w:before="120" w:after="240"/>
      <w:outlineLvl w:val="1"/>
    </w:pPr>
    <w:rPr>
      <w:rFonts w:eastAsiaTheme="majorEastAsia" w:cstheme="minorHAnsi"/>
      <w:b/>
      <w:snapToGrid w:val="0"/>
      <w:sz w:val="24"/>
      <w:szCs w:val="24"/>
    </w:rPr>
  </w:style>
  <w:style w:type="paragraph" w:styleId="Heading3">
    <w:name w:val="heading 3"/>
    <w:basedOn w:val="Normal"/>
    <w:next w:val="Normal"/>
    <w:link w:val="Heading3Char"/>
    <w:autoRedefine/>
    <w:uiPriority w:val="9"/>
    <w:unhideWhenUsed/>
    <w:qFormat/>
    <w:rsid w:val="00732572"/>
    <w:pPr>
      <w:spacing w:after="120"/>
      <w:outlineLvl w:val="2"/>
    </w:pPr>
    <w:rPr>
      <w:rFonts w:eastAsiaTheme="majorEastAsia" w:cstheme="minorHAnsi"/>
      <w:b/>
      <w:bCs/>
      <w:i/>
      <w:iCs/>
      <w:snapToGrid w:val="0"/>
      <w:sz w:val="24"/>
      <w:szCs w:val="24"/>
    </w:rPr>
  </w:style>
  <w:style w:type="paragraph" w:styleId="Heading4">
    <w:name w:val="heading 4"/>
    <w:basedOn w:val="Normal"/>
    <w:next w:val="CBDNormalNumber"/>
    <w:link w:val="Heading4Char"/>
    <w:uiPriority w:val="9"/>
    <w:qFormat/>
    <w:rsid w:val="00F04681"/>
    <w:pPr>
      <w:keepNext/>
      <w:tabs>
        <w:tab w:val="left" w:pos="1134"/>
        <w:tab w:val="left" w:pos="1701"/>
        <w:tab w:val="left" w:pos="2268"/>
      </w:tabs>
      <w:snapToGrid/>
      <w:spacing w:before="120" w:after="120"/>
      <w:ind w:left="567" w:hanging="567"/>
      <w:jc w:val="left"/>
      <w:outlineLvl w:val="3"/>
    </w:pPr>
    <w:rPr>
      <w:rFonts w:ascii="Times New Roman" w:eastAsiaTheme="majorEastAsia" w:hAnsi="Times New Roman" w:cs="Times New Roman"/>
      <w:b/>
      <w:bCs/>
    </w:rPr>
  </w:style>
  <w:style w:type="paragraph" w:styleId="Heading5">
    <w:name w:val="heading 5"/>
    <w:basedOn w:val="Normal"/>
    <w:next w:val="Normal"/>
    <w:link w:val="Heading5Char"/>
    <w:uiPriority w:val="9"/>
    <w:qFormat/>
    <w:rsid w:val="00F04681"/>
    <w:pPr>
      <w:keepNext/>
      <w:tabs>
        <w:tab w:val="num" w:pos="567"/>
        <w:tab w:val="left" w:pos="1134"/>
        <w:tab w:val="left" w:pos="1701"/>
        <w:tab w:val="left" w:pos="2268"/>
      </w:tabs>
      <w:snapToGrid/>
      <w:spacing w:before="120" w:after="120"/>
      <w:ind w:left="567" w:hanging="567"/>
      <w:jc w:val="left"/>
      <w:outlineLvl w:val="4"/>
    </w:pPr>
    <w:rPr>
      <w:rFonts w:ascii="Times New Roman" w:eastAsiaTheme="majorEastAsia"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
    <w:basedOn w:val="Normal"/>
    <w:link w:val="FootnoteTextChar"/>
    <w:autoRedefine/>
    <w:uiPriority w:val="99"/>
    <w:unhideWhenUsed/>
    <w:qFormat/>
    <w:rsid w:val="00C33925"/>
    <w:pPr>
      <w:suppressLineNumbers/>
      <w:suppressAutoHyphens/>
      <w:spacing w:before="0" w:after="0"/>
    </w:pPr>
    <w:rPr>
      <w:rFonts w:ascii="Times New Roman" w:eastAsiaTheme="minorEastAsia" w:hAnsi="Times New Roman" w:cs="Times New Roman"/>
      <w:sz w:val="18"/>
      <w:szCs w:val="18"/>
    </w:rPr>
  </w:style>
  <w:style w:type="character" w:customStyle="1" w:styleId="FootnoteTextChar">
    <w:name w:val="Footnote Text Char"/>
    <w:aliases w:val="cop report footnote Char"/>
    <w:basedOn w:val="DefaultParagraphFont"/>
    <w:link w:val="FootnoteText"/>
    <w:uiPriority w:val="99"/>
    <w:qFormat/>
    <w:rsid w:val="00C33925"/>
    <w:rPr>
      <w:rFonts w:ascii="Times New Roman" w:eastAsiaTheme="minorEastAsia" w:hAnsi="Times New Roman" w:cs="Times New Roman"/>
      <w:sz w:val="18"/>
      <w:szCs w:val="18"/>
      <w:lang w:val="ru-RU"/>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cop report main para"/>
    <w:basedOn w:val="Normal"/>
    <w:link w:val="ListParagraphChar"/>
    <w:autoRedefine/>
    <w:uiPriority w:val="34"/>
    <w:qFormat/>
    <w:rsid w:val="00351E0E"/>
    <w:pPr>
      <w:numPr>
        <w:numId w:val="45"/>
      </w:numPr>
      <w:tabs>
        <w:tab w:val="left" w:pos="0"/>
      </w:tabs>
      <w:autoSpaceDE w:val="0"/>
      <w:autoSpaceDN w:val="0"/>
      <w:adjustRightInd w:val="0"/>
      <w:snapToGrid/>
      <w:spacing w:before="0" w:after="240"/>
      <w:ind w:left="288" w:firstLine="0"/>
    </w:pPr>
    <w:rPr>
      <w:rFonts w:cstheme="minorHAnsi"/>
      <w:snapToGrid w:val="0"/>
      <w:color w:val="000000"/>
      <w:sz w:val="24"/>
      <w:szCs w:val="24"/>
    </w:rPr>
  </w:style>
  <w:style w:type="paragraph" w:customStyle="1" w:styleId="Para1">
    <w:name w:val="Para1"/>
    <w:basedOn w:val="Normal"/>
    <w:rsid w:val="00FB355B"/>
    <w:pPr>
      <w:numPr>
        <w:numId w:val="2"/>
      </w:numPr>
      <w:spacing w:after="120"/>
    </w:pPr>
    <w:rPr>
      <w:rFonts w:ascii="Times New Roman" w:eastAsia="MS Mincho" w:hAnsi="Times New Roman" w:cs="Angsana New"/>
      <w:snapToGrid w:val="0"/>
      <w:szCs w:val="18"/>
    </w:rPr>
  </w:style>
  <w:style w:type="paragraph" w:customStyle="1" w:styleId="Para3">
    <w:name w:val="Para3"/>
    <w:basedOn w:val="Normal"/>
    <w:rsid w:val="00FB355B"/>
    <w:pPr>
      <w:numPr>
        <w:ilvl w:val="2"/>
        <w:numId w:val="2"/>
      </w:numPr>
      <w:tabs>
        <w:tab w:val="left" w:pos="1980"/>
      </w:tabs>
      <w:spacing w:before="80" w:after="80"/>
    </w:pPr>
    <w:rPr>
      <w:rFonts w:ascii="Times New Roman" w:eastAsia="MS Mincho" w:hAnsi="Times New Roman" w:cs="Angsana New"/>
      <w:szCs w:val="20"/>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customStyle="1" w:styleId="PlainTable41">
    <w:name w:val="Plain Table 41"/>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23052"/>
    <w:rPr>
      <w:rFonts w:eastAsiaTheme="majorEastAsia" w:cstheme="minorHAnsi"/>
      <w:b/>
      <w:smallCaps/>
      <w:snapToGrid w:val="0"/>
      <w:kern w:val="22"/>
      <w:sz w:val="24"/>
      <w:lang w:val="ru-RU"/>
    </w:rPr>
  </w:style>
  <w:style w:type="character" w:customStyle="1" w:styleId="Heading2Char">
    <w:name w:val="Heading 2 Char"/>
    <w:basedOn w:val="DefaultParagraphFont"/>
    <w:link w:val="Heading2"/>
    <w:rsid w:val="0094706E"/>
    <w:rPr>
      <w:rFonts w:eastAsiaTheme="majorEastAsia" w:cstheme="minorHAnsi"/>
      <w:b/>
      <w:snapToGrid w:val="0"/>
      <w:sz w:val="24"/>
      <w:szCs w:val="24"/>
      <w:lang w:val="ru-RU"/>
    </w:rPr>
  </w:style>
  <w:style w:type="character" w:customStyle="1" w:styleId="Heading3Char">
    <w:name w:val="Heading 3 Char"/>
    <w:basedOn w:val="DefaultParagraphFont"/>
    <w:link w:val="Heading3"/>
    <w:uiPriority w:val="9"/>
    <w:rsid w:val="00732572"/>
    <w:rPr>
      <w:rFonts w:eastAsiaTheme="majorEastAsia" w:cstheme="minorHAnsi"/>
      <w:b/>
      <w:bCs/>
      <w:i/>
      <w:iCs/>
      <w:snapToGrid w:val="0"/>
      <w:sz w:val="24"/>
      <w:szCs w:val="24"/>
      <w:lang w:val="ru-RU"/>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rPr>
  </w:style>
  <w:style w:type="paragraph" w:customStyle="1" w:styleId="meetingname">
    <w:name w:val="meeting name"/>
    <w:basedOn w:val="Normal"/>
    <w:qFormat/>
    <w:rsid w:val="00AF2846"/>
    <w:pPr>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p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cs="Times New Roman"/>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line="276" w:lineRule="auto"/>
    </w:pPr>
    <w:rPr>
      <w:rFonts w:ascii="Times New Roman" w:eastAsia="Times New Roman" w:hAnsi="Times New Roman" w:cs="Calibri"/>
      <w:noProof/>
      <w:color w:val="000000"/>
      <w:sz w:val="24"/>
      <w:szCs w:val="24"/>
    </w:rPr>
  </w:style>
  <w:style w:type="table" w:customStyle="1" w:styleId="PlainTable31">
    <w:name w:val="Plain Table 31"/>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121199"/>
    <w:pPr>
      <w:spacing w:after="120"/>
      <w:jc w:val="center"/>
    </w:pPr>
    <w:rPr>
      <w:b/>
      <w:iCs/>
      <w:color w:val="000000" w:themeColor="text1"/>
      <w:sz w:val="24"/>
      <w:szCs w:val="18"/>
    </w:rPr>
  </w:style>
  <w:style w:type="character" w:customStyle="1" w:styleId="ListParagraphChar">
    <w:name w:val="List Paragraph Char"/>
    <w:aliases w:val="cop report main para Char"/>
    <w:basedOn w:val="DefaultParagraphFont"/>
    <w:link w:val="ListParagraph"/>
    <w:uiPriority w:val="34"/>
    <w:qFormat/>
    <w:rsid w:val="00351E0E"/>
    <w:rPr>
      <w:rFonts w:cstheme="minorHAnsi"/>
      <w:snapToGrid w:val="0"/>
      <w:color w:val="000000"/>
      <w:sz w:val="24"/>
      <w:szCs w:val="24"/>
      <w:lang w:val="ru-RU"/>
    </w:rPr>
  </w:style>
  <w:style w:type="character" w:customStyle="1" w:styleId="bullettextChar">
    <w:name w:val="bullet text Char"/>
    <w:basedOn w:val="ListParagraphChar"/>
    <w:link w:val="bullettext"/>
    <w:rsid w:val="00E921C6"/>
    <w:rPr>
      <w:rFonts w:cstheme="minorHAnsi"/>
      <w:snapToGrid w:val="0"/>
      <w:color w:val="000000"/>
      <w:sz w:val="24"/>
      <w:szCs w:val="24"/>
      <w:lang w:val="ru-RU"/>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pPr>
    <w:rPr>
      <w:rFonts w:eastAsiaTheme="minorEastAsia" w:cs="Calibri"/>
      <w:snapToGrid/>
      <w:lang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color w:val="000000"/>
      <w:sz w:val="24"/>
      <w:szCs w:val="24"/>
      <w:lang w:val="ru-RU"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rPr>
  </w:style>
  <w:style w:type="paragraph" w:customStyle="1" w:styleId="Char2">
    <w:name w:val="Char2"/>
    <w:basedOn w:val="Normal"/>
    <w:uiPriority w:val="99"/>
    <w:qFormat/>
    <w:rsid w:val="00DA7020"/>
    <w:pPr>
      <w:spacing w:line="240" w:lineRule="exact"/>
    </w:pPr>
    <w:rPr>
      <w:rFonts w:eastAsia="SimSun"/>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customStyle="1" w:styleId="GridTable1Light-Accent41">
    <w:name w:val="Grid Table 1 Light - Accent 41"/>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tion1">
    <w:name w:val="Mention1"/>
    <w:basedOn w:val="DefaultParagraphFont"/>
    <w:uiPriority w:val="99"/>
    <w:unhideWhenUsed/>
    <w:rsid w:val="00AC4260"/>
    <w:rPr>
      <w:color w:val="2B579A"/>
      <w:shd w:val="clear" w:color="auto" w:fill="E1DFDD"/>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ru-RU"/>
    </w:rPr>
  </w:style>
  <w:style w:type="paragraph" w:styleId="NormalWeb">
    <w:name w:val="Normal (Web)"/>
    <w:basedOn w:val="Normal"/>
    <w:uiPriority w:val="99"/>
    <w:semiHidden/>
    <w:unhideWhenUsed/>
    <w:rsid w:val="00A5135B"/>
    <w:pPr>
      <w:snapToGrid/>
      <w:spacing w:before="100" w:beforeAutospacing="1" w:after="100" w:afterAutospacing="1"/>
      <w:jc w:val="left"/>
    </w:pPr>
    <w:rPr>
      <w:rFonts w:ascii="Times New Roman" w:eastAsia="Times New Roman" w:hAnsi="Times New Roman" w:cs="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rPr>
  </w:style>
  <w:style w:type="paragraph" w:customStyle="1" w:styleId="Bulletseparate">
    <w:name w:val="Bullet separate"/>
    <w:basedOn w:val="Normal"/>
    <w:link w:val="BulletseparateChar"/>
    <w:qFormat/>
    <w:rsid w:val="00893221"/>
    <w:pPr>
      <w:numPr>
        <w:numId w:val="44"/>
      </w:numPr>
      <w:snapToGrid/>
      <w:spacing w:before="0" w:after="0"/>
      <w:jc w:val="left"/>
    </w:pPr>
    <w:rPr>
      <w:rFonts w:ascii="Calibri" w:eastAsia="SimSun" w:hAnsi="Calibri" w:cs="Times New Roman"/>
    </w:rPr>
  </w:style>
  <w:style w:type="character" w:customStyle="1" w:styleId="BulletseparateChar">
    <w:name w:val="Bullet separate Char"/>
    <w:basedOn w:val="DefaultParagraphFont"/>
    <w:link w:val="Bulletseparate"/>
    <w:rsid w:val="00893221"/>
    <w:rPr>
      <w:rFonts w:ascii="Calibri" w:eastAsia="SimSun" w:hAnsi="Calibri" w:cs="Times New Roman"/>
    </w:rPr>
  </w:style>
  <w:style w:type="paragraph" w:customStyle="1" w:styleId="tabletext">
    <w:name w:val="table text"/>
    <w:basedOn w:val="Normal"/>
    <w:link w:val="tabletextChar"/>
    <w:autoRedefine/>
    <w:qFormat/>
    <w:rsid w:val="00EF7C4E"/>
    <w:pPr>
      <w:spacing w:before="0" w:after="0"/>
      <w:jc w:val="right"/>
    </w:pPr>
    <w:rPr>
      <w:rFonts w:eastAsia="Times New Roman" w:cstheme="minorHAnsi"/>
      <w:color w:val="000000"/>
    </w:rPr>
  </w:style>
  <w:style w:type="character" w:customStyle="1" w:styleId="tabletextChar">
    <w:name w:val="table text Char"/>
    <w:basedOn w:val="DefaultParagraphFont"/>
    <w:link w:val="tabletext"/>
    <w:rsid w:val="00EF7C4E"/>
    <w:rPr>
      <w:rFonts w:eastAsia="Times New Roman" w:cstheme="minorHAnsi"/>
      <w:color w:val="000000"/>
    </w:rPr>
  </w:style>
  <w:style w:type="character" w:customStyle="1" w:styleId="Heading4Char">
    <w:name w:val="Heading 4 Char"/>
    <w:basedOn w:val="DefaultParagraphFont"/>
    <w:link w:val="Heading4"/>
    <w:uiPriority w:val="9"/>
    <w:rsid w:val="00F04681"/>
    <w:rPr>
      <w:rFonts w:ascii="Times New Roman" w:eastAsiaTheme="majorEastAsia" w:hAnsi="Times New Roman" w:cs="Times New Roman"/>
      <w:b/>
      <w:bCs/>
    </w:rPr>
  </w:style>
  <w:style w:type="character" w:customStyle="1" w:styleId="Heading5Char">
    <w:name w:val="Heading 5 Char"/>
    <w:basedOn w:val="DefaultParagraphFont"/>
    <w:link w:val="Heading5"/>
    <w:uiPriority w:val="9"/>
    <w:rsid w:val="00F04681"/>
    <w:rPr>
      <w:rFonts w:ascii="Times New Roman" w:eastAsiaTheme="majorEastAsia" w:hAnsi="Times New Roman" w:cs="Times New Roman"/>
      <w:i/>
      <w:iCs/>
    </w:rPr>
  </w:style>
  <w:style w:type="paragraph" w:customStyle="1" w:styleId="Cornernotation">
    <w:name w:val="Corner notation"/>
    <w:basedOn w:val="Normal"/>
    <w:rsid w:val="00F04681"/>
    <w:pPr>
      <w:tabs>
        <w:tab w:val="left" w:pos="567"/>
        <w:tab w:val="left" w:pos="1134"/>
        <w:tab w:val="left" w:pos="1701"/>
        <w:tab w:val="left" w:pos="2268"/>
      </w:tabs>
      <w:snapToGrid/>
      <w:spacing w:before="0" w:after="0"/>
      <w:ind w:left="170" w:right="3119" w:hanging="170"/>
      <w:jc w:val="left"/>
    </w:pPr>
    <w:rPr>
      <w:rFonts w:ascii="Times New Roman" w:eastAsia="SimSun" w:hAnsi="Times New Roman" w:cs="Times New Roman"/>
      <w:b/>
      <w:sz w:val="24"/>
    </w:rPr>
  </w:style>
  <w:style w:type="table" w:customStyle="1" w:styleId="TableGrid1">
    <w:name w:val="Table Grid1"/>
    <w:basedOn w:val="TableNormal"/>
    <w:next w:val="TableGrid"/>
    <w:uiPriority w:val="59"/>
    <w:rsid w:val="00F04681"/>
    <w:pPr>
      <w:spacing w:before="0" w:after="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04681"/>
    <w:rPr>
      <w:b w:val="0"/>
      <w:bCs/>
      <w:sz w:val="22"/>
    </w:rPr>
  </w:style>
  <w:style w:type="paragraph" w:customStyle="1" w:styleId="Footnote0">
    <w:name w:val="Footnote"/>
    <w:basedOn w:val="FootnoteText"/>
    <w:qFormat/>
    <w:rsid w:val="00F04681"/>
    <w:pPr>
      <w:suppressLineNumbers w:val="0"/>
      <w:tabs>
        <w:tab w:val="left" w:pos="567"/>
        <w:tab w:val="left" w:pos="1134"/>
        <w:tab w:val="left" w:pos="1701"/>
        <w:tab w:val="left" w:pos="2268"/>
      </w:tabs>
      <w:suppressAutoHyphens w:val="0"/>
      <w:snapToGrid/>
      <w:jc w:val="left"/>
    </w:pPr>
    <w:rPr>
      <w:rFonts w:eastAsia="SimSun"/>
    </w:rPr>
  </w:style>
  <w:style w:type="paragraph" w:customStyle="1" w:styleId="Cornernotation-Item">
    <w:name w:val="Corner notation - Item"/>
    <w:basedOn w:val="Venuedate"/>
    <w:qFormat/>
    <w:rsid w:val="00F04681"/>
    <w:rPr>
      <w:b/>
    </w:rPr>
  </w:style>
  <w:style w:type="paragraph" w:styleId="Subtitle">
    <w:name w:val="Subtitle"/>
    <w:basedOn w:val="Normal"/>
    <w:next w:val="Normal"/>
    <w:link w:val="SubtitleChar"/>
    <w:uiPriority w:val="11"/>
    <w:qFormat/>
    <w:rsid w:val="00F04681"/>
    <w:pPr>
      <w:numPr>
        <w:ilvl w:val="1"/>
      </w:numPr>
      <w:tabs>
        <w:tab w:val="left" w:pos="567"/>
        <w:tab w:val="left" w:pos="1134"/>
        <w:tab w:val="left" w:pos="1701"/>
        <w:tab w:val="left" w:pos="2268"/>
      </w:tabs>
      <w:snapToGrid/>
      <w:spacing w:before="0" w:after="160"/>
    </w:pPr>
    <w:rPr>
      <w:rFonts w:ascii="Times New Roman Bold" w:eastAsiaTheme="minorEastAsia" w:hAnsi="Times New Roman Bold"/>
      <w:b/>
      <w:color w:val="5A5A5A" w:themeColor="text1" w:themeTint="A5"/>
    </w:rPr>
  </w:style>
  <w:style w:type="character" w:customStyle="1" w:styleId="SubtitleChar">
    <w:name w:val="Subtitle Char"/>
    <w:basedOn w:val="DefaultParagraphFont"/>
    <w:link w:val="Subtitle"/>
    <w:uiPriority w:val="11"/>
    <w:rsid w:val="00F04681"/>
    <w:rPr>
      <w:rFonts w:ascii="Times New Roman Bold" w:eastAsiaTheme="minorEastAsia" w:hAnsi="Times New Roman Bold"/>
      <w:b/>
      <w:color w:val="5A5A5A" w:themeColor="text1" w:themeTint="A5"/>
    </w:rPr>
  </w:style>
  <w:style w:type="paragraph" w:customStyle="1" w:styleId="Para10">
    <w:name w:val="Para 1"/>
    <w:basedOn w:val="Normal"/>
    <w:qFormat/>
    <w:rsid w:val="00F04681"/>
    <w:pPr>
      <w:numPr>
        <w:numId w:val="49"/>
      </w:numPr>
      <w:tabs>
        <w:tab w:val="left" w:pos="567"/>
        <w:tab w:val="left" w:pos="1134"/>
        <w:tab w:val="left" w:pos="1701"/>
        <w:tab w:val="left" w:pos="2268"/>
      </w:tabs>
      <w:snapToGrid/>
      <w:spacing w:before="120" w:after="120"/>
    </w:pPr>
    <w:rPr>
      <w:rFonts w:ascii="Times New Roman" w:eastAsia="SimSun" w:hAnsi="Times New Roman" w:cs="Times New Roman"/>
    </w:rPr>
  </w:style>
  <w:style w:type="paragraph" w:customStyle="1" w:styleId="CBDH1">
    <w:name w:val="CBD_H1"/>
    <w:basedOn w:val="Normal"/>
    <w:qFormat/>
    <w:rsid w:val="00F04681"/>
    <w:pPr>
      <w:keepNext/>
      <w:keepLines/>
      <w:tabs>
        <w:tab w:val="left" w:pos="567"/>
        <w:tab w:val="left" w:pos="1134"/>
        <w:tab w:val="left" w:pos="1701"/>
        <w:tab w:val="left" w:pos="2268"/>
        <w:tab w:val="left" w:pos="2835"/>
        <w:tab w:val="left" w:pos="3402"/>
      </w:tabs>
      <w:snapToGrid/>
      <w:spacing w:before="240" w:after="120"/>
      <w:ind w:left="567" w:hanging="567"/>
      <w:jc w:val="left"/>
      <w:outlineLvl w:val="0"/>
    </w:pPr>
    <w:rPr>
      <w:rFonts w:ascii="Times New Roman" w:eastAsia="SimSun" w:hAnsi="Times New Roman" w:cs="Times New Roman"/>
      <w:b/>
      <w:sz w:val="28"/>
    </w:rPr>
  </w:style>
  <w:style w:type="paragraph" w:customStyle="1" w:styleId="CBDNormalNumber">
    <w:name w:val="CBD_Normal_Number"/>
    <w:basedOn w:val="Normal"/>
    <w:qFormat/>
    <w:rsid w:val="00F04681"/>
    <w:pPr>
      <w:numPr>
        <w:numId w:val="50"/>
      </w:numPr>
      <w:tabs>
        <w:tab w:val="left" w:pos="567"/>
        <w:tab w:val="left" w:pos="1134"/>
        <w:tab w:val="left" w:pos="1701"/>
        <w:tab w:val="left" w:pos="2268"/>
        <w:tab w:val="left" w:pos="2835"/>
        <w:tab w:val="left" w:pos="3402"/>
        <w:tab w:val="left" w:pos="3969"/>
      </w:tabs>
      <w:snapToGrid/>
      <w:spacing w:before="120" w:after="120"/>
    </w:pPr>
    <w:rPr>
      <w:rFonts w:ascii="Times New Roman" w:eastAsia="SimSun" w:hAnsi="Times New Roman" w:cs="Times New Roman"/>
    </w:rPr>
  </w:style>
  <w:style w:type="numbering" w:customStyle="1" w:styleId="ListCBD">
    <w:name w:val="ListCBD"/>
    <w:basedOn w:val="NoList"/>
    <w:uiPriority w:val="99"/>
    <w:rsid w:val="00F04681"/>
    <w:pPr>
      <w:numPr>
        <w:numId w:val="50"/>
      </w:numPr>
    </w:pPr>
  </w:style>
  <w:style w:type="numbering" w:customStyle="1" w:styleId="CBDHeadings">
    <w:name w:val="CBD_Headings"/>
    <w:basedOn w:val="ListCBD"/>
    <w:uiPriority w:val="99"/>
    <w:rsid w:val="00F04681"/>
    <w:pPr>
      <w:numPr>
        <w:numId w:val="51"/>
      </w:numPr>
    </w:pPr>
  </w:style>
  <w:style w:type="paragraph" w:customStyle="1" w:styleId="CBDSubTitle">
    <w:name w:val="CBD_SubTitle"/>
    <w:basedOn w:val="Normal"/>
    <w:qFormat/>
    <w:rsid w:val="00F04681"/>
    <w:pPr>
      <w:keepNext/>
      <w:keepLines/>
      <w:tabs>
        <w:tab w:val="left" w:pos="567"/>
        <w:tab w:val="left" w:pos="1134"/>
        <w:tab w:val="left" w:pos="1701"/>
        <w:tab w:val="left" w:pos="2268"/>
        <w:tab w:val="left" w:pos="2835"/>
        <w:tab w:val="left" w:pos="3402"/>
      </w:tabs>
      <w:snapToGrid/>
      <w:spacing w:before="240" w:after="240"/>
      <w:ind w:left="567"/>
      <w:jc w:val="left"/>
    </w:pPr>
    <w:rPr>
      <w:rFonts w:ascii="Times New Roman" w:eastAsia="SimSun" w:hAnsi="Times New Roman" w:cs="Times New Roman"/>
      <w:b/>
    </w:rPr>
  </w:style>
  <w:style w:type="paragraph" w:customStyle="1" w:styleId="CBDTitle">
    <w:name w:val="CBD_Title"/>
    <w:basedOn w:val="Normal"/>
    <w:next w:val="CBDSubTitle"/>
    <w:qFormat/>
    <w:rsid w:val="00F04681"/>
    <w:pPr>
      <w:keepNext/>
      <w:keepLines/>
      <w:tabs>
        <w:tab w:val="left" w:pos="567"/>
        <w:tab w:val="left" w:pos="1134"/>
        <w:tab w:val="left" w:pos="1701"/>
        <w:tab w:val="left" w:pos="2268"/>
        <w:tab w:val="left" w:pos="2835"/>
        <w:tab w:val="left" w:pos="3402"/>
      </w:tabs>
      <w:snapToGrid/>
      <w:spacing w:before="240" w:after="240"/>
      <w:ind w:left="567"/>
      <w:jc w:val="left"/>
    </w:pPr>
    <w:rPr>
      <w:rFonts w:ascii="Times New Roman" w:eastAsia="SimSun" w:hAnsi="Times New Roman" w:cs="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eader" Target="header5.xml"/><Relationship Id="rId39" Type="http://schemas.openxmlformats.org/officeDocument/2006/relationships/chart" Target="charts/chart3.xml"/><Relationship Id="rId21" Type="http://schemas.openxmlformats.org/officeDocument/2006/relationships/footer" Target="footer4.xml"/><Relationship Id="rId34" Type="http://schemas.openxmlformats.org/officeDocument/2006/relationships/hyperlink" Target="https://www.thegef.org/sites/default/files/documents/2024-01/EN_GEF.C.66.04_Work%20Program%20for%20GEF%20Trust%20Fund.pdf" TargetMode="External"/><Relationship Id="rId42" Type="http://schemas.openxmlformats.org/officeDocument/2006/relationships/image" Target="media/image6.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thegef.org/sites/default/files/documents/2024-01/EN_GEF.C.66.10_Gap%20Analysis%20of%20GEF%20Policies%20and%20Key%20Social%20Inclusion%20Issu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hyperlink" Target="https://www.thegef.org/sites/default/files/documents/2022-06/EN_GEF_C.62_03_Summary%20of%20Negotiations%20of%20the%208th%20Replenishment%20of%20the%20GEF%20Trust%20Fund_.pdf" TargetMode="External"/><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https://www.thegef.org/sites/default/files/documents/2024-01/EN_GEF.C.66.Inf_.10_Progress_Report_GEF_Agencies_Compliance_GEF_Minimum_Standards.pdf" TargetMode="External"/><Relationship Id="rId36" Type="http://schemas.openxmlformats.org/officeDocument/2006/relationships/hyperlink" Target="https://iatiregistry.org/publisher/gef"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s://www.thegef.org/sites/default/files/documents/2023-09/EN_GEF.C.65.04_Enhancing%20Policy%20Coherence%20through%20GEF%20Operations_.pdf"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hyperlink" Target="https://www.thegef.org/sites/default/files/documents/2023-06/EN_GEF.C.64.Inf_.09_Updated_Third%20Party%20Review%20of%20Agency%20Compliance%20with%20GEF%20Minimum%20Standards.pdf" TargetMode="External"/><Relationship Id="rId30" Type="http://schemas.openxmlformats.org/officeDocument/2006/relationships/hyperlink" Target="https://www.thegef.org/sites/default/files/documents/2024-01/EN_GEF.C.66.09_Gap_Analysis_GEF_funded_Activity_Engagement_FCV_Affected_States.pdf" TargetMode="External"/><Relationship Id="rId35" Type="http://schemas.openxmlformats.org/officeDocument/2006/relationships/hyperlink" Target="https://www.thegef.org/council-meeting-documents/gef-c-67-03-rev-01" TargetMode="External"/><Relationship Id="rId43" Type="http://schemas.openxmlformats.org/officeDocument/2006/relationships/chart" Target="charts/chart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hyperlink" Target="https://www.thegef.org/projects-operations/projects/10920" TargetMode="External"/><Relationship Id="rId38" Type="http://schemas.openxmlformats.org/officeDocument/2006/relationships/chart" Target="charts/chart2.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image" Target="media/image5.png"/></Relationships>
</file>

<file path=word/_rels/footnotes.xml.rels><?xml version="1.0" encoding="UTF-8" standalone="yes"?>
<Relationships xmlns="http://schemas.openxmlformats.org/package/2006/relationships"><Relationship Id="rId13" Type="http://schemas.openxmlformats.org/officeDocument/2006/relationships/hyperlink" Target="https://www.cbd.int/notifications/2023-062" TargetMode="External"/><Relationship Id="rId18" Type="http://schemas.openxmlformats.org/officeDocument/2006/relationships/hyperlink" Target="https://www.thegef.org/sites/default/files/documents/gef_environmental_social_safeguards_policy.pdf" TargetMode="External"/><Relationship Id="rId26" Type="http://schemas.openxmlformats.org/officeDocument/2006/relationships/hyperlink" Target="https://www.cbd.int/notifications/2023-041" TargetMode="External"/><Relationship Id="rId39" Type="http://schemas.openxmlformats.org/officeDocument/2006/relationships/hyperlink" Target="https://www.gefieo.org/sites/default/files/documents/council-documents/c-62-e-02.pdf" TargetMode="External"/><Relationship Id="rId21" Type="http://schemas.openxmlformats.org/officeDocument/2006/relationships/hyperlink" Target="https://www.thegef.org/sites/default/files/documents/2024-02/EN_GEF.C.66.08.Rev_.03_Streamlining_GEF_Project_Cycle.pdf" TargetMode="External"/><Relationship Id="rId34" Type="http://schemas.openxmlformats.org/officeDocument/2006/relationships/hyperlink" Target="https://www.thegef.org/sites/default/files/council-meeting-documents/EN_GEF.C.56.03.Rev_.01_Policy_on_Monitoring.pdf" TargetMode="External"/><Relationship Id="rId42" Type="http://schemas.openxmlformats.org/officeDocument/2006/relationships/hyperlink" Target="https://www.thegef.org/council-meeting-documents/gef-c-64-14" TargetMode="External"/><Relationship Id="rId47" Type="http://schemas.openxmlformats.org/officeDocument/2006/relationships/hyperlink" Target="https://www.thegef.org/council-meeting-documents/gef-c-67-08" TargetMode="External"/><Relationship Id="rId7" Type="http://schemas.openxmlformats.org/officeDocument/2006/relationships/hyperlink" Target="https://www.cbd.int/doc/decisions/cop-15/cop-15-dec-15-ru.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gbff-01-03-rev-03" TargetMode="External"/><Relationship Id="rId29" Type="http://schemas.openxmlformats.org/officeDocument/2006/relationships/hyperlink" Target="https://www.cbd.int/notifications/2023-062"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sgp.undp.org/innovation-library/item/2458-gef-small-grants-programme-annual-monitoring-report-2022---2023-(summary-infographic).html"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thegef.org/council-meeting-documents/gef-gbff-02-04" TargetMode="External"/><Relationship Id="rId32" Type="http://schemas.openxmlformats.org/officeDocument/2006/relationships/hyperlink" Target="https://www.thegef.org/council-meeting-documents/gef-gbff-02-inf-01" TargetMode="External"/><Relationship Id="rId37" Type="http://schemas.openxmlformats.org/officeDocument/2006/relationships/hyperlink" Target="https://www.thegef.org/sites/default/files/documents/2024-06/GEFScorecard_June2024_v2.pdf" TargetMode="External"/><Relationship Id="rId40" Type="http://schemas.openxmlformats.org/officeDocument/2006/relationships/hyperlink" Target="https://www.thegef.org/council-meeting-documents/gef-c-62-14-rev-01" TargetMode="External"/><Relationship Id="rId45" Type="http://schemas.openxmlformats.org/officeDocument/2006/relationships/hyperlink" Target="https://www.gefieo.org/sites/default/files/documents/council-documents/c-66-e-02.pdf" TargetMode="External"/><Relationship Id="rId5" Type="http://schemas.openxmlformats.org/officeDocument/2006/relationships/hyperlink" Target="https://www.thegef.org/council-meeting-documents/gef-c-66-07"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sites/default/files/documents/2023-09/EN_GEF.C.64.06.Rev_.02_GBF_Fund_Programming_Directions.pdf" TargetMode="External"/><Relationship Id="rId28" Type="http://schemas.openxmlformats.org/officeDocument/2006/relationships/hyperlink" Target="https://www.cbd.int/notifications/2023-056" TargetMode="External"/><Relationship Id="rId36" Type="http://schemas.openxmlformats.org/officeDocument/2006/relationships/hyperlink" Target="https://www.thegef.org/sites/default/files/documents/2022-06/EN_GEF.C.62.Inf_.04_GEF_Corporate_Scorecard_June_2020.pdf" TargetMode="External"/><Relationship Id="rId10" Type="http://schemas.openxmlformats.org/officeDocument/2006/relationships/hyperlink" Target="https://www.cbd.int/notifications/2023-041"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council-meeting-documents/gef-gbff-01-04-rev-02" TargetMode="External"/><Relationship Id="rId44" Type="http://schemas.openxmlformats.org/officeDocument/2006/relationships/hyperlink" Target="https://www.thegef.org/council-meeting-documents/gef-c-66-14" TargetMode="External"/><Relationship Id="rId4" Type="http://schemas.openxmlformats.org/officeDocument/2006/relationships/hyperlink" Target="https://www.cbd.int/gbf/targets"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7/EN_GEF.C.64.05.REV01_Global%20Biodiversity_Framework_Fund_Establishment%20final%20checked.pdf" TargetMode="External"/><Relationship Id="rId27" Type="http://schemas.openxmlformats.org/officeDocument/2006/relationships/hyperlink" Target="https://www.cbd.int/notifications/2023-056" TargetMode="External"/><Relationship Id="rId30" Type="http://schemas.openxmlformats.org/officeDocument/2006/relationships/hyperlink" Target="https://www.thegef.org/council-meeting-documents/gef-gbff-01-03-rev-03" TargetMode="External"/><Relationship Id="rId35" Type="http://schemas.openxmlformats.org/officeDocument/2006/relationships/hyperlink" Target="http://www.thegef.org/sites/default/files/council-meeting-documents/EN_GEF.C.54.11.Rev_.02_Results.pdf" TargetMode="External"/><Relationship Id="rId43" Type="http://schemas.openxmlformats.org/officeDocument/2006/relationships/hyperlink" Target="https://www.gefieo.org/sites/default/files/documents/council-documents/c-66-e-01-a.pdf" TargetMode="External"/><Relationship Id="rId8" Type="http://schemas.openxmlformats.org/officeDocument/2006/relationships/hyperlink" Target="https://www.thegef.org/sites/default/files/documents/2024-02/EN_GEF.C.66.08.Rev_.03_Streamlining_GEF_Project_Cycle.pdf" TargetMode="External"/><Relationship Id="rId3" Type="http://schemas.openxmlformats.org/officeDocument/2006/relationships/hyperlink" Target="https://www.thegef.org/council-meeting-documents/gef-gbff-02-04" TargetMode="External"/><Relationship Id="rId12" Type="http://schemas.openxmlformats.org/officeDocument/2006/relationships/hyperlink" Target="https://www.cbd.int/notifications/2023-056" TargetMode="External"/><Relationship Id="rId17" Type="http://schemas.openxmlformats.org/officeDocument/2006/relationships/hyperlink" Target="https://www.thegef.org/sites/default/files/documents/Gender_Equality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council-meeting-documents/gef-gbff-02-03" TargetMode="External"/><Relationship Id="rId38" Type="http://schemas.openxmlformats.org/officeDocument/2006/relationships/hyperlink" Target="https://www.thegef.org/sites/default/files/documents/2024-06/GEFScorecard_June2024_v2.pdf" TargetMode="External"/><Relationship Id="rId46" Type="http://schemas.openxmlformats.org/officeDocument/2006/relationships/hyperlink" Target="https://www.thegef.org/council-meeting-documents/gef-c-66-15" TargetMode="External"/><Relationship Id="rId20" Type="http://schemas.openxmlformats.org/officeDocument/2006/relationships/hyperlink" Target="https://www.ebrd.com/documents/environment/mdb-common-principles-to-nature-positive-finance-tracking.pdf" TargetMode="External"/><Relationship Id="rId41" Type="http://schemas.openxmlformats.org/officeDocument/2006/relationships/hyperlink" Target="https://www.gefieo.org/sites/default/files/documents/council-documents/c-64-e-02-rev-01.pdf"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wb356010\Downloads\EGR%20July%201.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wb356010\AppData\Local\Microsoft\Windows\INetCache\Content.Outlook\9YT3H30I\GEF-8_Scorecard_Template_June_2024-Graphic%20desig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359589760"/>
        <c:axId val="359591296"/>
      </c:barChart>
      <c:catAx>
        <c:axId val="359589760"/>
        <c:scaling>
          <c:orientation val="minMax"/>
        </c:scaling>
        <c:delete val="1"/>
        <c:axPos val="l"/>
        <c:numFmt formatCode="General" sourceLinked="1"/>
        <c:majorTickMark val="none"/>
        <c:minorTickMark val="none"/>
        <c:tickLblPos val="nextTo"/>
        <c:crossAx val="359591296"/>
        <c:crosses val="autoZero"/>
        <c:auto val="1"/>
        <c:lblAlgn val="ctr"/>
        <c:lblOffset val="100"/>
        <c:noMultiLvlLbl val="0"/>
      </c:catAx>
      <c:valAx>
        <c:axId val="359591296"/>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589760"/>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359635200"/>
        <c:axId val="359645184"/>
      </c:barChart>
      <c:catAx>
        <c:axId val="359635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45184"/>
        <c:crosses val="autoZero"/>
        <c:auto val="1"/>
        <c:lblAlgn val="ctr"/>
        <c:lblOffset val="100"/>
        <c:noMultiLvlLbl val="0"/>
      </c:catAx>
      <c:valAx>
        <c:axId val="359645184"/>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359635200"/>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359671296"/>
        <c:axId val="359672832"/>
      </c:barChart>
      <c:catAx>
        <c:axId val="3596712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359672832"/>
        <c:crosses val="autoZero"/>
        <c:auto val="1"/>
        <c:lblAlgn val="ctr"/>
        <c:lblOffset val="100"/>
        <c:noMultiLvlLbl val="0"/>
      </c:catAx>
      <c:valAx>
        <c:axId val="359672832"/>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359671296"/>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400196418391565E-2"/>
          <c:y val="3.7574712353069965E-2"/>
          <c:w val="0.90359980358160841"/>
          <c:h val="0.6444563447470445"/>
        </c:manualLayout>
      </c:layout>
      <c:barChart>
        <c:barDir val="col"/>
        <c:grouping val="clustered"/>
        <c:varyColors val="0"/>
        <c:ser>
          <c:idx val="0"/>
          <c:order val="0"/>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Sheet1!$G$4:$G$10</c:f>
              <c:strCache>
                <c:ptCount val="7"/>
                <c:pt idx="0">
                  <c:v>Biodiversity-funded projects</c:v>
                </c:pt>
                <c:pt idx="1">
                  <c:v>Biodiversity</c:v>
                </c:pt>
                <c:pt idx="2">
                  <c:v>Chemicals and Waste</c:v>
                </c:pt>
                <c:pt idx="3">
                  <c:v>Climate Change</c:v>
                </c:pt>
                <c:pt idx="4">
                  <c:v>International Waters</c:v>
                </c:pt>
                <c:pt idx="5">
                  <c:v>Land Degradation</c:v>
                </c:pt>
                <c:pt idx="6">
                  <c:v>Multi Focal Area</c:v>
                </c:pt>
              </c:strCache>
            </c:strRef>
          </c:cat>
          <c:val>
            <c:numRef>
              <c:f>Sheet1!$H$4:$H$10</c:f>
              <c:numCache>
                <c:formatCode>0.0</c:formatCode>
                <c:ptCount val="7"/>
                <c:pt idx="0">
                  <c:v>7.1558634662982241</c:v>
                </c:pt>
                <c:pt idx="1">
                  <c:v>5.0245538640376415</c:v>
                </c:pt>
                <c:pt idx="2">
                  <c:v>6.6128469645301093</c:v>
                </c:pt>
                <c:pt idx="3">
                  <c:v>8.1595256592527718</c:v>
                </c:pt>
                <c:pt idx="4">
                  <c:v>14.546947124592531</c:v>
                </c:pt>
                <c:pt idx="5">
                  <c:v>7.6411657505112069</c:v>
                </c:pt>
                <c:pt idx="6">
                  <c:v>7.2948689728151184</c:v>
                </c:pt>
              </c:numCache>
            </c:numRef>
          </c:val>
          <c:extLst>
            <c:ext xmlns:c16="http://schemas.microsoft.com/office/drawing/2014/chart" uri="{C3380CC4-5D6E-409C-BE32-E72D297353CC}">
              <c16:uniqueId val="{00000000-44C4-4D32-B385-83F9C58812EB}"/>
            </c:ext>
          </c:extLst>
        </c:ser>
        <c:dLbls>
          <c:showLegendKey val="0"/>
          <c:showVal val="0"/>
          <c:showCatName val="0"/>
          <c:showSerName val="0"/>
          <c:showPercent val="0"/>
          <c:showBubbleSize val="0"/>
        </c:dLbls>
        <c:gapWidth val="219"/>
        <c:overlap val="-27"/>
        <c:axId val="359699584"/>
        <c:axId val="359701120"/>
      </c:barChart>
      <c:catAx>
        <c:axId val="359699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701120"/>
        <c:crosses val="autoZero"/>
        <c:auto val="1"/>
        <c:lblAlgn val="ctr"/>
        <c:lblOffset val="100"/>
        <c:noMultiLvlLbl val="0"/>
      </c:catAx>
      <c:valAx>
        <c:axId val="359701120"/>
        <c:scaling>
          <c:orientation val="minMax"/>
        </c:scaling>
        <c:delete val="1"/>
        <c:axPos val="l"/>
        <c:numFmt formatCode="0.0" sourceLinked="1"/>
        <c:majorTickMark val="none"/>
        <c:minorTickMark val="none"/>
        <c:tickLblPos val="nextTo"/>
        <c:crossAx val="359699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9B53-4C5F-B325-D89454355EC8}"/>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9B53-4C5F-B325-D89454355EC8}"/>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9B53-4C5F-B325-D89454355EC8}"/>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9B53-4C5F-B325-D89454355EC8}"/>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9B53-4C5F-B325-D89454355EC8}"/>
              </c:ext>
            </c:extLst>
          </c:dPt>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0.73612943847930157</c:v>
                </c:pt>
                <c:pt idx="1">
                  <c:v>0.80089332848097439</c:v>
                </c:pt>
                <c:pt idx="2">
                  <c:v>0.84639714591025539</c:v>
                </c:pt>
                <c:pt idx="3">
                  <c:v>0.81216509670059611</c:v>
                </c:pt>
                <c:pt idx="4">
                  <c:v>0.66071596374559882</c:v>
                </c:pt>
              </c:numCache>
            </c:numRef>
          </c:val>
          <c:extLst>
            <c:ext xmlns:c16="http://schemas.microsoft.com/office/drawing/2014/chart" uri="{C3380CC4-5D6E-409C-BE32-E72D297353CC}">
              <c16:uniqueId val="{0000000A-9B53-4C5F-B325-D89454355EC8}"/>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0.26387056152069843</c:v>
                </c:pt>
                <c:pt idx="1">
                  <c:v>0.19910667151902561</c:v>
                </c:pt>
                <c:pt idx="2">
                  <c:v>0.15360285408974461</c:v>
                </c:pt>
                <c:pt idx="3">
                  <c:v>0.18783490329940389</c:v>
                </c:pt>
                <c:pt idx="4">
                  <c:v>0.33928403625440118</c:v>
                </c:pt>
              </c:numCache>
            </c:numRef>
          </c:val>
          <c:extLst>
            <c:ext xmlns:c16="http://schemas.microsoft.com/office/drawing/2014/chart" uri="{C3380CC4-5D6E-409C-BE32-E72D297353CC}">
              <c16:uniqueId val="{0000000B-9B53-4C5F-B325-D89454355EC8}"/>
            </c:ext>
          </c:extLst>
        </c:ser>
        <c:dLbls>
          <c:showLegendKey val="0"/>
          <c:showVal val="0"/>
          <c:showCatName val="0"/>
          <c:showSerName val="0"/>
          <c:showPercent val="0"/>
          <c:showBubbleSize val="0"/>
        </c:dLbls>
        <c:gapWidth val="150"/>
        <c:overlap val="100"/>
        <c:axId val="359763968"/>
        <c:axId val="359765504"/>
      </c:barChart>
      <c:catAx>
        <c:axId val="35976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59765504"/>
        <c:crosses val="autoZero"/>
        <c:auto val="1"/>
        <c:lblAlgn val="ctr"/>
        <c:lblOffset val="100"/>
        <c:noMultiLvlLbl val="0"/>
      </c:catAx>
      <c:valAx>
        <c:axId val="359765504"/>
        <c:scaling>
          <c:orientation val="minMax"/>
        </c:scaling>
        <c:delete val="1"/>
        <c:axPos val="l"/>
        <c:numFmt formatCode="0%" sourceLinked="1"/>
        <c:majorTickMark val="none"/>
        <c:minorTickMark val="none"/>
        <c:tickLblPos val="nextTo"/>
        <c:crossAx val="359763968"/>
        <c:crosses val="autoZero"/>
        <c:crossBetween val="between"/>
        <c:majorUnit val="0.25"/>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Entry>
      <c:legendEntry>
        <c:idx val="1"/>
        <c:delete val="1"/>
      </c:legendEntry>
      <c:layout>
        <c:manualLayout>
          <c:xMode val="edge"/>
          <c:yMode val="edge"/>
          <c:x val="0.29082720328800443"/>
          <c:y val="0.92471485270978004"/>
          <c:w val="0.33051554878665701"/>
          <c:h val="5.8241732434043438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000"/>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0.36413</cdr:x>
      <cdr:y>0.03917</cdr:y>
    </cdr:from>
    <cdr:to>
      <cdr:x>0.36553</cdr:x>
      <cdr:y>0.9747</cdr:y>
    </cdr:to>
    <cdr:cxnSp macro="">
      <cdr:nvCxnSpPr>
        <cdr:cNvPr id="3" name="Straight Connector 2">
          <a:extLst xmlns:a="http://schemas.openxmlformats.org/drawingml/2006/main">
            <a:ext uri="{FF2B5EF4-FFF2-40B4-BE49-F238E27FC236}">
              <a16:creationId xmlns:a16="http://schemas.microsoft.com/office/drawing/2014/main" id="{4C3CF59B-D532-74D7-1EFE-427C09989454}"/>
            </a:ext>
          </a:extLst>
        </cdr:cNvPr>
        <cdr:cNvCxnSpPr/>
      </cdr:nvCxnSpPr>
      <cdr:spPr>
        <a:xfrm xmlns:a="http://schemas.openxmlformats.org/drawingml/2006/main">
          <a:off x="1876137" y="148360"/>
          <a:ext cx="7216" cy="3543011"/>
        </a:xfrm>
        <a:prstGeom xmlns:a="http://schemas.openxmlformats.org/drawingml/2006/main" prst="line">
          <a:avLst/>
        </a:prstGeom>
        <a:ln xmlns:a="http://schemas.openxmlformats.org/drawingml/2006/main">
          <a:solidFill>
            <a:schemeClr val="bg2">
              <a:lumMod val="2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0.6367</cdr:x>
      <cdr:y>0.95325</cdr:y>
    </cdr:from>
    <cdr:to>
      <cdr:x>0.6959</cdr:x>
      <cdr:y>0.95325</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3430126" y="2930919"/>
          <a:ext cx="318930"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0.69886</cdr:x>
      <cdr:y>0.91113</cdr:y>
    </cdr:from>
    <cdr:to>
      <cdr:x>0.90252</cdr:x>
      <cdr:y>0.97961</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765003" y="2801430"/>
          <a:ext cx="1097185" cy="2105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00" b="0">
              <a:solidFill>
                <a:schemeClr val="tx1">
                  <a:lumMod val="75000"/>
                  <a:lumOff val="25000"/>
                </a:schemeClr>
              </a:solidFill>
            </a:rPr>
            <a:t>GEF-8 target</a:t>
          </a:r>
        </a:p>
      </cdr:txBody>
    </cdr:sp>
  </cdr:relSizeAnchor>
  <cdr:relSizeAnchor xmlns:cdr="http://schemas.openxmlformats.org/drawingml/2006/chartDrawing">
    <cdr:from>
      <cdr:x>0.0732</cdr:x>
      <cdr:y>0.46332</cdr:y>
    </cdr:from>
    <cdr:to>
      <cdr:x>0.16555</cdr:x>
      <cdr:y>0.46332</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94373" y="1424546"/>
          <a:ext cx="497521"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0.26477</cdr:x>
      <cdr:y>0.33052</cdr:y>
    </cdr:from>
    <cdr:to>
      <cdr:x>0.35711</cdr:x>
      <cdr:y>0.33052</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26384" y="1016245"/>
          <a:ext cx="49746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0.45827</cdr:x>
      <cdr:y>0.18306</cdr:y>
    </cdr:from>
    <cdr:to>
      <cdr:x>0.55062</cdr:x>
      <cdr:y>0.18306</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468869" y="562854"/>
          <a:ext cx="497521"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0.63517</cdr:x>
      <cdr:y>0.35789</cdr:y>
    </cdr:from>
    <cdr:to>
      <cdr:x>0.72751</cdr:x>
      <cdr:y>0.35789</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421855" y="1100388"/>
          <a:ext cx="49746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0.83221</cdr:x>
      <cdr:y>0.46332</cdr:y>
    </cdr:from>
    <cdr:to>
      <cdr:x>0.92456</cdr:x>
      <cdr:y>0.46332</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483423" y="1424561"/>
          <a:ext cx="497521"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0.16418</cdr:x>
      <cdr:y>0.42301</cdr:y>
    </cdr:from>
    <cdr:to>
      <cdr:x>0.30747</cdr:x>
      <cdr:y>0.48519</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4501" y="1300617"/>
          <a:ext cx="771952" cy="1911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50" b="0">
              <a:solidFill>
                <a:schemeClr val="tx1">
                  <a:lumMod val="65000"/>
                  <a:lumOff val="35000"/>
                </a:schemeClr>
              </a:solidFill>
            </a:rPr>
            <a:t>45%</a:t>
          </a:r>
        </a:p>
      </cdr:txBody>
    </cdr:sp>
  </cdr:relSizeAnchor>
  <cdr:relSizeAnchor xmlns:cdr="http://schemas.openxmlformats.org/drawingml/2006/chartDrawing">
    <cdr:from>
      <cdr:x>0.3442</cdr:x>
      <cdr:y>0.28637</cdr:y>
    </cdr:from>
    <cdr:to>
      <cdr:x>0.48749</cdr:x>
      <cdr:y>0.34855</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54300" y="880489"/>
          <a:ext cx="771952" cy="1911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0.54153</cdr:x>
      <cdr:y>0.14012</cdr:y>
    </cdr:from>
    <cdr:to>
      <cdr:x>0.68482</cdr:x>
      <cdr:y>0.20231</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917389" y="430823"/>
          <a:ext cx="771952" cy="191214"/>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0.72163</cdr:x>
      <cdr:y>0.32147</cdr:y>
    </cdr:from>
    <cdr:to>
      <cdr:x>0.86491</cdr:x>
      <cdr:y>0.38365</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3887662" y="988419"/>
          <a:ext cx="771898" cy="1911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0.92321</cdr:x>
      <cdr:y>0.42379</cdr:y>
    </cdr:from>
    <cdr:to>
      <cdr:x>1</cdr:x>
      <cdr:y>0.48597</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6513983" y="1856693"/>
          <a:ext cx="541804" cy="272417"/>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Yu Gothic Light">
    <w:panose1 w:val="020B0300000000000000"/>
    <w:charset w:val="80"/>
    <w:family w:val="swiss"/>
    <w:notTrueType/>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0BDE"/>
    <w:rsid w:val="00026740"/>
    <w:rsid w:val="001F0C5B"/>
    <w:rsid w:val="002D728D"/>
    <w:rsid w:val="00310BDE"/>
    <w:rsid w:val="00466198"/>
    <w:rsid w:val="005A3609"/>
    <w:rsid w:val="006B7646"/>
    <w:rsid w:val="00817E26"/>
    <w:rsid w:val="00904BEC"/>
    <w:rsid w:val="00925F67"/>
    <w:rsid w:val="009348E8"/>
    <w:rsid w:val="00A35CF4"/>
    <w:rsid w:val="00AA520B"/>
    <w:rsid w:val="00AB523F"/>
    <w:rsid w:val="00B04D2A"/>
    <w:rsid w:val="00B71A8C"/>
    <w:rsid w:val="00DF201A"/>
    <w:rsid w:val="00F216CF"/>
    <w:rsid w:val="00F70064"/>
    <w:rsid w:val="00F94DDC"/>
    <w:rsid w:val="00FC0C5C"/>
    <w:rsid w:val="00FC1C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3.xml><?xml version="1.0" encoding="utf-8"?>
<ds:datastoreItem xmlns:ds="http://schemas.openxmlformats.org/officeDocument/2006/customXml" ds:itemID="{B9EAB27D-5D5E-4812-9E27-2F140D3ABD8C}">
  <ds:schemaRefs>
    <ds:schemaRef ds:uri="http://schemas.openxmlformats.org/officeDocument/2006/bibliography"/>
  </ds:schemaRefs>
</ds:datastoreItem>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109</Pages>
  <Words>44294</Words>
  <Characters>252477</Characters>
  <Application>Microsoft Office Word</Application>
  <DocSecurity>0</DocSecurity>
  <Lines>2103</Lines>
  <Paragraphs>592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Совета Глобального экологического фонда 16-му совещанию Конференции Сторон Конвенции о биологическом разнообразии</vt:lpstr>
      <vt:lpstr>Доклад Совета Глобального экологического фонда 16-му совещанию Конференции Сторон Конвенции о биологическом разнообразии</vt:lpstr>
    </vt:vector>
  </TitlesOfParts>
  <Company/>
  <LinksUpToDate>false</LinksUpToDate>
  <CharactersWithSpaces>296179</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Совета Глобального экологического фонда 16-му совещанию Конференции Сторон Конвенции о биологическом разнообразии</dc:title>
  <dc:subject>CBD/COP/15/8</dc:subject>
  <dc:creator>Mark Thomas Zimsky</dc:creator>
  <cp:keywords>Subsidiary Body on Implementation, third meeting</cp:keywords>
  <cp:lastModifiedBy>Anna Vegera</cp:lastModifiedBy>
  <cp:revision>2</cp:revision>
  <cp:lastPrinted>2024-03-26T17:21:00Z</cp:lastPrinted>
  <dcterms:created xsi:type="dcterms:W3CDTF">2024-10-16T18:00:00Z</dcterms:created>
  <dcterms:modified xsi:type="dcterms:W3CDTF">2024-10-16T18:00:00Z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