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5048"/>
        <w:gridCol w:w="4002"/>
      </w:tblGrid>
      <w:tr w:rsidR="00207A6E" w:rsidRPr="00942A56" w:rsidTr="00F06453">
        <w:trPr>
          <w:trHeight w:val="709"/>
        </w:trPr>
        <w:tc>
          <w:tcPr>
            <w:tcW w:w="976" w:type="dxa"/>
            <w:tcBorders>
              <w:bottom w:val="single" w:sz="12" w:space="0" w:color="auto"/>
            </w:tcBorders>
          </w:tcPr>
          <w:p w:rsidR="00207A6E" w:rsidRPr="00942A56" w:rsidRDefault="00132E93" w:rsidP="00C91779">
            <w:pPr>
              <w:suppressLineNumbers/>
              <w:suppressAutoHyphens/>
              <w:kinsoku w:val="0"/>
              <w:overflowPunct w:val="0"/>
              <w:autoSpaceDE w:val="0"/>
              <w:autoSpaceDN w:val="0"/>
              <w:adjustRightInd w:val="0"/>
              <w:snapToGrid w:val="0"/>
              <w:rPr>
                <w:snapToGrid w:val="0"/>
                <w:kern w:val="22"/>
                <w:szCs w:val="22"/>
              </w:rPr>
            </w:pPr>
            <w:r w:rsidRPr="00942A56">
              <w:rPr>
                <w:rFonts w:eastAsia="MS Mincho" w:cs="Angsana New"/>
                <w:noProof/>
                <w:szCs w:val="22"/>
                <w:lang w:val="en-US" w:eastAsia="zh-CN"/>
              </w:rPr>
              <w:drawing>
                <wp:inline distT="0" distB="0" distL="0" distR="0" wp14:anchorId="2B2AA56F" wp14:editId="1E19545D">
                  <wp:extent cx="597535"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660400"/>
                          </a:xfrm>
                          <a:prstGeom prst="rect">
                            <a:avLst/>
                          </a:prstGeom>
                          <a:noFill/>
                          <a:ln>
                            <a:noFill/>
                          </a:ln>
                        </pic:spPr>
                      </pic:pic>
                    </a:graphicData>
                  </a:graphic>
                </wp:inline>
              </w:drawing>
            </w:r>
          </w:p>
        </w:tc>
        <w:tc>
          <w:tcPr>
            <w:tcW w:w="5141" w:type="dxa"/>
            <w:tcBorders>
              <w:bottom w:val="single" w:sz="12" w:space="0" w:color="auto"/>
            </w:tcBorders>
          </w:tcPr>
          <w:p w:rsidR="00207A6E" w:rsidRPr="00942A56" w:rsidRDefault="00132E93" w:rsidP="00C91779">
            <w:pPr>
              <w:suppressLineNumbers/>
              <w:suppressAutoHyphens/>
              <w:kinsoku w:val="0"/>
              <w:overflowPunct w:val="0"/>
              <w:autoSpaceDE w:val="0"/>
              <w:autoSpaceDN w:val="0"/>
              <w:adjustRightInd w:val="0"/>
              <w:snapToGrid w:val="0"/>
              <w:rPr>
                <w:snapToGrid w:val="0"/>
                <w:kern w:val="22"/>
                <w:szCs w:val="22"/>
              </w:rPr>
            </w:pPr>
            <w:r w:rsidRPr="00942A56">
              <w:rPr>
                <w:noProof/>
                <w:snapToGrid w:val="0"/>
                <w:kern w:val="22"/>
                <w:szCs w:val="22"/>
              </w:rPr>
              <w:drawing>
                <wp:inline distT="0" distB="0" distL="0" distR="0" wp14:anchorId="3D9390DE">
                  <wp:extent cx="822960"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585470"/>
                          </a:xfrm>
                          <a:prstGeom prst="rect">
                            <a:avLst/>
                          </a:prstGeom>
                          <a:noFill/>
                        </pic:spPr>
                      </pic:pic>
                    </a:graphicData>
                  </a:graphic>
                </wp:inline>
              </w:drawing>
            </w:r>
          </w:p>
        </w:tc>
        <w:tc>
          <w:tcPr>
            <w:tcW w:w="4090" w:type="dxa"/>
            <w:tcBorders>
              <w:bottom w:val="single" w:sz="12" w:space="0" w:color="auto"/>
            </w:tcBorders>
          </w:tcPr>
          <w:p w:rsidR="00207A6E" w:rsidRPr="00942A56" w:rsidRDefault="00207A6E" w:rsidP="00C91779">
            <w:pPr>
              <w:suppressLineNumbers/>
              <w:suppressAutoHyphens/>
              <w:kinsoku w:val="0"/>
              <w:overflowPunct w:val="0"/>
              <w:autoSpaceDE w:val="0"/>
              <w:autoSpaceDN w:val="0"/>
              <w:adjustRightInd w:val="0"/>
              <w:snapToGrid w:val="0"/>
              <w:jc w:val="right"/>
              <w:rPr>
                <w:rFonts w:ascii="Arial" w:hAnsi="Arial" w:cs="Arial"/>
                <w:b/>
                <w:snapToGrid w:val="0"/>
                <w:kern w:val="22"/>
                <w:szCs w:val="22"/>
              </w:rPr>
            </w:pPr>
            <w:r w:rsidRPr="00942A56">
              <w:rPr>
                <w:rFonts w:ascii="Arial" w:hAnsi="Arial" w:cs="Arial"/>
                <w:b/>
                <w:snapToGrid w:val="0"/>
                <w:kern w:val="22"/>
                <w:szCs w:val="2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42A56" w:rsidTr="009554D5">
        <w:trPr>
          <w:trHeight w:val="1693"/>
        </w:trPr>
        <w:tc>
          <w:tcPr>
            <w:tcW w:w="6227" w:type="dxa"/>
            <w:tcBorders>
              <w:top w:val="nil"/>
              <w:bottom w:val="single" w:sz="36" w:space="0" w:color="000000"/>
            </w:tcBorders>
          </w:tcPr>
          <w:p w:rsidR="00F16F02" w:rsidRPr="00942A56" w:rsidRDefault="00F16F02" w:rsidP="00C91779">
            <w:pPr>
              <w:suppressLineNumbers/>
              <w:suppressAutoHyphens/>
              <w:kinsoku w:val="0"/>
              <w:overflowPunct w:val="0"/>
              <w:autoSpaceDE w:val="0"/>
              <w:autoSpaceDN w:val="0"/>
              <w:adjustRightInd w:val="0"/>
              <w:snapToGrid w:val="0"/>
              <w:rPr>
                <w:snapToGrid w:val="0"/>
                <w:kern w:val="22"/>
                <w:szCs w:val="22"/>
              </w:rPr>
            </w:pPr>
          </w:p>
          <w:p w:rsidR="00F16F02" w:rsidRPr="00942A56" w:rsidRDefault="00132E93" w:rsidP="00C91779">
            <w:pPr>
              <w:suppressLineNumbers/>
              <w:suppressAutoHyphens/>
              <w:kinsoku w:val="0"/>
              <w:overflowPunct w:val="0"/>
              <w:autoSpaceDE w:val="0"/>
              <w:autoSpaceDN w:val="0"/>
              <w:adjustRightInd w:val="0"/>
              <w:snapToGrid w:val="0"/>
              <w:rPr>
                <w:snapToGrid w:val="0"/>
                <w:kern w:val="22"/>
                <w:szCs w:val="22"/>
              </w:rPr>
            </w:pPr>
            <w:r w:rsidRPr="00942A56">
              <w:rPr>
                <w:noProof/>
                <w:snapToGrid w:val="0"/>
                <w:kern w:val="22"/>
                <w:szCs w:val="22"/>
              </w:rPr>
              <w:drawing>
                <wp:inline distT="0" distB="0" distL="0" distR="0" wp14:anchorId="2CB5D369">
                  <wp:extent cx="2621280" cy="1078865"/>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078865"/>
                          </a:xfrm>
                          <a:prstGeom prst="rect">
                            <a:avLst/>
                          </a:prstGeom>
                          <a:noFill/>
                        </pic:spPr>
                      </pic:pic>
                    </a:graphicData>
                  </a:graphic>
                </wp:inline>
              </w:drawing>
            </w:r>
          </w:p>
          <w:p w:rsidR="00F16F02" w:rsidRPr="00942A56" w:rsidRDefault="00F16F02" w:rsidP="00C91779">
            <w:pPr>
              <w:suppressLineNumbers/>
              <w:suppressAutoHyphens/>
              <w:kinsoku w:val="0"/>
              <w:overflowPunct w:val="0"/>
              <w:autoSpaceDE w:val="0"/>
              <w:autoSpaceDN w:val="0"/>
              <w:adjustRightInd w:val="0"/>
              <w:snapToGrid w:val="0"/>
              <w:rPr>
                <w:rFonts w:ascii="Univers" w:hAnsi="Univers"/>
                <w:snapToGrid w:val="0"/>
                <w:kern w:val="22"/>
                <w:szCs w:val="22"/>
              </w:rPr>
            </w:pPr>
          </w:p>
        </w:tc>
        <w:tc>
          <w:tcPr>
            <w:tcW w:w="1144" w:type="dxa"/>
            <w:tcBorders>
              <w:top w:val="nil"/>
              <w:bottom w:val="single" w:sz="36" w:space="0" w:color="000000"/>
            </w:tcBorders>
          </w:tcPr>
          <w:p w:rsidR="00F16F02" w:rsidRPr="00942A56" w:rsidRDefault="00F16F02" w:rsidP="00C91779">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Cs w:val="22"/>
              </w:rPr>
            </w:pPr>
          </w:p>
        </w:tc>
        <w:tc>
          <w:tcPr>
            <w:tcW w:w="2977" w:type="dxa"/>
            <w:tcBorders>
              <w:top w:val="nil"/>
              <w:bottom w:val="single" w:sz="36" w:space="0" w:color="000000"/>
            </w:tcBorders>
          </w:tcPr>
          <w:p w:rsidR="00F16F02" w:rsidRPr="00942A56" w:rsidRDefault="00F16F02" w:rsidP="00C91779">
            <w:pPr>
              <w:suppressLineNumbers/>
              <w:suppressAutoHyphens/>
              <w:kinsoku w:val="0"/>
              <w:overflowPunct w:val="0"/>
              <w:autoSpaceDE w:val="0"/>
              <w:autoSpaceDN w:val="0"/>
              <w:adjustRightInd w:val="0"/>
              <w:snapToGrid w:val="0"/>
              <w:ind w:left="63"/>
              <w:rPr>
                <w:snapToGrid w:val="0"/>
                <w:kern w:val="22"/>
                <w:szCs w:val="22"/>
              </w:rPr>
            </w:pPr>
            <w:r w:rsidRPr="00942A56">
              <w:rPr>
                <w:snapToGrid w:val="0"/>
                <w:kern w:val="22"/>
                <w:szCs w:val="22"/>
              </w:rPr>
              <w:t>Distr.</w:t>
            </w:r>
          </w:p>
          <w:p w:rsidR="00F16F02" w:rsidRPr="00942A56" w:rsidRDefault="00F16F02" w:rsidP="00C91779">
            <w:pPr>
              <w:suppressLineNumbers/>
              <w:suppressAutoHyphens/>
              <w:kinsoku w:val="0"/>
              <w:overflowPunct w:val="0"/>
              <w:autoSpaceDE w:val="0"/>
              <w:autoSpaceDN w:val="0"/>
              <w:adjustRightInd w:val="0"/>
              <w:snapToGrid w:val="0"/>
              <w:ind w:left="63"/>
              <w:rPr>
                <w:snapToGrid w:val="0"/>
                <w:kern w:val="22"/>
                <w:szCs w:val="22"/>
              </w:rPr>
            </w:pPr>
            <w:r w:rsidRPr="00942A56">
              <w:rPr>
                <w:snapToGrid w:val="0"/>
                <w:kern w:val="22"/>
                <w:szCs w:val="22"/>
              </w:rPr>
              <w:t>GENERAL</w:t>
            </w:r>
          </w:p>
          <w:p w:rsidR="00F16F02" w:rsidRPr="00942A56" w:rsidRDefault="00F16F02" w:rsidP="00C91779">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942A56" w:rsidRDefault="00D51069" w:rsidP="00C91779">
                <w:pPr>
                  <w:suppressLineNumbers/>
                  <w:suppressAutoHyphens/>
                  <w:kinsoku w:val="0"/>
                  <w:overflowPunct w:val="0"/>
                  <w:autoSpaceDE w:val="0"/>
                  <w:autoSpaceDN w:val="0"/>
                  <w:adjustRightInd w:val="0"/>
                  <w:snapToGrid w:val="0"/>
                  <w:ind w:left="63"/>
                  <w:rPr>
                    <w:snapToGrid w:val="0"/>
                    <w:kern w:val="22"/>
                    <w:szCs w:val="22"/>
                  </w:rPr>
                </w:pPr>
                <w:r w:rsidRPr="00942A56">
                  <w:rPr>
                    <w:snapToGrid w:val="0"/>
                    <w:kern w:val="22"/>
                    <w:szCs w:val="22"/>
                  </w:rPr>
                  <w:t>CBD/SB</w:t>
                </w:r>
                <w:r w:rsidR="00843FF1" w:rsidRPr="00942A56">
                  <w:rPr>
                    <w:snapToGrid w:val="0"/>
                    <w:kern w:val="22"/>
                    <w:szCs w:val="22"/>
                  </w:rPr>
                  <w:t>I/</w:t>
                </w:r>
                <w:r w:rsidR="002E0627" w:rsidRPr="00942A56">
                  <w:rPr>
                    <w:snapToGrid w:val="0"/>
                    <w:kern w:val="22"/>
                    <w:szCs w:val="22"/>
                  </w:rPr>
                  <w:t>2/</w:t>
                </w:r>
                <w:r w:rsidR="004B3C27" w:rsidRPr="00942A56">
                  <w:rPr>
                    <w:snapToGrid w:val="0"/>
                    <w:kern w:val="22"/>
                    <w:szCs w:val="22"/>
                  </w:rPr>
                  <w:t>2/Add.3</w:t>
                </w:r>
              </w:p>
            </w:sdtContent>
          </w:sdt>
          <w:p w:rsidR="00F16F02" w:rsidRPr="00942A56" w:rsidRDefault="00D15589" w:rsidP="00C91779">
            <w:pPr>
              <w:suppressLineNumbers/>
              <w:suppressAutoHyphens/>
              <w:kinsoku w:val="0"/>
              <w:overflowPunct w:val="0"/>
              <w:autoSpaceDE w:val="0"/>
              <w:autoSpaceDN w:val="0"/>
              <w:adjustRightInd w:val="0"/>
              <w:snapToGrid w:val="0"/>
              <w:ind w:left="63"/>
              <w:rPr>
                <w:snapToGrid w:val="0"/>
                <w:kern w:val="22"/>
                <w:szCs w:val="22"/>
              </w:rPr>
            </w:pPr>
            <w:r w:rsidRPr="00942A56">
              <w:rPr>
                <w:snapToGrid w:val="0"/>
                <w:kern w:val="22"/>
                <w:szCs w:val="22"/>
              </w:rPr>
              <w:t>1</w:t>
            </w:r>
            <w:r w:rsidR="00102A65" w:rsidRPr="00942A56">
              <w:rPr>
                <w:snapToGrid w:val="0"/>
                <w:kern w:val="22"/>
                <w:szCs w:val="22"/>
              </w:rPr>
              <w:t>6</w:t>
            </w:r>
            <w:r w:rsidRPr="00942A56">
              <w:rPr>
                <w:snapToGrid w:val="0"/>
                <w:kern w:val="22"/>
                <w:szCs w:val="22"/>
              </w:rPr>
              <w:t xml:space="preserve"> </w:t>
            </w:r>
            <w:r w:rsidR="00102A65" w:rsidRPr="00942A56">
              <w:rPr>
                <w:snapToGrid w:val="0"/>
                <w:kern w:val="22"/>
                <w:szCs w:val="22"/>
              </w:rPr>
              <w:t xml:space="preserve">April </w:t>
            </w:r>
            <w:r w:rsidRPr="00942A56">
              <w:rPr>
                <w:snapToGrid w:val="0"/>
                <w:kern w:val="22"/>
                <w:szCs w:val="22"/>
              </w:rPr>
              <w:t>2018</w:t>
            </w:r>
          </w:p>
          <w:p w:rsidR="00F16F02" w:rsidRPr="00942A56" w:rsidRDefault="00F16F02" w:rsidP="00C91779">
            <w:pPr>
              <w:suppressLineNumbers/>
              <w:suppressAutoHyphens/>
              <w:kinsoku w:val="0"/>
              <w:overflowPunct w:val="0"/>
              <w:autoSpaceDE w:val="0"/>
              <w:autoSpaceDN w:val="0"/>
              <w:adjustRightInd w:val="0"/>
              <w:snapToGrid w:val="0"/>
              <w:ind w:left="63"/>
              <w:rPr>
                <w:snapToGrid w:val="0"/>
                <w:kern w:val="22"/>
                <w:szCs w:val="22"/>
              </w:rPr>
            </w:pPr>
          </w:p>
          <w:p w:rsidR="00132E93" w:rsidRPr="00942A56" w:rsidRDefault="00132E93" w:rsidP="00C91779">
            <w:pPr>
              <w:suppressLineNumbers/>
              <w:suppressAutoHyphens/>
              <w:kinsoku w:val="0"/>
              <w:overflowPunct w:val="0"/>
              <w:autoSpaceDE w:val="0"/>
              <w:autoSpaceDN w:val="0"/>
              <w:adjustRightInd w:val="0"/>
              <w:snapToGrid w:val="0"/>
              <w:ind w:left="63"/>
              <w:rPr>
                <w:snapToGrid w:val="0"/>
                <w:kern w:val="22"/>
                <w:szCs w:val="22"/>
              </w:rPr>
            </w:pPr>
            <w:r w:rsidRPr="00942A56">
              <w:rPr>
                <w:snapToGrid w:val="0"/>
                <w:kern w:val="22"/>
                <w:szCs w:val="22"/>
              </w:rPr>
              <w:t>RUSSIAN</w:t>
            </w:r>
          </w:p>
          <w:p w:rsidR="00F16F02" w:rsidRPr="00942A56" w:rsidRDefault="00F16F02" w:rsidP="00C91779">
            <w:pPr>
              <w:suppressLineNumbers/>
              <w:suppressAutoHyphens/>
              <w:kinsoku w:val="0"/>
              <w:overflowPunct w:val="0"/>
              <w:autoSpaceDE w:val="0"/>
              <w:autoSpaceDN w:val="0"/>
              <w:adjustRightInd w:val="0"/>
              <w:snapToGrid w:val="0"/>
              <w:ind w:left="63"/>
              <w:rPr>
                <w:snapToGrid w:val="0"/>
                <w:kern w:val="22"/>
                <w:szCs w:val="22"/>
                <w:u w:val="single"/>
              </w:rPr>
            </w:pPr>
            <w:r w:rsidRPr="00942A56">
              <w:rPr>
                <w:snapToGrid w:val="0"/>
                <w:kern w:val="22"/>
                <w:szCs w:val="22"/>
              </w:rPr>
              <w:t>ORIGINAL:  ENGLISH</w:t>
            </w:r>
          </w:p>
        </w:tc>
      </w:tr>
    </w:tbl>
    <w:p w:rsidR="00132E93" w:rsidRPr="00942A56" w:rsidRDefault="00132E93" w:rsidP="00132E93">
      <w:pPr>
        <w:suppressLineNumbers/>
        <w:suppressAutoHyphens/>
        <w:ind w:left="284" w:right="261" w:hanging="284"/>
        <w:jc w:val="left"/>
        <w:rPr>
          <w:rFonts w:eastAsia="MS Mincho" w:cs="Angsana New"/>
          <w:kern w:val="22"/>
          <w:szCs w:val="22"/>
          <w:lang w:val="ru-RU" w:eastAsia="ru-RU"/>
        </w:rPr>
      </w:pPr>
      <w:r w:rsidRPr="00942A56">
        <w:rPr>
          <w:rFonts w:eastAsia="Malgun Gothic"/>
          <w:caps/>
          <w:kern w:val="22"/>
          <w:szCs w:val="22"/>
          <w:lang w:val="ru-RU" w:eastAsia="ru-RU"/>
        </w:rPr>
        <w:t>ВспомогательнЫЙ орган по осуществлению</w:t>
      </w:r>
    </w:p>
    <w:p w:rsidR="00132E93" w:rsidRPr="00942A56" w:rsidRDefault="00132E93" w:rsidP="00132E93">
      <w:pPr>
        <w:suppressLineNumbers/>
        <w:suppressAutoHyphens/>
        <w:ind w:left="284" w:right="261" w:hanging="284"/>
        <w:jc w:val="left"/>
        <w:rPr>
          <w:rFonts w:eastAsia="MS Mincho" w:cs="Angsana New"/>
          <w:kern w:val="22"/>
          <w:szCs w:val="22"/>
          <w:lang w:val="ru-RU" w:eastAsia="ru-RU"/>
        </w:rPr>
      </w:pPr>
      <w:r w:rsidRPr="00942A56">
        <w:rPr>
          <w:rFonts w:eastAsia="MS Mincho" w:cs="Angsana New"/>
          <w:kern w:val="22"/>
          <w:szCs w:val="22"/>
          <w:lang w:val="ru-RU" w:eastAsia="ru-RU"/>
        </w:rPr>
        <w:t>Второе совещание</w:t>
      </w:r>
    </w:p>
    <w:p w:rsidR="00132E93" w:rsidRPr="00942A56" w:rsidRDefault="00132E93" w:rsidP="00132E93">
      <w:pPr>
        <w:suppressLineNumbers/>
        <w:suppressAutoHyphens/>
        <w:ind w:right="261"/>
        <w:jc w:val="left"/>
        <w:rPr>
          <w:rFonts w:eastAsia="MS Mincho" w:cs="Angsana New"/>
          <w:kern w:val="22"/>
          <w:szCs w:val="22"/>
          <w:lang w:val="ru-RU" w:eastAsia="ru-RU"/>
        </w:rPr>
      </w:pPr>
      <w:r w:rsidRPr="00942A56">
        <w:rPr>
          <w:rFonts w:eastAsia="MS Mincho" w:cs="Angsana New"/>
          <w:kern w:val="22"/>
          <w:szCs w:val="22"/>
          <w:lang w:val="ru-RU" w:eastAsia="ru-RU"/>
        </w:rPr>
        <w:t>Монреаль, Канада</w:t>
      </w:r>
      <w:r w:rsidRPr="00942A56">
        <w:rPr>
          <w:rFonts w:eastAsia="MS Mincho" w:cs="Angsana New"/>
          <w:szCs w:val="22"/>
          <w:lang w:val="ru-RU" w:eastAsia="ru-RU"/>
        </w:rPr>
        <w:t>, 9-13 июля 2018 года</w:t>
      </w:r>
      <w:r w:rsidRPr="00942A56">
        <w:rPr>
          <w:rFonts w:eastAsia="MS Mincho" w:cs="Angsana New"/>
          <w:kern w:val="22"/>
          <w:szCs w:val="22"/>
          <w:lang w:val="ru-RU" w:eastAsia="ru-RU"/>
        </w:rPr>
        <w:t xml:space="preserve"> </w:t>
      </w:r>
    </w:p>
    <w:p w:rsidR="00132E93" w:rsidRPr="00942A56" w:rsidRDefault="00132E93" w:rsidP="00132E93">
      <w:pPr>
        <w:autoSpaceDE w:val="0"/>
        <w:autoSpaceDN w:val="0"/>
        <w:adjustRightInd w:val="0"/>
        <w:ind w:right="3124"/>
        <w:jc w:val="left"/>
        <w:rPr>
          <w:rFonts w:eastAsia="MS Mincho" w:cs="Angsana New"/>
          <w:kern w:val="22"/>
          <w:szCs w:val="22"/>
          <w:lang w:val="ru-RU" w:eastAsia="ru-RU"/>
        </w:rPr>
      </w:pPr>
      <w:r w:rsidRPr="00942A56">
        <w:rPr>
          <w:rFonts w:cs="Angsana New"/>
          <w:kern w:val="22"/>
          <w:szCs w:val="22"/>
          <w:lang w:val="ru-RU" w:eastAsia="ru-RU"/>
        </w:rPr>
        <w:t>Пункт 3 предварительной повестки дня</w:t>
      </w:r>
      <w:r w:rsidRPr="00942A56">
        <w:rPr>
          <w:rFonts w:eastAsia="MS Mincho" w:cs="Angsana New"/>
          <w:kern w:val="22"/>
          <w:szCs w:val="22"/>
          <w:lang w:val="ru-RU" w:eastAsia="ru-RU"/>
        </w:rPr>
        <w:footnoteReference w:customMarkFollows="1" w:id="1"/>
        <w:t>*</w:t>
      </w:r>
    </w:p>
    <w:p w:rsidR="00406BC6" w:rsidRPr="00942A56" w:rsidRDefault="008366CB" w:rsidP="00C91779">
      <w:pPr>
        <w:pStyle w:val="Heading1"/>
        <w:suppressLineNumbers/>
        <w:suppressAutoHyphens/>
        <w:kinsoku w:val="0"/>
        <w:overflowPunct w:val="0"/>
        <w:autoSpaceDE w:val="0"/>
        <w:autoSpaceDN w:val="0"/>
        <w:adjustRightInd w:val="0"/>
        <w:snapToGrid w:val="0"/>
        <w:rPr>
          <w:snapToGrid w:val="0"/>
          <w:kern w:val="22"/>
          <w:szCs w:val="22"/>
          <w:lang w:val="ru-RU"/>
        </w:rPr>
      </w:pPr>
      <w:sdt>
        <w:sdtPr>
          <w:rPr>
            <w:snapToGrid w:val="0"/>
            <w:kern w:val="22"/>
            <w:szCs w:val="22"/>
            <w:lang w:val="ru-RU"/>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9341A8" w:rsidRPr="00942A56">
            <w:rPr>
              <w:snapToGrid w:val="0"/>
              <w:kern w:val="22"/>
              <w:szCs w:val="22"/>
              <w:lang w:val="ru-RU"/>
            </w:rPr>
            <w:t xml:space="preserve">Прогресс в осуществлении </w:t>
          </w:r>
          <w:r w:rsidR="00206D09" w:rsidRPr="00942A56">
            <w:rPr>
              <w:snapToGrid w:val="0"/>
              <w:kern w:val="22"/>
              <w:szCs w:val="22"/>
              <w:lang w:val="ru-RU"/>
            </w:rPr>
            <w:t xml:space="preserve">плана действий по обеспечению гендерного равенства на </w:t>
          </w:r>
          <w:r w:rsidR="008551D5" w:rsidRPr="00942A56">
            <w:rPr>
              <w:snapToGrid w:val="0"/>
              <w:kern w:val="22"/>
              <w:szCs w:val="22"/>
              <w:lang w:val="ru-RU"/>
            </w:rPr>
            <w:t>2015-2020</w:t>
          </w:r>
        </w:sdtContent>
      </w:sdt>
    </w:p>
    <w:p w:rsidR="00206D09" w:rsidRPr="00942A56" w:rsidRDefault="00206D09" w:rsidP="00206D09">
      <w:pPr>
        <w:keepNext/>
        <w:suppressLineNumbers/>
        <w:suppressAutoHyphens/>
        <w:spacing w:before="240" w:after="120"/>
        <w:jc w:val="center"/>
        <w:outlineLvl w:val="1"/>
        <w:rPr>
          <w:rFonts w:eastAsia="MS Mincho" w:cs="Angsana New"/>
          <w:bCs/>
          <w:i/>
          <w:iCs/>
          <w:kern w:val="22"/>
          <w:szCs w:val="22"/>
          <w:lang w:val="ru-RU" w:eastAsia="ru-RU"/>
        </w:rPr>
      </w:pPr>
      <w:r w:rsidRPr="00942A56">
        <w:rPr>
          <w:rFonts w:eastAsia="MS Mincho" w:cs="Angsana New"/>
          <w:bCs/>
          <w:i/>
          <w:iCs/>
          <w:kern w:val="22"/>
          <w:szCs w:val="22"/>
          <w:lang w:val="ru-RU" w:eastAsia="ru-RU"/>
        </w:rPr>
        <w:t>Записка Исполнительного секретаря</w:t>
      </w:r>
    </w:p>
    <w:p w:rsidR="005D46C1" w:rsidRPr="00942A56" w:rsidRDefault="00206D09" w:rsidP="00C91779">
      <w:pPr>
        <w:pStyle w:val="Heading1"/>
        <w:suppressLineNumbers/>
        <w:suppressAutoHyphens/>
        <w:kinsoku w:val="0"/>
        <w:overflowPunct w:val="0"/>
        <w:autoSpaceDE w:val="0"/>
        <w:autoSpaceDN w:val="0"/>
        <w:adjustRightInd w:val="0"/>
        <w:snapToGrid w:val="0"/>
        <w:spacing w:before="120"/>
        <w:rPr>
          <w:b w:val="0"/>
          <w:snapToGrid w:val="0"/>
          <w:kern w:val="22"/>
          <w:szCs w:val="22"/>
          <w:lang w:val="ru-RU"/>
        </w:rPr>
      </w:pPr>
      <w:r w:rsidRPr="00942A56">
        <w:rPr>
          <w:caps w:val="0"/>
          <w:snapToGrid w:val="0"/>
          <w:kern w:val="22"/>
          <w:szCs w:val="22"/>
          <w:lang w:val="ru-RU"/>
        </w:rPr>
        <w:t>ВВЕДЕНИЕ</w:t>
      </w:r>
    </w:p>
    <w:p w:rsidR="005D46C1" w:rsidRPr="00942A56" w:rsidRDefault="001C750F" w:rsidP="00206D09">
      <w:pPr>
        <w:pStyle w:val="Para1"/>
        <w:rPr>
          <w:szCs w:val="22"/>
        </w:rPr>
      </w:pPr>
      <w:r w:rsidRPr="00942A56">
        <w:rPr>
          <w:kern w:val="22"/>
          <w:szCs w:val="22"/>
          <w:lang w:val="ru-RU"/>
        </w:rPr>
        <w:t xml:space="preserve"> </w:t>
      </w:r>
      <w:r w:rsidRPr="00942A56">
        <w:rPr>
          <w:kern w:val="22"/>
          <w:szCs w:val="22"/>
          <w:lang w:val="ru-RU"/>
        </w:rPr>
        <w:tab/>
      </w:r>
      <w:r w:rsidR="00206D09" w:rsidRPr="00942A56">
        <w:rPr>
          <w:kern w:val="22"/>
          <w:szCs w:val="22"/>
          <w:lang w:val="ru-RU"/>
        </w:rPr>
        <w:t xml:space="preserve">На двенадцатом совещании Конференция Сторон приняла решение </w:t>
      </w:r>
      <w:hyperlink r:id="rId11" w:history="1">
        <w:r w:rsidR="00206D09" w:rsidRPr="00942A56">
          <w:rPr>
            <w:rStyle w:val="Hyperlink"/>
            <w:kern w:val="22"/>
            <w:szCs w:val="22"/>
          </w:rPr>
          <w:t>XII</w:t>
        </w:r>
        <w:r w:rsidR="00206D09" w:rsidRPr="00942A56">
          <w:rPr>
            <w:rStyle w:val="Hyperlink"/>
            <w:kern w:val="22"/>
            <w:szCs w:val="22"/>
            <w:lang w:val="ru-RU"/>
          </w:rPr>
          <w:t>/7</w:t>
        </w:r>
      </w:hyperlink>
      <w:r w:rsidR="00206D09" w:rsidRPr="00942A56">
        <w:rPr>
          <w:kern w:val="22"/>
          <w:szCs w:val="22"/>
          <w:lang w:val="ru-RU"/>
        </w:rPr>
        <w:t xml:space="preserve">, в котором она приветствовала </w:t>
      </w:r>
      <w:bookmarkStart w:id="0" w:name="_Hlk514870762"/>
      <w:r w:rsidR="00206D09" w:rsidRPr="00942A56">
        <w:rPr>
          <w:kern w:val="22"/>
          <w:szCs w:val="22"/>
          <w:lang w:val="ru-RU"/>
        </w:rPr>
        <w:t xml:space="preserve">План действий по обеспечению гендерного равенства на 2015-2020 годы </w:t>
      </w:r>
      <w:bookmarkEnd w:id="0"/>
      <w:r w:rsidR="00206D09" w:rsidRPr="00942A56">
        <w:rPr>
          <w:kern w:val="22"/>
          <w:szCs w:val="22"/>
          <w:lang w:val="ru-RU"/>
        </w:rPr>
        <w:t xml:space="preserve">в рамках Конвенции о биологическом разнообразии. План включает подробный набор возможных </w:t>
      </w:r>
      <w:bookmarkStart w:id="1" w:name="_Hlk514879784"/>
      <w:r w:rsidR="00FB3F5B" w:rsidRPr="00942A56">
        <w:rPr>
          <w:kern w:val="22"/>
          <w:szCs w:val="22"/>
          <w:lang w:val="ru-RU"/>
        </w:rPr>
        <w:t>мер</w:t>
      </w:r>
      <w:bookmarkEnd w:id="1"/>
      <w:r w:rsidR="00206D09" w:rsidRPr="00942A56">
        <w:rPr>
          <w:kern w:val="22"/>
          <w:szCs w:val="22"/>
          <w:lang w:val="ru-RU"/>
        </w:rPr>
        <w:t xml:space="preserve">, которые должны быть предприняты Сторонами, и рамки действий </w:t>
      </w:r>
      <w:r w:rsidR="00972D65" w:rsidRPr="00942A56">
        <w:rPr>
          <w:kern w:val="22"/>
          <w:szCs w:val="22"/>
          <w:lang w:val="ru-RU"/>
        </w:rPr>
        <w:t>с</w:t>
      </w:r>
      <w:r w:rsidR="00206D09" w:rsidRPr="00942A56">
        <w:rPr>
          <w:kern w:val="22"/>
          <w:szCs w:val="22"/>
          <w:lang w:val="ru-RU"/>
        </w:rPr>
        <w:t>екретариата, направленные на</w:t>
      </w:r>
      <w:r w:rsidR="005B6080" w:rsidRPr="00942A56">
        <w:rPr>
          <w:kern w:val="22"/>
          <w:szCs w:val="22"/>
          <w:lang w:val="ru-RU"/>
        </w:rPr>
        <w:t xml:space="preserve"> интеграцию</w:t>
      </w:r>
      <w:r w:rsidR="00206D09" w:rsidRPr="00942A56">
        <w:rPr>
          <w:kern w:val="22"/>
          <w:szCs w:val="22"/>
          <w:lang w:val="ru-RU"/>
        </w:rPr>
        <w:t xml:space="preserve"> гендерных соображений в работ</w:t>
      </w:r>
      <w:r w:rsidR="005B6080" w:rsidRPr="00942A56">
        <w:rPr>
          <w:kern w:val="22"/>
          <w:szCs w:val="22"/>
          <w:lang w:val="ru-RU"/>
        </w:rPr>
        <w:t>у</w:t>
      </w:r>
      <w:r w:rsidR="00206D09" w:rsidRPr="00942A56">
        <w:rPr>
          <w:kern w:val="22"/>
          <w:szCs w:val="22"/>
          <w:lang w:val="ru-RU"/>
        </w:rPr>
        <w:t xml:space="preserve"> по осуществлению </w:t>
      </w:r>
      <w:r w:rsidR="0028693E" w:rsidRPr="00942A56">
        <w:rPr>
          <w:kern w:val="22"/>
          <w:szCs w:val="22"/>
          <w:lang w:val="ru-RU"/>
        </w:rPr>
        <w:t>Конвенции</w:t>
      </w:r>
      <w:r w:rsidR="005B6080" w:rsidRPr="00942A56">
        <w:rPr>
          <w:kern w:val="22"/>
          <w:szCs w:val="22"/>
          <w:lang w:val="ru-RU"/>
        </w:rPr>
        <w:t>.</w:t>
      </w:r>
    </w:p>
    <w:p w:rsidR="00BB3AA3" w:rsidRPr="00942A56" w:rsidRDefault="001C750F" w:rsidP="00127867">
      <w:pPr>
        <w:pStyle w:val="Para1"/>
        <w:rPr>
          <w:kern w:val="22"/>
          <w:szCs w:val="22"/>
          <w:lang w:val="ru-RU"/>
        </w:rPr>
      </w:pPr>
      <w:r w:rsidRPr="00942A56">
        <w:rPr>
          <w:kern w:val="22"/>
          <w:szCs w:val="22"/>
          <w:lang w:val="ru-RU"/>
        </w:rPr>
        <w:t xml:space="preserve"> </w:t>
      </w:r>
      <w:r w:rsidRPr="00942A56">
        <w:rPr>
          <w:kern w:val="22"/>
          <w:szCs w:val="22"/>
          <w:lang w:val="ru-RU"/>
        </w:rPr>
        <w:tab/>
      </w:r>
      <w:r w:rsidR="00127867" w:rsidRPr="00942A56">
        <w:rPr>
          <w:kern w:val="22"/>
          <w:szCs w:val="22"/>
          <w:lang w:val="ru-RU"/>
        </w:rPr>
        <w:t>Спустя три года после его создания</w:t>
      </w:r>
      <w:r w:rsidR="00127867" w:rsidRPr="00942A56">
        <w:rPr>
          <w:szCs w:val="22"/>
          <w:lang w:val="ru-RU"/>
        </w:rPr>
        <w:t xml:space="preserve"> </w:t>
      </w:r>
      <w:r w:rsidR="00127867" w:rsidRPr="00942A56">
        <w:rPr>
          <w:kern w:val="22"/>
          <w:szCs w:val="22"/>
          <w:lang w:val="ru-RU"/>
        </w:rPr>
        <w:t xml:space="preserve">План </w:t>
      </w:r>
      <w:r w:rsidR="00726EFD" w:rsidRPr="00942A56">
        <w:rPr>
          <w:kern w:val="22"/>
          <w:szCs w:val="22"/>
          <w:lang w:val="ru-RU"/>
        </w:rPr>
        <w:t>реализован наполовину</w:t>
      </w:r>
      <w:r w:rsidR="00265603" w:rsidRPr="00942A56">
        <w:rPr>
          <w:kern w:val="22"/>
          <w:szCs w:val="22"/>
          <w:lang w:val="ru-RU"/>
        </w:rPr>
        <w:t xml:space="preserve">, что создает </w:t>
      </w:r>
      <w:r w:rsidR="00F52070" w:rsidRPr="00942A56">
        <w:rPr>
          <w:kern w:val="22"/>
          <w:szCs w:val="22"/>
          <w:lang w:val="ru-RU"/>
        </w:rPr>
        <w:t>полезн</w:t>
      </w:r>
      <w:r w:rsidR="00265603" w:rsidRPr="00942A56">
        <w:rPr>
          <w:kern w:val="22"/>
          <w:szCs w:val="22"/>
          <w:lang w:val="ru-RU"/>
        </w:rPr>
        <w:t xml:space="preserve">ую </w:t>
      </w:r>
      <w:r w:rsidR="00127867" w:rsidRPr="00942A56">
        <w:rPr>
          <w:kern w:val="22"/>
          <w:szCs w:val="22"/>
          <w:lang w:val="ru-RU"/>
        </w:rPr>
        <w:t>возможность</w:t>
      </w:r>
      <w:r w:rsidR="00265603" w:rsidRPr="00942A56">
        <w:rPr>
          <w:kern w:val="22"/>
          <w:szCs w:val="22"/>
          <w:lang w:val="ru-RU"/>
        </w:rPr>
        <w:t xml:space="preserve"> для</w:t>
      </w:r>
      <w:r w:rsidR="00127867" w:rsidRPr="00942A56">
        <w:rPr>
          <w:kern w:val="22"/>
          <w:szCs w:val="22"/>
          <w:lang w:val="ru-RU"/>
        </w:rPr>
        <w:t xml:space="preserve"> рассмотре</w:t>
      </w:r>
      <w:r w:rsidR="00265603" w:rsidRPr="00942A56">
        <w:rPr>
          <w:kern w:val="22"/>
          <w:szCs w:val="22"/>
          <w:lang w:val="ru-RU"/>
        </w:rPr>
        <w:t xml:space="preserve">ния </w:t>
      </w:r>
      <w:r w:rsidR="00127867" w:rsidRPr="00942A56">
        <w:rPr>
          <w:kern w:val="22"/>
          <w:szCs w:val="22"/>
          <w:lang w:val="ru-RU"/>
        </w:rPr>
        <w:t>информаци</w:t>
      </w:r>
      <w:r w:rsidR="00265603" w:rsidRPr="00942A56">
        <w:rPr>
          <w:kern w:val="22"/>
          <w:szCs w:val="22"/>
          <w:lang w:val="ru-RU"/>
        </w:rPr>
        <w:t>и</w:t>
      </w:r>
      <w:r w:rsidR="00127867" w:rsidRPr="00942A56">
        <w:rPr>
          <w:kern w:val="22"/>
          <w:szCs w:val="22"/>
          <w:lang w:val="ru-RU"/>
        </w:rPr>
        <w:t xml:space="preserve"> о прогрессе в е</w:t>
      </w:r>
      <w:r w:rsidR="00972C9D" w:rsidRPr="00942A56">
        <w:rPr>
          <w:kern w:val="22"/>
          <w:szCs w:val="22"/>
          <w:lang w:val="ru-RU"/>
        </w:rPr>
        <w:t>го</w:t>
      </w:r>
      <w:r w:rsidR="00127867" w:rsidRPr="00942A56">
        <w:rPr>
          <w:kern w:val="22"/>
          <w:szCs w:val="22"/>
          <w:lang w:val="ru-RU"/>
        </w:rPr>
        <w:t xml:space="preserve"> осуществлении, достигнутом Сторонами и </w:t>
      </w:r>
      <w:r w:rsidR="00972D65" w:rsidRPr="00942A56">
        <w:rPr>
          <w:kern w:val="22"/>
          <w:szCs w:val="22"/>
          <w:lang w:val="ru-RU"/>
        </w:rPr>
        <w:t>с</w:t>
      </w:r>
      <w:r w:rsidR="00127867" w:rsidRPr="00942A56">
        <w:rPr>
          <w:kern w:val="22"/>
          <w:szCs w:val="22"/>
          <w:lang w:val="ru-RU"/>
        </w:rPr>
        <w:t xml:space="preserve">екретариатом. </w:t>
      </w:r>
      <w:r w:rsidR="00972C9D" w:rsidRPr="00942A56">
        <w:rPr>
          <w:kern w:val="22"/>
          <w:szCs w:val="22"/>
          <w:lang w:val="ru-RU"/>
        </w:rPr>
        <w:t>Н</w:t>
      </w:r>
      <w:r w:rsidR="00127867" w:rsidRPr="00942A56">
        <w:rPr>
          <w:kern w:val="22"/>
          <w:szCs w:val="22"/>
          <w:lang w:val="ru-RU"/>
        </w:rPr>
        <w:t>астоящ</w:t>
      </w:r>
      <w:r w:rsidR="00972C9D" w:rsidRPr="00942A56">
        <w:rPr>
          <w:kern w:val="22"/>
          <w:szCs w:val="22"/>
          <w:lang w:val="ru-RU"/>
        </w:rPr>
        <w:t>ий</w:t>
      </w:r>
      <w:r w:rsidR="00127867" w:rsidRPr="00942A56">
        <w:rPr>
          <w:kern w:val="22"/>
          <w:szCs w:val="22"/>
          <w:lang w:val="ru-RU"/>
        </w:rPr>
        <w:t xml:space="preserve"> документ содержит анализ </w:t>
      </w:r>
      <w:r w:rsidR="00A00AA8" w:rsidRPr="00942A56">
        <w:rPr>
          <w:kern w:val="22"/>
          <w:szCs w:val="22"/>
          <w:lang w:val="ru-RU"/>
        </w:rPr>
        <w:t>мер</w:t>
      </w:r>
      <w:r w:rsidR="00127867" w:rsidRPr="00942A56">
        <w:rPr>
          <w:kern w:val="22"/>
          <w:szCs w:val="22"/>
          <w:lang w:val="ru-RU"/>
        </w:rPr>
        <w:t xml:space="preserve">, предпринятых Сторонами и </w:t>
      </w:r>
      <w:r w:rsidR="00972D65" w:rsidRPr="00942A56">
        <w:rPr>
          <w:kern w:val="22"/>
          <w:szCs w:val="22"/>
          <w:lang w:val="ru-RU"/>
        </w:rPr>
        <w:t>с</w:t>
      </w:r>
      <w:r w:rsidR="00127867" w:rsidRPr="00942A56">
        <w:rPr>
          <w:kern w:val="22"/>
          <w:szCs w:val="22"/>
          <w:lang w:val="ru-RU"/>
        </w:rPr>
        <w:t xml:space="preserve">екретариатом, и включает предлагаемые рекомендации, в том числе рекомендации, касающиеся </w:t>
      </w:r>
      <w:r w:rsidR="00F805BE" w:rsidRPr="00942A56">
        <w:rPr>
          <w:kern w:val="22"/>
          <w:szCs w:val="22"/>
          <w:lang w:val="ru-RU"/>
        </w:rPr>
        <w:t xml:space="preserve">разработки </w:t>
      </w:r>
      <w:r w:rsidR="00127867" w:rsidRPr="00942A56">
        <w:rPr>
          <w:kern w:val="22"/>
          <w:szCs w:val="22"/>
          <w:lang w:val="ru-RU"/>
        </w:rPr>
        <w:t xml:space="preserve">рамок </w:t>
      </w:r>
      <w:r w:rsidR="00F805BE" w:rsidRPr="00942A56">
        <w:rPr>
          <w:kern w:val="22"/>
          <w:szCs w:val="22"/>
          <w:lang w:val="ru-RU"/>
        </w:rPr>
        <w:t xml:space="preserve">деятельности в области </w:t>
      </w:r>
      <w:r w:rsidR="00127867" w:rsidRPr="00942A56">
        <w:rPr>
          <w:kern w:val="22"/>
          <w:szCs w:val="22"/>
          <w:lang w:val="ru-RU"/>
        </w:rPr>
        <w:t xml:space="preserve">биоразнообразия после 2020 года. Более подробная информация о мероприятиях, проводимых Сторонами и </w:t>
      </w:r>
      <w:r w:rsidR="00972D65" w:rsidRPr="00942A56">
        <w:rPr>
          <w:kern w:val="22"/>
          <w:szCs w:val="22"/>
          <w:lang w:val="ru-RU"/>
        </w:rPr>
        <w:t>с</w:t>
      </w:r>
      <w:r w:rsidR="00127867" w:rsidRPr="00942A56">
        <w:rPr>
          <w:kern w:val="22"/>
          <w:szCs w:val="22"/>
          <w:lang w:val="ru-RU"/>
        </w:rPr>
        <w:t>екретариатом, приводится в соответствующем информационном документе</w:t>
      </w:r>
      <w:bookmarkStart w:id="2" w:name="_Hlk514058439"/>
      <w:r w:rsidR="00BB3AA3" w:rsidRPr="00942A56">
        <w:rPr>
          <w:kern w:val="22"/>
          <w:szCs w:val="22"/>
          <w:lang w:val="ru-RU"/>
        </w:rPr>
        <w:t xml:space="preserve"> (</w:t>
      </w:r>
      <w:r w:rsidR="00975D03" w:rsidRPr="00942A56">
        <w:rPr>
          <w:kern w:val="22"/>
          <w:szCs w:val="22"/>
        </w:rPr>
        <w:t>CBD</w:t>
      </w:r>
      <w:r w:rsidR="00975D03" w:rsidRPr="00942A56">
        <w:rPr>
          <w:kern w:val="22"/>
          <w:szCs w:val="22"/>
          <w:lang w:val="ru-RU"/>
        </w:rPr>
        <w:t>/</w:t>
      </w:r>
      <w:r w:rsidR="00975D03" w:rsidRPr="00942A56">
        <w:rPr>
          <w:kern w:val="22"/>
          <w:szCs w:val="22"/>
        </w:rPr>
        <w:t>SBI</w:t>
      </w:r>
      <w:r w:rsidR="00975D03" w:rsidRPr="00942A56">
        <w:rPr>
          <w:kern w:val="22"/>
          <w:szCs w:val="22"/>
          <w:lang w:val="ru-RU"/>
        </w:rPr>
        <w:t>/2/</w:t>
      </w:r>
      <w:r w:rsidR="00975D03" w:rsidRPr="00942A56">
        <w:rPr>
          <w:kern w:val="22"/>
          <w:szCs w:val="22"/>
        </w:rPr>
        <w:t>INF</w:t>
      </w:r>
      <w:r w:rsidR="00975D03" w:rsidRPr="00942A56">
        <w:rPr>
          <w:kern w:val="22"/>
          <w:szCs w:val="22"/>
          <w:lang w:val="ru-RU"/>
        </w:rPr>
        <w:t>/11</w:t>
      </w:r>
      <w:r w:rsidR="00BB3AA3" w:rsidRPr="00942A56">
        <w:rPr>
          <w:kern w:val="22"/>
          <w:szCs w:val="22"/>
          <w:lang w:val="ru-RU"/>
        </w:rPr>
        <w:t>)</w:t>
      </w:r>
      <w:bookmarkEnd w:id="2"/>
      <w:r w:rsidR="00BB3AA3" w:rsidRPr="00942A56">
        <w:rPr>
          <w:kern w:val="22"/>
          <w:szCs w:val="22"/>
          <w:lang w:val="ru-RU"/>
        </w:rPr>
        <w:t>.</w:t>
      </w:r>
    </w:p>
    <w:p w:rsidR="002C6E53" w:rsidRPr="00942A56" w:rsidRDefault="001C750F" w:rsidP="00D34C6F">
      <w:pPr>
        <w:pStyle w:val="Para1"/>
        <w:rPr>
          <w:szCs w:val="22"/>
          <w:lang w:val="ru-RU"/>
        </w:rPr>
      </w:pPr>
      <w:r w:rsidRPr="00942A56">
        <w:rPr>
          <w:szCs w:val="22"/>
          <w:lang w:val="ru-RU"/>
        </w:rPr>
        <w:t xml:space="preserve"> </w:t>
      </w:r>
      <w:r w:rsidRPr="00942A56">
        <w:rPr>
          <w:szCs w:val="22"/>
          <w:lang w:val="ru-RU"/>
        </w:rPr>
        <w:tab/>
      </w:r>
      <w:r w:rsidR="00972C9D" w:rsidRPr="00942A56">
        <w:rPr>
          <w:szCs w:val="22"/>
          <w:lang w:val="ru-RU"/>
        </w:rPr>
        <w:t>План действий по обеспечению гендерного равенства на 2015-2020 годы основ</w:t>
      </w:r>
      <w:r w:rsidR="003D53E5" w:rsidRPr="00942A56">
        <w:rPr>
          <w:szCs w:val="22"/>
          <w:lang w:val="ru-RU"/>
        </w:rPr>
        <w:t>ан</w:t>
      </w:r>
      <w:r w:rsidR="00972C9D" w:rsidRPr="00942A56">
        <w:rPr>
          <w:szCs w:val="22"/>
          <w:lang w:val="ru-RU"/>
        </w:rPr>
        <w:t xml:space="preserve"> на первом Плане действий </w:t>
      </w:r>
      <w:r w:rsidR="00D34C6F" w:rsidRPr="00942A56">
        <w:rPr>
          <w:szCs w:val="22"/>
          <w:lang w:val="ru-RU"/>
        </w:rPr>
        <w:t xml:space="preserve">Конвенции </w:t>
      </w:r>
      <w:r w:rsidR="00972C9D" w:rsidRPr="00942A56">
        <w:rPr>
          <w:szCs w:val="22"/>
          <w:lang w:val="ru-RU"/>
        </w:rPr>
        <w:t>по</w:t>
      </w:r>
      <w:r w:rsidR="00D34C6F" w:rsidRPr="00942A56">
        <w:rPr>
          <w:szCs w:val="22"/>
          <w:lang w:val="ru-RU"/>
        </w:rPr>
        <w:t xml:space="preserve"> </w:t>
      </w:r>
      <w:r w:rsidR="00D34C6F" w:rsidRPr="00942A56">
        <w:rPr>
          <w:kern w:val="22"/>
          <w:szCs w:val="22"/>
          <w:lang w:val="ru-RU"/>
        </w:rPr>
        <w:t>обеспечению гендерного равенства</w:t>
      </w:r>
      <w:r w:rsidR="00972C9D" w:rsidRPr="00942A56">
        <w:rPr>
          <w:szCs w:val="22"/>
          <w:lang w:val="ru-RU"/>
        </w:rPr>
        <w:t xml:space="preserve">, который был одобрен Конференцией Сторон </w:t>
      </w:r>
      <w:r w:rsidR="00D34C6F" w:rsidRPr="00942A56">
        <w:rPr>
          <w:szCs w:val="22"/>
          <w:lang w:val="ru-RU"/>
        </w:rPr>
        <w:t xml:space="preserve">в мае 2008 года </w:t>
      </w:r>
      <w:r w:rsidR="00972C9D" w:rsidRPr="00942A56">
        <w:rPr>
          <w:szCs w:val="22"/>
          <w:lang w:val="ru-RU"/>
        </w:rPr>
        <w:t xml:space="preserve">в решении </w:t>
      </w:r>
      <w:hyperlink r:id="rId12" w:history="1">
        <w:r w:rsidR="006F7E12" w:rsidRPr="00942A56">
          <w:rPr>
            <w:rStyle w:val="Hyperlink"/>
            <w:szCs w:val="22"/>
          </w:rPr>
          <w:t>IX</w:t>
        </w:r>
        <w:r w:rsidR="006F7E12" w:rsidRPr="00942A56">
          <w:rPr>
            <w:rStyle w:val="Hyperlink"/>
            <w:szCs w:val="22"/>
            <w:lang w:val="ru-RU"/>
          </w:rPr>
          <w:t>/24</w:t>
        </w:r>
      </w:hyperlink>
      <w:r w:rsidR="00972C9D" w:rsidRPr="00942A56">
        <w:rPr>
          <w:szCs w:val="22"/>
          <w:lang w:val="ru-RU"/>
        </w:rPr>
        <w:t>. Обновлен</w:t>
      </w:r>
      <w:r w:rsidR="00D34C6F" w:rsidRPr="00942A56">
        <w:rPr>
          <w:szCs w:val="22"/>
          <w:lang w:val="ru-RU"/>
        </w:rPr>
        <w:t>ный</w:t>
      </w:r>
      <w:r w:rsidR="00972C9D" w:rsidRPr="00942A56">
        <w:rPr>
          <w:szCs w:val="22"/>
          <w:lang w:val="ru-RU"/>
        </w:rPr>
        <w:t xml:space="preserve"> для согласования со Стратегическим планом в области сохранения и устойчивого использования биоразнообразия на 2011- 2020</w:t>
      </w:r>
      <w:r w:rsidR="00D34C6F" w:rsidRPr="00942A56">
        <w:rPr>
          <w:szCs w:val="22"/>
          <w:lang w:val="ru-RU"/>
        </w:rPr>
        <w:t xml:space="preserve"> годы </w:t>
      </w:r>
      <w:r w:rsidR="00972C9D" w:rsidRPr="00942A56">
        <w:rPr>
          <w:szCs w:val="22"/>
          <w:lang w:val="ru-RU"/>
        </w:rPr>
        <w:t xml:space="preserve">и </w:t>
      </w:r>
      <w:r w:rsidR="00D34C6F" w:rsidRPr="00942A56">
        <w:rPr>
          <w:szCs w:val="22"/>
          <w:lang w:val="ru-RU"/>
        </w:rPr>
        <w:t xml:space="preserve">с </w:t>
      </w:r>
      <w:r w:rsidR="00972C9D" w:rsidRPr="00942A56">
        <w:rPr>
          <w:szCs w:val="22"/>
          <w:lang w:val="ru-RU"/>
        </w:rPr>
        <w:t>его целевы</w:t>
      </w:r>
      <w:r w:rsidR="00D34C6F" w:rsidRPr="00942A56">
        <w:rPr>
          <w:szCs w:val="22"/>
          <w:lang w:val="ru-RU"/>
        </w:rPr>
        <w:t>ми</w:t>
      </w:r>
      <w:r w:rsidR="00972C9D" w:rsidRPr="00942A56">
        <w:rPr>
          <w:szCs w:val="22"/>
          <w:lang w:val="ru-RU"/>
        </w:rPr>
        <w:t xml:space="preserve"> задач</w:t>
      </w:r>
      <w:r w:rsidR="00D34C6F" w:rsidRPr="00942A56">
        <w:rPr>
          <w:szCs w:val="22"/>
          <w:lang w:val="ru-RU"/>
        </w:rPr>
        <w:t>ами</w:t>
      </w:r>
      <w:r w:rsidR="00972C9D" w:rsidRPr="00942A56">
        <w:rPr>
          <w:szCs w:val="22"/>
          <w:lang w:val="ru-RU"/>
        </w:rPr>
        <w:t xml:space="preserve"> по сохранению и устойчивому использованию биоразнообразия, приняты</w:t>
      </w:r>
      <w:r w:rsidR="00D34C6F" w:rsidRPr="00942A56">
        <w:rPr>
          <w:szCs w:val="22"/>
          <w:lang w:val="ru-RU"/>
        </w:rPr>
        <w:t>ми</w:t>
      </w:r>
      <w:r w:rsidR="00972C9D" w:rsidRPr="00942A56">
        <w:rPr>
          <w:szCs w:val="22"/>
          <w:lang w:val="ru-RU"/>
        </w:rPr>
        <w:t xml:space="preserve"> в </w:t>
      </w:r>
      <w:proofErr w:type="spellStart"/>
      <w:r w:rsidR="00972C9D" w:rsidRPr="00942A56">
        <w:rPr>
          <w:szCs w:val="22"/>
          <w:lang w:val="ru-RU"/>
        </w:rPr>
        <w:t>Айти</w:t>
      </w:r>
      <w:proofErr w:type="spellEnd"/>
      <w:r w:rsidR="00972C9D" w:rsidRPr="00942A56">
        <w:rPr>
          <w:szCs w:val="22"/>
          <w:lang w:val="ru-RU"/>
        </w:rPr>
        <w:t xml:space="preserve">, </w:t>
      </w:r>
      <w:r w:rsidR="00D34C6F" w:rsidRPr="00942A56">
        <w:rPr>
          <w:szCs w:val="22"/>
          <w:lang w:val="ru-RU"/>
        </w:rPr>
        <w:t>П</w:t>
      </w:r>
      <w:r w:rsidR="00972C9D" w:rsidRPr="00942A56">
        <w:rPr>
          <w:szCs w:val="22"/>
          <w:lang w:val="ru-RU"/>
        </w:rPr>
        <w:t>лан</w:t>
      </w:r>
      <w:r w:rsidR="00A14418" w:rsidRPr="00942A56">
        <w:rPr>
          <w:szCs w:val="22"/>
          <w:lang w:val="ru-RU"/>
        </w:rPr>
        <w:t xml:space="preserve"> действий </w:t>
      </w:r>
      <w:r w:rsidR="00900F2C" w:rsidRPr="00942A56">
        <w:rPr>
          <w:szCs w:val="22"/>
          <w:lang w:val="ru-RU"/>
        </w:rPr>
        <w:t xml:space="preserve">по обеспечению гендерного равенства </w:t>
      </w:r>
      <w:r w:rsidR="00D34C6F" w:rsidRPr="00942A56">
        <w:rPr>
          <w:szCs w:val="22"/>
          <w:lang w:val="ru-RU"/>
        </w:rPr>
        <w:t xml:space="preserve">на </w:t>
      </w:r>
      <w:r w:rsidR="00972C9D" w:rsidRPr="00942A56">
        <w:rPr>
          <w:szCs w:val="22"/>
          <w:lang w:val="ru-RU"/>
        </w:rPr>
        <w:t>2015-2020 год</w:t>
      </w:r>
      <w:r w:rsidR="00D34C6F" w:rsidRPr="00942A56">
        <w:rPr>
          <w:szCs w:val="22"/>
          <w:lang w:val="ru-RU"/>
        </w:rPr>
        <w:t>ы</w:t>
      </w:r>
      <w:r w:rsidR="00972C9D" w:rsidRPr="00942A56">
        <w:rPr>
          <w:szCs w:val="22"/>
          <w:lang w:val="ru-RU"/>
        </w:rPr>
        <w:t xml:space="preserve"> был </w:t>
      </w:r>
      <w:r w:rsidR="00FB3F5B" w:rsidRPr="00942A56">
        <w:rPr>
          <w:szCs w:val="22"/>
          <w:lang w:val="ru-RU"/>
        </w:rPr>
        <w:t xml:space="preserve">также </w:t>
      </w:r>
      <w:r w:rsidR="00C04869" w:rsidRPr="00942A56">
        <w:rPr>
          <w:szCs w:val="22"/>
          <w:lang w:val="ru-RU"/>
        </w:rPr>
        <w:t>дополнен</w:t>
      </w:r>
      <w:r w:rsidR="00972C9D" w:rsidRPr="00942A56">
        <w:rPr>
          <w:szCs w:val="22"/>
          <w:lang w:val="ru-RU"/>
        </w:rPr>
        <w:t xml:space="preserve"> возможны</w:t>
      </w:r>
      <w:r w:rsidR="00130B2C" w:rsidRPr="00942A56">
        <w:rPr>
          <w:szCs w:val="22"/>
          <w:lang w:val="ru-RU"/>
        </w:rPr>
        <w:t>ми</w:t>
      </w:r>
      <w:r w:rsidR="00972C9D" w:rsidRPr="00942A56">
        <w:rPr>
          <w:szCs w:val="22"/>
          <w:lang w:val="ru-RU"/>
        </w:rPr>
        <w:t xml:space="preserve"> </w:t>
      </w:r>
      <w:r w:rsidR="00972D65" w:rsidRPr="00942A56">
        <w:rPr>
          <w:szCs w:val="22"/>
          <w:lang w:val="ru-RU"/>
        </w:rPr>
        <w:t>мер</w:t>
      </w:r>
      <w:r w:rsidR="00130B2C" w:rsidRPr="00942A56">
        <w:rPr>
          <w:szCs w:val="22"/>
          <w:lang w:val="ru-RU"/>
        </w:rPr>
        <w:t>ами</w:t>
      </w:r>
      <w:r w:rsidR="00972C9D" w:rsidRPr="00942A56">
        <w:rPr>
          <w:szCs w:val="22"/>
          <w:lang w:val="ru-RU"/>
        </w:rPr>
        <w:t xml:space="preserve"> для Сторон. Четыре стратегические цели Плана остаются неизменными: </w:t>
      </w:r>
      <w:r w:rsidR="00972C9D" w:rsidRPr="00942A56">
        <w:rPr>
          <w:szCs w:val="22"/>
          <w:lang w:val="en-US"/>
        </w:rPr>
        <w:t>a</w:t>
      </w:r>
      <w:r w:rsidR="00972C9D" w:rsidRPr="00942A56">
        <w:rPr>
          <w:szCs w:val="22"/>
          <w:lang w:val="ru-RU"/>
        </w:rPr>
        <w:t xml:space="preserve">) </w:t>
      </w:r>
      <w:r w:rsidR="00FB3F5B" w:rsidRPr="00942A56">
        <w:rPr>
          <w:szCs w:val="22"/>
          <w:lang w:val="ru-RU"/>
        </w:rPr>
        <w:t xml:space="preserve">включение гендерного фактора в процесс осуществления </w:t>
      </w:r>
      <w:r w:rsidR="00972C9D" w:rsidRPr="00942A56">
        <w:rPr>
          <w:szCs w:val="22"/>
          <w:lang w:val="ru-RU"/>
        </w:rPr>
        <w:t xml:space="preserve">Конвенции и </w:t>
      </w:r>
      <w:r w:rsidR="00FB3F5B" w:rsidRPr="00942A56">
        <w:rPr>
          <w:szCs w:val="22"/>
          <w:lang w:val="ru-RU"/>
        </w:rPr>
        <w:t xml:space="preserve">в соответствующую работу </w:t>
      </w:r>
      <w:r w:rsidR="00972C9D" w:rsidRPr="00942A56">
        <w:rPr>
          <w:szCs w:val="22"/>
          <w:lang w:val="ru-RU"/>
        </w:rPr>
        <w:t xml:space="preserve">Сторон и </w:t>
      </w:r>
      <w:r w:rsidR="00FB3F5B" w:rsidRPr="00942A56">
        <w:rPr>
          <w:szCs w:val="22"/>
          <w:lang w:val="ru-RU"/>
        </w:rPr>
        <w:t>с</w:t>
      </w:r>
      <w:r w:rsidR="00972C9D" w:rsidRPr="00942A56">
        <w:rPr>
          <w:szCs w:val="22"/>
          <w:lang w:val="ru-RU"/>
        </w:rPr>
        <w:t xml:space="preserve">екретариата; </w:t>
      </w:r>
      <w:r w:rsidR="00972C9D" w:rsidRPr="00942A56">
        <w:rPr>
          <w:szCs w:val="22"/>
          <w:lang w:val="en-US"/>
        </w:rPr>
        <w:t>b</w:t>
      </w:r>
      <w:r w:rsidR="00972C9D" w:rsidRPr="00942A56">
        <w:rPr>
          <w:szCs w:val="22"/>
          <w:lang w:val="ru-RU"/>
        </w:rPr>
        <w:t xml:space="preserve">) </w:t>
      </w:r>
      <w:r w:rsidR="007B652F" w:rsidRPr="00942A56">
        <w:rPr>
          <w:szCs w:val="22"/>
          <w:lang w:val="ru-RU"/>
        </w:rPr>
        <w:t xml:space="preserve">поддержка </w:t>
      </w:r>
      <w:r w:rsidR="00D26BB2" w:rsidRPr="00942A56">
        <w:rPr>
          <w:szCs w:val="22"/>
          <w:lang w:val="ru-RU"/>
        </w:rPr>
        <w:t>гендерного равенства в процессе выполнения целей К</w:t>
      </w:r>
      <w:r w:rsidR="00972C9D" w:rsidRPr="00942A56">
        <w:rPr>
          <w:szCs w:val="22"/>
          <w:lang w:val="ru-RU"/>
        </w:rPr>
        <w:t xml:space="preserve">онвенции,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w:t>
      </w:r>
      <w:proofErr w:type="spellStart"/>
      <w:r w:rsidR="00972C9D" w:rsidRPr="00942A56">
        <w:rPr>
          <w:szCs w:val="22"/>
          <w:lang w:val="ru-RU"/>
        </w:rPr>
        <w:t>Айти</w:t>
      </w:r>
      <w:proofErr w:type="spellEnd"/>
      <w:r w:rsidR="00972C9D" w:rsidRPr="00942A56">
        <w:rPr>
          <w:szCs w:val="22"/>
          <w:lang w:val="ru-RU"/>
        </w:rPr>
        <w:t xml:space="preserve">; </w:t>
      </w:r>
      <w:r w:rsidR="00972C9D" w:rsidRPr="00942A56">
        <w:rPr>
          <w:szCs w:val="22"/>
          <w:lang w:val="en-US"/>
        </w:rPr>
        <w:t>c</w:t>
      </w:r>
      <w:r w:rsidR="00972C9D" w:rsidRPr="00942A56">
        <w:rPr>
          <w:szCs w:val="22"/>
          <w:lang w:val="ru-RU"/>
        </w:rPr>
        <w:t>) демонстр</w:t>
      </w:r>
      <w:r w:rsidR="002B6438" w:rsidRPr="00942A56">
        <w:rPr>
          <w:szCs w:val="22"/>
          <w:lang w:val="ru-RU"/>
        </w:rPr>
        <w:t xml:space="preserve">ация </w:t>
      </w:r>
      <w:r w:rsidR="00755355" w:rsidRPr="00942A56">
        <w:rPr>
          <w:szCs w:val="22"/>
          <w:lang w:val="ru-RU"/>
        </w:rPr>
        <w:t xml:space="preserve">преимуществ </w:t>
      </w:r>
      <w:r w:rsidR="00080FC3" w:rsidRPr="00942A56">
        <w:rPr>
          <w:szCs w:val="22"/>
          <w:lang w:val="ru-RU"/>
        </w:rPr>
        <w:t xml:space="preserve">учета </w:t>
      </w:r>
      <w:r w:rsidR="002B6438" w:rsidRPr="00942A56">
        <w:rPr>
          <w:szCs w:val="22"/>
          <w:lang w:val="ru-RU"/>
        </w:rPr>
        <w:t>гендерн</w:t>
      </w:r>
      <w:r w:rsidR="00021782" w:rsidRPr="00942A56">
        <w:rPr>
          <w:szCs w:val="22"/>
          <w:lang w:val="ru-RU"/>
        </w:rPr>
        <w:t>ых аспектов в</w:t>
      </w:r>
      <w:r w:rsidR="002B6438" w:rsidRPr="00942A56">
        <w:rPr>
          <w:szCs w:val="22"/>
          <w:lang w:val="ru-RU"/>
        </w:rPr>
        <w:t xml:space="preserve"> процесс</w:t>
      </w:r>
      <w:r w:rsidR="00435526" w:rsidRPr="00942A56">
        <w:rPr>
          <w:szCs w:val="22"/>
          <w:lang w:val="ru-RU"/>
        </w:rPr>
        <w:t>е</w:t>
      </w:r>
      <w:r w:rsidR="002B6438" w:rsidRPr="00942A56">
        <w:rPr>
          <w:szCs w:val="22"/>
          <w:lang w:val="ru-RU"/>
        </w:rPr>
        <w:t xml:space="preserve"> </w:t>
      </w:r>
      <w:r w:rsidR="00972C9D" w:rsidRPr="00942A56">
        <w:rPr>
          <w:szCs w:val="22"/>
          <w:lang w:val="ru-RU"/>
        </w:rPr>
        <w:t>достижени</w:t>
      </w:r>
      <w:r w:rsidR="002B6438" w:rsidRPr="00942A56">
        <w:rPr>
          <w:szCs w:val="22"/>
          <w:lang w:val="ru-RU"/>
        </w:rPr>
        <w:t>я</w:t>
      </w:r>
      <w:r w:rsidR="00972C9D" w:rsidRPr="00942A56">
        <w:rPr>
          <w:szCs w:val="22"/>
          <w:lang w:val="ru-RU"/>
        </w:rPr>
        <w:t xml:space="preserve"> целей Конвенции; и </w:t>
      </w:r>
      <w:r w:rsidR="00972C9D" w:rsidRPr="00942A56">
        <w:rPr>
          <w:szCs w:val="22"/>
          <w:lang w:val="en-US"/>
        </w:rPr>
        <w:t>d</w:t>
      </w:r>
      <w:r w:rsidR="00972C9D" w:rsidRPr="00942A56">
        <w:rPr>
          <w:szCs w:val="22"/>
          <w:lang w:val="ru-RU"/>
        </w:rPr>
        <w:t>) повы</w:t>
      </w:r>
      <w:r w:rsidR="002B6438" w:rsidRPr="00942A56">
        <w:rPr>
          <w:szCs w:val="22"/>
          <w:lang w:val="ru-RU"/>
        </w:rPr>
        <w:t xml:space="preserve">шение </w:t>
      </w:r>
      <w:r w:rsidR="00972C9D" w:rsidRPr="00942A56">
        <w:rPr>
          <w:szCs w:val="22"/>
          <w:lang w:val="ru-RU"/>
        </w:rPr>
        <w:t>эффективност</w:t>
      </w:r>
      <w:r w:rsidR="002B6438" w:rsidRPr="00942A56">
        <w:rPr>
          <w:szCs w:val="22"/>
          <w:lang w:val="ru-RU"/>
        </w:rPr>
        <w:t>и</w:t>
      </w:r>
      <w:r w:rsidR="00972C9D" w:rsidRPr="00942A56">
        <w:rPr>
          <w:szCs w:val="22"/>
          <w:lang w:val="ru-RU"/>
        </w:rPr>
        <w:t xml:space="preserve"> всей работы в рамках Конвенции. </w:t>
      </w:r>
    </w:p>
    <w:p w:rsidR="00B37586" w:rsidRPr="00942A56" w:rsidRDefault="000C7ECA"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rFonts w:eastAsia="Calibri"/>
          <w:snapToGrid/>
          <w:szCs w:val="22"/>
          <w:lang w:val="ru-RU"/>
        </w:rPr>
        <w:t xml:space="preserve">Данный </w:t>
      </w:r>
      <w:r w:rsidR="006A0A4A" w:rsidRPr="00942A56">
        <w:rPr>
          <w:rFonts w:eastAsia="Calibri"/>
          <w:snapToGrid/>
          <w:szCs w:val="22"/>
          <w:lang w:val="ru-RU"/>
        </w:rPr>
        <w:t xml:space="preserve">обзор прогресса в осуществлении </w:t>
      </w:r>
      <w:r w:rsidR="006A0A4A" w:rsidRPr="00942A56">
        <w:rPr>
          <w:kern w:val="22"/>
          <w:szCs w:val="22"/>
          <w:lang w:val="ru-RU"/>
        </w:rPr>
        <w:t xml:space="preserve">Плана действий по обеспечению гендерного равенства на 2015-2020 годы </w:t>
      </w:r>
      <w:r w:rsidR="006A0A4A" w:rsidRPr="00942A56">
        <w:rPr>
          <w:rFonts w:eastAsia="Calibri"/>
          <w:snapToGrid/>
          <w:szCs w:val="22"/>
          <w:lang w:val="ru-RU"/>
        </w:rPr>
        <w:t>основан на рассмотрении</w:t>
      </w:r>
      <w:r w:rsidR="00A560CB" w:rsidRPr="00942A56">
        <w:rPr>
          <w:rFonts w:eastAsia="Calibri"/>
          <w:snapToGrid/>
          <w:szCs w:val="22"/>
          <w:lang w:val="ru-RU"/>
        </w:rPr>
        <w:t xml:space="preserve"> </w:t>
      </w:r>
      <w:r w:rsidR="00B114F6" w:rsidRPr="00942A56">
        <w:rPr>
          <w:rFonts w:eastAsia="Calibri"/>
          <w:snapToGrid/>
          <w:szCs w:val="22"/>
          <w:lang w:val="ru-RU"/>
        </w:rPr>
        <w:t>мер, пр</w:t>
      </w:r>
      <w:r w:rsidR="00350975" w:rsidRPr="00942A56">
        <w:rPr>
          <w:rFonts w:eastAsia="Calibri"/>
          <w:snapToGrid/>
          <w:szCs w:val="22"/>
          <w:lang w:val="ru-RU"/>
        </w:rPr>
        <w:t>едпринятых</w:t>
      </w:r>
      <w:r w:rsidR="006A0A4A" w:rsidRPr="00942A56">
        <w:rPr>
          <w:rFonts w:eastAsia="Calibri"/>
          <w:snapToGrid/>
          <w:szCs w:val="22"/>
          <w:lang w:val="ru-RU"/>
        </w:rPr>
        <w:t xml:space="preserve"> Сторон</w:t>
      </w:r>
      <w:r w:rsidR="00B114F6" w:rsidRPr="00942A56">
        <w:rPr>
          <w:rFonts w:eastAsia="Calibri"/>
          <w:snapToGrid/>
          <w:szCs w:val="22"/>
          <w:lang w:val="ru-RU"/>
        </w:rPr>
        <w:t>ами</w:t>
      </w:r>
      <w:r w:rsidR="006A0A4A" w:rsidRPr="00942A56">
        <w:rPr>
          <w:rFonts w:eastAsia="Calibri"/>
          <w:snapToGrid/>
          <w:szCs w:val="22"/>
          <w:lang w:val="ru-RU"/>
        </w:rPr>
        <w:t xml:space="preserve">, </w:t>
      </w:r>
      <w:r w:rsidR="006A0A4A" w:rsidRPr="00942A56">
        <w:rPr>
          <w:rFonts w:eastAsia="Calibri"/>
          <w:snapToGrid/>
          <w:szCs w:val="22"/>
          <w:lang w:val="ru-RU"/>
        </w:rPr>
        <w:lastRenderedPageBreak/>
        <w:t>заинтересованны</w:t>
      </w:r>
      <w:r w:rsidR="00B114F6" w:rsidRPr="00942A56">
        <w:rPr>
          <w:rFonts w:eastAsia="Calibri"/>
          <w:snapToGrid/>
          <w:szCs w:val="22"/>
          <w:lang w:val="ru-RU"/>
        </w:rPr>
        <w:t>ми</w:t>
      </w:r>
      <w:r w:rsidR="00350975" w:rsidRPr="00942A56">
        <w:rPr>
          <w:rFonts w:eastAsia="Calibri"/>
          <w:snapToGrid/>
          <w:szCs w:val="22"/>
          <w:lang w:val="ru-RU"/>
        </w:rPr>
        <w:t xml:space="preserve"> сторонами </w:t>
      </w:r>
      <w:r w:rsidR="006A0A4A" w:rsidRPr="00942A56">
        <w:rPr>
          <w:rFonts w:eastAsia="Calibri"/>
          <w:snapToGrid/>
          <w:szCs w:val="22"/>
          <w:lang w:val="ru-RU"/>
        </w:rPr>
        <w:t xml:space="preserve">и </w:t>
      </w:r>
      <w:r w:rsidR="00A00AA8" w:rsidRPr="00942A56">
        <w:rPr>
          <w:rFonts w:eastAsia="Calibri"/>
          <w:snapToGrid/>
          <w:szCs w:val="22"/>
          <w:lang w:val="ru-RU"/>
        </w:rPr>
        <w:t>секретариат</w:t>
      </w:r>
      <w:r w:rsidR="00B114F6" w:rsidRPr="00942A56">
        <w:rPr>
          <w:rFonts w:eastAsia="Calibri"/>
          <w:snapToGrid/>
          <w:szCs w:val="22"/>
          <w:lang w:val="ru-RU"/>
        </w:rPr>
        <w:t>ом</w:t>
      </w:r>
      <w:r w:rsidR="006A0A4A" w:rsidRPr="00942A56">
        <w:rPr>
          <w:rFonts w:eastAsia="Calibri"/>
          <w:snapToGrid/>
          <w:szCs w:val="22"/>
          <w:lang w:val="ru-RU"/>
        </w:rPr>
        <w:t xml:space="preserve"> </w:t>
      </w:r>
      <w:r w:rsidR="0082666A" w:rsidRPr="00942A56">
        <w:rPr>
          <w:rFonts w:eastAsia="Calibri"/>
          <w:snapToGrid/>
          <w:szCs w:val="22"/>
          <w:lang w:val="ru-RU"/>
        </w:rPr>
        <w:t>с учетом</w:t>
      </w:r>
      <w:r w:rsidR="006A0A4A" w:rsidRPr="00942A56">
        <w:rPr>
          <w:rFonts w:eastAsia="Calibri"/>
          <w:snapToGrid/>
          <w:szCs w:val="22"/>
          <w:lang w:val="ru-RU"/>
        </w:rPr>
        <w:t xml:space="preserve"> четырех стратегических целей Плана. Поскольку шест</w:t>
      </w:r>
      <w:r w:rsidR="0082666A" w:rsidRPr="00942A56">
        <w:rPr>
          <w:rFonts w:eastAsia="Calibri"/>
          <w:snapToGrid/>
          <w:szCs w:val="22"/>
          <w:lang w:val="ru-RU"/>
        </w:rPr>
        <w:t>ые</w:t>
      </w:r>
      <w:r w:rsidR="006A0A4A" w:rsidRPr="00942A56">
        <w:rPr>
          <w:rFonts w:eastAsia="Calibri"/>
          <w:snapToGrid/>
          <w:szCs w:val="22"/>
          <w:lang w:val="ru-RU"/>
        </w:rPr>
        <w:t xml:space="preserve"> национальны</w:t>
      </w:r>
      <w:r w:rsidR="0082666A" w:rsidRPr="00942A56">
        <w:rPr>
          <w:rFonts w:eastAsia="Calibri"/>
          <w:snapToGrid/>
          <w:szCs w:val="22"/>
          <w:lang w:val="ru-RU"/>
        </w:rPr>
        <w:t>е</w:t>
      </w:r>
      <w:r w:rsidR="006A0A4A" w:rsidRPr="00942A56">
        <w:rPr>
          <w:rFonts w:eastAsia="Calibri"/>
          <w:snapToGrid/>
          <w:szCs w:val="22"/>
          <w:lang w:val="ru-RU"/>
        </w:rPr>
        <w:t xml:space="preserve"> доклад</w:t>
      </w:r>
      <w:r w:rsidR="0082666A" w:rsidRPr="00942A56">
        <w:rPr>
          <w:rFonts w:eastAsia="Calibri"/>
          <w:snapToGrid/>
          <w:szCs w:val="22"/>
          <w:lang w:val="ru-RU"/>
        </w:rPr>
        <w:t>ы</w:t>
      </w:r>
      <w:r w:rsidR="006A0A4A" w:rsidRPr="00942A56">
        <w:rPr>
          <w:rFonts w:eastAsia="Calibri"/>
          <w:snapToGrid/>
          <w:szCs w:val="22"/>
          <w:lang w:val="ru-RU"/>
        </w:rPr>
        <w:t xml:space="preserve"> </w:t>
      </w:r>
      <w:r w:rsidR="0082666A" w:rsidRPr="00942A56">
        <w:rPr>
          <w:rFonts w:eastAsia="Calibri"/>
          <w:snapToGrid/>
          <w:szCs w:val="22"/>
          <w:lang w:val="ru-RU"/>
        </w:rPr>
        <w:t>по</w:t>
      </w:r>
      <w:r w:rsidR="006A0A4A" w:rsidRPr="00942A56">
        <w:rPr>
          <w:rFonts w:eastAsia="Calibri"/>
          <w:snapToGrid/>
          <w:szCs w:val="22"/>
          <w:lang w:val="ru-RU"/>
        </w:rPr>
        <w:t xml:space="preserve"> осуществлени</w:t>
      </w:r>
      <w:r w:rsidR="0082666A" w:rsidRPr="00942A56">
        <w:rPr>
          <w:rFonts w:eastAsia="Calibri"/>
          <w:snapToGrid/>
          <w:szCs w:val="22"/>
          <w:lang w:val="ru-RU"/>
        </w:rPr>
        <w:t>ю</w:t>
      </w:r>
      <w:r w:rsidR="006A0A4A" w:rsidRPr="00942A56">
        <w:rPr>
          <w:rFonts w:eastAsia="Calibri"/>
          <w:snapToGrid/>
          <w:szCs w:val="22"/>
          <w:lang w:val="ru-RU"/>
        </w:rPr>
        <w:t xml:space="preserve"> Конвенции </w:t>
      </w:r>
      <w:r w:rsidR="007E5E85" w:rsidRPr="00942A56">
        <w:rPr>
          <w:rFonts w:eastAsia="Calibri"/>
          <w:snapToGrid/>
          <w:szCs w:val="22"/>
          <w:lang w:val="ru-RU"/>
        </w:rPr>
        <w:t xml:space="preserve">предлагается </w:t>
      </w:r>
      <w:r w:rsidR="006A0A4A" w:rsidRPr="00942A56">
        <w:rPr>
          <w:rFonts w:eastAsia="Calibri"/>
          <w:snapToGrid/>
          <w:szCs w:val="22"/>
          <w:lang w:val="ru-RU"/>
        </w:rPr>
        <w:t>представл</w:t>
      </w:r>
      <w:r w:rsidR="007E5E85" w:rsidRPr="00942A56">
        <w:rPr>
          <w:rFonts w:eastAsia="Calibri"/>
          <w:snapToGrid/>
          <w:szCs w:val="22"/>
          <w:lang w:val="ru-RU"/>
        </w:rPr>
        <w:t xml:space="preserve">ять </w:t>
      </w:r>
      <w:r w:rsidR="00A00AA8" w:rsidRPr="00942A56">
        <w:rPr>
          <w:rFonts w:eastAsia="Calibri"/>
          <w:snapToGrid/>
          <w:szCs w:val="22"/>
          <w:lang w:val="ru-RU"/>
        </w:rPr>
        <w:t>секретариату</w:t>
      </w:r>
      <w:r w:rsidR="006A0A4A" w:rsidRPr="00942A56">
        <w:rPr>
          <w:rFonts w:eastAsia="Calibri"/>
          <w:snapToGrid/>
          <w:szCs w:val="22"/>
          <w:lang w:val="ru-RU"/>
        </w:rPr>
        <w:t xml:space="preserve"> </w:t>
      </w:r>
      <w:r w:rsidR="004D3498" w:rsidRPr="00942A56">
        <w:rPr>
          <w:rFonts w:eastAsia="Calibri"/>
          <w:snapToGrid/>
          <w:szCs w:val="22"/>
          <w:lang w:val="ru-RU"/>
        </w:rPr>
        <w:t>до</w:t>
      </w:r>
      <w:r w:rsidR="006A0A4A" w:rsidRPr="00942A56">
        <w:rPr>
          <w:rFonts w:eastAsia="Calibri"/>
          <w:snapToGrid/>
          <w:szCs w:val="22"/>
          <w:lang w:val="ru-RU"/>
        </w:rPr>
        <w:t xml:space="preserve"> 31 декабря 2018 года, </w:t>
      </w:r>
      <w:r w:rsidR="001525CF" w:rsidRPr="00942A56">
        <w:rPr>
          <w:rFonts w:eastAsia="Calibri"/>
          <w:snapToGrid/>
          <w:szCs w:val="22"/>
          <w:lang w:val="ru-RU"/>
        </w:rPr>
        <w:t xml:space="preserve">эта информация еще не готова к рассмотрению </w:t>
      </w:r>
      <w:r w:rsidR="00B114F6" w:rsidRPr="00942A56">
        <w:rPr>
          <w:rFonts w:eastAsia="Calibri"/>
          <w:snapToGrid/>
          <w:szCs w:val="22"/>
          <w:lang w:val="ru-RU"/>
        </w:rPr>
        <w:t>в рамках настоящего обзора прогресса</w:t>
      </w:r>
      <w:r w:rsidR="006A0A4A" w:rsidRPr="00942A56">
        <w:rPr>
          <w:rFonts w:eastAsia="Calibri"/>
          <w:snapToGrid/>
          <w:szCs w:val="22"/>
          <w:lang w:val="ru-RU"/>
        </w:rPr>
        <w:t xml:space="preserve">. </w:t>
      </w:r>
      <w:r w:rsidR="006E5FA4" w:rsidRPr="00942A56">
        <w:rPr>
          <w:rFonts w:eastAsia="Calibri"/>
          <w:snapToGrid/>
          <w:szCs w:val="22"/>
          <w:lang w:val="ru-RU"/>
        </w:rPr>
        <w:t>Поэтому в</w:t>
      </w:r>
      <w:r w:rsidR="006A0A4A" w:rsidRPr="00942A56">
        <w:rPr>
          <w:rFonts w:eastAsia="Calibri"/>
          <w:snapToGrid/>
          <w:szCs w:val="22"/>
          <w:lang w:val="ru-RU"/>
        </w:rPr>
        <w:t xml:space="preserve"> </w:t>
      </w:r>
      <w:r w:rsidR="00205471" w:rsidRPr="00942A56">
        <w:rPr>
          <w:rFonts w:eastAsia="Calibri"/>
          <w:snapToGrid/>
          <w:szCs w:val="22"/>
          <w:lang w:val="ru-RU"/>
        </w:rPr>
        <w:t xml:space="preserve">данном </w:t>
      </w:r>
      <w:r w:rsidR="006A0A4A" w:rsidRPr="00942A56">
        <w:rPr>
          <w:rFonts w:eastAsia="Calibri"/>
          <w:snapToGrid/>
          <w:szCs w:val="22"/>
          <w:lang w:val="ru-RU"/>
        </w:rPr>
        <w:t xml:space="preserve">докладе </w:t>
      </w:r>
      <w:r w:rsidR="00A45901" w:rsidRPr="00942A56">
        <w:rPr>
          <w:rFonts w:eastAsia="Calibri"/>
          <w:snapToGrid/>
          <w:szCs w:val="22"/>
          <w:lang w:val="ru-RU"/>
        </w:rPr>
        <w:t>основными источниками информации стали р</w:t>
      </w:r>
      <w:r w:rsidR="006A0A4A" w:rsidRPr="00942A56">
        <w:rPr>
          <w:rFonts w:eastAsia="Calibri"/>
          <w:snapToGrid/>
          <w:szCs w:val="22"/>
          <w:lang w:val="ru-RU"/>
        </w:rPr>
        <w:t>азличны</w:t>
      </w:r>
      <w:r w:rsidR="00A45901" w:rsidRPr="00942A56">
        <w:rPr>
          <w:rFonts w:eastAsia="Calibri"/>
          <w:snapToGrid/>
          <w:szCs w:val="22"/>
          <w:lang w:val="ru-RU"/>
        </w:rPr>
        <w:t>е</w:t>
      </w:r>
      <w:r w:rsidR="006A0A4A" w:rsidRPr="00942A56">
        <w:rPr>
          <w:rFonts w:eastAsia="Calibri"/>
          <w:snapToGrid/>
          <w:szCs w:val="22"/>
          <w:lang w:val="ru-RU"/>
        </w:rPr>
        <w:t xml:space="preserve"> обзор</w:t>
      </w:r>
      <w:r w:rsidR="00A45901" w:rsidRPr="00942A56">
        <w:rPr>
          <w:rFonts w:eastAsia="Calibri"/>
          <w:snapToGrid/>
          <w:szCs w:val="22"/>
          <w:lang w:val="ru-RU"/>
        </w:rPr>
        <w:t>ы</w:t>
      </w:r>
      <w:r w:rsidR="006A0A4A" w:rsidRPr="00942A56">
        <w:rPr>
          <w:rFonts w:eastAsia="Calibri"/>
          <w:snapToGrid/>
          <w:szCs w:val="22"/>
          <w:lang w:val="ru-RU"/>
        </w:rPr>
        <w:t>, проведенны</w:t>
      </w:r>
      <w:r w:rsidR="00276AC9" w:rsidRPr="00942A56">
        <w:rPr>
          <w:rFonts w:eastAsia="Calibri"/>
          <w:snapToGrid/>
          <w:szCs w:val="22"/>
          <w:lang w:val="ru-RU"/>
        </w:rPr>
        <w:t>е</w:t>
      </w:r>
      <w:r w:rsidR="006A0A4A" w:rsidRPr="00942A56">
        <w:rPr>
          <w:rFonts w:eastAsia="Calibri"/>
          <w:snapToGrid/>
          <w:szCs w:val="22"/>
          <w:lang w:val="ru-RU"/>
        </w:rPr>
        <w:t xml:space="preserve"> </w:t>
      </w:r>
      <w:r w:rsidR="00B114F6" w:rsidRPr="00942A56">
        <w:rPr>
          <w:rFonts w:eastAsia="Calibri"/>
          <w:snapToGrid/>
          <w:szCs w:val="22"/>
          <w:lang w:val="ru-RU"/>
        </w:rPr>
        <w:t>секретариатом</w:t>
      </w:r>
      <w:r w:rsidR="006A0A4A" w:rsidRPr="00942A56">
        <w:rPr>
          <w:rFonts w:eastAsia="Calibri"/>
          <w:snapToGrid/>
          <w:szCs w:val="22"/>
          <w:lang w:val="ru-RU"/>
        </w:rPr>
        <w:t xml:space="preserve"> </w:t>
      </w:r>
      <w:r w:rsidR="00D34319" w:rsidRPr="00942A56">
        <w:rPr>
          <w:rFonts w:eastAsia="Calibri"/>
          <w:snapToGrid/>
          <w:szCs w:val="22"/>
          <w:lang w:val="ru-RU"/>
        </w:rPr>
        <w:t xml:space="preserve">относительно </w:t>
      </w:r>
      <w:r w:rsidR="00972D65" w:rsidRPr="00942A56">
        <w:rPr>
          <w:rFonts w:eastAsia="Calibri"/>
          <w:snapToGrid/>
          <w:szCs w:val="22"/>
          <w:lang w:val="ru-RU"/>
        </w:rPr>
        <w:t>мер</w:t>
      </w:r>
      <w:r w:rsidR="003E0A5E" w:rsidRPr="00942A56">
        <w:rPr>
          <w:rFonts w:eastAsia="Calibri"/>
          <w:snapToGrid/>
          <w:szCs w:val="22"/>
          <w:lang w:val="ru-RU"/>
        </w:rPr>
        <w:t xml:space="preserve">, предпринятых </w:t>
      </w:r>
      <w:r w:rsidR="006A0A4A" w:rsidRPr="00942A56">
        <w:rPr>
          <w:rFonts w:eastAsia="Calibri"/>
          <w:snapToGrid/>
          <w:szCs w:val="22"/>
          <w:lang w:val="ru-RU"/>
        </w:rPr>
        <w:t>Сторон</w:t>
      </w:r>
      <w:r w:rsidR="003E0A5E" w:rsidRPr="00942A56">
        <w:rPr>
          <w:rFonts w:eastAsia="Calibri"/>
          <w:snapToGrid/>
          <w:szCs w:val="22"/>
          <w:lang w:val="ru-RU"/>
        </w:rPr>
        <w:t>ами</w:t>
      </w:r>
      <w:r w:rsidR="006A0A4A" w:rsidRPr="00942A56">
        <w:rPr>
          <w:rFonts w:eastAsia="Calibri"/>
          <w:snapToGrid/>
          <w:szCs w:val="22"/>
          <w:lang w:val="ru-RU"/>
        </w:rPr>
        <w:t xml:space="preserve"> и заинтересованны</w:t>
      </w:r>
      <w:r w:rsidR="003E0A5E" w:rsidRPr="00942A56">
        <w:rPr>
          <w:rFonts w:eastAsia="Calibri"/>
          <w:snapToGrid/>
          <w:szCs w:val="22"/>
          <w:lang w:val="ru-RU"/>
        </w:rPr>
        <w:t>ми</w:t>
      </w:r>
      <w:r w:rsidR="006A0A4A" w:rsidRPr="00942A56">
        <w:rPr>
          <w:rFonts w:eastAsia="Calibri"/>
          <w:snapToGrid/>
          <w:szCs w:val="22"/>
          <w:lang w:val="ru-RU"/>
        </w:rPr>
        <w:t xml:space="preserve"> </w:t>
      </w:r>
      <w:r w:rsidR="00D525B5" w:rsidRPr="00942A56">
        <w:rPr>
          <w:rFonts w:eastAsia="Calibri"/>
          <w:snapToGrid/>
          <w:szCs w:val="22"/>
          <w:lang w:val="ru-RU"/>
        </w:rPr>
        <w:t xml:space="preserve">сторонами </w:t>
      </w:r>
      <w:r w:rsidR="004C1FF7" w:rsidRPr="00942A56">
        <w:rPr>
          <w:rFonts w:eastAsia="Calibri"/>
          <w:snapToGrid/>
          <w:szCs w:val="22"/>
          <w:lang w:val="ru-RU"/>
        </w:rPr>
        <w:t>для выполнения</w:t>
      </w:r>
      <w:r w:rsidR="00A545A2" w:rsidRPr="00942A56">
        <w:rPr>
          <w:rFonts w:eastAsia="Calibri"/>
          <w:snapToGrid/>
          <w:szCs w:val="22"/>
          <w:lang w:val="ru-RU"/>
        </w:rPr>
        <w:t xml:space="preserve"> </w:t>
      </w:r>
      <w:r w:rsidR="006A0A4A" w:rsidRPr="00942A56">
        <w:rPr>
          <w:rFonts w:eastAsia="Calibri"/>
          <w:snapToGrid/>
          <w:szCs w:val="22"/>
          <w:lang w:val="ru-RU"/>
        </w:rPr>
        <w:t>Плана действий по обеспечению гендерного равенства.</w:t>
      </w:r>
    </w:p>
    <w:p w:rsidR="00B37586" w:rsidRPr="00942A56" w:rsidRDefault="00972D65" w:rsidP="00C91779">
      <w:pPr>
        <w:pStyle w:val="Heading1"/>
        <w:numPr>
          <w:ilvl w:val="0"/>
          <w:numId w:val="66"/>
        </w:numPr>
        <w:suppressLineNumbers/>
        <w:tabs>
          <w:tab w:val="left" w:pos="360"/>
        </w:tabs>
        <w:suppressAutoHyphens/>
        <w:kinsoku w:val="0"/>
        <w:overflowPunct w:val="0"/>
        <w:autoSpaceDE w:val="0"/>
        <w:autoSpaceDN w:val="0"/>
        <w:adjustRightInd w:val="0"/>
        <w:snapToGrid w:val="0"/>
        <w:spacing w:before="120"/>
        <w:ind w:left="0" w:firstLine="0"/>
        <w:rPr>
          <w:b w:val="0"/>
          <w:snapToGrid w:val="0"/>
          <w:kern w:val="22"/>
          <w:szCs w:val="22"/>
          <w:lang w:val="ru-RU"/>
        </w:rPr>
      </w:pPr>
      <w:r w:rsidRPr="00942A56">
        <w:rPr>
          <w:caps w:val="0"/>
          <w:snapToGrid w:val="0"/>
          <w:kern w:val="22"/>
          <w:szCs w:val="22"/>
          <w:lang w:val="ru-RU"/>
        </w:rPr>
        <w:t>МЕРЫ</w:t>
      </w:r>
      <w:r w:rsidR="00D92E17" w:rsidRPr="00942A56">
        <w:rPr>
          <w:caps w:val="0"/>
          <w:snapToGrid w:val="0"/>
          <w:kern w:val="22"/>
          <w:szCs w:val="22"/>
          <w:lang w:val="ru-RU"/>
        </w:rPr>
        <w:t xml:space="preserve">, ПРЕДПРИНЯТЫЕ </w:t>
      </w:r>
      <w:r w:rsidRPr="00942A56">
        <w:rPr>
          <w:caps w:val="0"/>
          <w:snapToGrid w:val="0"/>
          <w:kern w:val="22"/>
          <w:szCs w:val="22"/>
          <w:lang w:val="ru-RU"/>
        </w:rPr>
        <w:t xml:space="preserve">СТОРОНАМИ И ЗАИНТЕРЕСОВАННЫМИ </w:t>
      </w:r>
      <w:r w:rsidR="00D92E17" w:rsidRPr="00942A56">
        <w:rPr>
          <w:caps w:val="0"/>
          <w:snapToGrid w:val="0"/>
          <w:kern w:val="22"/>
          <w:szCs w:val="22"/>
          <w:lang w:val="ru-RU"/>
        </w:rPr>
        <w:t>СТОРОНАМИ</w:t>
      </w:r>
    </w:p>
    <w:p w:rsidR="00B37586" w:rsidRPr="00942A56" w:rsidRDefault="00A13985"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szCs w:val="22"/>
          <w:lang w:val="ru-RU"/>
        </w:rPr>
        <w:t>Как отмечалось выше, План действий по обеспечению гендерного равенства определяет ряд потенциальных мер для Сторон, включ</w:t>
      </w:r>
      <w:r w:rsidR="000D45E8" w:rsidRPr="00942A56">
        <w:rPr>
          <w:szCs w:val="22"/>
          <w:lang w:val="ru-RU"/>
        </w:rPr>
        <w:t xml:space="preserve">ающие в себя, среди прочего, </w:t>
      </w:r>
      <w:r w:rsidRPr="00942A56">
        <w:rPr>
          <w:szCs w:val="22"/>
          <w:lang w:val="ru-RU"/>
        </w:rPr>
        <w:t>интегрирование гендерных соображений в национальные стратегии и планы действий по сохранению биоразнообразия (</w:t>
      </w:r>
      <w:r w:rsidR="00D1402F" w:rsidRPr="00942A56">
        <w:rPr>
          <w:szCs w:val="22"/>
          <w:lang w:val="ru-RU"/>
        </w:rPr>
        <w:t>НСПДСБ</w:t>
      </w:r>
      <w:r w:rsidRPr="00942A56">
        <w:rPr>
          <w:szCs w:val="22"/>
          <w:lang w:val="ru-RU"/>
        </w:rPr>
        <w:t>), а также обеспечение согласованности с соответствующими конвенциями. Секретариат предпринял ряд усилий для</w:t>
      </w:r>
      <w:r w:rsidR="00830679" w:rsidRPr="00942A56">
        <w:rPr>
          <w:szCs w:val="22"/>
          <w:lang w:val="ru-RU"/>
        </w:rPr>
        <w:t xml:space="preserve"> </w:t>
      </w:r>
      <w:r w:rsidRPr="00942A56">
        <w:rPr>
          <w:szCs w:val="22"/>
          <w:lang w:val="ru-RU"/>
        </w:rPr>
        <w:t>оценки и обзора прогресса, достигнутого в осуществлении мер, предпринятыми Сторонами.</w:t>
      </w:r>
      <w:r w:rsidR="00BF790B" w:rsidRPr="00942A56">
        <w:rPr>
          <w:kern w:val="22"/>
          <w:szCs w:val="22"/>
          <w:lang w:val="ru-RU"/>
        </w:rPr>
        <w:t xml:space="preserve"> </w:t>
      </w:r>
      <w:r w:rsidR="00972D65" w:rsidRPr="00942A56">
        <w:rPr>
          <w:szCs w:val="22"/>
          <w:lang w:val="ru-RU"/>
        </w:rPr>
        <w:t>К ним относятся обзор материалов, п</w:t>
      </w:r>
      <w:r w:rsidR="00590BBD" w:rsidRPr="00942A56">
        <w:rPr>
          <w:szCs w:val="22"/>
          <w:lang w:val="ru-RU"/>
        </w:rPr>
        <w:t xml:space="preserve">редставленных в </w:t>
      </w:r>
      <w:r w:rsidR="00972D65" w:rsidRPr="00942A56">
        <w:rPr>
          <w:szCs w:val="22"/>
          <w:lang w:val="ru-RU"/>
        </w:rPr>
        <w:t>уведомлени</w:t>
      </w:r>
      <w:r w:rsidR="00590BBD" w:rsidRPr="00942A56">
        <w:rPr>
          <w:szCs w:val="22"/>
          <w:lang w:val="ru-RU"/>
        </w:rPr>
        <w:t>и</w:t>
      </w:r>
      <w:r w:rsidR="00972D65" w:rsidRPr="00942A56">
        <w:rPr>
          <w:szCs w:val="22"/>
          <w:lang w:val="ru-RU"/>
        </w:rPr>
        <w:t xml:space="preserve"> о прогрессе в осуществлении Плана действий по обеспечению гендерного равенства</w:t>
      </w:r>
      <w:r w:rsidR="00BA1A5F" w:rsidRPr="00942A56">
        <w:rPr>
          <w:szCs w:val="22"/>
          <w:lang w:val="ru-RU"/>
        </w:rPr>
        <w:t>,</w:t>
      </w:r>
      <w:r w:rsidR="00972D65" w:rsidRPr="00942A56">
        <w:rPr>
          <w:szCs w:val="22"/>
          <w:lang w:val="ru-RU"/>
        </w:rPr>
        <w:t xml:space="preserve"> обзор НСПДСБ, полученных </w:t>
      </w:r>
      <w:r w:rsidRPr="00942A56">
        <w:rPr>
          <w:szCs w:val="22"/>
          <w:lang w:val="ru-RU"/>
        </w:rPr>
        <w:t>с</w:t>
      </w:r>
      <w:r w:rsidR="00972D65" w:rsidRPr="00942A56">
        <w:rPr>
          <w:szCs w:val="22"/>
          <w:lang w:val="ru-RU"/>
        </w:rPr>
        <w:t xml:space="preserve">екретариатом </w:t>
      </w:r>
      <w:r w:rsidR="006F715A" w:rsidRPr="00942A56">
        <w:rPr>
          <w:szCs w:val="22"/>
          <w:lang w:val="ru-RU"/>
        </w:rPr>
        <w:t xml:space="preserve">после </w:t>
      </w:r>
      <w:r w:rsidR="00972D65" w:rsidRPr="00942A56">
        <w:rPr>
          <w:szCs w:val="22"/>
          <w:lang w:val="ru-RU"/>
        </w:rPr>
        <w:t>десятого совещания Конференции Сторон и анализ результатов опроса о</w:t>
      </w:r>
      <w:r w:rsidR="00590DDD" w:rsidRPr="00942A56">
        <w:rPr>
          <w:szCs w:val="22"/>
          <w:lang w:val="ru-RU"/>
        </w:rPr>
        <w:t>б</w:t>
      </w:r>
      <w:r w:rsidR="00972D65" w:rsidRPr="00942A56">
        <w:rPr>
          <w:szCs w:val="22"/>
          <w:lang w:val="ru-RU"/>
        </w:rPr>
        <w:t xml:space="preserve"> </w:t>
      </w:r>
      <w:r w:rsidR="00590DDD" w:rsidRPr="00942A56">
        <w:rPr>
          <w:szCs w:val="22"/>
          <w:lang w:val="ru-RU"/>
        </w:rPr>
        <w:t xml:space="preserve">общих </w:t>
      </w:r>
      <w:r w:rsidR="00972D65" w:rsidRPr="00942A56">
        <w:rPr>
          <w:szCs w:val="22"/>
          <w:lang w:val="ru-RU"/>
        </w:rPr>
        <w:t>потребностях в создании потенциала для учета гендерн</w:t>
      </w:r>
      <w:r w:rsidR="00A76681" w:rsidRPr="00942A56">
        <w:rPr>
          <w:szCs w:val="22"/>
          <w:lang w:val="ru-RU"/>
        </w:rPr>
        <w:t>ых аспектов</w:t>
      </w:r>
      <w:r w:rsidR="00972D65" w:rsidRPr="00942A56">
        <w:rPr>
          <w:szCs w:val="22"/>
          <w:lang w:val="ru-RU"/>
        </w:rPr>
        <w:t xml:space="preserve"> в соответствии с </w:t>
      </w:r>
      <w:r w:rsidR="004A14E3" w:rsidRPr="00942A56">
        <w:rPr>
          <w:szCs w:val="22"/>
          <w:lang w:val="ru-RU"/>
        </w:rPr>
        <w:t xml:space="preserve">конвенциями, принятыми в </w:t>
      </w:r>
      <w:r w:rsidR="00972D65" w:rsidRPr="00942A56">
        <w:rPr>
          <w:szCs w:val="22"/>
          <w:lang w:val="ru-RU"/>
        </w:rPr>
        <w:t>Рио-де-Жанейр</w:t>
      </w:r>
      <w:r w:rsidR="004A14E3" w:rsidRPr="00942A56">
        <w:rPr>
          <w:szCs w:val="22"/>
          <w:lang w:val="ru-RU"/>
        </w:rPr>
        <w:t>о</w:t>
      </w:r>
      <w:r w:rsidR="00972D65" w:rsidRPr="00942A56">
        <w:rPr>
          <w:szCs w:val="22"/>
          <w:lang w:val="ru-RU"/>
        </w:rPr>
        <w:t>.</w:t>
      </w:r>
    </w:p>
    <w:p w:rsidR="00B37586" w:rsidRPr="00942A56"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Cs w:val="22"/>
          <w:lang w:val="ru-RU"/>
        </w:rPr>
      </w:pPr>
      <w:r w:rsidRPr="00942A56">
        <w:rPr>
          <w:snapToGrid w:val="0"/>
          <w:kern w:val="22"/>
          <w:szCs w:val="22"/>
        </w:rPr>
        <w:t>A</w:t>
      </w:r>
      <w:r w:rsidRPr="00942A56">
        <w:rPr>
          <w:snapToGrid w:val="0"/>
          <w:kern w:val="22"/>
          <w:szCs w:val="22"/>
          <w:lang w:val="ru-RU"/>
        </w:rPr>
        <w:t>.</w:t>
      </w:r>
      <w:r w:rsidRPr="00942A56">
        <w:rPr>
          <w:snapToGrid w:val="0"/>
          <w:kern w:val="22"/>
          <w:szCs w:val="22"/>
          <w:lang w:val="ru-RU"/>
        </w:rPr>
        <w:tab/>
      </w:r>
      <w:r w:rsidR="00D57185" w:rsidRPr="00942A56">
        <w:rPr>
          <w:snapToGrid w:val="0"/>
          <w:kern w:val="22"/>
          <w:szCs w:val="22"/>
          <w:lang w:val="ru-RU"/>
        </w:rPr>
        <w:t xml:space="preserve">Полученные </w:t>
      </w:r>
      <w:r w:rsidR="00BD04B1" w:rsidRPr="00942A56">
        <w:rPr>
          <w:snapToGrid w:val="0"/>
          <w:kern w:val="22"/>
          <w:szCs w:val="22"/>
          <w:lang w:val="ru-RU"/>
        </w:rPr>
        <w:t>материалы</w:t>
      </w:r>
      <w:r w:rsidR="00D57185" w:rsidRPr="00942A56">
        <w:rPr>
          <w:snapToGrid w:val="0"/>
          <w:kern w:val="22"/>
          <w:szCs w:val="22"/>
          <w:lang w:val="ru-RU"/>
        </w:rPr>
        <w:t xml:space="preserve"> о прогрессе в осуществлении </w:t>
      </w:r>
      <w:r w:rsidR="00227E1C" w:rsidRPr="00942A56">
        <w:rPr>
          <w:snapToGrid w:val="0"/>
          <w:kern w:val="22"/>
          <w:szCs w:val="22"/>
          <w:lang w:val="ru-RU"/>
        </w:rPr>
        <w:t>Плана действий по обеспечению гендерного равенства</w:t>
      </w:r>
    </w:p>
    <w:p w:rsidR="00AC41F7" w:rsidRPr="00942A56" w:rsidRDefault="001C750F" w:rsidP="00BD04B1">
      <w:pPr>
        <w:pStyle w:val="Para1"/>
        <w:rPr>
          <w:kern w:val="22"/>
          <w:szCs w:val="22"/>
          <w:lang w:val="ru-RU"/>
        </w:rPr>
      </w:pPr>
      <w:r w:rsidRPr="00942A56">
        <w:rPr>
          <w:kern w:val="22"/>
          <w:szCs w:val="22"/>
          <w:lang w:val="ru-RU"/>
        </w:rPr>
        <w:t xml:space="preserve"> </w:t>
      </w:r>
      <w:r w:rsidRPr="00942A56">
        <w:rPr>
          <w:kern w:val="22"/>
          <w:szCs w:val="22"/>
          <w:lang w:val="ru-RU"/>
        </w:rPr>
        <w:tab/>
      </w:r>
      <w:r w:rsidR="00BD04B1" w:rsidRPr="00942A56">
        <w:rPr>
          <w:kern w:val="22"/>
          <w:szCs w:val="22"/>
          <w:lang w:val="ru-RU"/>
        </w:rPr>
        <w:t>Посредством уведомления от 28 ноября 2017 года, направленного Сторонам, другим правительствам, коренным народам и местным общинам, и соответствующим организациям, секретариат запросил информацию о прогрессе в осуществлении Плана действий по обеспечению гендерно</w:t>
      </w:r>
      <w:r w:rsidR="008A3FD4" w:rsidRPr="00942A56">
        <w:rPr>
          <w:kern w:val="22"/>
          <w:szCs w:val="22"/>
          <w:lang w:val="ru-RU"/>
        </w:rPr>
        <w:t>г</w:t>
      </w:r>
      <w:r w:rsidR="00BD04B1" w:rsidRPr="00942A56">
        <w:rPr>
          <w:kern w:val="22"/>
          <w:szCs w:val="22"/>
          <w:lang w:val="ru-RU"/>
        </w:rPr>
        <w:t xml:space="preserve">о равенства на 2015-2020 годы и любых других усилиях, связанных с </w:t>
      </w:r>
      <w:r w:rsidR="008A3FD4" w:rsidRPr="00942A56">
        <w:rPr>
          <w:kern w:val="22"/>
          <w:szCs w:val="22"/>
          <w:lang w:val="ru-RU"/>
        </w:rPr>
        <w:t xml:space="preserve">учетом </w:t>
      </w:r>
      <w:r w:rsidR="00BD04B1" w:rsidRPr="00942A56">
        <w:rPr>
          <w:kern w:val="22"/>
          <w:szCs w:val="22"/>
          <w:lang w:val="ru-RU"/>
        </w:rPr>
        <w:t>гендерн</w:t>
      </w:r>
      <w:r w:rsidR="008A3FD4" w:rsidRPr="00942A56">
        <w:rPr>
          <w:kern w:val="22"/>
          <w:szCs w:val="22"/>
          <w:lang w:val="ru-RU"/>
        </w:rPr>
        <w:t>ых аспектов.</w:t>
      </w:r>
      <w:r w:rsidR="008A3FD4" w:rsidRPr="00942A56">
        <w:rPr>
          <w:rStyle w:val="FootnoteReference"/>
          <w:kern w:val="22"/>
          <w:sz w:val="22"/>
          <w:szCs w:val="22"/>
          <w:u w:val="none"/>
          <w:vertAlign w:val="superscript"/>
        </w:rPr>
        <w:footnoteReference w:id="2"/>
      </w:r>
      <w:r w:rsidR="008A3FD4" w:rsidRPr="00942A56">
        <w:rPr>
          <w:kern w:val="22"/>
          <w:szCs w:val="22"/>
          <w:lang w:val="ru-RU"/>
        </w:rPr>
        <w:t xml:space="preserve"> Материалы предоставлялись в период с 28 ноября по 31 января 2018 года.</w:t>
      </w:r>
      <w:r w:rsidR="00BD04B1" w:rsidRPr="00942A56">
        <w:rPr>
          <w:kern w:val="22"/>
          <w:szCs w:val="22"/>
          <w:lang w:val="ru-RU"/>
        </w:rPr>
        <w:t xml:space="preserve"> Всего было получено 11 материалов</w:t>
      </w:r>
      <w:r w:rsidR="008A3FD4" w:rsidRPr="00942A56">
        <w:rPr>
          <w:kern w:val="22"/>
          <w:szCs w:val="22"/>
          <w:lang w:val="ru-RU"/>
        </w:rPr>
        <w:t xml:space="preserve"> от </w:t>
      </w:r>
      <w:r w:rsidR="00BD04B1" w:rsidRPr="00942A56">
        <w:rPr>
          <w:kern w:val="22"/>
          <w:szCs w:val="22"/>
          <w:lang w:val="ru-RU"/>
        </w:rPr>
        <w:t>пят</w:t>
      </w:r>
      <w:r w:rsidR="008A3FD4" w:rsidRPr="00942A56">
        <w:rPr>
          <w:kern w:val="22"/>
          <w:szCs w:val="22"/>
          <w:lang w:val="ru-RU"/>
        </w:rPr>
        <w:t>и</w:t>
      </w:r>
      <w:r w:rsidR="00BD04B1" w:rsidRPr="00942A56">
        <w:rPr>
          <w:kern w:val="22"/>
          <w:szCs w:val="22"/>
          <w:lang w:val="ru-RU"/>
        </w:rPr>
        <w:t xml:space="preserve"> Сторон</w:t>
      </w:r>
      <w:r w:rsidR="008A3FD4" w:rsidRPr="00942A56">
        <w:rPr>
          <w:rStyle w:val="FootnoteReference"/>
          <w:kern w:val="22"/>
          <w:sz w:val="22"/>
          <w:szCs w:val="22"/>
          <w:u w:val="none"/>
          <w:vertAlign w:val="superscript"/>
        </w:rPr>
        <w:footnoteReference w:id="3"/>
      </w:r>
      <w:r w:rsidR="008A3FD4" w:rsidRPr="00942A56">
        <w:rPr>
          <w:kern w:val="22"/>
          <w:szCs w:val="22"/>
          <w:vertAlign w:val="superscript"/>
          <w:lang w:val="ru-RU"/>
        </w:rPr>
        <w:t xml:space="preserve"> </w:t>
      </w:r>
      <w:r w:rsidR="00BD04B1" w:rsidRPr="00942A56">
        <w:rPr>
          <w:kern w:val="22"/>
          <w:szCs w:val="22"/>
          <w:lang w:val="ru-RU"/>
        </w:rPr>
        <w:t xml:space="preserve"> и сем</w:t>
      </w:r>
      <w:r w:rsidR="008A3FD4" w:rsidRPr="00942A56">
        <w:rPr>
          <w:kern w:val="22"/>
          <w:szCs w:val="22"/>
          <w:lang w:val="ru-RU"/>
        </w:rPr>
        <w:t>и</w:t>
      </w:r>
      <w:r w:rsidR="00BD04B1" w:rsidRPr="00942A56">
        <w:rPr>
          <w:kern w:val="22"/>
          <w:szCs w:val="22"/>
          <w:lang w:val="ru-RU"/>
        </w:rPr>
        <w:t xml:space="preserve"> организаци</w:t>
      </w:r>
      <w:r w:rsidR="008A3FD4" w:rsidRPr="00942A56">
        <w:rPr>
          <w:kern w:val="22"/>
          <w:szCs w:val="22"/>
          <w:lang w:val="ru-RU"/>
        </w:rPr>
        <w:t>й</w:t>
      </w:r>
      <w:r w:rsidR="00CE0A06" w:rsidRPr="00942A56">
        <w:rPr>
          <w:kern w:val="22"/>
          <w:szCs w:val="22"/>
          <w:lang w:val="ru-RU"/>
        </w:rPr>
        <w:t>.</w:t>
      </w:r>
      <w:r w:rsidR="00B37586" w:rsidRPr="00942A56">
        <w:rPr>
          <w:rStyle w:val="FootnoteReference"/>
          <w:kern w:val="22"/>
          <w:sz w:val="22"/>
          <w:szCs w:val="22"/>
          <w:u w:val="none"/>
          <w:vertAlign w:val="superscript"/>
        </w:rPr>
        <w:footnoteReference w:id="4"/>
      </w:r>
    </w:p>
    <w:p w:rsidR="00B37586" w:rsidRPr="00942A56" w:rsidRDefault="001C750F" w:rsidP="00F06453">
      <w:pPr>
        <w:pStyle w:val="Para1"/>
        <w:rPr>
          <w:kern w:val="22"/>
          <w:szCs w:val="22"/>
          <w:lang w:val="ru-RU"/>
        </w:rPr>
      </w:pPr>
      <w:r w:rsidRPr="00942A56">
        <w:rPr>
          <w:szCs w:val="22"/>
          <w:lang w:val="ru-RU"/>
        </w:rPr>
        <w:t xml:space="preserve"> </w:t>
      </w:r>
      <w:r w:rsidRPr="00942A56">
        <w:rPr>
          <w:szCs w:val="22"/>
          <w:lang w:val="ru-RU"/>
        </w:rPr>
        <w:tab/>
      </w:r>
      <w:r w:rsidR="00D3092C" w:rsidRPr="00942A56">
        <w:rPr>
          <w:szCs w:val="22"/>
          <w:lang w:val="ru-RU"/>
        </w:rPr>
        <w:t>В п</w:t>
      </w:r>
      <w:r w:rsidR="00533C3B" w:rsidRPr="00942A56">
        <w:rPr>
          <w:szCs w:val="22"/>
          <w:lang w:val="ru-RU"/>
        </w:rPr>
        <w:t>редставленны</w:t>
      </w:r>
      <w:r w:rsidR="00D3092C" w:rsidRPr="00942A56">
        <w:rPr>
          <w:szCs w:val="22"/>
          <w:lang w:val="ru-RU"/>
        </w:rPr>
        <w:t>х</w:t>
      </w:r>
      <w:r w:rsidR="00533C3B" w:rsidRPr="00942A56">
        <w:rPr>
          <w:szCs w:val="22"/>
          <w:lang w:val="ru-RU"/>
        </w:rPr>
        <w:t xml:space="preserve"> материал</w:t>
      </w:r>
      <w:r w:rsidR="00D3092C" w:rsidRPr="00942A56">
        <w:rPr>
          <w:szCs w:val="22"/>
          <w:lang w:val="ru-RU"/>
        </w:rPr>
        <w:t xml:space="preserve">ах сообщалось о </w:t>
      </w:r>
      <w:r w:rsidR="00533C3B" w:rsidRPr="00942A56">
        <w:rPr>
          <w:szCs w:val="22"/>
          <w:lang w:val="ru-RU"/>
        </w:rPr>
        <w:t>национальн</w:t>
      </w:r>
      <w:r w:rsidR="00D3092C" w:rsidRPr="00942A56">
        <w:rPr>
          <w:szCs w:val="22"/>
          <w:lang w:val="ru-RU"/>
        </w:rPr>
        <w:t xml:space="preserve">ой </w:t>
      </w:r>
      <w:r w:rsidR="00533C3B" w:rsidRPr="00942A56">
        <w:rPr>
          <w:szCs w:val="22"/>
          <w:lang w:val="ru-RU"/>
        </w:rPr>
        <w:t>политик</w:t>
      </w:r>
      <w:r w:rsidR="00D3092C" w:rsidRPr="00942A56">
        <w:rPr>
          <w:szCs w:val="22"/>
          <w:lang w:val="ru-RU"/>
        </w:rPr>
        <w:t>е</w:t>
      </w:r>
      <w:r w:rsidR="00533C3B" w:rsidRPr="00942A56">
        <w:rPr>
          <w:szCs w:val="22"/>
          <w:lang w:val="ru-RU"/>
        </w:rPr>
        <w:t xml:space="preserve"> и план</w:t>
      </w:r>
      <w:r w:rsidR="00D3092C" w:rsidRPr="00942A56">
        <w:rPr>
          <w:szCs w:val="22"/>
          <w:lang w:val="ru-RU"/>
        </w:rPr>
        <w:t>ах</w:t>
      </w:r>
      <w:r w:rsidR="00533C3B" w:rsidRPr="00942A56">
        <w:rPr>
          <w:szCs w:val="22"/>
          <w:lang w:val="ru-RU"/>
        </w:rPr>
        <w:t xml:space="preserve">, </w:t>
      </w:r>
      <w:r w:rsidR="00967E2A" w:rsidRPr="00942A56">
        <w:rPr>
          <w:szCs w:val="22"/>
          <w:lang w:val="ru-RU"/>
        </w:rPr>
        <w:t xml:space="preserve">формирующих рамки </w:t>
      </w:r>
      <w:r w:rsidR="00533C3B" w:rsidRPr="00942A56">
        <w:rPr>
          <w:szCs w:val="22"/>
          <w:lang w:val="ru-RU"/>
        </w:rPr>
        <w:t>учет</w:t>
      </w:r>
      <w:r w:rsidR="00967E2A" w:rsidRPr="00942A56">
        <w:rPr>
          <w:szCs w:val="22"/>
          <w:lang w:val="ru-RU"/>
        </w:rPr>
        <w:t>а</w:t>
      </w:r>
      <w:r w:rsidR="00533C3B" w:rsidRPr="00942A56">
        <w:rPr>
          <w:szCs w:val="22"/>
          <w:lang w:val="ru-RU"/>
        </w:rPr>
        <w:t xml:space="preserve"> гендерного равенства в национальных и международных приоритетах. Одним из примеров является национальная целевая задача Эфиопии в </w:t>
      </w:r>
      <w:r w:rsidR="00965105" w:rsidRPr="00942A56">
        <w:rPr>
          <w:szCs w:val="22"/>
          <w:lang w:val="ru-RU"/>
        </w:rPr>
        <w:t xml:space="preserve">ее </w:t>
      </w:r>
      <w:r w:rsidR="00533C3B" w:rsidRPr="00942A56">
        <w:rPr>
          <w:szCs w:val="22"/>
          <w:lang w:val="ru-RU"/>
        </w:rPr>
        <w:t>НСПД</w:t>
      </w:r>
      <w:r w:rsidR="00D1402F" w:rsidRPr="00942A56">
        <w:rPr>
          <w:szCs w:val="22"/>
          <w:lang w:val="ru-RU"/>
        </w:rPr>
        <w:t>С</w:t>
      </w:r>
      <w:r w:rsidR="00533C3B" w:rsidRPr="00942A56">
        <w:rPr>
          <w:szCs w:val="22"/>
          <w:lang w:val="ru-RU"/>
        </w:rPr>
        <w:t>Б, которая направлена на улучшени</w:t>
      </w:r>
      <w:r w:rsidR="00EF7894" w:rsidRPr="00942A56">
        <w:rPr>
          <w:szCs w:val="22"/>
          <w:lang w:val="ru-RU"/>
        </w:rPr>
        <w:t>е</w:t>
      </w:r>
      <w:r w:rsidR="00533C3B" w:rsidRPr="00942A56">
        <w:rPr>
          <w:szCs w:val="22"/>
          <w:lang w:val="ru-RU"/>
        </w:rPr>
        <w:t xml:space="preserve"> доступа женщин к ресурсам биоразнообразия и </w:t>
      </w:r>
      <w:proofErr w:type="spellStart"/>
      <w:r w:rsidR="00533C3B" w:rsidRPr="00942A56">
        <w:rPr>
          <w:szCs w:val="22"/>
          <w:lang w:val="ru-RU"/>
        </w:rPr>
        <w:t>экосистемным</w:t>
      </w:r>
      <w:proofErr w:type="spellEnd"/>
      <w:r w:rsidR="00533C3B" w:rsidRPr="00942A56">
        <w:rPr>
          <w:szCs w:val="22"/>
          <w:lang w:val="ru-RU"/>
        </w:rPr>
        <w:t xml:space="preserve"> услугам и контроля </w:t>
      </w:r>
      <w:r w:rsidR="003211A5" w:rsidRPr="00942A56">
        <w:rPr>
          <w:szCs w:val="22"/>
          <w:lang w:val="ru-RU"/>
        </w:rPr>
        <w:t>над</w:t>
      </w:r>
      <w:r w:rsidR="00533C3B" w:rsidRPr="00942A56">
        <w:rPr>
          <w:szCs w:val="22"/>
          <w:lang w:val="ru-RU"/>
        </w:rPr>
        <w:t xml:space="preserve"> ними. </w:t>
      </w:r>
      <w:r w:rsidR="00C43739" w:rsidRPr="00942A56">
        <w:rPr>
          <w:szCs w:val="22"/>
          <w:lang w:val="ru-RU"/>
        </w:rPr>
        <w:t xml:space="preserve">Бразилия </w:t>
      </w:r>
      <w:r w:rsidR="00CD3977" w:rsidRPr="00942A56">
        <w:rPr>
          <w:szCs w:val="22"/>
          <w:lang w:val="ru-RU"/>
        </w:rPr>
        <w:t xml:space="preserve">сообщила о </w:t>
      </w:r>
      <w:r w:rsidR="00C43739" w:rsidRPr="00942A56">
        <w:rPr>
          <w:szCs w:val="22"/>
          <w:lang w:val="ru-RU"/>
        </w:rPr>
        <w:t>сво</w:t>
      </w:r>
      <w:r w:rsidR="00CD3977" w:rsidRPr="00942A56">
        <w:rPr>
          <w:szCs w:val="22"/>
          <w:lang w:val="ru-RU"/>
        </w:rPr>
        <w:t>ей</w:t>
      </w:r>
      <w:r w:rsidR="00C43739" w:rsidRPr="00942A56">
        <w:rPr>
          <w:szCs w:val="22"/>
          <w:lang w:val="ru-RU"/>
        </w:rPr>
        <w:t xml:space="preserve"> национальн</w:t>
      </w:r>
      <w:r w:rsidR="00CD3977" w:rsidRPr="00942A56">
        <w:rPr>
          <w:szCs w:val="22"/>
          <w:lang w:val="ru-RU"/>
        </w:rPr>
        <w:t xml:space="preserve">ой </w:t>
      </w:r>
      <w:r w:rsidR="00C43739" w:rsidRPr="00942A56">
        <w:rPr>
          <w:szCs w:val="22"/>
          <w:lang w:val="ru-RU"/>
        </w:rPr>
        <w:t>стратеги</w:t>
      </w:r>
      <w:r w:rsidR="00CD3977" w:rsidRPr="00942A56">
        <w:rPr>
          <w:szCs w:val="22"/>
          <w:lang w:val="ru-RU"/>
        </w:rPr>
        <w:t>и</w:t>
      </w:r>
      <w:r w:rsidR="00C43739" w:rsidRPr="00942A56">
        <w:rPr>
          <w:szCs w:val="22"/>
          <w:lang w:val="ru-RU"/>
        </w:rPr>
        <w:t xml:space="preserve"> </w:t>
      </w:r>
      <w:r w:rsidR="000B28C8" w:rsidRPr="00942A56">
        <w:rPr>
          <w:szCs w:val="22"/>
          <w:lang w:val="ru-RU"/>
        </w:rPr>
        <w:t xml:space="preserve">по </w:t>
      </w:r>
      <w:r w:rsidR="00C43739" w:rsidRPr="00942A56">
        <w:rPr>
          <w:szCs w:val="22"/>
          <w:lang w:val="ru-RU"/>
        </w:rPr>
        <w:t>сохранен</w:t>
      </w:r>
      <w:r w:rsidR="000B28C8" w:rsidRPr="00942A56">
        <w:rPr>
          <w:szCs w:val="22"/>
          <w:lang w:val="ru-RU"/>
        </w:rPr>
        <w:t>ию у</w:t>
      </w:r>
      <w:r w:rsidR="00C43739" w:rsidRPr="00942A56">
        <w:rPr>
          <w:szCs w:val="22"/>
          <w:lang w:val="ru-RU"/>
        </w:rPr>
        <w:t xml:space="preserve">грожаемых видов, которая направлена ​​на </w:t>
      </w:r>
      <w:r w:rsidR="00AA4156" w:rsidRPr="00942A56">
        <w:rPr>
          <w:szCs w:val="22"/>
          <w:lang w:val="ru-RU"/>
        </w:rPr>
        <w:t xml:space="preserve">полноценное </w:t>
      </w:r>
      <w:r w:rsidR="00C43739" w:rsidRPr="00942A56">
        <w:rPr>
          <w:szCs w:val="22"/>
          <w:lang w:val="ru-RU"/>
        </w:rPr>
        <w:t xml:space="preserve">участие женщин на всех уровнях планирования и осуществления деятельности. </w:t>
      </w:r>
      <w:r w:rsidR="006B660F" w:rsidRPr="00942A56">
        <w:rPr>
          <w:szCs w:val="22"/>
          <w:lang w:val="ru-RU"/>
        </w:rPr>
        <w:t xml:space="preserve">В представленных материалах </w:t>
      </w:r>
      <w:r w:rsidR="00113718" w:rsidRPr="00942A56">
        <w:rPr>
          <w:szCs w:val="22"/>
          <w:lang w:val="ru-RU"/>
        </w:rPr>
        <w:t xml:space="preserve">был </w:t>
      </w:r>
      <w:r w:rsidR="006B660F" w:rsidRPr="00942A56">
        <w:rPr>
          <w:szCs w:val="22"/>
          <w:lang w:val="ru-RU"/>
        </w:rPr>
        <w:t xml:space="preserve">также </w:t>
      </w:r>
      <w:r w:rsidR="00113718" w:rsidRPr="00942A56">
        <w:rPr>
          <w:szCs w:val="22"/>
          <w:lang w:val="ru-RU"/>
        </w:rPr>
        <w:t>о</w:t>
      </w:r>
      <w:r w:rsidR="006B660F" w:rsidRPr="00942A56">
        <w:rPr>
          <w:szCs w:val="22"/>
          <w:lang w:val="ru-RU"/>
        </w:rPr>
        <w:t>пределен ряд соответствующих действующих инициатив, которые могут способствовать коллективным усилиям по налаживанию связей между биоразнообразием и гендер</w:t>
      </w:r>
      <w:r w:rsidR="000D3619" w:rsidRPr="00942A56">
        <w:rPr>
          <w:szCs w:val="22"/>
          <w:lang w:val="ru-RU"/>
        </w:rPr>
        <w:t>ом</w:t>
      </w:r>
      <w:r w:rsidR="00B37586" w:rsidRPr="00942A56">
        <w:rPr>
          <w:kern w:val="22"/>
          <w:szCs w:val="22"/>
          <w:lang w:val="ru-RU"/>
        </w:rPr>
        <w:t>.</w:t>
      </w:r>
      <w:r w:rsidR="00C41A85" w:rsidRPr="00942A56">
        <w:rPr>
          <w:szCs w:val="22"/>
          <w:lang w:val="ru-RU"/>
        </w:rPr>
        <w:t xml:space="preserve"> Например, Продовольственная и сельскохозяйственная организация Объединенных Наций составляет подборку статистических данных</w:t>
      </w:r>
      <w:r w:rsidR="00D827EB" w:rsidRPr="00942A56">
        <w:rPr>
          <w:szCs w:val="22"/>
          <w:lang w:val="ru-RU"/>
        </w:rPr>
        <w:t xml:space="preserve"> (с разбивкой по полу)</w:t>
      </w:r>
      <w:r w:rsidR="00C41A85" w:rsidRPr="00942A56">
        <w:rPr>
          <w:szCs w:val="22"/>
          <w:lang w:val="ru-RU"/>
        </w:rPr>
        <w:t xml:space="preserve"> о занятости в аквакультуре и рыболовстве, которую планируется выпустить в 2018 году. </w:t>
      </w:r>
      <w:r w:rsidR="00B37586" w:rsidRPr="00942A56">
        <w:rPr>
          <w:kern w:val="22"/>
          <w:szCs w:val="22"/>
          <w:lang w:val="ru-RU"/>
        </w:rPr>
        <w:t xml:space="preserve"> </w:t>
      </w:r>
      <w:r w:rsidR="00C41A85" w:rsidRPr="00942A56">
        <w:rPr>
          <w:szCs w:val="22"/>
          <w:lang w:val="ru-RU"/>
        </w:rPr>
        <w:t xml:space="preserve"> </w:t>
      </w:r>
      <w:r w:rsidR="00C41A85" w:rsidRPr="00942A56">
        <w:rPr>
          <w:kern w:val="22"/>
          <w:szCs w:val="22"/>
          <w:lang w:val="ru-RU"/>
        </w:rPr>
        <w:t xml:space="preserve">Международный союз охраны природы </w:t>
      </w:r>
      <w:r w:rsidR="00CE0A06" w:rsidRPr="00942A56">
        <w:rPr>
          <w:kern w:val="22"/>
          <w:szCs w:val="22"/>
          <w:lang w:val="ru-RU"/>
        </w:rPr>
        <w:t>(</w:t>
      </w:r>
      <w:r w:rsidR="00C41A85" w:rsidRPr="00942A56">
        <w:rPr>
          <w:kern w:val="22"/>
          <w:szCs w:val="22"/>
          <w:lang w:val="ru-RU"/>
        </w:rPr>
        <w:t>МСОП</w:t>
      </w:r>
      <w:r w:rsidR="00CE0A06" w:rsidRPr="00942A56">
        <w:rPr>
          <w:kern w:val="22"/>
          <w:szCs w:val="22"/>
          <w:lang w:val="ru-RU"/>
        </w:rPr>
        <w:t>)</w:t>
      </w:r>
      <w:r w:rsidR="00B37586" w:rsidRPr="00942A56">
        <w:rPr>
          <w:kern w:val="22"/>
          <w:szCs w:val="22"/>
          <w:lang w:val="ru-RU"/>
        </w:rPr>
        <w:t xml:space="preserve"> </w:t>
      </w:r>
      <w:r w:rsidR="00C41A85" w:rsidRPr="00942A56">
        <w:rPr>
          <w:szCs w:val="22"/>
          <w:lang w:val="ru-RU"/>
        </w:rPr>
        <w:t>и</w:t>
      </w:r>
      <w:r w:rsidR="00C41A85" w:rsidRPr="00942A56">
        <w:rPr>
          <w:kern w:val="22"/>
          <w:szCs w:val="22"/>
          <w:lang w:val="ru-RU"/>
        </w:rPr>
        <w:t xml:space="preserve"> Программа Организации Объединенных Наций по окружающей среде</w:t>
      </w:r>
      <w:r w:rsidR="00CE0A06" w:rsidRPr="00942A56">
        <w:rPr>
          <w:kern w:val="22"/>
          <w:szCs w:val="22"/>
          <w:lang w:val="ru-RU"/>
        </w:rPr>
        <w:t xml:space="preserve"> </w:t>
      </w:r>
      <w:r w:rsidR="00EC707D" w:rsidRPr="00942A56">
        <w:rPr>
          <w:kern w:val="22"/>
          <w:szCs w:val="22"/>
          <w:lang w:val="ru-RU"/>
        </w:rPr>
        <w:t>сотрудничают</w:t>
      </w:r>
      <w:r w:rsidR="003A507C" w:rsidRPr="00942A56">
        <w:rPr>
          <w:kern w:val="22"/>
          <w:szCs w:val="22"/>
          <w:lang w:val="ru-RU"/>
        </w:rPr>
        <w:t xml:space="preserve"> в целях выявления </w:t>
      </w:r>
      <w:r w:rsidR="00A01931" w:rsidRPr="00942A56">
        <w:rPr>
          <w:kern w:val="22"/>
          <w:szCs w:val="22"/>
          <w:lang w:val="ru-RU"/>
        </w:rPr>
        <w:t xml:space="preserve">информационных </w:t>
      </w:r>
      <w:r w:rsidR="003A507C" w:rsidRPr="00942A56">
        <w:rPr>
          <w:kern w:val="22"/>
          <w:szCs w:val="22"/>
          <w:lang w:val="ru-RU"/>
        </w:rPr>
        <w:t xml:space="preserve">пробелов в данных, изучения национальных тематических исследований и предоставления конкретных рекомендаций для укрепления </w:t>
      </w:r>
      <w:r w:rsidR="00A01931" w:rsidRPr="00942A56">
        <w:rPr>
          <w:kern w:val="22"/>
          <w:szCs w:val="22"/>
          <w:lang w:val="ru-RU"/>
        </w:rPr>
        <w:t xml:space="preserve">стратегий и </w:t>
      </w:r>
      <w:r w:rsidR="000C781F" w:rsidRPr="00942A56">
        <w:rPr>
          <w:kern w:val="22"/>
          <w:szCs w:val="22"/>
          <w:lang w:val="ru-RU"/>
        </w:rPr>
        <w:t xml:space="preserve">потенциала </w:t>
      </w:r>
      <w:r w:rsidR="003A507C" w:rsidRPr="00942A56">
        <w:rPr>
          <w:kern w:val="22"/>
          <w:szCs w:val="22"/>
          <w:lang w:val="ru-RU"/>
        </w:rPr>
        <w:t xml:space="preserve">стран в области сбора статистических </w:t>
      </w:r>
      <w:r w:rsidR="00A01931" w:rsidRPr="00942A56">
        <w:rPr>
          <w:kern w:val="22"/>
          <w:szCs w:val="22"/>
          <w:lang w:val="ru-RU"/>
        </w:rPr>
        <w:t xml:space="preserve">гендерных </w:t>
      </w:r>
      <w:r w:rsidR="003A507C" w:rsidRPr="00942A56">
        <w:rPr>
          <w:kern w:val="22"/>
          <w:szCs w:val="22"/>
          <w:lang w:val="ru-RU"/>
        </w:rPr>
        <w:t>данных</w:t>
      </w:r>
      <w:r w:rsidR="00A01931" w:rsidRPr="00942A56">
        <w:rPr>
          <w:kern w:val="22"/>
          <w:szCs w:val="22"/>
          <w:lang w:val="ru-RU"/>
        </w:rPr>
        <w:t>. Эти</w:t>
      </w:r>
      <w:r w:rsidR="003A507C" w:rsidRPr="00942A56">
        <w:rPr>
          <w:kern w:val="22"/>
          <w:szCs w:val="22"/>
          <w:lang w:val="ru-RU"/>
        </w:rPr>
        <w:t xml:space="preserve"> рекомендации могут </w:t>
      </w:r>
      <w:r w:rsidR="00A01931" w:rsidRPr="00942A56">
        <w:rPr>
          <w:kern w:val="22"/>
          <w:szCs w:val="22"/>
          <w:lang w:val="ru-RU"/>
        </w:rPr>
        <w:t xml:space="preserve">стать </w:t>
      </w:r>
      <w:r w:rsidR="00A01931" w:rsidRPr="00942A56">
        <w:rPr>
          <w:kern w:val="22"/>
          <w:szCs w:val="22"/>
          <w:lang w:val="ru-RU"/>
        </w:rPr>
        <w:lastRenderedPageBreak/>
        <w:t xml:space="preserve">источником информации в работе, </w:t>
      </w:r>
      <w:r w:rsidR="003A507C" w:rsidRPr="00942A56">
        <w:rPr>
          <w:kern w:val="22"/>
          <w:szCs w:val="22"/>
          <w:lang w:val="ru-RU"/>
        </w:rPr>
        <w:t>связанн</w:t>
      </w:r>
      <w:r w:rsidR="00A01931" w:rsidRPr="00942A56">
        <w:rPr>
          <w:kern w:val="22"/>
          <w:szCs w:val="22"/>
          <w:lang w:val="ru-RU"/>
        </w:rPr>
        <w:t>ой</w:t>
      </w:r>
      <w:r w:rsidR="003A507C" w:rsidRPr="00942A56">
        <w:rPr>
          <w:kern w:val="22"/>
          <w:szCs w:val="22"/>
          <w:lang w:val="ru-RU"/>
        </w:rPr>
        <w:t xml:space="preserve"> с НСПДСБ</w:t>
      </w:r>
      <w:r w:rsidR="00A01931" w:rsidRPr="00942A56">
        <w:rPr>
          <w:kern w:val="22"/>
          <w:szCs w:val="22"/>
          <w:lang w:val="ru-RU"/>
        </w:rPr>
        <w:t>,</w:t>
      </w:r>
      <w:r w:rsidR="003A507C" w:rsidRPr="00942A56">
        <w:rPr>
          <w:kern w:val="22"/>
          <w:szCs w:val="22"/>
          <w:lang w:val="ru-RU"/>
        </w:rPr>
        <w:t xml:space="preserve"> и </w:t>
      </w:r>
      <w:r w:rsidR="00A01931" w:rsidRPr="00942A56">
        <w:rPr>
          <w:kern w:val="22"/>
          <w:szCs w:val="22"/>
          <w:lang w:val="ru-RU"/>
        </w:rPr>
        <w:t xml:space="preserve">в </w:t>
      </w:r>
      <w:r w:rsidR="003A507C" w:rsidRPr="00942A56">
        <w:rPr>
          <w:kern w:val="22"/>
          <w:szCs w:val="22"/>
          <w:lang w:val="ru-RU"/>
        </w:rPr>
        <w:t>друг</w:t>
      </w:r>
      <w:r w:rsidR="00A01931" w:rsidRPr="00942A56">
        <w:rPr>
          <w:kern w:val="22"/>
          <w:szCs w:val="22"/>
          <w:lang w:val="ru-RU"/>
        </w:rPr>
        <w:t xml:space="preserve">ой деятельности </w:t>
      </w:r>
      <w:r w:rsidR="003A507C" w:rsidRPr="00942A56">
        <w:rPr>
          <w:kern w:val="22"/>
          <w:szCs w:val="22"/>
          <w:lang w:val="ru-RU"/>
        </w:rPr>
        <w:t xml:space="preserve">по сохранению биоразнообразия. </w:t>
      </w:r>
    </w:p>
    <w:p w:rsidR="00B37586" w:rsidRPr="00942A56" w:rsidRDefault="00675599"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szCs w:val="22"/>
          <w:lang w:val="ru-RU"/>
        </w:rPr>
        <w:t xml:space="preserve">Представленные материалы </w:t>
      </w:r>
      <w:r w:rsidR="003E3170" w:rsidRPr="00942A56">
        <w:rPr>
          <w:szCs w:val="22"/>
          <w:lang w:val="ru-RU"/>
        </w:rPr>
        <w:t xml:space="preserve">содержали </w:t>
      </w:r>
      <w:r w:rsidR="00223E7B" w:rsidRPr="00942A56">
        <w:rPr>
          <w:szCs w:val="22"/>
          <w:lang w:val="ru-RU"/>
        </w:rPr>
        <w:t xml:space="preserve">меры, обеспечивающие </w:t>
      </w:r>
      <w:r w:rsidRPr="00942A56">
        <w:rPr>
          <w:szCs w:val="22"/>
          <w:lang w:val="ru-RU"/>
        </w:rPr>
        <w:t>применен</w:t>
      </w:r>
      <w:r w:rsidR="00223E7B" w:rsidRPr="00942A56">
        <w:rPr>
          <w:szCs w:val="22"/>
          <w:lang w:val="ru-RU"/>
        </w:rPr>
        <w:t xml:space="preserve">ие </w:t>
      </w:r>
      <w:r w:rsidRPr="00942A56">
        <w:rPr>
          <w:szCs w:val="22"/>
          <w:lang w:val="ru-RU"/>
        </w:rPr>
        <w:t>знаний женщин о биоразнообразии</w:t>
      </w:r>
      <w:r w:rsidR="00223E7B" w:rsidRPr="00942A56">
        <w:rPr>
          <w:szCs w:val="22"/>
          <w:lang w:val="ru-RU"/>
        </w:rPr>
        <w:t xml:space="preserve">, </w:t>
      </w:r>
      <w:r w:rsidRPr="00942A56">
        <w:rPr>
          <w:szCs w:val="22"/>
          <w:lang w:val="ru-RU"/>
        </w:rPr>
        <w:t>или</w:t>
      </w:r>
      <w:r w:rsidR="005901D1" w:rsidRPr="00942A56">
        <w:rPr>
          <w:szCs w:val="22"/>
          <w:lang w:val="ru-RU"/>
        </w:rPr>
        <w:t xml:space="preserve"> </w:t>
      </w:r>
      <w:r w:rsidR="00223E7B" w:rsidRPr="00942A56">
        <w:rPr>
          <w:szCs w:val="22"/>
          <w:lang w:val="ru-RU"/>
        </w:rPr>
        <w:t>осуществлени</w:t>
      </w:r>
      <w:r w:rsidR="001D5A9B" w:rsidRPr="00942A56">
        <w:rPr>
          <w:szCs w:val="22"/>
          <w:lang w:val="ru-RU"/>
        </w:rPr>
        <w:t>е</w:t>
      </w:r>
      <w:r w:rsidR="00223E7B" w:rsidRPr="00942A56">
        <w:rPr>
          <w:szCs w:val="22"/>
          <w:lang w:val="ru-RU"/>
        </w:rPr>
        <w:t xml:space="preserve"> ими руководства</w:t>
      </w:r>
      <w:r w:rsidR="005901D1" w:rsidRPr="00942A56">
        <w:rPr>
          <w:szCs w:val="22"/>
          <w:lang w:val="ru-RU"/>
        </w:rPr>
        <w:t xml:space="preserve"> в области </w:t>
      </w:r>
      <w:r w:rsidRPr="00942A56">
        <w:rPr>
          <w:szCs w:val="22"/>
          <w:lang w:val="ru-RU"/>
        </w:rPr>
        <w:t>охран</w:t>
      </w:r>
      <w:r w:rsidR="005901D1" w:rsidRPr="00942A56">
        <w:rPr>
          <w:szCs w:val="22"/>
          <w:lang w:val="ru-RU"/>
        </w:rPr>
        <w:t>ы</w:t>
      </w:r>
      <w:r w:rsidRPr="00942A56">
        <w:rPr>
          <w:szCs w:val="22"/>
          <w:lang w:val="ru-RU"/>
        </w:rPr>
        <w:t xml:space="preserve"> окружающей среды</w:t>
      </w:r>
      <w:r w:rsidR="009B7C06" w:rsidRPr="00942A56">
        <w:rPr>
          <w:szCs w:val="22"/>
          <w:lang w:val="ru-RU"/>
        </w:rPr>
        <w:t>. Н</w:t>
      </w:r>
      <w:r w:rsidRPr="00942A56">
        <w:rPr>
          <w:szCs w:val="22"/>
          <w:lang w:val="ru-RU"/>
        </w:rPr>
        <w:t xml:space="preserve">апример: a) обеспечение участия женщин в программах по сохранению и улучшению </w:t>
      </w:r>
      <w:proofErr w:type="spellStart"/>
      <w:r w:rsidRPr="00942A56">
        <w:rPr>
          <w:i/>
          <w:szCs w:val="22"/>
          <w:lang w:val="ru-RU"/>
        </w:rPr>
        <w:t>in</w:t>
      </w:r>
      <w:proofErr w:type="spellEnd"/>
      <w:r w:rsidRPr="00942A56">
        <w:rPr>
          <w:i/>
          <w:szCs w:val="22"/>
          <w:lang w:val="ru-RU"/>
        </w:rPr>
        <w:t xml:space="preserve"> </w:t>
      </w:r>
      <w:proofErr w:type="spellStart"/>
      <w:r w:rsidRPr="00942A56">
        <w:rPr>
          <w:i/>
          <w:szCs w:val="22"/>
          <w:lang w:val="ru-RU"/>
        </w:rPr>
        <w:t>situ</w:t>
      </w:r>
      <w:proofErr w:type="spellEnd"/>
      <w:r w:rsidRPr="00942A56">
        <w:rPr>
          <w:szCs w:val="22"/>
          <w:lang w:val="ru-RU"/>
        </w:rPr>
        <w:t>, b) поддержка равноправного участия женщин в управлении биоразнообразием в общинах</w:t>
      </w:r>
      <w:r w:rsidR="004815B1" w:rsidRPr="00942A56">
        <w:rPr>
          <w:szCs w:val="22"/>
          <w:lang w:val="ru-RU"/>
        </w:rPr>
        <w:t>;</w:t>
      </w:r>
      <w:r w:rsidRPr="00942A56">
        <w:rPr>
          <w:szCs w:val="22"/>
          <w:lang w:val="ru-RU"/>
        </w:rPr>
        <w:t xml:space="preserve"> и c) подготовка по вопрос</w:t>
      </w:r>
      <w:r w:rsidR="00B65C77" w:rsidRPr="00942A56">
        <w:rPr>
          <w:szCs w:val="22"/>
          <w:lang w:val="ru-RU"/>
        </w:rPr>
        <w:t>ам</w:t>
      </w:r>
      <w:r w:rsidRPr="00942A56">
        <w:rPr>
          <w:szCs w:val="22"/>
          <w:lang w:val="ru-RU"/>
        </w:rPr>
        <w:t xml:space="preserve"> о важности доступа к генетическим ресурсам и традиционным знаниям и совместного использования выгод</w:t>
      </w:r>
      <w:r w:rsidR="00B65C77" w:rsidRPr="00942A56">
        <w:rPr>
          <w:szCs w:val="22"/>
          <w:lang w:val="ru-RU"/>
        </w:rPr>
        <w:t>, учитывая</w:t>
      </w:r>
      <w:r w:rsidRPr="00942A56">
        <w:rPr>
          <w:szCs w:val="22"/>
          <w:lang w:val="ru-RU"/>
        </w:rPr>
        <w:t xml:space="preserve"> знани</w:t>
      </w:r>
      <w:r w:rsidR="00247F50" w:rsidRPr="00942A56">
        <w:rPr>
          <w:szCs w:val="22"/>
          <w:lang w:val="ru-RU"/>
        </w:rPr>
        <w:t>я</w:t>
      </w:r>
      <w:r w:rsidRPr="00942A56">
        <w:rPr>
          <w:szCs w:val="22"/>
          <w:lang w:val="ru-RU"/>
        </w:rPr>
        <w:t xml:space="preserve"> женщин и практик</w:t>
      </w:r>
      <w:r w:rsidR="00297AA4" w:rsidRPr="00942A56">
        <w:rPr>
          <w:szCs w:val="22"/>
          <w:lang w:val="ru-RU"/>
        </w:rPr>
        <w:t>у</w:t>
      </w:r>
      <w:r w:rsidRPr="00942A56">
        <w:rPr>
          <w:szCs w:val="22"/>
          <w:lang w:val="ru-RU"/>
        </w:rPr>
        <w:t xml:space="preserve"> сохранения. </w:t>
      </w:r>
      <w:r w:rsidR="00247F50" w:rsidRPr="00942A56">
        <w:rPr>
          <w:szCs w:val="22"/>
          <w:lang w:val="ru-RU"/>
        </w:rPr>
        <w:t xml:space="preserve">Выявленные </w:t>
      </w:r>
      <w:r w:rsidRPr="00942A56">
        <w:rPr>
          <w:szCs w:val="22"/>
          <w:lang w:val="ru-RU"/>
        </w:rPr>
        <w:t xml:space="preserve">потребности варьировались от а) документирования традиционных знаний, связанных с гендерными вопросами, и разработки и распространения тематических исследований, в которых были сформулированы связи между </w:t>
      </w:r>
      <w:r w:rsidR="00247F50" w:rsidRPr="00942A56">
        <w:rPr>
          <w:szCs w:val="22"/>
          <w:lang w:val="ru-RU"/>
        </w:rPr>
        <w:t>гендером</w:t>
      </w:r>
      <w:r w:rsidRPr="00942A56">
        <w:rPr>
          <w:szCs w:val="22"/>
          <w:lang w:val="ru-RU"/>
        </w:rPr>
        <w:t xml:space="preserve"> и биоразнообразием</w:t>
      </w:r>
      <w:r w:rsidR="00247F50" w:rsidRPr="00942A56">
        <w:rPr>
          <w:szCs w:val="22"/>
          <w:lang w:val="ru-RU"/>
        </w:rPr>
        <w:t>, до</w:t>
      </w:r>
      <w:r w:rsidRPr="00942A56">
        <w:rPr>
          <w:szCs w:val="22"/>
          <w:lang w:val="ru-RU"/>
        </w:rPr>
        <w:t xml:space="preserve"> b) проведени</w:t>
      </w:r>
      <w:r w:rsidR="00247F50" w:rsidRPr="00942A56">
        <w:rPr>
          <w:szCs w:val="22"/>
          <w:lang w:val="ru-RU"/>
        </w:rPr>
        <w:t>я</w:t>
      </w:r>
      <w:r w:rsidRPr="00942A56">
        <w:rPr>
          <w:szCs w:val="22"/>
          <w:lang w:val="ru-RU"/>
        </w:rPr>
        <w:t xml:space="preserve"> независимой оценки Плана действий по обеспечению гендерного равенства и c) обеспечени</w:t>
      </w:r>
      <w:r w:rsidR="00247F50" w:rsidRPr="00942A56">
        <w:rPr>
          <w:szCs w:val="22"/>
          <w:lang w:val="ru-RU"/>
        </w:rPr>
        <w:t>я</w:t>
      </w:r>
      <w:r w:rsidRPr="00942A56">
        <w:rPr>
          <w:szCs w:val="22"/>
          <w:lang w:val="ru-RU"/>
        </w:rPr>
        <w:t xml:space="preserve"> того, чтобы гендерные </w:t>
      </w:r>
      <w:r w:rsidR="00247F50" w:rsidRPr="00942A56">
        <w:rPr>
          <w:szCs w:val="22"/>
          <w:lang w:val="ru-RU"/>
        </w:rPr>
        <w:t>вопросы</w:t>
      </w:r>
      <w:r w:rsidRPr="00942A56">
        <w:rPr>
          <w:szCs w:val="22"/>
          <w:lang w:val="ru-RU"/>
        </w:rPr>
        <w:t xml:space="preserve"> были включены в процесс разработки рам</w:t>
      </w:r>
      <w:r w:rsidR="000229B8" w:rsidRPr="00942A56">
        <w:rPr>
          <w:szCs w:val="22"/>
          <w:lang w:val="ru-RU"/>
        </w:rPr>
        <w:t xml:space="preserve">ок деятельности в </w:t>
      </w:r>
      <w:r w:rsidR="00247F50" w:rsidRPr="00942A56">
        <w:rPr>
          <w:szCs w:val="22"/>
          <w:lang w:val="ru-RU"/>
        </w:rPr>
        <w:t>области</w:t>
      </w:r>
      <w:r w:rsidRPr="00942A56">
        <w:rPr>
          <w:szCs w:val="22"/>
          <w:lang w:val="ru-RU"/>
        </w:rPr>
        <w:t xml:space="preserve"> биоразнообрази</w:t>
      </w:r>
      <w:r w:rsidR="00247F50" w:rsidRPr="00942A56">
        <w:rPr>
          <w:szCs w:val="22"/>
          <w:lang w:val="ru-RU"/>
        </w:rPr>
        <w:t>я на период</w:t>
      </w:r>
      <w:r w:rsidRPr="00942A56">
        <w:rPr>
          <w:szCs w:val="22"/>
          <w:lang w:val="ru-RU"/>
        </w:rPr>
        <w:t xml:space="preserve"> после 2020 года. Было предложено </w:t>
      </w:r>
      <w:r w:rsidR="002B0255" w:rsidRPr="00942A56">
        <w:rPr>
          <w:szCs w:val="22"/>
          <w:lang w:val="ru-RU"/>
        </w:rPr>
        <w:t>установить</w:t>
      </w:r>
      <w:r w:rsidRPr="00942A56">
        <w:rPr>
          <w:szCs w:val="22"/>
          <w:lang w:val="ru-RU"/>
        </w:rPr>
        <w:t xml:space="preserve"> более четкие связи между </w:t>
      </w:r>
      <w:r w:rsidR="002B0255" w:rsidRPr="00942A56">
        <w:rPr>
          <w:szCs w:val="22"/>
          <w:lang w:val="ru-RU"/>
        </w:rPr>
        <w:t xml:space="preserve">мерами, </w:t>
      </w:r>
      <w:r w:rsidR="00CE4786" w:rsidRPr="00942A56">
        <w:rPr>
          <w:szCs w:val="22"/>
          <w:lang w:val="ru-RU"/>
        </w:rPr>
        <w:t xml:space="preserve">предусмотренными </w:t>
      </w:r>
      <w:r w:rsidRPr="00942A56">
        <w:rPr>
          <w:szCs w:val="22"/>
          <w:lang w:val="ru-RU"/>
        </w:rPr>
        <w:t>Пла</w:t>
      </w:r>
      <w:r w:rsidR="00AA4488" w:rsidRPr="00942A56">
        <w:rPr>
          <w:szCs w:val="22"/>
          <w:lang w:val="ru-RU"/>
        </w:rPr>
        <w:t xml:space="preserve">ном </w:t>
      </w:r>
      <w:r w:rsidRPr="00942A56">
        <w:rPr>
          <w:szCs w:val="22"/>
          <w:lang w:val="ru-RU"/>
        </w:rPr>
        <w:t xml:space="preserve">действий по </w:t>
      </w:r>
      <w:r w:rsidR="00A879BA" w:rsidRPr="00942A56">
        <w:rPr>
          <w:szCs w:val="22"/>
          <w:lang w:val="ru-RU"/>
        </w:rPr>
        <w:t xml:space="preserve">обеспечению </w:t>
      </w:r>
      <w:r w:rsidRPr="00942A56">
        <w:rPr>
          <w:szCs w:val="22"/>
          <w:lang w:val="ru-RU"/>
        </w:rPr>
        <w:t>гендерн</w:t>
      </w:r>
      <w:r w:rsidR="00A879BA" w:rsidRPr="00942A56">
        <w:rPr>
          <w:szCs w:val="22"/>
          <w:lang w:val="ru-RU"/>
        </w:rPr>
        <w:t>ого равенства</w:t>
      </w:r>
      <w:r w:rsidR="002B0255" w:rsidRPr="00942A56">
        <w:rPr>
          <w:szCs w:val="22"/>
          <w:lang w:val="ru-RU"/>
        </w:rPr>
        <w:t>,</w:t>
      </w:r>
      <w:r w:rsidRPr="00942A56">
        <w:rPr>
          <w:szCs w:val="22"/>
          <w:lang w:val="ru-RU"/>
        </w:rPr>
        <w:t xml:space="preserve"> и Целями устойчивого развития</w:t>
      </w:r>
      <w:r w:rsidR="002B0255" w:rsidRPr="00942A56">
        <w:rPr>
          <w:rStyle w:val="FootnoteReference"/>
          <w:kern w:val="22"/>
          <w:sz w:val="22"/>
          <w:szCs w:val="22"/>
          <w:u w:val="none"/>
          <w:vertAlign w:val="superscript"/>
        </w:rPr>
        <w:footnoteReference w:id="5"/>
      </w:r>
      <w:r w:rsidR="00FE1B51" w:rsidRPr="00942A56">
        <w:rPr>
          <w:szCs w:val="22"/>
          <w:lang w:val="ru-RU"/>
        </w:rPr>
        <w:t>, чтобы содействовать</w:t>
      </w:r>
      <w:r w:rsidR="003208A3" w:rsidRPr="00942A56">
        <w:rPr>
          <w:szCs w:val="22"/>
          <w:lang w:val="ru-RU"/>
        </w:rPr>
        <w:t xml:space="preserve"> </w:t>
      </w:r>
      <w:r w:rsidRPr="00942A56">
        <w:rPr>
          <w:szCs w:val="22"/>
          <w:lang w:val="ru-RU"/>
        </w:rPr>
        <w:t>дальнейше</w:t>
      </w:r>
      <w:r w:rsidR="00FE1B51" w:rsidRPr="00942A56">
        <w:rPr>
          <w:szCs w:val="22"/>
          <w:lang w:val="ru-RU"/>
        </w:rPr>
        <w:t>му</w:t>
      </w:r>
      <w:r w:rsidR="003208A3" w:rsidRPr="00942A56">
        <w:rPr>
          <w:szCs w:val="22"/>
          <w:lang w:val="ru-RU"/>
        </w:rPr>
        <w:t xml:space="preserve"> </w:t>
      </w:r>
      <w:r w:rsidRPr="00942A56">
        <w:rPr>
          <w:szCs w:val="22"/>
          <w:lang w:val="ru-RU"/>
        </w:rPr>
        <w:t>осуществлени</w:t>
      </w:r>
      <w:r w:rsidR="00FE1B51" w:rsidRPr="00942A56">
        <w:rPr>
          <w:szCs w:val="22"/>
          <w:lang w:val="ru-RU"/>
        </w:rPr>
        <w:t xml:space="preserve">ю </w:t>
      </w:r>
      <w:r w:rsidRPr="00942A56">
        <w:rPr>
          <w:szCs w:val="22"/>
          <w:lang w:val="ru-RU"/>
        </w:rPr>
        <w:t xml:space="preserve">Плана действий по обеспечению гендерного равенства. </w:t>
      </w:r>
    </w:p>
    <w:p w:rsidR="00B37586" w:rsidRPr="00942A56"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Cs w:val="22"/>
          <w:lang w:val="ru-RU"/>
        </w:rPr>
      </w:pPr>
      <w:r w:rsidRPr="00942A56">
        <w:rPr>
          <w:snapToGrid w:val="0"/>
          <w:kern w:val="22"/>
          <w:szCs w:val="22"/>
        </w:rPr>
        <w:t>B</w:t>
      </w:r>
      <w:r w:rsidRPr="00942A56">
        <w:rPr>
          <w:snapToGrid w:val="0"/>
          <w:kern w:val="22"/>
          <w:szCs w:val="22"/>
          <w:lang w:val="ru-RU"/>
        </w:rPr>
        <w:t>.</w:t>
      </w:r>
      <w:r w:rsidRPr="00942A56">
        <w:rPr>
          <w:snapToGrid w:val="0"/>
          <w:kern w:val="22"/>
          <w:szCs w:val="22"/>
          <w:lang w:val="ru-RU"/>
        </w:rPr>
        <w:tab/>
      </w:r>
      <w:r w:rsidR="00881924" w:rsidRPr="00942A56">
        <w:rPr>
          <w:snapToGrid w:val="0"/>
          <w:kern w:val="22"/>
          <w:szCs w:val="22"/>
          <w:lang w:val="ru-RU"/>
        </w:rPr>
        <w:t xml:space="preserve">Обзор </w:t>
      </w:r>
      <w:r w:rsidR="005F0A56" w:rsidRPr="00942A56">
        <w:rPr>
          <w:snapToGrid w:val="0"/>
          <w:kern w:val="22"/>
          <w:szCs w:val="22"/>
          <w:lang w:val="ru-RU"/>
        </w:rPr>
        <w:t>НСПДСБ</w:t>
      </w:r>
      <w:r w:rsidR="00881924" w:rsidRPr="00942A56">
        <w:rPr>
          <w:snapToGrid w:val="0"/>
          <w:kern w:val="22"/>
          <w:szCs w:val="22"/>
          <w:lang w:val="ru-RU"/>
        </w:rPr>
        <w:t xml:space="preserve">, </w:t>
      </w:r>
      <w:bookmarkStart w:id="3" w:name="_Hlk515053112"/>
      <w:r w:rsidR="00881924" w:rsidRPr="00942A56">
        <w:rPr>
          <w:snapToGrid w:val="0"/>
          <w:kern w:val="22"/>
          <w:szCs w:val="22"/>
          <w:lang w:val="ru-RU"/>
        </w:rPr>
        <w:t xml:space="preserve">принятых </w:t>
      </w:r>
      <w:r w:rsidR="005F0A56" w:rsidRPr="00942A56">
        <w:rPr>
          <w:snapToGrid w:val="0"/>
          <w:kern w:val="22"/>
          <w:szCs w:val="22"/>
          <w:lang w:val="ru-RU"/>
        </w:rPr>
        <w:t xml:space="preserve">после вступления </w:t>
      </w:r>
      <w:r w:rsidR="00881924" w:rsidRPr="00942A56">
        <w:rPr>
          <w:snapToGrid w:val="0"/>
          <w:kern w:val="22"/>
          <w:szCs w:val="22"/>
          <w:lang w:val="ru-RU"/>
        </w:rPr>
        <w:t xml:space="preserve">в силу </w:t>
      </w:r>
      <w:proofErr w:type="spellStart"/>
      <w:r w:rsidR="005F0A56" w:rsidRPr="00942A56">
        <w:rPr>
          <w:snapToGrid w:val="0"/>
          <w:kern w:val="22"/>
          <w:szCs w:val="22"/>
          <w:lang w:val="ru-RU"/>
        </w:rPr>
        <w:t>Нагойского</w:t>
      </w:r>
      <w:proofErr w:type="spellEnd"/>
      <w:r w:rsidR="005F0A56" w:rsidRPr="00942A56">
        <w:rPr>
          <w:snapToGrid w:val="0"/>
          <w:kern w:val="22"/>
          <w:szCs w:val="22"/>
          <w:lang w:val="ru-RU"/>
        </w:rPr>
        <w:t xml:space="preserve"> протокола</w:t>
      </w:r>
    </w:p>
    <w:bookmarkEnd w:id="3"/>
    <w:p w:rsidR="00B37586" w:rsidRPr="00942A56" w:rsidRDefault="001C750F" w:rsidP="001C750F">
      <w:pPr>
        <w:pStyle w:val="Para1"/>
        <w:rPr>
          <w:szCs w:val="22"/>
          <w:lang w:val="ru-RU"/>
        </w:rPr>
      </w:pPr>
      <w:r w:rsidRPr="00942A56">
        <w:rPr>
          <w:szCs w:val="22"/>
          <w:lang w:val="ru-RU"/>
        </w:rPr>
        <w:t xml:space="preserve">  </w:t>
      </w:r>
      <w:r w:rsidRPr="00942A56">
        <w:rPr>
          <w:szCs w:val="22"/>
          <w:lang w:val="ru-RU"/>
        </w:rPr>
        <w:tab/>
      </w:r>
      <w:r w:rsidR="00A560CB" w:rsidRPr="00942A56">
        <w:rPr>
          <w:szCs w:val="22"/>
          <w:lang w:val="ru-RU"/>
        </w:rPr>
        <w:t xml:space="preserve">Секретариат провел обзор пересмотренных НСПДСБ, полученных в период после десятого совещания Конференции Сторон (ноябрь 2010 года) до середины февраля 2018 года (НСПДСБ, принятые после вступления в силу </w:t>
      </w:r>
      <w:proofErr w:type="spellStart"/>
      <w:r w:rsidR="00A560CB" w:rsidRPr="00942A56">
        <w:rPr>
          <w:szCs w:val="22"/>
          <w:lang w:val="ru-RU"/>
        </w:rPr>
        <w:t>Нагойского</w:t>
      </w:r>
      <w:proofErr w:type="spellEnd"/>
      <w:r w:rsidR="00A560CB" w:rsidRPr="00942A56">
        <w:rPr>
          <w:szCs w:val="22"/>
          <w:lang w:val="ru-RU"/>
        </w:rPr>
        <w:t xml:space="preserve"> протокола), чтобы изучить масштабы интеграции гендерных аспектов в последний набор НСПДСБ. Результаты этого обзора были аналогичны результатам обзора, проведенного ранее Международным офисом </w:t>
      </w:r>
      <w:r w:rsidR="003763A2" w:rsidRPr="00942A56">
        <w:rPr>
          <w:szCs w:val="22"/>
          <w:lang w:val="ru-RU"/>
        </w:rPr>
        <w:t xml:space="preserve">МСОП </w:t>
      </w:r>
      <w:r w:rsidR="00A560CB" w:rsidRPr="00942A56">
        <w:rPr>
          <w:szCs w:val="22"/>
          <w:lang w:val="ru-RU"/>
        </w:rPr>
        <w:t>по вопросам гендера, в котором рассматривались НСПДСБ, полученные секретариатом в период между 1993 годом и серединой 2016 года.</w:t>
      </w:r>
      <w:r w:rsidR="00B37586" w:rsidRPr="00942A56">
        <w:rPr>
          <w:rStyle w:val="FootnoteReference"/>
          <w:kern w:val="22"/>
          <w:sz w:val="22"/>
          <w:szCs w:val="22"/>
          <w:u w:val="none"/>
          <w:vertAlign w:val="superscript"/>
        </w:rPr>
        <w:footnoteReference w:id="6"/>
      </w:r>
      <w:r w:rsidR="00A560CB" w:rsidRPr="00942A56">
        <w:rPr>
          <w:szCs w:val="22"/>
          <w:lang w:val="ru-RU"/>
        </w:rPr>
        <w:t>В проведенном секретариатом обзоре было установлено, что чуть менее половины НСПДСБ</w:t>
      </w:r>
      <w:r w:rsidR="00350AD1" w:rsidRPr="00942A56">
        <w:rPr>
          <w:szCs w:val="22"/>
          <w:lang w:val="ru-RU"/>
        </w:rPr>
        <w:t xml:space="preserve">, представленных </w:t>
      </w:r>
      <w:r w:rsidR="00A560CB" w:rsidRPr="00942A56">
        <w:rPr>
          <w:szCs w:val="22"/>
          <w:lang w:val="ru-RU"/>
        </w:rPr>
        <w:t xml:space="preserve">после принятия </w:t>
      </w:r>
      <w:proofErr w:type="spellStart"/>
      <w:r w:rsidR="00A560CB" w:rsidRPr="00942A56">
        <w:rPr>
          <w:szCs w:val="22"/>
          <w:lang w:val="ru-RU"/>
        </w:rPr>
        <w:t>Нагойского</w:t>
      </w:r>
      <w:proofErr w:type="spellEnd"/>
      <w:r w:rsidR="00A560CB" w:rsidRPr="00942A56">
        <w:rPr>
          <w:szCs w:val="22"/>
          <w:lang w:val="ru-RU"/>
        </w:rPr>
        <w:t xml:space="preserve"> протокола, содержали упоминания гендерной или женской тематики, а в трети планов</w:t>
      </w:r>
      <w:r w:rsidR="00D46863" w:rsidRPr="00942A56">
        <w:rPr>
          <w:szCs w:val="22"/>
          <w:lang w:val="ru-RU"/>
        </w:rPr>
        <w:t xml:space="preserve"> указывалось, что </w:t>
      </w:r>
      <w:r w:rsidR="00A560CB" w:rsidRPr="00942A56">
        <w:rPr>
          <w:szCs w:val="22"/>
          <w:lang w:val="ru-RU"/>
        </w:rPr>
        <w:t xml:space="preserve">гендерные аспекты </w:t>
      </w:r>
      <w:r w:rsidR="00D46863" w:rsidRPr="00942A56">
        <w:rPr>
          <w:szCs w:val="22"/>
          <w:lang w:val="ru-RU"/>
        </w:rPr>
        <w:t>являлись элементами н</w:t>
      </w:r>
      <w:r w:rsidR="00A560CB" w:rsidRPr="00942A56">
        <w:rPr>
          <w:szCs w:val="22"/>
          <w:lang w:val="ru-RU"/>
        </w:rPr>
        <w:t>ациональных целей или мер, связанных с национальной целью. Большая часть этих мер была направлена</w:t>
      </w:r>
      <w:r w:rsidR="000965D0" w:rsidRPr="00942A56">
        <w:rPr>
          <w:szCs w:val="22"/>
          <w:lang w:val="ru-RU"/>
        </w:rPr>
        <w:t xml:space="preserve">, во-первых, </w:t>
      </w:r>
      <w:r w:rsidR="00A560CB" w:rsidRPr="00942A56">
        <w:rPr>
          <w:szCs w:val="22"/>
          <w:lang w:val="ru-RU"/>
        </w:rPr>
        <w:t xml:space="preserve">на повышение осведомленности женщин </w:t>
      </w:r>
      <w:r w:rsidR="00D70307" w:rsidRPr="00942A56">
        <w:rPr>
          <w:szCs w:val="22"/>
          <w:lang w:val="ru-RU"/>
        </w:rPr>
        <w:t>в</w:t>
      </w:r>
      <w:r w:rsidR="00A560CB" w:rsidRPr="00942A56">
        <w:rPr>
          <w:szCs w:val="22"/>
          <w:lang w:val="ru-RU"/>
        </w:rPr>
        <w:t xml:space="preserve"> вопросах сохранения биоразнообразия, </w:t>
      </w:r>
      <w:r w:rsidR="006F79C8" w:rsidRPr="00942A56">
        <w:rPr>
          <w:szCs w:val="22"/>
          <w:lang w:val="ru-RU"/>
        </w:rPr>
        <w:t>и, во-вторых</w:t>
      </w:r>
      <w:r w:rsidR="00A560CB" w:rsidRPr="00942A56">
        <w:rPr>
          <w:szCs w:val="22"/>
          <w:lang w:val="ru-RU"/>
        </w:rPr>
        <w:t>, на повышение степени участия женщин в сохранении биоразнообразия.</w:t>
      </w:r>
    </w:p>
    <w:p w:rsidR="00B37586" w:rsidRPr="00942A56" w:rsidRDefault="001C750F" w:rsidP="006F79C8">
      <w:pPr>
        <w:pStyle w:val="Para1"/>
        <w:rPr>
          <w:szCs w:val="22"/>
          <w:lang w:val="ru-RU"/>
        </w:rPr>
      </w:pPr>
      <w:r w:rsidRPr="00942A56">
        <w:rPr>
          <w:kern w:val="22"/>
          <w:szCs w:val="22"/>
          <w:lang w:val="ru-RU"/>
        </w:rPr>
        <w:t xml:space="preserve"> </w:t>
      </w:r>
      <w:r w:rsidRPr="00942A56">
        <w:rPr>
          <w:kern w:val="22"/>
          <w:szCs w:val="22"/>
          <w:lang w:val="ru-RU"/>
        </w:rPr>
        <w:tab/>
      </w:r>
      <w:r w:rsidR="006F79C8" w:rsidRPr="00942A56">
        <w:rPr>
          <w:kern w:val="22"/>
          <w:szCs w:val="22"/>
          <w:lang w:val="ru-RU"/>
        </w:rPr>
        <w:t xml:space="preserve">В НСПДСБ женщин преимущественно характеризуют как уязвимую группу, часто в сочетании с молодежью, причем женщины из сельских районов представлены как особо уязвимая или целевая группа. Примерно в 21% НСПДСБ недостаточное участие женщин в качестве заинтересованных сторон </w:t>
      </w:r>
      <w:r w:rsidR="00A019F4" w:rsidRPr="00942A56">
        <w:rPr>
          <w:kern w:val="22"/>
          <w:szCs w:val="22"/>
          <w:lang w:val="ru-RU"/>
        </w:rPr>
        <w:t>характеризуется как в</w:t>
      </w:r>
      <w:r w:rsidRPr="00942A56">
        <w:rPr>
          <w:kern w:val="22"/>
          <w:szCs w:val="22"/>
          <w:lang w:val="ru-RU"/>
        </w:rPr>
        <w:t>ызов</w:t>
      </w:r>
      <w:r w:rsidR="00A019F4" w:rsidRPr="00942A56">
        <w:rPr>
          <w:kern w:val="22"/>
          <w:szCs w:val="22"/>
          <w:lang w:val="ru-RU"/>
        </w:rPr>
        <w:t xml:space="preserve"> </w:t>
      </w:r>
      <w:r w:rsidR="006F79C8" w:rsidRPr="00942A56">
        <w:rPr>
          <w:kern w:val="22"/>
          <w:szCs w:val="22"/>
          <w:lang w:val="ru-RU"/>
        </w:rPr>
        <w:t>для сохранения биоразнообразия или как косвенный фактор, приводящий к утрате биоразнообразия. Несмотря на то, что не все эти НСПДСБ содержат описание мер для решения таких гендерных вопросов, признание влияния гендер</w:t>
      </w:r>
      <w:r w:rsidR="00C177D1" w:rsidRPr="00942A56">
        <w:rPr>
          <w:kern w:val="22"/>
          <w:szCs w:val="22"/>
          <w:lang w:val="ru-RU"/>
        </w:rPr>
        <w:t xml:space="preserve">а </w:t>
      </w:r>
      <w:r w:rsidR="006F79C8" w:rsidRPr="00942A56">
        <w:rPr>
          <w:kern w:val="22"/>
          <w:szCs w:val="22"/>
          <w:lang w:val="ru-RU"/>
        </w:rPr>
        <w:t>на цели сохранения биоразнообразия является важным шагом в интеграции гендерных соображений, особенно ввиду того, что многие планы</w:t>
      </w:r>
      <w:r w:rsidRPr="00942A56">
        <w:rPr>
          <w:kern w:val="22"/>
          <w:szCs w:val="22"/>
          <w:lang w:val="ru-RU"/>
        </w:rPr>
        <w:t xml:space="preserve"> не</w:t>
      </w:r>
      <w:r w:rsidR="006F79C8" w:rsidRPr="00942A56">
        <w:rPr>
          <w:kern w:val="22"/>
          <w:szCs w:val="22"/>
          <w:lang w:val="ru-RU"/>
        </w:rPr>
        <w:t xml:space="preserve"> содержат прямого признания этой </w:t>
      </w:r>
      <w:r w:rsidR="00457604" w:rsidRPr="00942A56">
        <w:rPr>
          <w:kern w:val="22"/>
          <w:szCs w:val="22"/>
          <w:lang w:val="ru-RU"/>
        </w:rPr>
        <w:t>взаимо</w:t>
      </w:r>
      <w:r w:rsidR="006F79C8" w:rsidRPr="00942A56">
        <w:rPr>
          <w:kern w:val="22"/>
          <w:szCs w:val="22"/>
          <w:lang w:val="ru-RU"/>
        </w:rPr>
        <w:t xml:space="preserve">связи. Некоторые страны, которые </w:t>
      </w:r>
      <w:r w:rsidR="00116778" w:rsidRPr="00942A56">
        <w:rPr>
          <w:kern w:val="22"/>
          <w:szCs w:val="22"/>
          <w:lang w:val="ru-RU"/>
        </w:rPr>
        <w:t xml:space="preserve">предусмотрели </w:t>
      </w:r>
      <w:r w:rsidR="006F79C8" w:rsidRPr="00942A56">
        <w:rPr>
          <w:kern w:val="22"/>
          <w:szCs w:val="22"/>
          <w:lang w:val="ru-RU"/>
        </w:rPr>
        <w:t>большое количество гендерных мер, также</w:t>
      </w:r>
      <w:r w:rsidR="00A63658" w:rsidRPr="00942A56">
        <w:rPr>
          <w:kern w:val="22"/>
          <w:szCs w:val="22"/>
          <w:lang w:val="ru-RU"/>
        </w:rPr>
        <w:t xml:space="preserve"> отметили</w:t>
      </w:r>
      <w:r w:rsidR="006F79C8" w:rsidRPr="00942A56">
        <w:rPr>
          <w:kern w:val="22"/>
          <w:szCs w:val="22"/>
          <w:lang w:val="ru-RU"/>
        </w:rPr>
        <w:t xml:space="preserve"> необходимость </w:t>
      </w:r>
      <w:r w:rsidR="00197351" w:rsidRPr="00942A56">
        <w:rPr>
          <w:kern w:val="22"/>
          <w:szCs w:val="22"/>
          <w:lang w:val="ru-RU"/>
        </w:rPr>
        <w:t xml:space="preserve">получения </w:t>
      </w:r>
      <w:r w:rsidR="006F79C8" w:rsidRPr="00942A56">
        <w:rPr>
          <w:kern w:val="22"/>
          <w:szCs w:val="22"/>
          <w:lang w:val="ru-RU"/>
        </w:rPr>
        <w:t>дополнительной информации или большего понимания гендерных вопросов. В своих НСПДСБ Ямайка признает, что в стране нет достаточного понимания существующих гендерных диспропорций, в том числе ролей и потребностей мужчин и женщин в отношении биоразнообразия. Бразилия работает над расширением научных исследований и баз данных, признавая важность такого потенциала в решении гендерных вопросов.</w:t>
      </w:r>
    </w:p>
    <w:p w:rsidR="001C750F" w:rsidRPr="00942A56" w:rsidRDefault="001C750F" w:rsidP="001C750F">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lastRenderedPageBreak/>
        <w:t>В целом</w:t>
      </w:r>
      <w:r w:rsidR="002E4B65" w:rsidRPr="00942A56">
        <w:rPr>
          <w:kern w:val="22"/>
          <w:szCs w:val="22"/>
          <w:lang w:val="ru-RU"/>
        </w:rPr>
        <w:t>, д</w:t>
      </w:r>
      <w:r w:rsidRPr="00942A56">
        <w:rPr>
          <w:kern w:val="22"/>
          <w:szCs w:val="22"/>
          <w:lang w:val="ru-RU"/>
        </w:rPr>
        <w:t xml:space="preserve">аже </w:t>
      </w:r>
      <w:r w:rsidR="002E4B65" w:rsidRPr="00942A56">
        <w:rPr>
          <w:kern w:val="22"/>
          <w:szCs w:val="22"/>
          <w:lang w:val="ru-RU"/>
        </w:rPr>
        <w:t xml:space="preserve">в </w:t>
      </w:r>
      <w:r w:rsidRPr="00942A56">
        <w:rPr>
          <w:kern w:val="22"/>
          <w:szCs w:val="22"/>
          <w:lang w:val="ru-RU"/>
        </w:rPr>
        <w:t>стран</w:t>
      </w:r>
      <w:r w:rsidR="002E4B65" w:rsidRPr="00942A56">
        <w:rPr>
          <w:kern w:val="22"/>
          <w:szCs w:val="22"/>
          <w:lang w:val="ru-RU"/>
        </w:rPr>
        <w:t>ах</w:t>
      </w:r>
      <w:r w:rsidRPr="00942A56">
        <w:rPr>
          <w:kern w:val="22"/>
          <w:szCs w:val="22"/>
          <w:lang w:val="ru-RU"/>
        </w:rPr>
        <w:t>, которые признали гендерное равенство в качестве руководящего принципа или подчеркнули, что недостаточное участие женщин в качестве заинтересованных сторон, представляет собой вызов для сохранения биоразнообразия</w:t>
      </w:r>
      <w:r w:rsidR="008A6AAE" w:rsidRPr="00942A56">
        <w:rPr>
          <w:kern w:val="22"/>
          <w:szCs w:val="22"/>
          <w:lang w:val="ru-RU"/>
        </w:rPr>
        <w:t>, зач</w:t>
      </w:r>
      <w:r w:rsidRPr="00942A56">
        <w:rPr>
          <w:kern w:val="22"/>
          <w:szCs w:val="22"/>
          <w:lang w:val="ru-RU"/>
        </w:rPr>
        <w:t>аст</w:t>
      </w:r>
      <w:r w:rsidR="008A6AAE" w:rsidRPr="00942A56">
        <w:rPr>
          <w:kern w:val="22"/>
          <w:szCs w:val="22"/>
          <w:lang w:val="ru-RU"/>
        </w:rPr>
        <w:t xml:space="preserve">ую недостаточно </w:t>
      </w:r>
      <w:r w:rsidRPr="00942A56">
        <w:rPr>
          <w:kern w:val="22"/>
          <w:szCs w:val="22"/>
          <w:lang w:val="ru-RU"/>
        </w:rPr>
        <w:t>информаци</w:t>
      </w:r>
      <w:r w:rsidR="008A6AAE" w:rsidRPr="00942A56">
        <w:rPr>
          <w:kern w:val="22"/>
          <w:szCs w:val="22"/>
          <w:lang w:val="ru-RU"/>
        </w:rPr>
        <w:t>и</w:t>
      </w:r>
      <w:r w:rsidRPr="00942A56">
        <w:rPr>
          <w:kern w:val="22"/>
          <w:szCs w:val="22"/>
          <w:lang w:val="ru-RU"/>
        </w:rPr>
        <w:t xml:space="preserve"> о стратегиях и мерах по применению гендерных соображений в НСПДСБ или участии женских групп и/или министерств по делам женщин в процесс</w:t>
      </w:r>
      <w:r w:rsidR="00510D9F" w:rsidRPr="00942A56">
        <w:rPr>
          <w:kern w:val="22"/>
          <w:szCs w:val="22"/>
          <w:lang w:val="ru-RU"/>
        </w:rPr>
        <w:t>ах</w:t>
      </w:r>
      <w:r w:rsidRPr="00942A56">
        <w:rPr>
          <w:kern w:val="22"/>
          <w:szCs w:val="22"/>
          <w:lang w:val="ru-RU"/>
        </w:rPr>
        <w:t xml:space="preserve"> обзора и осуществления НСПДСБ. Пересмотренные НСПДСБ не содержали очевидных признаков того, что с ноября 2010 года по февраль 2018 года гендерным вопросам уделялось больше внимания.</w:t>
      </w:r>
    </w:p>
    <w:p w:rsidR="00B37586" w:rsidRPr="00942A56" w:rsidRDefault="00B37586" w:rsidP="001C750F">
      <w:pPr>
        <w:pStyle w:val="Para1"/>
        <w:numPr>
          <w:ilvl w:val="0"/>
          <w:numId w:val="0"/>
        </w:numPr>
        <w:suppressLineNumbers/>
        <w:suppressAutoHyphens/>
        <w:kinsoku w:val="0"/>
        <w:overflowPunct w:val="0"/>
        <w:autoSpaceDE w:val="0"/>
        <w:autoSpaceDN w:val="0"/>
        <w:adjustRightInd w:val="0"/>
        <w:snapToGrid w:val="0"/>
        <w:rPr>
          <w:kern w:val="22"/>
          <w:szCs w:val="22"/>
          <w:lang w:val="ru-RU"/>
        </w:rPr>
      </w:pPr>
    </w:p>
    <w:p w:rsidR="00B37586" w:rsidRPr="00942A56" w:rsidRDefault="00B35669" w:rsidP="004A14E3">
      <w:pPr>
        <w:pStyle w:val="Heading2"/>
        <w:suppressLineNumbers/>
        <w:tabs>
          <w:tab w:val="left" w:pos="360"/>
        </w:tabs>
        <w:suppressAutoHyphens/>
        <w:kinsoku w:val="0"/>
        <w:overflowPunct w:val="0"/>
        <w:autoSpaceDE w:val="0"/>
        <w:autoSpaceDN w:val="0"/>
        <w:adjustRightInd w:val="0"/>
        <w:snapToGrid w:val="0"/>
        <w:rPr>
          <w:b w:val="0"/>
          <w:snapToGrid w:val="0"/>
          <w:kern w:val="22"/>
          <w:szCs w:val="22"/>
          <w:lang w:val="ru-RU"/>
        </w:rPr>
      </w:pPr>
      <w:r w:rsidRPr="00942A56">
        <w:rPr>
          <w:snapToGrid w:val="0"/>
          <w:kern w:val="22"/>
          <w:szCs w:val="22"/>
        </w:rPr>
        <w:t>C</w:t>
      </w:r>
      <w:r w:rsidRPr="00942A56">
        <w:rPr>
          <w:snapToGrid w:val="0"/>
          <w:kern w:val="22"/>
          <w:szCs w:val="22"/>
          <w:lang w:val="ru-RU"/>
        </w:rPr>
        <w:t>.</w:t>
      </w:r>
      <w:r w:rsidR="002F216D" w:rsidRPr="00942A56">
        <w:rPr>
          <w:snapToGrid w:val="0"/>
          <w:kern w:val="22"/>
          <w:szCs w:val="22"/>
          <w:lang w:val="ru-RU"/>
        </w:rPr>
        <w:tab/>
      </w:r>
      <w:r w:rsidR="004A14E3" w:rsidRPr="00942A56">
        <w:rPr>
          <w:snapToGrid w:val="0"/>
          <w:kern w:val="22"/>
          <w:szCs w:val="22"/>
          <w:lang w:val="ru-RU"/>
        </w:rPr>
        <w:t xml:space="preserve">Опрос, проведенный конвенциями Рио-де-Жанейро, в отношении общих потребностей в наращивании потенциала для учета гендерных аспектов </w:t>
      </w:r>
    </w:p>
    <w:p w:rsidR="00FF2FAF" w:rsidRPr="00942A56" w:rsidRDefault="00252951" w:rsidP="00F06453">
      <w:pPr>
        <w:pStyle w:val="Para1"/>
        <w:rPr>
          <w:szCs w:val="22"/>
          <w:lang w:val="ru-RU"/>
        </w:rPr>
      </w:pPr>
      <w:r w:rsidRPr="00942A56">
        <w:rPr>
          <w:szCs w:val="22"/>
          <w:lang w:val="ru-RU"/>
        </w:rPr>
        <w:t xml:space="preserve"> </w:t>
      </w:r>
      <w:r w:rsidRPr="00942A56">
        <w:rPr>
          <w:szCs w:val="22"/>
          <w:lang w:val="ru-RU"/>
        </w:rPr>
        <w:tab/>
        <w:t xml:space="preserve">В партнерстве с </w:t>
      </w:r>
      <w:r w:rsidRPr="00942A56">
        <w:rPr>
          <w:kern w:val="22"/>
          <w:szCs w:val="22"/>
          <w:lang w:val="ru-RU"/>
        </w:rPr>
        <w:t>Рамочной конвенцией Организации Объединенных Наций об изменении климата</w:t>
      </w:r>
      <w:r w:rsidRPr="00942A56">
        <w:rPr>
          <w:szCs w:val="22"/>
          <w:lang w:val="ru-RU"/>
        </w:rPr>
        <w:t xml:space="preserve"> (РКИКООН</w:t>
      </w:r>
      <w:r w:rsidR="00B37586" w:rsidRPr="00942A56">
        <w:rPr>
          <w:szCs w:val="22"/>
          <w:lang w:val="ru-RU"/>
        </w:rPr>
        <w:t xml:space="preserve">) </w:t>
      </w:r>
      <w:r w:rsidRPr="00942A56">
        <w:rPr>
          <w:szCs w:val="22"/>
          <w:lang w:val="ru-RU"/>
        </w:rPr>
        <w:t xml:space="preserve">и </w:t>
      </w:r>
      <w:r w:rsidRPr="00942A56">
        <w:rPr>
          <w:kern w:val="22"/>
          <w:szCs w:val="22"/>
          <w:lang w:val="ru-RU"/>
        </w:rPr>
        <w:t>Конвенцией Организации Объединенных Наций по борьбе с опустыниванием</w:t>
      </w:r>
      <w:r w:rsidR="00B37586" w:rsidRPr="00942A56">
        <w:rPr>
          <w:szCs w:val="22"/>
          <w:lang w:val="ru-RU"/>
        </w:rPr>
        <w:t xml:space="preserve"> (</w:t>
      </w:r>
      <w:r w:rsidRPr="00942A56">
        <w:rPr>
          <w:szCs w:val="22"/>
          <w:lang w:val="ru-RU"/>
        </w:rPr>
        <w:t>КБОООН</w:t>
      </w:r>
      <w:r w:rsidR="00B37586" w:rsidRPr="00942A56">
        <w:rPr>
          <w:szCs w:val="22"/>
          <w:lang w:val="ru-RU"/>
        </w:rPr>
        <w:t xml:space="preserve">) </w:t>
      </w:r>
      <w:r w:rsidRPr="00942A56">
        <w:rPr>
          <w:szCs w:val="22"/>
          <w:lang w:val="ru-RU"/>
        </w:rPr>
        <w:t xml:space="preserve">секретариатом был проведен опрос </w:t>
      </w:r>
      <w:r w:rsidR="003140B0" w:rsidRPr="00942A56">
        <w:rPr>
          <w:szCs w:val="22"/>
          <w:lang w:val="ru-RU"/>
        </w:rPr>
        <w:t xml:space="preserve">об </w:t>
      </w:r>
      <w:r w:rsidRPr="00942A56">
        <w:rPr>
          <w:szCs w:val="22"/>
          <w:lang w:val="ru-RU"/>
        </w:rPr>
        <w:t>общих потребност</w:t>
      </w:r>
      <w:r w:rsidR="003140B0" w:rsidRPr="00942A56">
        <w:rPr>
          <w:szCs w:val="22"/>
          <w:lang w:val="ru-RU"/>
        </w:rPr>
        <w:t>ях</w:t>
      </w:r>
      <w:r w:rsidRPr="00942A56">
        <w:rPr>
          <w:szCs w:val="22"/>
          <w:lang w:val="ru-RU"/>
        </w:rPr>
        <w:t xml:space="preserve"> в наращивании потенциала для учета гендерных аспектов, предусматрива</w:t>
      </w:r>
      <w:r w:rsidR="00E95E45" w:rsidRPr="00942A56">
        <w:rPr>
          <w:szCs w:val="22"/>
          <w:lang w:val="ru-RU"/>
        </w:rPr>
        <w:t>вш</w:t>
      </w:r>
      <w:r w:rsidRPr="00942A56">
        <w:rPr>
          <w:szCs w:val="22"/>
          <w:lang w:val="ru-RU"/>
        </w:rPr>
        <w:t>ий представление ответов Сторонами и заинтересованными сторонами с 4 октября по 15 декабря 2017 года.</w:t>
      </w:r>
      <w:r w:rsidR="00B37586" w:rsidRPr="00942A56">
        <w:rPr>
          <w:rStyle w:val="FootnoteReference"/>
          <w:kern w:val="22"/>
          <w:sz w:val="22"/>
          <w:szCs w:val="22"/>
          <w:u w:val="none"/>
          <w:vertAlign w:val="superscript"/>
        </w:rPr>
        <w:footnoteReference w:id="7"/>
      </w:r>
      <w:r w:rsidR="00B37586" w:rsidRPr="00942A56">
        <w:rPr>
          <w:szCs w:val="22"/>
          <w:lang w:val="ru-RU"/>
        </w:rPr>
        <w:t xml:space="preserve"> </w:t>
      </w:r>
      <w:r w:rsidRPr="00942A56">
        <w:rPr>
          <w:szCs w:val="22"/>
          <w:lang w:val="ru-RU"/>
        </w:rPr>
        <w:t>Опрос и соответствующее уведомление были представлены на английском, французском и испанском языках.</w:t>
      </w:r>
    </w:p>
    <w:p w:rsidR="00B37586" w:rsidRPr="00942A56" w:rsidRDefault="00223078"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В ходе о</w:t>
      </w:r>
      <w:r w:rsidR="00CF1CA0" w:rsidRPr="00942A56">
        <w:rPr>
          <w:kern w:val="22"/>
          <w:szCs w:val="22"/>
          <w:lang w:val="ru-RU"/>
        </w:rPr>
        <w:t>прос</w:t>
      </w:r>
      <w:r w:rsidRPr="00942A56">
        <w:rPr>
          <w:kern w:val="22"/>
          <w:szCs w:val="22"/>
          <w:lang w:val="ru-RU"/>
        </w:rPr>
        <w:t>а было</w:t>
      </w:r>
      <w:r w:rsidR="00CF1CA0" w:rsidRPr="00942A56">
        <w:rPr>
          <w:kern w:val="22"/>
          <w:szCs w:val="22"/>
          <w:lang w:val="ru-RU"/>
        </w:rPr>
        <w:t xml:space="preserve"> получ</w:t>
      </w:r>
      <w:r w:rsidRPr="00942A56">
        <w:rPr>
          <w:kern w:val="22"/>
          <w:szCs w:val="22"/>
          <w:lang w:val="ru-RU"/>
        </w:rPr>
        <w:t xml:space="preserve">ено </w:t>
      </w:r>
      <w:r w:rsidR="00CF1CA0" w:rsidRPr="00942A56">
        <w:rPr>
          <w:kern w:val="22"/>
          <w:szCs w:val="22"/>
          <w:lang w:val="ru-RU"/>
        </w:rPr>
        <w:t>большое число ответов</w:t>
      </w:r>
      <w:r w:rsidR="00B37586" w:rsidRPr="00942A56">
        <w:rPr>
          <w:rStyle w:val="FootnoteReference"/>
          <w:kern w:val="22"/>
          <w:sz w:val="22"/>
          <w:szCs w:val="22"/>
          <w:u w:val="none"/>
          <w:vertAlign w:val="superscript"/>
        </w:rPr>
        <w:footnoteReference w:id="8"/>
      </w:r>
      <w:r w:rsidR="006A5BF9" w:rsidRPr="00942A56">
        <w:rPr>
          <w:kern w:val="22"/>
          <w:szCs w:val="22"/>
          <w:lang w:val="ru-RU"/>
        </w:rPr>
        <w:t xml:space="preserve">. </w:t>
      </w:r>
      <w:r w:rsidR="009604C3" w:rsidRPr="00942A56">
        <w:rPr>
          <w:kern w:val="22"/>
          <w:szCs w:val="22"/>
          <w:lang w:val="ru-RU"/>
        </w:rPr>
        <w:t>Опрос показал</w:t>
      </w:r>
      <w:r w:rsidR="00CF1CA0" w:rsidRPr="00942A56">
        <w:rPr>
          <w:kern w:val="22"/>
          <w:szCs w:val="22"/>
          <w:lang w:val="ru-RU"/>
        </w:rPr>
        <w:t>, что в национальных правительственных учреждениях, из которых поступили ответы большинства респондентов, учету гендерных аспектов придавалось большое значение. В качестве первоочередных потребностей организаций назывались повышение квалификации и знаний персонала, а также наличие инструментов, руководящих принципов и методик. Были обозначены следующие возможности для совместного наращивания потенциала конвенциями Рио-де-Жанейро: повышение «гендерной грамотности» или глубины понимания взаимосвязей между гендером и биоразнообразием/окружающей средой, расширение прав и возможностей женщин и их более активное участие в Конвенции, учет регионального/национального/местного контекста при осуществлении и налаживани</w:t>
      </w:r>
      <w:r w:rsidR="00D73ACE" w:rsidRPr="00942A56">
        <w:rPr>
          <w:kern w:val="22"/>
          <w:szCs w:val="22"/>
          <w:lang w:val="ru-RU"/>
        </w:rPr>
        <w:t>е</w:t>
      </w:r>
      <w:r w:rsidR="00B27AAD" w:rsidRPr="00942A56">
        <w:rPr>
          <w:kern w:val="22"/>
          <w:szCs w:val="22"/>
          <w:lang w:val="ru-RU"/>
        </w:rPr>
        <w:t xml:space="preserve">/акцентирование </w:t>
      </w:r>
      <w:r w:rsidR="00CF1CA0" w:rsidRPr="00942A56">
        <w:rPr>
          <w:kern w:val="22"/>
          <w:szCs w:val="22"/>
          <w:lang w:val="ru-RU"/>
        </w:rPr>
        <w:t xml:space="preserve">более тесного взаимодействия между конвенциями. Среди потребностей в подготовке указывалась интеграция гендерных аспектов в структуру проектов и их управление, а также в разработку и оценку </w:t>
      </w:r>
      <w:r w:rsidR="000C3859" w:rsidRPr="00942A56">
        <w:rPr>
          <w:kern w:val="22"/>
          <w:szCs w:val="22"/>
          <w:lang w:val="ru-RU"/>
        </w:rPr>
        <w:t xml:space="preserve">положений </w:t>
      </w:r>
      <w:r w:rsidR="00CF1CA0" w:rsidRPr="00942A56">
        <w:rPr>
          <w:kern w:val="22"/>
          <w:szCs w:val="22"/>
          <w:lang w:val="ru-RU"/>
        </w:rPr>
        <w:t>политики. В качестве одной из практических мер по наращиванию потенциала было также предложено разработать базу данных или платформу, посвященную связям между гендером, биоразнообразием и изменением климата.</w:t>
      </w:r>
    </w:p>
    <w:p w:rsidR="00CA2E78" w:rsidRPr="00942A56" w:rsidRDefault="004B18D6" w:rsidP="00C91779">
      <w:pPr>
        <w:pStyle w:val="Heading1"/>
        <w:numPr>
          <w:ilvl w:val="0"/>
          <w:numId w:val="66"/>
        </w:numPr>
        <w:suppressLineNumbers/>
        <w:tabs>
          <w:tab w:val="left" w:pos="360"/>
        </w:tabs>
        <w:suppressAutoHyphens/>
        <w:kinsoku w:val="0"/>
        <w:overflowPunct w:val="0"/>
        <w:autoSpaceDE w:val="0"/>
        <w:autoSpaceDN w:val="0"/>
        <w:adjustRightInd w:val="0"/>
        <w:snapToGrid w:val="0"/>
        <w:spacing w:before="120"/>
        <w:ind w:left="0" w:firstLine="0"/>
        <w:rPr>
          <w:b w:val="0"/>
          <w:snapToGrid w:val="0"/>
          <w:kern w:val="22"/>
          <w:szCs w:val="22"/>
        </w:rPr>
      </w:pPr>
      <w:r w:rsidRPr="00942A56">
        <w:rPr>
          <w:snapToGrid w:val="0"/>
          <w:kern w:val="22"/>
          <w:szCs w:val="22"/>
          <w:lang w:val="ru-RU"/>
        </w:rPr>
        <w:t>Действия</w:t>
      </w:r>
      <w:r w:rsidR="0028003A" w:rsidRPr="00942A56">
        <w:rPr>
          <w:snapToGrid w:val="0"/>
          <w:kern w:val="22"/>
          <w:szCs w:val="22"/>
          <w:lang w:val="ru-RU"/>
        </w:rPr>
        <w:t xml:space="preserve"> </w:t>
      </w:r>
      <w:r w:rsidR="002D614A" w:rsidRPr="00942A56">
        <w:rPr>
          <w:snapToGrid w:val="0"/>
          <w:kern w:val="22"/>
          <w:szCs w:val="22"/>
          <w:lang w:val="ru-RU"/>
        </w:rPr>
        <w:t>секретариа</w:t>
      </w:r>
      <w:r w:rsidR="0028003A" w:rsidRPr="00942A56">
        <w:rPr>
          <w:snapToGrid w:val="0"/>
          <w:kern w:val="22"/>
          <w:szCs w:val="22"/>
          <w:lang w:val="ru-RU"/>
        </w:rPr>
        <w:t>та</w:t>
      </w:r>
    </w:p>
    <w:p w:rsidR="000F7A9F" w:rsidRPr="00942A56" w:rsidRDefault="00C60913"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Секретариатом и партнерами были предприняты </w:t>
      </w:r>
      <w:r w:rsidR="004B18D6" w:rsidRPr="00942A56">
        <w:rPr>
          <w:kern w:val="22"/>
          <w:szCs w:val="22"/>
          <w:lang w:val="ru-RU"/>
        </w:rPr>
        <w:t>действия</w:t>
      </w:r>
      <w:r w:rsidRPr="00942A56">
        <w:rPr>
          <w:kern w:val="22"/>
          <w:szCs w:val="22"/>
          <w:lang w:val="ru-RU"/>
        </w:rPr>
        <w:t xml:space="preserve"> на национальном, региональном и международном уровнях</w:t>
      </w:r>
      <w:r w:rsidR="00CA2E78" w:rsidRPr="00942A56">
        <w:rPr>
          <w:kern w:val="22"/>
          <w:szCs w:val="22"/>
          <w:lang w:val="ru-RU"/>
        </w:rPr>
        <w:t>.</w:t>
      </w:r>
    </w:p>
    <w:p w:rsidR="005B25A1" w:rsidRPr="00942A56" w:rsidRDefault="00B35669" w:rsidP="00C91779">
      <w:pPr>
        <w:pStyle w:val="Heading2"/>
        <w:suppressLineNumbers/>
        <w:tabs>
          <w:tab w:val="left" w:pos="360"/>
        </w:tabs>
        <w:suppressAutoHyphens/>
        <w:kinsoku w:val="0"/>
        <w:overflowPunct w:val="0"/>
        <w:autoSpaceDE w:val="0"/>
        <w:autoSpaceDN w:val="0"/>
        <w:adjustRightInd w:val="0"/>
        <w:snapToGrid w:val="0"/>
        <w:rPr>
          <w:snapToGrid w:val="0"/>
          <w:kern w:val="22"/>
          <w:szCs w:val="22"/>
        </w:rPr>
      </w:pPr>
      <w:r w:rsidRPr="00942A56">
        <w:rPr>
          <w:snapToGrid w:val="0"/>
          <w:kern w:val="22"/>
          <w:szCs w:val="22"/>
        </w:rPr>
        <w:t>A.</w:t>
      </w:r>
      <w:r w:rsidR="00810440" w:rsidRPr="00942A56">
        <w:rPr>
          <w:snapToGrid w:val="0"/>
          <w:kern w:val="22"/>
          <w:szCs w:val="22"/>
        </w:rPr>
        <w:tab/>
      </w:r>
      <w:r w:rsidR="00C60913" w:rsidRPr="00942A56">
        <w:rPr>
          <w:snapToGrid w:val="0"/>
          <w:kern w:val="22"/>
          <w:szCs w:val="22"/>
          <w:lang w:val="ru-RU"/>
        </w:rPr>
        <w:t>Национальный уровень</w:t>
      </w:r>
    </w:p>
    <w:p w:rsidR="00806D90" w:rsidRPr="00942A56" w:rsidRDefault="00C60913" w:rsidP="00F06453">
      <w:pPr>
        <w:pStyle w:val="Para1"/>
        <w:suppressLineNumber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Благодаря щедрой финансовой поддержке правительства Японии, предоставленной </w:t>
      </w:r>
      <w:hyperlink r:id="rId13" w:history="1">
        <w:r w:rsidRPr="00942A56">
          <w:rPr>
            <w:rStyle w:val="Hyperlink"/>
            <w:kern w:val="22"/>
            <w:szCs w:val="22"/>
            <w:lang w:val="ru-RU"/>
          </w:rPr>
          <w:t>Японск</w:t>
        </w:r>
        <w:r w:rsidR="00F638FC" w:rsidRPr="00942A56">
          <w:rPr>
            <w:rStyle w:val="Hyperlink"/>
            <w:kern w:val="22"/>
            <w:szCs w:val="22"/>
            <w:lang w:val="ru-RU"/>
          </w:rPr>
          <w:t>им</w:t>
        </w:r>
        <w:r w:rsidRPr="00942A56">
          <w:rPr>
            <w:rStyle w:val="Hyperlink"/>
            <w:kern w:val="22"/>
            <w:szCs w:val="22"/>
            <w:lang w:val="ru-RU"/>
          </w:rPr>
          <w:t xml:space="preserve"> фонд</w:t>
        </w:r>
        <w:r w:rsidR="00F638FC" w:rsidRPr="00942A56">
          <w:rPr>
            <w:rStyle w:val="Hyperlink"/>
            <w:kern w:val="22"/>
            <w:szCs w:val="22"/>
            <w:lang w:val="ru-RU"/>
          </w:rPr>
          <w:t>ом</w:t>
        </w:r>
        <w:r w:rsidRPr="00942A56">
          <w:rPr>
            <w:rStyle w:val="Hyperlink"/>
            <w:kern w:val="22"/>
            <w:szCs w:val="22"/>
            <w:lang w:val="ru-RU"/>
          </w:rPr>
          <w:t xml:space="preserve"> биоразнообрази</w:t>
        </w:r>
        <w:r w:rsidR="00F638FC" w:rsidRPr="00942A56">
          <w:rPr>
            <w:rStyle w:val="Hyperlink"/>
            <w:kern w:val="22"/>
            <w:szCs w:val="22"/>
            <w:lang w:val="ru-RU"/>
          </w:rPr>
          <w:t>я</w:t>
        </w:r>
      </w:hyperlink>
      <w:r w:rsidR="00CA2E78" w:rsidRPr="00942A56">
        <w:rPr>
          <w:kern w:val="22"/>
          <w:szCs w:val="22"/>
          <w:lang w:val="ru-RU"/>
        </w:rPr>
        <w:t xml:space="preserve">, </w:t>
      </w:r>
      <w:r w:rsidRPr="00942A56">
        <w:rPr>
          <w:kern w:val="22"/>
          <w:szCs w:val="22"/>
          <w:lang w:val="ru-RU"/>
        </w:rPr>
        <w:t xml:space="preserve">секретариат сотрудничал с Международным офисом </w:t>
      </w:r>
      <w:r w:rsidR="00831475" w:rsidRPr="00942A56">
        <w:rPr>
          <w:kern w:val="22"/>
          <w:szCs w:val="22"/>
          <w:lang w:val="ru-RU"/>
        </w:rPr>
        <w:t xml:space="preserve">МСОП </w:t>
      </w:r>
      <w:r w:rsidRPr="00942A56">
        <w:rPr>
          <w:kern w:val="22"/>
          <w:szCs w:val="22"/>
          <w:lang w:val="ru-RU"/>
        </w:rPr>
        <w:t xml:space="preserve">по вопросам гендера в осуществлении пилотного проекта по наращиванию потенциала Сторон, являющихся развивающимися странами, в целях интеграции гендерных аспектов в их пересмотренные НСПДСБ. Пилотными странами в этом проекте выступили Мексика, Уганда и Бразилия. К совместной работе были подключены женские группы и соответствующие заинтересованные стороны, которые провели обзор </w:t>
      </w:r>
      <w:r w:rsidR="009D60BF" w:rsidRPr="00942A56">
        <w:rPr>
          <w:kern w:val="22"/>
          <w:szCs w:val="22"/>
          <w:lang w:val="ru-RU"/>
        </w:rPr>
        <w:t xml:space="preserve">предварительных </w:t>
      </w:r>
      <w:r w:rsidR="00FF53CB" w:rsidRPr="00942A56">
        <w:rPr>
          <w:kern w:val="22"/>
          <w:szCs w:val="22"/>
          <w:lang w:val="ru-RU"/>
        </w:rPr>
        <w:t xml:space="preserve">вариантов </w:t>
      </w:r>
      <w:r w:rsidRPr="00942A56">
        <w:rPr>
          <w:kern w:val="22"/>
          <w:szCs w:val="22"/>
          <w:lang w:val="ru-RU"/>
        </w:rPr>
        <w:t xml:space="preserve">пересмотренных НСПДСБ и представили свои </w:t>
      </w:r>
      <w:r w:rsidR="007614BE" w:rsidRPr="00942A56">
        <w:rPr>
          <w:kern w:val="22"/>
          <w:szCs w:val="22"/>
          <w:lang w:val="ru-RU"/>
        </w:rPr>
        <w:t>замечания</w:t>
      </w:r>
      <w:r w:rsidRPr="00942A56">
        <w:rPr>
          <w:kern w:val="22"/>
          <w:szCs w:val="22"/>
          <w:lang w:val="ru-RU"/>
        </w:rPr>
        <w:t>. Этот процесс помог повысить осведомленность и способствовал</w:t>
      </w:r>
      <w:r w:rsidR="003F1125" w:rsidRPr="00942A56">
        <w:rPr>
          <w:kern w:val="22"/>
          <w:szCs w:val="22"/>
          <w:lang w:val="ru-RU"/>
        </w:rPr>
        <w:t xml:space="preserve"> взаимному</w:t>
      </w:r>
      <w:r w:rsidRPr="00942A56">
        <w:rPr>
          <w:kern w:val="22"/>
          <w:szCs w:val="22"/>
          <w:lang w:val="ru-RU"/>
        </w:rPr>
        <w:t xml:space="preserve"> обучению представителей женских групп и заинтересованных сторон, которые обычно не принимают </w:t>
      </w:r>
      <w:r w:rsidRPr="00942A56">
        <w:rPr>
          <w:kern w:val="22"/>
          <w:szCs w:val="22"/>
          <w:lang w:val="ru-RU"/>
        </w:rPr>
        <w:lastRenderedPageBreak/>
        <w:t>активного участия в процессах Конвенции. В пересмотренны</w:t>
      </w:r>
      <w:r w:rsidR="00CD57C5" w:rsidRPr="00942A56">
        <w:rPr>
          <w:kern w:val="22"/>
          <w:szCs w:val="22"/>
          <w:lang w:val="ru-RU"/>
        </w:rPr>
        <w:t>е</w:t>
      </w:r>
      <w:r w:rsidRPr="00942A56">
        <w:rPr>
          <w:kern w:val="22"/>
          <w:szCs w:val="22"/>
          <w:lang w:val="ru-RU"/>
        </w:rPr>
        <w:t xml:space="preserve"> НСПДСБ пилотных стран</w:t>
      </w:r>
      <w:r w:rsidR="00CD57C5" w:rsidRPr="00942A56">
        <w:rPr>
          <w:kern w:val="22"/>
          <w:szCs w:val="22"/>
          <w:lang w:val="ru-RU"/>
        </w:rPr>
        <w:t xml:space="preserve"> были включены</w:t>
      </w:r>
      <w:r w:rsidRPr="00942A56">
        <w:rPr>
          <w:kern w:val="22"/>
          <w:szCs w:val="22"/>
          <w:lang w:val="ru-RU"/>
        </w:rPr>
        <w:t xml:space="preserve"> рекомендации о гендерных соображениях и осмысленно отражен</w:t>
      </w:r>
      <w:r w:rsidR="00C43D4A" w:rsidRPr="00942A56">
        <w:rPr>
          <w:kern w:val="22"/>
          <w:szCs w:val="22"/>
          <w:lang w:val="ru-RU"/>
        </w:rPr>
        <w:t>ы</w:t>
      </w:r>
      <w:r w:rsidRPr="00942A56">
        <w:rPr>
          <w:kern w:val="22"/>
          <w:szCs w:val="22"/>
          <w:lang w:val="ru-RU"/>
        </w:rPr>
        <w:t xml:space="preserve"> гендерны</w:t>
      </w:r>
      <w:r w:rsidR="0099762C" w:rsidRPr="00942A56">
        <w:rPr>
          <w:kern w:val="22"/>
          <w:szCs w:val="22"/>
          <w:lang w:val="ru-RU"/>
        </w:rPr>
        <w:t>е</w:t>
      </w:r>
      <w:r w:rsidRPr="00942A56">
        <w:rPr>
          <w:kern w:val="22"/>
          <w:szCs w:val="22"/>
          <w:lang w:val="ru-RU"/>
        </w:rPr>
        <w:t xml:space="preserve"> вопрос</w:t>
      </w:r>
      <w:r w:rsidR="0099762C" w:rsidRPr="00942A56">
        <w:rPr>
          <w:kern w:val="22"/>
          <w:szCs w:val="22"/>
          <w:lang w:val="ru-RU"/>
        </w:rPr>
        <w:t>ы</w:t>
      </w:r>
      <w:r w:rsidRPr="00942A56">
        <w:rPr>
          <w:kern w:val="22"/>
          <w:szCs w:val="22"/>
          <w:lang w:val="ru-RU"/>
        </w:rPr>
        <w:t>.</w:t>
      </w:r>
    </w:p>
    <w:p w:rsidR="00CA2E78" w:rsidRPr="00942A56" w:rsidRDefault="0039186B"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Подробная информация о пилотно</w:t>
      </w:r>
      <w:r w:rsidR="003A6C5F" w:rsidRPr="00942A56">
        <w:rPr>
          <w:kern w:val="22"/>
          <w:szCs w:val="22"/>
          <w:lang w:val="ru-RU"/>
        </w:rPr>
        <w:t>м</w:t>
      </w:r>
      <w:r w:rsidRPr="00942A56">
        <w:rPr>
          <w:kern w:val="22"/>
          <w:szCs w:val="22"/>
          <w:lang w:val="ru-RU"/>
        </w:rPr>
        <w:t xml:space="preserve"> проект</w:t>
      </w:r>
      <w:r w:rsidR="003A6C5F" w:rsidRPr="00942A56">
        <w:rPr>
          <w:kern w:val="22"/>
          <w:szCs w:val="22"/>
          <w:lang w:val="ru-RU"/>
        </w:rPr>
        <w:t>е</w:t>
      </w:r>
      <w:r w:rsidRPr="00942A56">
        <w:rPr>
          <w:kern w:val="22"/>
          <w:szCs w:val="22"/>
          <w:lang w:val="ru-RU"/>
        </w:rPr>
        <w:t xml:space="preserve"> и </w:t>
      </w:r>
      <w:r w:rsidR="00453428" w:rsidRPr="00942A56">
        <w:rPr>
          <w:kern w:val="22"/>
          <w:szCs w:val="22"/>
          <w:lang w:val="ru-RU"/>
        </w:rPr>
        <w:t xml:space="preserve">некоторые </w:t>
      </w:r>
      <w:r w:rsidRPr="00942A56">
        <w:rPr>
          <w:kern w:val="22"/>
          <w:szCs w:val="22"/>
          <w:lang w:val="ru-RU"/>
        </w:rPr>
        <w:t>первоначальны</w:t>
      </w:r>
      <w:r w:rsidR="00453428" w:rsidRPr="00942A56">
        <w:rPr>
          <w:kern w:val="22"/>
          <w:szCs w:val="22"/>
          <w:lang w:val="ru-RU"/>
        </w:rPr>
        <w:t>е</w:t>
      </w:r>
      <w:r w:rsidRPr="00942A56">
        <w:rPr>
          <w:kern w:val="22"/>
          <w:szCs w:val="22"/>
          <w:lang w:val="ru-RU"/>
        </w:rPr>
        <w:t xml:space="preserve"> соображени</w:t>
      </w:r>
      <w:r w:rsidR="00453428" w:rsidRPr="00942A56">
        <w:rPr>
          <w:kern w:val="22"/>
          <w:szCs w:val="22"/>
          <w:lang w:val="ru-RU"/>
        </w:rPr>
        <w:t>я</w:t>
      </w:r>
      <w:r w:rsidRPr="00942A56">
        <w:rPr>
          <w:kern w:val="22"/>
          <w:szCs w:val="22"/>
          <w:lang w:val="ru-RU"/>
        </w:rPr>
        <w:t>, вытекающи</w:t>
      </w:r>
      <w:r w:rsidR="004E095D" w:rsidRPr="00942A56">
        <w:rPr>
          <w:kern w:val="22"/>
          <w:szCs w:val="22"/>
          <w:lang w:val="ru-RU"/>
        </w:rPr>
        <w:t>е</w:t>
      </w:r>
      <w:r w:rsidRPr="00942A56">
        <w:rPr>
          <w:kern w:val="22"/>
          <w:szCs w:val="22"/>
          <w:lang w:val="ru-RU"/>
        </w:rPr>
        <w:t xml:space="preserve"> из результатов этой инициативы, были включены в совместную публикацию, которая была представлена ​​на тринадцатом совещании Конференции Сторон Конвенции</w:t>
      </w:r>
      <w:r w:rsidR="00950C41" w:rsidRPr="00942A56">
        <w:rPr>
          <w:kern w:val="22"/>
          <w:szCs w:val="22"/>
          <w:lang w:val="ru-RU"/>
        </w:rPr>
        <w:t>.</w:t>
      </w:r>
      <w:r w:rsidR="00CA2E78" w:rsidRPr="00942A56">
        <w:rPr>
          <w:rStyle w:val="FootnoteReference"/>
          <w:kern w:val="22"/>
          <w:sz w:val="22"/>
          <w:szCs w:val="22"/>
          <w:u w:val="none"/>
          <w:vertAlign w:val="superscript"/>
        </w:rPr>
        <w:footnoteReference w:id="9"/>
      </w:r>
      <w:r w:rsidR="002F6A0C" w:rsidRPr="00942A56">
        <w:rPr>
          <w:kern w:val="22"/>
          <w:szCs w:val="22"/>
          <w:vertAlign w:val="superscript"/>
          <w:lang w:val="ru-RU"/>
        </w:rPr>
        <w:t>,</w:t>
      </w:r>
      <w:r w:rsidR="00CA2E78" w:rsidRPr="00942A56">
        <w:rPr>
          <w:rStyle w:val="FootnoteReference"/>
          <w:kern w:val="22"/>
          <w:sz w:val="22"/>
          <w:szCs w:val="22"/>
          <w:u w:val="none"/>
          <w:vertAlign w:val="superscript"/>
        </w:rPr>
        <w:footnoteReference w:id="10"/>
      </w:r>
    </w:p>
    <w:p w:rsidR="00CA2E78" w:rsidRPr="00942A56" w:rsidRDefault="009A3132" w:rsidP="00F06453">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В рамках этой инициативы МСОП также провел анализ уровня интеграции гендерных аспектов в НСПДСБ, полученных </w:t>
      </w:r>
      <w:r w:rsidR="007E4878" w:rsidRPr="00942A56">
        <w:rPr>
          <w:kern w:val="22"/>
          <w:szCs w:val="22"/>
          <w:lang w:val="ru-RU"/>
        </w:rPr>
        <w:t>с</w:t>
      </w:r>
      <w:r w:rsidRPr="00942A56">
        <w:rPr>
          <w:kern w:val="22"/>
          <w:szCs w:val="22"/>
          <w:lang w:val="ru-RU"/>
        </w:rPr>
        <w:t xml:space="preserve">екретариатом в период с 1993 года по май 2016 года, и </w:t>
      </w:r>
      <w:proofErr w:type="gramStart"/>
      <w:r w:rsidRPr="00942A56">
        <w:rPr>
          <w:kern w:val="22"/>
          <w:szCs w:val="22"/>
          <w:lang w:val="ru-RU"/>
        </w:rPr>
        <w:t>в пятых</w:t>
      </w:r>
      <w:proofErr w:type="gramEnd"/>
      <w:r w:rsidRPr="00942A56">
        <w:rPr>
          <w:kern w:val="22"/>
          <w:szCs w:val="22"/>
          <w:lang w:val="ru-RU"/>
        </w:rPr>
        <w:t xml:space="preserve"> национальных докладах, полученных </w:t>
      </w:r>
      <w:r w:rsidR="007E4878" w:rsidRPr="00942A56">
        <w:rPr>
          <w:kern w:val="22"/>
          <w:szCs w:val="22"/>
          <w:lang w:val="ru-RU"/>
        </w:rPr>
        <w:t>с</w:t>
      </w:r>
      <w:r w:rsidRPr="00942A56">
        <w:rPr>
          <w:kern w:val="22"/>
          <w:szCs w:val="22"/>
          <w:lang w:val="ru-RU"/>
        </w:rPr>
        <w:t>екретариатом к октябрю 2016 года. В целом, анализ выявил упоминания гендерной составляющей или женщин в 56 % всех НСПДСБ и в 67 % национальных докладов. Были подготовлены дв</w:t>
      </w:r>
      <w:r w:rsidR="00084067" w:rsidRPr="00942A56">
        <w:rPr>
          <w:kern w:val="22"/>
          <w:szCs w:val="22"/>
          <w:lang w:val="ru-RU"/>
        </w:rPr>
        <w:t>а фактологических бюллетеня</w:t>
      </w:r>
      <w:r w:rsidRPr="00942A56">
        <w:rPr>
          <w:kern w:val="22"/>
          <w:szCs w:val="22"/>
          <w:lang w:val="ru-RU"/>
        </w:rPr>
        <w:t xml:space="preserve"> по итогам проведенного анализа (по НСПДСБ</w:t>
      </w:r>
      <w:r w:rsidR="007E4878" w:rsidRPr="00942A56">
        <w:rPr>
          <w:rStyle w:val="FootnoteReference"/>
          <w:kern w:val="22"/>
          <w:sz w:val="22"/>
          <w:szCs w:val="22"/>
          <w:u w:val="none"/>
          <w:vertAlign w:val="superscript"/>
        </w:rPr>
        <w:footnoteReference w:id="11"/>
      </w:r>
      <w:r w:rsidR="007E4878" w:rsidRPr="00942A56">
        <w:rPr>
          <w:kern w:val="22"/>
          <w:szCs w:val="22"/>
          <w:lang w:val="ru-RU"/>
        </w:rPr>
        <w:t xml:space="preserve"> </w:t>
      </w:r>
      <w:r w:rsidRPr="00942A56">
        <w:rPr>
          <w:kern w:val="22"/>
          <w:szCs w:val="22"/>
          <w:lang w:val="ru-RU"/>
        </w:rPr>
        <w:t>и по пятым национальным докладам</w:t>
      </w:r>
      <w:r w:rsidR="007E4878" w:rsidRPr="00942A56">
        <w:rPr>
          <w:rStyle w:val="FootnoteReference"/>
          <w:kern w:val="22"/>
          <w:sz w:val="22"/>
          <w:szCs w:val="22"/>
          <w:u w:val="none"/>
          <w:vertAlign w:val="superscript"/>
        </w:rPr>
        <w:footnoteReference w:id="12"/>
      </w:r>
      <w:r w:rsidR="007E4878" w:rsidRPr="00942A56">
        <w:rPr>
          <w:kern w:val="22"/>
          <w:szCs w:val="22"/>
          <w:lang w:val="ru-RU"/>
        </w:rPr>
        <w:t>)</w:t>
      </w:r>
      <w:r w:rsidRPr="00942A56">
        <w:rPr>
          <w:kern w:val="22"/>
          <w:szCs w:val="22"/>
          <w:lang w:val="ru-RU"/>
        </w:rPr>
        <w:t>. Более подробные результаты анализа были представлены в документах, подготовленных для тринадцатого совещания Конференции Сторон</w:t>
      </w:r>
      <w:r w:rsidR="007E4878" w:rsidRPr="00942A56">
        <w:rPr>
          <w:kern w:val="22"/>
          <w:szCs w:val="22"/>
          <w:lang w:val="ru-RU"/>
        </w:rPr>
        <w:t>.</w:t>
      </w:r>
      <w:r w:rsidR="007E4878" w:rsidRPr="00942A56">
        <w:rPr>
          <w:rStyle w:val="FootnoteReference"/>
          <w:kern w:val="22"/>
          <w:sz w:val="22"/>
          <w:szCs w:val="22"/>
          <w:u w:val="none"/>
          <w:vertAlign w:val="superscript"/>
        </w:rPr>
        <w:footnoteReference w:id="13"/>
      </w:r>
      <w:r w:rsidR="007E4878" w:rsidRPr="00942A56">
        <w:rPr>
          <w:kern w:val="22"/>
          <w:szCs w:val="22"/>
          <w:lang w:val="ru-RU"/>
        </w:rPr>
        <w:t xml:space="preserve">  </w:t>
      </w:r>
      <w:r w:rsidRPr="00942A56">
        <w:rPr>
          <w:kern w:val="22"/>
          <w:szCs w:val="22"/>
          <w:lang w:val="ru-RU"/>
        </w:rPr>
        <w:t>МСОП также выпустил подробный документ по анализу гендерных аспектов в НСПДСБ.</w:t>
      </w:r>
      <w:r w:rsidR="00CA2E78" w:rsidRPr="00942A56">
        <w:rPr>
          <w:rStyle w:val="FootnoteReference"/>
          <w:kern w:val="22"/>
          <w:sz w:val="22"/>
          <w:szCs w:val="22"/>
          <w:u w:val="none"/>
          <w:vertAlign w:val="superscript"/>
        </w:rPr>
        <w:footnoteReference w:id="14"/>
      </w:r>
    </w:p>
    <w:p w:rsidR="005B25A1" w:rsidRPr="00942A56" w:rsidRDefault="00B35669" w:rsidP="00C91779">
      <w:pPr>
        <w:pStyle w:val="Heading2"/>
        <w:suppressLineNumbers/>
        <w:tabs>
          <w:tab w:val="left" w:pos="360"/>
        </w:tabs>
        <w:suppressAutoHyphens/>
        <w:kinsoku w:val="0"/>
        <w:overflowPunct w:val="0"/>
        <w:autoSpaceDE w:val="0"/>
        <w:autoSpaceDN w:val="0"/>
        <w:adjustRightInd w:val="0"/>
        <w:snapToGrid w:val="0"/>
        <w:rPr>
          <w:bCs w:val="0"/>
          <w:snapToGrid w:val="0"/>
          <w:kern w:val="22"/>
          <w:szCs w:val="22"/>
          <w:lang w:val="ru-RU"/>
        </w:rPr>
      </w:pPr>
      <w:r w:rsidRPr="00942A56">
        <w:rPr>
          <w:bCs w:val="0"/>
          <w:snapToGrid w:val="0"/>
          <w:kern w:val="22"/>
          <w:szCs w:val="22"/>
        </w:rPr>
        <w:t>B</w:t>
      </w:r>
      <w:r w:rsidRPr="00942A56">
        <w:rPr>
          <w:bCs w:val="0"/>
          <w:snapToGrid w:val="0"/>
          <w:kern w:val="22"/>
          <w:szCs w:val="22"/>
          <w:lang w:val="ru-RU"/>
        </w:rPr>
        <w:t>.</w:t>
      </w:r>
      <w:r w:rsidRPr="00942A56">
        <w:rPr>
          <w:bCs w:val="0"/>
          <w:snapToGrid w:val="0"/>
          <w:kern w:val="22"/>
          <w:szCs w:val="22"/>
          <w:lang w:val="ru-RU"/>
        </w:rPr>
        <w:tab/>
      </w:r>
      <w:r w:rsidR="0097404B" w:rsidRPr="00942A56">
        <w:rPr>
          <w:bCs w:val="0"/>
          <w:snapToGrid w:val="0"/>
          <w:kern w:val="22"/>
          <w:szCs w:val="22"/>
          <w:lang w:val="ru-RU"/>
        </w:rPr>
        <w:t>Региональный уровень</w:t>
      </w:r>
    </w:p>
    <w:p w:rsidR="002C2D04" w:rsidRPr="00942A56" w:rsidRDefault="00A707D3"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В сотрудничестве с Региональным бюро Программы Организации Объединенных Наций по окружающей среде для Азии и Тихо</w:t>
      </w:r>
      <w:r w:rsidR="002623CB" w:rsidRPr="00942A56">
        <w:rPr>
          <w:kern w:val="22"/>
          <w:szCs w:val="22"/>
          <w:lang w:val="ru-RU"/>
        </w:rPr>
        <w:t>океанского региона</w:t>
      </w:r>
      <w:r w:rsidR="00CA2E78" w:rsidRPr="00942A56">
        <w:rPr>
          <w:kern w:val="22"/>
          <w:szCs w:val="22"/>
          <w:lang w:val="ru-RU"/>
        </w:rPr>
        <w:t xml:space="preserve">, </w:t>
      </w:r>
      <w:r w:rsidRPr="00942A56">
        <w:rPr>
          <w:kern w:val="22"/>
          <w:szCs w:val="22"/>
          <w:lang w:val="ru-RU"/>
        </w:rPr>
        <w:t>а также при содействии других региональных партнеров и благодаря щедрой финансовой поддержке правительств</w:t>
      </w:r>
      <w:r w:rsidR="00A20677" w:rsidRPr="00942A56">
        <w:rPr>
          <w:kern w:val="22"/>
          <w:szCs w:val="22"/>
          <w:lang w:val="ru-RU"/>
        </w:rPr>
        <w:t>а</w:t>
      </w:r>
      <w:r w:rsidRPr="00942A56">
        <w:rPr>
          <w:kern w:val="22"/>
          <w:szCs w:val="22"/>
          <w:lang w:val="ru-RU"/>
        </w:rPr>
        <w:t xml:space="preserve"> Швеции, </w:t>
      </w:r>
      <w:r w:rsidR="00F96036" w:rsidRPr="00942A56">
        <w:rPr>
          <w:kern w:val="22"/>
          <w:szCs w:val="22"/>
          <w:lang w:val="ru-RU"/>
        </w:rPr>
        <w:t>с</w:t>
      </w:r>
      <w:r w:rsidRPr="00942A56">
        <w:rPr>
          <w:kern w:val="22"/>
          <w:szCs w:val="22"/>
          <w:lang w:val="ru-RU"/>
        </w:rPr>
        <w:t>екретариатом была реализована инициатива по разработке учебных материалов по гендерным вопросам и биоразнообразию, ориентированных на Юго-Восточную Азию и Тихоокеанский регион.</w:t>
      </w:r>
      <w:r w:rsidR="00CA2E78" w:rsidRPr="00942A56">
        <w:rPr>
          <w:kern w:val="22"/>
          <w:szCs w:val="22"/>
          <w:lang w:val="ru-RU"/>
        </w:rPr>
        <w:t xml:space="preserve"> </w:t>
      </w:r>
      <w:r w:rsidRPr="00942A56">
        <w:rPr>
          <w:kern w:val="22"/>
          <w:szCs w:val="22"/>
          <w:lang w:val="ru-RU"/>
        </w:rPr>
        <w:t>С 28 по 30 ноября 2017 года в Бангкоке был проведен семинар, в котором участвовали специалисты по гендерным вопросам, охране окружающей среды и биоразнообразию, в том числе координационные центры Конвенции со всего региона</w:t>
      </w:r>
      <w:r w:rsidR="00CA2E78" w:rsidRPr="00942A56">
        <w:rPr>
          <w:kern w:val="22"/>
          <w:szCs w:val="22"/>
          <w:lang w:val="ru-RU"/>
        </w:rPr>
        <w:t xml:space="preserve">. </w:t>
      </w:r>
      <w:r w:rsidR="006F4A00" w:rsidRPr="00942A56">
        <w:rPr>
          <w:kern w:val="22"/>
          <w:szCs w:val="22"/>
          <w:lang w:val="ru-RU"/>
        </w:rPr>
        <w:t>С</w:t>
      </w:r>
      <w:r w:rsidR="00FD5E17" w:rsidRPr="00942A56">
        <w:rPr>
          <w:kern w:val="22"/>
          <w:szCs w:val="22"/>
          <w:lang w:val="ru-RU"/>
        </w:rPr>
        <w:t>еминар</w:t>
      </w:r>
      <w:r w:rsidR="006F4A00" w:rsidRPr="00942A56">
        <w:rPr>
          <w:kern w:val="22"/>
          <w:szCs w:val="22"/>
          <w:lang w:val="ru-RU"/>
        </w:rPr>
        <w:t xml:space="preserve"> способствовал активному участию </w:t>
      </w:r>
      <w:r w:rsidR="00B13B39" w:rsidRPr="00942A56">
        <w:rPr>
          <w:kern w:val="22"/>
          <w:szCs w:val="22"/>
          <w:lang w:val="ru-RU"/>
        </w:rPr>
        <w:t xml:space="preserve">большого </w:t>
      </w:r>
      <w:r w:rsidR="006F4A00" w:rsidRPr="00942A56">
        <w:rPr>
          <w:kern w:val="22"/>
          <w:szCs w:val="22"/>
          <w:lang w:val="ru-RU"/>
        </w:rPr>
        <w:t xml:space="preserve">количества </w:t>
      </w:r>
      <w:r w:rsidR="00FD5E17" w:rsidRPr="00942A56">
        <w:rPr>
          <w:kern w:val="22"/>
          <w:szCs w:val="22"/>
          <w:lang w:val="ru-RU"/>
        </w:rPr>
        <w:t xml:space="preserve">специалистов и </w:t>
      </w:r>
      <w:r w:rsidR="00CC27FD" w:rsidRPr="00942A56">
        <w:rPr>
          <w:kern w:val="22"/>
          <w:szCs w:val="22"/>
          <w:lang w:val="ru-RU"/>
        </w:rPr>
        <w:t xml:space="preserve">внес </w:t>
      </w:r>
      <w:r w:rsidR="00E27C14" w:rsidRPr="00942A56">
        <w:rPr>
          <w:kern w:val="22"/>
          <w:szCs w:val="22"/>
          <w:lang w:val="ru-RU"/>
        </w:rPr>
        <w:t>значительный в</w:t>
      </w:r>
      <w:r w:rsidR="00FD5E17" w:rsidRPr="00942A56">
        <w:rPr>
          <w:kern w:val="22"/>
          <w:szCs w:val="22"/>
          <w:lang w:val="ru-RU"/>
        </w:rPr>
        <w:t>клад в разработку учебных материалов.  Он также помог участникам</w:t>
      </w:r>
      <w:r w:rsidR="00113541" w:rsidRPr="00942A56">
        <w:rPr>
          <w:kern w:val="22"/>
          <w:szCs w:val="22"/>
          <w:lang w:val="ru-RU"/>
        </w:rPr>
        <w:t xml:space="preserve"> </w:t>
      </w:r>
      <w:r w:rsidR="00FD5E17" w:rsidRPr="00942A56">
        <w:rPr>
          <w:kern w:val="22"/>
          <w:szCs w:val="22"/>
          <w:lang w:val="ru-RU"/>
        </w:rPr>
        <w:t>улучшить понимание связей между гендер</w:t>
      </w:r>
      <w:r w:rsidR="00A40570" w:rsidRPr="00942A56">
        <w:rPr>
          <w:kern w:val="22"/>
          <w:szCs w:val="22"/>
          <w:lang w:val="ru-RU"/>
        </w:rPr>
        <w:t>ом</w:t>
      </w:r>
      <w:r w:rsidR="00FD5E17" w:rsidRPr="00942A56">
        <w:rPr>
          <w:kern w:val="22"/>
          <w:szCs w:val="22"/>
          <w:lang w:val="ru-RU"/>
        </w:rPr>
        <w:t xml:space="preserve"> и биоразнообразием, а также </w:t>
      </w:r>
      <w:r w:rsidR="00493A6F" w:rsidRPr="00942A56">
        <w:rPr>
          <w:kern w:val="22"/>
          <w:szCs w:val="22"/>
          <w:lang w:val="ru-RU"/>
        </w:rPr>
        <w:t>определить п</w:t>
      </w:r>
      <w:r w:rsidR="00FD5E17" w:rsidRPr="00942A56">
        <w:rPr>
          <w:kern w:val="22"/>
          <w:szCs w:val="22"/>
          <w:lang w:val="ru-RU"/>
        </w:rPr>
        <w:t>отенциальные коллективные меры</w:t>
      </w:r>
      <w:r w:rsidR="00FB6800" w:rsidRPr="00942A56">
        <w:rPr>
          <w:kern w:val="22"/>
          <w:szCs w:val="22"/>
          <w:lang w:val="ru-RU"/>
        </w:rPr>
        <w:t xml:space="preserve">, направленные на </w:t>
      </w:r>
      <w:r w:rsidR="005D0AFA" w:rsidRPr="00942A56">
        <w:rPr>
          <w:kern w:val="22"/>
          <w:szCs w:val="22"/>
          <w:lang w:val="ru-RU"/>
        </w:rPr>
        <w:t xml:space="preserve">укрепление </w:t>
      </w:r>
      <w:r w:rsidR="00FD5E17" w:rsidRPr="00942A56">
        <w:rPr>
          <w:kern w:val="22"/>
          <w:szCs w:val="22"/>
          <w:lang w:val="ru-RU"/>
        </w:rPr>
        <w:t>потенциала</w:t>
      </w:r>
      <w:r w:rsidR="0057623B" w:rsidRPr="00942A56">
        <w:rPr>
          <w:kern w:val="22"/>
          <w:szCs w:val="22"/>
          <w:lang w:val="ru-RU"/>
        </w:rPr>
        <w:t xml:space="preserve">, </w:t>
      </w:r>
      <w:r w:rsidR="009B1B4D" w:rsidRPr="00942A56">
        <w:rPr>
          <w:kern w:val="22"/>
          <w:szCs w:val="22"/>
          <w:lang w:val="ru-RU"/>
        </w:rPr>
        <w:t xml:space="preserve">с </w:t>
      </w:r>
      <w:r w:rsidR="0057623B" w:rsidRPr="00942A56">
        <w:rPr>
          <w:kern w:val="22"/>
          <w:szCs w:val="22"/>
          <w:lang w:val="ru-RU"/>
        </w:rPr>
        <w:t>уч</w:t>
      </w:r>
      <w:r w:rsidR="009B1B4D" w:rsidRPr="00942A56">
        <w:rPr>
          <w:kern w:val="22"/>
          <w:szCs w:val="22"/>
          <w:lang w:val="ru-RU"/>
        </w:rPr>
        <w:t xml:space="preserve">етом </w:t>
      </w:r>
      <w:r w:rsidR="0057623B" w:rsidRPr="00942A56">
        <w:rPr>
          <w:kern w:val="22"/>
          <w:szCs w:val="22"/>
          <w:lang w:val="ru-RU"/>
        </w:rPr>
        <w:t>гендерн</w:t>
      </w:r>
      <w:r w:rsidR="009B1B4D" w:rsidRPr="00942A56">
        <w:rPr>
          <w:kern w:val="22"/>
          <w:szCs w:val="22"/>
          <w:lang w:val="ru-RU"/>
        </w:rPr>
        <w:t xml:space="preserve">ых </w:t>
      </w:r>
      <w:r w:rsidR="0057623B" w:rsidRPr="00942A56">
        <w:rPr>
          <w:kern w:val="22"/>
          <w:szCs w:val="22"/>
          <w:lang w:val="ru-RU"/>
        </w:rPr>
        <w:t>аспект</w:t>
      </w:r>
      <w:r w:rsidR="009B1B4D" w:rsidRPr="00942A56">
        <w:rPr>
          <w:kern w:val="22"/>
          <w:szCs w:val="22"/>
          <w:lang w:val="ru-RU"/>
        </w:rPr>
        <w:t>ов п</w:t>
      </w:r>
      <w:r w:rsidR="0057623B" w:rsidRPr="00942A56">
        <w:rPr>
          <w:kern w:val="22"/>
          <w:szCs w:val="22"/>
          <w:lang w:val="ru-RU"/>
        </w:rPr>
        <w:t xml:space="preserve">ри </w:t>
      </w:r>
      <w:r w:rsidR="00FD5E17" w:rsidRPr="00942A56">
        <w:rPr>
          <w:kern w:val="22"/>
          <w:szCs w:val="22"/>
          <w:lang w:val="ru-RU"/>
        </w:rPr>
        <w:t>планировани</w:t>
      </w:r>
      <w:r w:rsidR="0057623B" w:rsidRPr="00942A56">
        <w:rPr>
          <w:kern w:val="22"/>
          <w:szCs w:val="22"/>
          <w:lang w:val="ru-RU"/>
        </w:rPr>
        <w:t>и</w:t>
      </w:r>
      <w:r w:rsidR="00FD5E17" w:rsidRPr="00942A56">
        <w:rPr>
          <w:kern w:val="22"/>
          <w:szCs w:val="22"/>
          <w:lang w:val="ru-RU"/>
        </w:rPr>
        <w:t xml:space="preserve"> и осуществлени</w:t>
      </w:r>
      <w:r w:rsidR="0057623B" w:rsidRPr="00942A56">
        <w:rPr>
          <w:kern w:val="22"/>
          <w:szCs w:val="22"/>
          <w:lang w:val="ru-RU"/>
        </w:rPr>
        <w:t>и</w:t>
      </w:r>
      <w:r w:rsidR="00FD5E17" w:rsidRPr="00942A56">
        <w:rPr>
          <w:kern w:val="22"/>
          <w:szCs w:val="22"/>
          <w:lang w:val="ru-RU"/>
        </w:rPr>
        <w:t xml:space="preserve"> </w:t>
      </w:r>
      <w:r w:rsidR="009264C3" w:rsidRPr="00942A56">
        <w:rPr>
          <w:kern w:val="22"/>
          <w:szCs w:val="22"/>
          <w:lang w:val="ru-RU"/>
        </w:rPr>
        <w:t xml:space="preserve">в области </w:t>
      </w:r>
      <w:r w:rsidR="00FD5E17" w:rsidRPr="00942A56">
        <w:rPr>
          <w:kern w:val="22"/>
          <w:szCs w:val="22"/>
          <w:lang w:val="ru-RU"/>
        </w:rPr>
        <w:t>биоразнообразия</w:t>
      </w:r>
      <w:r w:rsidR="009B1B4D" w:rsidRPr="00942A56">
        <w:rPr>
          <w:kern w:val="22"/>
          <w:szCs w:val="22"/>
          <w:lang w:val="ru-RU"/>
        </w:rPr>
        <w:t>.</w:t>
      </w:r>
      <w:r w:rsidR="00FD5E17" w:rsidRPr="00942A56">
        <w:rPr>
          <w:kern w:val="22"/>
          <w:szCs w:val="22"/>
          <w:lang w:val="ru-RU"/>
        </w:rPr>
        <w:t xml:space="preserve"> Благодаря сотрудничеству с Региональным бюро и другими региональными партнерами эта инициатива также помогла укрепить институциональные связи и определить возможности </w:t>
      </w:r>
      <w:r w:rsidR="00467E66" w:rsidRPr="00942A56">
        <w:rPr>
          <w:kern w:val="22"/>
          <w:szCs w:val="22"/>
          <w:lang w:val="ru-RU"/>
        </w:rPr>
        <w:t xml:space="preserve">использования </w:t>
      </w:r>
      <w:r w:rsidR="00FD5E17" w:rsidRPr="00942A56">
        <w:rPr>
          <w:kern w:val="22"/>
          <w:szCs w:val="22"/>
          <w:lang w:val="ru-RU"/>
        </w:rPr>
        <w:t>учебных материалов и итогов семинара в предстоящих мероприятиях в регионе.</w:t>
      </w:r>
    </w:p>
    <w:p w:rsidR="005B25A1" w:rsidRPr="00942A56" w:rsidRDefault="006C4111" w:rsidP="00F06453">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Эта инициатива также подтверд</w:t>
      </w:r>
      <w:r w:rsidR="004D0DFA" w:rsidRPr="00942A56">
        <w:rPr>
          <w:kern w:val="22"/>
          <w:szCs w:val="22"/>
          <w:lang w:val="ru-RU"/>
        </w:rPr>
        <w:t xml:space="preserve">ила </w:t>
      </w:r>
      <w:r w:rsidRPr="00942A56">
        <w:rPr>
          <w:kern w:val="22"/>
          <w:szCs w:val="22"/>
          <w:lang w:val="ru-RU"/>
        </w:rPr>
        <w:t>необходимост</w:t>
      </w:r>
      <w:r w:rsidR="004D0DFA" w:rsidRPr="00942A56">
        <w:rPr>
          <w:kern w:val="22"/>
          <w:szCs w:val="22"/>
          <w:lang w:val="ru-RU"/>
        </w:rPr>
        <w:t xml:space="preserve">ь </w:t>
      </w:r>
      <w:r w:rsidRPr="00942A56">
        <w:rPr>
          <w:kern w:val="22"/>
          <w:szCs w:val="22"/>
          <w:lang w:val="ru-RU"/>
        </w:rPr>
        <w:t xml:space="preserve">регионального подхода, в рамках которого региональные учреждения могут играть важную роль в </w:t>
      </w:r>
      <w:r w:rsidR="003414D2" w:rsidRPr="00942A56">
        <w:rPr>
          <w:kern w:val="22"/>
          <w:szCs w:val="22"/>
          <w:lang w:val="ru-RU"/>
        </w:rPr>
        <w:t xml:space="preserve">выполнении лидерской функции, </w:t>
      </w:r>
      <w:r w:rsidR="00234255" w:rsidRPr="00942A56">
        <w:rPr>
          <w:kern w:val="22"/>
          <w:szCs w:val="22"/>
          <w:lang w:val="ru-RU"/>
        </w:rPr>
        <w:t xml:space="preserve">обеспечении </w:t>
      </w:r>
      <w:r w:rsidRPr="00942A56">
        <w:rPr>
          <w:kern w:val="22"/>
          <w:szCs w:val="22"/>
          <w:lang w:val="ru-RU"/>
        </w:rPr>
        <w:t>обменов и создании возможностей для обучения между различными участниками и различными страновыми контекстами, помогая использовать обычно ограниченные ресурсы для решения вопросов гендер</w:t>
      </w:r>
      <w:r w:rsidR="008E5C0F" w:rsidRPr="00942A56">
        <w:rPr>
          <w:kern w:val="22"/>
          <w:szCs w:val="22"/>
          <w:lang w:val="ru-RU"/>
        </w:rPr>
        <w:t xml:space="preserve">а </w:t>
      </w:r>
      <w:r w:rsidRPr="00942A56">
        <w:rPr>
          <w:kern w:val="22"/>
          <w:szCs w:val="22"/>
          <w:lang w:val="ru-RU"/>
        </w:rPr>
        <w:t>и биоразнообразия.</w:t>
      </w:r>
      <w:r w:rsidR="000703C8" w:rsidRPr="00942A56">
        <w:rPr>
          <w:kern w:val="22"/>
          <w:szCs w:val="22"/>
          <w:lang w:val="ru-RU"/>
        </w:rPr>
        <w:t xml:space="preserve"> </w:t>
      </w:r>
      <w:r w:rsidR="000B452A" w:rsidRPr="00942A56">
        <w:rPr>
          <w:kern w:val="22"/>
          <w:szCs w:val="22"/>
          <w:lang w:val="ru-RU"/>
        </w:rPr>
        <w:t xml:space="preserve">Участвующий в этом процессе </w:t>
      </w:r>
      <w:r w:rsidRPr="00942A56">
        <w:rPr>
          <w:kern w:val="22"/>
          <w:szCs w:val="22"/>
          <w:lang w:val="ru-RU"/>
        </w:rPr>
        <w:t>Центр АСЕАН по сохранению биоразнообразия</w:t>
      </w:r>
      <w:r w:rsidR="001D0B11" w:rsidRPr="00942A56">
        <w:rPr>
          <w:kern w:val="22"/>
          <w:szCs w:val="22"/>
          <w:lang w:val="ru-RU"/>
        </w:rPr>
        <w:t xml:space="preserve"> является</w:t>
      </w:r>
      <w:r w:rsidR="00807E0F" w:rsidRPr="00942A56">
        <w:rPr>
          <w:kern w:val="22"/>
          <w:szCs w:val="22"/>
          <w:lang w:val="ru-RU"/>
        </w:rPr>
        <w:t xml:space="preserve"> ключевым региональным партнером, </w:t>
      </w:r>
      <w:r w:rsidR="000B452A" w:rsidRPr="00942A56">
        <w:rPr>
          <w:kern w:val="22"/>
          <w:szCs w:val="22"/>
          <w:lang w:val="ru-RU"/>
        </w:rPr>
        <w:t>оказыва</w:t>
      </w:r>
      <w:r w:rsidR="00606CDB" w:rsidRPr="00942A56">
        <w:rPr>
          <w:kern w:val="22"/>
          <w:szCs w:val="22"/>
          <w:lang w:val="ru-RU"/>
        </w:rPr>
        <w:t xml:space="preserve">ющим </w:t>
      </w:r>
      <w:r w:rsidR="00807E0F" w:rsidRPr="00942A56">
        <w:rPr>
          <w:kern w:val="22"/>
          <w:szCs w:val="22"/>
          <w:lang w:val="ru-RU"/>
        </w:rPr>
        <w:t>поддержку</w:t>
      </w:r>
      <w:r w:rsidR="000B452A" w:rsidRPr="00942A56">
        <w:rPr>
          <w:kern w:val="22"/>
          <w:szCs w:val="22"/>
          <w:lang w:val="ru-RU"/>
        </w:rPr>
        <w:t xml:space="preserve"> и одновременно наращива</w:t>
      </w:r>
      <w:r w:rsidR="00606CDB" w:rsidRPr="00942A56">
        <w:rPr>
          <w:kern w:val="22"/>
          <w:szCs w:val="22"/>
          <w:lang w:val="ru-RU"/>
        </w:rPr>
        <w:t xml:space="preserve">ющим </w:t>
      </w:r>
      <w:r w:rsidR="00807E0F" w:rsidRPr="00942A56">
        <w:rPr>
          <w:kern w:val="22"/>
          <w:szCs w:val="22"/>
          <w:lang w:val="ru-RU"/>
        </w:rPr>
        <w:t>сво</w:t>
      </w:r>
      <w:r w:rsidR="000B452A" w:rsidRPr="00942A56">
        <w:rPr>
          <w:kern w:val="22"/>
          <w:szCs w:val="22"/>
          <w:lang w:val="ru-RU"/>
        </w:rPr>
        <w:t>й</w:t>
      </w:r>
      <w:r w:rsidR="00807E0F" w:rsidRPr="00942A56">
        <w:rPr>
          <w:kern w:val="22"/>
          <w:szCs w:val="22"/>
          <w:lang w:val="ru-RU"/>
        </w:rPr>
        <w:t xml:space="preserve"> организационн</w:t>
      </w:r>
      <w:r w:rsidR="000B452A" w:rsidRPr="00942A56">
        <w:rPr>
          <w:kern w:val="22"/>
          <w:szCs w:val="22"/>
          <w:lang w:val="ru-RU"/>
        </w:rPr>
        <w:t xml:space="preserve">ый </w:t>
      </w:r>
      <w:r w:rsidR="00807E0F" w:rsidRPr="00942A56">
        <w:rPr>
          <w:kern w:val="22"/>
          <w:szCs w:val="22"/>
          <w:lang w:val="ru-RU"/>
        </w:rPr>
        <w:t>потенциал</w:t>
      </w:r>
      <w:r w:rsidR="001417EA" w:rsidRPr="00942A56">
        <w:rPr>
          <w:kern w:val="22"/>
          <w:szCs w:val="22"/>
          <w:lang w:val="ru-RU"/>
        </w:rPr>
        <w:t xml:space="preserve"> для </w:t>
      </w:r>
      <w:r w:rsidR="00807E0F" w:rsidRPr="00942A56">
        <w:rPr>
          <w:kern w:val="22"/>
          <w:szCs w:val="22"/>
          <w:lang w:val="ru-RU"/>
        </w:rPr>
        <w:t>учета гендерных вопросов в своей работе.</w:t>
      </w:r>
    </w:p>
    <w:p w:rsidR="00630E63" w:rsidRPr="00942A56" w:rsidRDefault="00B35669" w:rsidP="006C4111">
      <w:pPr>
        <w:pStyle w:val="Heading2"/>
        <w:suppressLineNumbers/>
        <w:tabs>
          <w:tab w:val="left" w:pos="360"/>
        </w:tabs>
        <w:suppressAutoHyphens/>
        <w:kinsoku w:val="0"/>
        <w:overflowPunct w:val="0"/>
        <w:autoSpaceDE w:val="0"/>
        <w:autoSpaceDN w:val="0"/>
        <w:adjustRightInd w:val="0"/>
        <w:snapToGrid w:val="0"/>
        <w:rPr>
          <w:snapToGrid w:val="0"/>
          <w:kern w:val="22"/>
          <w:szCs w:val="22"/>
          <w:lang w:val="ru-RU"/>
        </w:rPr>
      </w:pPr>
      <w:r w:rsidRPr="00942A56">
        <w:rPr>
          <w:bCs w:val="0"/>
          <w:snapToGrid w:val="0"/>
          <w:kern w:val="22"/>
          <w:szCs w:val="22"/>
        </w:rPr>
        <w:lastRenderedPageBreak/>
        <w:t>C</w:t>
      </w:r>
      <w:r w:rsidRPr="00942A56">
        <w:rPr>
          <w:bCs w:val="0"/>
          <w:snapToGrid w:val="0"/>
          <w:kern w:val="22"/>
          <w:szCs w:val="22"/>
          <w:lang w:val="ru-RU"/>
        </w:rPr>
        <w:t>.</w:t>
      </w:r>
      <w:r w:rsidRPr="00942A56">
        <w:rPr>
          <w:bCs w:val="0"/>
          <w:snapToGrid w:val="0"/>
          <w:kern w:val="22"/>
          <w:szCs w:val="22"/>
          <w:lang w:val="ru-RU"/>
        </w:rPr>
        <w:tab/>
      </w:r>
      <w:r w:rsidR="006C4111" w:rsidRPr="00942A56">
        <w:rPr>
          <w:snapToGrid w:val="0"/>
          <w:kern w:val="22"/>
          <w:szCs w:val="22"/>
          <w:lang w:val="ru-RU"/>
        </w:rPr>
        <w:t>Глобальный уровень</w:t>
      </w:r>
    </w:p>
    <w:p w:rsidR="001F1D52" w:rsidRPr="00942A56" w:rsidRDefault="006C4111" w:rsidP="00F06453">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Секретариат, частично в сотрудничестве с ключевыми международными партнерами, разработал ряд материалов и инициатив по</w:t>
      </w:r>
      <w:r w:rsidR="009632AE" w:rsidRPr="00942A56">
        <w:rPr>
          <w:kern w:val="22"/>
          <w:szCs w:val="22"/>
          <w:lang w:val="ru-RU"/>
        </w:rPr>
        <w:t xml:space="preserve"> наращиванию </w:t>
      </w:r>
      <w:r w:rsidRPr="00942A56">
        <w:rPr>
          <w:kern w:val="22"/>
          <w:szCs w:val="22"/>
          <w:lang w:val="ru-RU"/>
        </w:rPr>
        <w:t xml:space="preserve">потенциала, имеющих глобальное значение. </w:t>
      </w:r>
      <w:r w:rsidR="00630E63" w:rsidRPr="00942A56">
        <w:rPr>
          <w:kern w:val="22"/>
          <w:szCs w:val="22"/>
          <w:lang w:val="ru-RU"/>
        </w:rPr>
        <w:t xml:space="preserve"> </w:t>
      </w:r>
      <w:r w:rsidR="00F82FDC" w:rsidRPr="00942A56">
        <w:rPr>
          <w:kern w:val="22"/>
          <w:szCs w:val="22"/>
          <w:lang w:val="ru-RU"/>
        </w:rPr>
        <w:t xml:space="preserve">Благодаря щедрой финансовой поддержке </w:t>
      </w:r>
      <w:r w:rsidR="00F80BA1" w:rsidRPr="00942A56">
        <w:rPr>
          <w:kern w:val="22"/>
          <w:szCs w:val="22"/>
          <w:lang w:val="ru-RU"/>
        </w:rPr>
        <w:t>п</w:t>
      </w:r>
      <w:r w:rsidR="00F82FDC" w:rsidRPr="00942A56">
        <w:rPr>
          <w:kern w:val="22"/>
          <w:szCs w:val="22"/>
          <w:lang w:val="ru-RU"/>
        </w:rPr>
        <w:t>равительств Канады и Японии были подготовлены материалы, в том числе Карманный справочник для Плана действий по обеспечению гендерного равенства на 2015-2020 г</w:t>
      </w:r>
      <w:r w:rsidR="003C103D" w:rsidRPr="00942A56">
        <w:rPr>
          <w:kern w:val="22"/>
          <w:szCs w:val="22"/>
          <w:lang w:val="ru-RU"/>
        </w:rPr>
        <w:t>оды</w:t>
      </w:r>
      <w:r w:rsidR="00F82FDC" w:rsidRPr="00942A56">
        <w:rPr>
          <w:kern w:val="22"/>
          <w:szCs w:val="22"/>
          <w:lang w:val="ru-RU"/>
        </w:rPr>
        <w:t>, в котором приводится краткая информация о плане и примеры мер, предпринятых Сторонами.</w:t>
      </w:r>
      <w:r w:rsidR="00CA2E78" w:rsidRPr="00942A56">
        <w:rPr>
          <w:kern w:val="22"/>
          <w:szCs w:val="22"/>
          <w:lang w:val="ru-RU"/>
        </w:rPr>
        <w:t xml:space="preserve"> </w:t>
      </w:r>
      <w:r w:rsidR="00F82FDC" w:rsidRPr="00942A56">
        <w:rPr>
          <w:kern w:val="22"/>
          <w:szCs w:val="22"/>
          <w:lang w:val="ru-RU"/>
        </w:rPr>
        <w:t>Этот документ теперь доступен на веб-сайте Конвенции на всех шести официальных языках Организации Объединенных Наций.</w:t>
      </w:r>
      <w:r w:rsidR="00CA2E78" w:rsidRPr="00942A56">
        <w:rPr>
          <w:rStyle w:val="FootnoteReference"/>
          <w:kern w:val="22"/>
          <w:sz w:val="22"/>
          <w:szCs w:val="22"/>
          <w:u w:val="none"/>
          <w:vertAlign w:val="superscript"/>
        </w:rPr>
        <w:footnoteReference w:id="15"/>
      </w:r>
      <w:r w:rsidR="00CA2E78" w:rsidRPr="00942A56">
        <w:rPr>
          <w:kern w:val="22"/>
          <w:szCs w:val="22"/>
          <w:lang w:val="ru-RU"/>
        </w:rPr>
        <w:t xml:space="preserve"> </w:t>
      </w:r>
      <w:r w:rsidR="00F82FDC" w:rsidRPr="00942A56">
        <w:rPr>
          <w:kern w:val="22"/>
          <w:szCs w:val="22"/>
          <w:lang w:val="ru-RU"/>
        </w:rPr>
        <w:t>Благодаря э</w:t>
      </w:r>
      <w:r w:rsidRPr="00942A56">
        <w:rPr>
          <w:kern w:val="22"/>
          <w:szCs w:val="22"/>
          <w:lang w:val="ru-RU"/>
        </w:rPr>
        <w:t>т</w:t>
      </w:r>
      <w:r w:rsidR="00F82FDC" w:rsidRPr="00942A56">
        <w:rPr>
          <w:kern w:val="22"/>
          <w:szCs w:val="22"/>
          <w:lang w:val="ru-RU"/>
        </w:rPr>
        <w:t>ой</w:t>
      </w:r>
      <w:r w:rsidRPr="00942A56">
        <w:rPr>
          <w:kern w:val="22"/>
          <w:szCs w:val="22"/>
          <w:lang w:val="ru-RU"/>
        </w:rPr>
        <w:t xml:space="preserve"> поддержк</w:t>
      </w:r>
      <w:r w:rsidR="00F82FDC" w:rsidRPr="00942A56">
        <w:rPr>
          <w:kern w:val="22"/>
          <w:szCs w:val="22"/>
          <w:lang w:val="ru-RU"/>
        </w:rPr>
        <w:t>е с</w:t>
      </w:r>
      <w:r w:rsidRPr="00942A56">
        <w:rPr>
          <w:kern w:val="22"/>
          <w:szCs w:val="22"/>
          <w:lang w:val="ru-RU"/>
        </w:rPr>
        <w:t>екретариат</w:t>
      </w:r>
      <w:r w:rsidR="00F82FDC" w:rsidRPr="00942A56">
        <w:rPr>
          <w:kern w:val="22"/>
          <w:szCs w:val="22"/>
          <w:lang w:val="ru-RU"/>
        </w:rPr>
        <w:t xml:space="preserve"> также</w:t>
      </w:r>
      <w:r w:rsidRPr="00942A56">
        <w:rPr>
          <w:kern w:val="22"/>
          <w:szCs w:val="22"/>
          <w:lang w:val="ru-RU"/>
        </w:rPr>
        <w:t xml:space="preserve"> подготови</w:t>
      </w:r>
      <w:r w:rsidR="00F82FDC" w:rsidRPr="00942A56">
        <w:rPr>
          <w:kern w:val="22"/>
          <w:szCs w:val="22"/>
          <w:lang w:val="ru-RU"/>
        </w:rPr>
        <w:t>л</w:t>
      </w:r>
      <w:r w:rsidRPr="00942A56">
        <w:rPr>
          <w:kern w:val="22"/>
          <w:szCs w:val="22"/>
          <w:lang w:val="ru-RU"/>
        </w:rPr>
        <w:t xml:space="preserve"> пакет материалов по </w:t>
      </w:r>
      <w:r w:rsidR="00F82FDC" w:rsidRPr="00942A56">
        <w:rPr>
          <w:kern w:val="22"/>
          <w:szCs w:val="22"/>
          <w:lang w:val="ru-RU"/>
        </w:rPr>
        <w:t>учету</w:t>
      </w:r>
      <w:r w:rsidRPr="00942A56">
        <w:rPr>
          <w:kern w:val="22"/>
          <w:szCs w:val="22"/>
          <w:lang w:val="ru-RU"/>
        </w:rPr>
        <w:t xml:space="preserve"> гендерн</w:t>
      </w:r>
      <w:r w:rsidR="00F82FDC" w:rsidRPr="00942A56">
        <w:rPr>
          <w:kern w:val="22"/>
          <w:szCs w:val="22"/>
          <w:lang w:val="ru-RU"/>
        </w:rPr>
        <w:t>ых аспектов</w:t>
      </w:r>
      <w:r w:rsidRPr="00942A56">
        <w:rPr>
          <w:kern w:val="22"/>
          <w:szCs w:val="22"/>
          <w:lang w:val="ru-RU"/>
        </w:rPr>
        <w:t xml:space="preserve"> и руководство по </w:t>
      </w:r>
      <w:r w:rsidR="00F82FDC" w:rsidRPr="00942A56">
        <w:rPr>
          <w:kern w:val="22"/>
          <w:szCs w:val="22"/>
          <w:lang w:val="ru-RU"/>
        </w:rPr>
        <w:t xml:space="preserve">связям </w:t>
      </w:r>
      <w:r w:rsidRPr="00942A56">
        <w:rPr>
          <w:kern w:val="22"/>
          <w:szCs w:val="22"/>
          <w:lang w:val="ru-RU"/>
        </w:rPr>
        <w:t>гендерн</w:t>
      </w:r>
      <w:r w:rsidR="00F82FDC" w:rsidRPr="00942A56">
        <w:rPr>
          <w:kern w:val="22"/>
          <w:szCs w:val="22"/>
          <w:lang w:val="ru-RU"/>
        </w:rPr>
        <w:t>ой составляющей</w:t>
      </w:r>
      <w:r w:rsidRPr="00942A56">
        <w:rPr>
          <w:kern w:val="22"/>
          <w:szCs w:val="22"/>
          <w:lang w:val="ru-RU"/>
        </w:rPr>
        <w:t xml:space="preserve"> с целевыми задачами по сохранению и устойчивому использованию биоразнообразия, принятыми в </w:t>
      </w:r>
      <w:proofErr w:type="spellStart"/>
      <w:r w:rsidRPr="00942A56">
        <w:rPr>
          <w:kern w:val="22"/>
          <w:szCs w:val="22"/>
          <w:lang w:val="ru-RU"/>
        </w:rPr>
        <w:t>Айти</w:t>
      </w:r>
      <w:proofErr w:type="spellEnd"/>
      <w:r w:rsidRPr="00942A56">
        <w:rPr>
          <w:kern w:val="22"/>
          <w:szCs w:val="22"/>
          <w:lang w:val="ru-RU"/>
        </w:rPr>
        <w:t>, которые будут доступны позднее в 2018 году.</w:t>
      </w:r>
    </w:p>
    <w:p w:rsidR="002213B5" w:rsidRPr="00942A56" w:rsidRDefault="00F06453" w:rsidP="006869A4">
      <w:pPr>
        <w:pStyle w:val="Para1"/>
        <w:suppressLineNumbers/>
        <w:suppressAutoHyphens/>
        <w:kinsoku w:val="0"/>
        <w:overflowPunct w:val="0"/>
        <w:autoSpaceDE w:val="0"/>
        <w:autoSpaceDN w:val="0"/>
        <w:adjustRightInd w:val="0"/>
        <w:snapToGrid w:val="0"/>
        <w:rPr>
          <w:kern w:val="22"/>
          <w:szCs w:val="22"/>
          <w:lang w:val="ru-RU"/>
        </w:rPr>
      </w:pPr>
      <w:r w:rsidRPr="00942A56">
        <w:rPr>
          <w:rFonts w:eastAsiaTheme="minorHAnsi"/>
          <w:szCs w:val="22"/>
          <w:lang w:val="ru-RU"/>
        </w:rPr>
        <w:t xml:space="preserve">В сотрудничестве </w:t>
      </w:r>
      <w:r w:rsidR="003B2E6F" w:rsidRPr="00942A56">
        <w:rPr>
          <w:rFonts w:eastAsiaTheme="minorHAnsi"/>
          <w:szCs w:val="22"/>
          <w:lang w:val="ru-RU"/>
        </w:rPr>
        <w:t xml:space="preserve">с </w:t>
      </w:r>
      <w:r w:rsidR="003B2E6F" w:rsidRPr="00942A56">
        <w:rPr>
          <w:szCs w:val="22"/>
          <w:lang w:val="ru-RU"/>
        </w:rPr>
        <w:t>Глобальным</w:t>
      </w:r>
      <w:r w:rsidRPr="00942A56">
        <w:rPr>
          <w:kern w:val="22"/>
          <w:szCs w:val="22"/>
          <w:lang w:val="ru-RU"/>
        </w:rPr>
        <w:t xml:space="preserve"> экологическим фондом</w:t>
      </w:r>
      <w:r w:rsidR="001F1D52" w:rsidRPr="00942A56">
        <w:rPr>
          <w:szCs w:val="22"/>
          <w:lang w:val="ru-RU"/>
        </w:rPr>
        <w:t xml:space="preserve"> </w:t>
      </w:r>
      <w:r w:rsidRPr="00942A56">
        <w:rPr>
          <w:szCs w:val="22"/>
          <w:lang w:val="ru-RU"/>
        </w:rPr>
        <w:t>(ГЭФ) и его Программой малых грантов и с</w:t>
      </w:r>
      <w:r w:rsidR="00CA2E78" w:rsidRPr="00942A56">
        <w:rPr>
          <w:szCs w:val="22"/>
          <w:lang w:val="ru-RU"/>
        </w:rPr>
        <w:t xml:space="preserve"> </w:t>
      </w:r>
      <w:r w:rsidRPr="00942A56">
        <w:rPr>
          <w:kern w:val="22"/>
          <w:szCs w:val="22"/>
          <w:lang w:val="ru-RU"/>
        </w:rPr>
        <w:t xml:space="preserve">Учебным и научно-исследовательским институтом Организации Объединенных Наций (ЮНИТАР) секретариат внес значительный вклад в разработку онлайнового модуля по вопросам </w:t>
      </w:r>
      <w:bookmarkStart w:id="4" w:name="_Hlk515023964"/>
      <w:r w:rsidRPr="00942A56">
        <w:rPr>
          <w:kern w:val="22"/>
          <w:szCs w:val="22"/>
          <w:lang w:val="ru-RU"/>
        </w:rPr>
        <w:t>гендер</w:t>
      </w:r>
      <w:r w:rsidR="00035809" w:rsidRPr="00942A56">
        <w:rPr>
          <w:kern w:val="22"/>
          <w:szCs w:val="22"/>
          <w:lang w:val="ru-RU"/>
        </w:rPr>
        <w:t>а</w:t>
      </w:r>
      <w:bookmarkEnd w:id="4"/>
      <w:r w:rsidRPr="00942A56">
        <w:rPr>
          <w:kern w:val="22"/>
          <w:szCs w:val="22"/>
          <w:lang w:val="ru-RU"/>
        </w:rPr>
        <w:t xml:space="preserve"> и биоразнообразия, который станет частью курса</w:t>
      </w:r>
      <w:r w:rsidR="006B19E3" w:rsidRPr="00942A56">
        <w:rPr>
          <w:kern w:val="22"/>
          <w:szCs w:val="22"/>
          <w:lang w:val="ru-RU"/>
        </w:rPr>
        <w:t xml:space="preserve"> по гендерным и экологическим вопросам, предлагаемого </w:t>
      </w:r>
      <w:r w:rsidRPr="00942A56">
        <w:rPr>
          <w:kern w:val="22"/>
          <w:szCs w:val="22"/>
          <w:lang w:val="ru-RU"/>
        </w:rPr>
        <w:t xml:space="preserve">в </w:t>
      </w:r>
      <w:r w:rsidR="006B19E3" w:rsidRPr="00942A56">
        <w:rPr>
          <w:kern w:val="22"/>
          <w:szCs w:val="22"/>
          <w:lang w:val="ru-RU"/>
        </w:rPr>
        <w:t xml:space="preserve">открытом </w:t>
      </w:r>
      <w:r w:rsidRPr="00942A56">
        <w:rPr>
          <w:kern w:val="22"/>
          <w:szCs w:val="22"/>
          <w:lang w:val="ru-RU"/>
        </w:rPr>
        <w:t xml:space="preserve">доступе. Ожидается, что модуль по </w:t>
      </w:r>
      <w:r w:rsidR="00EE1745" w:rsidRPr="00942A56">
        <w:rPr>
          <w:kern w:val="22"/>
          <w:szCs w:val="22"/>
          <w:lang w:val="ru-RU"/>
        </w:rPr>
        <w:t>гендер</w:t>
      </w:r>
      <w:r w:rsidR="00D44DBF" w:rsidRPr="00942A56">
        <w:rPr>
          <w:kern w:val="22"/>
          <w:szCs w:val="22"/>
          <w:lang w:val="ru-RU"/>
        </w:rPr>
        <w:t xml:space="preserve">у </w:t>
      </w:r>
      <w:r w:rsidRPr="00942A56">
        <w:rPr>
          <w:kern w:val="22"/>
          <w:szCs w:val="22"/>
          <w:lang w:val="ru-RU"/>
        </w:rPr>
        <w:t xml:space="preserve">и биоразнообразию будет доступен в режиме онлайн в 2018 году. Секретариат также является активным партнером </w:t>
      </w:r>
      <w:r w:rsidR="00EE7E2E" w:rsidRPr="00942A56">
        <w:rPr>
          <w:kern w:val="22"/>
          <w:szCs w:val="22"/>
          <w:lang w:val="ru-RU"/>
        </w:rPr>
        <w:t xml:space="preserve">в </w:t>
      </w:r>
      <w:r w:rsidRPr="00942A56">
        <w:rPr>
          <w:kern w:val="22"/>
          <w:szCs w:val="22"/>
          <w:lang w:val="ru-RU"/>
        </w:rPr>
        <w:t>гендерном</w:t>
      </w:r>
      <w:r w:rsidR="00EE7E2E" w:rsidRPr="00942A56">
        <w:rPr>
          <w:kern w:val="22"/>
          <w:szCs w:val="22"/>
          <w:lang w:val="ru-RU"/>
        </w:rPr>
        <w:t xml:space="preserve"> </w:t>
      </w:r>
      <w:r w:rsidRPr="00942A56">
        <w:rPr>
          <w:kern w:val="22"/>
          <w:szCs w:val="22"/>
          <w:lang w:val="ru-RU"/>
        </w:rPr>
        <w:t>партнерств</w:t>
      </w:r>
      <w:r w:rsidR="00EE7E2E" w:rsidRPr="00942A56">
        <w:rPr>
          <w:kern w:val="22"/>
          <w:szCs w:val="22"/>
          <w:lang w:val="ru-RU"/>
        </w:rPr>
        <w:t>е</w:t>
      </w:r>
      <w:r w:rsidR="008D4184" w:rsidRPr="00942A56">
        <w:rPr>
          <w:kern w:val="22"/>
          <w:szCs w:val="22"/>
          <w:lang w:val="ru-RU"/>
        </w:rPr>
        <w:t xml:space="preserve"> ГЭФ</w:t>
      </w:r>
      <w:r w:rsidRPr="00942A56">
        <w:rPr>
          <w:kern w:val="22"/>
          <w:szCs w:val="22"/>
          <w:lang w:val="ru-RU"/>
        </w:rPr>
        <w:t xml:space="preserve">, </w:t>
      </w:r>
      <w:r w:rsidR="00E249E1" w:rsidRPr="00942A56">
        <w:rPr>
          <w:kern w:val="22"/>
          <w:szCs w:val="22"/>
          <w:lang w:val="ru-RU"/>
        </w:rPr>
        <w:t xml:space="preserve">представляющим собой </w:t>
      </w:r>
      <w:r w:rsidRPr="00942A56">
        <w:rPr>
          <w:kern w:val="22"/>
          <w:szCs w:val="22"/>
          <w:lang w:val="ru-RU"/>
        </w:rPr>
        <w:t>сет</w:t>
      </w:r>
      <w:r w:rsidR="00451116" w:rsidRPr="00942A56">
        <w:rPr>
          <w:kern w:val="22"/>
          <w:szCs w:val="22"/>
          <w:lang w:val="ru-RU"/>
        </w:rPr>
        <w:t>ь</w:t>
      </w:r>
      <w:r w:rsidRPr="00942A56">
        <w:rPr>
          <w:kern w:val="22"/>
          <w:szCs w:val="22"/>
          <w:lang w:val="ru-RU"/>
        </w:rPr>
        <w:t xml:space="preserve"> координаторов по гендерным вопросам из конвенций, финансируемых ГЭФ, и учреждений-исполнителей, которые работали над укреплением интеграции гендерны</w:t>
      </w:r>
      <w:r w:rsidR="00EE1745" w:rsidRPr="00942A56">
        <w:rPr>
          <w:kern w:val="22"/>
          <w:szCs w:val="22"/>
          <w:lang w:val="ru-RU"/>
        </w:rPr>
        <w:t xml:space="preserve">х </w:t>
      </w:r>
      <w:r w:rsidR="005267AF" w:rsidRPr="00942A56">
        <w:rPr>
          <w:kern w:val="22"/>
          <w:szCs w:val="22"/>
          <w:lang w:val="ru-RU"/>
        </w:rPr>
        <w:t>соображений в</w:t>
      </w:r>
      <w:r w:rsidRPr="00942A56">
        <w:rPr>
          <w:kern w:val="22"/>
          <w:szCs w:val="22"/>
          <w:lang w:val="ru-RU"/>
        </w:rPr>
        <w:t xml:space="preserve"> программах, осуществляемых ГЭФ. Меры в рамках этого партнерства включают поддержку разработки новой гендерной политики ГЭФ, принятой Советом ГЭФ в ноябре </w:t>
      </w:r>
      <w:r w:rsidR="00F45092" w:rsidRPr="00942A56">
        <w:rPr>
          <w:kern w:val="22"/>
          <w:szCs w:val="22"/>
          <w:lang w:val="ru-RU"/>
        </w:rPr>
        <w:t>2017</w:t>
      </w:r>
      <w:r w:rsidR="00F45092" w:rsidRPr="00942A56">
        <w:rPr>
          <w:rStyle w:val="FootnoteReference"/>
          <w:kern w:val="22"/>
          <w:sz w:val="22"/>
          <w:szCs w:val="22"/>
          <w:u w:val="none"/>
          <w:vertAlign w:val="superscript"/>
        </w:rPr>
        <w:footnoteReference w:id="16"/>
      </w:r>
      <w:r w:rsidR="00F45092" w:rsidRPr="00942A56">
        <w:rPr>
          <w:kern w:val="22"/>
          <w:szCs w:val="22"/>
          <w:lang w:val="ru-RU"/>
        </w:rPr>
        <w:t xml:space="preserve"> </w:t>
      </w:r>
      <w:r w:rsidRPr="00942A56">
        <w:rPr>
          <w:kern w:val="22"/>
          <w:szCs w:val="22"/>
          <w:lang w:val="ru-RU"/>
        </w:rPr>
        <w:t>года, и разработку связанных с н</w:t>
      </w:r>
      <w:r w:rsidR="007D0F5D" w:rsidRPr="00942A56">
        <w:rPr>
          <w:kern w:val="22"/>
          <w:szCs w:val="22"/>
          <w:lang w:val="ru-RU"/>
        </w:rPr>
        <w:t>ей</w:t>
      </w:r>
      <w:r w:rsidRPr="00942A56">
        <w:rPr>
          <w:kern w:val="22"/>
          <w:szCs w:val="22"/>
          <w:lang w:val="ru-RU"/>
        </w:rPr>
        <w:t xml:space="preserve"> руководящих принципов </w:t>
      </w:r>
      <w:r w:rsidR="00F45092" w:rsidRPr="00942A56">
        <w:rPr>
          <w:kern w:val="22"/>
          <w:szCs w:val="22"/>
          <w:lang w:val="ru-RU"/>
        </w:rPr>
        <w:t>по гендерным аспектам</w:t>
      </w:r>
      <w:r w:rsidR="00CA6024" w:rsidRPr="00942A56">
        <w:rPr>
          <w:kern w:val="22"/>
          <w:szCs w:val="22"/>
          <w:lang w:val="ru-RU"/>
        </w:rPr>
        <w:t xml:space="preserve">, </w:t>
      </w:r>
      <w:r w:rsidR="00260440" w:rsidRPr="00942A56">
        <w:rPr>
          <w:kern w:val="22"/>
          <w:szCs w:val="22"/>
          <w:lang w:val="ru-RU"/>
        </w:rPr>
        <w:t xml:space="preserve">помимо других </w:t>
      </w:r>
      <w:r w:rsidRPr="00942A56">
        <w:rPr>
          <w:kern w:val="22"/>
          <w:szCs w:val="22"/>
          <w:lang w:val="ru-RU"/>
        </w:rPr>
        <w:t>соответствующих усилий.</w:t>
      </w:r>
    </w:p>
    <w:p w:rsidR="000454C9" w:rsidRPr="00942A56" w:rsidRDefault="00A60079" w:rsidP="00C91779">
      <w:pPr>
        <w:pStyle w:val="Heading1"/>
        <w:numPr>
          <w:ilvl w:val="0"/>
          <w:numId w:val="66"/>
        </w:numPr>
        <w:suppressLineNumbers/>
        <w:tabs>
          <w:tab w:val="left" w:pos="450"/>
        </w:tabs>
        <w:suppressAutoHyphens/>
        <w:kinsoku w:val="0"/>
        <w:overflowPunct w:val="0"/>
        <w:autoSpaceDE w:val="0"/>
        <w:autoSpaceDN w:val="0"/>
        <w:adjustRightInd w:val="0"/>
        <w:snapToGrid w:val="0"/>
        <w:spacing w:before="120"/>
        <w:ind w:left="0" w:firstLine="0"/>
        <w:rPr>
          <w:bCs/>
          <w:snapToGrid w:val="0"/>
          <w:kern w:val="22"/>
          <w:szCs w:val="22"/>
          <w:lang w:val="en-US"/>
        </w:rPr>
      </w:pPr>
      <w:r w:rsidRPr="00942A56">
        <w:rPr>
          <w:szCs w:val="22"/>
          <w:lang w:val="ru-RU"/>
        </w:rPr>
        <w:t>ПЕРВЫЕ</w:t>
      </w:r>
      <w:r w:rsidRPr="00942A56">
        <w:rPr>
          <w:szCs w:val="22"/>
          <w:lang w:val="en-US"/>
        </w:rPr>
        <w:t xml:space="preserve"> </w:t>
      </w:r>
      <w:r w:rsidRPr="00942A56">
        <w:rPr>
          <w:szCs w:val="22"/>
          <w:lang w:val="ru-RU"/>
        </w:rPr>
        <w:t>РЕЗУЛЬТАТЫ</w:t>
      </w:r>
      <w:r w:rsidRPr="00942A56">
        <w:rPr>
          <w:szCs w:val="22"/>
          <w:lang w:val="en-US"/>
        </w:rPr>
        <w:t xml:space="preserve"> </w:t>
      </w:r>
      <w:r w:rsidRPr="00942A56">
        <w:rPr>
          <w:szCs w:val="22"/>
          <w:lang w:val="ru-RU"/>
        </w:rPr>
        <w:t>И</w:t>
      </w:r>
      <w:r w:rsidRPr="00942A56">
        <w:rPr>
          <w:szCs w:val="22"/>
          <w:lang w:val="en-US"/>
        </w:rPr>
        <w:t xml:space="preserve"> </w:t>
      </w:r>
      <w:r w:rsidRPr="00942A56">
        <w:rPr>
          <w:szCs w:val="22"/>
          <w:lang w:val="ru-RU"/>
        </w:rPr>
        <w:t>СООБРАЖЕНИЯ</w:t>
      </w:r>
    </w:p>
    <w:p w:rsidR="004B18D6" w:rsidRPr="00942A56" w:rsidRDefault="00C437D0" w:rsidP="00F11837">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В ряд </w:t>
      </w:r>
      <w:r w:rsidR="00FA3FEA" w:rsidRPr="00942A56">
        <w:rPr>
          <w:kern w:val="22"/>
          <w:szCs w:val="22"/>
          <w:lang w:val="ru-RU"/>
        </w:rPr>
        <w:t>тем, постоянно встречающи</w:t>
      </w:r>
      <w:r w:rsidR="00EB66C3" w:rsidRPr="00942A56">
        <w:rPr>
          <w:kern w:val="22"/>
          <w:szCs w:val="22"/>
          <w:lang w:val="ru-RU"/>
        </w:rPr>
        <w:t>х</w:t>
      </w:r>
      <w:r w:rsidR="00FA3FEA" w:rsidRPr="00942A56">
        <w:rPr>
          <w:kern w:val="22"/>
          <w:szCs w:val="22"/>
          <w:lang w:val="ru-RU"/>
        </w:rPr>
        <w:t xml:space="preserve">ся в ходе анализа </w:t>
      </w:r>
      <w:r w:rsidR="0092108A" w:rsidRPr="00942A56">
        <w:rPr>
          <w:kern w:val="22"/>
          <w:szCs w:val="22"/>
          <w:lang w:val="ru-RU"/>
        </w:rPr>
        <w:t>мер</w:t>
      </w:r>
      <w:r w:rsidR="004B18D6" w:rsidRPr="00942A56">
        <w:rPr>
          <w:kern w:val="22"/>
          <w:szCs w:val="22"/>
          <w:lang w:val="ru-RU"/>
        </w:rPr>
        <w:t>, предпринятых</w:t>
      </w:r>
      <w:r w:rsidR="00FA3FEA" w:rsidRPr="00942A56">
        <w:rPr>
          <w:kern w:val="22"/>
          <w:szCs w:val="22"/>
          <w:lang w:val="ru-RU"/>
        </w:rPr>
        <w:t xml:space="preserve"> секретариатом, Сторонами и заинтересованными сторонами, входит важность непрерывного наращивания потенциала, совместно</w:t>
      </w:r>
      <w:r w:rsidR="00892330" w:rsidRPr="00942A56">
        <w:rPr>
          <w:kern w:val="22"/>
          <w:szCs w:val="22"/>
          <w:lang w:val="ru-RU"/>
        </w:rPr>
        <w:t>е</w:t>
      </w:r>
      <w:r w:rsidR="00FA3FEA" w:rsidRPr="00942A56">
        <w:rPr>
          <w:kern w:val="22"/>
          <w:szCs w:val="22"/>
          <w:lang w:val="ru-RU"/>
        </w:rPr>
        <w:t xml:space="preserve"> обучени</w:t>
      </w:r>
      <w:r w:rsidR="00892330" w:rsidRPr="00942A56">
        <w:rPr>
          <w:kern w:val="22"/>
          <w:szCs w:val="22"/>
          <w:lang w:val="ru-RU"/>
        </w:rPr>
        <w:t>е</w:t>
      </w:r>
      <w:r w:rsidR="00FA3FEA" w:rsidRPr="00942A56">
        <w:rPr>
          <w:kern w:val="22"/>
          <w:szCs w:val="22"/>
          <w:lang w:val="ru-RU"/>
        </w:rPr>
        <w:t xml:space="preserve"> и обеспечение критической массы участников, осведомленных в вопросах гендера и биоразнообразия, приверженных решению этих проблем, обладающих инструментами и ресурсами, а также </w:t>
      </w:r>
      <w:r w:rsidR="00FC316A" w:rsidRPr="00942A56">
        <w:rPr>
          <w:kern w:val="22"/>
          <w:szCs w:val="22"/>
          <w:lang w:val="ru-RU"/>
        </w:rPr>
        <w:t xml:space="preserve">механизмами </w:t>
      </w:r>
      <w:r w:rsidR="00FA3FEA" w:rsidRPr="00942A56">
        <w:rPr>
          <w:kern w:val="22"/>
          <w:szCs w:val="22"/>
          <w:lang w:val="ru-RU"/>
        </w:rPr>
        <w:t>сотрудничества для осуществления такой деятельности</w:t>
      </w:r>
      <w:r w:rsidR="004B18D6" w:rsidRPr="00942A56">
        <w:rPr>
          <w:kern w:val="22"/>
          <w:szCs w:val="22"/>
          <w:lang w:val="ru-RU"/>
        </w:rPr>
        <w:t>.</w:t>
      </w:r>
    </w:p>
    <w:p w:rsidR="000454C9" w:rsidRPr="00942A56" w:rsidRDefault="00DC2123" w:rsidP="00F11837">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Действия </w:t>
      </w:r>
      <w:r w:rsidR="003D53E5" w:rsidRPr="00942A56">
        <w:rPr>
          <w:kern w:val="22"/>
          <w:szCs w:val="22"/>
          <w:lang w:val="ru-RU"/>
        </w:rPr>
        <w:t>с</w:t>
      </w:r>
      <w:r w:rsidRPr="00942A56">
        <w:rPr>
          <w:kern w:val="22"/>
          <w:szCs w:val="22"/>
          <w:lang w:val="ru-RU"/>
        </w:rPr>
        <w:t xml:space="preserve">екретариата (например, проведение совместных процессов для разработки НСПДСБ, которые учитывают гендерные аспекты и могут служить примерами, а также разработка </w:t>
      </w:r>
      <w:r w:rsidR="00023CC0" w:rsidRPr="00942A56">
        <w:rPr>
          <w:kern w:val="22"/>
          <w:szCs w:val="22"/>
          <w:lang w:val="ru-RU"/>
        </w:rPr>
        <w:t xml:space="preserve">информационных ресурсов, </w:t>
      </w:r>
      <w:r w:rsidRPr="00942A56">
        <w:rPr>
          <w:kern w:val="22"/>
          <w:szCs w:val="22"/>
          <w:lang w:val="ru-RU"/>
        </w:rPr>
        <w:t>набора инструментов для наращивания потенциала</w:t>
      </w:r>
      <w:r w:rsidR="00023CC0" w:rsidRPr="00942A56">
        <w:rPr>
          <w:kern w:val="22"/>
          <w:szCs w:val="22"/>
          <w:lang w:val="ru-RU"/>
        </w:rPr>
        <w:t xml:space="preserve"> и</w:t>
      </w:r>
      <w:r w:rsidRPr="00942A56">
        <w:rPr>
          <w:kern w:val="22"/>
          <w:szCs w:val="22"/>
          <w:lang w:val="ru-RU"/>
        </w:rPr>
        <w:t xml:space="preserve"> </w:t>
      </w:r>
      <w:r w:rsidR="00023CC0" w:rsidRPr="00942A56">
        <w:rPr>
          <w:kern w:val="22"/>
          <w:szCs w:val="22"/>
          <w:lang w:val="ru-RU"/>
        </w:rPr>
        <w:t>обучения</w:t>
      </w:r>
      <w:r w:rsidRPr="00942A56">
        <w:rPr>
          <w:kern w:val="22"/>
          <w:szCs w:val="22"/>
          <w:lang w:val="ru-RU"/>
        </w:rPr>
        <w:t xml:space="preserve">, в том числе на региональном уровне) </w:t>
      </w:r>
      <w:r w:rsidR="00DA1579" w:rsidRPr="00942A56">
        <w:rPr>
          <w:kern w:val="22"/>
          <w:szCs w:val="22"/>
          <w:lang w:val="ru-RU"/>
        </w:rPr>
        <w:t xml:space="preserve">способствовали </w:t>
      </w:r>
      <w:r w:rsidRPr="00942A56">
        <w:rPr>
          <w:kern w:val="22"/>
          <w:szCs w:val="22"/>
          <w:lang w:val="ru-RU"/>
        </w:rPr>
        <w:t>привлечени</w:t>
      </w:r>
      <w:r w:rsidR="00DA1579" w:rsidRPr="00942A56">
        <w:rPr>
          <w:kern w:val="22"/>
          <w:szCs w:val="22"/>
          <w:lang w:val="ru-RU"/>
        </w:rPr>
        <w:t>ю</w:t>
      </w:r>
      <w:r w:rsidRPr="00942A56">
        <w:rPr>
          <w:kern w:val="22"/>
          <w:szCs w:val="22"/>
          <w:lang w:val="ru-RU"/>
        </w:rPr>
        <w:t xml:space="preserve"> широкого круга заинтересованных сторон, многие из которых ранее не участвовали в процессах Конвенции, а также предоставл</w:t>
      </w:r>
      <w:r w:rsidR="002F7317" w:rsidRPr="00942A56">
        <w:rPr>
          <w:kern w:val="22"/>
          <w:szCs w:val="22"/>
          <w:lang w:val="ru-RU"/>
        </w:rPr>
        <w:t>ени</w:t>
      </w:r>
      <w:r w:rsidR="00515E57" w:rsidRPr="00942A56">
        <w:rPr>
          <w:kern w:val="22"/>
          <w:szCs w:val="22"/>
          <w:lang w:val="ru-RU"/>
        </w:rPr>
        <w:t>ю</w:t>
      </w:r>
      <w:r w:rsidR="002F7317" w:rsidRPr="00942A56">
        <w:rPr>
          <w:kern w:val="22"/>
          <w:szCs w:val="22"/>
          <w:lang w:val="ru-RU"/>
        </w:rPr>
        <w:t xml:space="preserve"> </w:t>
      </w:r>
      <w:r w:rsidRPr="00942A56">
        <w:rPr>
          <w:kern w:val="22"/>
          <w:szCs w:val="22"/>
          <w:lang w:val="ru-RU"/>
        </w:rPr>
        <w:t>средств и возможност</w:t>
      </w:r>
      <w:r w:rsidR="002F7317" w:rsidRPr="00942A56">
        <w:rPr>
          <w:kern w:val="22"/>
          <w:szCs w:val="22"/>
          <w:lang w:val="ru-RU"/>
        </w:rPr>
        <w:t>ей</w:t>
      </w:r>
      <w:r w:rsidRPr="00942A56">
        <w:rPr>
          <w:kern w:val="22"/>
          <w:szCs w:val="22"/>
          <w:lang w:val="ru-RU"/>
        </w:rPr>
        <w:t xml:space="preserve"> для </w:t>
      </w:r>
      <w:r w:rsidR="000F02F0" w:rsidRPr="00942A56">
        <w:rPr>
          <w:kern w:val="22"/>
          <w:szCs w:val="22"/>
          <w:lang w:val="ru-RU"/>
        </w:rPr>
        <w:t xml:space="preserve">расширения </w:t>
      </w:r>
      <w:r w:rsidRPr="00942A56">
        <w:rPr>
          <w:kern w:val="22"/>
          <w:szCs w:val="22"/>
          <w:lang w:val="ru-RU"/>
        </w:rPr>
        <w:t>этого участия. В частности, осведомленность и участие женских групп и специалистов в области гендер</w:t>
      </w:r>
      <w:r w:rsidR="00C77E52" w:rsidRPr="00942A56">
        <w:rPr>
          <w:kern w:val="22"/>
          <w:szCs w:val="22"/>
          <w:lang w:val="ru-RU"/>
        </w:rPr>
        <w:t xml:space="preserve">а </w:t>
      </w:r>
      <w:r w:rsidRPr="00942A56">
        <w:rPr>
          <w:kern w:val="22"/>
          <w:szCs w:val="22"/>
          <w:lang w:val="ru-RU"/>
        </w:rPr>
        <w:t xml:space="preserve">могут </w:t>
      </w:r>
      <w:r w:rsidR="000B289B" w:rsidRPr="00942A56">
        <w:rPr>
          <w:kern w:val="22"/>
          <w:szCs w:val="22"/>
          <w:lang w:val="ru-RU"/>
        </w:rPr>
        <w:t xml:space="preserve">помочь </w:t>
      </w:r>
      <w:r w:rsidRPr="00942A56">
        <w:rPr>
          <w:kern w:val="22"/>
          <w:szCs w:val="22"/>
          <w:lang w:val="ru-RU"/>
        </w:rPr>
        <w:t xml:space="preserve">расширить </w:t>
      </w:r>
      <w:r w:rsidR="00C53741" w:rsidRPr="00942A56">
        <w:rPr>
          <w:kern w:val="22"/>
          <w:szCs w:val="22"/>
          <w:lang w:val="ru-RU"/>
        </w:rPr>
        <w:t xml:space="preserve">масштаб усилий </w:t>
      </w:r>
      <w:r w:rsidRPr="00942A56">
        <w:rPr>
          <w:kern w:val="22"/>
          <w:szCs w:val="22"/>
          <w:lang w:val="ru-RU"/>
        </w:rPr>
        <w:t xml:space="preserve">по сохранению и устойчивому использованию биоразнообразия. Эффективное участие этих заинтересованных сторон </w:t>
      </w:r>
      <w:r w:rsidR="00F847CD" w:rsidRPr="00942A56">
        <w:rPr>
          <w:kern w:val="22"/>
          <w:szCs w:val="22"/>
          <w:lang w:val="ru-RU"/>
        </w:rPr>
        <w:t xml:space="preserve">позволяет </w:t>
      </w:r>
      <w:r w:rsidRPr="00942A56">
        <w:rPr>
          <w:kern w:val="22"/>
          <w:szCs w:val="22"/>
          <w:lang w:val="ru-RU"/>
        </w:rPr>
        <w:t xml:space="preserve">воспользоваться преимуществами </w:t>
      </w:r>
      <w:r w:rsidR="0040402C" w:rsidRPr="00942A56">
        <w:rPr>
          <w:kern w:val="22"/>
          <w:szCs w:val="22"/>
          <w:lang w:val="ru-RU"/>
        </w:rPr>
        <w:t xml:space="preserve">взаимодействия, чтобы </w:t>
      </w:r>
      <w:r w:rsidRPr="00942A56">
        <w:rPr>
          <w:kern w:val="22"/>
          <w:szCs w:val="22"/>
          <w:lang w:val="ru-RU"/>
        </w:rPr>
        <w:t>поддерж</w:t>
      </w:r>
      <w:r w:rsidR="000B289B" w:rsidRPr="00942A56">
        <w:rPr>
          <w:kern w:val="22"/>
          <w:szCs w:val="22"/>
          <w:lang w:val="ru-RU"/>
        </w:rPr>
        <w:t>а</w:t>
      </w:r>
      <w:r w:rsidR="00CE0E72" w:rsidRPr="00942A56">
        <w:rPr>
          <w:kern w:val="22"/>
          <w:szCs w:val="22"/>
          <w:lang w:val="ru-RU"/>
        </w:rPr>
        <w:t xml:space="preserve">ть </w:t>
      </w:r>
      <w:r w:rsidR="000B289B" w:rsidRPr="00942A56">
        <w:rPr>
          <w:kern w:val="22"/>
          <w:szCs w:val="22"/>
          <w:lang w:val="ru-RU"/>
        </w:rPr>
        <w:t>осуществлени</w:t>
      </w:r>
      <w:r w:rsidR="00CE0E72" w:rsidRPr="00942A56">
        <w:rPr>
          <w:kern w:val="22"/>
          <w:szCs w:val="22"/>
          <w:lang w:val="ru-RU"/>
        </w:rPr>
        <w:t>е</w:t>
      </w:r>
      <w:r w:rsidRPr="00942A56">
        <w:rPr>
          <w:kern w:val="22"/>
          <w:szCs w:val="22"/>
          <w:lang w:val="ru-RU"/>
        </w:rPr>
        <w:t xml:space="preserve"> НСПДСБ</w:t>
      </w:r>
      <w:r w:rsidR="00812C4D" w:rsidRPr="00942A56">
        <w:rPr>
          <w:kern w:val="22"/>
          <w:szCs w:val="22"/>
          <w:lang w:val="ru-RU"/>
        </w:rPr>
        <w:t xml:space="preserve"> </w:t>
      </w:r>
      <w:r w:rsidRPr="00942A56">
        <w:rPr>
          <w:kern w:val="22"/>
          <w:szCs w:val="22"/>
          <w:lang w:val="ru-RU"/>
        </w:rPr>
        <w:t>с учетом гендерных факторов и максимально использова</w:t>
      </w:r>
      <w:r w:rsidR="00CC0C32" w:rsidRPr="00942A56">
        <w:rPr>
          <w:kern w:val="22"/>
          <w:szCs w:val="22"/>
          <w:lang w:val="ru-RU"/>
        </w:rPr>
        <w:t>ть</w:t>
      </w:r>
      <w:r w:rsidRPr="00942A56">
        <w:rPr>
          <w:kern w:val="22"/>
          <w:szCs w:val="22"/>
          <w:lang w:val="ru-RU"/>
        </w:rPr>
        <w:t xml:space="preserve"> альтернативны</w:t>
      </w:r>
      <w:r w:rsidR="00CC0C32" w:rsidRPr="00942A56">
        <w:rPr>
          <w:kern w:val="22"/>
          <w:szCs w:val="22"/>
          <w:lang w:val="ru-RU"/>
        </w:rPr>
        <w:t xml:space="preserve">е потоки </w:t>
      </w:r>
      <w:r w:rsidRPr="00942A56">
        <w:rPr>
          <w:kern w:val="22"/>
          <w:szCs w:val="22"/>
          <w:lang w:val="ru-RU"/>
        </w:rPr>
        <w:t xml:space="preserve">финансирования. </w:t>
      </w:r>
      <w:r w:rsidR="0086550F" w:rsidRPr="00942A56">
        <w:rPr>
          <w:kern w:val="22"/>
          <w:szCs w:val="22"/>
          <w:lang w:val="ru-RU"/>
        </w:rPr>
        <w:t xml:space="preserve">Содействие вовлеченности и </w:t>
      </w:r>
      <w:r w:rsidRPr="00942A56">
        <w:rPr>
          <w:kern w:val="22"/>
          <w:szCs w:val="22"/>
          <w:lang w:val="ru-RU"/>
        </w:rPr>
        <w:t>лидер</w:t>
      </w:r>
      <w:r w:rsidR="0086550F" w:rsidRPr="00942A56">
        <w:rPr>
          <w:kern w:val="22"/>
          <w:szCs w:val="22"/>
          <w:lang w:val="ru-RU"/>
        </w:rPr>
        <w:t xml:space="preserve">ской роли </w:t>
      </w:r>
      <w:r w:rsidRPr="00942A56">
        <w:rPr>
          <w:kern w:val="22"/>
          <w:szCs w:val="22"/>
          <w:lang w:val="ru-RU"/>
        </w:rPr>
        <w:t xml:space="preserve">ключевых региональных партнеров по гендерным вопросам также </w:t>
      </w:r>
      <w:r w:rsidR="00D3074F" w:rsidRPr="00942A56">
        <w:rPr>
          <w:kern w:val="22"/>
          <w:szCs w:val="22"/>
          <w:lang w:val="ru-RU"/>
        </w:rPr>
        <w:t xml:space="preserve">является </w:t>
      </w:r>
      <w:r w:rsidRPr="00942A56">
        <w:rPr>
          <w:kern w:val="22"/>
          <w:szCs w:val="22"/>
          <w:lang w:val="ru-RU"/>
        </w:rPr>
        <w:t xml:space="preserve">важным средством улучшения координации, обмена информацией и </w:t>
      </w:r>
      <w:proofErr w:type="gramStart"/>
      <w:r w:rsidRPr="00942A56">
        <w:rPr>
          <w:kern w:val="22"/>
          <w:szCs w:val="22"/>
          <w:lang w:val="ru-RU"/>
        </w:rPr>
        <w:t>обучения</w:t>
      </w:r>
      <w:proofErr w:type="gramEnd"/>
      <w:r w:rsidR="00800105" w:rsidRPr="00942A56">
        <w:rPr>
          <w:kern w:val="22"/>
          <w:szCs w:val="22"/>
          <w:lang w:val="ru-RU"/>
        </w:rPr>
        <w:t xml:space="preserve"> </w:t>
      </w:r>
      <w:r w:rsidR="0049439B" w:rsidRPr="00942A56">
        <w:rPr>
          <w:kern w:val="22"/>
          <w:szCs w:val="22"/>
          <w:lang w:val="ru-RU"/>
        </w:rPr>
        <w:t xml:space="preserve">и использования </w:t>
      </w:r>
      <w:r w:rsidRPr="00942A56">
        <w:rPr>
          <w:kern w:val="22"/>
          <w:szCs w:val="22"/>
          <w:lang w:val="ru-RU"/>
        </w:rPr>
        <w:t>успешны</w:t>
      </w:r>
      <w:r w:rsidR="009E60F8" w:rsidRPr="00942A56">
        <w:rPr>
          <w:kern w:val="22"/>
          <w:szCs w:val="22"/>
          <w:lang w:val="ru-RU"/>
        </w:rPr>
        <w:t xml:space="preserve">х </w:t>
      </w:r>
      <w:r w:rsidR="003F44B3" w:rsidRPr="00942A56">
        <w:rPr>
          <w:kern w:val="22"/>
          <w:szCs w:val="22"/>
          <w:lang w:val="ru-RU"/>
        </w:rPr>
        <w:t>наработ</w:t>
      </w:r>
      <w:r w:rsidR="009E60F8" w:rsidRPr="00942A56">
        <w:rPr>
          <w:kern w:val="22"/>
          <w:szCs w:val="22"/>
          <w:lang w:val="ru-RU"/>
        </w:rPr>
        <w:t>ок</w:t>
      </w:r>
      <w:r w:rsidR="000454C9" w:rsidRPr="00942A56">
        <w:rPr>
          <w:kern w:val="22"/>
          <w:szCs w:val="22"/>
          <w:lang w:val="ru-RU"/>
        </w:rPr>
        <w:t>.</w:t>
      </w:r>
    </w:p>
    <w:p w:rsidR="000454C9" w:rsidRPr="00942A56" w:rsidRDefault="007F2BEA"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snapToGrid/>
          <w:szCs w:val="22"/>
          <w:lang w:val="ru-RU"/>
        </w:rPr>
        <w:t xml:space="preserve">Представленные </w:t>
      </w:r>
      <w:r w:rsidR="00575237" w:rsidRPr="00942A56">
        <w:rPr>
          <w:kern w:val="22"/>
          <w:szCs w:val="22"/>
          <w:lang w:val="ru-RU"/>
        </w:rPr>
        <w:t>Сторонами и заинтересованными сторонами</w:t>
      </w:r>
      <w:r w:rsidRPr="00942A56">
        <w:rPr>
          <w:kern w:val="22"/>
          <w:szCs w:val="22"/>
          <w:lang w:val="ru-RU"/>
        </w:rPr>
        <w:t xml:space="preserve"> материалы </w:t>
      </w:r>
      <w:r w:rsidR="00575237" w:rsidRPr="00942A56">
        <w:rPr>
          <w:kern w:val="22"/>
          <w:szCs w:val="22"/>
          <w:lang w:val="ru-RU"/>
        </w:rPr>
        <w:t>о прогрессе в осуществлении Плана действий</w:t>
      </w:r>
      <w:r w:rsidR="00A67BAA" w:rsidRPr="00942A56">
        <w:rPr>
          <w:kern w:val="22"/>
          <w:szCs w:val="22"/>
          <w:lang w:val="ru-RU"/>
        </w:rPr>
        <w:t xml:space="preserve"> дают</w:t>
      </w:r>
      <w:r w:rsidR="00575237" w:rsidRPr="00942A56">
        <w:rPr>
          <w:kern w:val="22"/>
          <w:szCs w:val="22"/>
          <w:lang w:val="ru-RU"/>
        </w:rPr>
        <w:t xml:space="preserve"> положительн</w:t>
      </w:r>
      <w:r w:rsidR="00A67BAA" w:rsidRPr="00942A56">
        <w:rPr>
          <w:kern w:val="22"/>
          <w:szCs w:val="22"/>
          <w:lang w:val="ru-RU"/>
        </w:rPr>
        <w:t xml:space="preserve">ую оценку </w:t>
      </w:r>
      <w:r w:rsidR="00575237" w:rsidRPr="00942A56">
        <w:rPr>
          <w:kern w:val="22"/>
          <w:szCs w:val="22"/>
          <w:lang w:val="ru-RU"/>
        </w:rPr>
        <w:t>усили</w:t>
      </w:r>
      <w:r w:rsidR="00EF61B9" w:rsidRPr="00942A56">
        <w:rPr>
          <w:kern w:val="22"/>
          <w:szCs w:val="22"/>
          <w:lang w:val="ru-RU"/>
        </w:rPr>
        <w:t>й</w:t>
      </w:r>
      <w:r w:rsidR="00575237" w:rsidRPr="00942A56">
        <w:rPr>
          <w:kern w:val="22"/>
          <w:szCs w:val="22"/>
          <w:lang w:val="ru-RU"/>
        </w:rPr>
        <w:t xml:space="preserve"> по решению гендерных вопросов, </w:t>
      </w:r>
      <w:r w:rsidRPr="00942A56">
        <w:rPr>
          <w:kern w:val="22"/>
          <w:szCs w:val="22"/>
          <w:lang w:val="ru-RU"/>
        </w:rPr>
        <w:t>выделяя</w:t>
      </w:r>
      <w:r w:rsidR="00575237" w:rsidRPr="00942A56">
        <w:rPr>
          <w:kern w:val="22"/>
          <w:szCs w:val="22"/>
          <w:lang w:val="ru-RU"/>
        </w:rPr>
        <w:t xml:space="preserve"> национальные планы и рамки</w:t>
      </w:r>
      <w:r w:rsidR="00065832" w:rsidRPr="00942A56">
        <w:rPr>
          <w:kern w:val="22"/>
          <w:szCs w:val="22"/>
          <w:lang w:val="ru-RU"/>
        </w:rPr>
        <w:t xml:space="preserve"> деятельности</w:t>
      </w:r>
      <w:r w:rsidR="00575237" w:rsidRPr="00942A56">
        <w:rPr>
          <w:kern w:val="22"/>
          <w:szCs w:val="22"/>
          <w:lang w:val="ru-RU"/>
        </w:rPr>
        <w:t xml:space="preserve">, которые обеспечивают основу для </w:t>
      </w:r>
      <w:r w:rsidR="00575237" w:rsidRPr="00942A56">
        <w:rPr>
          <w:kern w:val="22"/>
          <w:szCs w:val="22"/>
          <w:lang w:val="ru-RU"/>
        </w:rPr>
        <w:lastRenderedPageBreak/>
        <w:t xml:space="preserve">повышенного внимания к гендерным вопросам, а также инициативы, которые </w:t>
      </w:r>
      <w:r w:rsidRPr="00942A56">
        <w:rPr>
          <w:kern w:val="22"/>
          <w:szCs w:val="22"/>
          <w:lang w:val="ru-RU"/>
        </w:rPr>
        <w:t xml:space="preserve">могут </w:t>
      </w:r>
      <w:r w:rsidR="00575237" w:rsidRPr="00942A56">
        <w:rPr>
          <w:kern w:val="22"/>
          <w:szCs w:val="22"/>
          <w:lang w:val="ru-RU"/>
        </w:rPr>
        <w:t>в дальнейше</w:t>
      </w:r>
      <w:r w:rsidRPr="00942A56">
        <w:rPr>
          <w:kern w:val="22"/>
          <w:szCs w:val="22"/>
          <w:lang w:val="ru-RU"/>
        </w:rPr>
        <w:t>м</w:t>
      </w:r>
      <w:r w:rsidR="00575237" w:rsidRPr="00942A56">
        <w:rPr>
          <w:kern w:val="22"/>
          <w:szCs w:val="22"/>
          <w:lang w:val="ru-RU"/>
        </w:rPr>
        <w:t xml:space="preserve"> углуб</w:t>
      </w:r>
      <w:r w:rsidRPr="00942A56">
        <w:rPr>
          <w:kern w:val="22"/>
          <w:szCs w:val="22"/>
          <w:lang w:val="ru-RU"/>
        </w:rPr>
        <w:t>ить</w:t>
      </w:r>
      <w:r w:rsidR="00575237" w:rsidRPr="00942A56">
        <w:rPr>
          <w:kern w:val="22"/>
          <w:szCs w:val="22"/>
          <w:lang w:val="ru-RU"/>
        </w:rPr>
        <w:t xml:space="preserve"> понимани</w:t>
      </w:r>
      <w:r w:rsidRPr="00942A56">
        <w:rPr>
          <w:kern w:val="22"/>
          <w:szCs w:val="22"/>
          <w:lang w:val="ru-RU"/>
        </w:rPr>
        <w:t>е</w:t>
      </w:r>
      <w:r w:rsidR="00575237" w:rsidRPr="00942A56">
        <w:rPr>
          <w:kern w:val="22"/>
          <w:szCs w:val="22"/>
          <w:lang w:val="ru-RU"/>
        </w:rPr>
        <w:t xml:space="preserve"> взаимосвяз</w:t>
      </w:r>
      <w:r w:rsidR="00630E8A" w:rsidRPr="00942A56">
        <w:rPr>
          <w:kern w:val="22"/>
          <w:szCs w:val="22"/>
          <w:lang w:val="ru-RU"/>
        </w:rPr>
        <w:t xml:space="preserve">ей </w:t>
      </w:r>
      <w:r w:rsidR="00575237" w:rsidRPr="00942A56">
        <w:rPr>
          <w:kern w:val="22"/>
          <w:szCs w:val="22"/>
          <w:lang w:val="ru-RU"/>
        </w:rPr>
        <w:t>между гендером и биоразнообразием</w:t>
      </w:r>
      <w:r w:rsidR="00630E8A" w:rsidRPr="00942A56">
        <w:rPr>
          <w:kern w:val="22"/>
          <w:szCs w:val="22"/>
          <w:lang w:val="ru-RU"/>
        </w:rPr>
        <w:t xml:space="preserve"> и укрепить соответствующий потенциал</w:t>
      </w:r>
      <w:r w:rsidR="00575237" w:rsidRPr="00942A56">
        <w:rPr>
          <w:kern w:val="22"/>
          <w:szCs w:val="22"/>
          <w:lang w:val="ru-RU"/>
        </w:rPr>
        <w:t>.</w:t>
      </w:r>
    </w:p>
    <w:p w:rsidR="000454C9" w:rsidRPr="00942A56" w:rsidRDefault="003B4700"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Обзор НСПДСБ, </w:t>
      </w:r>
      <w:r w:rsidRPr="00942A56">
        <w:rPr>
          <w:bCs/>
          <w:iCs/>
          <w:kern w:val="22"/>
          <w:szCs w:val="22"/>
          <w:lang w:val="ru-RU"/>
        </w:rPr>
        <w:t xml:space="preserve">принятых после вступления в силу </w:t>
      </w:r>
      <w:proofErr w:type="spellStart"/>
      <w:r w:rsidRPr="00942A56">
        <w:rPr>
          <w:bCs/>
          <w:iCs/>
          <w:kern w:val="22"/>
          <w:szCs w:val="22"/>
          <w:lang w:val="ru-RU"/>
        </w:rPr>
        <w:t>Нагойского</w:t>
      </w:r>
      <w:proofErr w:type="spellEnd"/>
      <w:r w:rsidRPr="00942A56">
        <w:rPr>
          <w:bCs/>
          <w:iCs/>
          <w:kern w:val="22"/>
          <w:szCs w:val="22"/>
          <w:lang w:val="ru-RU"/>
        </w:rPr>
        <w:t xml:space="preserve"> протокола</w:t>
      </w:r>
      <w:r w:rsidRPr="00942A56">
        <w:rPr>
          <w:b/>
          <w:bCs/>
          <w:iCs/>
          <w:kern w:val="22"/>
          <w:szCs w:val="22"/>
          <w:lang w:val="ru-RU"/>
        </w:rPr>
        <w:t>,</w:t>
      </w:r>
      <w:r w:rsidRPr="00942A56">
        <w:rPr>
          <w:kern w:val="22"/>
          <w:szCs w:val="22"/>
          <w:lang w:val="ru-RU"/>
        </w:rPr>
        <w:t xml:space="preserve"> свидетельствует о том, что многие Стороны признают определенную актуальность гендерных аспектов в достижении целей по сохранению биоразнообразия. Тем не менее сохраняются пробелы в последовательности учета гендерных вопросов в стратегиях и мерах, а также в рациональном привлечении женщин к процессам планирования и осуществления. Постоянные призывы к наращиванию потенциала свидетельствуют о том, что недостаточное понимание способов интеграции гендерных вопросов может оказывать влияние на эффективность учета гендерных аспектов в процессах планирования и осуществления. Проведенный с конвенциями Рио-де-Жанейро опрос о совместных потребностях в наращивании потенциала снова подчеркнул вопросы, связанные с «гендерной грамотностью» или пониманием взаимосвязи между гендером и биоразнообразием/окружающей средой, указывая на необходимость повышения квалификации и знаний персонала и наличи</w:t>
      </w:r>
      <w:r w:rsidR="00401B1C" w:rsidRPr="00942A56">
        <w:rPr>
          <w:kern w:val="22"/>
          <w:szCs w:val="22"/>
          <w:lang w:val="ru-RU"/>
        </w:rPr>
        <w:t>е</w:t>
      </w:r>
      <w:r w:rsidRPr="00942A56">
        <w:rPr>
          <w:kern w:val="22"/>
          <w:szCs w:val="22"/>
          <w:lang w:val="ru-RU"/>
        </w:rPr>
        <w:t xml:space="preserve"> инструментов и инструктивной информации. Недостаточность понимания того, «как» решать гендерные вопросы и всех последствий гендерного неравенства для достижения результатов в области биоразнообразия, также может влиять на политическую готовность использовать ресурсы, необходимые для полного учета гендерных аспектов в НСПДСБ и других процессах в рамках Конвенции.</w:t>
      </w:r>
    </w:p>
    <w:p w:rsidR="00905D7F" w:rsidRPr="00942A56" w:rsidRDefault="00781121" w:rsidP="00C91779">
      <w:pPr>
        <w:pStyle w:val="Heading1"/>
        <w:suppressLineNumbers/>
        <w:tabs>
          <w:tab w:val="left" w:pos="450"/>
        </w:tabs>
        <w:suppressAutoHyphens/>
        <w:kinsoku w:val="0"/>
        <w:overflowPunct w:val="0"/>
        <w:autoSpaceDE w:val="0"/>
        <w:autoSpaceDN w:val="0"/>
        <w:adjustRightInd w:val="0"/>
        <w:snapToGrid w:val="0"/>
        <w:spacing w:before="120"/>
        <w:rPr>
          <w:snapToGrid w:val="0"/>
          <w:kern w:val="22"/>
          <w:szCs w:val="22"/>
          <w:lang w:val="ru-RU"/>
        </w:rPr>
      </w:pPr>
      <w:r w:rsidRPr="00942A56">
        <w:rPr>
          <w:caps w:val="0"/>
          <w:snapToGrid w:val="0"/>
          <w:kern w:val="22"/>
          <w:szCs w:val="22"/>
        </w:rPr>
        <w:t>IV</w:t>
      </w:r>
      <w:r w:rsidRPr="00942A56">
        <w:rPr>
          <w:caps w:val="0"/>
          <w:snapToGrid w:val="0"/>
          <w:kern w:val="22"/>
          <w:szCs w:val="22"/>
          <w:lang w:val="ru-RU"/>
        </w:rPr>
        <w:t>.</w:t>
      </w:r>
      <w:r w:rsidRPr="00942A56">
        <w:rPr>
          <w:caps w:val="0"/>
          <w:snapToGrid w:val="0"/>
          <w:kern w:val="22"/>
          <w:szCs w:val="22"/>
          <w:lang w:val="ru-RU"/>
        </w:rPr>
        <w:tab/>
      </w:r>
      <w:r w:rsidR="00D27462" w:rsidRPr="00942A56">
        <w:rPr>
          <w:caps w:val="0"/>
          <w:snapToGrid w:val="0"/>
          <w:kern w:val="22"/>
          <w:szCs w:val="22"/>
          <w:lang w:val="ru-RU"/>
        </w:rPr>
        <w:t>СООБРАЖЕНИЯ, ОТНОСЯЩИЕСЯ К РАМКАМ ДЕЯТЕЛЬНОСТИ В ОБЛАСТИ БИОРАЗНООБРАЗИЯ ПОСЛЕ 2020 ГОДА</w:t>
      </w:r>
    </w:p>
    <w:p w:rsidR="005172AD" w:rsidRPr="00942A56" w:rsidRDefault="0058132B"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snapToGrid/>
          <w:szCs w:val="22"/>
          <w:lang w:val="ru-RU"/>
        </w:rPr>
        <w:t xml:space="preserve"> </w:t>
      </w:r>
      <w:r w:rsidRPr="00942A56">
        <w:rPr>
          <w:kern w:val="22"/>
          <w:szCs w:val="22"/>
          <w:lang w:val="ru-RU"/>
        </w:rPr>
        <w:t xml:space="preserve">Разработка рамок деятельности в области биоразнообразия после 2020 года предоставляет возможность дальнейшей интеграции гендерных соображений в контекст Конвенции. Поскольку Стратегический план в области сохранения и устойчивого использования биоразнообразия на 2011-2020 годы и Целевые задачи по сохранению биоразнообразия, принятые в </w:t>
      </w:r>
      <w:proofErr w:type="spellStart"/>
      <w:r w:rsidRPr="00942A56">
        <w:rPr>
          <w:kern w:val="22"/>
          <w:szCs w:val="22"/>
          <w:lang w:val="ru-RU"/>
        </w:rPr>
        <w:t>Айти</w:t>
      </w:r>
      <w:proofErr w:type="spellEnd"/>
      <w:r w:rsidRPr="00942A56">
        <w:rPr>
          <w:kern w:val="22"/>
          <w:szCs w:val="22"/>
          <w:lang w:val="ru-RU"/>
        </w:rPr>
        <w:t>, содержат незначительное количество ссылок на гендерные вопросы, соответственно, ограничены и возможности, способствующие реализации гендерных мер в процессе осуществления. Поэтому повышенное внимание к гендерным аспектам в рамках деятельности после 2020 года является важным средством, способствующим достижению целей, связанных с гендером и биоразнообразием.</w:t>
      </w:r>
    </w:p>
    <w:p w:rsidR="00F95F8D" w:rsidRPr="00942A56" w:rsidRDefault="00A65B0C"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В ходе проведения двадцать первого совещания Вспомогательного органа по научным, техническим и технологическим консультациям </w:t>
      </w:r>
      <w:r w:rsidR="00677C3F" w:rsidRPr="00942A56">
        <w:rPr>
          <w:kern w:val="22"/>
          <w:szCs w:val="22"/>
          <w:lang w:val="ru-RU"/>
        </w:rPr>
        <w:t>с</w:t>
      </w:r>
      <w:r w:rsidRPr="00942A56">
        <w:rPr>
          <w:kern w:val="22"/>
          <w:szCs w:val="22"/>
          <w:lang w:val="ru-RU"/>
        </w:rPr>
        <w:t xml:space="preserve">екретариатом было организовано параллельное мероприятие 13 декабря 2017 года в форме семинара/неформальных консультаций по Плану </w:t>
      </w:r>
      <w:bookmarkStart w:id="5" w:name="_Hlk515095377"/>
      <w:r w:rsidRPr="00942A56">
        <w:rPr>
          <w:kern w:val="22"/>
          <w:szCs w:val="22"/>
          <w:lang w:val="ru-RU"/>
        </w:rPr>
        <w:t xml:space="preserve">действий Конвенции по обеспечению гендерного равенства </w:t>
      </w:r>
      <w:bookmarkEnd w:id="5"/>
      <w:r w:rsidRPr="00942A56">
        <w:rPr>
          <w:kern w:val="22"/>
          <w:szCs w:val="22"/>
          <w:lang w:val="ru-RU"/>
        </w:rPr>
        <w:t xml:space="preserve">в контексте деятельности в области биоразнообразия после 2020 года. В мероприятии приняли участие </w:t>
      </w:r>
      <w:r w:rsidR="00D24F6C" w:rsidRPr="00942A56">
        <w:rPr>
          <w:kern w:val="22"/>
          <w:szCs w:val="22"/>
          <w:lang w:val="ru-RU"/>
        </w:rPr>
        <w:t xml:space="preserve">многие </w:t>
      </w:r>
      <w:r w:rsidRPr="00942A56">
        <w:rPr>
          <w:kern w:val="22"/>
          <w:szCs w:val="22"/>
          <w:lang w:val="ru-RU"/>
        </w:rPr>
        <w:t xml:space="preserve">представители Сторон и организаций-наблюдателей. Были получены полезные замечания, касающиеся будущих шагов, призванных повысить внимания к гендеру в контексте Конвенции. В ходе обсуждения были высказаны следующие  предложения: а) согласование процессов разработки нового/следующего </w:t>
      </w:r>
      <w:r w:rsidR="00DB6AEA" w:rsidRPr="00942A56">
        <w:rPr>
          <w:kern w:val="22"/>
          <w:szCs w:val="22"/>
          <w:lang w:val="ru-RU"/>
        </w:rPr>
        <w:t>П</w:t>
      </w:r>
      <w:r w:rsidRPr="00942A56">
        <w:rPr>
          <w:kern w:val="22"/>
          <w:szCs w:val="22"/>
          <w:lang w:val="ru-RU"/>
        </w:rPr>
        <w:t xml:space="preserve">лана действий </w:t>
      </w:r>
      <w:bookmarkStart w:id="6" w:name="_Hlk515096214"/>
      <w:r w:rsidRPr="00942A56">
        <w:rPr>
          <w:kern w:val="22"/>
          <w:szCs w:val="22"/>
          <w:lang w:val="ru-RU"/>
        </w:rPr>
        <w:t xml:space="preserve">по обеспечению гендерного равенства </w:t>
      </w:r>
      <w:bookmarkEnd w:id="6"/>
      <w:r w:rsidRPr="00942A56">
        <w:rPr>
          <w:kern w:val="22"/>
          <w:szCs w:val="22"/>
          <w:lang w:val="ru-RU"/>
        </w:rPr>
        <w:t xml:space="preserve">на период после 2020 года и </w:t>
      </w:r>
      <w:bookmarkStart w:id="7" w:name="_Hlk515096373"/>
      <w:r w:rsidRPr="00942A56">
        <w:rPr>
          <w:kern w:val="22"/>
          <w:szCs w:val="22"/>
          <w:lang w:val="ru-RU"/>
        </w:rPr>
        <w:t>рамок деятельности</w:t>
      </w:r>
      <w:bookmarkEnd w:id="7"/>
      <w:r w:rsidRPr="00942A56">
        <w:rPr>
          <w:kern w:val="22"/>
          <w:szCs w:val="22"/>
          <w:lang w:val="ru-RU"/>
        </w:rPr>
        <w:t xml:space="preserve"> в области биоразнообразия после 2020 года; b) определение более точных и осуществляемых целевых задач (одинаковых для всех стран) вместо более общих целей; c) рассмотрение вопроса о назначении  национальных координационных центров по гендерным вопросам; и d) определение пробелов и уроков, извлеченных из Плана действий по обеспечению гендерного равенства, чтобы учесть их в процессе разработки рамок деятельности после 2020 года. Дополнительными потребностями являются уточнение гендерных формулировок, гендерных сообщений, связи гендера и биоразнообразия, более широкое признание термина «гендер», использование инклюзивных формулировок, а также обеспечение того, чтобы ответственные за осуществление мероприятий, связанных с биоразнообразием, про</w:t>
      </w:r>
      <w:r w:rsidR="0031429C" w:rsidRPr="00942A56">
        <w:rPr>
          <w:kern w:val="22"/>
          <w:szCs w:val="22"/>
          <w:lang w:val="ru-RU"/>
        </w:rPr>
        <w:t>шли</w:t>
      </w:r>
      <w:r w:rsidRPr="00942A56">
        <w:rPr>
          <w:kern w:val="22"/>
          <w:szCs w:val="22"/>
          <w:lang w:val="ru-RU"/>
        </w:rPr>
        <w:t xml:space="preserve"> гендерную подготовку и получили поддержку в наращивании потенциала, связанного с гендерными вопросами.</w:t>
      </w:r>
    </w:p>
    <w:p w:rsidR="005D46C1" w:rsidRPr="00942A56" w:rsidRDefault="00822246"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lastRenderedPageBreak/>
        <w:t>Материалы от Сторон и других заинтересованных сторон, которые были получены в ответ на уведомления</w:t>
      </w:r>
      <w:r w:rsidR="0040089B" w:rsidRPr="00942A56">
        <w:rPr>
          <w:rStyle w:val="FootnoteReference"/>
          <w:kern w:val="22"/>
          <w:sz w:val="22"/>
          <w:szCs w:val="22"/>
          <w:u w:val="none"/>
          <w:vertAlign w:val="superscript"/>
        </w:rPr>
        <w:footnoteReference w:id="17"/>
      </w:r>
      <w:r w:rsidRPr="00942A56">
        <w:rPr>
          <w:kern w:val="22"/>
          <w:szCs w:val="22"/>
          <w:lang w:val="ru-RU"/>
        </w:rPr>
        <w:t>, предлагающие вносить вклады в развитие процесса разработки рамок деятельности в области биоразнообразия после 2020 года, снова содержали просьбы уделять больше внимания гендерным вопросам</w:t>
      </w:r>
      <w:r w:rsidR="00E610DA" w:rsidRPr="00942A56">
        <w:rPr>
          <w:kern w:val="22"/>
          <w:szCs w:val="22"/>
          <w:lang w:val="ru-RU"/>
        </w:rPr>
        <w:t xml:space="preserve"> и</w:t>
      </w:r>
      <w:r w:rsidR="0040089B" w:rsidRPr="00942A56">
        <w:rPr>
          <w:kern w:val="22"/>
          <w:szCs w:val="22"/>
          <w:lang w:val="ru-RU"/>
        </w:rPr>
        <w:t xml:space="preserve"> призывы рассматривать гендер в качестве сквозного вопроса и интегрировать гендер</w:t>
      </w:r>
      <w:r w:rsidR="00763B23" w:rsidRPr="00942A56">
        <w:rPr>
          <w:kern w:val="22"/>
          <w:szCs w:val="22"/>
          <w:lang w:val="ru-RU"/>
        </w:rPr>
        <w:t xml:space="preserve"> </w:t>
      </w:r>
      <w:r w:rsidR="0040089B" w:rsidRPr="00942A56">
        <w:rPr>
          <w:kern w:val="22"/>
          <w:szCs w:val="22"/>
          <w:lang w:val="ru-RU"/>
        </w:rPr>
        <w:t>в рамки</w:t>
      </w:r>
      <w:r w:rsidR="00763B23" w:rsidRPr="00942A56">
        <w:rPr>
          <w:kern w:val="22"/>
          <w:szCs w:val="22"/>
          <w:lang w:val="ru-RU"/>
        </w:rPr>
        <w:t xml:space="preserve"> деятельности</w:t>
      </w:r>
      <w:r w:rsidR="0040089B" w:rsidRPr="00942A56">
        <w:rPr>
          <w:kern w:val="22"/>
          <w:szCs w:val="22"/>
          <w:lang w:val="ru-RU"/>
        </w:rPr>
        <w:t>, в том числе как отдельную задачу.</w:t>
      </w:r>
      <w:r w:rsidR="0040089B" w:rsidRPr="00942A56">
        <w:rPr>
          <w:snapToGrid/>
          <w:szCs w:val="22"/>
          <w:lang w:val="ru-RU"/>
        </w:rPr>
        <w:t xml:space="preserve"> </w:t>
      </w:r>
      <w:r w:rsidR="0040089B" w:rsidRPr="00942A56">
        <w:rPr>
          <w:kern w:val="22"/>
          <w:szCs w:val="22"/>
          <w:lang w:val="ru-RU"/>
        </w:rPr>
        <w:t>Дополнительно была сформулирована просьба об уточнении того, каким образом процесс разработки рамок деятельности будет учитывать гендерную составляющую. Была также сформулирована просьба о рассмотрении инструментов и методов, учитывающих культурные особенности и гендерные аспекты, и языков коренных народов в качестве возможных видов участия, чтобы способствовать учету гендерных аспектов на всех уровнях на протяжении всего подготовительного процесса.</w:t>
      </w:r>
      <w:r w:rsidR="00F95F8D" w:rsidRPr="00942A56">
        <w:rPr>
          <w:kern w:val="22"/>
          <w:szCs w:val="22"/>
          <w:lang w:val="ru-RU"/>
        </w:rPr>
        <w:t xml:space="preserve"> </w:t>
      </w:r>
    </w:p>
    <w:p w:rsidR="000454C9" w:rsidRPr="00942A56" w:rsidRDefault="00781121" w:rsidP="00C91779">
      <w:pPr>
        <w:pStyle w:val="Heading1"/>
        <w:suppressLineNumbers/>
        <w:tabs>
          <w:tab w:val="left" w:pos="360"/>
        </w:tabs>
        <w:suppressAutoHyphens/>
        <w:kinsoku w:val="0"/>
        <w:overflowPunct w:val="0"/>
        <w:autoSpaceDE w:val="0"/>
        <w:autoSpaceDN w:val="0"/>
        <w:adjustRightInd w:val="0"/>
        <w:snapToGrid w:val="0"/>
        <w:spacing w:before="120"/>
        <w:rPr>
          <w:kern w:val="22"/>
          <w:szCs w:val="22"/>
        </w:rPr>
      </w:pPr>
      <w:r w:rsidRPr="00942A56">
        <w:rPr>
          <w:caps w:val="0"/>
          <w:snapToGrid w:val="0"/>
          <w:kern w:val="22"/>
          <w:szCs w:val="22"/>
        </w:rPr>
        <w:t>V.</w:t>
      </w:r>
      <w:r w:rsidRPr="00942A56">
        <w:rPr>
          <w:caps w:val="0"/>
          <w:snapToGrid w:val="0"/>
          <w:kern w:val="22"/>
          <w:szCs w:val="22"/>
        </w:rPr>
        <w:tab/>
      </w:r>
      <w:r w:rsidR="00F310B1" w:rsidRPr="00942A56">
        <w:rPr>
          <w:caps w:val="0"/>
          <w:snapToGrid w:val="0"/>
          <w:kern w:val="22"/>
          <w:szCs w:val="22"/>
          <w:lang w:val="ru-RU"/>
        </w:rPr>
        <w:t>ВЫВОДЫ</w:t>
      </w:r>
    </w:p>
    <w:p w:rsidR="006816A2" w:rsidRPr="00942A56" w:rsidRDefault="00953708" w:rsidP="00F11837">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Представленная в вышеописанных мерах и анализе положительная динамика в стремлении к повышенному включению гендерных аспектов соответствует растущему международному вниманию к гендерным вопросам во всех аспектах устойчивого развития, в частности, как сформулировано в Целях устойчивого развития, где гендерное равенство представляется </w:t>
      </w:r>
      <w:r w:rsidR="00A41C34" w:rsidRPr="00942A56">
        <w:rPr>
          <w:kern w:val="22"/>
          <w:szCs w:val="22"/>
          <w:lang w:val="ru-RU"/>
        </w:rPr>
        <w:t xml:space="preserve">и </w:t>
      </w:r>
      <w:r w:rsidRPr="00942A56">
        <w:rPr>
          <w:kern w:val="22"/>
          <w:szCs w:val="22"/>
          <w:lang w:val="ru-RU"/>
        </w:rPr>
        <w:t xml:space="preserve">как самостоятельная цель, </w:t>
      </w:r>
      <w:r w:rsidR="00A41C34" w:rsidRPr="00942A56">
        <w:rPr>
          <w:kern w:val="22"/>
          <w:szCs w:val="22"/>
          <w:lang w:val="ru-RU"/>
        </w:rPr>
        <w:t xml:space="preserve">и как </w:t>
      </w:r>
      <w:r w:rsidRPr="00942A56">
        <w:rPr>
          <w:kern w:val="22"/>
          <w:szCs w:val="22"/>
          <w:lang w:val="ru-RU"/>
        </w:rPr>
        <w:t>критически важный сквозной компонент.</w:t>
      </w:r>
    </w:p>
    <w:p w:rsidR="006816A2" w:rsidRPr="00942A56" w:rsidRDefault="00FB0C82" w:rsidP="00F11837">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Возвращаясь к целям Плана действий по обеспечению гендерного равенства, очевидно, что меры, направленные на учет гендерных аспектов, предпринимаются в самых разных направлениях деятельности, что также способствует обеспечению гендерного равенства при достижении целей Плана. Тем не менее, многое предстоит сделать для интеграции гендерных соображений и обоснования того, как стратегии и меры, учитывающие гендерные аспекты, могут помочь в достижении целей в области сохранения биоразнообразия, </w:t>
      </w:r>
      <w:r w:rsidR="00C84236" w:rsidRPr="00942A56">
        <w:rPr>
          <w:kern w:val="22"/>
          <w:szCs w:val="22"/>
          <w:lang w:val="ru-RU"/>
        </w:rPr>
        <w:t>п</w:t>
      </w:r>
      <w:r w:rsidRPr="00942A56">
        <w:rPr>
          <w:kern w:val="22"/>
          <w:szCs w:val="22"/>
          <w:lang w:val="ru-RU"/>
        </w:rPr>
        <w:t>овыси</w:t>
      </w:r>
      <w:r w:rsidR="00C84236" w:rsidRPr="00942A56">
        <w:rPr>
          <w:kern w:val="22"/>
          <w:szCs w:val="22"/>
          <w:lang w:val="ru-RU"/>
        </w:rPr>
        <w:t>в</w:t>
      </w:r>
      <w:r w:rsidRPr="00942A56">
        <w:rPr>
          <w:kern w:val="22"/>
          <w:szCs w:val="22"/>
          <w:lang w:val="ru-RU"/>
        </w:rPr>
        <w:t xml:space="preserve"> уровень обязательств и инвестиций, связанных с решением гендерных вопросов. Постоянное наращивание потенциала и обмен информацией об извлеченных уроках критически важны для получения показательных результатов, объединяющих гендер и биоразнообразие. Также сохраняется потребность в целевых ресурсах для поддержания такой работы.</w:t>
      </w:r>
    </w:p>
    <w:p w:rsidR="006816A2" w:rsidRPr="00942A56" w:rsidRDefault="000F27D7" w:rsidP="00C91779">
      <w:pPr>
        <w:pStyle w:val="Para1"/>
        <w:suppressLineNumbers/>
        <w:tabs>
          <w:tab w:val="clear" w:pos="360"/>
        </w:tabs>
        <w:suppressAutoHyphens/>
        <w:kinsoku w:val="0"/>
        <w:overflowPunct w:val="0"/>
        <w:autoSpaceDE w:val="0"/>
        <w:autoSpaceDN w:val="0"/>
        <w:adjustRightInd w:val="0"/>
        <w:snapToGrid w:val="0"/>
        <w:rPr>
          <w:kern w:val="22"/>
          <w:szCs w:val="22"/>
          <w:lang w:val="ru-RU"/>
        </w:rPr>
      </w:pPr>
      <w:r w:rsidRPr="00942A56">
        <w:rPr>
          <w:kern w:val="22"/>
          <w:szCs w:val="22"/>
          <w:lang w:val="ru-RU"/>
        </w:rPr>
        <w:t xml:space="preserve">Такой анализ также </w:t>
      </w:r>
      <w:r w:rsidR="00D54098" w:rsidRPr="00942A56">
        <w:rPr>
          <w:kern w:val="22"/>
          <w:szCs w:val="22"/>
          <w:lang w:val="ru-RU"/>
        </w:rPr>
        <w:t xml:space="preserve">указывает на </w:t>
      </w:r>
      <w:r w:rsidRPr="00942A56">
        <w:rPr>
          <w:kern w:val="22"/>
          <w:szCs w:val="22"/>
          <w:lang w:val="ru-RU"/>
        </w:rPr>
        <w:t>ценные возможности для продвижения реализации повестки дня в области биоразнообразия с учетом гендерных аспектов. Национальные и региональные планы и стратегии достижения Целей устойчивого развития представляют собой средство решения гендерных вопросов и вопросов биоразнообразия, например, при</w:t>
      </w:r>
      <w:r w:rsidR="0094795B" w:rsidRPr="00942A56">
        <w:rPr>
          <w:kern w:val="22"/>
          <w:szCs w:val="22"/>
          <w:lang w:val="ru-RU"/>
        </w:rPr>
        <w:t xml:space="preserve"> </w:t>
      </w:r>
      <w:r w:rsidR="00E31EDB" w:rsidRPr="00942A56">
        <w:rPr>
          <w:kern w:val="22"/>
          <w:szCs w:val="22"/>
          <w:lang w:val="ru-RU"/>
        </w:rPr>
        <w:t>выполнения задач</w:t>
      </w:r>
      <w:r w:rsidRPr="00942A56">
        <w:rPr>
          <w:kern w:val="22"/>
          <w:szCs w:val="22"/>
          <w:lang w:val="ru-RU"/>
        </w:rPr>
        <w:t>, направленных на обеспечение доступа к зем</w:t>
      </w:r>
      <w:r w:rsidR="00824B00" w:rsidRPr="00942A56">
        <w:rPr>
          <w:kern w:val="22"/>
          <w:szCs w:val="22"/>
          <w:lang w:val="ru-RU"/>
        </w:rPr>
        <w:t xml:space="preserve">ле </w:t>
      </w:r>
      <w:r w:rsidRPr="00942A56">
        <w:rPr>
          <w:kern w:val="22"/>
          <w:szCs w:val="22"/>
          <w:lang w:val="ru-RU"/>
        </w:rPr>
        <w:t>и природным ресурсам на равной основе</w:t>
      </w:r>
      <w:r w:rsidR="00223814" w:rsidRPr="00942A56">
        <w:rPr>
          <w:kern w:val="22"/>
          <w:szCs w:val="22"/>
          <w:lang w:val="ru-RU"/>
        </w:rPr>
        <w:t>.</w:t>
      </w:r>
      <w:r w:rsidR="00223814" w:rsidRPr="00942A56">
        <w:rPr>
          <w:kern w:val="22"/>
          <w:szCs w:val="22"/>
          <w:vertAlign w:val="superscript"/>
        </w:rPr>
        <w:footnoteReference w:id="18"/>
      </w:r>
      <w:r w:rsidRPr="00942A56">
        <w:rPr>
          <w:kern w:val="22"/>
          <w:szCs w:val="22"/>
          <w:lang w:val="ru-RU"/>
        </w:rPr>
        <w:t xml:space="preserve"> Принятие первых </w:t>
      </w:r>
      <w:r w:rsidR="000C1107" w:rsidRPr="00942A56">
        <w:rPr>
          <w:kern w:val="22"/>
          <w:szCs w:val="22"/>
          <w:lang w:val="ru-RU"/>
        </w:rPr>
        <w:t>П</w:t>
      </w:r>
      <w:r w:rsidRPr="00942A56">
        <w:rPr>
          <w:kern w:val="22"/>
          <w:szCs w:val="22"/>
          <w:lang w:val="ru-RU"/>
        </w:rPr>
        <w:t>ланов действий по обеспечению гендерного равенства в рамках РКИК ООН и КБОООН</w:t>
      </w:r>
      <w:r w:rsidR="00223814" w:rsidRPr="00942A56">
        <w:rPr>
          <w:rStyle w:val="FootnoteReference"/>
          <w:kern w:val="22"/>
          <w:sz w:val="22"/>
          <w:szCs w:val="22"/>
          <w:u w:val="none"/>
          <w:vertAlign w:val="superscript"/>
        </w:rPr>
        <w:footnoteReference w:id="19"/>
      </w:r>
      <w:r w:rsidR="00223814" w:rsidRPr="00942A56">
        <w:rPr>
          <w:kern w:val="22"/>
          <w:szCs w:val="22"/>
          <w:lang w:val="ru-RU"/>
        </w:rPr>
        <w:t xml:space="preserve"> </w:t>
      </w:r>
      <w:r w:rsidRPr="00942A56">
        <w:rPr>
          <w:kern w:val="22"/>
          <w:szCs w:val="22"/>
          <w:lang w:val="ru-RU"/>
        </w:rPr>
        <w:t xml:space="preserve">создает потенциал для рассмотрения вопроса о сосредоточении и гармонизации мер для выполнения общих задач в конвенциях, принятых в Рио-де-Жанейро. Принимая во внимание широкое и растущее признание гендерных вопросов, в частности, в отношении изменения климата, важно, чтобы взаимосвязи между гендером и биоразнообразием </w:t>
      </w:r>
      <w:r w:rsidR="00C921E2" w:rsidRPr="00942A56">
        <w:rPr>
          <w:kern w:val="22"/>
          <w:szCs w:val="22"/>
          <w:lang w:val="ru-RU"/>
        </w:rPr>
        <w:t>рассматривались</w:t>
      </w:r>
      <w:r w:rsidRPr="00942A56">
        <w:rPr>
          <w:kern w:val="22"/>
          <w:szCs w:val="22"/>
          <w:lang w:val="ru-RU"/>
        </w:rPr>
        <w:t xml:space="preserve"> как элементы ответных мер, направленных на смягчение и адаптацию. </w:t>
      </w:r>
    </w:p>
    <w:p w:rsidR="00E850EC" w:rsidRPr="00942A56" w:rsidRDefault="00223814"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942A56">
        <w:rPr>
          <w:kern w:val="22"/>
          <w:szCs w:val="22"/>
          <w:lang w:val="ru-RU"/>
        </w:rPr>
        <w:t xml:space="preserve">Замечания Сторон и заинтересованных сторон, касающиеся разработки рамок деятельности в области биоразнообразия после 2020 года, подчеркнули необходимость более полного </w:t>
      </w:r>
      <w:r w:rsidR="0029584D" w:rsidRPr="00942A56">
        <w:rPr>
          <w:kern w:val="22"/>
          <w:szCs w:val="22"/>
          <w:lang w:val="ru-RU"/>
        </w:rPr>
        <w:t xml:space="preserve">и конкретного </w:t>
      </w:r>
      <w:r w:rsidR="00AA377A" w:rsidRPr="00942A56">
        <w:rPr>
          <w:kern w:val="22"/>
          <w:szCs w:val="22"/>
          <w:lang w:val="ru-RU"/>
        </w:rPr>
        <w:t xml:space="preserve">учета </w:t>
      </w:r>
      <w:r w:rsidRPr="00942A56">
        <w:rPr>
          <w:kern w:val="22"/>
          <w:szCs w:val="22"/>
          <w:lang w:val="ru-RU"/>
        </w:rPr>
        <w:t>гендерных вопросов как в данном процессе, так и в самих рамках</w:t>
      </w:r>
      <w:r w:rsidR="00EB2763" w:rsidRPr="00942A56">
        <w:rPr>
          <w:kern w:val="22"/>
          <w:szCs w:val="22"/>
          <w:lang w:val="ru-RU"/>
        </w:rPr>
        <w:t xml:space="preserve"> деятельности</w:t>
      </w:r>
      <w:r w:rsidRPr="00942A56">
        <w:rPr>
          <w:kern w:val="22"/>
          <w:szCs w:val="22"/>
          <w:lang w:val="ru-RU"/>
        </w:rPr>
        <w:t>. Обзор Плана действий по обеспечению гендерного равенства на 2015-2020 г</w:t>
      </w:r>
      <w:r w:rsidR="00703D03" w:rsidRPr="00942A56">
        <w:rPr>
          <w:kern w:val="22"/>
          <w:szCs w:val="22"/>
          <w:lang w:val="ru-RU"/>
        </w:rPr>
        <w:t>оды</w:t>
      </w:r>
      <w:r w:rsidR="005622C0" w:rsidRPr="00942A56">
        <w:rPr>
          <w:kern w:val="22"/>
          <w:szCs w:val="22"/>
          <w:lang w:val="ru-RU"/>
        </w:rPr>
        <w:t xml:space="preserve"> </w:t>
      </w:r>
      <w:r w:rsidRPr="00942A56">
        <w:rPr>
          <w:kern w:val="22"/>
          <w:szCs w:val="22"/>
          <w:lang w:val="ru-RU"/>
        </w:rPr>
        <w:t xml:space="preserve">был признан важным шагом в определении того, какие </w:t>
      </w:r>
      <w:r w:rsidR="001E219D" w:rsidRPr="00942A56">
        <w:rPr>
          <w:kern w:val="22"/>
          <w:szCs w:val="22"/>
          <w:lang w:val="ru-RU"/>
        </w:rPr>
        <w:t xml:space="preserve">направления </w:t>
      </w:r>
      <w:r w:rsidR="00A93E11" w:rsidRPr="00942A56">
        <w:rPr>
          <w:kern w:val="22"/>
          <w:szCs w:val="22"/>
          <w:lang w:val="ru-RU"/>
        </w:rPr>
        <w:t>деятельности</w:t>
      </w:r>
      <w:r w:rsidRPr="00942A56">
        <w:rPr>
          <w:kern w:val="22"/>
          <w:szCs w:val="22"/>
          <w:lang w:val="ru-RU"/>
        </w:rPr>
        <w:t xml:space="preserve"> </w:t>
      </w:r>
      <w:r w:rsidR="00DC0FE8" w:rsidRPr="00942A56">
        <w:rPr>
          <w:kern w:val="22"/>
          <w:szCs w:val="22"/>
          <w:lang w:val="ru-RU"/>
        </w:rPr>
        <w:t xml:space="preserve">необходимо </w:t>
      </w:r>
      <w:r w:rsidRPr="00942A56">
        <w:rPr>
          <w:kern w:val="22"/>
          <w:szCs w:val="22"/>
          <w:lang w:val="ru-RU"/>
        </w:rPr>
        <w:t>у</w:t>
      </w:r>
      <w:r w:rsidR="001E219D" w:rsidRPr="00942A56">
        <w:rPr>
          <w:kern w:val="22"/>
          <w:szCs w:val="22"/>
          <w:lang w:val="ru-RU"/>
        </w:rPr>
        <w:t xml:space="preserve">силить </w:t>
      </w:r>
      <w:r w:rsidRPr="00942A56">
        <w:rPr>
          <w:kern w:val="22"/>
          <w:szCs w:val="22"/>
          <w:lang w:val="ru-RU"/>
        </w:rPr>
        <w:t xml:space="preserve">в пересмотренном или обновленном Плане и в рамках деятельности после 2020 года. Разработка последующего Плана действий по обеспечению гендерного равенства или гендерной стратегии на </w:t>
      </w:r>
      <w:r w:rsidRPr="00942A56">
        <w:rPr>
          <w:kern w:val="22"/>
          <w:szCs w:val="22"/>
          <w:lang w:val="ru-RU"/>
        </w:rPr>
        <w:lastRenderedPageBreak/>
        <w:t xml:space="preserve">период после 2020 года также станет необходимым шагом в продвижении работы по включению гендерных аспектов, учитывая, что временные рамки нынешнего плана ограничены 2020-ым годом. В интересах согласования процессов разработки нового/пересмотренного </w:t>
      </w:r>
      <w:r w:rsidR="00C9588C" w:rsidRPr="00942A56">
        <w:rPr>
          <w:kern w:val="22"/>
          <w:szCs w:val="22"/>
          <w:lang w:val="ru-RU"/>
        </w:rPr>
        <w:t>П</w:t>
      </w:r>
      <w:r w:rsidRPr="00942A56">
        <w:rPr>
          <w:kern w:val="22"/>
          <w:szCs w:val="22"/>
          <w:lang w:val="ru-RU"/>
        </w:rPr>
        <w:t>лана действий по обеспечению гендерного равенства и рамок деятельности после 2020 года будет крайне важным обеспечить должную интеграцию гендерных соображений во все аспекты процесса разработки рамок</w:t>
      </w:r>
      <w:r w:rsidR="00A37C13" w:rsidRPr="00942A56">
        <w:rPr>
          <w:kern w:val="22"/>
          <w:szCs w:val="22"/>
          <w:lang w:val="ru-RU"/>
        </w:rPr>
        <w:t xml:space="preserve"> деятельности</w:t>
      </w:r>
      <w:r w:rsidRPr="00942A56">
        <w:rPr>
          <w:kern w:val="22"/>
          <w:szCs w:val="22"/>
          <w:lang w:val="ru-RU"/>
        </w:rPr>
        <w:t xml:space="preserve">, как было рекомендовано. Таким образом, процесс разработки рамок деятельности в области биоразнообразия после 2020 года представляет значительную возможность </w:t>
      </w:r>
      <w:r w:rsidR="00710359" w:rsidRPr="00942A56">
        <w:rPr>
          <w:kern w:val="22"/>
          <w:szCs w:val="22"/>
          <w:lang w:val="ru-RU"/>
        </w:rPr>
        <w:t xml:space="preserve">для </w:t>
      </w:r>
      <w:r w:rsidRPr="00942A56">
        <w:rPr>
          <w:kern w:val="22"/>
          <w:szCs w:val="22"/>
          <w:lang w:val="ru-RU"/>
        </w:rPr>
        <w:t>привлечения и сосредоточения внимания на гендерных аспектах в работе по осуществлению Конвенции.</w:t>
      </w:r>
    </w:p>
    <w:p w:rsidR="00D15589" w:rsidRPr="00942A56" w:rsidRDefault="00CA6B87"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r w:rsidRPr="00942A56">
        <w:rPr>
          <w:snapToGrid w:val="0"/>
          <w:kern w:val="22"/>
          <w:szCs w:val="22"/>
        </w:rPr>
        <w:t>__________</w:t>
      </w:r>
    </w:p>
    <w:p w:rsidR="00736BC2" w:rsidRPr="00942A56" w:rsidRDefault="00736BC2"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p w:rsidR="00B97F10" w:rsidRPr="00942A56" w:rsidRDefault="00B97F10"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B97F10" w:rsidRPr="00942A56"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CB" w:rsidRDefault="008366CB">
      <w:r>
        <w:separator/>
      </w:r>
    </w:p>
  </w:endnote>
  <w:endnote w:type="continuationSeparator" w:id="0">
    <w:p w:rsidR="008366CB" w:rsidRDefault="0083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37" w:rsidRDefault="00F11837" w:rsidP="00C91779">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837" w:rsidRDefault="00F11837" w:rsidP="00C91779">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CB" w:rsidRDefault="008366CB">
      <w:r>
        <w:separator/>
      </w:r>
    </w:p>
  </w:footnote>
  <w:footnote w:type="continuationSeparator" w:id="0">
    <w:p w:rsidR="008366CB" w:rsidRDefault="008366CB">
      <w:r>
        <w:continuationSeparator/>
      </w:r>
    </w:p>
  </w:footnote>
  <w:footnote w:id="1">
    <w:p w:rsidR="00F11837" w:rsidRPr="00942A56" w:rsidRDefault="00F11837" w:rsidP="00132E93">
      <w:pPr>
        <w:pStyle w:val="FootnoteText"/>
        <w:spacing w:after="0"/>
        <w:ind w:firstLine="0"/>
        <w:jc w:val="left"/>
        <w:rPr>
          <w:szCs w:val="18"/>
        </w:rPr>
      </w:pPr>
      <w:r w:rsidRPr="00942A56">
        <w:rPr>
          <w:rStyle w:val="FootnoteReference"/>
          <w:szCs w:val="18"/>
        </w:rPr>
        <w:t>*</w:t>
      </w:r>
      <w:r w:rsidRPr="00942A56">
        <w:rPr>
          <w:szCs w:val="18"/>
        </w:rPr>
        <w:t xml:space="preserve"> </w:t>
      </w:r>
      <w:hyperlink r:id="rId1" w:history="1">
        <w:r w:rsidRPr="00942A56">
          <w:rPr>
            <w:rStyle w:val="Hyperlink"/>
            <w:snapToGrid w:val="0"/>
            <w:kern w:val="18"/>
            <w:szCs w:val="18"/>
          </w:rPr>
          <w:t>CBD/SBI/2/1</w:t>
        </w:r>
      </w:hyperlink>
      <w:r w:rsidRPr="00942A56">
        <w:rPr>
          <w:szCs w:val="18"/>
        </w:rPr>
        <w:t>.</w:t>
      </w:r>
    </w:p>
  </w:footnote>
  <w:footnote w:id="2">
    <w:p w:rsidR="00F11837" w:rsidRPr="00942A56" w:rsidRDefault="00F11837" w:rsidP="008A3FD4">
      <w:pPr>
        <w:pStyle w:val="FootnoteText"/>
        <w:suppressLineNumbers/>
        <w:suppressAutoHyphens/>
        <w:kinsoku w:val="0"/>
        <w:overflowPunct w:val="0"/>
        <w:autoSpaceDE w:val="0"/>
        <w:autoSpaceDN w:val="0"/>
        <w:adjustRightInd w:val="0"/>
        <w:snapToGrid w:val="0"/>
        <w:ind w:firstLine="0"/>
        <w:jc w:val="left"/>
        <w:rPr>
          <w:kern w:val="18"/>
          <w:szCs w:val="18"/>
        </w:rPr>
      </w:pPr>
      <w:r w:rsidRPr="00942A56">
        <w:rPr>
          <w:rStyle w:val="FootnoteReference"/>
          <w:kern w:val="18"/>
          <w:szCs w:val="18"/>
          <w:u w:val="none"/>
          <w:vertAlign w:val="superscript"/>
        </w:rPr>
        <w:footnoteRef/>
      </w:r>
      <w:r w:rsidRPr="00942A56">
        <w:rPr>
          <w:kern w:val="18"/>
          <w:szCs w:val="18"/>
        </w:rPr>
        <w:t xml:space="preserve"> </w:t>
      </w:r>
      <w:hyperlink r:id="rId2" w:history="1">
        <w:r w:rsidRPr="00942A56">
          <w:rPr>
            <w:rStyle w:val="Hyperlink"/>
            <w:kern w:val="18"/>
            <w:szCs w:val="18"/>
          </w:rPr>
          <w:t>Ref: SCBD/MCO/AF/NP/TM/87003 (2017-130)</w:t>
        </w:r>
      </w:hyperlink>
    </w:p>
  </w:footnote>
  <w:footnote w:id="3">
    <w:p w:rsidR="00F11837" w:rsidRPr="00942A56" w:rsidRDefault="00F11837" w:rsidP="008A3FD4">
      <w:pPr>
        <w:pStyle w:val="FootnoteText"/>
        <w:suppressLineNumbers/>
        <w:suppressAutoHyphens/>
        <w:kinsoku w:val="0"/>
        <w:overflowPunct w:val="0"/>
        <w:autoSpaceDE w:val="0"/>
        <w:autoSpaceDN w:val="0"/>
        <w:adjustRightInd w:val="0"/>
        <w:snapToGrid w:val="0"/>
        <w:ind w:firstLine="0"/>
        <w:jc w:val="left"/>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Бразилия, Эфиопия, Ирак, Швеция и Венесуэла.</w:t>
      </w:r>
    </w:p>
  </w:footnote>
  <w:footnote w:id="4">
    <w:p w:rsidR="00F11837" w:rsidRPr="00942A56" w:rsidRDefault="00F11837" w:rsidP="00996E60">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w:t>
      </w:r>
      <w:r w:rsidRPr="00942A56">
        <w:rPr>
          <w:kern w:val="18"/>
          <w:szCs w:val="18"/>
        </w:rPr>
        <w:t>Andes</w:t>
      </w:r>
      <w:r w:rsidRPr="00942A56">
        <w:rPr>
          <w:kern w:val="18"/>
          <w:szCs w:val="18"/>
          <w:lang w:val="ru-RU"/>
        </w:rPr>
        <w:t xml:space="preserve"> </w:t>
      </w:r>
      <w:r w:rsidRPr="00942A56">
        <w:rPr>
          <w:noProof/>
          <w:kern w:val="18"/>
          <w:szCs w:val="18"/>
        </w:rPr>
        <w:t>Chinchasuyu</w:t>
      </w:r>
      <w:r w:rsidRPr="00942A56">
        <w:rPr>
          <w:kern w:val="18"/>
          <w:szCs w:val="18"/>
          <w:lang w:val="ru-RU"/>
        </w:rPr>
        <w:t xml:space="preserve"> </w:t>
      </w:r>
      <w:r w:rsidRPr="00942A56">
        <w:rPr>
          <w:kern w:val="18"/>
          <w:szCs w:val="18"/>
        </w:rPr>
        <w:t>Organization</w:t>
      </w:r>
      <w:r w:rsidRPr="00942A56">
        <w:rPr>
          <w:kern w:val="18"/>
          <w:szCs w:val="18"/>
          <w:lang w:val="ru-RU"/>
        </w:rPr>
        <w:t xml:space="preserve"> и </w:t>
      </w:r>
      <w:r w:rsidRPr="00942A56">
        <w:rPr>
          <w:kern w:val="18"/>
          <w:szCs w:val="18"/>
          <w:lang w:val="es-ES"/>
        </w:rPr>
        <w:t>Red de Mujeres Indígenas Sobre Biodiversidad para América Latina y el Caribe</w:t>
      </w:r>
      <w:r w:rsidRPr="00942A56">
        <w:rPr>
          <w:kern w:val="18"/>
          <w:szCs w:val="18"/>
          <w:lang w:val="ru-RU"/>
        </w:rPr>
        <w:t xml:space="preserve"> (</w:t>
      </w:r>
      <w:r w:rsidRPr="00942A56">
        <w:rPr>
          <w:kern w:val="18"/>
          <w:szCs w:val="18"/>
        </w:rPr>
        <w:t>RMIB</w:t>
      </w:r>
      <w:r w:rsidRPr="00942A56">
        <w:rPr>
          <w:kern w:val="18"/>
          <w:szCs w:val="18"/>
          <w:lang w:val="ru-RU"/>
        </w:rPr>
        <w:t>-</w:t>
      </w:r>
      <w:r w:rsidRPr="00942A56">
        <w:rPr>
          <w:kern w:val="18"/>
          <w:szCs w:val="18"/>
        </w:rPr>
        <w:t>LAC</w:t>
      </w:r>
      <w:r w:rsidRPr="00942A56">
        <w:rPr>
          <w:kern w:val="18"/>
          <w:szCs w:val="18"/>
          <w:lang w:val="ru-RU"/>
        </w:rPr>
        <w:t>) (предоставившие материалы совместно), Глобальная коалиция по лесам (</w:t>
      </w:r>
      <w:r w:rsidRPr="00942A56">
        <w:rPr>
          <w:kern w:val="18"/>
          <w:szCs w:val="18"/>
        </w:rPr>
        <w:t>GFC</w:t>
      </w:r>
      <w:r w:rsidRPr="00942A56">
        <w:rPr>
          <w:kern w:val="18"/>
          <w:szCs w:val="18"/>
          <w:lang w:val="ru-RU"/>
        </w:rPr>
        <w:t xml:space="preserve">), Консорциум </w:t>
      </w:r>
      <w:r w:rsidRPr="00942A56">
        <w:rPr>
          <w:kern w:val="18"/>
          <w:szCs w:val="18"/>
        </w:rPr>
        <w:t>ICCA</w:t>
      </w:r>
      <w:r w:rsidRPr="00942A56">
        <w:rPr>
          <w:kern w:val="18"/>
          <w:szCs w:val="18"/>
          <w:lang w:val="ru-RU"/>
        </w:rPr>
        <w:t>, Международная организация труда (МОТ), Международный союз охраны природы (МСОП) и Продовольственная и сельскохозяйственная организация Объединенных Наций.</w:t>
      </w:r>
    </w:p>
  </w:footnote>
  <w:footnote w:id="5">
    <w:p w:rsidR="00F11837" w:rsidRPr="00942A56" w:rsidRDefault="00F11837" w:rsidP="002B0255">
      <w:pPr>
        <w:pStyle w:val="FootnoteText"/>
        <w:suppressLineNumbers/>
        <w:suppressAutoHyphens/>
        <w:kinsoku w:val="0"/>
        <w:overflowPunct w:val="0"/>
        <w:autoSpaceDE w:val="0"/>
        <w:autoSpaceDN w:val="0"/>
        <w:adjustRightInd w:val="0"/>
        <w:snapToGrid w:val="0"/>
        <w:ind w:firstLine="0"/>
        <w:jc w:val="left"/>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Резолюция </w:t>
      </w:r>
      <w:hyperlink r:id="rId3" w:history="1">
        <w:r w:rsidRPr="00942A56">
          <w:rPr>
            <w:rStyle w:val="Hyperlink"/>
            <w:kern w:val="18"/>
            <w:szCs w:val="18"/>
            <w:lang w:val="ru-RU"/>
          </w:rPr>
          <w:t>70/1</w:t>
        </w:r>
      </w:hyperlink>
      <w:r w:rsidRPr="00942A56">
        <w:rPr>
          <w:kern w:val="18"/>
          <w:szCs w:val="18"/>
          <w:lang w:val="ru-RU"/>
        </w:rPr>
        <w:t xml:space="preserve"> Генеральной Ассамблеи «Преобразование нашего мира: Повестка дня в области устойчивого развития на период до 2030 года».</w:t>
      </w:r>
    </w:p>
  </w:footnote>
  <w:footnote w:id="6">
    <w:p w:rsidR="00F11837" w:rsidRPr="004756C4" w:rsidRDefault="00F11837" w:rsidP="00C91779">
      <w:pPr>
        <w:pStyle w:val="FootnoteText"/>
        <w:suppressLineNumbers/>
        <w:suppressAutoHyphens/>
        <w:kinsoku w:val="0"/>
        <w:overflowPunct w:val="0"/>
        <w:autoSpaceDE w:val="0"/>
        <w:autoSpaceDN w:val="0"/>
        <w:adjustRightInd w:val="0"/>
        <w:snapToGrid w:val="0"/>
        <w:ind w:firstLine="0"/>
        <w:jc w:val="left"/>
        <w:rPr>
          <w:kern w:val="18"/>
          <w:sz w:val="16"/>
          <w:szCs w:val="16"/>
        </w:rPr>
      </w:pPr>
      <w:r w:rsidRPr="00942A56">
        <w:rPr>
          <w:rStyle w:val="FootnoteReference"/>
          <w:kern w:val="18"/>
          <w:szCs w:val="18"/>
          <w:u w:val="none"/>
          <w:vertAlign w:val="superscript"/>
        </w:rPr>
        <w:footnoteRef/>
      </w:r>
      <w:r w:rsidRPr="00942A56">
        <w:rPr>
          <w:kern w:val="18"/>
          <w:szCs w:val="18"/>
        </w:rPr>
        <w:t xml:space="preserve"> </w:t>
      </w:r>
      <w:r w:rsidRPr="00942A56">
        <w:rPr>
          <w:kern w:val="18"/>
          <w:szCs w:val="18"/>
          <w:lang w:val="ru-RU"/>
        </w:rPr>
        <w:t>См</w:t>
      </w:r>
      <w:r w:rsidRPr="00942A56">
        <w:rPr>
          <w:kern w:val="18"/>
          <w:szCs w:val="18"/>
          <w:lang w:val="en-US"/>
        </w:rPr>
        <w:t xml:space="preserve">. </w:t>
      </w:r>
      <w:r w:rsidRPr="00942A56">
        <w:rPr>
          <w:rStyle w:val="Hyperlink"/>
          <w:color w:val="auto"/>
          <w:kern w:val="18"/>
          <w:szCs w:val="18"/>
          <w:u w:val="none"/>
        </w:rPr>
        <w:t>IUCN,</w:t>
      </w:r>
      <w:r w:rsidRPr="00942A56">
        <w:rPr>
          <w:rStyle w:val="Hyperlink"/>
          <w:color w:val="auto"/>
          <w:kern w:val="18"/>
          <w:szCs w:val="18"/>
        </w:rPr>
        <w:t xml:space="preserve"> </w:t>
      </w:r>
      <w:hyperlink r:id="rId4" w:history="1">
        <w:r w:rsidRPr="00942A56">
          <w:rPr>
            <w:rStyle w:val="Hyperlink"/>
            <w:kern w:val="18"/>
            <w:szCs w:val="18"/>
          </w:rPr>
          <w:t>“Inclusion and characterization of women and gender equality considerations in National Biodiversity Strategies and Action Plans (NBSAPs)”</w:t>
        </w:r>
      </w:hyperlink>
      <w:r w:rsidRPr="00942A56">
        <w:rPr>
          <w:rStyle w:val="Hyperlink"/>
          <w:color w:val="auto"/>
          <w:kern w:val="18"/>
          <w:szCs w:val="18"/>
          <w:u w:val="none"/>
        </w:rPr>
        <w:t>, EGI Factsheet, December 2016.</w:t>
      </w:r>
    </w:p>
  </w:footnote>
  <w:footnote w:id="7">
    <w:p w:rsidR="00F11837" w:rsidRPr="00942A56" w:rsidRDefault="00F11837"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942A56">
        <w:rPr>
          <w:rStyle w:val="FootnoteReference"/>
          <w:kern w:val="18"/>
          <w:szCs w:val="18"/>
          <w:u w:val="none"/>
          <w:vertAlign w:val="superscript"/>
        </w:rPr>
        <w:footnoteRef/>
      </w:r>
      <w:r w:rsidRPr="00942A56">
        <w:rPr>
          <w:kern w:val="18"/>
          <w:szCs w:val="18"/>
        </w:rPr>
        <w:t xml:space="preserve"> </w:t>
      </w:r>
      <w:hyperlink r:id="rId5" w:history="1">
        <w:r w:rsidRPr="00942A56">
          <w:rPr>
            <w:rStyle w:val="Hyperlink"/>
            <w:kern w:val="18"/>
            <w:szCs w:val="18"/>
          </w:rPr>
          <w:t>https://www.cbd.int/doc/notifications/2017/ntf-2017-100-gender-en.pdf</w:t>
        </w:r>
      </w:hyperlink>
    </w:p>
  </w:footnote>
  <w:footnote w:id="8">
    <w:p w:rsidR="00F11837" w:rsidRPr="004756C4" w:rsidRDefault="00F11837" w:rsidP="00931CA4">
      <w:pPr>
        <w:pStyle w:val="FootnoteText"/>
        <w:suppressLineNumbers/>
        <w:suppressAutoHyphens/>
        <w:kinsoku w:val="0"/>
        <w:overflowPunct w:val="0"/>
        <w:autoSpaceDE w:val="0"/>
        <w:autoSpaceDN w:val="0"/>
        <w:adjustRightInd w:val="0"/>
        <w:snapToGrid w:val="0"/>
        <w:ind w:firstLine="0"/>
        <w:rPr>
          <w:kern w:val="18"/>
          <w:sz w:val="16"/>
          <w:szCs w:val="16"/>
          <w:lang w:val="en-US"/>
        </w:rPr>
      </w:pPr>
      <w:r w:rsidRPr="00942A56">
        <w:rPr>
          <w:rStyle w:val="FootnoteReference"/>
          <w:kern w:val="18"/>
          <w:szCs w:val="18"/>
          <w:u w:val="none"/>
          <w:vertAlign w:val="superscript"/>
        </w:rPr>
        <w:footnoteRef/>
      </w:r>
      <w:r w:rsidRPr="00942A56">
        <w:rPr>
          <w:kern w:val="18"/>
          <w:szCs w:val="18"/>
          <w:lang w:val="ru-RU"/>
        </w:rPr>
        <w:t xml:space="preserve"> В опросе приняли участие в общей сложности 368 респондентов (277 на английском, 36 на французском, 55 на испанском языках), из которых 220 респондентов (157 на английском, 25 на французском, 38 на испанском языках) отметили актуальность Конвенции о биологическом разнообразии в их работе. Это</w:t>
      </w:r>
      <w:r w:rsidRPr="00942A56">
        <w:rPr>
          <w:kern w:val="18"/>
          <w:szCs w:val="18"/>
          <w:lang w:val="en-US"/>
        </w:rPr>
        <w:t xml:space="preserve"> </w:t>
      </w:r>
      <w:r w:rsidRPr="00942A56">
        <w:rPr>
          <w:kern w:val="18"/>
          <w:szCs w:val="18"/>
          <w:lang w:val="ru-RU"/>
        </w:rPr>
        <w:t>самый</w:t>
      </w:r>
      <w:r w:rsidRPr="00942A56">
        <w:rPr>
          <w:kern w:val="18"/>
          <w:szCs w:val="18"/>
          <w:lang w:val="en-US"/>
        </w:rPr>
        <w:t xml:space="preserve"> </w:t>
      </w:r>
      <w:r w:rsidRPr="00942A56">
        <w:rPr>
          <w:kern w:val="18"/>
          <w:szCs w:val="18"/>
          <w:lang w:val="ru-RU"/>
        </w:rPr>
        <w:t>высокий</w:t>
      </w:r>
      <w:r w:rsidRPr="00942A56">
        <w:rPr>
          <w:kern w:val="18"/>
          <w:szCs w:val="18"/>
          <w:lang w:val="en-US"/>
        </w:rPr>
        <w:t xml:space="preserve"> </w:t>
      </w:r>
      <w:r w:rsidRPr="00942A56">
        <w:rPr>
          <w:kern w:val="18"/>
          <w:szCs w:val="18"/>
          <w:lang w:val="ru-RU"/>
        </w:rPr>
        <w:t>показатель</w:t>
      </w:r>
      <w:r w:rsidRPr="00942A56">
        <w:rPr>
          <w:kern w:val="18"/>
          <w:szCs w:val="18"/>
          <w:lang w:val="en-US"/>
        </w:rPr>
        <w:t xml:space="preserve"> </w:t>
      </w:r>
      <w:r w:rsidRPr="00942A56">
        <w:rPr>
          <w:kern w:val="18"/>
          <w:szCs w:val="18"/>
          <w:lang w:val="ru-RU"/>
        </w:rPr>
        <w:t>из</w:t>
      </w:r>
      <w:r w:rsidRPr="00942A56">
        <w:rPr>
          <w:kern w:val="18"/>
          <w:szCs w:val="18"/>
          <w:lang w:val="en-US"/>
        </w:rPr>
        <w:t xml:space="preserve"> </w:t>
      </w:r>
      <w:r w:rsidRPr="00942A56">
        <w:rPr>
          <w:kern w:val="18"/>
          <w:szCs w:val="18"/>
          <w:lang w:val="ru-RU"/>
        </w:rPr>
        <w:t>всех</w:t>
      </w:r>
      <w:r w:rsidRPr="00942A56">
        <w:rPr>
          <w:kern w:val="18"/>
          <w:szCs w:val="18"/>
          <w:lang w:val="en-US"/>
        </w:rPr>
        <w:t xml:space="preserve"> </w:t>
      </w:r>
      <w:r w:rsidRPr="00942A56">
        <w:rPr>
          <w:kern w:val="18"/>
          <w:szCs w:val="18"/>
          <w:lang w:val="ru-RU"/>
        </w:rPr>
        <w:t>конвенций</w:t>
      </w:r>
      <w:r w:rsidRPr="00942A56">
        <w:rPr>
          <w:kern w:val="18"/>
          <w:szCs w:val="18"/>
          <w:lang w:val="en-US"/>
        </w:rPr>
        <w:t>.</w:t>
      </w:r>
    </w:p>
  </w:footnote>
  <w:footnote w:id="9">
    <w:p w:rsidR="00F11837" w:rsidRPr="00942A56" w:rsidRDefault="00F11837" w:rsidP="003E6B71">
      <w:pPr>
        <w:pStyle w:val="FootnoteText"/>
        <w:suppressLineNumbers/>
        <w:suppressAutoHyphens/>
        <w:kinsoku w:val="0"/>
        <w:overflowPunct w:val="0"/>
        <w:autoSpaceDE w:val="0"/>
        <w:autoSpaceDN w:val="0"/>
        <w:adjustRightInd w:val="0"/>
        <w:snapToGrid w:val="0"/>
        <w:ind w:firstLine="0"/>
        <w:rPr>
          <w:color w:val="FF0000"/>
          <w:kern w:val="18"/>
          <w:szCs w:val="18"/>
        </w:rPr>
      </w:pPr>
      <w:r w:rsidRPr="00942A56">
        <w:rPr>
          <w:rStyle w:val="FootnoteReference"/>
          <w:kern w:val="18"/>
          <w:szCs w:val="18"/>
          <w:u w:val="none"/>
          <w:vertAlign w:val="superscript"/>
        </w:rPr>
        <w:footnoteRef/>
      </w:r>
      <w:r w:rsidRPr="00942A56">
        <w:rPr>
          <w:kern w:val="18"/>
          <w:szCs w:val="18"/>
        </w:rPr>
        <w:t xml:space="preserve"> International Union for Conservation of Nature and Convention on Biological Diversity, </w:t>
      </w:r>
      <w:r w:rsidRPr="00942A56">
        <w:rPr>
          <w:i/>
          <w:iCs/>
          <w:kern w:val="18"/>
          <w:szCs w:val="18"/>
        </w:rPr>
        <w:t>Integrating Gender Considerations in National Biodiversity Strategies and Action Plans: Pilot Project Process and Initial Considerations</w:t>
      </w:r>
      <w:r w:rsidRPr="00942A56">
        <w:rPr>
          <w:kern w:val="18"/>
          <w:szCs w:val="18"/>
        </w:rPr>
        <w:t>, November 2016.</w:t>
      </w:r>
    </w:p>
  </w:footnote>
  <w:footnote w:id="10">
    <w:p w:rsidR="00F11837" w:rsidRPr="00942A56" w:rsidRDefault="00F11837" w:rsidP="003E6B71">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В промежуточном отчете об осуществлении Плана действий по обеспечению гендерного равенства на 2015-2020 годы, выпущенном для первой сессии Вспомогательного органа по осуществлению, содержится отчет о процессе в Мексике (пилотной стране)</w:t>
      </w:r>
      <w:r w:rsidRPr="00942A56">
        <w:rPr>
          <w:szCs w:val="18"/>
          <w:lang w:val="ru-RU"/>
        </w:rPr>
        <w:t xml:space="preserve"> </w:t>
      </w:r>
      <w:r w:rsidRPr="00942A56">
        <w:rPr>
          <w:kern w:val="18"/>
          <w:szCs w:val="18"/>
          <w:lang w:val="ru-RU"/>
        </w:rPr>
        <w:t>(</w:t>
      </w:r>
      <w:hyperlink r:id="rId6" w:history="1">
        <w:r w:rsidRPr="00942A56">
          <w:rPr>
            <w:rStyle w:val="Hyperlink"/>
            <w:kern w:val="18"/>
            <w:szCs w:val="18"/>
          </w:rPr>
          <w:t>UNEP</w:t>
        </w:r>
        <w:r w:rsidRPr="00942A56">
          <w:rPr>
            <w:rStyle w:val="Hyperlink"/>
            <w:kern w:val="18"/>
            <w:szCs w:val="18"/>
            <w:lang w:val="ru-RU"/>
          </w:rPr>
          <w:t>/</w:t>
        </w:r>
        <w:r w:rsidRPr="00942A56">
          <w:rPr>
            <w:rStyle w:val="Hyperlink"/>
            <w:kern w:val="18"/>
            <w:szCs w:val="18"/>
          </w:rPr>
          <w:t>CBD</w:t>
        </w:r>
        <w:r w:rsidRPr="00942A56">
          <w:rPr>
            <w:rStyle w:val="Hyperlink"/>
            <w:kern w:val="18"/>
            <w:szCs w:val="18"/>
            <w:lang w:val="ru-RU"/>
          </w:rPr>
          <w:t>/</w:t>
        </w:r>
        <w:r w:rsidRPr="00942A56">
          <w:rPr>
            <w:rStyle w:val="Hyperlink"/>
            <w:kern w:val="18"/>
            <w:szCs w:val="18"/>
          </w:rPr>
          <w:t>SBI</w:t>
        </w:r>
        <w:r w:rsidRPr="00942A56">
          <w:rPr>
            <w:rStyle w:val="Hyperlink"/>
            <w:kern w:val="18"/>
            <w:szCs w:val="18"/>
            <w:lang w:val="ru-RU"/>
          </w:rPr>
          <w:t>/1/</w:t>
        </w:r>
        <w:r w:rsidRPr="00942A56">
          <w:rPr>
            <w:rStyle w:val="Hyperlink"/>
            <w:kern w:val="18"/>
            <w:szCs w:val="18"/>
          </w:rPr>
          <w:t>INF</w:t>
        </w:r>
        <w:r w:rsidRPr="00942A56">
          <w:rPr>
            <w:rStyle w:val="Hyperlink"/>
            <w:kern w:val="18"/>
            <w:szCs w:val="18"/>
            <w:lang w:val="ru-RU"/>
          </w:rPr>
          <w:t>/14</w:t>
        </w:r>
      </w:hyperlink>
      <w:r w:rsidRPr="00942A56">
        <w:rPr>
          <w:kern w:val="18"/>
          <w:szCs w:val="18"/>
          <w:lang w:val="ru-RU"/>
        </w:rPr>
        <w:t>).</w:t>
      </w:r>
    </w:p>
  </w:footnote>
  <w:footnote w:id="11">
    <w:p w:rsidR="00F11837" w:rsidRPr="00942A56" w:rsidRDefault="00F11837" w:rsidP="003E6B71">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w:t>
      </w:r>
      <w:r w:rsidRPr="00942A56">
        <w:rPr>
          <w:kern w:val="18"/>
          <w:szCs w:val="18"/>
        </w:rPr>
        <w:t>https</w:t>
      </w:r>
      <w:r w:rsidRPr="00942A56">
        <w:rPr>
          <w:kern w:val="18"/>
          <w:szCs w:val="18"/>
          <w:lang w:val="ru-RU"/>
        </w:rPr>
        <w:t>://</w:t>
      </w:r>
      <w:r w:rsidRPr="00942A56">
        <w:rPr>
          <w:kern w:val="18"/>
          <w:szCs w:val="18"/>
        </w:rPr>
        <w:t>www</w:t>
      </w:r>
      <w:r w:rsidRPr="00942A56">
        <w:rPr>
          <w:kern w:val="18"/>
          <w:szCs w:val="18"/>
          <w:lang w:val="ru-RU"/>
        </w:rPr>
        <w:t>.</w:t>
      </w:r>
      <w:proofErr w:type="spellStart"/>
      <w:r w:rsidRPr="00942A56">
        <w:rPr>
          <w:kern w:val="18"/>
          <w:szCs w:val="18"/>
        </w:rPr>
        <w:t>cbd</w:t>
      </w:r>
      <w:proofErr w:type="spellEnd"/>
      <w:r w:rsidRPr="00942A56">
        <w:rPr>
          <w:kern w:val="18"/>
          <w:szCs w:val="18"/>
          <w:lang w:val="ru-RU"/>
        </w:rPr>
        <w:t>.</w:t>
      </w:r>
      <w:r w:rsidRPr="00942A56">
        <w:rPr>
          <w:kern w:val="18"/>
          <w:szCs w:val="18"/>
        </w:rPr>
        <w:t>int</w:t>
      </w:r>
      <w:r w:rsidRPr="00942A56">
        <w:rPr>
          <w:kern w:val="18"/>
          <w:szCs w:val="18"/>
          <w:lang w:val="ru-RU"/>
        </w:rPr>
        <w:t>/</w:t>
      </w:r>
      <w:r w:rsidRPr="00942A56">
        <w:rPr>
          <w:kern w:val="18"/>
          <w:szCs w:val="18"/>
        </w:rPr>
        <w:t>gender</w:t>
      </w:r>
      <w:r w:rsidRPr="00942A56">
        <w:rPr>
          <w:kern w:val="18"/>
          <w:szCs w:val="18"/>
          <w:lang w:val="ru-RU"/>
        </w:rPr>
        <w:t>/</w:t>
      </w:r>
      <w:r w:rsidRPr="00942A56">
        <w:rPr>
          <w:kern w:val="18"/>
          <w:szCs w:val="18"/>
        </w:rPr>
        <w:t>doc</w:t>
      </w:r>
      <w:r w:rsidRPr="00942A56">
        <w:rPr>
          <w:kern w:val="18"/>
          <w:szCs w:val="18"/>
          <w:lang w:val="ru-RU"/>
        </w:rPr>
        <w:t>/</w:t>
      </w:r>
      <w:r w:rsidRPr="00942A56">
        <w:rPr>
          <w:kern w:val="18"/>
          <w:szCs w:val="18"/>
        </w:rPr>
        <w:t>gender</w:t>
      </w:r>
      <w:r w:rsidRPr="00942A56">
        <w:rPr>
          <w:kern w:val="18"/>
          <w:szCs w:val="18"/>
          <w:lang w:val="ru-RU"/>
        </w:rPr>
        <w:t>-</w:t>
      </w:r>
      <w:proofErr w:type="spellStart"/>
      <w:r w:rsidRPr="00942A56">
        <w:rPr>
          <w:kern w:val="18"/>
          <w:szCs w:val="18"/>
        </w:rPr>
        <w:t>nbsaps</w:t>
      </w:r>
      <w:proofErr w:type="spellEnd"/>
      <w:r w:rsidRPr="00942A56">
        <w:rPr>
          <w:kern w:val="18"/>
          <w:szCs w:val="18"/>
          <w:lang w:val="ru-RU"/>
        </w:rPr>
        <w:t>-</w:t>
      </w:r>
      <w:r w:rsidRPr="00942A56">
        <w:rPr>
          <w:kern w:val="18"/>
          <w:szCs w:val="18"/>
        </w:rPr>
        <w:t>factsheet</w:t>
      </w:r>
      <w:r w:rsidRPr="00942A56">
        <w:rPr>
          <w:kern w:val="18"/>
          <w:szCs w:val="18"/>
          <w:lang w:val="ru-RU"/>
        </w:rPr>
        <w:t>.</w:t>
      </w:r>
      <w:r w:rsidRPr="00942A56">
        <w:rPr>
          <w:kern w:val="18"/>
          <w:szCs w:val="18"/>
        </w:rPr>
        <w:t>pdf</w:t>
      </w:r>
    </w:p>
  </w:footnote>
  <w:footnote w:id="12">
    <w:p w:rsidR="00F11837" w:rsidRPr="00942A56" w:rsidRDefault="00F11837" w:rsidP="003E6B71">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w:t>
      </w:r>
      <w:r w:rsidRPr="00942A56">
        <w:rPr>
          <w:kern w:val="18"/>
          <w:szCs w:val="18"/>
        </w:rPr>
        <w:t>https</w:t>
      </w:r>
      <w:r w:rsidRPr="00942A56">
        <w:rPr>
          <w:kern w:val="18"/>
          <w:szCs w:val="18"/>
          <w:lang w:val="ru-RU"/>
        </w:rPr>
        <w:t>://</w:t>
      </w:r>
      <w:r w:rsidRPr="00942A56">
        <w:rPr>
          <w:kern w:val="18"/>
          <w:szCs w:val="18"/>
        </w:rPr>
        <w:t>www</w:t>
      </w:r>
      <w:r w:rsidRPr="00942A56">
        <w:rPr>
          <w:kern w:val="18"/>
          <w:szCs w:val="18"/>
          <w:lang w:val="ru-RU"/>
        </w:rPr>
        <w:t>.</w:t>
      </w:r>
      <w:proofErr w:type="spellStart"/>
      <w:r w:rsidRPr="00942A56">
        <w:rPr>
          <w:kern w:val="18"/>
          <w:szCs w:val="18"/>
        </w:rPr>
        <w:t>cbd</w:t>
      </w:r>
      <w:proofErr w:type="spellEnd"/>
      <w:r w:rsidRPr="00942A56">
        <w:rPr>
          <w:kern w:val="18"/>
          <w:szCs w:val="18"/>
          <w:lang w:val="ru-RU"/>
        </w:rPr>
        <w:t>.</w:t>
      </w:r>
      <w:r w:rsidRPr="00942A56">
        <w:rPr>
          <w:kern w:val="18"/>
          <w:szCs w:val="18"/>
        </w:rPr>
        <w:t>int</w:t>
      </w:r>
      <w:r w:rsidRPr="00942A56">
        <w:rPr>
          <w:kern w:val="18"/>
          <w:szCs w:val="18"/>
          <w:lang w:val="ru-RU"/>
        </w:rPr>
        <w:t>/</w:t>
      </w:r>
      <w:r w:rsidRPr="00942A56">
        <w:rPr>
          <w:kern w:val="18"/>
          <w:szCs w:val="18"/>
        </w:rPr>
        <w:t>gender</w:t>
      </w:r>
      <w:r w:rsidRPr="00942A56">
        <w:rPr>
          <w:kern w:val="18"/>
          <w:szCs w:val="18"/>
          <w:lang w:val="ru-RU"/>
        </w:rPr>
        <w:t>/</w:t>
      </w:r>
      <w:r w:rsidRPr="00942A56">
        <w:rPr>
          <w:kern w:val="18"/>
          <w:szCs w:val="18"/>
        </w:rPr>
        <w:t>doc</w:t>
      </w:r>
      <w:r w:rsidRPr="00942A56">
        <w:rPr>
          <w:kern w:val="18"/>
          <w:szCs w:val="18"/>
          <w:lang w:val="ru-RU"/>
        </w:rPr>
        <w:t>/</w:t>
      </w:r>
      <w:r w:rsidRPr="00942A56">
        <w:rPr>
          <w:kern w:val="18"/>
          <w:szCs w:val="18"/>
        </w:rPr>
        <w:t>gender</w:t>
      </w:r>
      <w:r w:rsidRPr="00942A56">
        <w:rPr>
          <w:kern w:val="18"/>
          <w:szCs w:val="18"/>
          <w:lang w:val="ru-RU"/>
        </w:rPr>
        <w:t>-5</w:t>
      </w:r>
      <w:proofErr w:type="spellStart"/>
      <w:r w:rsidRPr="00942A56">
        <w:rPr>
          <w:kern w:val="18"/>
          <w:szCs w:val="18"/>
        </w:rPr>
        <w:t>th</w:t>
      </w:r>
      <w:proofErr w:type="spellEnd"/>
      <w:r w:rsidRPr="00942A56">
        <w:rPr>
          <w:kern w:val="18"/>
          <w:szCs w:val="18"/>
          <w:lang w:val="ru-RU"/>
        </w:rPr>
        <w:t>-</w:t>
      </w:r>
      <w:r w:rsidRPr="00942A56">
        <w:rPr>
          <w:kern w:val="18"/>
          <w:szCs w:val="18"/>
        </w:rPr>
        <w:t>national</w:t>
      </w:r>
      <w:r w:rsidRPr="00942A56">
        <w:rPr>
          <w:kern w:val="18"/>
          <w:szCs w:val="18"/>
          <w:lang w:val="ru-RU"/>
        </w:rPr>
        <w:t>-</w:t>
      </w:r>
      <w:r w:rsidRPr="00942A56">
        <w:rPr>
          <w:kern w:val="18"/>
          <w:szCs w:val="18"/>
        </w:rPr>
        <w:t>report</w:t>
      </w:r>
      <w:r w:rsidRPr="00942A56">
        <w:rPr>
          <w:kern w:val="18"/>
          <w:szCs w:val="18"/>
          <w:lang w:val="ru-RU"/>
        </w:rPr>
        <w:t>-</w:t>
      </w:r>
      <w:r w:rsidRPr="00942A56">
        <w:rPr>
          <w:kern w:val="18"/>
          <w:szCs w:val="18"/>
        </w:rPr>
        <w:t>factsheet</w:t>
      </w:r>
      <w:r w:rsidRPr="00942A56">
        <w:rPr>
          <w:kern w:val="18"/>
          <w:szCs w:val="18"/>
          <w:lang w:val="ru-RU"/>
        </w:rPr>
        <w:t>.</w:t>
      </w:r>
      <w:r w:rsidRPr="00942A56">
        <w:rPr>
          <w:kern w:val="18"/>
          <w:szCs w:val="18"/>
        </w:rPr>
        <w:t>pdf</w:t>
      </w:r>
    </w:p>
  </w:footnote>
  <w:footnote w:id="13">
    <w:p w:rsidR="00F11837" w:rsidRPr="00942A56" w:rsidRDefault="00F11837" w:rsidP="003E6B71">
      <w:pPr>
        <w:pStyle w:val="FootnoteText"/>
        <w:suppressLineNumbers/>
        <w:suppressAutoHyphens/>
        <w:kinsoku w:val="0"/>
        <w:overflowPunct w:val="0"/>
        <w:autoSpaceDE w:val="0"/>
        <w:autoSpaceDN w:val="0"/>
        <w:adjustRightInd w:val="0"/>
        <w:snapToGrid w:val="0"/>
        <w:ind w:firstLine="0"/>
        <w:rPr>
          <w:kern w:val="18"/>
          <w:szCs w:val="18"/>
        </w:rPr>
      </w:pPr>
      <w:r w:rsidRPr="00942A56">
        <w:rPr>
          <w:rStyle w:val="FootnoteReference"/>
          <w:kern w:val="18"/>
          <w:szCs w:val="18"/>
          <w:u w:val="none"/>
          <w:vertAlign w:val="superscript"/>
        </w:rPr>
        <w:footnoteRef/>
      </w:r>
      <w:r w:rsidRPr="00942A56">
        <w:rPr>
          <w:kern w:val="18"/>
          <w:szCs w:val="18"/>
        </w:rPr>
        <w:t xml:space="preserve"> </w:t>
      </w:r>
      <w:hyperlink r:id="rId7" w:history="1">
        <w:r w:rsidRPr="00942A56">
          <w:rPr>
            <w:rStyle w:val="Hyperlink"/>
            <w:kern w:val="18"/>
            <w:szCs w:val="18"/>
          </w:rPr>
          <w:t>UNEP/CBD/COP/13/8/Add.3</w:t>
        </w:r>
      </w:hyperlink>
      <w:r w:rsidRPr="00942A56">
        <w:rPr>
          <w:kern w:val="18"/>
          <w:szCs w:val="18"/>
        </w:rPr>
        <w:t xml:space="preserve"> and </w:t>
      </w:r>
      <w:hyperlink r:id="rId8" w:history="1">
        <w:r w:rsidRPr="00942A56">
          <w:rPr>
            <w:rStyle w:val="Hyperlink"/>
            <w:kern w:val="18"/>
            <w:szCs w:val="18"/>
          </w:rPr>
          <w:t>UNEP/CBD/COP/13/INF/46</w:t>
        </w:r>
      </w:hyperlink>
      <w:r w:rsidRPr="00942A56">
        <w:rPr>
          <w:kern w:val="18"/>
          <w:szCs w:val="18"/>
        </w:rPr>
        <w:t>.</w:t>
      </w:r>
    </w:p>
  </w:footnote>
  <w:footnote w:id="14">
    <w:p w:rsidR="00F11837" w:rsidRPr="003E6B71" w:rsidRDefault="00F11837" w:rsidP="003E6B71">
      <w:pPr>
        <w:pStyle w:val="FootnoteText"/>
        <w:suppressLineNumbers/>
        <w:suppressAutoHyphens/>
        <w:kinsoku w:val="0"/>
        <w:overflowPunct w:val="0"/>
        <w:autoSpaceDE w:val="0"/>
        <w:autoSpaceDN w:val="0"/>
        <w:adjustRightInd w:val="0"/>
        <w:snapToGrid w:val="0"/>
        <w:ind w:firstLine="0"/>
        <w:rPr>
          <w:color w:val="FF0000"/>
          <w:kern w:val="18"/>
          <w:szCs w:val="18"/>
        </w:rPr>
      </w:pPr>
      <w:r w:rsidRPr="00942A56">
        <w:rPr>
          <w:rStyle w:val="FootnoteReference"/>
          <w:kern w:val="18"/>
          <w:szCs w:val="18"/>
          <w:u w:val="none"/>
          <w:vertAlign w:val="superscript"/>
        </w:rPr>
        <w:footnoteRef/>
      </w:r>
      <w:r w:rsidRPr="00942A56">
        <w:rPr>
          <w:kern w:val="18"/>
          <w:szCs w:val="18"/>
        </w:rPr>
        <w:t xml:space="preserve"> International Union for Conservation of Nature,</w:t>
      </w:r>
      <w:r w:rsidRPr="00942A56" w:rsidDel="00A91F80">
        <w:rPr>
          <w:kern w:val="18"/>
          <w:szCs w:val="18"/>
        </w:rPr>
        <w:t xml:space="preserve"> </w:t>
      </w:r>
      <w:r w:rsidRPr="00942A56">
        <w:rPr>
          <w:rStyle w:val="Hyperlink"/>
          <w:i/>
          <w:iCs/>
          <w:color w:val="auto"/>
          <w:kern w:val="18"/>
          <w:szCs w:val="18"/>
          <w:u w:val="none"/>
        </w:rPr>
        <w:t>Gender and Biodiversity: Analysis of Women and Gender Equality Considerations in National Biodiversity Strategies and Action Plans (NBSAPs)</w:t>
      </w:r>
      <w:r w:rsidRPr="00942A56">
        <w:rPr>
          <w:rStyle w:val="Hyperlink"/>
          <w:color w:val="auto"/>
          <w:kern w:val="18"/>
          <w:szCs w:val="18"/>
          <w:u w:val="none"/>
        </w:rPr>
        <w:t>, January 2017.</w:t>
      </w:r>
    </w:p>
  </w:footnote>
  <w:footnote w:id="15">
    <w:p w:rsidR="00F11837" w:rsidRPr="00942A56" w:rsidRDefault="00F11837"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942A56">
        <w:rPr>
          <w:rStyle w:val="FootnoteReference"/>
          <w:kern w:val="18"/>
          <w:szCs w:val="18"/>
          <w:u w:val="none"/>
          <w:vertAlign w:val="superscript"/>
        </w:rPr>
        <w:footnoteRef/>
      </w:r>
      <w:r w:rsidRPr="00942A56">
        <w:rPr>
          <w:kern w:val="18"/>
          <w:szCs w:val="18"/>
        </w:rPr>
        <w:t xml:space="preserve"> </w:t>
      </w:r>
      <w:hyperlink r:id="rId9" w:history="1">
        <w:r w:rsidRPr="00942A56">
          <w:rPr>
            <w:rStyle w:val="Hyperlink"/>
            <w:rFonts w:cstheme="minorBidi"/>
            <w:kern w:val="18"/>
            <w:szCs w:val="18"/>
          </w:rPr>
          <w:t>https://www.cbd.int/gender/doc/CBD-GenderPlanofAction-ru-WEB.pdf</w:t>
        </w:r>
      </w:hyperlink>
      <w:r w:rsidRPr="00942A56">
        <w:rPr>
          <w:kern w:val="18"/>
          <w:szCs w:val="18"/>
        </w:rPr>
        <w:t xml:space="preserve">; </w:t>
      </w:r>
      <w:hyperlink r:id="rId10" w:history="1">
        <w:r w:rsidRPr="00942A56">
          <w:rPr>
            <w:rStyle w:val="Hyperlink"/>
            <w:rFonts w:cstheme="minorBidi"/>
            <w:kern w:val="18"/>
            <w:szCs w:val="18"/>
          </w:rPr>
          <w:t>https://www.cbd.int/gender/</w:t>
        </w:r>
      </w:hyperlink>
    </w:p>
  </w:footnote>
  <w:footnote w:id="16">
    <w:p w:rsidR="00F11837" w:rsidRPr="00C91779" w:rsidRDefault="00F11837" w:rsidP="00F45092">
      <w:pPr>
        <w:pStyle w:val="FootnoteText"/>
        <w:suppressLineNumbers/>
        <w:suppressAutoHyphens/>
        <w:kinsoku w:val="0"/>
        <w:overflowPunct w:val="0"/>
        <w:autoSpaceDE w:val="0"/>
        <w:autoSpaceDN w:val="0"/>
        <w:adjustRightInd w:val="0"/>
        <w:snapToGrid w:val="0"/>
        <w:ind w:firstLine="0"/>
        <w:jc w:val="left"/>
        <w:rPr>
          <w:kern w:val="18"/>
          <w:szCs w:val="18"/>
        </w:rPr>
      </w:pPr>
      <w:r w:rsidRPr="00942A56">
        <w:rPr>
          <w:rStyle w:val="FootnoteReference"/>
          <w:kern w:val="18"/>
          <w:szCs w:val="18"/>
          <w:u w:val="none"/>
          <w:vertAlign w:val="superscript"/>
        </w:rPr>
        <w:footnoteRef/>
      </w:r>
      <w:r w:rsidRPr="00942A56">
        <w:rPr>
          <w:kern w:val="18"/>
          <w:szCs w:val="18"/>
        </w:rPr>
        <w:t xml:space="preserve"> https://www.thegef.org/council-meeting-documents/policy-gender-equality</w:t>
      </w:r>
    </w:p>
  </w:footnote>
  <w:footnote w:id="17">
    <w:p w:rsidR="00F11837" w:rsidRPr="00942A56" w:rsidRDefault="00F11837" w:rsidP="005668FE">
      <w:pPr>
        <w:pStyle w:val="FootnoteText"/>
        <w:suppressLineNumbers/>
        <w:suppressAutoHyphens/>
        <w:kinsoku w:val="0"/>
        <w:overflowPunct w:val="0"/>
        <w:autoSpaceDE w:val="0"/>
        <w:autoSpaceDN w:val="0"/>
        <w:adjustRightInd w:val="0"/>
        <w:snapToGrid w:val="0"/>
        <w:ind w:firstLine="0"/>
        <w:rPr>
          <w:kern w:val="18"/>
          <w:szCs w:val="18"/>
        </w:rPr>
      </w:pPr>
      <w:r w:rsidRPr="00942A56">
        <w:rPr>
          <w:rStyle w:val="FootnoteReference"/>
          <w:kern w:val="18"/>
          <w:szCs w:val="18"/>
          <w:u w:val="none"/>
          <w:vertAlign w:val="superscript"/>
        </w:rPr>
        <w:footnoteRef/>
      </w:r>
      <w:r w:rsidRPr="00942A56">
        <w:rPr>
          <w:kern w:val="18"/>
          <w:szCs w:val="18"/>
        </w:rPr>
        <w:t xml:space="preserve"> </w:t>
      </w:r>
      <w:hyperlink r:id="rId11" w:history="1">
        <w:r w:rsidRPr="00942A56">
          <w:rPr>
            <w:rStyle w:val="Hyperlink"/>
            <w:kern w:val="18"/>
            <w:szCs w:val="18"/>
          </w:rPr>
          <w:t>https://www.cbd.int/doc/notifications/2017/ntf-2017-052-post2020-en.pdf</w:t>
        </w:r>
      </w:hyperlink>
      <w:r w:rsidRPr="00942A56">
        <w:rPr>
          <w:rStyle w:val="Hyperlink"/>
          <w:color w:val="auto"/>
          <w:kern w:val="18"/>
          <w:szCs w:val="18"/>
          <w:u w:val="none"/>
        </w:rPr>
        <w:t>;</w:t>
      </w:r>
      <w:r w:rsidRPr="00942A56">
        <w:rPr>
          <w:rStyle w:val="Hyperlink"/>
          <w:kern w:val="18"/>
          <w:szCs w:val="18"/>
        </w:rPr>
        <w:t xml:space="preserve"> </w:t>
      </w:r>
      <w:hyperlink r:id="rId12" w:history="1">
        <w:r w:rsidRPr="00942A56">
          <w:rPr>
            <w:rStyle w:val="Hyperlink"/>
            <w:kern w:val="18"/>
            <w:szCs w:val="18"/>
          </w:rPr>
          <w:t>https://www.cbd.int/doc/notifications/2017/ntf-2017-124-post2020-en.pdf</w:t>
        </w:r>
      </w:hyperlink>
    </w:p>
  </w:footnote>
  <w:footnote w:id="18">
    <w:p w:rsidR="00F11837" w:rsidRPr="00942A56" w:rsidRDefault="00F11837" w:rsidP="005668FE">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Задачи 1.4; 2.3; 5.</w:t>
      </w:r>
      <w:r w:rsidRPr="00942A56">
        <w:rPr>
          <w:kern w:val="18"/>
          <w:szCs w:val="18"/>
        </w:rPr>
        <w:t>a</w:t>
      </w:r>
      <w:r w:rsidRPr="00942A56">
        <w:rPr>
          <w:kern w:val="18"/>
          <w:szCs w:val="18"/>
          <w:lang w:val="ru-RU"/>
        </w:rPr>
        <w:t xml:space="preserve"> в Целях устойчивого развития.</w:t>
      </w:r>
    </w:p>
  </w:footnote>
  <w:footnote w:id="19">
    <w:p w:rsidR="00F11837" w:rsidRPr="005668FE" w:rsidRDefault="00F11837" w:rsidP="005668FE">
      <w:pPr>
        <w:pStyle w:val="FootnoteText"/>
        <w:suppressLineNumbers/>
        <w:suppressAutoHyphens/>
        <w:kinsoku w:val="0"/>
        <w:overflowPunct w:val="0"/>
        <w:autoSpaceDE w:val="0"/>
        <w:autoSpaceDN w:val="0"/>
        <w:adjustRightInd w:val="0"/>
        <w:snapToGrid w:val="0"/>
        <w:ind w:firstLine="0"/>
        <w:rPr>
          <w:kern w:val="18"/>
          <w:szCs w:val="18"/>
          <w:lang w:val="ru-RU"/>
        </w:rPr>
      </w:pPr>
      <w:r w:rsidRPr="00942A56">
        <w:rPr>
          <w:rStyle w:val="FootnoteReference"/>
          <w:kern w:val="18"/>
          <w:szCs w:val="18"/>
          <w:u w:val="none"/>
          <w:vertAlign w:val="superscript"/>
        </w:rPr>
        <w:footnoteRef/>
      </w:r>
      <w:r w:rsidRPr="00942A56">
        <w:rPr>
          <w:kern w:val="18"/>
          <w:szCs w:val="18"/>
          <w:lang w:val="ru-RU"/>
        </w:rPr>
        <w:t xml:space="preserve"> </w:t>
      </w:r>
      <w:bookmarkStart w:id="8" w:name="_Hlk515142284"/>
      <w:r w:rsidRPr="00942A56">
        <w:rPr>
          <w:szCs w:val="18"/>
          <w:lang w:val="ru-RU"/>
        </w:rPr>
        <w:t>План действий</w:t>
      </w:r>
      <w:r w:rsidRPr="00942A56">
        <w:rPr>
          <w:kern w:val="18"/>
          <w:szCs w:val="18"/>
          <w:lang w:val="ru-RU"/>
        </w:rPr>
        <w:t xml:space="preserve"> РКИКООН по обеспечению гендерного равенства </w:t>
      </w:r>
      <w:bookmarkEnd w:id="8"/>
      <w:r w:rsidRPr="00942A56">
        <w:rPr>
          <w:kern w:val="18"/>
          <w:szCs w:val="18"/>
          <w:lang w:val="ru-RU"/>
        </w:rPr>
        <w:t>был принят на двадцать третьей сессии Конференции Сторон, состоявшейся в Бонне 6-17 ноября 2017 года; План действий КБОООН по обеспечению гендерного равенства был принят на тринадцатой сессии Конференции Сторон, состоявшейся в Ордосе, Китай, 6-16 сентября 2017 года.</w:t>
      </w:r>
      <w:bookmarkStart w:id="9" w:name="_GoBack"/>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F11837" w:rsidRDefault="00F11837" w:rsidP="00C91779">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rPr>
          <w:t>CBD/SBI/2/2/Add.3</w:t>
        </w:r>
      </w:p>
    </w:sdtContent>
  </w:sdt>
  <w:p w:rsidR="00F11837" w:rsidRPr="005440A6" w:rsidRDefault="00F11837" w:rsidP="00C91779">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lang w:val="ru-RU"/>
      </w:rPr>
      <w:t>Страница</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rsidR="00F11837" w:rsidRPr="005440A6" w:rsidRDefault="00F11837" w:rsidP="00C91779">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F11837" w:rsidRPr="005440A6" w:rsidRDefault="00F11837"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rPr>
          <w:t>CBD/SBI/2/2/Add.3</w:t>
        </w:r>
      </w:p>
    </w:sdtContent>
  </w:sdt>
  <w:p w:rsidR="00F11837" w:rsidRPr="005440A6" w:rsidRDefault="00F11837"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lang w:val="ru-RU"/>
      </w:rPr>
      <w:t>Страница</w:t>
    </w:r>
    <w:r w:rsidRPr="005440A6">
      <w:rPr>
        <w:noProof/>
        <w:kern w:val="22"/>
      </w:rPr>
      <w:t xml:space="preserv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7</w:t>
    </w:r>
    <w:r w:rsidRPr="005440A6">
      <w:rPr>
        <w:noProof/>
        <w:kern w:val="22"/>
      </w:rPr>
      <w:fldChar w:fldCharType="end"/>
    </w:r>
  </w:p>
  <w:p w:rsidR="00F11837" w:rsidRPr="005440A6" w:rsidRDefault="00F11837"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D9390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1.5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5662E"/>
    <w:multiLevelType w:val="hybridMultilevel"/>
    <w:tmpl w:val="5C82584A"/>
    <w:lvl w:ilvl="0" w:tplc="AA40024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2E2413"/>
    <w:multiLevelType w:val="hybridMultilevel"/>
    <w:tmpl w:val="87C40B4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0E29F2"/>
    <w:multiLevelType w:val="hybridMultilevel"/>
    <w:tmpl w:val="C8C251B2"/>
    <w:lvl w:ilvl="0" w:tplc="CAB40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45F5489"/>
    <w:multiLevelType w:val="hybridMultilevel"/>
    <w:tmpl w:val="8682A014"/>
    <w:lvl w:ilvl="0" w:tplc="C44639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A2300"/>
    <w:multiLevelType w:val="hybridMultilevel"/>
    <w:tmpl w:val="62A2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A6EF012"/>
    <w:lvl w:ilvl="0">
      <w:start w:val="1"/>
      <w:numFmt w:val="decimal"/>
      <w:pStyle w:val="Para1"/>
      <w:lvlText w:val="%1."/>
      <w:lvlJc w:val="left"/>
      <w:pPr>
        <w:tabs>
          <w:tab w:val="num" w:pos="4860"/>
        </w:tabs>
        <w:ind w:left="450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CA3E99"/>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322478"/>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901BFD"/>
    <w:multiLevelType w:val="hybridMultilevel"/>
    <w:tmpl w:val="418AD438"/>
    <w:lvl w:ilvl="0" w:tplc="4B9AA6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ED0ABC"/>
    <w:multiLevelType w:val="hybridMultilevel"/>
    <w:tmpl w:val="205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693789"/>
    <w:multiLevelType w:val="hybridMultilevel"/>
    <w:tmpl w:val="E9EA6D66"/>
    <w:lvl w:ilvl="0" w:tplc="8410FE5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3"/>
  </w:num>
  <w:num w:numId="5">
    <w:abstractNumId w:val="15"/>
  </w:num>
  <w:num w:numId="6">
    <w:abstractNumId w:val="24"/>
  </w:num>
  <w:num w:numId="7">
    <w:abstractNumId w:val="20"/>
  </w:num>
  <w:num w:numId="8">
    <w:abstractNumId w:val="18"/>
  </w:num>
  <w:num w:numId="9">
    <w:abstractNumId w:val="24"/>
  </w:num>
  <w:num w:numId="10">
    <w:abstractNumId w:val="23"/>
  </w:num>
  <w:num w:numId="11">
    <w:abstractNumId w:val="19"/>
  </w:num>
  <w:num w:numId="12">
    <w:abstractNumId w:val="10"/>
  </w:num>
  <w:num w:numId="13">
    <w:abstractNumId w:val="22"/>
  </w:num>
  <w:num w:numId="14">
    <w:abstractNumId w:val="2"/>
  </w:num>
  <w:num w:numId="15">
    <w:abstractNumId w:val="36"/>
  </w:num>
  <w:num w:numId="16">
    <w:abstractNumId w:val="27"/>
  </w:num>
  <w:num w:numId="17">
    <w:abstractNumId w:val="9"/>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7"/>
  </w:num>
  <w:num w:numId="21">
    <w:abstractNumId w:val="29"/>
  </w:num>
  <w:num w:numId="22">
    <w:abstractNumId w:val="25"/>
  </w:num>
  <w:num w:numId="23">
    <w:abstractNumId w:val="11"/>
  </w:num>
  <w:num w:numId="24">
    <w:abstractNumId w:val="31"/>
  </w:num>
  <w:num w:numId="25">
    <w:abstractNumId w:val="32"/>
  </w:num>
  <w:num w:numId="26">
    <w:abstractNumId w:val="21"/>
  </w:num>
  <w:num w:numId="27">
    <w:abstractNumId w:val="24"/>
  </w:num>
  <w:num w:numId="28">
    <w:abstractNumId w:val="24"/>
  </w:num>
  <w:num w:numId="29">
    <w:abstractNumId w:val="24"/>
  </w:num>
  <w:num w:numId="30">
    <w:abstractNumId w:val="24"/>
  </w:num>
  <w:num w:numId="31">
    <w:abstractNumId w:val="3"/>
  </w:num>
  <w:num w:numId="32">
    <w:abstractNumId w:val="5"/>
  </w:num>
  <w:num w:numId="33">
    <w:abstractNumId w:val="6"/>
  </w:num>
  <w:num w:numId="34">
    <w:abstractNumId w:val="0"/>
  </w:num>
  <w:num w:numId="35">
    <w:abstractNumId w:val="30"/>
  </w:num>
  <w:num w:numId="36">
    <w:abstractNumId w:val="34"/>
  </w:num>
  <w:num w:numId="37">
    <w:abstractNumId w:val="1"/>
  </w:num>
  <w:num w:numId="38">
    <w:abstractNumId w:val="28"/>
  </w:num>
  <w:num w:numId="39">
    <w:abstractNumId w:val="16"/>
  </w:num>
  <w:num w:numId="40">
    <w:abstractNumId w:val="26"/>
  </w:num>
  <w:num w:numId="41">
    <w:abstractNumId w:val="17"/>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37"/>
  </w:num>
  <w:num w:numId="67">
    <w:abstractNumId w:val="4"/>
  </w:num>
  <w:num w:numId="68">
    <w:abstractNumId w:val="35"/>
  </w:num>
  <w:num w:numId="69">
    <w:abstractNumId w:val="8"/>
  </w:num>
  <w:num w:numId="70">
    <w:abstractNumId w:val="24"/>
  </w:num>
  <w:num w:numId="71">
    <w:abstractNumId w:val="24"/>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2045"/>
    <w:rsid w:val="00020235"/>
    <w:rsid w:val="00021782"/>
    <w:rsid w:val="000219AC"/>
    <w:rsid w:val="000229B8"/>
    <w:rsid w:val="00023CC0"/>
    <w:rsid w:val="0002408A"/>
    <w:rsid w:val="000270A2"/>
    <w:rsid w:val="00031D24"/>
    <w:rsid w:val="00035809"/>
    <w:rsid w:val="00037873"/>
    <w:rsid w:val="000454C9"/>
    <w:rsid w:val="0004657D"/>
    <w:rsid w:val="00046FAD"/>
    <w:rsid w:val="000514AE"/>
    <w:rsid w:val="00054381"/>
    <w:rsid w:val="000579EE"/>
    <w:rsid w:val="00064A47"/>
    <w:rsid w:val="00065832"/>
    <w:rsid w:val="000703C8"/>
    <w:rsid w:val="00070749"/>
    <w:rsid w:val="000711E1"/>
    <w:rsid w:val="00073708"/>
    <w:rsid w:val="00077FFE"/>
    <w:rsid w:val="00080FC3"/>
    <w:rsid w:val="000835D1"/>
    <w:rsid w:val="000838A1"/>
    <w:rsid w:val="00084067"/>
    <w:rsid w:val="00084201"/>
    <w:rsid w:val="00095C84"/>
    <w:rsid w:val="00096050"/>
    <w:rsid w:val="00096331"/>
    <w:rsid w:val="000965D0"/>
    <w:rsid w:val="00097C94"/>
    <w:rsid w:val="000A6A37"/>
    <w:rsid w:val="000B289B"/>
    <w:rsid w:val="000B28C8"/>
    <w:rsid w:val="000B452A"/>
    <w:rsid w:val="000B4C92"/>
    <w:rsid w:val="000C1107"/>
    <w:rsid w:val="000C3859"/>
    <w:rsid w:val="000C53FE"/>
    <w:rsid w:val="000C61FE"/>
    <w:rsid w:val="000C6832"/>
    <w:rsid w:val="000C781F"/>
    <w:rsid w:val="000C7ECA"/>
    <w:rsid w:val="000D3619"/>
    <w:rsid w:val="000D45E8"/>
    <w:rsid w:val="000D5BB0"/>
    <w:rsid w:val="000E21D4"/>
    <w:rsid w:val="000E637D"/>
    <w:rsid w:val="000E7E6A"/>
    <w:rsid w:val="000F02F0"/>
    <w:rsid w:val="000F27D7"/>
    <w:rsid w:val="000F3366"/>
    <w:rsid w:val="000F63AB"/>
    <w:rsid w:val="000F7A9F"/>
    <w:rsid w:val="00102A65"/>
    <w:rsid w:val="00113541"/>
    <w:rsid w:val="00113718"/>
    <w:rsid w:val="00116778"/>
    <w:rsid w:val="001211F3"/>
    <w:rsid w:val="0012214B"/>
    <w:rsid w:val="001267AD"/>
    <w:rsid w:val="00127867"/>
    <w:rsid w:val="00130B2C"/>
    <w:rsid w:val="00132E93"/>
    <w:rsid w:val="00135FF1"/>
    <w:rsid w:val="00141343"/>
    <w:rsid w:val="0014173D"/>
    <w:rsid w:val="001417EA"/>
    <w:rsid w:val="00142E7F"/>
    <w:rsid w:val="0014476C"/>
    <w:rsid w:val="00144C47"/>
    <w:rsid w:val="001525CF"/>
    <w:rsid w:val="00154FAF"/>
    <w:rsid w:val="00164F5A"/>
    <w:rsid w:val="00166367"/>
    <w:rsid w:val="00173C20"/>
    <w:rsid w:val="001768A2"/>
    <w:rsid w:val="00177203"/>
    <w:rsid w:val="00181343"/>
    <w:rsid w:val="0018302C"/>
    <w:rsid w:val="0018332E"/>
    <w:rsid w:val="00192E06"/>
    <w:rsid w:val="00193792"/>
    <w:rsid w:val="00197351"/>
    <w:rsid w:val="00197FAF"/>
    <w:rsid w:val="001A5072"/>
    <w:rsid w:val="001A7D01"/>
    <w:rsid w:val="001B01AA"/>
    <w:rsid w:val="001B51BD"/>
    <w:rsid w:val="001C44F2"/>
    <w:rsid w:val="001C750F"/>
    <w:rsid w:val="001D0B11"/>
    <w:rsid w:val="001D5A9B"/>
    <w:rsid w:val="001D6270"/>
    <w:rsid w:val="001D6956"/>
    <w:rsid w:val="001D72FE"/>
    <w:rsid w:val="001E1E53"/>
    <w:rsid w:val="001E219D"/>
    <w:rsid w:val="001E422D"/>
    <w:rsid w:val="001E770D"/>
    <w:rsid w:val="001F1D52"/>
    <w:rsid w:val="001F6379"/>
    <w:rsid w:val="00200B64"/>
    <w:rsid w:val="002018CD"/>
    <w:rsid w:val="00204415"/>
    <w:rsid w:val="002051C7"/>
    <w:rsid w:val="00205471"/>
    <w:rsid w:val="00206D09"/>
    <w:rsid w:val="00207A6E"/>
    <w:rsid w:val="00213765"/>
    <w:rsid w:val="00217F74"/>
    <w:rsid w:val="002213B5"/>
    <w:rsid w:val="00223078"/>
    <w:rsid w:val="00223814"/>
    <w:rsid w:val="00223E7B"/>
    <w:rsid w:val="00224B92"/>
    <w:rsid w:val="0022566B"/>
    <w:rsid w:val="00227E1C"/>
    <w:rsid w:val="00234255"/>
    <w:rsid w:val="002357E1"/>
    <w:rsid w:val="002367E2"/>
    <w:rsid w:val="00236976"/>
    <w:rsid w:val="002445E9"/>
    <w:rsid w:val="00247F50"/>
    <w:rsid w:val="0025090E"/>
    <w:rsid w:val="00252897"/>
    <w:rsid w:val="00252951"/>
    <w:rsid w:val="00252E93"/>
    <w:rsid w:val="00260440"/>
    <w:rsid w:val="00260F36"/>
    <w:rsid w:val="002623CB"/>
    <w:rsid w:val="00265603"/>
    <w:rsid w:val="00276AC9"/>
    <w:rsid w:val="0028003A"/>
    <w:rsid w:val="00280738"/>
    <w:rsid w:val="00281271"/>
    <w:rsid w:val="0028693E"/>
    <w:rsid w:val="002933F5"/>
    <w:rsid w:val="0029584D"/>
    <w:rsid w:val="00297AA4"/>
    <w:rsid w:val="002A1950"/>
    <w:rsid w:val="002A277A"/>
    <w:rsid w:val="002A53D7"/>
    <w:rsid w:val="002A599C"/>
    <w:rsid w:val="002B0255"/>
    <w:rsid w:val="002B0942"/>
    <w:rsid w:val="002B3BA2"/>
    <w:rsid w:val="002B6438"/>
    <w:rsid w:val="002C2D04"/>
    <w:rsid w:val="002C4BDB"/>
    <w:rsid w:val="002C6E53"/>
    <w:rsid w:val="002D5A61"/>
    <w:rsid w:val="002D614A"/>
    <w:rsid w:val="002E03B6"/>
    <w:rsid w:val="002E0627"/>
    <w:rsid w:val="002E4B65"/>
    <w:rsid w:val="002F0770"/>
    <w:rsid w:val="002F216D"/>
    <w:rsid w:val="002F3E73"/>
    <w:rsid w:val="002F6275"/>
    <w:rsid w:val="002F66E7"/>
    <w:rsid w:val="002F6A0C"/>
    <w:rsid w:val="002F7317"/>
    <w:rsid w:val="003002DF"/>
    <w:rsid w:val="003071DD"/>
    <w:rsid w:val="003106D1"/>
    <w:rsid w:val="00313DD4"/>
    <w:rsid w:val="003140B0"/>
    <w:rsid w:val="0031429C"/>
    <w:rsid w:val="003208A3"/>
    <w:rsid w:val="003210FF"/>
    <w:rsid w:val="003211A5"/>
    <w:rsid w:val="00322DFC"/>
    <w:rsid w:val="00325DE3"/>
    <w:rsid w:val="00325F52"/>
    <w:rsid w:val="00335872"/>
    <w:rsid w:val="00336766"/>
    <w:rsid w:val="003414D2"/>
    <w:rsid w:val="00344C8D"/>
    <w:rsid w:val="00350975"/>
    <w:rsid w:val="00350AD1"/>
    <w:rsid w:val="00351958"/>
    <w:rsid w:val="00362C71"/>
    <w:rsid w:val="0036325D"/>
    <w:rsid w:val="00374ABF"/>
    <w:rsid w:val="00374FB6"/>
    <w:rsid w:val="00376369"/>
    <w:rsid w:val="003763A2"/>
    <w:rsid w:val="00380404"/>
    <w:rsid w:val="00382390"/>
    <w:rsid w:val="00384943"/>
    <w:rsid w:val="0039186B"/>
    <w:rsid w:val="00392950"/>
    <w:rsid w:val="003A507C"/>
    <w:rsid w:val="003A5B09"/>
    <w:rsid w:val="003A6C5F"/>
    <w:rsid w:val="003B0EF1"/>
    <w:rsid w:val="003B10B9"/>
    <w:rsid w:val="003B2E6F"/>
    <w:rsid w:val="003B3F50"/>
    <w:rsid w:val="003B4700"/>
    <w:rsid w:val="003B73E8"/>
    <w:rsid w:val="003C103D"/>
    <w:rsid w:val="003C113F"/>
    <w:rsid w:val="003C169F"/>
    <w:rsid w:val="003C5A5D"/>
    <w:rsid w:val="003C7200"/>
    <w:rsid w:val="003C77AA"/>
    <w:rsid w:val="003D53E5"/>
    <w:rsid w:val="003E0A5E"/>
    <w:rsid w:val="003E0EC0"/>
    <w:rsid w:val="003E25F6"/>
    <w:rsid w:val="003E2DAE"/>
    <w:rsid w:val="003E3170"/>
    <w:rsid w:val="003E47AE"/>
    <w:rsid w:val="003E5A82"/>
    <w:rsid w:val="003E6B71"/>
    <w:rsid w:val="003F1125"/>
    <w:rsid w:val="003F44B3"/>
    <w:rsid w:val="003F6E44"/>
    <w:rsid w:val="0040089B"/>
    <w:rsid w:val="00400BC6"/>
    <w:rsid w:val="0040168C"/>
    <w:rsid w:val="00401B1C"/>
    <w:rsid w:val="00401F4B"/>
    <w:rsid w:val="00402BC3"/>
    <w:rsid w:val="00403DAF"/>
    <w:rsid w:val="0040402C"/>
    <w:rsid w:val="0040515E"/>
    <w:rsid w:val="00406BC6"/>
    <w:rsid w:val="00407BAB"/>
    <w:rsid w:val="004215BB"/>
    <w:rsid w:val="00430F10"/>
    <w:rsid w:val="00432428"/>
    <w:rsid w:val="00435526"/>
    <w:rsid w:val="004375B4"/>
    <w:rsid w:val="0044424E"/>
    <w:rsid w:val="00451116"/>
    <w:rsid w:val="00451A29"/>
    <w:rsid w:val="00451E09"/>
    <w:rsid w:val="00453428"/>
    <w:rsid w:val="00457604"/>
    <w:rsid w:val="00464E88"/>
    <w:rsid w:val="00466A58"/>
    <w:rsid w:val="00467E66"/>
    <w:rsid w:val="004756C4"/>
    <w:rsid w:val="004763C6"/>
    <w:rsid w:val="004815B1"/>
    <w:rsid w:val="0048173C"/>
    <w:rsid w:val="00493A6F"/>
    <w:rsid w:val="0049439B"/>
    <w:rsid w:val="004944F5"/>
    <w:rsid w:val="0049659D"/>
    <w:rsid w:val="004A14E3"/>
    <w:rsid w:val="004A2735"/>
    <w:rsid w:val="004A3488"/>
    <w:rsid w:val="004B18D6"/>
    <w:rsid w:val="004B3C27"/>
    <w:rsid w:val="004B597A"/>
    <w:rsid w:val="004B76E3"/>
    <w:rsid w:val="004C128A"/>
    <w:rsid w:val="004C1FF7"/>
    <w:rsid w:val="004D0165"/>
    <w:rsid w:val="004D0DFA"/>
    <w:rsid w:val="004D19F5"/>
    <w:rsid w:val="004D3498"/>
    <w:rsid w:val="004D6ECC"/>
    <w:rsid w:val="004D6FA6"/>
    <w:rsid w:val="004E0201"/>
    <w:rsid w:val="004E095D"/>
    <w:rsid w:val="004E1F8D"/>
    <w:rsid w:val="00500530"/>
    <w:rsid w:val="00501E7D"/>
    <w:rsid w:val="005032C9"/>
    <w:rsid w:val="00510D9F"/>
    <w:rsid w:val="0051396E"/>
    <w:rsid w:val="00515E57"/>
    <w:rsid w:val="00516C26"/>
    <w:rsid w:val="005172AD"/>
    <w:rsid w:val="005267AF"/>
    <w:rsid w:val="00531383"/>
    <w:rsid w:val="0053190E"/>
    <w:rsid w:val="00533C3B"/>
    <w:rsid w:val="00535BEA"/>
    <w:rsid w:val="00537175"/>
    <w:rsid w:val="00542D7B"/>
    <w:rsid w:val="00542FFF"/>
    <w:rsid w:val="005440A6"/>
    <w:rsid w:val="00550E94"/>
    <w:rsid w:val="00551462"/>
    <w:rsid w:val="005622C0"/>
    <w:rsid w:val="00563D46"/>
    <w:rsid w:val="005668FE"/>
    <w:rsid w:val="00575237"/>
    <w:rsid w:val="0057623B"/>
    <w:rsid w:val="0058132B"/>
    <w:rsid w:val="005901D1"/>
    <w:rsid w:val="00590BBD"/>
    <w:rsid w:val="00590DDD"/>
    <w:rsid w:val="00591481"/>
    <w:rsid w:val="005955D2"/>
    <w:rsid w:val="005A0C33"/>
    <w:rsid w:val="005A4099"/>
    <w:rsid w:val="005A4284"/>
    <w:rsid w:val="005B25A1"/>
    <w:rsid w:val="005B6080"/>
    <w:rsid w:val="005C3C2B"/>
    <w:rsid w:val="005C5A55"/>
    <w:rsid w:val="005C69CF"/>
    <w:rsid w:val="005D0AFA"/>
    <w:rsid w:val="005D139C"/>
    <w:rsid w:val="005D23DF"/>
    <w:rsid w:val="005D420C"/>
    <w:rsid w:val="005D46C1"/>
    <w:rsid w:val="005D506F"/>
    <w:rsid w:val="005D5CEA"/>
    <w:rsid w:val="005D6BDB"/>
    <w:rsid w:val="005E4E31"/>
    <w:rsid w:val="005E6848"/>
    <w:rsid w:val="005F0A56"/>
    <w:rsid w:val="005F181C"/>
    <w:rsid w:val="005F1F42"/>
    <w:rsid w:val="005F4C74"/>
    <w:rsid w:val="005F6AEE"/>
    <w:rsid w:val="00606302"/>
    <w:rsid w:val="00606CDB"/>
    <w:rsid w:val="006260D5"/>
    <w:rsid w:val="0063007C"/>
    <w:rsid w:val="00630E63"/>
    <w:rsid w:val="00630E8A"/>
    <w:rsid w:val="00640864"/>
    <w:rsid w:val="0064167E"/>
    <w:rsid w:val="00642488"/>
    <w:rsid w:val="00646A7B"/>
    <w:rsid w:val="00646D39"/>
    <w:rsid w:val="006507F2"/>
    <w:rsid w:val="00653B4B"/>
    <w:rsid w:val="0066107D"/>
    <w:rsid w:val="00665B74"/>
    <w:rsid w:val="00666145"/>
    <w:rsid w:val="00667B74"/>
    <w:rsid w:val="00672620"/>
    <w:rsid w:val="00675599"/>
    <w:rsid w:val="00677C3F"/>
    <w:rsid w:val="006816A2"/>
    <w:rsid w:val="00683C29"/>
    <w:rsid w:val="006840E1"/>
    <w:rsid w:val="00684B52"/>
    <w:rsid w:val="00685DBB"/>
    <w:rsid w:val="006869A4"/>
    <w:rsid w:val="006870AB"/>
    <w:rsid w:val="00690847"/>
    <w:rsid w:val="006A0A4A"/>
    <w:rsid w:val="006A1C6B"/>
    <w:rsid w:val="006A58D4"/>
    <w:rsid w:val="006A5BF9"/>
    <w:rsid w:val="006B074E"/>
    <w:rsid w:val="006B19E3"/>
    <w:rsid w:val="006B2BD5"/>
    <w:rsid w:val="006B4179"/>
    <w:rsid w:val="006B41E0"/>
    <w:rsid w:val="006B660F"/>
    <w:rsid w:val="006C4111"/>
    <w:rsid w:val="006D0E3D"/>
    <w:rsid w:val="006D6C0A"/>
    <w:rsid w:val="006E3911"/>
    <w:rsid w:val="006E4061"/>
    <w:rsid w:val="006E48AE"/>
    <w:rsid w:val="006E5FA4"/>
    <w:rsid w:val="006F284C"/>
    <w:rsid w:val="006F4A00"/>
    <w:rsid w:val="006F715A"/>
    <w:rsid w:val="006F7227"/>
    <w:rsid w:val="006F79C8"/>
    <w:rsid w:val="006F7E12"/>
    <w:rsid w:val="00702366"/>
    <w:rsid w:val="0070399F"/>
    <w:rsid w:val="00703AB0"/>
    <w:rsid w:val="00703C23"/>
    <w:rsid w:val="00703D03"/>
    <w:rsid w:val="00710359"/>
    <w:rsid w:val="00715034"/>
    <w:rsid w:val="007163BC"/>
    <w:rsid w:val="00717E7B"/>
    <w:rsid w:val="00726EFD"/>
    <w:rsid w:val="00730AE3"/>
    <w:rsid w:val="00736BC2"/>
    <w:rsid w:val="00740B4A"/>
    <w:rsid w:val="007412A0"/>
    <w:rsid w:val="0075120D"/>
    <w:rsid w:val="00754835"/>
    <w:rsid w:val="00755355"/>
    <w:rsid w:val="0076032B"/>
    <w:rsid w:val="00761352"/>
    <w:rsid w:val="007614BE"/>
    <w:rsid w:val="00763B23"/>
    <w:rsid w:val="0077162A"/>
    <w:rsid w:val="00772DF8"/>
    <w:rsid w:val="0077573D"/>
    <w:rsid w:val="00775D30"/>
    <w:rsid w:val="00777AAD"/>
    <w:rsid w:val="00781121"/>
    <w:rsid w:val="00784D0A"/>
    <w:rsid w:val="0079325E"/>
    <w:rsid w:val="007A2EC7"/>
    <w:rsid w:val="007A32E8"/>
    <w:rsid w:val="007A7B96"/>
    <w:rsid w:val="007B1587"/>
    <w:rsid w:val="007B652F"/>
    <w:rsid w:val="007B75ED"/>
    <w:rsid w:val="007B7652"/>
    <w:rsid w:val="007C5285"/>
    <w:rsid w:val="007C633B"/>
    <w:rsid w:val="007D0F5D"/>
    <w:rsid w:val="007D3182"/>
    <w:rsid w:val="007D43B3"/>
    <w:rsid w:val="007E0A72"/>
    <w:rsid w:val="007E3051"/>
    <w:rsid w:val="007E4878"/>
    <w:rsid w:val="007E5E85"/>
    <w:rsid w:val="007F2BEA"/>
    <w:rsid w:val="007F6D52"/>
    <w:rsid w:val="00800105"/>
    <w:rsid w:val="008010B4"/>
    <w:rsid w:val="00806D90"/>
    <w:rsid w:val="00807E0F"/>
    <w:rsid w:val="00810440"/>
    <w:rsid w:val="00810E87"/>
    <w:rsid w:val="00812C4D"/>
    <w:rsid w:val="00822246"/>
    <w:rsid w:val="00824B00"/>
    <w:rsid w:val="00824F73"/>
    <w:rsid w:val="00825524"/>
    <w:rsid w:val="0082666A"/>
    <w:rsid w:val="00826A5A"/>
    <w:rsid w:val="00830679"/>
    <w:rsid w:val="00831475"/>
    <w:rsid w:val="0083211E"/>
    <w:rsid w:val="00832E0B"/>
    <w:rsid w:val="008366CB"/>
    <w:rsid w:val="008421E2"/>
    <w:rsid w:val="008424CE"/>
    <w:rsid w:val="00843FF1"/>
    <w:rsid w:val="00845B36"/>
    <w:rsid w:val="008478EE"/>
    <w:rsid w:val="00847C71"/>
    <w:rsid w:val="008530F0"/>
    <w:rsid w:val="008551D5"/>
    <w:rsid w:val="00856DE8"/>
    <w:rsid w:val="008630F5"/>
    <w:rsid w:val="0086550F"/>
    <w:rsid w:val="00866415"/>
    <w:rsid w:val="008679A8"/>
    <w:rsid w:val="00870D40"/>
    <w:rsid w:val="00872DD8"/>
    <w:rsid w:val="00875339"/>
    <w:rsid w:val="00876F04"/>
    <w:rsid w:val="00881924"/>
    <w:rsid w:val="00883427"/>
    <w:rsid w:val="00892330"/>
    <w:rsid w:val="00892BA7"/>
    <w:rsid w:val="008958E0"/>
    <w:rsid w:val="00896155"/>
    <w:rsid w:val="008975E0"/>
    <w:rsid w:val="008A0740"/>
    <w:rsid w:val="008A1559"/>
    <w:rsid w:val="008A3FD4"/>
    <w:rsid w:val="008A4A75"/>
    <w:rsid w:val="008A6AAE"/>
    <w:rsid w:val="008B2DF3"/>
    <w:rsid w:val="008B34E5"/>
    <w:rsid w:val="008B513F"/>
    <w:rsid w:val="008C013C"/>
    <w:rsid w:val="008C1E35"/>
    <w:rsid w:val="008C364C"/>
    <w:rsid w:val="008C452A"/>
    <w:rsid w:val="008D4184"/>
    <w:rsid w:val="008D5AA2"/>
    <w:rsid w:val="008D67A3"/>
    <w:rsid w:val="008E1430"/>
    <w:rsid w:val="008E5C0F"/>
    <w:rsid w:val="008E5F84"/>
    <w:rsid w:val="008E7500"/>
    <w:rsid w:val="00900CC3"/>
    <w:rsid w:val="00900F2C"/>
    <w:rsid w:val="00903085"/>
    <w:rsid w:val="00905D7F"/>
    <w:rsid w:val="009067F8"/>
    <w:rsid w:val="009106A4"/>
    <w:rsid w:val="00917B0A"/>
    <w:rsid w:val="0092108A"/>
    <w:rsid w:val="00922387"/>
    <w:rsid w:val="00922EAD"/>
    <w:rsid w:val="009264C3"/>
    <w:rsid w:val="0092794B"/>
    <w:rsid w:val="00931693"/>
    <w:rsid w:val="00931CA4"/>
    <w:rsid w:val="00932357"/>
    <w:rsid w:val="00932874"/>
    <w:rsid w:val="00932EE9"/>
    <w:rsid w:val="009341A8"/>
    <w:rsid w:val="009418A8"/>
    <w:rsid w:val="009419B3"/>
    <w:rsid w:val="00942A56"/>
    <w:rsid w:val="00943096"/>
    <w:rsid w:val="00946D7B"/>
    <w:rsid w:val="0094795B"/>
    <w:rsid w:val="00950C41"/>
    <w:rsid w:val="009519BA"/>
    <w:rsid w:val="009532C4"/>
    <w:rsid w:val="00953708"/>
    <w:rsid w:val="00953856"/>
    <w:rsid w:val="009554D5"/>
    <w:rsid w:val="00956106"/>
    <w:rsid w:val="009604C3"/>
    <w:rsid w:val="009632AE"/>
    <w:rsid w:val="00965105"/>
    <w:rsid w:val="00967E2A"/>
    <w:rsid w:val="00972C9D"/>
    <w:rsid w:val="00972D65"/>
    <w:rsid w:val="0097404B"/>
    <w:rsid w:val="00975D03"/>
    <w:rsid w:val="009845EA"/>
    <w:rsid w:val="009853F2"/>
    <w:rsid w:val="00987A8F"/>
    <w:rsid w:val="0099165B"/>
    <w:rsid w:val="00994858"/>
    <w:rsid w:val="00996123"/>
    <w:rsid w:val="00996E60"/>
    <w:rsid w:val="009975B3"/>
    <w:rsid w:val="0099762C"/>
    <w:rsid w:val="009A1A65"/>
    <w:rsid w:val="009A3132"/>
    <w:rsid w:val="009B0011"/>
    <w:rsid w:val="009B1B4D"/>
    <w:rsid w:val="009B1B5A"/>
    <w:rsid w:val="009B5E1D"/>
    <w:rsid w:val="009B7C06"/>
    <w:rsid w:val="009B7E28"/>
    <w:rsid w:val="009C6B05"/>
    <w:rsid w:val="009D024F"/>
    <w:rsid w:val="009D2F92"/>
    <w:rsid w:val="009D60BF"/>
    <w:rsid w:val="009E22A3"/>
    <w:rsid w:val="009E2B79"/>
    <w:rsid w:val="009E51C9"/>
    <w:rsid w:val="009E535E"/>
    <w:rsid w:val="009E60F8"/>
    <w:rsid w:val="009E650C"/>
    <w:rsid w:val="00A00AA8"/>
    <w:rsid w:val="00A01931"/>
    <w:rsid w:val="00A019F4"/>
    <w:rsid w:val="00A02A40"/>
    <w:rsid w:val="00A0631F"/>
    <w:rsid w:val="00A0649E"/>
    <w:rsid w:val="00A10051"/>
    <w:rsid w:val="00A12234"/>
    <w:rsid w:val="00A13985"/>
    <w:rsid w:val="00A14418"/>
    <w:rsid w:val="00A16EE9"/>
    <w:rsid w:val="00A20677"/>
    <w:rsid w:val="00A20F36"/>
    <w:rsid w:val="00A30DAD"/>
    <w:rsid w:val="00A36A69"/>
    <w:rsid w:val="00A36B52"/>
    <w:rsid w:val="00A37C13"/>
    <w:rsid w:val="00A4052F"/>
    <w:rsid w:val="00A40570"/>
    <w:rsid w:val="00A41C34"/>
    <w:rsid w:val="00A45901"/>
    <w:rsid w:val="00A545A2"/>
    <w:rsid w:val="00A54BC9"/>
    <w:rsid w:val="00A560CB"/>
    <w:rsid w:val="00A5658B"/>
    <w:rsid w:val="00A60079"/>
    <w:rsid w:val="00A63658"/>
    <w:rsid w:val="00A65B0C"/>
    <w:rsid w:val="00A67BAA"/>
    <w:rsid w:val="00A707D3"/>
    <w:rsid w:val="00A76681"/>
    <w:rsid w:val="00A81081"/>
    <w:rsid w:val="00A857C0"/>
    <w:rsid w:val="00A879BA"/>
    <w:rsid w:val="00A91F80"/>
    <w:rsid w:val="00A93B3A"/>
    <w:rsid w:val="00A93E11"/>
    <w:rsid w:val="00A97FB0"/>
    <w:rsid w:val="00AA014E"/>
    <w:rsid w:val="00AA377A"/>
    <w:rsid w:val="00AA4156"/>
    <w:rsid w:val="00AA4488"/>
    <w:rsid w:val="00AB26D6"/>
    <w:rsid w:val="00AB70B2"/>
    <w:rsid w:val="00AC1E69"/>
    <w:rsid w:val="00AC41F7"/>
    <w:rsid w:val="00AD5B13"/>
    <w:rsid w:val="00AD700E"/>
    <w:rsid w:val="00AE137F"/>
    <w:rsid w:val="00AE58DA"/>
    <w:rsid w:val="00AE6917"/>
    <w:rsid w:val="00AE7E8F"/>
    <w:rsid w:val="00AF28C0"/>
    <w:rsid w:val="00AF5854"/>
    <w:rsid w:val="00AF655B"/>
    <w:rsid w:val="00B035DF"/>
    <w:rsid w:val="00B114F6"/>
    <w:rsid w:val="00B1354A"/>
    <w:rsid w:val="00B13B39"/>
    <w:rsid w:val="00B17C15"/>
    <w:rsid w:val="00B20225"/>
    <w:rsid w:val="00B223AB"/>
    <w:rsid w:val="00B228C6"/>
    <w:rsid w:val="00B25473"/>
    <w:rsid w:val="00B259D9"/>
    <w:rsid w:val="00B271A0"/>
    <w:rsid w:val="00B27AAD"/>
    <w:rsid w:val="00B3299A"/>
    <w:rsid w:val="00B35669"/>
    <w:rsid w:val="00B37069"/>
    <w:rsid w:val="00B37586"/>
    <w:rsid w:val="00B41FDB"/>
    <w:rsid w:val="00B4527A"/>
    <w:rsid w:val="00B56B11"/>
    <w:rsid w:val="00B5729E"/>
    <w:rsid w:val="00B61C88"/>
    <w:rsid w:val="00B65C77"/>
    <w:rsid w:val="00B65D9E"/>
    <w:rsid w:val="00B67B72"/>
    <w:rsid w:val="00B75BF8"/>
    <w:rsid w:val="00B8035B"/>
    <w:rsid w:val="00B853C6"/>
    <w:rsid w:val="00B85F9B"/>
    <w:rsid w:val="00B92313"/>
    <w:rsid w:val="00B9244C"/>
    <w:rsid w:val="00B97F10"/>
    <w:rsid w:val="00BA1498"/>
    <w:rsid w:val="00BA1A5F"/>
    <w:rsid w:val="00BA1B2A"/>
    <w:rsid w:val="00BA3233"/>
    <w:rsid w:val="00BA7293"/>
    <w:rsid w:val="00BB0FC8"/>
    <w:rsid w:val="00BB12E6"/>
    <w:rsid w:val="00BB3AA3"/>
    <w:rsid w:val="00BC4300"/>
    <w:rsid w:val="00BD04B1"/>
    <w:rsid w:val="00BD36C1"/>
    <w:rsid w:val="00BE092D"/>
    <w:rsid w:val="00BE37A4"/>
    <w:rsid w:val="00BE45DE"/>
    <w:rsid w:val="00BE6E1A"/>
    <w:rsid w:val="00BF0A53"/>
    <w:rsid w:val="00BF790B"/>
    <w:rsid w:val="00C00A5E"/>
    <w:rsid w:val="00C041B0"/>
    <w:rsid w:val="00C04869"/>
    <w:rsid w:val="00C05456"/>
    <w:rsid w:val="00C06D6B"/>
    <w:rsid w:val="00C076A9"/>
    <w:rsid w:val="00C10C32"/>
    <w:rsid w:val="00C12C22"/>
    <w:rsid w:val="00C14820"/>
    <w:rsid w:val="00C15BBB"/>
    <w:rsid w:val="00C16867"/>
    <w:rsid w:val="00C177D1"/>
    <w:rsid w:val="00C17C1A"/>
    <w:rsid w:val="00C3137B"/>
    <w:rsid w:val="00C31FC0"/>
    <w:rsid w:val="00C345FE"/>
    <w:rsid w:val="00C37FF1"/>
    <w:rsid w:val="00C41A85"/>
    <w:rsid w:val="00C41ED7"/>
    <w:rsid w:val="00C4305A"/>
    <w:rsid w:val="00C43739"/>
    <w:rsid w:val="00C437D0"/>
    <w:rsid w:val="00C43D4A"/>
    <w:rsid w:val="00C454AB"/>
    <w:rsid w:val="00C507CD"/>
    <w:rsid w:val="00C51BE8"/>
    <w:rsid w:val="00C53741"/>
    <w:rsid w:val="00C576F4"/>
    <w:rsid w:val="00C600D7"/>
    <w:rsid w:val="00C60913"/>
    <w:rsid w:val="00C642AE"/>
    <w:rsid w:val="00C70700"/>
    <w:rsid w:val="00C745F6"/>
    <w:rsid w:val="00C749C7"/>
    <w:rsid w:val="00C77E52"/>
    <w:rsid w:val="00C84236"/>
    <w:rsid w:val="00C85EA4"/>
    <w:rsid w:val="00C906AA"/>
    <w:rsid w:val="00C9096D"/>
    <w:rsid w:val="00C912FE"/>
    <w:rsid w:val="00C91779"/>
    <w:rsid w:val="00C921E2"/>
    <w:rsid w:val="00C92AA8"/>
    <w:rsid w:val="00C94394"/>
    <w:rsid w:val="00C9588C"/>
    <w:rsid w:val="00C96643"/>
    <w:rsid w:val="00CA0B85"/>
    <w:rsid w:val="00CA1572"/>
    <w:rsid w:val="00CA2E78"/>
    <w:rsid w:val="00CA6024"/>
    <w:rsid w:val="00CA6B87"/>
    <w:rsid w:val="00CB2242"/>
    <w:rsid w:val="00CB5EE6"/>
    <w:rsid w:val="00CC0C32"/>
    <w:rsid w:val="00CC2031"/>
    <w:rsid w:val="00CC27FD"/>
    <w:rsid w:val="00CD3977"/>
    <w:rsid w:val="00CD57C5"/>
    <w:rsid w:val="00CD6FFC"/>
    <w:rsid w:val="00CE0A06"/>
    <w:rsid w:val="00CE0E72"/>
    <w:rsid w:val="00CE167C"/>
    <w:rsid w:val="00CE2302"/>
    <w:rsid w:val="00CE4786"/>
    <w:rsid w:val="00CE51C3"/>
    <w:rsid w:val="00CF1CA0"/>
    <w:rsid w:val="00CF4F69"/>
    <w:rsid w:val="00CF5FD1"/>
    <w:rsid w:val="00D050CC"/>
    <w:rsid w:val="00D052B5"/>
    <w:rsid w:val="00D1402F"/>
    <w:rsid w:val="00D15589"/>
    <w:rsid w:val="00D22AE8"/>
    <w:rsid w:val="00D2453A"/>
    <w:rsid w:val="00D24F6C"/>
    <w:rsid w:val="00D26BB2"/>
    <w:rsid w:val="00D27462"/>
    <w:rsid w:val="00D3074F"/>
    <w:rsid w:val="00D3092C"/>
    <w:rsid w:val="00D34281"/>
    <w:rsid w:val="00D34319"/>
    <w:rsid w:val="00D34C6F"/>
    <w:rsid w:val="00D356BB"/>
    <w:rsid w:val="00D36856"/>
    <w:rsid w:val="00D432AD"/>
    <w:rsid w:val="00D44DBF"/>
    <w:rsid w:val="00D46621"/>
    <w:rsid w:val="00D46863"/>
    <w:rsid w:val="00D47AC7"/>
    <w:rsid w:val="00D51069"/>
    <w:rsid w:val="00D51FC1"/>
    <w:rsid w:val="00D525B5"/>
    <w:rsid w:val="00D54098"/>
    <w:rsid w:val="00D5648D"/>
    <w:rsid w:val="00D57185"/>
    <w:rsid w:val="00D57E6F"/>
    <w:rsid w:val="00D63A3A"/>
    <w:rsid w:val="00D70307"/>
    <w:rsid w:val="00D73ACE"/>
    <w:rsid w:val="00D73DBE"/>
    <w:rsid w:val="00D75733"/>
    <w:rsid w:val="00D76B2B"/>
    <w:rsid w:val="00D771C8"/>
    <w:rsid w:val="00D7795C"/>
    <w:rsid w:val="00D827EB"/>
    <w:rsid w:val="00D835CC"/>
    <w:rsid w:val="00D84741"/>
    <w:rsid w:val="00D92E17"/>
    <w:rsid w:val="00D94F62"/>
    <w:rsid w:val="00D9537D"/>
    <w:rsid w:val="00D9611E"/>
    <w:rsid w:val="00DA09C9"/>
    <w:rsid w:val="00DA1579"/>
    <w:rsid w:val="00DA2439"/>
    <w:rsid w:val="00DA444F"/>
    <w:rsid w:val="00DA58D0"/>
    <w:rsid w:val="00DA5A21"/>
    <w:rsid w:val="00DA5E67"/>
    <w:rsid w:val="00DB5EF9"/>
    <w:rsid w:val="00DB6AEA"/>
    <w:rsid w:val="00DB7F58"/>
    <w:rsid w:val="00DC0FE8"/>
    <w:rsid w:val="00DC12A6"/>
    <w:rsid w:val="00DC15A3"/>
    <w:rsid w:val="00DC2123"/>
    <w:rsid w:val="00DC3620"/>
    <w:rsid w:val="00DD24C2"/>
    <w:rsid w:val="00DD2D80"/>
    <w:rsid w:val="00DD4E6F"/>
    <w:rsid w:val="00DD52CC"/>
    <w:rsid w:val="00DD585E"/>
    <w:rsid w:val="00DD7CE7"/>
    <w:rsid w:val="00DE25A9"/>
    <w:rsid w:val="00DE308B"/>
    <w:rsid w:val="00DE7F32"/>
    <w:rsid w:val="00DF068B"/>
    <w:rsid w:val="00DF5C38"/>
    <w:rsid w:val="00E061E4"/>
    <w:rsid w:val="00E11FC2"/>
    <w:rsid w:val="00E130A6"/>
    <w:rsid w:val="00E22E4A"/>
    <w:rsid w:val="00E249E1"/>
    <w:rsid w:val="00E25D49"/>
    <w:rsid w:val="00E27C14"/>
    <w:rsid w:val="00E31EDB"/>
    <w:rsid w:val="00E37A7A"/>
    <w:rsid w:val="00E41032"/>
    <w:rsid w:val="00E4217A"/>
    <w:rsid w:val="00E43093"/>
    <w:rsid w:val="00E46540"/>
    <w:rsid w:val="00E47630"/>
    <w:rsid w:val="00E518DD"/>
    <w:rsid w:val="00E53778"/>
    <w:rsid w:val="00E54235"/>
    <w:rsid w:val="00E55B3B"/>
    <w:rsid w:val="00E55E91"/>
    <w:rsid w:val="00E610DA"/>
    <w:rsid w:val="00E642EA"/>
    <w:rsid w:val="00E67D19"/>
    <w:rsid w:val="00E70ED2"/>
    <w:rsid w:val="00E74363"/>
    <w:rsid w:val="00E850EC"/>
    <w:rsid w:val="00E8697F"/>
    <w:rsid w:val="00E87CCB"/>
    <w:rsid w:val="00E918E3"/>
    <w:rsid w:val="00E91EED"/>
    <w:rsid w:val="00E9205F"/>
    <w:rsid w:val="00E94300"/>
    <w:rsid w:val="00E95E45"/>
    <w:rsid w:val="00EA4413"/>
    <w:rsid w:val="00EA6B9A"/>
    <w:rsid w:val="00EA7525"/>
    <w:rsid w:val="00EB2763"/>
    <w:rsid w:val="00EB66C3"/>
    <w:rsid w:val="00EB7E43"/>
    <w:rsid w:val="00EC0891"/>
    <w:rsid w:val="00EC0FEA"/>
    <w:rsid w:val="00EC4579"/>
    <w:rsid w:val="00EC707D"/>
    <w:rsid w:val="00ED3B2C"/>
    <w:rsid w:val="00ED6C9E"/>
    <w:rsid w:val="00EE1745"/>
    <w:rsid w:val="00EE288C"/>
    <w:rsid w:val="00EE51DB"/>
    <w:rsid w:val="00EE7E2E"/>
    <w:rsid w:val="00EF3230"/>
    <w:rsid w:val="00EF61B9"/>
    <w:rsid w:val="00EF7894"/>
    <w:rsid w:val="00F028C4"/>
    <w:rsid w:val="00F06453"/>
    <w:rsid w:val="00F06953"/>
    <w:rsid w:val="00F11837"/>
    <w:rsid w:val="00F13DC0"/>
    <w:rsid w:val="00F13F8B"/>
    <w:rsid w:val="00F14485"/>
    <w:rsid w:val="00F16F02"/>
    <w:rsid w:val="00F26A60"/>
    <w:rsid w:val="00F27634"/>
    <w:rsid w:val="00F27B8C"/>
    <w:rsid w:val="00F310B1"/>
    <w:rsid w:val="00F33389"/>
    <w:rsid w:val="00F34D34"/>
    <w:rsid w:val="00F359C5"/>
    <w:rsid w:val="00F37119"/>
    <w:rsid w:val="00F410EC"/>
    <w:rsid w:val="00F45092"/>
    <w:rsid w:val="00F465B6"/>
    <w:rsid w:val="00F507EC"/>
    <w:rsid w:val="00F52070"/>
    <w:rsid w:val="00F54B6C"/>
    <w:rsid w:val="00F638FC"/>
    <w:rsid w:val="00F642E3"/>
    <w:rsid w:val="00F64CB9"/>
    <w:rsid w:val="00F64D67"/>
    <w:rsid w:val="00F65015"/>
    <w:rsid w:val="00F660E6"/>
    <w:rsid w:val="00F67181"/>
    <w:rsid w:val="00F72934"/>
    <w:rsid w:val="00F77628"/>
    <w:rsid w:val="00F805BE"/>
    <w:rsid w:val="00F80BA1"/>
    <w:rsid w:val="00F82FDC"/>
    <w:rsid w:val="00F838DD"/>
    <w:rsid w:val="00F847CD"/>
    <w:rsid w:val="00F9000B"/>
    <w:rsid w:val="00F95F8D"/>
    <w:rsid w:val="00F96036"/>
    <w:rsid w:val="00FA0DD4"/>
    <w:rsid w:val="00FA3FEA"/>
    <w:rsid w:val="00FA72A4"/>
    <w:rsid w:val="00FB0C82"/>
    <w:rsid w:val="00FB0E0B"/>
    <w:rsid w:val="00FB3B70"/>
    <w:rsid w:val="00FB3F5B"/>
    <w:rsid w:val="00FB5D48"/>
    <w:rsid w:val="00FB6800"/>
    <w:rsid w:val="00FB78B6"/>
    <w:rsid w:val="00FC031E"/>
    <w:rsid w:val="00FC316A"/>
    <w:rsid w:val="00FC35BA"/>
    <w:rsid w:val="00FC3CA0"/>
    <w:rsid w:val="00FC4D2C"/>
    <w:rsid w:val="00FC6159"/>
    <w:rsid w:val="00FD061C"/>
    <w:rsid w:val="00FD4E03"/>
    <w:rsid w:val="00FD5E17"/>
    <w:rsid w:val="00FE1B51"/>
    <w:rsid w:val="00FE742F"/>
    <w:rsid w:val="00FF2FAF"/>
    <w:rsid w:val="00FF53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D9611E"/>
    <w:pPr>
      <w:keepNext/>
      <w:spacing w:before="240" w:after="120"/>
      <w:jc w:val="center"/>
      <w:outlineLvl w:val="0"/>
    </w:pPr>
    <w:rPr>
      <w:b/>
      <w:caps/>
    </w:rPr>
  </w:style>
  <w:style w:type="paragraph" w:styleId="Heading2">
    <w:name w:val="heading 2"/>
    <w:basedOn w:val="Normal"/>
    <w:next w:val="Normal"/>
    <w:qFormat/>
    <w:rsid w:val="00D9611E"/>
    <w:pPr>
      <w:keepNext/>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D9611E"/>
    <w:pPr>
      <w:numPr>
        <w:numId w:val="6"/>
      </w:numPr>
      <w:tabs>
        <w:tab w:val="clear" w:pos="4860"/>
        <w:tab w:val="num" w:pos="360"/>
      </w:tabs>
      <w:spacing w:before="120" w:after="120"/>
      <w:ind w:left="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1">
    <w:name w:val="Unresolved Mention1"/>
    <w:basedOn w:val="DefaultParagraphFont"/>
    <w:uiPriority w:val="99"/>
    <w:semiHidden/>
    <w:unhideWhenUsed/>
    <w:rsid w:val="00D9611E"/>
    <w:rPr>
      <w:color w:val="808080"/>
      <w:shd w:val="clear" w:color="auto" w:fill="E6E6E6"/>
    </w:rPr>
  </w:style>
  <w:style w:type="character" w:styleId="UnresolvedMention">
    <w:name w:val="Unresolved Mention"/>
    <w:basedOn w:val="DefaultParagraphFont"/>
    <w:uiPriority w:val="99"/>
    <w:semiHidden/>
    <w:unhideWhenUsed/>
    <w:rsid w:val="00D34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565">
      <w:bodyDiv w:val="1"/>
      <w:marLeft w:val="0"/>
      <w:marRight w:val="0"/>
      <w:marTop w:val="0"/>
      <w:marBottom w:val="0"/>
      <w:divBdr>
        <w:top w:val="none" w:sz="0" w:space="0" w:color="auto"/>
        <w:left w:val="none" w:sz="0" w:space="0" w:color="auto"/>
        <w:bottom w:val="none" w:sz="0" w:space="0" w:color="auto"/>
        <w:right w:val="none" w:sz="0" w:space="0" w:color="auto"/>
      </w:divBdr>
    </w:div>
    <w:div w:id="174612122">
      <w:bodyDiv w:val="1"/>
      <w:marLeft w:val="0"/>
      <w:marRight w:val="0"/>
      <w:marTop w:val="0"/>
      <w:marBottom w:val="0"/>
      <w:divBdr>
        <w:top w:val="none" w:sz="0" w:space="0" w:color="auto"/>
        <w:left w:val="none" w:sz="0" w:space="0" w:color="auto"/>
        <w:bottom w:val="none" w:sz="0" w:space="0" w:color="auto"/>
        <w:right w:val="none" w:sz="0" w:space="0" w:color="auto"/>
      </w:divBdr>
      <w:divsChild>
        <w:div w:id="1403794493">
          <w:marLeft w:val="0"/>
          <w:marRight w:val="0"/>
          <w:marTop w:val="0"/>
          <w:marBottom w:val="0"/>
          <w:divBdr>
            <w:top w:val="none" w:sz="0" w:space="0" w:color="auto"/>
            <w:left w:val="none" w:sz="0" w:space="0" w:color="auto"/>
            <w:bottom w:val="none" w:sz="0" w:space="0" w:color="auto"/>
            <w:right w:val="none" w:sz="0" w:space="0" w:color="auto"/>
          </w:divBdr>
        </w:div>
        <w:div w:id="286664434">
          <w:marLeft w:val="0"/>
          <w:marRight w:val="0"/>
          <w:marTop w:val="0"/>
          <w:marBottom w:val="0"/>
          <w:divBdr>
            <w:top w:val="none" w:sz="0" w:space="0" w:color="auto"/>
            <w:left w:val="none" w:sz="0" w:space="0" w:color="auto"/>
            <w:bottom w:val="none" w:sz="0" w:space="0" w:color="auto"/>
            <w:right w:val="none" w:sz="0" w:space="0" w:color="auto"/>
          </w:divBdr>
        </w:div>
        <w:div w:id="436292447">
          <w:marLeft w:val="0"/>
          <w:marRight w:val="0"/>
          <w:marTop w:val="0"/>
          <w:marBottom w:val="0"/>
          <w:divBdr>
            <w:top w:val="none" w:sz="0" w:space="0" w:color="auto"/>
            <w:left w:val="none" w:sz="0" w:space="0" w:color="auto"/>
            <w:bottom w:val="none" w:sz="0" w:space="0" w:color="auto"/>
            <w:right w:val="none" w:sz="0" w:space="0" w:color="auto"/>
          </w:divBdr>
        </w:div>
        <w:div w:id="630357185">
          <w:marLeft w:val="0"/>
          <w:marRight w:val="0"/>
          <w:marTop w:val="0"/>
          <w:marBottom w:val="0"/>
          <w:divBdr>
            <w:top w:val="none" w:sz="0" w:space="0" w:color="auto"/>
            <w:left w:val="none" w:sz="0" w:space="0" w:color="auto"/>
            <w:bottom w:val="none" w:sz="0" w:space="0" w:color="auto"/>
            <w:right w:val="none" w:sz="0" w:space="0" w:color="auto"/>
          </w:divBdr>
        </w:div>
        <w:div w:id="488252255">
          <w:marLeft w:val="0"/>
          <w:marRight w:val="0"/>
          <w:marTop w:val="0"/>
          <w:marBottom w:val="0"/>
          <w:divBdr>
            <w:top w:val="none" w:sz="0" w:space="0" w:color="auto"/>
            <w:left w:val="none" w:sz="0" w:space="0" w:color="auto"/>
            <w:bottom w:val="none" w:sz="0" w:space="0" w:color="auto"/>
            <w:right w:val="none" w:sz="0" w:space="0" w:color="auto"/>
          </w:divBdr>
        </w:div>
      </w:divsChild>
    </w:div>
    <w:div w:id="184364349">
      <w:bodyDiv w:val="1"/>
      <w:marLeft w:val="0"/>
      <w:marRight w:val="0"/>
      <w:marTop w:val="0"/>
      <w:marBottom w:val="0"/>
      <w:divBdr>
        <w:top w:val="none" w:sz="0" w:space="0" w:color="auto"/>
        <w:left w:val="none" w:sz="0" w:space="0" w:color="auto"/>
        <w:bottom w:val="none" w:sz="0" w:space="0" w:color="auto"/>
        <w:right w:val="none" w:sz="0" w:space="0" w:color="auto"/>
      </w:divBdr>
    </w:div>
    <w:div w:id="315838723">
      <w:bodyDiv w:val="1"/>
      <w:marLeft w:val="0"/>
      <w:marRight w:val="0"/>
      <w:marTop w:val="0"/>
      <w:marBottom w:val="0"/>
      <w:divBdr>
        <w:top w:val="none" w:sz="0" w:space="0" w:color="auto"/>
        <w:left w:val="none" w:sz="0" w:space="0" w:color="auto"/>
        <w:bottom w:val="none" w:sz="0" w:space="0" w:color="auto"/>
        <w:right w:val="none" w:sz="0" w:space="0" w:color="auto"/>
      </w:divBdr>
      <w:divsChild>
        <w:div w:id="1641182782">
          <w:marLeft w:val="0"/>
          <w:marRight w:val="0"/>
          <w:marTop w:val="0"/>
          <w:marBottom w:val="0"/>
          <w:divBdr>
            <w:top w:val="none" w:sz="0" w:space="0" w:color="auto"/>
            <w:left w:val="none" w:sz="0" w:space="0" w:color="auto"/>
            <w:bottom w:val="none" w:sz="0" w:space="0" w:color="auto"/>
            <w:right w:val="none" w:sz="0" w:space="0" w:color="auto"/>
          </w:divBdr>
        </w:div>
        <w:div w:id="1486553225">
          <w:marLeft w:val="0"/>
          <w:marRight w:val="0"/>
          <w:marTop w:val="0"/>
          <w:marBottom w:val="0"/>
          <w:divBdr>
            <w:top w:val="none" w:sz="0" w:space="0" w:color="auto"/>
            <w:left w:val="none" w:sz="0" w:space="0" w:color="auto"/>
            <w:bottom w:val="none" w:sz="0" w:space="0" w:color="auto"/>
            <w:right w:val="none" w:sz="0" w:space="0" w:color="auto"/>
          </w:divBdr>
        </w:div>
        <w:div w:id="54356511">
          <w:marLeft w:val="0"/>
          <w:marRight w:val="0"/>
          <w:marTop w:val="0"/>
          <w:marBottom w:val="0"/>
          <w:divBdr>
            <w:top w:val="none" w:sz="0" w:space="0" w:color="auto"/>
            <w:left w:val="none" w:sz="0" w:space="0" w:color="auto"/>
            <w:bottom w:val="none" w:sz="0" w:space="0" w:color="auto"/>
            <w:right w:val="none" w:sz="0" w:space="0" w:color="auto"/>
          </w:divBdr>
        </w:div>
        <w:div w:id="1604266263">
          <w:marLeft w:val="0"/>
          <w:marRight w:val="0"/>
          <w:marTop w:val="0"/>
          <w:marBottom w:val="0"/>
          <w:divBdr>
            <w:top w:val="none" w:sz="0" w:space="0" w:color="auto"/>
            <w:left w:val="none" w:sz="0" w:space="0" w:color="auto"/>
            <w:bottom w:val="none" w:sz="0" w:space="0" w:color="auto"/>
            <w:right w:val="none" w:sz="0" w:space="0" w:color="auto"/>
          </w:divBdr>
        </w:div>
        <w:div w:id="1488745083">
          <w:marLeft w:val="0"/>
          <w:marRight w:val="0"/>
          <w:marTop w:val="0"/>
          <w:marBottom w:val="0"/>
          <w:divBdr>
            <w:top w:val="none" w:sz="0" w:space="0" w:color="auto"/>
            <w:left w:val="none" w:sz="0" w:space="0" w:color="auto"/>
            <w:bottom w:val="none" w:sz="0" w:space="0" w:color="auto"/>
            <w:right w:val="none" w:sz="0" w:space="0" w:color="auto"/>
          </w:divBdr>
        </w:div>
        <w:div w:id="311299120">
          <w:marLeft w:val="0"/>
          <w:marRight w:val="0"/>
          <w:marTop w:val="0"/>
          <w:marBottom w:val="0"/>
          <w:divBdr>
            <w:top w:val="none" w:sz="0" w:space="0" w:color="auto"/>
            <w:left w:val="none" w:sz="0" w:space="0" w:color="auto"/>
            <w:bottom w:val="none" w:sz="0" w:space="0" w:color="auto"/>
            <w:right w:val="none" w:sz="0" w:space="0" w:color="auto"/>
          </w:divBdr>
        </w:div>
        <w:div w:id="737558866">
          <w:marLeft w:val="0"/>
          <w:marRight w:val="0"/>
          <w:marTop w:val="0"/>
          <w:marBottom w:val="0"/>
          <w:divBdr>
            <w:top w:val="none" w:sz="0" w:space="0" w:color="auto"/>
            <w:left w:val="none" w:sz="0" w:space="0" w:color="auto"/>
            <w:bottom w:val="none" w:sz="0" w:space="0" w:color="auto"/>
            <w:right w:val="none" w:sz="0" w:space="0" w:color="auto"/>
          </w:divBdr>
        </w:div>
      </w:divsChild>
    </w:div>
    <w:div w:id="482429633">
      <w:bodyDiv w:val="1"/>
      <w:marLeft w:val="0"/>
      <w:marRight w:val="0"/>
      <w:marTop w:val="0"/>
      <w:marBottom w:val="0"/>
      <w:divBdr>
        <w:top w:val="none" w:sz="0" w:space="0" w:color="auto"/>
        <w:left w:val="none" w:sz="0" w:space="0" w:color="auto"/>
        <w:bottom w:val="none" w:sz="0" w:space="0" w:color="auto"/>
        <w:right w:val="none" w:sz="0" w:space="0" w:color="auto"/>
      </w:divBdr>
    </w:div>
    <w:div w:id="631326564">
      <w:bodyDiv w:val="1"/>
      <w:marLeft w:val="0"/>
      <w:marRight w:val="0"/>
      <w:marTop w:val="0"/>
      <w:marBottom w:val="0"/>
      <w:divBdr>
        <w:top w:val="none" w:sz="0" w:space="0" w:color="auto"/>
        <w:left w:val="none" w:sz="0" w:space="0" w:color="auto"/>
        <w:bottom w:val="none" w:sz="0" w:space="0" w:color="auto"/>
        <w:right w:val="none" w:sz="0" w:space="0" w:color="auto"/>
      </w:divBdr>
    </w:div>
    <w:div w:id="994260596">
      <w:bodyDiv w:val="1"/>
      <w:marLeft w:val="0"/>
      <w:marRight w:val="0"/>
      <w:marTop w:val="0"/>
      <w:marBottom w:val="0"/>
      <w:divBdr>
        <w:top w:val="none" w:sz="0" w:space="0" w:color="auto"/>
        <w:left w:val="none" w:sz="0" w:space="0" w:color="auto"/>
        <w:bottom w:val="none" w:sz="0" w:space="0" w:color="auto"/>
        <w:right w:val="none" w:sz="0" w:space="0" w:color="auto"/>
      </w:divBdr>
      <w:divsChild>
        <w:div w:id="257057497">
          <w:marLeft w:val="0"/>
          <w:marRight w:val="0"/>
          <w:marTop w:val="0"/>
          <w:marBottom w:val="0"/>
          <w:divBdr>
            <w:top w:val="none" w:sz="0" w:space="0" w:color="auto"/>
            <w:left w:val="none" w:sz="0" w:space="0" w:color="auto"/>
            <w:bottom w:val="none" w:sz="0" w:space="0" w:color="auto"/>
            <w:right w:val="none" w:sz="0" w:space="0" w:color="auto"/>
          </w:divBdr>
        </w:div>
        <w:div w:id="843865195">
          <w:marLeft w:val="0"/>
          <w:marRight w:val="0"/>
          <w:marTop w:val="0"/>
          <w:marBottom w:val="0"/>
          <w:divBdr>
            <w:top w:val="none" w:sz="0" w:space="0" w:color="auto"/>
            <w:left w:val="none" w:sz="0" w:space="0" w:color="auto"/>
            <w:bottom w:val="none" w:sz="0" w:space="0" w:color="auto"/>
            <w:right w:val="none" w:sz="0" w:space="0" w:color="auto"/>
          </w:divBdr>
        </w:div>
        <w:div w:id="294222362">
          <w:marLeft w:val="0"/>
          <w:marRight w:val="0"/>
          <w:marTop w:val="0"/>
          <w:marBottom w:val="0"/>
          <w:divBdr>
            <w:top w:val="none" w:sz="0" w:space="0" w:color="auto"/>
            <w:left w:val="none" w:sz="0" w:space="0" w:color="auto"/>
            <w:bottom w:val="none" w:sz="0" w:space="0" w:color="auto"/>
            <w:right w:val="none" w:sz="0" w:space="0" w:color="auto"/>
          </w:divBdr>
        </w:div>
        <w:div w:id="1705444774">
          <w:marLeft w:val="0"/>
          <w:marRight w:val="0"/>
          <w:marTop w:val="0"/>
          <w:marBottom w:val="0"/>
          <w:divBdr>
            <w:top w:val="none" w:sz="0" w:space="0" w:color="auto"/>
            <w:left w:val="none" w:sz="0" w:space="0" w:color="auto"/>
            <w:bottom w:val="none" w:sz="0" w:space="0" w:color="auto"/>
            <w:right w:val="none" w:sz="0" w:space="0" w:color="auto"/>
          </w:divBdr>
        </w:div>
        <w:div w:id="904872880">
          <w:marLeft w:val="0"/>
          <w:marRight w:val="0"/>
          <w:marTop w:val="0"/>
          <w:marBottom w:val="0"/>
          <w:divBdr>
            <w:top w:val="none" w:sz="0" w:space="0" w:color="auto"/>
            <w:left w:val="none" w:sz="0" w:space="0" w:color="auto"/>
            <w:bottom w:val="none" w:sz="0" w:space="0" w:color="auto"/>
            <w:right w:val="none" w:sz="0" w:space="0" w:color="auto"/>
          </w:divBdr>
        </w:div>
        <w:div w:id="1326978061">
          <w:marLeft w:val="0"/>
          <w:marRight w:val="0"/>
          <w:marTop w:val="0"/>
          <w:marBottom w:val="0"/>
          <w:divBdr>
            <w:top w:val="none" w:sz="0" w:space="0" w:color="auto"/>
            <w:left w:val="none" w:sz="0" w:space="0" w:color="auto"/>
            <w:bottom w:val="none" w:sz="0" w:space="0" w:color="auto"/>
            <w:right w:val="none" w:sz="0" w:space="0" w:color="auto"/>
          </w:divBdr>
        </w:div>
      </w:divsChild>
    </w:div>
    <w:div w:id="998339727">
      <w:bodyDiv w:val="1"/>
      <w:marLeft w:val="0"/>
      <w:marRight w:val="0"/>
      <w:marTop w:val="0"/>
      <w:marBottom w:val="0"/>
      <w:divBdr>
        <w:top w:val="none" w:sz="0" w:space="0" w:color="auto"/>
        <w:left w:val="none" w:sz="0" w:space="0" w:color="auto"/>
        <w:bottom w:val="none" w:sz="0" w:space="0" w:color="auto"/>
        <w:right w:val="none" w:sz="0" w:space="0" w:color="auto"/>
      </w:divBdr>
    </w:div>
    <w:div w:id="1008680555">
      <w:bodyDiv w:val="1"/>
      <w:marLeft w:val="0"/>
      <w:marRight w:val="0"/>
      <w:marTop w:val="0"/>
      <w:marBottom w:val="0"/>
      <w:divBdr>
        <w:top w:val="none" w:sz="0" w:space="0" w:color="auto"/>
        <w:left w:val="none" w:sz="0" w:space="0" w:color="auto"/>
        <w:bottom w:val="none" w:sz="0" w:space="0" w:color="auto"/>
        <w:right w:val="none" w:sz="0" w:space="0" w:color="auto"/>
      </w:divBdr>
    </w:div>
    <w:div w:id="1397390441">
      <w:bodyDiv w:val="1"/>
      <w:marLeft w:val="0"/>
      <w:marRight w:val="0"/>
      <w:marTop w:val="0"/>
      <w:marBottom w:val="0"/>
      <w:divBdr>
        <w:top w:val="none" w:sz="0" w:space="0" w:color="auto"/>
        <w:left w:val="none" w:sz="0" w:space="0" w:color="auto"/>
        <w:bottom w:val="none" w:sz="0" w:space="0" w:color="auto"/>
        <w:right w:val="none" w:sz="0" w:space="0" w:color="auto"/>
      </w:divBdr>
    </w:div>
    <w:div w:id="1506018374">
      <w:bodyDiv w:val="1"/>
      <w:marLeft w:val="0"/>
      <w:marRight w:val="0"/>
      <w:marTop w:val="0"/>
      <w:marBottom w:val="0"/>
      <w:divBdr>
        <w:top w:val="none" w:sz="0" w:space="0" w:color="auto"/>
        <w:left w:val="none" w:sz="0" w:space="0" w:color="auto"/>
        <w:bottom w:val="none" w:sz="0" w:space="0" w:color="auto"/>
        <w:right w:val="none" w:sz="0" w:space="0" w:color="auto"/>
      </w:divBdr>
    </w:div>
    <w:div w:id="1625230102">
      <w:bodyDiv w:val="1"/>
      <w:marLeft w:val="0"/>
      <w:marRight w:val="0"/>
      <w:marTop w:val="0"/>
      <w:marBottom w:val="0"/>
      <w:divBdr>
        <w:top w:val="none" w:sz="0" w:space="0" w:color="auto"/>
        <w:left w:val="none" w:sz="0" w:space="0" w:color="auto"/>
        <w:bottom w:val="none" w:sz="0" w:space="0" w:color="auto"/>
        <w:right w:val="none" w:sz="0" w:space="0" w:color="auto"/>
      </w:divBdr>
    </w:div>
    <w:div w:id="1669478348">
      <w:bodyDiv w:val="1"/>
      <w:marLeft w:val="0"/>
      <w:marRight w:val="0"/>
      <w:marTop w:val="0"/>
      <w:marBottom w:val="0"/>
      <w:divBdr>
        <w:top w:val="none" w:sz="0" w:space="0" w:color="auto"/>
        <w:left w:val="none" w:sz="0" w:space="0" w:color="auto"/>
        <w:bottom w:val="none" w:sz="0" w:space="0" w:color="auto"/>
        <w:right w:val="none" w:sz="0" w:space="0" w:color="auto"/>
      </w:divBdr>
      <w:divsChild>
        <w:div w:id="1962878276">
          <w:marLeft w:val="0"/>
          <w:marRight w:val="0"/>
          <w:marTop w:val="0"/>
          <w:marBottom w:val="0"/>
          <w:divBdr>
            <w:top w:val="none" w:sz="0" w:space="0" w:color="auto"/>
            <w:left w:val="none" w:sz="0" w:space="0" w:color="auto"/>
            <w:bottom w:val="none" w:sz="0" w:space="0" w:color="auto"/>
            <w:right w:val="none" w:sz="0" w:space="0" w:color="auto"/>
          </w:divBdr>
        </w:div>
        <w:div w:id="873343887">
          <w:marLeft w:val="0"/>
          <w:marRight w:val="0"/>
          <w:marTop w:val="0"/>
          <w:marBottom w:val="0"/>
          <w:divBdr>
            <w:top w:val="none" w:sz="0" w:space="0" w:color="auto"/>
            <w:left w:val="none" w:sz="0" w:space="0" w:color="auto"/>
            <w:bottom w:val="none" w:sz="0" w:space="0" w:color="auto"/>
            <w:right w:val="none" w:sz="0" w:space="0" w:color="auto"/>
          </w:divBdr>
        </w:div>
        <w:div w:id="529883365">
          <w:marLeft w:val="0"/>
          <w:marRight w:val="0"/>
          <w:marTop w:val="0"/>
          <w:marBottom w:val="0"/>
          <w:divBdr>
            <w:top w:val="none" w:sz="0" w:space="0" w:color="auto"/>
            <w:left w:val="none" w:sz="0" w:space="0" w:color="auto"/>
            <w:bottom w:val="none" w:sz="0" w:space="0" w:color="auto"/>
            <w:right w:val="none" w:sz="0" w:space="0" w:color="auto"/>
          </w:divBdr>
        </w:div>
        <w:div w:id="1299068574">
          <w:marLeft w:val="0"/>
          <w:marRight w:val="0"/>
          <w:marTop w:val="0"/>
          <w:marBottom w:val="0"/>
          <w:divBdr>
            <w:top w:val="none" w:sz="0" w:space="0" w:color="auto"/>
            <w:left w:val="none" w:sz="0" w:space="0" w:color="auto"/>
            <w:bottom w:val="none" w:sz="0" w:space="0" w:color="auto"/>
            <w:right w:val="none" w:sz="0" w:space="0" w:color="auto"/>
          </w:divBdr>
        </w:div>
      </w:divsChild>
    </w:div>
    <w:div w:id="1781341124">
      <w:bodyDiv w:val="1"/>
      <w:marLeft w:val="0"/>
      <w:marRight w:val="0"/>
      <w:marTop w:val="0"/>
      <w:marBottom w:val="0"/>
      <w:divBdr>
        <w:top w:val="none" w:sz="0" w:space="0" w:color="auto"/>
        <w:left w:val="none" w:sz="0" w:space="0" w:color="auto"/>
        <w:bottom w:val="none" w:sz="0" w:space="0" w:color="auto"/>
        <w:right w:val="none" w:sz="0" w:space="0" w:color="auto"/>
      </w:divBdr>
    </w:div>
    <w:div w:id="1800565152">
      <w:bodyDiv w:val="1"/>
      <w:marLeft w:val="0"/>
      <w:marRight w:val="0"/>
      <w:marTop w:val="0"/>
      <w:marBottom w:val="0"/>
      <w:divBdr>
        <w:top w:val="none" w:sz="0" w:space="0" w:color="auto"/>
        <w:left w:val="none" w:sz="0" w:space="0" w:color="auto"/>
        <w:bottom w:val="none" w:sz="0" w:space="0" w:color="auto"/>
        <w:right w:val="none" w:sz="0" w:space="0" w:color="auto"/>
      </w:divBdr>
    </w:div>
    <w:div w:id="1820338074">
      <w:bodyDiv w:val="1"/>
      <w:marLeft w:val="0"/>
      <w:marRight w:val="0"/>
      <w:marTop w:val="0"/>
      <w:marBottom w:val="0"/>
      <w:divBdr>
        <w:top w:val="none" w:sz="0" w:space="0" w:color="auto"/>
        <w:left w:val="none" w:sz="0" w:space="0" w:color="auto"/>
        <w:bottom w:val="none" w:sz="0" w:space="0" w:color="auto"/>
        <w:right w:val="none" w:sz="0" w:space="0" w:color="auto"/>
      </w:divBdr>
      <w:divsChild>
        <w:div w:id="760031341">
          <w:marLeft w:val="0"/>
          <w:marRight w:val="0"/>
          <w:marTop w:val="0"/>
          <w:marBottom w:val="0"/>
          <w:divBdr>
            <w:top w:val="none" w:sz="0" w:space="0" w:color="auto"/>
            <w:left w:val="none" w:sz="0" w:space="0" w:color="auto"/>
            <w:bottom w:val="none" w:sz="0" w:space="0" w:color="auto"/>
            <w:right w:val="none" w:sz="0" w:space="0" w:color="auto"/>
          </w:divBdr>
        </w:div>
        <w:div w:id="1988435262">
          <w:marLeft w:val="0"/>
          <w:marRight w:val="0"/>
          <w:marTop w:val="0"/>
          <w:marBottom w:val="0"/>
          <w:divBdr>
            <w:top w:val="none" w:sz="0" w:space="0" w:color="auto"/>
            <w:left w:val="none" w:sz="0" w:space="0" w:color="auto"/>
            <w:bottom w:val="none" w:sz="0" w:space="0" w:color="auto"/>
            <w:right w:val="none" w:sz="0" w:space="0" w:color="auto"/>
          </w:divBdr>
        </w:div>
        <w:div w:id="1440949210">
          <w:marLeft w:val="0"/>
          <w:marRight w:val="0"/>
          <w:marTop w:val="0"/>
          <w:marBottom w:val="0"/>
          <w:divBdr>
            <w:top w:val="none" w:sz="0" w:space="0" w:color="auto"/>
            <w:left w:val="none" w:sz="0" w:space="0" w:color="auto"/>
            <w:bottom w:val="none" w:sz="0" w:space="0" w:color="auto"/>
            <w:right w:val="none" w:sz="0" w:space="0" w:color="auto"/>
          </w:divBdr>
        </w:div>
      </w:divsChild>
    </w:div>
    <w:div w:id="2020084577">
      <w:bodyDiv w:val="1"/>
      <w:marLeft w:val="0"/>
      <w:marRight w:val="0"/>
      <w:marTop w:val="0"/>
      <w:marBottom w:val="0"/>
      <w:divBdr>
        <w:top w:val="none" w:sz="0" w:space="0" w:color="auto"/>
        <w:left w:val="none" w:sz="0" w:space="0" w:color="auto"/>
        <w:bottom w:val="none" w:sz="0" w:space="0" w:color="auto"/>
        <w:right w:val="none" w:sz="0" w:space="0" w:color="auto"/>
      </w:divBdr>
    </w:div>
    <w:div w:id="2079278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bd.int/j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9/cop-09-dec-24-ru.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7-r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2264/25e0/a31ae6a436ce636242a5fa36/cop-13-inf-46-en.pdf" TargetMode="External"/><Relationship Id="rId3" Type="http://schemas.openxmlformats.org/officeDocument/2006/relationships/hyperlink" Target="http://www.un.org/ga/search/view_doc.asp?symbol=A/RES/70/1&amp;referer=/english/&amp;Lang=R" TargetMode="External"/><Relationship Id="rId7" Type="http://schemas.openxmlformats.org/officeDocument/2006/relationships/hyperlink" Target="https://www.cbd.int/doc/meetings/cop/cop-13/official/cop-13-08-add3-ru.pdf" TargetMode="External"/><Relationship Id="rId12" Type="http://schemas.openxmlformats.org/officeDocument/2006/relationships/hyperlink" Target="https://www.cbd.int/doc/notifications/2017/ntf-2017-124-post2020-en.pdf" TargetMode="External"/><Relationship Id="rId2" Type="http://schemas.openxmlformats.org/officeDocument/2006/relationships/hyperlink" Target="https://www.cbd.int/doc/notifications/2017/ntf-2017-130-gender-en.pdf"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s://www.cbd.int/doc/meetings/sbi/sbi-01/information/sbi-01-inf-14-en.pdf" TargetMode="External"/><Relationship Id="rId11" Type="http://schemas.openxmlformats.org/officeDocument/2006/relationships/hyperlink" Target="https://www.cbd.int/doc/notifications/2017/ntf-2017-052-post2020-en.pdf" TargetMode="External"/><Relationship Id="rId5" Type="http://schemas.openxmlformats.org/officeDocument/2006/relationships/hyperlink" Target="https://www.cbd.int/doc/notifications/2017/ntf-2017-100-gender-en.pdf" TargetMode="External"/><Relationship Id="rId10" Type="http://schemas.openxmlformats.org/officeDocument/2006/relationships/hyperlink" Target="https://www.cbd.int/gender/" TargetMode="External"/><Relationship Id="rId4" Type="http://schemas.openxmlformats.org/officeDocument/2006/relationships/hyperlink" Target="https://www.cbd.int/gender/doc/gender-nbsaps-factsheet.pdf" TargetMode="External"/><Relationship Id="rId9" Type="http://schemas.openxmlformats.org/officeDocument/2006/relationships/hyperlink" Target="https://www.cbd.int/gender/doc/CBD-GenderPlanofAction-ru-WEB.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D5773"/>
    <w:rsid w:val="002F4F1F"/>
    <w:rsid w:val="0037757D"/>
    <w:rsid w:val="00491DEA"/>
    <w:rsid w:val="004A69EC"/>
    <w:rsid w:val="006B62AD"/>
    <w:rsid w:val="007A446C"/>
    <w:rsid w:val="007E501A"/>
    <w:rsid w:val="0083264A"/>
    <w:rsid w:val="008C443D"/>
    <w:rsid w:val="00A27574"/>
    <w:rsid w:val="00B36C7B"/>
    <w:rsid w:val="00B77978"/>
    <w:rsid w:val="00B84FA7"/>
    <w:rsid w:val="00BB2CFE"/>
    <w:rsid w:val="00C553DA"/>
    <w:rsid w:val="00C65AEE"/>
    <w:rsid w:val="00CF1326"/>
    <w:rsid w:val="00D5481D"/>
    <w:rsid w:val="00DB3845"/>
    <w:rsid w:val="00EC17B5"/>
    <w:rsid w:val="00F41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6A80-158A-428E-AFFE-FB9A750B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2724</TotalTime>
  <Pages>9</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Прогресс в осуществлении плана действий по обеспечению гендерного равенства на 2015-2020</vt:lpstr>
    </vt:vector>
  </TitlesOfParts>
  <Company>Biodiversity</Company>
  <LinksUpToDate>false</LinksUpToDate>
  <CharactersWithSpaces>28566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Прогресс в осуществлении плана действий по обеспечению гендерного равенства на 2015-2020</dc:title>
  <dc:subject>CBD/SBI/2/2/Add.3</dc:subject>
  <dc:creator>SCBD</dc:creator>
  <cp:lastModifiedBy>ArtNat</cp:lastModifiedBy>
  <cp:revision>377</cp:revision>
  <cp:lastPrinted>2018-05-27T04:12:00Z</cp:lastPrinted>
  <dcterms:created xsi:type="dcterms:W3CDTF">2018-05-23T22:06:00Z</dcterms:created>
  <dcterms:modified xsi:type="dcterms:W3CDTF">2018-05-28T12:15:00Z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