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1"/>
        <w:gridCol w:w="4089"/>
      </w:tblGrid>
      <w:tr w:rsidR="00E75D28" w14:paraId="6E062FF9" w14:textId="77777777" w:rsidTr="0022601E">
        <w:trPr>
          <w:trHeight w:val="851"/>
        </w:trPr>
        <w:tc>
          <w:tcPr>
            <w:tcW w:w="977" w:type="dxa"/>
            <w:tcBorders>
              <w:bottom w:val="single" w:sz="12" w:space="0" w:color="auto"/>
            </w:tcBorders>
          </w:tcPr>
          <w:p w14:paraId="25F4EEB6" w14:textId="77777777" w:rsidR="00E75D28" w:rsidRPr="00321985" w:rsidRDefault="00E75D28" w:rsidP="004123C4">
            <w:bookmarkStart w:id="0" w:name="Meeting"/>
            <w:r>
              <w:rPr>
                <w:noProof/>
                <w:lang w:eastAsia="en-GB"/>
              </w:rPr>
              <w:drawing>
                <wp:inline distT="0" distB="0" distL="0" distR="0" wp14:anchorId="0076F692" wp14:editId="6EDDDFC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40767CC8" w14:textId="77777777" w:rsidR="00E75D28" w:rsidRPr="00321985" w:rsidRDefault="0022601E" w:rsidP="004123C4">
            <w:r w:rsidRPr="0022601E">
              <w:rPr>
                <w:noProof/>
                <w:lang w:eastAsia="en-GB"/>
              </w:rPr>
              <w:drawing>
                <wp:inline distT="0" distB="0" distL="0" distR="0" wp14:anchorId="50DEE3F5" wp14:editId="11DC0D64">
                  <wp:extent cx="866775" cy="371475"/>
                  <wp:effectExtent l="0" t="0" r="9525" b="9525"/>
                  <wp:docPr id="5"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89" w:type="dxa"/>
            <w:tcBorders>
              <w:bottom w:val="single" w:sz="12" w:space="0" w:color="auto"/>
            </w:tcBorders>
          </w:tcPr>
          <w:p w14:paraId="1C9DD522" w14:textId="77777777" w:rsidR="00E75D28" w:rsidRPr="00C9161D" w:rsidRDefault="00E75D28" w:rsidP="004123C4">
            <w:pPr>
              <w:jc w:val="right"/>
              <w:rPr>
                <w:rFonts w:ascii="Arial" w:hAnsi="Arial" w:cs="Arial"/>
                <w:b/>
                <w:sz w:val="32"/>
                <w:szCs w:val="32"/>
              </w:rPr>
            </w:pPr>
            <w:r w:rsidRPr="00C9161D">
              <w:rPr>
                <w:rFonts w:ascii="Arial" w:hAnsi="Arial" w:cs="Arial"/>
                <w:b/>
                <w:sz w:val="32"/>
                <w:szCs w:val="32"/>
              </w:rPr>
              <w:t>CBD</w:t>
            </w:r>
          </w:p>
        </w:tc>
      </w:tr>
      <w:tr w:rsidR="00E75D28" w14:paraId="3DCC0067" w14:textId="77777777" w:rsidTr="0022601E">
        <w:tc>
          <w:tcPr>
            <w:tcW w:w="6118" w:type="dxa"/>
            <w:gridSpan w:val="2"/>
            <w:tcBorders>
              <w:top w:val="single" w:sz="12" w:space="0" w:color="auto"/>
              <w:bottom w:val="single" w:sz="36" w:space="0" w:color="auto"/>
            </w:tcBorders>
            <w:vAlign w:val="center"/>
          </w:tcPr>
          <w:p w14:paraId="7E6B4D41" w14:textId="77777777" w:rsidR="00E75D28" w:rsidRDefault="0022601E" w:rsidP="004123C4">
            <w:r w:rsidRPr="0022601E">
              <w:rPr>
                <w:noProof/>
                <w:lang w:eastAsia="en-GB"/>
              </w:rPr>
              <w:drawing>
                <wp:inline distT="0" distB="0" distL="0" distR="0" wp14:anchorId="41FA7192" wp14:editId="3FE3C961">
                  <wp:extent cx="2619375" cy="1085850"/>
                  <wp:effectExtent l="0" t="0" r="952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4089" w:type="dxa"/>
            <w:tcBorders>
              <w:top w:val="single" w:sz="12" w:space="0" w:color="auto"/>
              <w:bottom w:val="single" w:sz="36" w:space="0" w:color="auto"/>
            </w:tcBorders>
          </w:tcPr>
          <w:p w14:paraId="757FA2BB" w14:textId="77777777" w:rsidR="00E75D28" w:rsidRPr="00E75D28" w:rsidRDefault="00E75D28" w:rsidP="004123C4">
            <w:pPr>
              <w:ind w:left="1215"/>
              <w:rPr>
                <w:rFonts w:ascii="Times New Roman" w:hAnsi="Times New Roman" w:cs="Times New Roman"/>
                <w:szCs w:val="22"/>
              </w:rPr>
            </w:pPr>
            <w:r w:rsidRPr="00E75D28">
              <w:rPr>
                <w:rFonts w:ascii="Times New Roman" w:hAnsi="Times New Roman" w:cs="Times New Roman"/>
                <w:szCs w:val="22"/>
              </w:rPr>
              <w:t>Distr.</w:t>
            </w:r>
          </w:p>
          <w:p w14:paraId="3C92E455" w14:textId="77777777" w:rsidR="005209FA" w:rsidRPr="003C171C" w:rsidRDefault="003C171C" w:rsidP="005209FA">
            <w:pPr>
              <w:ind w:left="1215"/>
              <w:rPr>
                <w:rFonts w:ascii="Times New Roman" w:hAnsi="Times New Roman"/>
                <w:szCs w:val="22"/>
              </w:rPr>
            </w:pPr>
            <w:r w:rsidRPr="003C171C">
              <w:rPr>
                <w:rFonts w:ascii="Times New Roman" w:hAnsi="Times New Roman"/>
                <w:caps/>
                <w:szCs w:val="22"/>
              </w:rPr>
              <w:t>GENERAL</w:t>
            </w:r>
          </w:p>
          <w:p w14:paraId="6A4E6938" w14:textId="77777777" w:rsidR="00E75D28" w:rsidRPr="00E75D28" w:rsidRDefault="00E75D28" w:rsidP="004123C4">
            <w:pPr>
              <w:ind w:left="1215"/>
              <w:rPr>
                <w:rFonts w:ascii="Times New Roman" w:hAnsi="Times New Roman" w:cs="Times New Roman"/>
                <w:szCs w:val="22"/>
              </w:rPr>
            </w:pPr>
          </w:p>
          <w:p w14:paraId="5D27691A" w14:textId="77777777" w:rsidR="00E75D28" w:rsidRPr="00E75D28" w:rsidRDefault="00E713B1" w:rsidP="004123C4">
            <w:pPr>
              <w:ind w:left="1215"/>
              <w:rPr>
                <w:rFonts w:ascii="Times New Roman" w:hAnsi="Times New Roman" w:cs="Times New Roman"/>
                <w:szCs w:val="22"/>
              </w:rPr>
            </w:pPr>
            <w:sdt>
              <w:sdtPr>
                <w:rPr>
                  <w:lang w:val="en-US"/>
                </w:rPr>
                <w:alias w:val="Subject"/>
                <w:tag w:val=""/>
                <w:id w:val="2137136483"/>
                <w:placeholder>
                  <w:docPart w:val="62F44C6121AB47D8A2AC27E6F16A3597"/>
                </w:placeholder>
                <w:dataBinding w:prefixMappings="xmlns:ns0='http://purl.org/dc/elements/1.1/' xmlns:ns1='http://schemas.openxmlformats.org/package/2006/metadata/core-properties' " w:xpath="/ns1:coreProperties[1]/ns0:subject[1]" w:storeItemID="{6C3C8BC8-F283-45AE-878A-BAB7291924A1}"/>
                <w:text/>
              </w:sdtPr>
              <w:sdtEndPr/>
              <w:sdtContent>
                <w:r w:rsidR="00E75D28" w:rsidRPr="00E75D28">
                  <w:rPr>
                    <w:rFonts w:ascii="Times New Roman" w:hAnsi="Times New Roman" w:cs="Times New Roman"/>
                    <w:lang w:val="en-US"/>
                  </w:rPr>
                  <w:t>CBD/NP/MOP/4/1</w:t>
                </w:r>
                <w:r w:rsidR="00776C14">
                  <w:rPr>
                    <w:rFonts w:ascii="Times New Roman" w:hAnsi="Times New Roman" w:cs="Times New Roman"/>
                    <w:lang w:val="en-US"/>
                  </w:rPr>
                  <w:t>/Add.1</w:t>
                </w:r>
              </w:sdtContent>
            </w:sdt>
          </w:p>
          <w:p w14:paraId="4BF7E987" w14:textId="77777777" w:rsidR="00E75D28" w:rsidRPr="00E75D28" w:rsidRDefault="00776C14" w:rsidP="004123C4">
            <w:pPr>
              <w:ind w:left="1215"/>
              <w:rPr>
                <w:rFonts w:ascii="Times New Roman" w:hAnsi="Times New Roman" w:cs="Times New Roman"/>
                <w:szCs w:val="22"/>
              </w:rPr>
            </w:pPr>
            <w:r>
              <w:rPr>
                <w:rFonts w:ascii="Times New Roman" w:hAnsi="Times New Roman" w:cs="Times New Roman"/>
                <w:szCs w:val="22"/>
                <w:lang w:val="en-US"/>
              </w:rPr>
              <w:t>20 August</w:t>
            </w:r>
            <w:r w:rsidR="00E75D28" w:rsidRPr="00E75D28">
              <w:rPr>
                <w:rFonts w:ascii="Times New Roman" w:hAnsi="Times New Roman" w:cs="Times New Roman"/>
                <w:szCs w:val="22"/>
                <w:lang w:val="en-US"/>
              </w:rPr>
              <w:t xml:space="preserve"> 2021</w:t>
            </w:r>
          </w:p>
          <w:p w14:paraId="00C6CD25" w14:textId="77777777" w:rsidR="00E75D28" w:rsidRDefault="00E75D28" w:rsidP="004123C4">
            <w:pPr>
              <w:ind w:left="1215"/>
              <w:rPr>
                <w:rFonts w:ascii="Times New Roman" w:hAnsi="Times New Roman" w:cs="Times New Roman"/>
                <w:szCs w:val="22"/>
                <w:lang w:val="ru-RU"/>
              </w:rPr>
            </w:pPr>
          </w:p>
          <w:p w14:paraId="65B8A389" w14:textId="77777777" w:rsidR="0022601E" w:rsidRPr="0022601E" w:rsidRDefault="0022601E" w:rsidP="004123C4">
            <w:pPr>
              <w:ind w:left="1215"/>
              <w:rPr>
                <w:rFonts w:ascii="Times New Roman" w:hAnsi="Times New Roman" w:cs="Times New Roman"/>
                <w:szCs w:val="22"/>
                <w:lang w:val="ru-RU"/>
              </w:rPr>
            </w:pPr>
            <w:r w:rsidRPr="00C773F3">
              <w:rPr>
                <w:rFonts w:ascii="Times New Roman" w:hAnsi="Times New Roman" w:cs="Times New Roman"/>
                <w:szCs w:val="22"/>
              </w:rPr>
              <w:t>RUSSIAN</w:t>
            </w:r>
          </w:p>
          <w:p w14:paraId="7766A738" w14:textId="77777777" w:rsidR="00E75D28" w:rsidRPr="00E75D28" w:rsidRDefault="00E75D28" w:rsidP="004123C4">
            <w:pPr>
              <w:ind w:left="1215"/>
              <w:rPr>
                <w:rFonts w:ascii="Times New Roman" w:hAnsi="Times New Roman" w:cs="Times New Roman"/>
                <w:szCs w:val="22"/>
              </w:rPr>
            </w:pPr>
            <w:r w:rsidRPr="00E75D28">
              <w:rPr>
                <w:rFonts w:ascii="Times New Roman" w:hAnsi="Times New Roman" w:cs="Times New Roman"/>
                <w:szCs w:val="22"/>
              </w:rPr>
              <w:t>ORIGINAL: ENGLISH</w:t>
            </w:r>
          </w:p>
          <w:p w14:paraId="3829FC97" w14:textId="77777777" w:rsidR="00E75D28" w:rsidRDefault="00E75D28" w:rsidP="004123C4"/>
        </w:tc>
      </w:tr>
    </w:tbl>
    <w:bookmarkEnd w:id="0"/>
    <w:p w14:paraId="56383733" w14:textId="77777777" w:rsidR="00CA6B87" w:rsidRPr="005E4195" w:rsidRDefault="0022601E" w:rsidP="00665C89">
      <w:pPr>
        <w:pStyle w:val="meetingname"/>
        <w:ind w:right="3690"/>
        <w:rPr>
          <w:kern w:val="22"/>
          <w:szCs w:val="22"/>
          <w:lang w:val="ru-RU"/>
        </w:rPr>
      </w:pPr>
      <w:r w:rsidRPr="005E4195">
        <w:rPr>
          <w:kern w:val="22"/>
          <w:szCs w:val="22"/>
          <w:lang w:val="ru-RU"/>
        </w:rPr>
        <w:t>КОНФЕРЕНЦИЯ СТОРОН КОНВЕНЦИИ О БИОЛОГИЧЕСКОМ РАЗНООБРАЗИИ,</w:t>
      </w:r>
      <w:r w:rsidRPr="005E4195">
        <w:rPr>
          <w:lang w:val="ru-RU"/>
        </w:rPr>
        <w:t xml:space="preserve"> </w:t>
      </w:r>
      <w:r w:rsidRPr="005E4195">
        <w:rPr>
          <w:kern w:val="22"/>
          <w:szCs w:val="22"/>
          <w:lang w:val="ru-RU"/>
        </w:rPr>
        <w:t>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45AA79D1" w14:textId="77777777" w:rsidR="0071432E" w:rsidRPr="005E4195" w:rsidRDefault="0022601E" w:rsidP="0071432E">
      <w:pPr>
        <w:rPr>
          <w:lang w:val="ru-RU"/>
        </w:rPr>
      </w:pPr>
      <w:r>
        <w:rPr>
          <w:lang w:val="ru-RU"/>
        </w:rPr>
        <w:t xml:space="preserve">Четвертое совещание </w:t>
      </w:r>
    </w:p>
    <w:p w14:paraId="38101C0C" w14:textId="276E27A9" w:rsidR="0071432E" w:rsidRPr="00776C14" w:rsidRDefault="00B83788" w:rsidP="0071432E">
      <w:pPr>
        <w:pStyle w:val="Cornernotation"/>
        <w:rPr>
          <w:lang w:val="ru-RU"/>
        </w:rPr>
      </w:pPr>
      <w:bookmarkStart w:id="1" w:name="OLE_LINK1"/>
      <w:bookmarkStart w:id="2" w:name="OLE_LINK2"/>
      <w:r w:rsidRPr="005E4195">
        <w:rPr>
          <w:lang w:val="ru-RU"/>
        </w:rPr>
        <w:t>Куньмин, Китай, 11-</w:t>
      </w:r>
      <w:r w:rsidR="00E713B1">
        <w:rPr>
          <w:lang w:val="en-CA"/>
        </w:rPr>
        <w:t>15</w:t>
      </w:r>
      <w:r w:rsidRPr="005E4195">
        <w:rPr>
          <w:lang w:val="ru-RU"/>
        </w:rPr>
        <w:t xml:space="preserve"> </w:t>
      </w:r>
      <w:r>
        <w:rPr>
          <w:lang w:val="ru-RU"/>
        </w:rPr>
        <w:t>октября</w:t>
      </w:r>
      <w:r w:rsidRPr="005E4195">
        <w:rPr>
          <w:lang w:val="ru-RU"/>
        </w:rPr>
        <w:t xml:space="preserve"> 202</w:t>
      </w:r>
      <w:bookmarkEnd w:id="1"/>
      <w:bookmarkEnd w:id="2"/>
      <w:r w:rsidRPr="005E4195">
        <w:rPr>
          <w:lang w:val="ru-RU"/>
        </w:rPr>
        <w:t>1</w:t>
      </w:r>
      <w:r>
        <w:rPr>
          <w:lang w:val="ru-RU"/>
        </w:rPr>
        <w:t xml:space="preserve"> года</w:t>
      </w:r>
      <w:r w:rsidR="0071432E" w:rsidRPr="005E4195">
        <w:rPr>
          <w:lang w:val="ru-RU"/>
        </w:rPr>
        <w:t xml:space="preserve"> </w:t>
      </w:r>
      <w:r w:rsidR="00776C14">
        <w:rPr>
          <w:lang w:val="ru-RU"/>
        </w:rPr>
        <w:t>и</w:t>
      </w:r>
      <w:r w:rsidR="00776C14">
        <w:rPr>
          <w:lang w:val="ru-RU"/>
        </w:rPr>
        <w:br/>
        <w:t>25 апреля – 8 мая 202</w:t>
      </w:r>
      <w:r w:rsidR="00776C14" w:rsidRPr="005E4195">
        <w:rPr>
          <w:lang w:val="ru-RU"/>
        </w:rPr>
        <w:t>2</w:t>
      </w:r>
      <w:r w:rsidR="00776C14">
        <w:rPr>
          <w:lang w:val="ru-RU"/>
        </w:rPr>
        <w:t xml:space="preserve"> года</w:t>
      </w:r>
    </w:p>
    <w:p w14:paraId="5D10B905" w14:textId="77777777" w:rsidR="00406BC6" w:rsidRDefault="009D2F92" w:rsidP="00516C26">
      <w:pPr>
        <w:pStyle w:val="Heading1"/>
        <w:rPr>
          <w:snapToGrid w:val="0"/>
          <w:lang w:val="en-US"/>
        </w:rPr>
      </w:pPr>
      <w:r w:rsidRPr="005E4195">
        <w:rPr>
          <w:snapToGrid w:val="0"/>
          <w:lang w:val="ru-RU"/>
        </w:rPr>
        <w:tab/>
      </w:r>
      <w:sdt>
        <w:sdtPr>
          <w:rPr>
            <w:rFonts w:eastAsiaTheme="minorEastAsia"/>
            <w:bCs/>
            <w:kern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22601E" w:rsidRPr="0022601E">
            <w:rPr>
              <w:rFonts w:eastAsiaTheme="minorEastAsia"/>
              <w:bCs/>
              <w:kern w:val="22"/>
            </w:rPr>
            <w:t>ПРЕДВАРИТЕЛЬНАЯ ПОВЕСТКА ДНЯ</w:t>
          </w:r>
        </w:sdtContent>
      </w:sdt>
    </w:p>
    <w:p w14:paraId="6596EBA7" w14:textId="77777777" w:rsidR="005E4195" w:rsidRDefault="005E4195" w:rsidP="005E4195">
      <w:pPr>
        <w:keepNext/>
        <w:kinsoku w:val="0"/>
        <w:overflowPunct w:val="0"/>
        <w:autoSpaceDE w:val="0"/>
        <w:autoSpaceDN w:val="0"/>
        <w:spacing w:before="120" w:after="120"/>
        <w:jc w:val="center"/>
        <w:outlineLvl w:val="0"/>
        <w:rPr>
          <w:rFonts w:ascii="Times New Roman Bold" w:hAnsi="Times New Roman Bold" w:cs="Times New Roman Bold"/>
          <w:b/>
          <w:snapToGrid w:val="0"/>
          <w:kern w:val="22"/>
          <w:szCs w:val="22"/>
          <w:lang w:val="ru-RU"/>
        </w:rPr>
      </w:pPr>
      <w:r>
        <w:rPr>
          <w:bCs/>
          <w:snapToGrid w:val="0"/>
          <w:kern w:val="22"/>
          <w:lang w:val="ru-RU"/>
        </w:rPr>
        <w:tab/>
      </w:r>
      <w:r>
        <w:rPr>
          <w:rFonts w:ascii="Times New Roman Bold" w:hAnsi="Times New Roman Bold"/>
          <w:b/>
          <w:snapToGrid w:val="0"/>
          <w:lang w:val="ru-RU"/>
        </w:rPr>
        <w:t>ВВЕДЕНИЕ</w:t>
      </w:r>
    </w:p>
    <w:p w14:paraId="69DB42A7"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 xml:space="preserve">По приглашению правительства Китая и в соответствии с </w:t>
      </w:r>
      <w:hyperlink r:id="rId14" w:history="1">
        <w:r>
          <w:rPr>
            <w:rStyle w:val="Hyperlink"/>
            <w:snapToGrid w:val="0"/>
            <w:lang w:val="ru-RU"/>
          </w:rPr>
          <w:t>решением XIII/33</w:t>
        </w:r>
      </w:hyperlink>
      <w:r>
        <w:rPr>
          <w:snapToGrid w:val="0"/>
          <w:lang w:val="ru-RU"/>
        </w:rPr>
        <w:t xml:space="preserve"> Конференции Сторон </w:t>
      </w:r>
      <w:r w:rsidR="00EA3024">
        <w:rPr>
          <w:snapToGrid w:val="0"/>
          <w:lang w:val="ru-RU"/>
        </w:rPr>
        <w:t>Конвенции о биологическом разнообразии 4</w:t>
      </w:r>
      <w:r>
        <w:rPr>
          <w:snapToGrid w:val="0"/>
          <w:lang w:val="ru-RU"/>
        </w:rPr>
        <w:t xml:space="preserve">-е совещание Конференции Сторон, выступающей в качестве совещания Сторон </w:t>
      </w:r>
      <w:r w:rsidR="00EA3024">
        <w:rPr>
          <w:snapToGrid w:val="0"/>
          <w:lang w:val="ru-RU"/>
        </w:rPr>
        <w:t>Нагойского протокола</w:t>
      </w:r>
      <w:r>
        <w:rPr>
          <w:snapToGrid w:val="0"/>
          <w:lang w:val="ru-RU"/>
        </w:rPr>
        <w:t xml:space="preserve"> </w:t>
      </w:r>
      <w:r w:rsidR="00EA3024">
        <w:rPr>
          <w:snapToGrid w:val="0"/>
          <w:lang w:val="ru-RU"/>
        </w:rPr>
        <w:t>регулирования доступа к генетическим ресурсам и совместного использования на справедливой и равной основе выгод от их применения</w:t>
      </w:r>
      <w:r>
        <w:rPr>
          <w:snapToGrid w:val="0"/>
          <w:lang w:val="ru-RU"/>
        </w:rPr>
        <w:t xml:space="preserve">, должно было состояться в Куньмине, Китай, с 15 по 28 октября 2020 года. Совещание должно было проводиться одновременно с 15-м совещанием Конференции Сторон Конвенции о биологическом разнообразии и </w:t>
      </w:r>
      <w:r w:rsidR="00EA3024">
        <w:rPr>
          <w:snapToGrid w:val="0"/>
          <w:lang w:val="ru-RU"/>
        </w:rPr>
        <w:t>10</w:t>
      </w:r>
      <w:r>
        <w:rPr>
          <w:snapToGrid w:val="0"/>
          <w:lang w:val="ru-RU"/>
        </w:rPr>
        <w:t xml:space="preserve">-м совещанием Конференции Сторон, выступающей в качестве совещания Сторон </w:t>
      </w:r>
      <w:r w:rsidR="00EA3024">
        <w:rPr>
          <w:snapToGrid w:val="0"/>
          <w:lang w:val="ru-RU"/>
        </w:rPr>
        <w:t>Картахенского протокола по биобезопасности</w:t>
      </w:r>
      <w:r>
        <w:rPr>
          <w:snapToGrid w:val="0"/>
          <w:lang w:val="ru-RU"/>
        </w:rPr>
        <w:t>. Однако в связи с текущей пандемией COVID-19 совещания были перенесены на более поздний срок (с дополнительной информацией можно ознакомиться в аннотированной предварительной повестке дня Части I 15-го совещания Конференции Сторон (CBD/COP/15/1/Add.1)).</w:t>
      </w:r>
    </w:p>
    <w:p w14:paraId="1B98EA78"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После широких консультаций и с учетом трудностей, которые ситуация с пандемией все еще создает для созыва очн</w:t>
      </w:r>
      <w:r w:rsidR="00707A53">
        <w:rPr>
          <w:snapToGrid w:val="0"/>
          <w:lang w:val="ru-RU"/>
        </w:rPr>
        <w:t>ого совещания</w:t>
      </w:r>
      <w:r>
        <w:rPr>
          <w:snapToGrid w:val="0"/>
          <w:lang w:val="ru-RU"/>
        </w:rPr>
        <w:t xml:space="preserve">, бюро на своем заседании, состоявшемся 19 июля 2021 года, согласилось провести </w:t>
      </w:r>
      <w:r w:rsidR="00707A53">
        <w:rPr>
          <w:snapToGrid w:val="0"/>
          <w:lang w:val="ru-RU"/>
        </w:rPr>
        <w:t xml:space="preserve">4-е совещание Сторон Нагойского протокола, </w:t>
      </w:r>
      <w:r>
        <w:rPr>
          <w:snapToGrid w:val="0"/>
          <w:lang w:val="ru-RU"/>
        </w:rPr>
        <w:t xml:space="preserve">15-е совещание Конференции Сторон и </w:t>
      </w:r>
      <w:r w:rsidR="00707A53">
        <w:rPr>
          <w:snapToGrid w:val="0"/>
          <w:lang w:val="ru-RU"/>
        </w:rPr>
        <w:t xml:space="preserve">10-е совещание Сторон Картахенского протокола </w:t>
      </w:r>
      <w:r>
        <w:rPr>
          <w:snapToGrid w:val="0"/>
          <w:lang w:val="ru-RU"/>
        </w:rPr>
        <w:t xml:space="preserve">в двух частях: первая часть (Часть I) пройдет </w:t>
      </w:r>
      <w:r w:rsidR="008E3206" w:rsidRPr="008E3206">
        <w:rPr>
          <w:snapToGrid w:val="0"/>
          <w:lang w:val="ru-RU"/>
        </w:rPr>
        <w:t xml:space="preserve">в онлайновом формате </w:t>
      </w:r>
      <w:r w:rsidRPr="008E3206">
        <w:rPr>
          <w:snapToGrid w:val="0"/>
          <w:lang w:val="ru-RU"/>
        </w:rPr>
        <w:t>с</w:t>
      </w:r>
      <w:r>
        <w:rPr>
          <w:snapToGrid w:val="0"/>
          <w:lang w:val="ru-RU"/>
        </w:rPr>
        <w:t xml:space="preserve"> 11 по 15 октября 2021 года, а вторая часть (Часть II) пройдет в очном формате в Куньмине, Китай, с 25 апреля по 8 мая 2022 года. Часть I совещания, хотя и будет проводиться в виртуальном формате, будет включать и ограниченное присутствие делегатов в Куньмине, Китай. Бюро, принимающая страна и секретариат будут отслеживать ситуацию с пандемией, с тем чтобы принять альтернативные меры в том случае, если сроки и условия проведения Части II совещания, которое планируется в очном формате в Куньмине, Китай, </w:t>
      </w:r>
      <w:r w:rsidR="00707A53">
        <w:rPr>
          <w:snapToGrid w:val="0"/>
          <w:lang w:val="ru-RU"/>
        </w:rPr>
        <w:t>перестанут быть о</w:t>
      </w:r>
      <w:r>
        <w:rPr>
          <w:snapToGrid w:val="0"/>
          <w:lang w:val="ru-RU"/>
        </w:rPr>
        <w:t>существимыми на практике.</w:t>
      </w:r>
    </w:p>
    <w:p w14:paraId="5467C35A"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spacing w:val="-2"/>
          <w:kern w:val="22"/>
          <w:szCs w:val="22"/>
          <w:lang w:val="ru-RU"/>
        </w:rPr>
      </w:pPr>
      <w:r>
        <w:rPr>
          <w:snapToGrid w:val="0"/>
          <w:lang w:val="ru-RU"/>
        </w:rPr>
        <w:t>Бюро на своем заседании, состоявшемся онлайн 26 апреля 2021 года, рассмотрело и доработало предварительную повестку дня совещания (</w:t>
      </w:r>
      <w:r w:rsidR="00B81ACE">
        <w:rPr>
          <w:snapToGrid w:val="0"/>
          <w:kern w:val="22"/>
          <w:szCs w:val="22"/>
        </w:rPr>
        <w:t>CBD</w:t>
      </w:r>
      <w:r w:rsidR="00B81ACE" w:rsidRPr="00B81ACE">
        <w:rPr>
          <w:snapToGrid w:val="0"/>
          <w:kern w:val="22"/>
          <w:szCs w:val="22"/>
          <w:lang w:val="ru-RU"/>
        </w:rPr>
        <w:t>/</w:t>
      </w:r>
      <w:r w:rsidR="00B81ACE">
        <w:rPr>
          <w:snapToGrid w:val="0"/>
          <w:kern w:val="22"/>
          <w:szCs w:val="22"/>
        </w:rPr>
        <w:t>NP</w:t>
      </w:r>
      <w:r w:rsidR="00B81ACE" w:rsidRPr="00B81ACE">
        <w:rPr>
          <w:snapToGrid w:val="0"/>
          <w:kern w:val="22"/>
          <w:szCs w:val="22"/>
          <w:lang w:val="ru-RU"/>
        </w:rPr>
        <w:t>/</w:t>
      </w:r>
      <w:r w:rsidR="00B81ACE">
        <w:rPr>
          <w:snapToGrid w:val="0"/>
          <w:kern w:val="22"/>
          <w:szCs w:val="22"/>
        </w:rPr>
        <w:t>MOP</w:t>
      </w:r>
      <w:r w:rsidR="00B81ACE" w:rsidRPr="00B81ACE">
        <w:rPr>
          <w:snapToGrid w:val="0"/>
          <w:kern w:val="22"/>
          <w:szCs w:val="22"/>
          <w:lang w:val="ru-RU"/>
        </w:rPr>
        <w:t>/4/1/</w:t>
      </w:r>
      <w:r w:rsidR="00B81ACE">
        <w:rPr>
          <w:snapToGrid w:val="0"/>
          <w:kern w:val="22"/>
          <w:szCs w:val="22"/>
        </w:rPr>
        <w:t>Rev</w:t>
      </w:r>
      <w:r w:rsidR="00B81ACE" w:rsidRPr="00B81ACE">
        <w:rPr>
          <w:snapToGrid w:val="0"/>
          <w:kern w:val="22"/>
          <w:szCs w:val="22"/>
          <w:lang w:val="ru-RU"/>
        </w:rPr>
        <w:t>.1</w:t>
      </w:r>
      <w:r>
        <w:rPr>
          <w:snapToGrid w:val="0"/>
          <w:lang w:val="ru-RU"/>
        </w:rPr>
        <w:t xml:space="preserve">). Кроме того, оно рассмотрело предварительный проект аннотаций. Аннотации к пунктам повестки дня, которые подлежат рассмотрению в ходе Части I совещания, были впоследствии доработаны </w:t>
      </w:r>
      <w:r>
        <w:rPr>
          <w:snapToGrid w:val="0"/>
          <w:lang w:val="ru-RU"/>
        </w:rPr>
        <w:lastRenderedPageBreak/>
        <w:t xml:space="preserve">Исполнительным секретарем с учетом замечаний, сформулированных бюро на его заседании 26 апреля, и </w:t>
      </w:r>
      <w:r w:rsidR="000A4B13">
        <w:rPr>
          <w:snapToGrid w:val="0"/>
          <w:lang w:val="ru-RU"/>
        </w:rPr>
        <w:t>приводятся</w:t>
      </w:r>
      <w:r>
        <w:rPr>
          <w:snapToGrid w:val="0"/>
          <w:lang w:val="ru-RU"/>
        </w:rPr>
        <w:t xml:space="preserve"> в настоящем документе. Аннотации к пунктам, которые подлежат рассмотрению в ходе Части II совещания, будут дополнены и обновлены с учетом итогов 24-го совещания Вспомогательного органа по научным, техническим и технологическим консультациям, 3-го совещания Вспомогательного органа по осуществлению и следующего совещания Рабочей группы открытого состава по подготовке глобальной рамочной программы в области биоразнообразия на период после 2020 года.</w:t>
      </w:r>
    </w:p>
    <w:p w14:paraId="2BBE31A8"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 xml:space="preserve">Следующие пункты повестки дня подлежат рассмотрению в ходе Части I совещания: 1 (открытие совещания); 2 (организационные вопросы); 3 (доклад о полномочиях представителей на </w:t>
      </w:r>
      <w:r w:rsidR="00F93A76" w:rsidRPr="00F93A76">
        <w:rPr>
          <w:snapToGrid w:val="0"/>
          <w:lang w:val="ru-RU"/>
        </w:rPr>
        <w:t>4</w:t>
      </w:r>
      <w:r>
        <w:rPr>
          <w:snapToGrid w:val="0"/>
          <w:lang w:val="ru-RU"/>
        </w:rPr>
        <w:t xml:space="preserve">-м совещании Сторон </w:t>
      </w:r>
      <w:r w:rsidR="00F93A76">
        <w:rPr>
          <w:snapToGrid w:val="0"/>
          <w:lang w:val="ru-RU"/>
        </w:rPr>
        <w:t>Нагойского</w:t>
      </w:r>
      <w:r>
        <w:rPr>
          <w:snapToGrid w:val="0"/>
          <w:lang w:val="ru-RU"/>
        </w:rPr>
        <w:t xml:space="preserve"> протокола); 4 (доклад вспомогательных органов); 5 (доклад Комитета по соблюдению</w:t>
      </w:r>
      <w:r w:rsidR="00E60C6C">
        <w:rPr>
          <w:snapToGrid w:val="0"/>
          <w:lang w:val="ru-RU"/>
        </w:rPr>
        <w:t xml:space="preserve"> </w:t>
      </w:r>
      <w:r w:rsidR="00E60C6C" w:rsidRPr="00E60C6C">
        <w:rPr>
          <w:snapToGrid w:val="0"/>
          <w:kern w:val="22"/>
          <w:szCs w:val="22"/>
          <w:lang w:val="ru-RU"/>
        </w:rPr>
        <w:t>(</w:t>
      </w:r>
      <w:r w:rsidR="00E60C6C">
        <w:rPr>
          <w:snapToGrid w:val="0"/>
          <w:kern w:val="22"/>
          <w:szCs w:val="22"/>
          <w:lang w:val="ru-RU"/>
        </w:rPr>
        <w:t>статья</w:t>
      </w:r>
      <w:r w:rsidR="00E60C6C">
        <w:rPr>
          <w:snapToGrid w:val="0"/>
          <w:kern w:val="22"/>
          <w:szCs w:val="22"/>
        </w:rPr>
        <w:t> </w:t>
      </w:r>
      <w:r w:rsidR="00E60C6C" w:rsidRPr="00E60C6C">
        <w:rPr>
          <w:snapToGrid w:val="0"/>
          <w:kern w:val="22"/>
          <w:szCs w:val="22"/>
          <w:lang w:val="ru-RU"/>
        </w:rPr>
        <w:t>30)</w:t>
      </w:r>
      <w:r>
        <w:rPr>
          <w:snapToGrid w:val="0"/>
          <w:lang w:val="ru-RU"/>
        </w:rPr>
        <w:t xml:space="preserve">); и 6 (административное обеспечение Протокола и бюджет целевых фондов); </w:t>
      </w:r>
      <w:r w:rsidR="00E60C6C">
        <w:rPr>
          <w:snapToGrid w:val="0"/>
          <w:lang w:val="ru-RU"/>
        </w:rPr>
        <w:t>17 (прочие вопросы), 18</w:t>
      </w:r>
      <w:r>
        <w:rPr>
          <w:snapToGrid w:val="0"/>
          <w:lang w:val="ru-RU"/>
        </w:rPr>
        <w:t xml:space="preserve"> (принятие доклада) и </w:t>
      </w:r>
      <w:r w:rsidR="00E60C6C">
        <w:rPr>
          <w:snapToGrid w:val="0"/>
          <w:lang w:val="ru-RU"/>
        </w:rPr>
        <w:t>19</w:t>
      </w:r>
      <w:r>
        <w:rPr>
          <w:snapToGrid w:val="0"/>
          <w:lang w:val="ru-RU"/>
        </w:rPr>
        <w:t xml:space="preserve"> (закрытие совещания). Ожидается, что эти пункты пове</w:t>
      </w:r>
      <w:r w:rsidR="00E60C6C">
        <w:rPr>
          <w:snapToGrid w:val="0"/>
          <w:lang w:val="ru-RU"/>
        </w:rPr>
        <w:t>стки дня, за исключением пункта </w:t>
      </w:r>
      <w:r>
        <w:rPr>
          <w:snapToGrid w:val="0"/>
          <w:lang w:val="ru-RU"/>
        </w:rPr>
        <w:t>1, потребуют дальнейшего рассмотрения в ходе Части II совещания. Пункты</w:t>
      </w:r>
      <w:r w:rsidR="00E60C6C">
        <w:rPr>
          <w:snapToGrid w:val="0"/>
          <w:lang w:val="ru-RU"/>
        </w:rPr>
        <w:t xml:space="preserve"> </w:t>
      </w:r>
      <w:r w:rsidR="000A4B13">
        <w:rPr>
          <w:snapToGrid w:val="0"/>
          <w:lang w:val="ru-RU"/>
        </w:rPr>
        <w:t xml:space="preserve">7-16 </w:t>
      </w:r>
      <w:r w:rsidR="00E60C6C">
        <w:rPr>
          <w:snapToGrid w:val="0"/>
          <w:lang w:val="ru-RU"/>
        </w:rPr>
        <w:t xml:space="preserve">повестки дня </w:t>
      </w:r>
      <w:r>
        <w:rPr>
          <w:snapToGrid w:val="0"/>
          <w:lang w:val="ru-RU"/>
        </w:rPr>
        <w:t>также будут рассматриваться в рамках Части II совещания.</w:t>
      </w:r>
    </w:p>
    <w:p w14:paraId="3A83CB54"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Сегменты высокого уровня с участием министров будут организованы принимающей страной при консультациях с секретариатом и бюро в рамках обеих частей совещания. Сегмент высокого уровня, запланированный в рамках первой части совещания, состоится 12 и 13 октября 2021 года.</w:t>
      </w:r>
    </w:p>
    <w:p w14:paraId="6D1C326D"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В соответствии с установившейся практикой Исполнительный секретарь подготовит подборку проектов решений, которые будут предложены вспомогательными органами на межсессионных совещаниях или разработаны Исполнительным секретарем с учетом предыдущих решений и рекомендаций</w:t>
      </w:r>
      <w:r w:rsidR="00D710F3">
        <w:rPr>
          <w:snapToGrid w:val="0"/>
          <w:lang w:val="ru-RU"/>
        </w:rPr>
        <w:t>.</w:t>
      </w:r>
      <w:r>
        <w:rPr>
          <w:snapToGrid w:val="0"/>
          <w:lang w:val="ru-RU"/>
        </w:rPr>
        <w:t xml:space="preserve"> </w:t>
      </w:r>
      <w:r w:rsidR="00D710F3">
        <w:rPr>
          <w:snapToGrid w:val="0"/>
          <w:lang w:val="ru-RU"/>
        </w:rPr>
        <w:t xml:space="preserve">Исполнительный секретарь </w:t>
      </w:r>
      <w:r>
        <w:rPr>
          <w:snapToGrid w:val="0"/>
          <w:lang w:val="ru-RU"/>
        </w:rPr>
        <w:t>также подготовит резюме финансовых последствий проектов решений и распространит эту подборку и резюме за шесть недель до начала возобновленной сессии (Часть II) совещания.</w:t>
      </w:r>
    </w:p>
    <w:p w14:paraId="6DC7626D" w14:textId="77777777" w:rsidR="005E4195" w:rsidRDefault="005E4195" w:rsidP="005E4195">
      <w:pPr>
        <w:keepNext/>
        <w:suppressLineNumbers/>
        <w:tabs>
          <w:tab w:val="left" w:pos="851"/>
        </w:tabs>
        <w:suppressAutoHyphens/>
        <w:kinsoku w:val="0"/>
        <w:overflowPunct w:val="0"/>
        <w:autoSpaceDE w:val="0"/>
        <w:autoSpaceDN w:val="0"/>
        <w:adjustRightInd w:val="0"/>
        <w:snapToGrid w:val="0"/>
        <w:spacing w:before="120" w:after="120"/>
        <w:jc w:val="center"/>
        <w:outlineLvl w:val="0"/>
        <w:rPr>
          <w:b/>
          <w:bCs/>
          <w:iCs/>
          <w:snapToGrid w:val="0"/>
          <w:kern w:val="22"/>
          <w:szCs w:val="22"/>
          <w:lang w:val="ru-RU"/>
        </w:rPr>
      </w:pPr>
      <w:bookmarkStart w:id="3" w:name="Item01"/>
      <w:r>
        <w:rPr>
          <w:b/>
          <w:snapToGrid w:val="0"/>
          <w:lang w:val="ru-RU"/>
        </w:rPr>
        <w:t>Пункт 1.</w:t>
      </w:r>
      <w:r>
        <w:rPr>
          <w:snapToGrid w:val="0"/>
          <w:lang w:val="ru-RU"/>
        </w:rPr>
        <w:tab/>
      </w:r>
      <w:r>
        <w:rPr>
          <w:b/>
          <w:snapToGrid w:val="0"/>
          <w:lang w:val="ru-RU"/>
        </w:rPr>
        <w:t>Открытие совещания</w:t>
      </w:r>
    </w:p>
    <w:bookmarkEnd w:id="3"/>
    <w:p w14:paraId="1517DFEB"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 xml:space="preserve">Церемония открытия состоится </w:t>
      </w:r>
      <w:r w:rsidR="0016128A">
        <w:rPr>
          <w:snapToGrid w:val="0"/>
          <w:lang w:val="ru-RU"/>
        </w:rPr>
        <w:t xml:space="preserve">в понедельник, 11 октября 2021 года </w:t>
      </w:r>
      <w:r>
        <w:rPr>
          <w:snapToGrid w:val="0"/>
          <w:lang w:val="ru-RU"/>
        </w:rPr>
        <w:t>в 15:00</w:t>
      </w:r>
      <w:r w:rsidR="0016128A">
        <w:rPr>
          <w:snapToGrid w:val="0"/>
          <w:lang w:val="ru-RU"/>
        </w:rPr>
        <w:t xml:space="preserve"> часов</w:t>
      </w:r>
      <w:r>
        <w:rPr>
          <w:snapToGrid w:val="0"/>
          <w:lang w:val="ru-RU"/>
        </w:rPr>
        <w:t xml:space="preserve"> (Куньмин, </w:t>
      </w:r>
      <w:r w:rsidR="000C58A4">
        <w:rPr>
          <w:snapToGrid w:val="0"/>
          <w:lang w:val="ru-RU"/>
        </w:rPr>
        <w:t xml:space="preserve">время по </w:t>
      </w:r>
      <w:r>
        <w:rPr>
          <w:snapToGrid w:val="0"/>
          <w:lang w:val="ru-RU"/>
        </w:rPr>
        <w:t>Кита</w:t>
      </w:r>
      <w:r w:rsidR="000C58A4">
        <w:rPr>
          <w:snapToGrid w:val="0"/>
          <w:lang w:val="ru-RU"/>
        </w:rPr>
        <w:t>ю</w:t>
      </w:r>
      <w:r>
        <w:rPr>
          <w:snapToGrid w:val="0"/>
          <w:lang w:val="ru-RU"/>
        </w:rPr>
        <w:t xml:space="preserve">). Сразу же после нее будет открыто заседание совещания, которое пройдет совместно с открытием 15-го совещания Конференции Сторон Конвенции и </w:t>
      </w:r>
      <w:r w:rsidR="00336376">
        <w:rPr>
          <w:snapToGrid w:val="0"/>
          <w:lang w:val="ru-RU"/>
        </w:rPr>
        <w:t>10</w:t>
      </w:r>
      <w:r>
        <w:rPr>
          <w:snapToGrid w:val="0"/>
          <w:lang w:val="ru-RU"/>
        </w:rPr>
        <w:t xml:space="preserve">-го совещания Сторон </w:t>
      </w:r>
      <w:r w:rsidR="00336376">
        <w:rPr>
          <w:snapToGrid w:val="0"/>
          <w:lang w:val="ru-RU"/>
        </w:rPr>
        <w:t>Картахенского</w:t>
      </w:r>
      <w:r>
        <w:rPr>
          <w:snapToGrid w:val="0"/>
          <w:lang w:val="ru-RU"/>
        </w:rPr>
        <w:t xml:space="preserve"> протокола</w:t>
      </w:r>
      <w:r>
        <w:rPr>
          <w:snapToGrid w:val="0"/>
          <w:kern w:val="22"/>
          <w:szCs w:val="22"/>
          <w:vertAlign w:val="superscript"/>
          <w:lang w:val="ru-RU"/>
        </w:rPr>
        <w:footnoteReference w:id="2"/>
      </w:r>
      <w:r>
        <w:rPr>
          <w:snapToGrid w:val="0"/>
          <w:lang w:val="ru-RU"/>
        </w:rPr>
        <w:t>.</w:t>
      </w:r>
    </w:p>
    <w:p w14:paraId="4FF5F8A3"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Совещание будет открыто Председателем 14-го совещания Конференции Сторон или ее представителем. На первом заседании перед делегатами Конференции Сторон выступят с приветственными заявлениями представители правительства Китая и местных органов власти.</w:t>
      </w:r>
    </w:p>
    <w:p w14:paraId="2A505CE2"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 xml:space="preserve">Перед делегатами совещания выступит Исполнительный секретарь и </w:t>
      </w:r>
      <w:r w:rsidR="008E3206">
        <w:rPr>
          <w:snapToGrid w:val="0"/>
          <w:lang w:val="ru-RU"/>
        </w:rPr>
        <w:t>изложит</w:t>
      </w:r>
      <w:r>
        <w:rPr>
          <w:snapToGrid w:val="0"/>
          <w:lang w:val="ru-RU"/>
        </w:rPr>
        <w:t xml:space="preserve"> основные вопросы, стоящие перед Конференцией Сторон.</w:t>
      </w:r>
    </w:p>
    <w:p w14:paraId="68081182" w14:textId="77777777" w:rsidR="005E4195" w:rsidRDefault="008E3206"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8E3206">
        <w:rPr>
          <w:snapToGrid w:val="0"/>
          <w:lang w:val="ru-RU"/>
        </w:rPr>
        <w:t xml:space="preserve">Кроме того, </w:t>
      </w:r>
      <w:r w:rsidR="005E4195" w:rsidRPr="008E3206">
        <w:rPr>
          <w:snapToGrid w:val="0"/>
          <w:lang w:val="ru-RU"/>
        </w:rPr>
        <w:t>с</w:t>
      </w:r>
      <w:r w:rsidR="005E4195">
        <w:rPr>
          <w:snapToGrid w:val="0"/>
          <w:lang w:val="ru-RU"/>
        </w:rPr>
        <w:t xml:space="preserve"> заявлениями могут выступить представители региональных групп, коренных народов и местных общин и ограниченного числа других групп.</w:t>
      </w:r>
    </w:p>
    <w:p w14:paraId="1894860A" w14:textId="77777777" w:rsidR="005E4195" w:rsidRDefault="005E4195" w:rsidP="005E4195">
      <w:pPr>
        <w:keepNext/>
        <w:suppressLineNumbers/>
        <w:tabs>
          <w:tab w:val="left" w:pos="851"/>
        </w:tabs>
        <w:suppressAutoHyphens/>
        <w:kinsoku w:val="0"/>
        <w:overflowPunct w:val="0"/>
        <w:autoSpaceDE w:val="0"/>
        <w:autoSpaceDN w:val="0"/>
        <w:adjustRightInd w:val="0"/>
        <w:snapToGrid w:val="0"/>
        <w:spacing w:before="120" w:after="120"/>
        <w:jc w:val="center"/>
        <w:outlineLvl w:val="0"/>
        <w:rPr>
          <w:b/>
          <w:kern w:val="22"/>
          <w:szCs w:val="22"/>
          <w:lang w:val="ru-RU"/>
        </w:rPr>
      </w:pPr>
      <w:r>
        <w:rPr>
          <w:b/>
          <w:lang w:val="ru-RU"/>
        </w:rPr>
        <w:t>Пункт 2.</w:t>
      </w:r>
      <w:r>
        <w:rPr>
          <w:b/>
          <w:lang w:val="ru-RU"/>
        </w:rPr>
        <w:tab/>
      </w:r>
      <w:r>
        <w:rPr>
          <w:b/>
          <w:snapToGrid w:val="0"/>
          <w:lang w:val="ru-RU"/>
        </w:rPr>
        <w:t>Организационные</w:t>
      </w:r>
      <w:r>
        <w:rPr>
          <w:b/>
          <w:lang w:val="ru-RU"/>
        </w:rPr>
        <w:t xml:space="preserve"> вопросы</w:t>
      </w:r>
    </w:p>
    <w:p w14:paraId="14E6F0FF" w14:textId="77777777" w:rsidR="005E4195" w:rsidRDefault="005E4195" w:rsidP="005E4195">
      <w:pPr>
        <w:keepNext/>
        <w:suppressLineNumbers/>
        <w:suppressAutoHyphens/>
        <w:kinsoku w:val="0"/>
        <w:overflowPunct w:val="0"/>
        <w:autoSpaceDE w:val="0"/>
        <w:autoSpaceDN w:val="0"/>
        <w:adjustRightInd w:val="0"/>
        <w:snapToGrid w:val="0"/>
        <w:spacing w:before="120" w:after="120"/>
        <w:outlineLvl w:val="1"/>
        <w:rPr>
          <w:i/>
          <w:iCs/>
          <w:snapToGrid w:val="0"/>
          <w:kern w:val="22"/>
          <w:szCs w:val="22"/>
          <w:lang w:val="ru-RU"/>
        </w:rPr>
      </w:pPr>
      <w:r>
        <w:rPr>
          <w:i/>
          <w:snapToGrid w:val="0"/>
          <w:lang w:val="ru-RU"/>
        </w:rPr>
        <w:t>Выборы Председателя</w:t>
      </w:r>
    </w:p>
    <w:p w14:paraId="7AB8256C"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Ожидается, что на первом заседании Председатель 14-го совещания Конференции Сторон или ее представитель предложит избрать в качестве Председателя 15-го совещания представителя принимающей страны. Срок полномочий Председателя начнется с момента его или ее избрания на 15-м совещании Конференции Сторон и завершится с избранием преемника на 16-м совещании.</w:t>
      </w:r>
      <w:r w:rsidR="00B83B90" w:rsidRPr="00B83B90">
        <w:rPr>
          <w:snapToGrid w:val="0"/>
          <w:lang w:val="ru-RU"/>
        </w:rPr>
        <w:t xml:space="preserve"> </w:t>
      </w:r>
      <w:r w:rsidR="00B83B90">
        <w:rPr>
          <w:snapToGrid w:val="0"/>
          <w:lang w:val="ru-RU"/>
        </w:rPr>
        <w:t>Председатель 15-го совещания Конференции Сторон</w:t>
      </w:r>
      <w:r w:rsidR="00B83B90" w:rsidRPr="00B83B90">
        <w:rPr>
          <w:snapToGrid w:val="0"/>
          <w:lang w:val="ru-RU"/>
        </w:rPr>
        <w:t xml:space="preserve"> </w:t>
      </w:r>
      <w:r w:rsidR="00B83B90">
        <w:rPr>
          <w:snapToGrid w:val="0"/>
          <w:lang w:val="ru-RU"/>
        </w:rPr>
        <w:t>будет также выполнять функции Председателя 4-го совещания Сторон Нагойского протокола.</w:t>
      </w:r>
    </w:p>
    <w:p w14:paraId="0580A8AF" w14:textId="77777777" w:rsidR="005E4195" w:rsidRDefault="005E4195" w:rsidP="005E4195">
      <w:pPr>
        <w:keepNext/>
        <w:suppressLineNumbers/>
        <w:suppressAutoHyphens/>
        <w:kinsoku w:val="0"/>
        <w:overflowPunct w:val="0"/>
        <w:autoSpaceDE w:val="0"/>
        <w:autoSpaceDN w:val="0"/>
        <w:adjustRightInd w:val="0"/>
        <w:snapToGrid w:val="0"/>
        <w:spacing w:before="120" w:after="120"/>
        <w:outlineLvl w:val="1"/>
        <w:rPr>
          <w:i/>
          <w:iCs/>
          <w:snapToGrid w:val="0"/>
          <w:kern w:val="22"/>
          <w:szCs w:val="22"/>
          <w:lang w:val="ru-RU"/>
        </w:rPr>
      </w:pPr>
      <w:r>
        <w:rPr>
          <w:i/>
          <w:snapToGrid w:val="0"/>
          <w:lang w:val="ru-RU"/>
        </w:rPr>
        <w:lastRenderedPageBreak/>
        <w:t xml:space="preserve">Выборы </w:t>
      </w:r>
      <w:r w:rsidR="00E27AD4">
        <w:rPr>
          <w:i/>
          <w:snapToGrid w:val="0"/>
          <w:lang w:val="ru-RU"/>
        </w:rPr>
        <w:t xml:space="preserve">других </w:t>
      </w:r>
      <w:r>
        <w:rPr>
          <w:i/>
          <w:snapToGrid w:val="0"/>
          <w:lang w:val="ru-RU"/>
        </w:rPr>
        <w:t>должностных лиц</w:t>
      </w:r>
      <w:r w:rsidR="00E27AD4">
        <w:rPr>
          <w:i/>
          <w:snapToGrid w:val="0"/>
          <w:lang w:val="ru-RU"/>
        </w:rPr>
        <w:t>, помимо Председателя</w:t>
      </w:r>
    </w:p>
    <w:p w14:paraId="33D3EC36"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 xml:space="preserve">В соответствии с правилом 21 правил процедуры совещаний (принятых в решении I/1 и с поправками, внесенными в решении </w:t>
      </w:r>
      <w:hyperlink r:id="rId15" w:history="1">
        <w:r>
          <w:rPr>
            <w:rStyle w:val="Hyperlink"/>
            <w:snapToGrid w:val="0"/>
            <w:lang w:val="ru-RU"/>
          </w:rPr>
          <w:t>V/20</w:t>
        </w:r>
      </w:hyperlink>
      <w:r>
        <w:rPr>
          <w:snapToGrid w:val="0"/>
          <w:lang w:val="ru-RU"/>
        </w:rPr>
        <w:t>), помимо Председателя Конференции Сторон предстоит избрать из представителей Сторон, присутствующих на совещании, десять заместителей Председателя, один из которых выполняет функции Докладчика.</w:t>
      </w:r>
      <w:r>
        <w:rPr>
          <w:lang w:val="ru-RU"/>
        </w:rPr>
        <w:t xml:space="preserve"> </w:t>
      </w:r>
      <w:r>
        <w:rPr>
          <w:snapToGrid w:val="0"/>
          <w:lang w:val="ru-RU"/>
        </w:rPr>
        <w:t>Срок полномочий заместителей Председателя начнется с закрытия 15-го совещания Конференции Сторон и завершится с закрытием 16-го совещания.</w:t>
      </w:r>
    </w:p>
    <w:p w14:paraId="641994A7" w14:textId="77777777" w:rsidR="005E4195" w:rsidRPr="0035139F" w:rsidRDefault="005E4195" w:rsidP="0016128A">
      <w:pPr>
        <w:numPr>
          <w:ilvl w:val="0"/>
          <w:numId w:val="43"/>
        </w:numPr>
        <w:suppressLineNumbers/>
        <w:tabs>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 xml:space="preserve">Бюро Конференции Сторон Конвенции выполняет </w:t>
      </w:r>
      <w:r w:rsidR="00E27AD4">
        <w:rPr>
          <w:snapToGrid w:val="0"/>
          <w:lang w:val="ru-RU"/>
        </w:rPr>
        <w:t xml:space="preserve">также </w:t>
      </w:r>
      <w:r>
        <w:rPr>
          <w:snapToGrid w:val="0"/>
          <w:lang w:val="ru-RU"/>
        </w:rPr>
        <w:t xml:space="preserve">функции бюро Конференции Сторон, выступающей в качестве совещания Сторон </w:t>
      </w:r>
      <w:r w:rsidR="00E27AD4">
        <w:rPr>
          <w:snapToGrid w:val="0"/>
          <w:lang w:val="ru-RU"/>
        </w:rPr>
        <w:t>Нагойского</w:t>
      </w:r>
      <w:r>
        <w:rPr>
          <w:snapToGrid w:val="0"/>
          <w:lang w:val="ru-RU"/>
        </w:rPr>
        <w:t xml:space="preserve"> протокола. В соответствии с пунктом 3 стать</w:t>
      </w:r>
      <w:r w:rsidR="00E27AD4">
        <w:rPr>
          <w:snapToGrid w:val="0"/>
          <w:lang w:val="ru-RU"/>
        </w:rPr>
        <w:t>и 26</w:t>
      </w:r>
      <w:r>
        <w:rPr>
          <w:snapToGrid w:val="0"/>
          <w:lang w:val="ru-RU"/>
        </w:rPr>
        <w:t xml:space="preserve"> </w:t>
      </w:r>
      <w:r w:rsidR="00E27AD4">
        <w:rPr>
          <w:snapToGrid w:val="0"/>
          <w:lang w:val="ru-RU"/>
        </w:rPr>
        <w:t>Нагойского</w:t>
      </w:r>
      <w:r>
        <w:rPr>
          <w:snapToGrid w:val="0"/>
          <w:lang w:val="ru-RU"/>
        </w:rPr>
        <w:t xml:space="preserve"> протокола любой член бюро Конференции Сторон, представляющий </w:t>
      </w:r>
      <w:r w:rsidR="0016128A" w:rsidRPr="0016128A">
        <w:rPr>
          <w:snapToGrid w:val="0"/>
          <w:lang w:val="ru-RU"/>
        </w:rPr>
        <w:t xml:space="preserve">какую-либо Сторону Конвенции, которая </w:t>
      </w:r>
      <w:r w:rsidR="00D94051">
        <w:rPr>
          <w:snapToGrid w:val="0"/>
          <w:lang w:val="ru-RU"/>
        </w:rPr>
        <w:t>на момент проведения совещания</w:t>
      </w:r>
      <w:r w:rsidR="0016128A" w:rsidRPr="0016128A">
        <w:rPr>
          <w:snapToGrid w:val="0"/>
          <w:lang w:val="ru-RU"/>
        </w:rPr>
        <w:t xml:space="preserve"> не является</w:t>
      </w:r>
      <w:r w:rsidR="00D94051">
        <w:rPr>
          <w:snapToGrid w:val="0"/>
          <w:lang w:val="ru-RU"/>
        </w:rPr>
        <w:t xml:space="preserve"> </w:t>
      </w:r>
      <w:r w:rsidR="0016128A" w:rsidRPr="0016128A">
        <w:rPr>
          <w:snapToGrid w:val="0"/>
          <w:lang w:val="ru-RU"/>
        </w:rPr>
        <w:t xml:space="preserve">Стороной </w:t>
      </w:r>
      <w:r w:rsidR="00D94051">
        <w:rPr>
          <w:snapToGrid w:val="0"/>
          <w:lang w:val="ru-RU"/>
        </w:rPr>
        <w:t>Нагойского</w:t>
      </w:r>
      <w:r w:rsidR="0016128A" w:rsidRPr="0016128A">
        <w:rPr>
          <w:snapToGrid w:val="0"/>
          <w:lang w:val="ru-RU"/>
        </w:rPr>
        <w:t xml:space="preserve"> </w:t>
      </w:r>
      <w:r w:rsidR="00D94051">
        <w:rPr>
          <w:snapToGrid w:val="0"/>
          <w:lang w:val="ru-RU"/>
        </w:rPr>
        <w:t>п</w:t>
      </w:r>
      <w:r w:rsidR="0016128A" w:rsidRPr="0016128A">
        <w:rPr>
          <w:snapToGrid w:val="0"/>
          <w:lang w:val="ru-RU"/>
        </w:rPr>
        <w:t xml:space="preserve">ротокола, заменяется членом, избираемым Сторонами </w:t>
      </w:r>
      <w:r w:rsidR="00D94051">
        <w:rPr>
          <w:snapToGrid w:val="0"/>
          <w:lang w:val="ru-RU"/>
        </w:rPr>
        <w:t>Нагойского</w:t>
      </w:r>
      <w:r w:rsidR="00D94051" w:rsidRPr="0016128A">
        <w:rPr>
          <w:snapToGrid w:val="0"/>
          <w:lang w:val="ru-RU"/>
        </w:rPr>
        <w:t xml:space="preserve"> </w:t>
      </w:r>
      <w:r w:rsidR="00D94051">
        <w:rPr>
          <w:snapToGrid w:val="0"/>
          <w:lang w:val="ru-RU"/>
        </w:rPr>
        <w:t>п</w:t>
      </w:r>
      <w:r w:rsidR="00D94051" w:rsidRPr="0016128A">
        <w:rPr>
          <w:snapToGrid w:val="0"/>
          <w:lang w:val="ru-RU"/>
        </w:rPr>
        <w:t>ротокола</w:t>
      </w:r>
      <w:r w:rsidR="0016128A" w:rsidRPr="0016128A">
        <w:rPr>
          <w:snapToGrid w:val="0"/>
          <w:lang w:val="ru-RU"/>
        </w:rPr>
        <w:t xml:space="preserve"> и из их числа</w:t>
      </w:r>
      <w:r>
        <w:rPr>
          <w:snapToGrid w:val="0"/>
          <w:lang w:val="ru-RU"/>
        </w:rPr>
        <w:t>.</w:t>
      </w:r>
      <w:r w:rsidR="0035139F">
        <w:rPr>
          <w:snapToGrid w:val="0"/>
          <w:lang w:val="ru-RU"/>
        </w:rPr>
        <w:t xml:space="preserve"> Следовательно, бюро 3-го совещания Сторон Нагойского протокола будет включать в себя следующих членов, помимо Председателя:</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5670"/>
      </w:tblGrid>
      <w:tr w:rsidR="005E4195" w14:paraId="09F453C6" w14:textId="77777777" w:rsidTr="005E4195">
        <w:trPr>
          <w:jc w:val="center"/>
        </w:trPr>
        <w:tc>
          <w:tcPr>
            <w:tcW w:w="535" w:type="dxa"/>
          </w:tcPr>
          <w:p w14:paraId="4468BDFC" w14:textId="77777777" w:rsidR="005E4195" w:rsidRDefault="005E4195">
            <w:pPr>
              <w:keepNext/>
              <w:suppressLineNumbers/>
              <w:suppressAutoHyphens/>
              <w:kinsoku w:val="0"/>
              <w:overflowPunct w:val="0"/>
              <w:autoSpaceDE w:val="0"/>
              <w:autoSpaceDN w:val="0"/>
              <w:adjustRightInd w:val="0"/>
              <w:snapToGrid w:val="0"/>
              <w:rPr>
                <w:b/>
                <w:snapToGrid w:val="0"/>
                <w:kern w:val="22"/>
                <w:szCs w:val="22"/>
                <w:lang w:val="ru-RU"/>
              </w:rPr>
            </w:pPr>
            <w:bookmarkStart w:id="4" w:name="_Hlk78552629"/>
          </w:p>
        </w:tc>
        <w:tc>
          <w:tcPr>
            <w:tcW w:w="5670" w:type="dxa"/>
            <w:hideMark/>
          </w:tcPr>
          <w:p w14:paraId="014D34EF" w14:textId="77777777" w:rsidR="005E4195" w:rsidRPr="000C58A4" w:rsidRDefault="005E4195">
            <w:pPr>
              <w:keepNext/>
              <w:suppressLineNumbers/>
              <w:suppressAutoHyphens/>
              <w:kinsoku w:val="0"/>
              <w:overflowPunct w:val="0"/>
              <w:autoSpaceDE w:val="0"/>
              <w:autoSpaceDN w:val="0"/>
              <w:adjustRightInd w:val="0"/>
              <w:snapToGrid w:val="0"/>
              <w:spacing w:after="120"/>
              <w:rPr>
                <w:rFonts w:ascii="Times New Roman" w:hAnsi="Times New Roman" w:cs="Times New Roman"/>
                <w:b/>
                <w:snapToGrid w:val="0"/>
                <w:kern w:val="22"/>
                <w:szCs w:val="22"/>
                <w:lang w:val="ru-RU"/>
              </w:rPr>
            </w:pPr>
            <w:r w:rsidRPr="000C58A4">
              <w:rPr>
                <w:rFonts w:ascii="Times New Roman" w:hAnsi="Times New Roman" w:cs="Times New Roman"/>
                <w:b/>
                <w:snapToGrid w:val="0"/>
                <w:lang w:val="ru-RU"/>
              </w:rPr>
              <w:t>Члены бюро</w:t>
            </w:r>
          </w:p>
        </w:tc>
      </w:tr>
      <w:tr w:rsidR="005E4195" w:rsidRPr="00E713B1" w14:paraId="06F1D1D0" w14:textId="77777777" w:rsidTr="005E4195">
        <w:trPr>
          <w:jc w:val="center"/>
        </w:trPr>
        <w:tc>
          <w:tcPr>
            <w:tcW w:w="535" w:type="dxa"/>
            <w:hideMark/>
          </w:tcPr>
          <w:p w14:paraId="7D3E8714" w14:textId="77777777" w:rsidR="005E4195" w:rsidRPr="000C58A4" w:rsidRDefault="005E4195">
            <w:pPr>
              <w:keepNext/>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lang w:val="ru-RU"/>
              </w:rPr>
            </w:pPr>
            <w:r w:rsidRPr="000C58A4">
              <w:rPr>
                <w:rFonts w:ascii="Times New Roman" w:hAnsi="Times New Roman" w:cs="Times New Roman"/>
                <w:snapToGrid w:val="0"/>
                <w:lang w:val="ru-RU"/>
              </w:rPr>
              <w:t>1</w:t>
            </w:r>
          </w:p>
        </w:tc>
        <w:tc>
          <w:tcPr>
            <w:tcW w:w="5670" w:type="dxa"/>
            <w:hideMark/>
          </w:tcPr>
          <w:p w14:paraId="62D0FFCA" w14:textId="77777777" w:rsidR="005E4195" w:rsidRPr="000C58A4" w:rsidRDefault="005E4195">
            <w:pPr>
              <w:keepNext/>
              <w:suppressLineNumbers/>
              <w:suppressAutoHyphens/>
              <w:kinsoku w:val="0"/>
              <w:overflowPunct w:val="0"/>
              <w:autoSpaceDE w:val="0"/>
              <w:autoSpaceDN w:val="0"/>
              <w:adjustRightInd w:val="0"/>
              <w:snapToGrid w:val="0"/>
              <w:rPr>
                <w:rFonts w:ascii="Times New Roman" w:hAnsi="Times New Roman" w:cs="Times New Roman"/>
                <w:snapToGrid w:val="0"/>
                <w:kern w:val="22"/>
                <w:szCs w:val="22"/>
                <w:lang w:val="ru-RU"/>
              </w:rPr>
            </w:pPr>
            <w:r w:rsidRPr="000C58A4">
              <w:rPr>
                <w:rFonts w:ascii="Times New Roman" w:hAnsi="Times New Roman" w:cs="Times New Roman"/>
                <w:snapToGrid w:val="0"/>
                <w:lang w:val="ru-RU"/>
              </w:rPr>
              <w:t>Г-н Эрик Окорее (Гана)</w:t>
            </w:r>
          </w:p>
        </w:tc>
      </w:tr>
      <w:tr w:rsidR="005E4195" w:rsidRPr="00E713B1" w14:paraId="479EB8E4" w14:textId="77777777" w:rsidTr="005E4195">
        <w:trPr>
          <w:jc w:val="center"/>
        </w:trPr>
        <w:tc>
          <w:tcPr>
            <w:tcW w:w="535" w:type="dxa"/>
            <w:hideMark/>
          </w:tcPr>
          <w:p w14:paraId="060ABB7C" w14:textId="77777777" w:rsidR="005E4195" w:rsidRPr="000C58A4" w:rsidRDefault="005E4195">
            <w:pPr>
              <w:keepNext/>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lang w:val="ru-RU"/>
              </w:rPr>
            </w:pPr>
            <w:r w:rsidRPr="000C58A4">
              <w:rPr>
                <w:rFonts w:ascii="Times New Roman" w:hAnsi="Times New Roman" w:cs="Times New Roman"/>
                <w:snapToGrid w:val="0"/>
                <w:lang w:val="ru-RU"/>
              </w:rPr>
              <w:t>2</w:t>
            </w:r>
          </w:p>
        </w:tc>
        <w:tc>
          <w:tcPr>
            <w:tcW w:w="5670" w:type="dxa"/>
            <w:hideMark/>
          </w:tcPr>
          <w:p w14:paraId="64C729E2" w14:textId="77777777" w:rsidR="005E4195" w:rsidRPr="000C58A4" w:rsidRDefault="005E4195">
            <w:pPr>
              <w:keepNext/>
              <w:suppressLineNumbers/>
              <w:suppressAutoHyphens/>
              <w:kinsoku w:val="0"/>
              <w:overflowPunct w:val="0"/>
              <w:autoSpaceDE w:val="0"/>
              <w:autoSpaceDN w:val="0"/>
              <w:adjustRightInd w:val="0"/>
              <w:snapToGrid w:val="0"/>
              <w:rPr>
                <w:rFonts w:ascii="Times New Roman" w:hAnsi="Times New Roman" w:cs="Times New Roman"/>
                <w:snapToGrid w:val="0"/>
                <w:kern w:val="22"/>
                <w:szCs w:val="22"/>
                <w:lang w:val="ru-RU"/>
              </w:rPr>
            </w:pPr>
            <w:r w:rsidRPr="000C58A4">
              <w:rPr>
                <w:rFonts w:ascii="Times New Roman" w:hAnsi="Times New Roman" w:cs="Times New Roman"/>
                <w:snapToGrid w:val="0"/>
                <w:lang w:val="ru-RU"/>
              </w:rPr>
              <w:t>Г-н Мелессе Марьо (Эфиопия)</w:t>
            </w:r>
          </w:p>
        </w:tc>
      </w:tr>
      <w:tr w:rsidR="005E4195" w:rsidRPr="00E713B1" w14:paraId="40F13316" w14:textId="77777777" w:rsidTr="005E4195">
        <w:trPr>
          <w:jc w:val="center"/>
        </w:trPr>
        <w:tc>
          <w:tcPr>
            <w:tcW w:w="535" w:type="dxa"/>
            <w:hideMark/>
          </w:tcPr>
          <w:p w14:paraId="2F27CAFC" w14:textId="77777777" w:rsidR="005E4195" w:rsidRPr="000C58A4" w:rsidRDefault="005E4195">
            <w:pPr>
              <w:keepNext/>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lang w:val="ru-RU"/>
              </w:rPr>
            </w:pPr>
            <w:r w:rsidRPr="000C58A4">
              <w:rPr>
                <w:rFonts w:ascii="Times New Roman" w:hAnsi="Times New Roman" w:cs="Times New Roman"/>
                <w:snapToGrid w:val="0"/>
                <w:lang w:val="ru-RU"/>
              </w:rPr>
              <w:t>3</w:t>
            </w:r>
          </w:p>
        </w:tc>
        <w:tc>
          <w:tcPr>
            <w:tcW w:w="5670" w:type="dxa"/>
            <w:hideMark/>
          </w:tcPr>
          <w:p w14:paraId="24A2FC51" w14:textId="77777777" w:rsidR="005E4195" w:rsidRPr="000C58A4" w:rsidRDefault="005E4195">
            <w:pPr>
              <w:keepNext/>
              <w:suppressLineNumbers/>
              <w:suppressAutoHyphens/>
              <w:kinsoku w:val="0"/>
              <w:overflowPunct w:val="0"/>
              <w:autoSpaceDE w:val="0"/>
              <w:autoSpaceDN w:val="0"/>
              <w:adjustRightInd w:val="0"/>
              <w:snapToGrid w:val="0"/>
              <w:rPr>
                <w:rFonts w:ascii="Times New Roman" w:hAnsi="Times New Roman" w:cs="Times New Roman"/>
                <w:snapToGrid w:val="0"/>
                <w:kern w:val="22"/>
                <w:szCs w:val="22"/>
                <w:lang w:val="ru-RU"/>
              </w:rPr>
            </w:pPr>
            <w:r w:rsidRPr="000C58A4">
              <w:rPr>
                <w:rFonts w:ascii="Times New Roman" w:hAnsi="Times New Roman" w:cs="Times New Roman"/>
                <w:snapToGrid w:val="0"/>
                <w:lang w:val="ru-RU"/>
              </w:rPr>
              <w:t>Г-жа Суджата Арора (Индия)</w:t>
            </w:r>
          </w:p>
          <w:p w14:paraId="1BB66FF1" w14:textId="77777777" w:rsidR="005E4195" w:rsidRPr="000C58A4" w:rsidRDefault="005E4195">
            <w:pPr>
              <w:keepNext/>
              <w:suppressLineNumbers/>
              <w:suppressAutoHyphens/>
              <w:kinsoku w:val="0"/>
              <w:overflowPunct w:val="0"/>
              <w:autoSpaceDE w:val="0"/>
              <w:autoSpaceDN w:val="0"/>
              <w:adjustRightInd w:val="0"/>
              <w:snapToGrid w:val="0"/>
              <w:rPr>
                <w:rFonts w:ascii="Times New Roman" w:hAnsi="Times New Roman" w:cs="Times New Roman"/>
                <w:snapToGrid w:val="0"/>
                <w:kern w:val="22"/>
                <w:szCs w:val="22"/>
                <w:lang w:val="ru-RU"/>
              </w:rPr>
            </w:pPr>
            <w:r w:rsidRPr="000C58A4">
              <w:rPr>
                <w:rFonts w:ascii="Times New Roman" w:hAnsi="Times New Roman" w:cs="Times New Roman"/>
                <w:snapToGrid w:val="0"/>
                <w:lang w:val="ru-RU"/>
              </w:rPr>
              <w:t>позднее замещена г-ном Винодом Матуром (Индия)</w:t>
            </w:r>
          </w:p>
        </w:tc>
      </w:tr>
      <w:tr w:rsidR="005E4195" w:rsidRPr="00E713B1" w14:paraId="1BB8607F" w14:textId="77777777" w:rsidTr="005E4195">
        <w:trPr>
          <w:jc w:val="center"/>
        </w:trPr>
        <w:tc>
          <w:tcPr>
            <w:tcW w:w="535" w:type="dxa"/>
            <w:hideMark/>
          </w:tcPr>
          <w:p w14:paraId="0041B839" w14:textId="77777777" w:rsidR="005E4195" w:rsidRPr="000C58A4" w:rsidRDefault="005E4195">
            <w:pPr>
              <w:keepNext/>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lang w:val="ru-RU"/>
              </w:rPr>
            </w:pPr>
            <w:r w:rsidRPr="000C58A4">
              <w:rPr>
                <w:rFonts w:ascii="Times New Roman" w:hAnsi="Times New Roman" w:cs="Times New Roman"/>
                <w:snapToGrid w:val="0"/>
                <w:lang w:val="ru-RU"/>
              </w:rPr>
              <w:t>4</w:t>
            </w:r>
          </w:p>
        </w:tc>
        <w:tc>
          <w:tcPr>
            <w:tcW w:w="5670" w:type="dxa"/>
            <w:hideMark/>
          </w:tcPr>
          <w:p w14:paraId="74452564" w14:textId="77777777" w:rsidR="005E4195" w:rsidRPr="000C58A4" w:rsidRDefault="005E4195">
            <w:pPr>
              <w:keepNext/>
              <w:suppressLineNumbers/>
              <w:suppressAutoHyphens/>
              <w:kinsoku w:val="0"/>
              <w:overflowPunct w:val="0"/>
              <w:autoSpaceDE w:val="0"/>
              <w:autoSpaceDN w:val="0"/>
              <w:adjustRightInd w:val="0"/>
              <w:snapToGrid w:val="0"/>
              <w:rPr>
                <w:rFonts w:ascii="Times New Roman" w:hAnsi="Times New Roman" w:cs="Times New Roman"/>
                <w:snapToGrid w:val="0"/>
                <w:kern w:val="22"/>
                <w:szCs w:val="22"/>
                <w:lang w:val="ru-RU"/>
              </w:rPr>
            </w:pPr>
            <w:r w:rsidRPr="000C58A4">
              <w:rPr>
                <w:rFonts w:ascii="Times New Roman" w:hAnsi="Times New Roman" w:cs="Times New Roman"/>
                <w:snapToGrid w:val="0"/>
                <w:lang w:val="ru-RU"/>
              </w:rPr>
              <w:t xml:space="preserve">Г-жа Лейна эль-Авадхи (Кувейт) </w:t>
            </w:r>
          </w:p>
        </w:tc>
      </w:tr>
      <w:tr w:rsidR="005E4195" w:rsidRPr="00E713B1" w14:paraId="02A8F0E1" w14:textId="77777777" w:rsidTr="005E4195">
        <w:trPr>
          <w:jc w:val="center"/>
        </w:trPr>
        <w:tc>
          <w:tcPr>
            <w:tcW w:w="535" w:type="dxa"/>
            <w:hideMark/>
          </w:tcPr>
          <w:p w14:paraId="0B5AB10C" w14:textId="77777777" w:rsidR="005E4195" w:rsidRPr="000C58A4" w:rsidRDefault="005E4195">
            <w:pPr>
              <w:keepNext/>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lang w:val="ru-RU"/>
              </w:rPr>
            </w:pPr>
            <w:r w:rsidRPr="000C58A4">
              <w:rPr>
                <w:rFonts w:ascii="Times New Roman" w:hAnsi="Times New Roman" w:cs="Times New Roman"/>
                <w:snapToGrid w:val="0"/>
                <w:lang w:val="ru-RU"/>
              </w:rPr>
              <w:t>5</w:t>
            </w:r>
          </w:p>
        </w:tc>
        <w:tc>
          <w:tcPr>
            <w:tcW w:w="5670" w:type="dxa"/>
            <w:hideMark/>
          </w:tcPr>
          <w:p w14:paraId="3146C2B9" w14:textId="77777777" w:rsidR="005E4195" w:rsidRPr="000C58A4" w:rsidRDefault="005E4195" w:rsidP="002C36D2">
            <w:pPr>
              <w:keepNext/>
              <w:suppressLineNumbers/>
              <w:suppressAutoHyphens/>
              <w:kinsoku w:val="0"/>
              <w:overflowPunct w:val="0"/>
              <w:autoSpaceDE w:val="0"/>
              <w:autoSpaceDN w:val="0"/>
              <w:adjustRightInd w:val="0"/>
              <w:snapToGrid w:val="0"/>
              <w:rPr>
                <w:rFonts w:ascii="Times New Roman" w:hAnsi="Times New Roman" w:cs="Times New Roman"/>
                <w:snapToGrid w:val="0"/>
                <w:kern w:val="22"/>
                <w:szCs w:val="22"/>
                <w:lang w:val="ru-RU"/>
              </w:rPr>
            </w:pPr>
            <w:r w:rsidRPr="000C58A4">
              <w:rPr>
                <w:rFonts w:ascii="Times New Roman" w:hAnsi="Times New Roman" w:cs="Times New Roman"/>
                <w:snapToGrid w:val="0"/>
                <w:lang w:val="ru-RU"/>
              </w:rPr>
              <w:t>Г-</w:t>
            </w:r>
            <w:r w:rsidR="002C36D2" w:rsidRPr="000C58A4">
              <w:rPr>
                <w:rFonts w:ascii="Times New Roman" w:hAnsi="Times New Roman" w:cs="Times New Roman"/>
                <w:snapToGrid w:val="0"/>
                <w:lang w:val="ru-RU"/>
              </w:rPr>
              <w:t>н Диловаршо Дустов</w:t>
            </w:r>
            <w:r w:rsidRPr="000C58A4">
              <w:rPr>
                <w:rFonts w:ascii="Times New Roman" w:hAnsi="Times New Roman" w:cs="Times New Roman"/>
                <w:snapToGrid w:val="0"/>
                <w:lang w:val="ru-RU"/>
              </w:rPr>
              <w:t xml:space="preserve"> (</w:t>
            </w:r>
            <w:r w:rsidR="002C36D2" w:rsidRPr="000C58A4">
              <w:rPr>
                <w:rFonts w:ascii="Times New Roman" w:hAnsi="Times New Roman" w:cs="Times New Roman"/>
                <w:snapToGrid w:val="0"/>
                <w:lang w:val="ru-RU"/>
              </w:rPr>
              <w:t>Таджикистан</w:t>
            </w:r>
            <w:r w:rsidRPr="000C58A4">
              <w:rPr>
                <w:rFonts w:ascii="Times New Roman" w:hAnsi="Times New Roman" w:cs="Times New Roman"/>
                <w:snapToGrid w:val="0"/>
                <w:lang w:val="ru-RU"/>
              </w:rPr>
              <w:t>)</w:t>
            </w:r>
          </w:p>
        </w:tc>
      </w:tr>
      <w:tr w:rsidR="005E4195" w:rsidRPr="00E713B1" w14:paraId="6E7A2798" w14:textId="77777777" w:rsidTr="005E4195">
        <w:trPr>
          <w:jc w:val="center"/>
        </w:trPr>
        <w:tc>
          <w:tcPr>
            <w:tcW w:w="535" w:type="dxa"/>
            <w:hideMark/>
          </w:tcPr>
          <w:p w14:paraId="262D87A9" w14:textId="77777777" w:rsidR="005E4195" w:rsidRPr="000C58A4" w:rsidRDefault="005E4195">
            <w:pPr>
              <w:keepNext/>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lang w:val="ru-RU"/>
              </w:rPr>
            </w:pPr>
            <w:r w:rsidRPr="000C58A4">
              <w:rPr>
                <w:rFonts w:ascii="Times New Roman" w:hAnsi="Times New Roman" w:cs="Times New Roman"/>
                <w:snapToGrid w:val="0"/>
                <w:lang w:val="ru-RU"/>
              </w:rPr>
              <w:t>6</w:t>
            </w:r>
          </w:p>
        </w:tc>
        <w:tc>
          <w:tcPr>
            <w:tcW w:w="5670" w:type="dxa"/>
            <w:hideMark/>
          </w:tcPr>
          <w:p w14:paraId="3BBA2069" w14:textId="77777777" w:rsidR="005E4195" w:rsidRPr="000C58A4" w:rsidRDefault="005E4195">
            <w:pPr>
              <w:keepNext/>
              <w:suppressLineNumbers/>
              <w:suppressAutoHyphens/>
              <w:kinsoku w:val="0"/>
              <w:overflowPunct w:val="0"/>
              <w:autoSpaceDE w:val="0"/>
              <w:autoSpaceDN w:val="0"/>
              <w:adjustRightInd w:val="0"/>
              <w:snapToGrid w:val="0"/>
              <w:rPr>
                <w:rFonts w:ascii="Times New Roman" w:hAnsi="Times New Roman" w:cs="Times New Roman"/>
                <w:snapToGrid w:val="0"/>
                <w:kern w:val="22"/>
                <w:szCs w:val="22"/>
                <w:lang w:val="ru-RU"/>
              </w:rPr>
            </w:pPr>
            <w:r w:rsidRPr="000C58A4">
              <w:rPr>
                <w:rFonts w:ascii="Times New Roman" w:hAnsi="Times New Roman" w:cs="Times New Roman"/>
                <w:snapToGrid w:val="0"/>
                <w:lang w:val="ru-RU"/>
              </w:rPr>
              <w:t>Г-жа Эльвана Рамадж (Албания)</w:t>
            </w:r>
          </w:p>
        </w:tc>
      </w:tr>
      <w:tr w:rsidR="005E4195" w:rsidRPr="00E713B1" w14:paraId="4E3AC255" w14:textId="77777777" w:rsidTr="005E4195">
        <w:trPr>
          <w:jc w:val="center"/>
        </w:trPr>
        <w:tc>
          <w:tcPr>
            <w:tcW w:w="535" w:type="dxa"/>
            <w:hideMark/>
          </w:tcPr>
          <w:p w14:paraId="5F4DEF0C" w14:textId="77777777" w:rsidR="005E4195" w:rsidRPr="000C58A4" w:rsidRDefault="005E4195">
            <w:pPr>
              <w:keepNext/>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lang w:val="ru-RU"/>
              </w:rPr>
            </w:pPr>
            <w:r w:rsidRPr="000C58A4">
              <w:rPr>
                <w:rFonts w:ascii="Times New Roman" w:hAnsi="Times New Roman" w:cs="Times New Roman"/>
                <w:snapToGrid w:val="0"/>
                <w:lang w:val="ru-RU"/>
              </w:rPr>
              <w:t>7</w:t>
            </w:r>
          </w:p>
        </w:tc>
        <w:tc>
          <w:tcPr>
            <w:tcW w:w="5670" w:type="dxa"/>
            <w:hideMark/>
          </w:tcPr>
          <w:p w14:paraId="4BD890E0" w14:textId="77777777" w:rsidR="005E4195" w:rsidRPr="000C58A4" w:rsidRDefault="005E4195">
            <w:pPr>
              <w:keepNext/>
              <w:suppressLineNumbers/>
              <w:suppressAutoHyphens/>
              <w:kinsoku w:val="0"/>
              <w:overflowPunct w:val="0"/>
              <w:autoSpaceDE w:val="0"/>
              <w:autoSpaceDN w:val="0"/>
              <w:adjustRightInd w:val="0"/>
              <w:snapToGrid w:val="0"/>
              <w:rPr>
                <w:rFonts w:ascii="Times New Roman" w:hAnsi="Times New Roman" w:cs="Times New Roman"/>
                <w:snapToGrid w:val="0"/>
                <w:kern w:val="22"/>
                <w:szCs w:val="22"/>
                <w:lang w:val="ru-RU"/>
              </w:rPr>
            </w:pPr>
            <w:r w:rsidRPr="000C58A4">
              <w:rPr>
                <w:rFonts w:ascii="Times New Roman" w:hAnsi="Times New Roman" w:cs="Times New Roman"/>
                <w:snapToGrid w:val="0"/>
                <w:lang w:val="ru-RU"/>
              </w:rPr>
              <w:t xml:space="preserve">Г-н </w:t>
            </w:r>
            <w:r w:rsidR="002C36D2" w:rsidRPr="000C58A4">
              <w:rPr>
                <w:rFonts w:ascii="Times New Roman" w:hAnsi="Times New Roman" w:cs="Times New Roman"/>
                <w:snapToGrid w:val="0"/>
                <w:lang w:val="ru-RU"/>
              </w:rPr>
              <w:t>Хоакин Зальцберг</w:t>
            </w:r>
            <w:r w:rsidRPr="000C58A4">
              <w:rPr>
                <w:rFonts w:ascii="Times New Roman" w:hAnsi="Times New Roman" w:cs="Times New Roman"/>
                <w:snapToGrid w:val="0"/>
                <w:lang w:val="ru-RU"/>
              </w:rPr>
              <w:t xml:space="preserve"> (</w:t>
            </w:r>
            <w:r w:rsidR="002C36D2" w:rsidRPr="000C58A4">
              <w:rPr>
                <w:rFonts w:ascii="Times New Roman" w:hAnsi="Times New Roman" w:cs="Times New Roman"/>
                <w:snapToGrid w:val="0"/>
                <w:lang w:val="ru-RU"/>
              </w:rPr>
              <w:t>Аргентина</w:t>
            </w:r>
            <w:r w:rsidRPr="000C58A4">
              <w:rPr>
                <w:rFonts w:ascii="Times New Roman" w:hAnsi="Times New Roman" w:cs="Times New Roman"/>
                <w:snapToGrid w:val="0"/>
                <w:lang w:val="ru-RU"/>
              </w:rPr>
              <w:t>)</w:t>
            </w:r>
          </w:p>
        </w:tc>
      </w:tr>
      <w:tr w:rsidR="005E4195" w:rsidRPr="00E713B1" w14:paraId="5B3C9EF0" w14:textId="77777777" w:rsidTr="005E4195">
        <w:trPr>
          <w:jc w:val="center"/>
        </w:trPr>
        <w:tc>
          <w:tcPr>
            <w:tcW w:w="535" w:type="dxa"/>
            <w:hideMark/>
          </w:tcPr>
          <w:p w14:paraId="3F3E125E" w14:textId="77777777" w:rsidR="005E4195" w:rsidRPr="000C58A4" w:rsidRDefault="005E4195">
            <w:pPr>
              <w:keepNext/>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lang w:val="ru-RU"/>
              </w:rPr>
            </w:pPr>
            <w:r w:rsidRPr="000C58A4">
              <w:rPr>
                <w:rFonts w:ascii="Times New Roman" w:hAnsi="Times New Roman" w:cs="Times New Roman"/>
                <w:snapToGrid w:val="0"/>
                <w:lang w:val="ru-RU"/>
              </w:rPr>
              <w:t>8</w:t>
            </w:r>
          </w:p>
        </w:tc>
        <w:tc>
          <w:tcPr>
            <w:tcW w:w="5670" w:type="dxa"/>
            <w:hideMark/>
          </w:tcPr>
          <w:p w14:paraId="4B5371AC" w14:textId="77777777" w:rsidR="005E4195" w:rsidRPr="000C58A4" w:rsidRDefault="005E4195">
            <w:pPr>
              <w:keepNext/>
              <w:suppressLineNumbers/>
              <w:suppressAutoHyphens/>
              <w:kinsoku w:val="0"/>
              <w:overflowPunct w:val="0"/>
              <w:autoSpaceDE w:val="0"/>
              <w:autoSpaceDN w:val="0"/>
              <w:adjustRightInd w:val="0"/>
              <w:snapToGrid w:val="0"/>
              <w:rPr>
                <w:rFonts w:ascii="Times New Roman" w:hAnsi="Times New Roman" w:cs="Times New Roman"/>
                <w:snapToGrid w:val="0"/>
                <w:kern w:val="22"/>
                <w:szCs w:val="22"/>
                <w:lang w:val="ru-RU"/>
              </w:rPr>
            </w:pPr>
            <w:r w:rsidRPr="000C58A4">
              <w:rPr>
                <w:rFonts w:ascii="Times New Roman" w:hAnsi="Times New Roman" w:cs="Times New Roman"/>
                <w:snapToGrid w:val="0"/>
                <w:lang w:val="ru-RU"/>
              </w:rPr>
              <w:t>Г-жа Хелена Джеффери Браун (Антигуа и Барбуда)</w:t>
            </w:r>
          </w:p>
        </w:tc>
      </w:tr>
      <w:tr w:rsidR="005E4195" w:rsidRPr="00E713B1" w14:paraId="4BF24F4A" w14:textId="77777777" w:rsidTr="005E4195">
        <w:trPr>
          <w:jc w:val="center"/>
        </w:trPr>
        <w:tc>
          <w:tcPr>
            <w:tcW w:w="535" w:type="dxa"/>
            <w:hideMark/>
          </w:tcPr>
          <w:p w14:paraId="3FAA33A8" w14:textId="77777777" w:rsidR="005E4195" w:rsidRPr="000C58A4" w:rsidRDefault="005E4195">
            <w:pPr>
              <w:keepNext/>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lang w:val="ru-RU"/>
              </w:rPr>
            </w:pPr>
            <w:r w:rsidRPr="000C58A4">
              <w:rPr>
                <w:rFonts w:ascii="Times New Roman" w:hAnsi="Times New Roman" w:cs="Times New Roman"/>
                <w:snapToGrid w:val="0"/>
                <w:lang w:val="ru-RU"/>
              </w:rPr>
              <w:t>9</w:t>
            </w:r>
          </w:p>
        </w:tc>
        <w:tc>
          <w:tcPr>
            <w:tcW w:w="5670" w:type="dxa"/>
            <w:hideMark/>
          </w:tcPr>
          <w:p w14:paraId="7F8C7F08" w14:textId="77777777" w:rsidR="005E4195" w:rsidRPr="000C58A4" w:rsidRDefault="005E4195" w:rsidP="008E3206">
            <w:pPr>
              <w:keepNext/>
              <w:suppressLineNumbers/>
              <w:suppressAutoHyphens/>
              <w:kinsoku w:val="0"/>
              <w:overflowPunct w:val="0"/>
              <w:autoSpaceDE w:val="0"/>
              <w:autoSpaceDN w:val="0"/>
              <w:adjustRightInd w:val="0"/>
              <w:snapToGrid w:val="0"/>
              <w:rPr>
                <w:rFonts w:ascii="Times New Roman" w:hAnsi="Times New Roman" w:cs="Times New Roman"/>
                <w:snapToGrid w:val="0"/>
                <w:kern w:val="22"/>
                <w:szCs w:val="22"/>
                <w:lang w:val="ru-RU"/>
              </w:rPr>
            </w:pPr>
            <w:r w:rsidRPr="000C58A4">
              <w:rPr>
                <w:rFonts w:ascii="Times New Roman" w:hAnsi="Times New Roman" w:cs="Times New Roman"/>
                <w:snapToGrid w:val="0"/>
                <w:lang w:val="ru-RU"/>
              </w:rPr>
              <w:t>Г-жа Габриэл</w:t>
            </w:r>
            <w:r w:rsidR="008E3206" w:rsidRPr="000C58A4">
              <w:rPr>
                <w:rFonts w:ascii="Times New Roman" w:hAnsi="Times New Roman" w:cs="Times New Roman"/>
                <w:snapToGrid w:val="0"/>
                <w:lang w:val="ru-RU"/>
              </w:rPr>
              <w:t>ь</w:t>
            </w:r>
            <w:r w:rsidRPr="000C58A4">
              <w:rPr>
                <w:rFonts w:ascii="Times New Roman" w:hAnsi="Times New Roman" w:cs="Times New Roman"/>
                <w:snapToGrid w:val="0"/>
                <w:lang w:val="ru-RU"/>
              </w:rPr>
              <w:t xml:space="preserve"> Обермайр (Австрия)</w:t>
            </w:r>
          </w:p>
        </w:tc>
      </w:tr>
      <w:tr w:rsidR="005E4195" w:rsidRPr="00E713B1" w14:paraId="422247B2" w14:textId="77777777" w:rsidTr="005E4195">
        <w:trPr>
          <w:trHeight w:val="422"/>
          <w:jc w:val="center"/>
        </w:trPr>
        <w:tc>
          <w:tcPr>
            <w:tcW w:w="535" w:type="dxa"/>
            <w:hideMark/>
          </w:tcPr>
          <w:p w14:paraId="29D8AD9D" w14:textId="77777777" w:rsidR="005E4195" w:rsidRPr="000C58A4" w:rsidRDefault="005E4195">
            <w:pPr>
              <w:suppressLineNumbers/>
              <w:suppressAutoHyphens/>
              <w:kinsoku w:val="0"/>
              <w:overflowPunct w:val="0"/>
              <w:autoSpaceDE w:val="0"/>
              <w:autoSpaceDN w:val="0"/>
              <w:adjustRightInd w:val="0"/>
              <w:snapToGrid w:val="0"/>
              <w:ind w:right="144"/>
              <w:jc w:val="right"/>
              <w:rPr>
                <w:rFonts w:ascii="Times New Roman" w:hAnsi="Times New Roman" w:cs="Times New Roman"/>
                <w:snapToGrid w:val="0"/>
                <w:kern w:val="22"/>
                <w:szCs w:val="22"/>
                <w:lang w:val="ru-RU"/>
              </w:rPr>
            </w:pPr>
            <w:r w:rsidRPr="000C58A4">
              <w:rPr>
                <w:rFonts w:ascii="Times New Roman" w:hAnsi="Times New Roman" w:cs="Times New Roman"/>
                <w:snapToGrid w:val="0"/>
                <w:lang w:val="ru-RU"/>
              </w:rPr>
              <w:t>10</w:t>
            </w:r>
          </w:p>
        </w:tc>
        <w:tc>
          <w:tcPr>
            <w:tcW w:w="5670" w:type="dxa"/>
            <w:hideMark/>
          </w:tcPr>
          <w:p w14:paraId="788930CE" w14:textId="77777777" w:rsidR="005E4195" w:rsidRPr="000C58A4" w:rsidRDefault="008E3206" w:rsidP="008E3206">
            <w:pPr>
              <w:suppressLineNumbers/>
              <w:suppressAutoHyphens/>
              <w:kinsoku w:val="0"/>
              <w:overflowPunct w:val="0"/>
              <w:autoSpaceDE w:val="0"/>
              <w:autoSpaceDN w:val="0"/>
              <w:adjustRightInd w:val="0"/>
              <w:snapToGrid w:val="0"/>
              <w:rPr>
                <w:rFonts w:ascii="Times New Roman" w:hAnsi="Times New Roman" w:cs="Times New Roman"/>
                <w:snapToGrid w:val="0"/>
                <w:kern w:val="22"/>
                <w:szCs w:val="22"/>
                <w:lang w:val="ru-RU"/>
              </w:rPr>
            </w:pPr>
            <w:r w:rsidRPr="000C58A4">
              <w:rPr>
                <w:rFonts w:ascii="Times New Roman" w:hAnsi="Times New Roman" w:cs="Times New Roman"/>
                <w:snapToGrid w:val="0"/>
                <w:lang w:val="ru-RU"/>
              </w:rPr>
              <w:t>Г</w:t>
            </w:r>
            <w:r w:rsidR="005E4195" w:rsidRPr="000C58A4">
              <w:rPr>
                <w:rFonts w:ascii="Times New Roman" w:hAnsi="Times New Roman" w:cs="Times New Roman"/>
                <w:snapToGrid w:val="0"/>
                <w:lang w:val="ru-RU"/>
              </w:rPr>
              <w:t xml:space="preserve">-жа </w:t>
            </w:r>
            <w:r w:rsidR="002C36D2" w:rsidRPr="000C58A4">
              <w:rPr>
                <w:rFonts w:ascii="Times New Roman" w:hAnsi="Times New Roman" w:cs="Times New Roman"/>
                <w:snapToGrid w:val="0"/>
                <w:lang w:val="ru-RU"/>
              </w:rPr>
              <w:t>Мари Харальстад</w:t>
            </w:r>
            <w:r w:rsidR="005E4195" w:rsidRPr="000C58A4">
              <w:rPr>
                <w:rFonts w:ascii="Times New Roman" w:hAnsi="Times New Roman" w:cs="Times New Roman"/>
                <w:snapToGrid w:val="0"/>
                <w:lang w:val="ru-RU"/>
              </w:rPr>
              <w:t xml:space="preserve"> (</w:t>
            </w:r>
            <w:r w:rsidR="002C36D2" w:rsidRPr="000C58A4">
              <w:rPr>
                <w:rFonts w:ascii="Times New Roman" w:hAnsi="Times New Roman" w:cs="Times New Roman"/>
                <w:snapToGrid w:val="0"/>
                <w:lang w:val="ru-RU"/>
              </w:rPr>
              <w:t>Норвегия</w:t>
            </w:r>
            <w:r w:rsidR="005E4195" w:rsidRPr="000C58A4">
              <w:rPr>
                <w:rFonts w:ascii="Times New Roman" w:hAnsi="Times New Roman" w:cs="Times New Roman"/>
                <w:snapToGrid w:val="0"/>
                <w:lang w:val="ru-RU"/>
              </w:rPr>
              <w:t>)</w:t>
            </w:r>
          </w:p>
        </w:tc>
      </w:tr>
    </w:tbl>
    <w:bookmarkEnd w:id="4"/>
    <w:p w14:paraId="3825510E"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Региональным группам предлагается представить своих кандидатов, предпочтительно до начала Части II совещания в 2022 году. Раннее выдвижение кандидатур позволит новоизбранным членам бюро присутствовать в качестве наблюдателей на совещаниях бюро, которые будут проводиться в ходе Части II совещания Сторон</w:t>
      </w:r>
      <w:r w:rsidR="00CC68B2">
        <w:rPr>
          <w:snapToGrid w:val="0"/>
          <w:lang w:val="ru-RU"/>
        </w:rPr>
        <w:t xml:space="preserve"> Протокола</w:t>
      </w:r>
      <w:r>
        <w:rPr>
          <w:snapToGrid w:val="0"/>
          <w:lang w:val="ru-RU"/>
        </w:rPr>
        <w:t>, чтобы обеспечить плавную передачу функций от членов бюро прежнего состава новым членам бюро.</w:t>
      </w:r>
    </w:p>
    <w:p w14:paraId="0AA35451"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В случае необходимости заместители должностных лиц будут избраны Конференцией С</w:t>
      </w:r>
      <w:r w:rsidR="00E65608">
        <w:rPr>
          <w:snapToGrid w:val="0"/>
          <w:lang w:val="ru-RU"/>
        </w:rPr>
        <w:t>торон, выступающей в качестве 4</w:t>
      </w:r>
      <w:r>
        <w:rPr>
          <w:snapToGrid w:val="0"/>
          <w:lang w:val="ru-RU"/>
        </w:rPr>
        <w:t xml:space="preserve">-го совещания Сторон </w:t>
      </w:r>
      <w:r w:rsidR="00E65608">
        <w:rPr>
          <w:snapToGrid w:val="0"/>
          <w:lang w:val="ru-RU"/>
        </w:rPr>
        <w:t>Нагойского</w:t>
      </w:r>
      <w:r>
        <w:rPr>
          <w:snapToGrid w:val="0"/>
          <w:lang w:val="ru-RU"/>
        </w:rPr>
        <w:t xml:space="preserve"> протокола, и Конференцией Сторон, выступающей в качестве </w:t>
      </w:r>
      <w:r w:rsidR="00E65608">
        <w:rPr>
          <w:snapToGrid w:val="0"/>
          <w:lang w:val="ru-RU"/>
        </w:rPr>
        <w:t>10</w:t>
      </w:r>
      <w:r>
        <w:rPr>
          <w:snapToGrid w:val="0"/>
          <w:lang w:val="ru-RU"/>
        </w:rPr>
        <w:t xml:space="preserve">-го совещания Сторон </w:t>
      </w:r>
      <w:r w:rsidR="00E65608">
        <w:rPr>
          <w:snapToGrid w:val="0"/>
          <w:lang w:val="ru-RU"/>
        </w:rPr>
        <w:t>Картахенского</w:t>
      </w:r>
      <w:r>
        <w:rPr>
          <w:snapToGrid w:val="0"/>
          <w:lang w:val="ru-RU"/>
        </w:rPr>
        <w:t xml:space="preserve"> протокола, в ходе </w:t>
      </w:r>
      <w:r w:rsidR="00E65608">
        <w:rPr>
          <w:snapToGrid w:val="0"/>
          <w:lang w:val="ru-RU"/>
        </w:rPr>
        <w:t>второй части</w:t>
      </w:r>
      <w:r>
        <w:rPr>
          <w:snapToGrid w:val="0"/>
          <w:lang w:val="ru-RU"/>
        </w:rPr>
        <w:t xml:space="preserve"> совещаний в 2022 году.</w:t>
      </w:r>
    </w:p>
    <w:p w14:paraId="36E64CD1" w14:textId="77777777" w:rsidR="005E4195" w:rsidRDefault="005E4195" w:rsidP="005E4195">
      <w:pPr>
        <w:keepNext/>
        <w:suppressLineNumbers/>
        <w:suppressAutoHyphens/>
        <w:kinsoku w:val="0"/>
        <w:overflowPunct w:val="0"/>
        <w:autoSpaceDE w:val="0"/>
        <w:autoSpaceDN w:val="0"/>
        <w:adjustRightInd w:val="0"/>
        <w:snapToGrid w:val="0"/>
        <w:spacing w:before="120" w:after="120"/>
        <w:outlineLvl w:val="1"/>
        <w:rPr>
          <w:i/>
          <w:iCs/>
          <w:snapToGrid w:val="0"/>
          <w:kern w:val="22"/>
          <w:szCs w:val="22"/>
          <w:lang w:val="ru-RU"/>
        </w:rPr>
      </w:pPr>
      <w:r>
        <w:rPr>
          <w:i/>
          <w:snapToGrid w:val="0"/>
          <w:lang w:val="ru-RU"/>
        </w:rPr>
        <w:t>Выборы должностных лиц для вспомогательных органов</w:t>
      </w:r>
    </w:p>
    <w:p w14:paraId="3C1DB9E7"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 xml:space="preserve">В правиле 26 правил процедуры предусмотрено, что председатель любого вспомогательного органа избирается Конференцией Сторон. Поэтому Конференции Сторон необходимо будет избрать председателя Вспомогательного органа по научным техническим и технологическим консультациям и председателя Вспомогательного органа по осуществлению для ведения соответствующих совещаний со сроком полномочий, который начнется с закрытия 15-го совещания Конференции Сторон и будет действовать до закрытия 16-го совещания. В соответствии с установившейся практикой региональной ротации </w:t>
      </w:r>
      <w:bookmarkStart w:id="5" w:name="_Hlk508782738"/>
      <w:r>
        <w:rPr>
          <w:snapToGrid w:val="0"/>
          <w:lang w:val="ru-RU"/>
        </w:rPr>
        <w:t>ожидается, что председатель Вспомогательного органа по научным, техническим и технологическим консультациям будет избран из региона Центральной и Восточной Европы, а председатель Вспомогательного органа по осуществлению будет избран из Азиатско-Тихоокеанского региона.</w:t>
      </w:r>
    </w:p>
    <w:bookmarkEnd w:id="5"/>
    <w:p w14:paraId="5B71B3CD"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 xml:space="preserve">Выборы этих должностных лиц </w:t>
      </w:r>
      <w:r w:rsidR="00600BB1">
        <w:rPr>
          <w:snapToGrid w:val="0"/>
          <w:lang w:val="ru-RU"/>
        </w:rPr>
        <w:t>пройдут</w:t>
      </w:r>
      <w:r>
        <w:rPr>
          <w:snapToGrid w:val="0"/>
          <w:lang w:val="ru-RU"/>
        </w:rPr>
        <w:t xml:space="preserve"> в ходе Части II Конференции Сторон в 2022 году. </w:t>
      </w:r>
    </w:p>
    <w:p w14:paraId="340B93FE"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i/>
          <w:iCs/>
          <w:snapToGrid w:val="0"/>
          <w:kern w:val="22"/>
          <w:szCs w:val="22"/>
          <w:lang w:val="ru-RU"/>
        </w:rPr>
      </w:pPr>
      <w:r>
        <w:rPr>
          <w:snapToGrid w:val="0"/>
          <w:lang w:val="ru-RU"/>
        </w:rPr>
        <w:lastRenderedPageBreak/>
        <w:t>Действующие председатели будут исполнять свои обязанности до завершения Части II совещания. Ожидается, что сопредседатели Рабочей группы открытого состава по подготовке глобальной рамочной программы в области биоразнообразия на период после 2020 года будут исполнять свои обязанности до второй части совещания.</w:t>
      </w:r>
    </w:p>
    <w:p w14:paraId="3B394CEB" w14:textId="77777777" w:rsidR="005E4195" w:rsidRDefault="005E4195" w:rsidP="005E4195">
      <w:pPr>
        <w:keepNext/>
        <w:suppressLineNumbers/>
        <w:suppressAutoHyphens/>
        <w:kinsoku w:val="0"/>
        <w:overflowPunct w:val="0"/>
        <w:autoSpaceDE w:val="0"/>
        <w:autoSpaceDN w:val="0"/>
        <w:adjustRightInd w:val="0"/>
        <w:snapToGrid w:val="0"/>
        <w:spacing w:before="120" w:after="120"/>
        <w:outlineLvl w:val="1"/>
        <w:rPr>
          <w:i/>
          <w:iCs/>
          <w:snapToGrid w:val="0"/>
          <w:kern w:val="22"/>
          <w:szCs w:val="22"/>
          <w:lang w:val="ru-RU"/>
        </w:rPr>
      </w:pPr>
      <w:bookmarkStart w:id="6" w:name="Item03"/>
      <w:r>
        <w:rPr>
          <w:i/>
          <w:snapToGrid w:val="0"/>
          <w:lang w:val="ru-RU"/>
        </w:rPr>
        <w:t>Утверждение повестки дня</w:t>
      </w:r>
    </w:p>
    <w:bookmarkEnd w:id="6"/>
    <w:p w14:paraId="20489E74" w14:textId="77777777" w:rsidR="005E4195" w:rsidRDefault="005E4195" w:rsidP="00A27F57">
      <w:pPr>
        <w:numPr>
          <w:ilvl w:val="0"/>
          <w:numId w:val="43"/>
        </w:numPr>
        <w:suppressLineNumbers/>
        <w:suppressAutoHyphens/>
        <w:kinsoku w:val="0"/>
        <w:overflowPunct w:val="0"/>
        <w:autoSpaceDE w:val="0"/>
        <w:autoSpaceDN w:val="0"/>
        <w:adjustRightInd w:val="0"/>
        <w:snapToGrid w:val="0"/>
        <w:spacing w:before="120" w:after="120"/>
        <w:ind w:left="0"/>
        <w:rPr>
          <w:snapToGrid w:val="0"/>
          <w:color w:val="000000"/>
          <w:kern w:val="22"/>
          <w:szCs w:val="22"/>
          <w:lang w:val="ru-RU"/>
        </w:rPr>
      </w:pPr>
      <w:r>
        <w:rPr>
          <w:snapToGrid w:val="0"/>
          <w:lang w:val="ru-RU"/>
        </w:rPr>
        <w:t>Предварительная повестка дня (</w:t>
      </w:r>
      <w:bookmarkStart w:id="7" w:name="_Hlk78544447"/>
      <w:r w:rsidR="00537FA4">
        <w:rPr>
          <w:snapToGrid w:val="0"/>
          <w:kern w:val="22"/>
          <w:szCs w:val="22"/>
        </w:rPr>
        <w:t>CBD</w:t>
      </w:r>
      <w:r w:rsidR="00537FA4" w:rsidRPr="00537FA4">
        <w:rPr>
          <w:snapToGrid w:val="0"/>
          <w:kern w:val="22"/>
          <w:szCs w:val="22"/>
          <w:lang w:val="ru-RU"/>
        </w:rPr>
        <w:t>/</w:t>
      </w:r>
      <w:r w:rsidR="00537FA4">
        <w:rPr>
          <w:snapToGrid w:val="0"/>
          <w:kern w:val="22"/>
          <w:szCs w:val="22"/>
        </w:rPr>
        <w:t>NP</w:t>
      </w:r>
      <w:r w:rsidR="00537FA4" w:rsidRPr="00537FA4">
        <w:rPr>
          <w:snapToGrid w:val="0"/>
          <w:kern w:val="22"/>
          <w:szCs w:val="22"/>
          <w:lang w:val="ru-RU"/>
        </w:rPr>
        <w:t>/</w:t>
      </w:r>
      <w:r w:rsidR="00537FA4">
        <w:rPr>
          <w:snapToGrid w:val="0"/>
          <w:kern w:val="22"/>
          <w:szCs w:val="22"/>
        </w:rPr>
        <w:t>MOP</w:t>
      </w:r>
      <w:r w:rsidR="00537FA4" w:rsidRPr="00537FA4">
        <w:rPr>
          <w:snapToGrid w:val="0"/>
          <w:kern w:val="22"/>
          <w:szCs w:val="22"/>
          <w:lang w:val="ru-RU"/>
        </w:rPr>
        <w:t>/4/1</w:t>
      </w:r>
      <w:bookmarkEnd w:id="7"/>
      <w:r w:rsidR="00537FA4" w:rsidRPr="00537FA4">
        <w:rPr>
          <w:snapToGrid w:val="0"/>
          <w:kern w:val="22"/>
          <w:szCs w:val="22"/>
          <w:lang w:val="ru-RU"/>
        </w:rPr>
        <w:t>/</w:t>
      </w:r>
      <w:r w:rsidR="00537FA4">
        <w:rPr>
          <w:snapToGrid w:val="0"/>
          <w:kern w:val="22"/>
          <w:szCs w:val="22"/>
        </w:rPr>
        <w:t>Rev</w:t>
      </w:r>
      <w:r w:rsidR="00537FA4" w:rsidRPr="00537FA4">
        <w:rPr>
          <w:snapToGrid w:val="0"/>
          <w:kern w:val="22"/>
          <w:szCs w:val="22"/>
          <w:lang w:val="ru-RU"/>
        </w:rPr>
        <w:t>.1</w:t>
      </w:r>
      <w:r>
        <w:rPr>
          <w:snapToGrid w:val="0"/>
          <w:lang w:val="ru-RU"/>
        </w:rPr>
        <w:t>) была утверждена бюро Конференции Сторон.</w:t>
      </w:r>
      <w:r>
        <w:rPr>
          <w:lang w:val="ru-RU"/>
        </w:rPr>
        <w:t xml:space="preserve"> </w:t>
      </w:r>
      <w:r>
        <w:rPr>
          <w:snapToGrid w:val="0"/>
          <w:lang w:val="ru-RU"/>
        </w:rPr>
        <w:t xml:space="preserve">Она была подготовлена Исполнительным секретарем в соответствии с правилами 8 и 9 правил процедуры под руководством бюро и с учетом вопросов, вытекающих из предыдущих решений Сторон </w:t>
      </w:r>
      <w:r w:rsidR="00AD418C">
        <w:rPr>
          <w:snapToGrid w:val="0"/>
          <w:lang w:val="ru-RU"/>
        </w:rPr>
        <w:t>Нагойского</w:t>
      </w:r>
      <w:r>
        <w:rPr>
          <w:snapToGrid w:val="0"/>
          <w:lang w:val="ru-RU"/>
        </w:rPr>
        <w:t xml:space="preserve"> протокола.</w:t>
      </w:r>
    </w:p>
    <w:p w14:paraId="1CF37BC5" w14:textId="77777777" w:rsidR="005E4195" w:rsidRDefault="005E4195" w:rsidP="00A27F57">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bookmarkStart w:id="8" w:name="TEN"/>
      <w:bookmarkEnd w:id="8"/>
      <w:r>
        <w:rPr>
          <w:lang w:val="ru-RU"/>
        </w:rPr>
        <w:t xml:space="preserve">Конференции Сторон, выступающей в качестве совещания Сторон </w:t>
      </w:r>
      <w:r w:rsidR="00AD418C">
        <w:rPr>
          <w:snapToGrid w:val="0"/>
          <w:lang w:val="ru-RU"/>
        </w:rPr>
        <w:t xml:space="preserve">Нагойского </w:t>
      </w:r>
      <w:r>
        <w:rPr>
          <w:lang w:val="ru-RU"/>
        </w:rPr>
        <w:t xml:space="preserve">протокола, предлагается принять повестку дня ее совещания в соответствии с правилами процедуры на основе предварительной повестки дня, представленной в документе </w:t>
      </w:r>
      <w:r w:rsidR="00537FA4">
        <w:rPr>
          <w:snapToGrid w:val="0"/>
          <w:kern w:val="22"/>
          <w:szCs w:val="22"/>
        </w:rPr>
        <w:t>CBD</w:t>
      </w:r>
      <w:r w:rsidR="00537FA4" w:rsidRPr="00A27F57">
        <w:rPr>
          <w:snapToGrid w:val="0"/>
          <w:kern w:val="22"/>
          <w:szCs w:val="22"/>
          <w:lang w:val="ru-RU"/>
        </w:rPr>
        <w:t>/</w:t>
      </w:r>
      <w:r w:rsidR="00537FA4">
        <w:rPr>
          <w:snapToGrid w:val="0"/>
          <w:kern w:val="22"/>
          <w:szCs w:val="22"/>
        </w:rPr>
        <w:t>NP</w:t>
      </w:r>
      <w:r w:rsidR="00537FA4" w:rsidRPr="00A27F57">
        <w:rPr>
          <w:snapToGrid w:val="0"/>
          <w:kern w:val="22"/>
          <w:szCs w:val="22"/>
          <w:lang w:val="ru-RU"/>
        </w:rPr>
        <w:t>/</w:t>
      </w:r>
      <w:r w:rsidR="00537FA4">
        <w:rPr>
          <w:snapToGrid w:val="0"/>
          <w:kern w:val="22"/>
          <w:szCs w:val="22"/>
        </w:rPr>
        <w:t>MOP</w:t>
      </w:r>
      <w:r w:rsidR="00537FA4" w:rsidRPr="00A27F57">
        <w:rPr>
          <w:snapToGrid w:val="0"/>
          <w:kern w:val="22"/>
          <w:szCs w:val="22"/>
          <w:lang w:val="ru-RU"/>
        </w:rPr>
        <w:t>/4/1/</w:t>
      </w:r>
      <w:r w:rsidR="00537FA4">
        <w:rPr>
          <w:snapToGrid w:val="0"/>
          <w:kern w:val="22"/>
          <w:szCs w:val="22"/>
        </w:rPr>
        <w:t>Rev</w:t>
      </w:r>
      <w:r w:rsidR="00537FA4" w:rsidRPr="00A27F57">
        <w:rPr>
          <w:snapToGrid w:val="0"/>
          <w:kern w:val="22"/>
          <w:szCs w:val="22"/>
          <w:lang w:val="ru-RU"/>
        </w:rPr>
        <w:t>.1</w:t>
      </w:r>
      <w:r>
        <w:rPr>
          <w:lang w:val="ru-RU"/>
        </w:rPr>
        <w:t>.</w:t>
      </w:r>
    </w:p>
    <w:p w14:paraId="43DFEDD0" w14:textId="77777777" w:rsidR="005E4195" w:rsidRDefault="005E4195" w:rsidP="005E4195">
      <w:pPr>
        <w:keepNext/>
        <w:suppressLineNumbers/>
        <w:suppressAutoHyphens/>
        <w:kinsoku w:val="0"/>
        <w:overflowPunct w:val="0"/>
        <w:autoSpaceDE w:val="0"/>
        <w:autoSpaceDN w:val="0"/>
        <w:adjustRightInd w:val="0"/>
        <w:snapToGrid w:val="0"/>
        <w:spacing w:before="120" w:after="120"/>
        <w:outlineLvl w:val="1"/>
        <w:rPr>
          <w:b/>
          <w:bCs/>
          <w:i/>
          <w:iCs/>
          <w:snapToGrid w:val="0"/>
          <w:kern w:val="22"/>
          <w:szCs w:val="22"/>
          <w:lang w:val="ru-RU"/>
        </w:rPr>
      </w:pPr>
      <w:bookmarkStart w:id="9" w:name="Item04"/>
      <w:r>
        <w:rPr>
          <w:i/>
          <w:snapToGrid w:val="0"/>
          <w:lang w:val="ru-RU"/>
        </w:rPr>
        <w:t xml:space="preserve">Организация работы </w:t>
      </w:r>
    </w:p>
    <w:bookmarkEnd w:id="9"/>
    <w:p w14:paraId="00B315B7"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 xml:space="preserve">Ожидается, что в ходе Части I совещания все </w:t>
      </w:r>
      <w:r w:rsidR="00AD418C">
        <w:rPr>
          <w:snapToGrid w:val="0"/>
          <w:lang w:val="ru-RU"/>
        </w:rPr>
        <w:t>пункты повестки дня</w:t>
      </w:r>
      <w:r>
        <w:rPr>
          <w:snapToGrid w:val="0"/>
          <w:lang w:val="ru-RU"/>
        </w:rPr>
        <w:t xml:space="preserve"> будут рассматриваться на пленарном заседании. В соответствии с установившейся практикой Конференции Сторон предлагается создать две рабочие группы для оказания поддержки работе пленарного заседания в рамках </w:t>
      </w:r>
      <w:r w:rsidR="00D94051">
        <w:rPr>
          <w:snapToGrid w:val="0"/>
          <w:lang w:val="ru-RU"/>
        </w:rPr>
        <w:t>Части II</w:t>
      </w:r>
      <w:r>
        <w:rPr>
          <w:snapToGrid w:val="0"/>
          <w:lang w:val="ru-RU"/>
        </w:rPr>
        <w:t xml:space="preserve"> ее совещания. Если будут созданы две рабочие группы, то Конференции Сторон необходимо будет в начале Части II ее совещания избрать председателя или сопредседателей каждой из них.</w:t>
      </w:r>
    </w:p>
    <w:p w14:paraId="7154B617"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 xml:space="preserve">В соответствии с пунктом 3 </w:t>
      </w:r>
      <w:hyperlink r:id="rId16" w:history="1">
        <w:r>
          <w:rPr>
            <w:rStyle w:val="Hyperlink"/>
            <w:snapToGrid w:val="0"/>
            <w:lang w:val="ru-RU"/>
          </w:rPr>
          <w:t>решения XII/27</w:t>
        </w:r>
      </w:hyperlink>
      <w:r>
        <w:rPr>
          <w:snapToGrid w:val="0"/>
          <w:lang w:val="ru-RU"/>
        </w:rPr>
        <w:t xml:space="preserve"> Конференции Сторон, а также с пунктом 1 </w:t>
      </w:r>
      <w:hyperlink r:id="rId17" w:history="1">
        <w:r>
          <w:rPr>
            <w:rStyle w:val="Hyperlink"/>
            <w:snapToGrid w:val="0"/>
            <w:lang w:val="ru-RU"/>
          </w:rPr>
          <w:t>решения BS-VII/9</w:t>
        </w:r>
      </w:hyperlink>
      <w:r>
        <w:rPr>
          <w:snapToGrid w:val="0"/>
          <w:lang w:val="ru-RU"/>
        </w:rPr>
        <w:t xml:space="preserve"> Конференции Сторон, выступающей в качестве совещания Сторон Картахенского протокола, и пунктом 1 </w:t>
      </w:r>
      <w:hyperlink r:id="rId18" w:history="1">
        <w:r>
          <w:rPr>
            <w:rStyle w:val="Hyperlink"/>
            <w:snapToGrid w:val="0"/>
            <w:lang w:val="ru-RU"/>
          </w:rPr>
          <w:t>решения NP-1/12</w:t>
        </w:r>
      </w:hyperlink>
      <w:r>
        <w:rPr>
          <w:snapToGrid w:val="0"/>
          <w:lang w:val="ru-RU"/>
        </w:rPr>
        <w:t xml:space="preserve"> Конференции Сторон, выступающей в качестве совещания Сторон Нагойского протокола, очередные совещания Конференции Сторон проводятся в двухнедельный период, включающий также совещания Конференции Сторон, выступающей в качестве совещания Сторон Картахенского протокола, и совещания Конференции Сторон, выступающей в качестве совещания Сторон Нагойского протокола. Таким образом, предполагается, что обе рабочие группы будут также рассматривать вопросы, связанные с Картахенским протоколом и Нагойским протоколом, которые могут быть переданы на рассмотрение рабочим группам Конференцией Сторон, выступающей в качестве совещани</w:t>
      </w:r>
      <w:r w:rsidR="000326E1">
        <w:rPr>
          <w:snapToGrid w:val="0"/>
          <w:lang w:val="ru-RU"/>
        </w:rPr>
        <w:t>я</w:t>
      </w:r>
      <w:r>
        <w:rPr>
          <w:snapToGrid w:val="0"/>
          <w:lang w:val="ru-RU"/>
        </w:rPr>
        <w:t xml:space="preserve"> Сторон </w:t>
      </w:r>
      <w:r w:rsidR="000326E1">
        <w:rPr>
          <w:snapToGrid w:val="0"/>
          <w:lang w:val="ru-RU"/>
        </w:rPr>
        <w:t>соответствующих</w:t>
      </w:r>
      <w:r>
        <w:rPr>
          <w:snapToGrid w:val="0"/>
          <w:lang w:val="ru-RU"/>
        </w:rPr>
        <w:t xml:space="preserve"> протоколов.</w:t>
      </w:r>
    </w:p>
    <w:p w14:paraId="59DA7B6E"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 xml:space="preserve">Предлагаемая организация работы Части I одновременных совещаний Конференции Сторон и совещаний Сторон протоколов изложена в документе </w:t>
      </w:r>
      <w:r w:rsidR="000326E1">
        <w:rPr>
          <w:snapToGrid w:val="0"/>
          <w:kern w:val="22"/>
          <w:szCs w:val="22"/>
        </w:rPr>
        <w:t>CBD</w:t>
      </w:r>
      <w:r w:rsidR="000326E1" w:rsidRPr="000326E1">
        <w:rPr>
          <w:snapToGrid w:val="0"/>
          <w:kern w:val="22"/>
          <w:szCs w:val="22"/>
          <w:lang w:val="ru-RU"/>
        </w:rPr>
        <w:t>/</w:t>
      </w:r>
      <w:r w:rsidR="000326E1">
        <w:rPr>
          <w:snapToGrid w:val="0"/>
          <w:kern w:val="22"/>
          <w:szCs w:val="22"/>
        </w:rPr>
        <w:t>NP</w:t>
      </w:r>
      <w:r w:rsidR="000326E1" w:rsidRPr="000326E1">
        <w:rPr>
          <w:snapToGrid w:val="0"/>
          <w:kern w:val="22"/>
          <w:szCs w:val="22"/>
          <w:lang w:val="ru-RU"/>
        </w:rPr>
        <w:t>/</w:t>
      </w:r>
      <w:r w:rsidR="000326E1">
        <w:rPr>
          <w:snapToGrid w:val="0"/>
          <w:kern w:val="22"/>
          <w:szCs w:val="22"/>
        </w:rPr>
        <w:t>MOP</w:t>
      </w:r>
      <w:r w:rsidR="000326E1" w:rsidRPr="000326E1">
        <w:rPr>
          <w:snapToGrid w:val="0"/>
          <w:kern w:val="22"/>
          <w:szCs w:val="22"/>
          <w:lang w:val="ru-RU"/>
        </w:rPr>
        <w:t>/4/1/</w:t>
      </w:r>
      <w:r w:rsidR="000326E1">
        <w:rPr>
          <w:snapToGrid w:val="0"/>
          <w:kern w:val="22"/>
          <w:szCs w:val="22"/>
        </w:rPr>
        <w:t>Add</w:t>
      </w:r>
      <w:r w:rsidR="000326E1" w:rsidRPr="000326E1">
        <w:rPr>
          <w:snapToGrid w:val="0"/>
          <w:kern w:val="22"/>
          <w:szCs w:val="22"/>
          <w:lang w:val="ru-RU"/>
        </w:rPr>
        <w:t>.2</w:t>
      </w:r>
      <w:r>
        <w:rPr>
          <w:snapToGrid w:val="0"/>
          <w:lang w:val="ru-RU"/>
        </w:rPr>
        <w:t xml:space="preserve">. Этот документ будет обновлен и распространен не менее чем за шесть недель до начала Части II совещания в 2022 году. </w:t>
      </w:r>
      <w:r w:rsidR="000326E1">
        <w:rPr>
          <w:snapToGrid w:val="0"/>
          <w:lang w:val="ru-RU"/>
        </w:rPr>
        <w:t>О</w:t>
      </w:r>
      <w:r>
        <w:rPr>
          <w:snapToGrid w:val="0"/>
          <w:lang w:val="ru-RU"/>
        </w:rPr>
        <w:t>бновления будут</w:t>
      </w:r>
      <w:r w:rsidR="000326E1">
        <w:rPr>
          <w:snapToGrid w:val="0"/>
          <w:lang w:val="ru-RU"/>
        </w:rPr>
        <w:t>, как обычно,</w:t>
      </w:r>
      <w:r>
        <w:rPr>
          <w:snapToGrid w:val="0"/>
          <w:lang w:val="ru-RU"/>
        </w:rPr>
        <w:t xml:space="preserve"> включать предлагаемое распределение обязанностей между пленарным заседанием и двумя рабочими группами.</w:t>
      </w:r>
    </w:p>
    <w:p w14:paraId="2DBDFFB5" w14:textId="77777777" w:rsidR="005E4195" w:rsidRDefault="005E4195" w:rsidP="005E4195">
      <w:pPr>
        <w:keepNext/>
        <w:suppressLineNumbers/>
        <w:suppressAutoHyphens/>
        <w:kinsoku w:val="0"/>
        <w:overflowPunct w:val="0"/>
        <w:autoSpaceDE w:val="0"/>
        <w:autoSpaceDN w:val="0"/>
        <w:adjustRightInd w:val="0"/>
        <w:snapToGrid w:val="0"/>
        <w:spacing w:before="120" w:after="120"/>
        <w:ind w:left="1584" w:hanging="864"/>
        <w:jc w:val="left"/>
        <w:outlineLvl w:val="0"/>
        <w:rPr>
          <w:b/>
          <w:kern w:val="22"/>
          <w:szCs w:val="22"/>
          <w:lang w:val="ru-RU"/>
        </w:rPr>
      </w:pPr>
      <w:r>
        <w:rPr>
          <w:b/>
          <w:lang w:val="ru-RU"/>
        </w:rPr>
        <w:t>Пункт 3.</w:t>
      </w:r>
      <w:r w:rsidR="00854D18">
        <w:rPr>
          <w:b/>
          <w:lang w:val="ru-RU"/>
        </w:rPr>
        <w:t xml:space="preserve"> </w:t>
      </w:r>
      <w:r>
        <w:rPr>
          <w:b/>
          <w:lang w:val="ru-RU"/>
        </w:rPr>
        <w:tab/>
        <w:t xml:space="preserve">Доклад о полномочиях представителей на </w:t>
      </w:r>
      <w:r w:rsidR="000326E1">
        <w:rPr>
          <w:b/>
          <w:lang w:val="ru-RU"/>
        </w:rPr>
        <w:t>четвертом</w:t>
      </w:r>
      <w:r>
        <w:rPr>
          <w:b/>
          <w:lang w:val="ru-RU"/>
        </w:rPr>
        <w:t xml:space="preserve"> совещании Конференции Сторон, выступающей в качестве Совещания Сторон </w:t>
      </w:r>
      <w:r w:rsidR="000326E1">
        <w:rPr>
          <w:b/>
          <w:lang w:val="ru-RU"/>
        </w:rPr>
        <w:t>Нагойского</w:t>
      </w:r>
      <w:r>
        <w:rPr>
          <w:b/>
          <w:lang w:val="ru-RU"/>
        </w:rPr>
        <w:t xml:space="preserve"> протокола</w:t>
      </w:r>
    </w:p>
    <w:p w14:paraId="6D0786F0" w14:textId="77777777" w:rsidR="005E4195" w:rsidRDefault="005E4195" w:rsidP="005E4195">
      <w:pPr>
        <w:pStyle w:val="ListParagraph"/>
        <w:numPr>
          <w:ilvl w:val="0"/>
          <w:numId w:val="43"/>
        </w:numPr>
        <w:suppressLineNumbers/>
        <w:suppressAutoHyphens/>
        <w:kinsoku w:val="0"/>
        <w:overflowPunct w:val="0"/>
        <w:autoSpaceDE w:val="0"/>
        <w:autoSpaceDN w:val="0"/>
        <w:adjustRightInd w:val="0"/>
        <w:snapToGrid w:val="0"/>
        <w:spacing w:before="120" w:after="120"/>
        <w:ind w:left="0"/>
        <w:jc w:val="left"/>
        <w:rPr>
          <w:snapToGrid w:val="0"/>
          <w:kern w:val="22"/>
          <w:szCs w:val="22"/>
          <w:lang w:val="ru-RU"/>
        </w:rPr>
      </w:pPr>
      <w:r>
        <w:rPr>
          <w:snapToGrid w:val="0"/>
          <w:lang w:val="ru-RU"/>
        </w:rPr>
        <w:t>Правило 18 правил процедуры совещаний гласит:</w:t>
      </w:r>
    </w:p>
    <w:p w14:paraId="54D08A44" w14:textId="77777777" w:rsidR="005E4195" w:rsidRDefault="005E4195" w:rsidP="005E4195">
      <w:pPr>
        <w:suppressLineNumbers/>
        <w:suppressAutoHyphens/>
        <w:kinsoku w:val="0"/>
        <w:overflowPunct w:val="0"/>
        <w:autoSpaceDE w:val="0"/>
        <w:autoSpaceDN w:val="0"/>
        <w:adjustRightInd w:val="0"/>
        <w:snapToGrid w:val="0"/>
        <w:spacing w:before="120" w:after="120"/>
        <w:ind w:left="720" w:right="-36"/>
        <w:rPr>
          <w:snapToGrid w:val="0"/>
          <w:spacing w:val="-2"/>
          <w:kern w:val="22"/>
          <w:szCs w:val="22"/>
          <w:lang w:val="ru-RU"/>
        </w:rPr>
      </w:pPr>
      <w:r>
        <w:rPr>
          <w:snapToGrid w:val="0"/>
          <w:lang w:val="ru-RU"/>
        </w:rPr>
        <w:t>«Полномочия представителей и список заместителей представителей и советников представляются Исполнительному секретарю Конференции Сторон или представителю Исполнительного секретаря не позже чем через двадцать четыре часа после открытия совещания. Любые последующие изменения в составе делегаций также доводятся до сведения Исполнительного секретаря или его представителя. Полномочия даются главой государства или правительства, или министром иностранных дел, или, в случае региональной организации экономической интеграции, надлежащим органом этой организации».</w:t>
      </w:r>
    </w:p>
    <w:p w14:paraId="5F552DE4"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lastRenderedPageBreak/>
        <w:t>В правиле 19 предусмотрено, что «бюро любого совещания проверяет полномочия и представляет свой доклад Конференции Сторон для принятия решения».</w:t>
      </w:r>
    </w:p>
    <w:p w14:paraId="61CE5FD7"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В целях оказания Сторонам содействия в выполнении требований правила 18 Исполнительный секретарь издаст уведомление и направит национальным координационным центрам образец формы надлежащего представления полномочий.</w:t>
      </w:r>
    </w:p>
    <w:p w14:paraId="453F970B"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 xml:space="preserve">Конференции Сторон, выступающей в качестве Совещания Сторон </w:t>
      </w:r>
      <w:r w:rsidR="000326E1">
        <w:rPr>
          <w:snapToGrid w:val="0"/>
          <w:lang w:val="ru-RU"/>
        </w:rPr>
        <w:t>Нагойского п</w:t>
      </w:r>
      <w:r>
        <w:rPr>
          <w:snapToGrid w:val="0"/>
          <w:lang w:val="ru-RU"/>
        </w:rPr>
        <w:t>ротокола, предлагается рассмотреть и принять доклад о полномочиях, представленный ей бюро.</w:t>
      </w:r>
    </w:p>
    <w:p w14:paraId="339255F7" w14:textId="77777777" w:rsidR="005E4195" w:rsidRDefault="005E4195" w:rsidP="005E4195">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ru-RU"/>
        </w:rPr>
      </w:pPr>
      <w:r>
        <w:rPr>
          <w:b/>
          <w:lang w:val="ru-RU"/>
        </w:rPr>
        <w:t>Пункт 4.</w:t>
      </w:r>
      <w:r>
        <w:rPr>
          <w:b/>
          <w:lang w:val="ru-RU"/>
        </w:rPr>
        <w:tab/>
      </w:r>
      <w:r w:rsidR="00854D18">
        <w:rPr>
          <w:b/>
          <w:lang w:val="ru-RU"/>
        </w:rPr>
        <w:t xml:space="preserve"> </w:t>
      </w:r>
      <w:r>
        <w:rPr>
          <w:b/>
          <w:lang w:val="ru-RU"/>
        </w:rPr>
        <w:t>Доклады вспомогательных органов</w:t>
      </w:r>
    </w:p>
    <w:p w14:paraId="0FF8BDD3" w14:textId="77777777" w:rsidR="005E4195" w:rsidRDefault="005E4195" w:rsidP="00E80E13">
      <w:pPr>
        <w:numPr>
          <w:ilvl w:val="0"/>
          <w:numId w:val="43"/>
        </w:numPr>
        <w:suppressLineNumbers/>
        <w:tabs>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 xml:space="preserve">В пункте 1 статьи </w:t>
      </w:r>
      <w:r w:rsidR="000326E1">
        <w:rPr>
          <w:snapToGrid w:val="0"/>
          <w:lang w:val="ru-RU"/>
        </w:rPr>
        <w:t>27</w:t>
      </w:r>
      <w:r>
        <w:rPr>
          <w:snapToGrid w:val="0"/>
          <w:lang w:val="ru-RU"/>
        </w:rPr>
        <w:t xml:space="preserve"> </w:t>
      </w:r>
      <w:r w:rsidR="000326E1">
        <w:rPr>
          <w:snapToGrid w:val="0"/>
          <w:lang w:val="ru-RU"/>
        </w:rPr>
        <w:t>Нагойского</w:t>
      </w:r>
      <w:r>
        <w:rPr>
          <w:snapToGrid w:val="0"/>
          <w:lang w:val="ru-RU"/>
        </w:rPr>
        <w:t xml:space="preserve"> протокола предусмотрено, что «любой вспомогательный орган, учрежденный Конвенцией или в ее рамках, может </w:t>
      </w:r>
      <w:r w:rsidR="00F14FB4" w:rsidRPr="00F14FB4">
        <w:rPr>
          <w:snapToGrid w:val="0"/>
          <w:lang w:val="ru-RU"/>
        </w:rPr>
        <w:t xml:space="preserve">оказывать услуги </w:t>
      </w:r>
      <w:r w:rsidR="000C58A4">
        <w:rPr>
          <w:snapToGrid w:val="0"/>
          <w:lang w:val="ru-RU"/>
        </w:rPr>
        <w:t>п</w:t>
      </w:r>
      <w:r w:rsidR="00F14FB4" w:rsidRPr="00F14FB4">
        <w:rPr>
          <w:snapToGrid w:val="0"/>
          <w:lang w:val="ru-RU"/>
        </w:rPr>
        <w:t xml:space="preserve">ротоколу, в том числе в соответствии с решением Конференции Сторон, выступающей в качестве </w:t>
      </w:r>
      <w:r w:rsidR="000C58A4">
        <w:rPr>
          <w:snapToGrid w:val="0"/>
          <w:lang w:val="ru-RU"/>
        </w:rPr>
        <w:t>с</w:t>
      </w:r>
      <w:r w:rsidR="00F14FB4" w:rsidRPr="00F14FB4">
        <w:rPr>
          <w:snapToGrid w:val="0"/>
          <w:lang w:val="ru-RU"/>
        </w:rPr>
        <w:t xml:space="preserve">овещания Сторон </w:t>
      </w:r>
      <w:r w:rsidR="000C58A4">
        <w:rPr>
          <w:snapToGrid w:val="0"/>
          <w:lang w:val="ru-RU"/>
        </w:rPr>
        <w:t>п</w:t>
      </w:r>
      <w:r w:rsidR="00F14FB4" w:rsidRPr="00F14FB4">
        <w:rPr>
          <w:snapToGrid w:val="0"/>
          <w:lang w:val="ru-RU"/>
        </w:rPr>
        <w:t>ротокола. В любом таком решении конкретно определяются задачи, подлежащие выполнению</w:t>
      </w:r>
      <w:r>
        <w:rPr>
          <w:snapToGrid w:val="0"/>
          <w:lang w:val="ru-RU"/>
        </w:rPr>
        <w:t>».</w:t>
      </w:r>
    </w:p>
    <w:p w14:paraId="5496FA01"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 xml:space="preserve">В рамках данного пункта повестки дня Председатель проинформирует Конференцию Сторон, выступающую в качестве совещания Сторон </w:t>
      </w:r>
      <w:r w:rsidR="000C58A4">
        <w:rPr>
          <w:snapToGrid w:val="0"/>
          <w:lang w:val="ru-RU"/>
        </w:rPr>
        <w:t>п</w:t>
      </w:r>
      <w:r>
        <w:rPr>
          <w:snapToGrid w:val="0"/>
          <w:lang w:val="ru-RU"/>
        </w:rPr>
        <w:t xml:space="preserve">ротокола, о совещаниях вспомогательных органов, проводившихся в межсессионный период, и о соответствующих докладах при том понимании, что </w:t>
      </w:r>
      <w:r w:rsidR="00F14FB4">
        <w:rPr>
          <w:snapToGrid w:val="0"/>
          <w:lang w:val="ru-RU"/>
        </w:rPr>
        <w:t>поставленные в них</w:t>
      </w:r>
      <w:r>
        <w:rPr>
          <w:snapToGrid w:val="0"/>
          <w:lang w:val="ru-RU"/>
        </w:rPr>
        <w:t xml:space="preserve"> вопросы существа будут рассмотрены в рамках соответствующих пунктов повестки дня.</w:t>
      </w:r>
    </w:p>
    <w:p w14:paraId="3F01D49A" w14:textId="77777777" w:rsidR="005E4195" w:rsidRDefault="005E4195" w:rsidP="005E4195">
      <w:pPr>
        <w:pStyle w:val="ListParagraph"/>
        <w:numPr>
          <w:ilvl w:val="0"/>
          <w:numId w:val="43"/>
        </w:numPr>
        <w:adjustRightInd w:val="0"/>
        <w:snapToGrid w:val="0"/>
        <w:spacing w:before="120" w:after="120"/>
        <w:ind w:left="0"/>
        <w:rPr>
          <w:lang w:val="ru-RU"/>
        </w:rPr>
      </w:pPr>
      <w:r>
        <w:rPr>
          <w:lang w:val="ru-RU"/>
        </w:rPr>
        <w:t xml:space="preserve">Доклады Рабочей группы открытого состава по подготовке глобальной рамочной программы в области биоразнообразия на период после 2020 года </w:t>
      </w:r>
      <w:r w:rsidR="000326E1">
        <w:rPr>
          <w:lang w:val="ru-RU"/>
        </w:rPr>
        <w:t xml:space="preserve">на ее первом, втором и третьем совещаниях </w:t>
      </w:r>
      <w:r>
        <w:rPr>
          <w:lang w:val="ru-RU"/>
        </w:rPr>
        <w:t>будут входить в число докладов, представленных Конференции Сторон в ходе Части I ее 15-го совещания</w:t>
      </w:r>
      <w:r>
        <w:rPr>
          <w:snapToGrid w:val="0"/>
          <w:lang w:val="ru-RU"/>
        </w:rPr>
        <w:t>.</w:t>
      </w:r>
    </w:p>
    <w:p w14:paraId="4445E26D"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 xml:space="preserve">Сопредседатели Рабочей группы открытого состава по подготовке глобальной рамочной программы в области биоразнообразия на период после 2020 года представят доклад о ходе работы по подготовке </w:t>
      </w:r>
      <w:r w:rsidR="000326E1">
        <w:rPr>
          <w:snapToGrid w:val="0"/>
          <w:lang w:val="ru-RU"/>
        </w:rPr>
        <w:t xml:space="preserve">глобальной </w:t>
      </w:r>
      <w:r>
        <w:rPr>
          <w:snapToGrid w:val="0"/>
          <w:lang w:val="ru-RU"/>
        </w:rPr>
        <w:t>рамочной программы</w:t>
      </w:r>
      <w:r w:rsidR="000326E1">
        <w:rPr>
          <w:snapToGrid w:val="0"/>
          <w:lang w:val="ru-RU"/>
        </w:rPr>
        <w:t xml:space="preserve"> </w:t>
      </w:r>
      <w:r w:rsidR="000326E1">
        <w:rPr>
          <w:lang w:val="ru-RU"/>
        </w:rPr>
        <w:t>в области биоразнообразия на период после 2020 года</w:t>
      </w:r>
      <w:r>
        <w:rPr>
          <w:snapToGrid w:val="0"/>
          <w:lang w:val="ru-RU"/>
        </w:rPr>
        <w:t>.</w:t>
      </w:r>
    </w:p>
    <w:p w14:paraId="480C3834"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 xml:space="preserve">Доклады Вспомогательного органа по научным, техническим и технологическим консультациям о его 24-м совещании и Вспомогательного органа по осуществлению о его 3-м совещании будут представлены Конференции Сторон, выступающей в качестве совещания Сторон </w:t>
      </w:r>
      <w:r w:rsidR="00854D18">
        <w:rPr>
          <w:snapToGrid w:val="0"/>
          <w:lang w:val="ru-RU"/>
        </w:rPr>
        <w:t>п</w:t>
      </w:r>
      <w:r>
        <w:rPr>
          <w:snapToGrid w:val="0"/>
          <w:lang w:val="ru-RU"/>
        </w:rPr>
        <w:t>ротокола, в ходе Части II совещания в 2022 году.</w:t>
      </w:r>
    </w:p>
    <w:p w14:paraId="17D4FD1B" w14:textId="77777777" w:rsidR="005E4195" w:rsidRDefault="005E4195" w:rsidP="005E4195">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ru-RU"/>
        </w:rPr>
      </w:pPr>
      <w:r>
        <w:rPr>
          <w:b/>
          <w:lang w:val="ru-RU"/>
        </w:rPr>
        <w:t>Пункт 5.</w:t>
      </w:r>
      <w:r>
        <w:rPr>
          <w:b/>
          <w:lang w:val="ru-RU"/>
        </w:rPr>
        <w:tab/>
        <w:t>Доклад Комитета по соблюдению</w:t>
      </w:r>
    </w:p>
    <w:p w14:paraId="60FEC2F5"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 xml:space="preserve">Комитету по соблюдению в рамках </w:t>
      </w:r>
      <w:r w:rsidR="000326E1">
        <w:rPr>
          <w:snapToGrid w:val="0"/>
          <w:lang w:val="ru-RU"/>
        </w:rPr>
        <w:t>Нагойского</w:t>
      </w:r>
      <w:r>
        <w:rPr>
          <w:snapToGrid w:val="0"/>
          <w:lang w:val="ru-RU"/>
        </w:rPr>
        <w:t xml:space="preserve"> протокола надлежит подготовить и представить свои рекомендации Конференции Сторон, выступающей в качестве совещания Сторон Протокола. Соответственно, Комитет представит свой доклад о работе, проделанной в период после </w:t>
      </w:r>
      <w:r w:rsidR="000326E1">
        <w:rPr>
          <w:snapToGrid w:val="0"/>
          <w:lang w:val="ru-RU"/>
        </w:rPr>
        <w:t>3</w:t>
      </w:r>
      <w:r>
        <w:rPr>
          <w:snapToGrid w:val="0"/>
          <w:lang w:val="ru-RU"/>
        </w:rPr>
        <w:t xml:space="preserve">-го совещания Сторон </w:t>
      </w:r>
      <w:r w:rsidR="00854D18">
        <w:rPr>
          <w:snapToGrid w:val="0"/>
          <w:lang w:val="ru-RU"/>
        </w:rPr>
        <w:t>п</w:t>
      </w:r>
      <w:r>
        <w:rPr>
          <w:snapToGrid w:val="0"/>
          <w:lang w:val="ru-RU"/>
        </w:rPr>
        <w:t>ротокола.</w:t>
      </w:r>
    </w:p>
    <w:p w14:paraId="288A1C27"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Ожидается, что доклад и рекомендации Комитета по соблюдению будут рассматриваться в ходе Части II совещания.</w:t>
      </w:r>
    </w:p>
    <w:p w14:paraId="5566D444"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szCs w:val="22"/>
          <w:lang w:val="ru-RU"/>
        </w:rPr>
      </w:pPr>
      <w:r>
        <w:rPr>
          <w:snapToGrid w:val="0"/>
          <w:lang w:val="ru-RU"/>
        </w:rPr>
        <w:t xml:space="preserve">Конференции Сторон, выступающей в качестве совещания Сторон </w:t>
      </w:r>
      <w:r w:rsidR="000326E1">
        <w:rPr>
          <w:snapToGrid w:val="0"/>
          <w:lang w:val="ru-RU"/>
        </w:rPr>
        <w:t xml:space="preserve">Нагойского </w:t>
      </w:r>
      <w:r>
        <w:rPr>
          <w:snapToGrid w:val="0"/>
          <w:lang w:val="ru-RU"/>
        </w:rPr>
        <w:t>протокола, будет предложено избрать новых членов Комитета по соблюдению в ходе Части II совещания.</w:t>
      </w:r>
    </w:p>
    <w:p w14:paraId="64EA1535" w14:textId="77777777" w:rsidR="005E4195" w:rsidRDefault="005E4195" w:rsidP="005E4195">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ru-RU"/>
        </w:rPr>
      </w:pPr>
      <w:r>
        <w:rPr>
          <w:b/>
          <w:lang w:val="ru-RU"/>
        </w:rPr>
        <w:t>Пункт 6.</w:t>
      </w:r>
      <w:r>
        <w:rPr>
          <w:b/>
          <w:lang w:val="ru-RU"/>
        </w:rPr>
        <w:tab/>
        <w:t xml:space="preserve">Административное обеспечение Протокола и бюджет целевых фондов </w:t>
      </w:r>
    </w:p>
    <w:p w14:paraId="033C90A9"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 xml:space="preserve">Конференции Сторон, выступающей в качестве совещания Сторон </w:t>
      </w:r>
      <w:r w:rsidR="00854D18">
        <w:rPr>
          <w:snapToGrid w:val="0"/>
          <w:lang w:val="ru-RU"/>
        </w:rPr>
        <w:t>п</w:t>
      </w:r>
      <w:r>
        <w:rPr>
          <w:snapToGrid w:val="0"/>
          <w:lang w:val="ru-RU"/>
        </w:rPr>
        <w:t xml:space="preserve">ротокола, будет представлен промежуточный доклад Исполнительного секретаря об административном обеспечении Конвенции и протоколов к ней, включая временный бюджет соответствующих целевых фондов. В ходе Части I совещания в октябре 2021 года Конференции Сторон, выступающей в качестве совещания Сторон </w:t>
      </w:r>
      <w:r w:rsidR="00854D18">
        <w:rPr>
          <w:snapToGrid w:val="0"/>
          <w:lang w:val="ru-RU"/>
        </w:rPr>
        <w:t>п</w:t>
      </w:r>
      <w:r>
        <w:rPr>
          <w:snapToGrid w:val="0"/>
          <w:lang w:val="ru-RU"/>
        </w:rPr>
        <w:t>ротокола, предлагается рассмотреть и принять временный бюджет на 2022 год.</w:t>
      </w:r>
    </w:p>
    <w:p w14:paraId="45866748"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lastRenderedPageBreak/>
        <w:t xml:space="preserve">Конференции Сторон, выступающей в качестве совещания Сторон </w:t>
      </w:r>
      <w:r w:rsidR="004E5CE9">
        <w:rPr>
          <w:snapToGrid w:val="0"/>
          <w:lang w:val="ru-RU"/>
        </w:rPr>
        <w:t xml:space="preserve">Нагойского </w:t>
      </w:r>
      <w:r>
        <w:rPr>
          <w:snapToGrid w:val="0"/>
          <w:lang w:val="ru-RU"/>
        </w:rPr>
        <w:t>протокола, предлагается передать предлагаемый временный бюджет на 2022 год на рассмотрение контактной группе по бюджету, которая будет учреждена Конференцией Сторон на ее первом пленарном заседании.</w:t>
      </w:r>
    </w:p>
    <w:p w14:paraId="5034FE5D" w14:textId="77777777" w:rsidR="005E4195" w:rsidRDefault="004E5CE9" w:rsidP="005E4195">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ru-RU"/>
        </w:rPr>
      </w:pPr>
      <w:bookmarkStart w:id="10" w:name="_heading=h.gjdgxs"/>
      <w:bookmarkStart w:id="11" w:name="_heading=h.30j0zll"/>
      <w:bookmarkStart w:id="12" w:name="_heading=h.xuy1qui6wltd"/>
      <w:bookmarkStart w:id="13" w:name="_heading=h.nkgw0ii72cmr"/>
      <w:bookmarkStart w:id="14" w:name="_heading=h.3znysh7"/>
      <w:bookmarkEnd w:id="10"/>
      <w:bookmarkEnd w:id="11"/>
      <w:bookmarkEnd w:id="12"/>
      <w:bookmarkEnd w:id="13"/>
      <w:bookmarkEnd w:id="14"/>
      <w:r>
        <w:rPr>
          <w:b/>
          <w:lang w:val="ru-RU"/>
        </w:rPr>
        <w:t>Пункт 17</w:t>
      </w:r>
      <w:r w:rsidR="005E4195">
        <w:rPr>
          <w:b/>
          <w:lang w:val="ru-RU"/>
        </w:rPr>
        <w:t>.</w:t>
      </w:r>
      <w:r w:rsidR="005E4195">
        <w:rPr>
          <w:b/>
          <w:lang w:val="ru-RU"/>
        </w:rPr>
        <w:tab/>
        <w:t>Прочие вопросы</w:t>
      </w:r>
    </w:p>
    <w:p w14:paraId="1C0F1206"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 xml:space="preserve">Конференции Сторон, выступающей в качестве совещания Сторон </w:t>
      </w:r>
      <w:r w:rsidR="00854D18">
        <w:rPr>
          <w:snapToGrid w:val="0"/>
          <w:lang w:val="ru-RU"/>
        </w:rPr>
        <w:t>п</w:t>
      </w:r>
      <w:r>
        <w:rPr>
          <w:snapToGrid w:val="0"/>
          <w:lang w:val="ru-RU"/>
        </w:rPr>
        <w:t xml:space="preserve">ротокола, предлагается рассмотреть другие вопросы, поднятые делегатами и принятые к обсуждению, в соответствии с правилом 12 правил процедуры и пунктом 7 решения </w:t>
      </w:r>
      <w:hyperlink r:id="rId19" w:history="1">
        <w:r>
          <w:rPr>
            <w:rStyle w:val="Hyperlink"/>
            <w:snapToGrid w:val="0"/>
            <w:lang w:val="ru-RU"/>
          </w:rPr>
          <w:t>IV/16</w:t>
        </w:r>
      </w:hyperlink>
      <w:r>
        <w:rPr>
          <w:snapToGrid w:val="0"/>
          <w:lang w:val="ru-RU"/>
        </w:rPr>
        <w:t>.</w:t>
      </w:r>
    </w:p>
    <w:p w14:paraId="09333AA9"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 xml:space="preserve">В рамках этого пункта повестки дня ожидается, что Председатель проинформирует пленарное заседание об итогах сегмента высокого уровня, </w:t>
      </w:r>
      <w:r w:rsidR="00363661">
        <w:rPr>
          <w:snapToGrid w:val="0"/>
          <w:lang w:val="ru-RU"/>
        </w:rPr>
        <w:t>который состоится 12 и 13 октября 2021 </w:t>
      </w:r>
      <w:r>
        <w:rPr>
          <w:snapToGrid w:val="0"/>
          <w:lang w:val="ru-RU"/>
        </w:rPr>
        <w:t>года.</w:t>
      </w:r>
    </w:p>
    <w:p w14:paraId="0D5E2E01" w14:textId="77777777" w:rsidR="005E4195" w:rsidRDefault="004E5CE9" w:rsidP="005E4195">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ru-RU"/>
        </w:rPr>
      </w:pPr>
      <w:r>
        <w:rPr>
          <w:b/>
          <w:lang w:val="ru-RU"/>
        </w:rPr>
        <w:t>Пункт 18</w:t>
      </w:r>
      <w:r w:rsidR="005E4195">
        <w:rPr>
          <w:b/>
          <w:lang w:val="ru-RU"/>
        </w:rPr>
        <w:t xml:space="preserve">. </w:t>
      </w:r>
      <w:r w:rsidR="005E4195">
        <w:rPr>
          <w:b/>
          <w:lang w:val="ru-RU"/>
        </w:rPr>
        <w:tab/>
        <w:t>Принятие доклада</w:t>
      </w:r>
    </w:p>
    <w:p w14:paraId="71179036"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 xml:space="preserve">Конференции Сторон, выступающей в качестве совещания Сторон </w:t>
      </w:r>
      <w:r w:rsidR="00854D18">
        <w:rPr>
          <w:snapToGrid w:val="0"/>
          <w:lang w:val="ru-RU"/>
        </w:rPr>
        <w:t>п</w:t>
      </w:r>
      <w:r>
        <w:rPr>
          <w:snapToGrid w:val="0"/>
          <w:lang w:val="ru-RU"/>
        </w:rPr>
        <w:t xml:space="preserve">ротокола, предлагается рассмотреть и принять доклад о работе </w:t>
      </w:r>
      <w:r w:rsidR="005F2C84">
        <w:rPr>
          <w:snapToGrid w:val="0"/>
          <w:lang w:val="ru-RU"/>
        </w:rPr>
        <w:t xml:space="preserve">Части </w:t>
      </w:r>
      <w:r w:rsidR="005F2C84">
        <w:rPr>
          <w:snapToGrid w:val="0"/>
          <w:lang w:val="es-ES"/>
        </w:rPr>
        <w:t>I</w:t>
      </w:r>
      <w:r>
        <w:rPr>
          <w:snapToGrid w:val="0"/>
          <w:lang w:val="ru-RU"/>
        </w:rPr>
        <w:t xml:space="preserve"> ее совещания на основе проекта доклада, подготовленного Докладчиком.</w:t>
      </w:r>
    </w:p>
    <w:p w14:paraId="30045C22" w14:textId="77777777" w:rsidR="005E4195" w:rsidRPr="004E5CE9"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В ходе второй части ее совещания в 2022 году Конференции Сторон, выступающей в качестве совещания Сторон</w:t>
      </w:r>
      <w:r w:rsidR="004E5CE9">
        <w:rPr>
          <w:snapToGrid w:val="0"/>
          <w:lang w:val="ru-RU"/>
        </w:rPr>
        <w:t xml:space="preserve"> </w:t>
      </w:r>
      <w:r w:rsidR="00854D18">
        <w:rPr>
          <w:snapToGrid w:val="0"/>
          <w:lang w:val="ru-RU"/>
        </w:rPr>
        <w:t>п</w:t>
      </w:r>
      <w:r w:rsidR="004E5CE9">
        <w:rPr>
          <w:snapToGrid w:val="0"/>
          <w:lang w:val="ru-RU"/>
        </w:rPr>
        <w:t>ротокола</w:t>
      </w:r>
      <w:r>
        <w:rPr>
          <w:snapToGrid w:val="0"/>
          <w:lang w:val="ru-RU"/>
        </w:rPr>
        <w:t>, предлагается рассмотреть и принять дополнительный доклад, отражающий работу второй, очной части ее совещания, на основе проекта, который будет подготовлен Докладчиком, и докладов двух рабочих групп. Доклады об обеих частях совещания в совокупности будут составлять отчет о ходе работы совещания.</w:t>
      </w:r>
    </w:p>
    <w:p w14:paraId="324F4936" w14:textId="77777777" w:rsidR="004E5CE9" w:rsidRPr="005D6E05" w:rsidRDefault="005D6E05" w:rsidP="00840101">
      <w:pPr>
        <w:numPr>
          <w:ilvl w:val="0"/>
          <w:numId w:val="43"/>
        </w:numPr>
        <w:suppressLineNumbers/>
        <w:tabs>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Конференции</w:t>
      </w:r>
      <w:r w:rsidRPr="005D6E05">
        <w:rPr>
          <w:snapToGrid w:val="0"/>
          <w:lang w:val="ru-RU"/>
        </w:rPr>
        <w:t xml:space="preserve"> </w:t>
      </w:r>
      <w:r>
        <w:rPr>
          <w:snapToGrid w:val="0"/>
          <w:lang w:val="ru-RU"/>
        </w:rPr>
        <w:t>Сторон</w:t>
      </w:r>
      <w:r w:rsidRPr="005D6E05">
        <w:rPr>
          <w:snapToGrid w:val="0"/>
          <w:lang w:val="ru-RU"/>
        </w:rPr>
        <w:t xml:space="preserve">, </w:t>
      </w:r>
      <w:r>
        <w:rPr>
          <w:snapToGrid w:val="0"/>
          <w:lang w:val="ru-RU"/>
        </w:rPr>
        <w:t>выступающей</w:t>
      </w:r>
      <w:r w:rsidRPr="005D6E05">
        <w:rPr>
          <w:snapToGrid w:val="0"/>
          <w:lang w:val="ru-RU"/>
        </w:rPr>
        <w:t xml:space="preserve"> </w:t>
      </w:r>
      <w:r>
        <w:rPr>
          <w:snapToGrid w:val="0"/>
          <w:lang w:val="ru-RU"/>
        </w:rPr>
        <w:t>в</w:t>
      </w:r>
      <w:r w:rsidRPr="005D6E05">
        <w:rPr>
          <w:snapToGrid w:val="0"/>
          <w:lang w:val="ru-RU"/>
        </w:rPr>
        <w:t xml:space="preserve"> </w:t>
      </w:r>
      <w:r>
        <w:rPr>
          <w:snapToGrid w:val="0"/>
          <w:lang w:val="ru-RU"/>
        </w:rPr>
        <w:t>качестве</w:t>
      </w:r>
      <w:r w:rsidRPr="005D6E05">
        <w:rPr>
          <w:snapToGrid w:val="0"/>
          <w:lang w:val="ru-RU"/>
        </w:rPr>
        <w:t xml:space="preserve"> </w:t>
      </w:r>
      <w:r>
        <w:rPr>
          <w:snapToGrid w:val="0"/>
          <w:lang w:val="ru-RU"/>
        </w:rPr>
        <w:t>совещания</w:t>
      </w:r>
      <w:r w:rsidRPr="005D6E05">
        <w:rPr>
          <w:snapToGrid w:val="0"/>
          <w:lang w:val="ru-RU"/>
        </w:rPr>
        <w:t xml:space="preserve"> </w:t>
      </w:r>
      <w:r>
        <w:rPr>
          <w:snapToGrid w:val="0"/>
          <w:lang w:val="ru-RU"/>
        </w:rPr>
        <w:t>Сторон</w:t>
      </w:r>
      <w:r w:rsidRPr="005D6E05">
        <w:rPr>
          <w:snapToGrid w:val="0"/>
          <w:lang w:val="ru-RU"/>
        </w:rPr>
        <w:t xml:space="preserve"> </w:t>
      </w:r>
      <w:r w:rsidR="00854D18">
        <w:rPr>
          <w:snapToGrid w:val="0"/>
          <w:lang w:val="ru-RU"/>
        </w:rPr>
        <w:t>п</w:t>
      </w:r>
      <w:r>
        <w:rPr>
          <w:snapToGrid w:val="0"/>
          <w:lang w:val="ru-RU"/>
        </w:rPr>
        <w:t>ротокола</w:t>
      </w:r>
      <w:r w:rsidRPr="005D6E05">
        <w:rPr>
          <w:snapToGrid w:val="0"/>
          <w:kern w:val="22"/>
          <w:szCs w:val="22"/>
          <w:lang w:val="ru-RU"/>
        </w:rPr>
        <w:t>,</w:t>
      </w:r>
      <w:r>
        <w:rPr>
          <w:snapToGrid w:val="0"/>
          <w:kern w:val="22"/>
          <w:szCs w:val="22"/>
          <w:lang w:val="ru-RU"/>
        </w:rPr>
        <w:t xml:space="preserve"> также предлагается приложить к ее докладу итоги </w:t>
      </w:r>
      <w:r w:rsidR="00754EF3">
        <w:rPr>
          <w:snapToGrid w:val="0"/>
          <w:kern w:val="22"/>
          <w:szCs w:val="22"/>
          <w:lang w:val="ru-RU"/>
        </w:rPr>
        <w:t xml:space="preserve">работы </w:t>
      </w:r>
      <w:r>
        <w:rPr>
          <w:snapToGrid w:val="0"/>
          <w:kern w:val="22"/>
          <w:szCs w:val="22"/>
          <w:lang w:val="ru-RU"/>
        </w:rPr>
        <w:t xml:space="preserve">сегмента высокого уровня, состоявшегося в рамках ее совещания, </w:t>
      </w:r>
      <w:r w:rsidR="00754EF3">
        <w:rPr>
          <w:snapToGrid w:val="0"/>
          <w:kern w:val="22"/>
          <w:szCs w:val="22"/>
          <w:lang w:val="ru-RU"/>
        </w:rPr>
        <w:t>и</w:t>
      </w:r>
      <w:r>
        <w:rPr>
          <w:snapToGrid w:val="0"/>
          <w:kern w:val="22"/>
          <w:szCs w:val="22"/>
          <w:lang w:val="ru-RU"/>
        </w:rPr>
        <w:t xml:space="preserve"> других мероприятий, </w:t>
      </w:r>
      <w:r w:rsidRPr="005D6E05">
        <w:rPr>
          <w:snapToGrid w:val="0"/>
          <w:kern w:val="22"/>
          <w:szCs w:val="22"/>
          <w:lang w:val="ru-RU"/>
        </w:rPr>
        <w:t>организованных в с</w:t>
      </w:r>
      <w:r>
        <w:rPr>
          <w:snapToGrid w:val="0"/>
          <w:kern w:val="22"/>
          <w:szCs w:val="22"/>
          <w:lang w:val="ru-RU"/>
        </w:rPr>
        <w:t>вязи с проведением ее совещания</w:t>
      </w:r>
      <w:r w:rsidRPr="005D6E05">
        <w:rPr>
          <w:snapToGrid w:val="0"/>
          <w:kern w:val="22"/>
          <w:szCs w:val="22"/>
          <w:lang w:val="ru-RU"/>
        </w:rPr>
        <w:t>. В соответствии с уста</w:t>
      </w:r>
      <w:r w:rsidR="00754EF3">
        <w:rPr>
          <w:snapToGrid w:val="0"/>
          <w:kern w:val="22"/>
          <w:szCs w:val="22"/>
          <w:lang w:val="ru-RU"/>
        </w:rPr>
        <w:t>новившейся практикой Конференции</w:t>
      </w:r>
      <w:r w:rsidRPr="005D6E05">
        <w:rPr>
          <w:snapToGrid w:val="0"/>
          <w:kern w:val="22"/>
          <w:szCs w:val="22"/>
          <w:lang w:val="ru-RU"/>
        </w:rPr>
        <w:t xml:space="preserve"> Сторон, выступающей в качестве совещания Сторон </w:t>
      </w:r>
      <w:r w:rsidR="00854D18">
        <w:rPr>
          <w:snapToGrid w:val="0"/>
          <w:kern w:val="22"/>
          <w:szCs w:val="22"/>
          <w:lang w:val="ru-RU"/>
        </w:rPr>
        <w:t>п</w:t>
      </w:r>
      <w:r w:rsidRPr="005D6E05">
        <w:rPr>
          <w:snapToGrid w:val="0"/>
          <w:kern w:val="22"/>
          <w:szCs w:val="22"/>
          <w:lang w:val="ru-RU"/>
        </w:rPr>
        <w:t>ротокола, предлагается поручить Докладчику завершить после совещания окончательную подготовку доклада под руководством Председателя и при содействии секретариата.</w:t>
      </w:r>
    </w:p>
    <w:p w14:paraId="26B873B0" w14:textId="77777777" w:rsidR="005E4195" w:rsidRDefault="005E4195" w:rsidP="005E4195">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ru-RU"/>
        </w:rPr>
      </w:pPr>
      <w:r>
        <w:rPr>
          <w:b/>
          <w:lang w:val="ru-RU"/>
        </w:rPr>
        <w:t xml:space="preserve">Пункт </w:t>
      </w:r>
      <w:r w:rsidR="004E5CE9">
        <w:rPr>
          <w:b/>
          <w:lang w:val="ru-RU"/>
        </w:rPr>
        <w:t>19</w:t>
      </w:r>
      <w:r>
        <w:rPr>
          <w:b/>
          <w:lang w:val="ru-RU"/>
        </w:rPr>
        <w:t xml:space="preserve">. </w:t>
      </w:r>
      <w:r>
        <w:rPr>
          <w:b/>
          <w:lang w:val="ru-RU"/>
        </w:rPr>
        <w:tab/>
        <w:t>Закрытие совещания</w:t>
      </w:r>
    </w:p>
    <w:p w14:paraId="0D3ADCF7" w14:textId="77777777" w:rsidR="005E4195" w:rsidRDefault="005E4195" w:rsidP="005E4195">
      <w:pPr>
        <w:numPr>
          <w:ilvl w:val="0"/>
          <w:numId w:val="43"/>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Pr>
          <w:snapToGrid w:val="0"/>
          <w:lang w:val="ru-RU"/>
        </w:rPr>
        <w:t xml:space="preserve">Ожидается, что Председатель приостановит работу совещания в пятницу 15 октября 2021 года в 17:00 часов (Куньмин, </w:t>
      </w:r>
      <w:r w:rsidR="008E3206">
        <w:rPr>
          <w:snapToGrid w:val="0"/>
          <w:lang w:val="ru-RU"/>
        </w:rPr>
        <w:t xml:space="preserve">время по </w:t>
      </w:r>
      <w:r>
        <w:rPr>
          <w:snapToGrid w:val="0"/>
          <w:lang w:val="ru-RU"/>
        </w:rPr>
        <w:t>Кита</w:t>
      </w:r>
      <w:r w:rsidR="008E3206">
        <w:rPr>
          <w:snapToGrid w:val="0"/>
          <w:lang w:val="ru-RU"/>
        </w:rPr>
        <w:t>ю</w:t>
      </w:r>
      <w:r>
        <w:rPr>
          <w:snapToGrid w:val="0"/>
          <w:lang w:val="ru-RU"/>
        </w:rPr>
        <w:t xml:space="preserve">) и что совещание возобновится для проведения очной части совещания (Часть II), которая пройдет с 25 апреля по 8 мая 2022 года в Куньмине, Китай. Таким образом, совещание будет официально закрыто по завершении Части II </w:t>
      </w:r>
      <w:r w:rsidR="00754EF3">
        <w:rPr>
          <w:snapToGrid w:val="0"/>
          <w:lang w:val="ru-RU"/>
        </w:rPr>
        <w:t>8 мая 2022 </w:t>
      </w:r>
      <w:r>
        <w:rPr>
          <w:snapToGrid w:val="0"/>
          <w:lang w:val="ru-RU"/>
        </w:rPr>
        <w:t xml:space="preserve">года. </w:t>
      </w:r>
      <w:r w:rsidR="00BA3061" w:rsidRPr="00BA3061">
        <w:rPr>
          <w:snapToGrid w:val="0"/>
          <w:lang w:val="ru-RU"/>
        </w:rPr>
        <w:t xml:space="preserve"> </w:t>
      </w:r>
    </w:p>
    <w:p w14:paraId="263BA1C9" w14:textId="77777777" w:rsidR="00921787" w:rsidRPr="009071DC" w:rsidRDefault="00921787" w:rsidP="005E4195">
      <w:pPr>
        <w:pStyle w:val="ListParagraph"/>
        <w:tabs>
          <w:tab w:val="left" w:pos="2970"/>
        </w:tabs>
        <w:spacing w:after="120"/>
        <w:ind w:left="709"/>
        <w:contextualSpacing w:val="0"/>
        <w:rPr>
          <w:bCs/>
          <w:snapToGrid w:val="0"/>
          <w:kern w:val="22"/>
          <w:lang w:val="ru-RU"/>
        </w:rPr>
      </w:pPr>
    </w:p>
    <w:p w14:paraId="58BA5C62" w14:textId="77777777" w:rsidR="00736BC2" w:rsidRPr="00665C89" w:rsidRDefault="00CA6B87" w:rsidP="00665C89">
      <w:pPr>
        <w:spacing w:before="120" w:after="120"/>
        <w:jc w:val="center"/>
        <w:rPr>
          <w:bCs/>
          <w:snapToGrid w:val="0"/>
          <w:kern w:val="22"/>
          <w:szCs w:val="22"/>
        </w:rPr>
      </w:pPr>
      <w:r w:rsidRPr="00665C89">
        <w:rPr>
          <w:bCs/>
          <w:snapToGrid w:val="0"/>
          <w:kern w:val="22"/>
          <w:szCs w:val="22"/>
        </w:rPr>
        <w:t>_________</w:t>
      </w:r>
      <w:r w:rsidR="00665C89">
        <w:rPr>
          <w:bCs/>
          <w:snapToGrid w:val="0"/>
          <w:kern w:val="22"/>
          <w:szCs w:val="22"/>
        </w:rPr>
        <w:t>_</w:t>
      </w:r>
    </w:p>
    <w:sectPr w:rsidR="00736BC2" w:rsidRPr="00665C89" w:rsidSect="00CA1572">
      <w:headerReference w:type="even" r:id="rId20"/>
      <w:headerReference w:type="default" r:id="rId21"/>
      <w:headerReference w:type="first" r:id="rId22"/>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D4424" w14:textId="77777777" w:rsidR="00595B80" w:rsidRDefault="00595B80">
      <w:r>
        <w:separator/>
      </w:r>
    </w:p>
  </w:endnote>
  <w:endnote w:type="continuationSeparator" w:id="0">
    <w:p w14:paraId="797A8957" w14:textId="77777777" w:rsidR="00595B80" w:rsidRDefault="00595B80">
      <w:r>
        <w:continuationSeparator/>
      </w:r>
    </w:p>
  </w:endnote>
  <w:endnote w:type="continuationNotice" w:id="1">
    <w:p w14:paraId="5FED1165" w14:textId="77777777" w:rsidR="00595B80" w:rsidRDefault="00595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151D3" w14:textId="77777777" w:rsidR="00595B80" w:rsidRDefault="00595B80">
      <w:r>
        <w:separator/>
      </w:r>
    </w:p>
  </w:footnote>
  <w:footnote w:type="continuationSeparator" w:id="0">
    <w:p w14:paraId="16312F0E" w14:textId="77777777" w:rsidR="00595B80" w:rsidRDefault="00595B80">
      <w:r>
        <w:continuationSeparator/>
      </w:r>
    </w:p>
  </w:footnote>
  <w:footnote w:type="continuationNotice" w:id="1">
    <w:p w14:paraId="6DF0766F" w14:textId="77777777" w:rsidR="00595B80" w:rsidRDefault="00595B80"/>
  </w:footnote>
  <w:footnote w:id="2">
    <w:p w14:paraId="059530FA" w14:textId="77777777" w:rsidR="005E4195" w:rsidRDefault="005E4195" w:rsidP="005E4195">
      <w:pPr>
        <w:pStyle w:val="FootnoteText"/>
        <w:kinsoku w:val="0"/>
        <w:overflowPunct w:val="0"/>
        <w:autoSpaceDE w:val="0"/>
        <w:autoSpaceDN w:val="0"/>
        <w:ind w:firstLine="0"/>
        <w:jc w:val="left"/>
        <w:rPr>
          <w:kern w:val="18"/>
          <w:szCs w:val="18"/>
        </w:rPr>
      </w:pPr>
      <w:r>
        <w:rPr>
          <w:rStyle w:val="FootnoteReference"/>
          <w:kern w:val="18"/>
          <w:szCs w:val="18"/>
          <w:vertAlign w:val="superscript"/>
        </w:rPr>
        <w:footnoteRef/>
      </w:r>
      <w:r>
        <w:rPr>
          <w:vertAlign w:val="superscript"/>
        </w:rPr>
        <w:t xml:space="preserve"> </w:t>
      </w:r>
      <w:r>
        <w:t>CBD/COP/15/1/Add.2.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lang w:val="ru-RU"/>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25B2E66B" w14:textId="77777777" w:rsidR="00BA3233" w:rsidRPr="005E4195" w:rsidRDefault="00776C14" w:rsidP="005440A6">
        <w:pPr>
          <w:pStyle w:val="Header"/>
          <w:tabs>
            <w:tab w:val="clear" w:pos="4320"/>
            <w:tab w:val="clear" w:pos="8640"/>
          </w:tabs>
          <w:jc w:val="left"/>
          <w:rPr>
            <w:noProof/>
            <w:kern w:val="22"/>
            <w:lang w:val="ru-RU"/>
          </w:rPr>
        </w:pPr>
        <w:r w:rsidRPr="005E4195">
          <w:rPr>
            <w:noProof/>
            <w:kern w:val="22"/>
            <w:lang w:val="ru-RU"/>
          </w:rPr>
          <w:t>CBD/NP/MOP/4/1/Add.1</w:t>
        </w:r>
      </w:p>
    </w:sdtContent>
  </w:sdt>
  <w:p w14:paraId="5B3E66AB" w14:textId="77777777" w:rsidR="00BA3233" w:rsidRPr="005E4195" w:rsidRDefault="0022601E" w:rsidP="005440A6">
    <w:pPr>
      <w:pStyle w:val="Header"/>
      <w:tabs>
        <w:tab w:val="clear" w:pos="4320"/>
        <w:tab w:val="clear" w:pos="8640"/>
      </w:tabs>
      <w:jc w:val="left"/>
      <w:rPr>
        <w:noProof/>
        <w:kern w:val="22"/>
        <w:lang w:val="ru-RU"/>
      </w:rPr>
    </w:pPr>
    <w:r>
      <w:rPr>
        <w:noProof/>
        <w:kern w:val="22"/>
        <w:lang w:val="ru-RU"/>
      </w:rPr>
      <w:t>Страница</w:t>
    </w:r>
    <w:r w:rsidR="00BA3233" w:rsidRPr="005E4195">
      <w:rPr>
        <w:noProof/>
        <w:kern w:val="22"/>
        <w:lang w:val="ru-RU"/>
      </w:rPr>
      <w:t xml:space="preserve"> </w:t>
    </w:r>
    <w:r w:rsidR="00A875C2" w:rsidRPr="005440A6">
      <w:rPr>
        <w:noProof/>
        <w:kern w:val="22"/>
      </w:rPr>
      <w:fldChar w:fldCharType="begin"/>
    </w:r>
    <w:r w:rsidR="00BA3233" w:rsidRPr="005E4195">
      <w:rPr>
        <w:noProof/>
        <w:kern w:val="22"/>
        <w:lang w:val="ru-RU"/>
      </w:rPr>
      <w:instrText xml:space="preserve"> </w:instrText>
    </w:r>
    <w:r w:rsidR="00BA3233" w:rsidRPr="005440A6">
      <w:rPr>
        <w:noProof/>
        <w:kern w:val="22"/>
      </w:rPr>
      <w:instrText>PAGE</w:instrText>
    </w:r>
    <w:r w:rsidR="00BA3233" w:rsidRPr="005E4195">
      <w:rPr>
        <w:noProof/>
        <w:kern w:val="22"/>
        <w:lang w:val="ru-RU"/>
      </w:rPr>
      <w:instrText xml:space="preserve">   \* </w:instrText>
    </w:r>
    <w:r w:rsidR="00BA3233" w:rsidRPr="005440A6">
      <w:rPr>
        <w:noProof/>
        <w:kern w:val="22"/>
      </w:rPr>
      <w:instrText>MERGEFORMAT</w:instrText>
    </w:r>
    <w:r w:rsidR="00BA3233" w:rsidRPr="005E4195">
      <w:rPr>
        <w:noProof/>
        <w:kern w:val="22"/>
        <w:lang w:val="ru-RU"/>
      </w:rPr>
      <w:instrText xml:space="preserve"> </w:instrText>
    </w:r>
    <w:r w:rsidR="00A875C2" w:rsidRPr="005440A6">
      <w:rPr>
        <w:noProof/>
        <w:kern w:val="22"/>
      </w:rPr>
      <w:fldChar w:fldCharType="separate"/>
    </w:r>
    <w:r w:rsidR="00854D18" w:rsidRPr="00854D18">
      <w:rPr>
        <w:noProof/>
        <w:kern w:val="22"/>
        <w:lang w:val="ru-RU"/>
      </w:rPr>
      <w:t>6</w:t>
    </w:r>
    <w:r w:rsidR="00A875C2" w:rsidRPr="005440A6">
      <w:rPr>
        <w:noProof/>
        <w:kern w:val="22"/>
      </w:rPr>
      <w:fldChar w:fldCharType="end"/>
    </w:r>
  </w:p>
  <w:p w14:paraId="03F5991F" w14:textId="77777777" w:rsidR="00BA3233" w:rsidRPr="005E4195" w:rsidRDefault="00BA3233" w:rsidP="005440A6">
    <w:pPr>
      <w:pStyle w:val="Header"/>
      <w:tabs>
        <w:tab w:val="clear" w:pos="4320"/>
        <w:tab w:val="clear" w:pos="8640"/>
      </w:tabs>
      <w:jc w:val="left"/>
      <w:rPr>
        <w:noProof/>
        <w:kern w:val="22"/>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lang w:val="ru-RU"/>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1A83A3FD" w14:textId="77777777" w:rsidR="00BA3233" w:rsidRPr="00E713B1" w:rsidRDefault="00776C14" w:rsidP="00BE45DE">
        <w:pPr>
          <w:pStyle w:val="Header"/>
          <w:tabs>
            <w:tab w:val="clear" w:pos="4320"/>
            <w:tab w:val="clear" w:pos="8640"/>
          </w:tabs>
          <w:jc w:val="right"/>
          <w:rPr>
            <w:noProof/>
            <w:kern w:val="22"/>
            <w:lang w:val="ru-RU"/>
          </w:rPr>
        </w:pPr>
        <w:r w:rsidRPr="00E713B1">
          <w:rPr>
            <w:noProof/>
            <w:kern w:val="22"/>
            <w:lang w:val="ru-RU"/>
          </w:rPr>
          <w:t>CBD/NP/MOP/4/1/Add.1</w:t>
        </w:r>
      </w:p>
    </w:sdtContent>
  </w:sdt>
  <w:p w14:paraId="4736D1FD" w14:textId="77777777" w:rsidR="00BA3233" w:rsidRPr="00E713B1" w:rsidRDefault="00AA018C" w:rsidP="005440A6">
    <w:pPr>
      <w:pStyle w:val="Header"/>
      <w:tabs>
        <w:tab w:val="clear" w:pos="4320"/>
        <w:tab w:val="clear" w:pos="8640"/>
      </w:tabs>
      <w:jc w:val="right"/>
      <w:rPr>
        <w:noProof/>
        <w:kern w:val="22"/>
        <w:lang w:val="ru-RU"/>
      </w:rPr>
    </w:pPr>
    <w:r>
      <w:rPr>
        <w:noProof/>
        <w:kern w:val="22"/>
        <w:lang w:val="ru-RU"/>
      </w:rPr>
      <w:t>Страница</w:t>
    </w:r>
    <w:r w:rsidR="00BA3233" w:rsidRPr="00E713B1">
      <w:rPr>
        <w:noProof/>
        <w:kern w:val="22"/>
        <w:lang w:val="ru-RU"/>
      </w:rPr>
      <w:t xml:space="preserve"> </w:t>
    </w:r>
    <w:r w:rsidR="00A875C2" w:rsidRPr="005440A6">
      <w:rPr>
        <w:noProof/>
        <w:kern w:val="22"/>
      </w:rPr>
      <w:fldChar w:fldCharType="begin"/>
    </w:r>
    <w:r w:rsidR="00BA3233" w:rsidRPr="00E713B1">
      <w:rPr>
        <w:noProof/>
        <w:kern w:val="22"/>
        <w:lang w:val="ru-RU"/>
      </w:rPr>
      <w:instrText xml:space="preserve"> </w:instrText>
    </w:r>
    <w:r w:rsidR="00BA3233" w:rsidRPr="005440A6">
      <w:rPr>
        <w:noProof/>
        <w:kern w:val="22"/>
      </w:rPr>
      <w:instrText>PAGE</w:instrText>
    </w:r>
    <w:r w:rsidR="00BA3233" w:rsidRPr="00E713B1">
      <w:rPr>
        <w:noProof/>
        <w:kern w:val="22"/>
        <w:lang w:val="ru-RU"/>
      </w:rPr>
      <w:instrText xml:space="preserve">   \* </w:instrText>
    </w:r>
    <w:r w:rsidR="00BA3233" w:rsidRPr="005440A6">
      <w:rPr>
        <w:noProof/>
        <w:kern w:val="22"/>
      </w:rPr>
      <w:instrText>MERGEFORMAT</w:instrText>
    </w:r>
    <w:r w:rsidR="00BA3233" w:rsidRPr="00E713B1">
      <w:rPr>
        <w:noProof/>
        <w:kern w:val="22"/>
        <w:lang w:val="ru-RU"/>
      </w:rPr>
      <w:instrText xml:space="preserve"> </w:instrText>
    </w:r>
    <w:r w:rsidR="00A875C2" w:rsidRPr="005440A6">
      <w:rPr>
        <w:noProof/>
        <w:kern w:val="22"/>
      </w:rPr>
      <w:fldChar w:fldCharType="separate"/>
    </w:r>
    <w:r w:rsidR="00854D18" w:rsidRPr="00E713B1">
      <w:rPr>
        <w:noProof/>
        <w:kern w:val="22"/>
        <w:lang w:val="ru-RU"/>
      </w:rPr>
      <w:t>5</w:t>
    </w:r>
    <w:r w:rsidR="00A875C2" w:rsidRPr="005440A6">
      <w:rPr>
        <w:noProof/>
        <w:kern w:val="22"/>
      </w:rPr>
      <w:fldChar w:fldCharType="end"/>
    </w:r>
  </w:p>
  <w:p w14:paraId="1D22AFC7" w14:textId="77777777" w:rsidR="00BA3233" w:rsidRPr="00E713B1" w:rsidRDefault="00BA3233" w:rsidP="005440A6">
    <w:pPr>
      <w:pStyle w:val="Header"/>
      <w:tabs>
        <w:tab w:val="clear" w:pos="4320"/>
        <w:tab w:val="clear" w:pos="8640"/>
      </w:tabs>
      <w:jc w:val="right"/>
      <w:rPr>
        <w:noProof/>
        <w:kern w:val="22"/>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B30B" w14:textId="77777777" w:rsidR="00B82689" w:rsidRPr="00C77956" w:rsidRDefault="00B82689" w:rsidP="00B82689">
    <w:pPr>
      <w:pStyle w:val="Header"/>
      <w:jc w:val="right"/>
      <w:rPr>
        <w:b/>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0DEE3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80.75pt;height:408.75pt;visibility:visible;mso-wrap-style:squar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CCA"/>
    <w:multiLevelType w:val="hybridMultilevel"/>
    <w:tmpl w:val="B7C46364"/>
    <w:lvl w:ilvl="0" w:tplc="10090001">
      <w:start w:val="1"/>
      <w:numFmt w:val="bullet"/>
      <w:lvlText w:val=""/>
      <w:lvlJc w:val="left"/>
      <w:pPr>
        <w:ind w:left="2772" w:hanging="360"/>
      </w:pPr>
      <w:rPr>
        <w:rFonts w:ascii="Symbol" w:hAnsi="Symbol" w:hint="default"/>
      </w:rPr>
    </w:lvl>
    <w:lvl w:ilvl="1" w:tplc="10090003" w:tentative="1">
      <w:start w:val="1"/>
      <w:numFmt w:val="bullet"/>
      <w:lvlText w:val="o"/>
      <w:lvlJc w:val="left"/>
      <w:pPr>
        <w:ind w:left="3492" w:hanging="360"/>
      </w:pPr>
      <w:rPr>
        <w:rFonts w:ascii="Courier New" w:hAnsi="Courier New" w:cs="Courier New" w:hint="default"/>
      </w:rPr>
    </w:lvl>
    <w:lvl w:ilvl="2" w:tplc="10090005" w:tentative="1">
      <w:start w:val="1"/>
      <w:numFmt w:val="bullet"/>
      <w:lvlText w:val=""/>
      <w:lvlJc w:val="left"/>
      <w:pPr>
        <w:ind w:left="4212" w:hanging="360"/>
      </w:pPr>
      <w:rPr>
        <w:rFonts w:ascii="Wingdings" w:hAnsi="Wingdings" w:hint="default"/>
      </w:rPr>
    </w:lvl>
    <w:lvl w:ilvl="3" w:tplc="10090001" w:tentative="1">
      <w:start w:val="1"/>
      <w:numFmt w:val="bullet"/>
      <w:lvlText w:val=""/>
      <w:lvlJc w:val="left"/>
      <w:pPr>
        <w:ind w:left="4932" w:hanging="360"/>
      </w:pPr>
      <w:rPr>
        <w:rFonts w:ascii="Symbol" w:hAnsi="Symbol" w:hint="default"/>
      </w:rPr>
    </w:lvl>
    <w:lvl w:ilvl="4" w:tplc="10090003" w:tentative="1">
      <w:start w:val="1"/>
      <w:numFmt w:val="bullet"/>
      <w:lvlText w:val="o"/>
      <w:lvlJc w:val="left"/>
      <w:pPr>
        <w:ind w:left="5652" w:hanging="360"/>
      </w:pPr>
      <w:rPr>
        <w:rFonts w:ascii="Courier New" w:hAnsi="Courier New" w:cs="Courier New" w:hint="default"/>
      </w:rPr>
    </w:lvl>
    <w:lvl w:ilvl="5" w:tplc="10090005" w:tentative="1">
      <w:start w:val="1"/>
      <w:numFmt w:val="bullet"/>
      <w:lvlText w:val=""/>
      <w:lvlJc w:val="left"/>
      <w:pPr>
        <w:ind w:left="6372" w:hanging="360"/>
      </w:pPr>
      <w:rPr>
        <w:rFonts w:ascii="Wingdings" w:hAnsi="Wingdings" w:hint="default"/>
      </w:rPr>
    </w:lvl>
    <w:lvl w:ilvl="6" w:tplc="10090001" w:tentative="1">
      <w:start w:val="1"/>
      <w:numFmt w:val="bullet"/>
      <w:lvlText w:val=""/>
      <w:lvlJc w:val="left"/>
      <w:pPr>
        <w:ind w:left="7092" w:hanging="360"/>
      </w:pPr>
      <w:rPr>
        <w:rFonts w:ascii="Symbol" w:hAnsi="Symbol" w:hint="default"/>
      </w:rPr>
    </w:lvl>
    <w:lvl w:ilvl="7" w:tplc="10090003" w:tentative="1">
      <w:start w:val="1"/>
      <w:numFmt w:val="bullet"/>
      <w:lvlText w:val="o"/>
      <w:lvlJc w:val="left"/>
      <w:pPr>
        <w:ind w:left="7812" w:hanging="360"/>
      </w:pPr>
      <w:rPr>
        <w:rFonts w:ascii="Courier New" w:hAnsi="Courier New" w:cs="Courier New" w:hint="default"/>
      </w:rPr>
    </w:lvl>
    <w:lvl w:ilvl="8" w:tplc="10090005" w:tentative="1">
      <w:start w:val="1"/>
      <w:numFmt w:val="bullet"/>
      <w:lvlText w:val=""/>
      <w:lvlJc w:val="left"/>
      <w:pPr>
        <w:ind w:left="8532" w:hanging="360"/>
      </w:pPr>
      <w:rPr>
        <w:rFonts w:ascii="Wingdings" w:hAnsi="Wingdings" w:hint="default"/>
      </w:rPr>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A720331"/>
    <w:multiLevelType w:val="multilevel"/>
    <w:tmpl w:val="B5B8F930"/>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1"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2301BAC"/>
    <w:multiLevelType w:val="hybridMultilevel"/>
    <w:tmpl w:val="30B87E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0F4908"/>
    <w:multiLevelType w:val="hybridMultilevel"/>
    <w:tmpl w:val="D8C2289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5D3F71C9"/>
    <w:multiLevelType w:val="hybridMultilevel"/>
    <w:tmpl w:val="DCE4A288"/>
    <w:lvl w:ilvl="0" w:tplc="C0786CE8">
      <w:start w:val="1"/>
      <w:numFmt w:val="bullet"/>
      <w:lvlText w:val=""/>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D57C6E"/>
    <w:multiLevelType w:val="multilevel"/>
    <w:tmpl w:val="F7CE2C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232"/>
        </w:tabs>
        <w:ind w:left="2232" w:hanging="432"/>
      </w:pPr>
      <w:rPr>
        <w:rFonts w:ascii="Symbol" w:hAnsi="Symbol"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2853ADF"/>
    <w:multiLevelType w:val="hybridMultilevel"/>
    <w:tmpl w:val="8570A4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DD6DB6"/>
    <w:multiLevelType w:val="hybridMultilevel"/>
    <w:tmpl w:val="64A0E7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1"/>
  </w:num>
  <w:num w:numId="4">
    <w:abstractNumId w:val="33"/>
  </w:num>
  <w:num w:numId="5">
    <w:abstractNumId w:val="14"/>
  </w:num>
  <w:num w:numId="6">
    <w:abstractNumId w:val="22"/>
  </w:num>
  <w:num w:numId="7">
    <w:abstractNumId w:val="18"/>
  </w:num>
  <w:num w:numId="8">
    <w:abstractNumId w:val="16"/>
  </w:num>
  <w:num w:numId="9">
    <w:abstractNumId w:val="22"/>
  </w:num>
  <w:num w:numId="10">
    <w:abstractNumId w:val="21"/>
  </w:num>
  <w:num w:numId="11">
    <w:abstractNumId w:val="17"/>
  </w:num>
  <w:num w:numId="12">
    <w:abstractNumId w:val="8"/>
  </w:num>
  <w:num w:numId="13">
    <w:abstractNumId w:val="20"/>
  </w:num>
  <w:num w:numId="14">
    <w:abstractNumId w:val="2"/>
  </w:num>
  <w:num w:numId="15">
    <w:abstractNumId w:val="35"/>
  </w:num>
  <w:num w:numId="16">
    <w:abstractNumId w:val="24"/>
  </w:num>
  <w:num w:numId="17">
    <w:abstractNumId w:val="7"/>
  </w:num>
  <w:num w:numId="18">
    <w:abstractNumId w:val="22"/>
    <w:lvlOverride w:ilvl="0">
      <w:startOverride w:val="1"/>
    </w:lvlOverride>
    <w:lvlOverride w:ilvl="1">
      <w:startOverride w:val="1"/>
    </w:lvlOverride>
    <w:lvlOverride w:ilvl="2">
      <w:startOverride w:val="2"/>
    </w:lvlOverride>
  </w:num>
  <w:num w:numId="19">
    <w:abstractNumId w:val="22"/>
    <w:lvlOverride w:ilvl="0">
      <w:startOverride w:val="1"/>
    </w:lvlOverride>
    <w:lvlOverride w:ilvl="1">
      <w:startOverride w:val="1"/>
    </w:lvlOverride>
    <w:lvlOverride w:ilvl="2">
      <w:startOverride w:val="3"/>
    </w:lvlOverride>
  </w:num>
  <w:num w:numId="20">
    <w:abstractNumId w:val="6"/>
  </w:num>
  <w:num w:numId="21">
    <w:abstractNumId w:val="25"/>
  </w:num>
  <w:num w:numId="22">
    <w:abstractNumId w:val="23"/>
  </w:num>
  <w:num w:numId="23">
    <w:abstractNumId w:val="9"/>
  </w:num>
  <w:num w:numId="24">
    <w:abstractNumId w:val="28"/>
  </w:num>
  <w:num w:numId="25">
    <w:abstractNumId w:val="30"/>
  </w:num>
  <w:num w:numId="26">
    <w:abstractNumId w:val="19"/>
  </w:num>
  <w:num w:numId="27">
    <w:abstractNumId w:val="22"/>
  </w:num>
  <w:num w:numId="28">
    <w:abstractNumId w:val="22"/>
  </w:num>
  <w:num w:numId="29">
    <w:abstractNumId w:val="22"/>
  </w:num>
  <w:num w:numId="30">
    <w:abstractNumId w:val="22"/>
  </w:num>
  <w:num w:numId="31">
    <w:abstractNumId w:val="3"/>
  </w:num>
  <w:num w:numId="32">
    <w:abstractNumId w:val="4"/>
  </w:num>
  <w:num w:numId="33">
    <w:abstractNumId w:val="5"/>
  </w:num>
  <w:num w:numId="34">
    <w:abstractNumId w:val="0"/>
  </w:num>
  <w:num w:numId="35">
    <w:abstractNumId w:val="27"/>
  </w:num>
  <w:num w:numId="36">
    <w:abstractNumId w:val="10"/>
  </w:num>
  <w:num w:numId="37">
    <w:abstractNumId w:val="31"/>
  </w:num>
  <w:num w:numId="38">
    <w:abstractNumId w:val="26"/>
  </w:num>
  <w:num w:numId="39">
    <w:abstractNumId w:val="15"/>
  </w:num>
  <w:num w:numId="40">
    <w:abstractNumId w:val="1"/>
  </w:num>
  <w:num w:numId="41">
    <w:abstractNumId w:val="32"/>
  </w:num>
  <w:num w:numId="42">
    <w:abstractNumId w:val="34"/>
  </w:num>
  <w:num w:numId="43">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55B3B"/>
    <w:rsid w:val="000219AC"/>
    <w:rsid w:val="0002447B"/>
    <w:rsid w:val="00031D24"/>
    <w:rsid w:val="000326E1"/>
    <w:rsid w:val="00037873"/>
    <w:rsid w:val="00054381"/>
    <w:rsid w:val="000711E1"/>
    <w:rsid w:val="00073708"/>
    <w:rsid w:val="000A4B13"/>
    <w:rsid w:val="000C58A4"/>
    <w:rsid w:val="000E637D"/>
    <w:rsid w:val="000E7E6A"/>
    <w:rsid w:val="000F2F99"/>
    <w:rsid w:val="000F63AB"/>
    <w:rsid w:val="0012214B"/>
    <w:rsid w:val="00127C5A"/>
    <w:rsid w:val="00141795"/>
    <w:rsid w:val="0016128A"/>
    <w:rsid w:val="00166367"/>
    <w:rsid w:val="00192E06"/>
    <w:rsid w:val="001A5072"/>
    <w:rsid w:val="001F6379"/>
    <w:rsid w:val="00204415"/>
    <w:rsid w:val="00207A6E"/>
    <w:rsid w:val="0022278A"/>
    <w:rsid w:val="00224B92"/>
    <w:rsid w:val="0022601E"/>
    <w:rsid w:val="00231D18"/>
    <w:rsid w:val="002357E1"/>
    <w:rsid w:val="00252897"/>
    <w:rsid w:val="0027202C"/>
    <w:rsid w:val="0027499A"/>
    <w:rsid w:val="002B0942"/>
    <w:rsid w:val="002C36D2"/>
    <w:rsid w:val="003210FF"/>
    <w:rsid w:val="00325DE3"/>
    <w:rsid w:val="00336376"/>
    <w:rsid w:val="00336766"/>
    <w:rsid w:val="00347D61"/>
    <w:rsid w:val="0035139F"/>
    <w:rsid w:val="00363661"/>
    <w:rsid w:val="0036443E"/>
    <w:rsid w:val="00374167"/>
    <w:rsid w:val="00382BE2"/>
    <w:rsid w:val="00386585"/>
    <w:rsid w:val="003A24A4"/>
    <w:rsid w:val="003B10B9"/>
    <w:rsid w:val="003C113F"/>
    <w:rsid w:val="003C171C"/>
    <w:rsid w:val="003E2DAE"/>
    <w:rsid w:val="003F6E44"/>
    <w:rsid w:val="00400A14"/>
    <w:rsid w:val="00401243"/>
    <w:rsid w:val="00406BC6"/>
    <w:rsid w:val="00407BBC"/>
    <w:rsid w:val="00416F93"/>
    <w:rsid w:val="00422388"/>
    <w:rsid w:val="0044424E"/>
    <w:rsid w:val="00447BD3"/>
    <w:rsid w:val="00481CFF"/>
    <w:rsid w:val="00491363"/>
    <w:rsid w:val="004A0F3A"/>
    <w:rsid w:val="004B597A"/>
    <w:rsid w:val="004C55BF"/>
    <w:rsid w:val="004E5CE9"/>
    <w:rsid w:val="00500530"/>
    <w:rsid w:val="005032C9"/>
    <w:rsid w:val="00516C26"/>
    <w:rsid w:val="005209FA"/>
    <w:rsid w:val="005335F8"/>
    <w:rsid w:val="00537FA4"/>
    <w:rsid w:val="005440A6"/>
    <w:rsid w:val="00592D5C"/>
    <w:rsid w:val="00593B3D"/>
    <w:rsid w:val="005955D2"/>
    <w:rsid w:val="00595B80"/>
    <w:rsid w:val="005A215C"/>
    <w:rsid w:val="005A4284"/>
    <w:rsid w:val="005D139C"/>
    <w:rsid w:val="005D6E05"/>
    <w:rsid w:val="005E4195"/>
    <w:rsid w:val="005F2C84"/>
    <w:rsid w:val="005F4C74"/>
    <w:rsid w:val="005F7FED"/>
    <w:rsid w:val="00600BB1"/>
    <w:rsid w:val="006260D5"/>
    <w:rsid w:val="006507F2"/>
    <w:rsid w:val="00665C89"/>
    <w:rsid w:val="00690847"/>
    <w:rsid w:val="00697A0A"/>
    <w:rsid w:val="006B074E"/>
    <w:rsid w:val="006B2BD5"/>
    <w:rsid w:val="006D0E3D"/>
    <w:rsid w:val="006F284C"/>
    <w:rsid w:val="006F3D7A"/>
    <w:rsid w:val="006F4F34"/>
    <w:rsid w:val="006F7227"/>
    <w:rsid w:val="00702366"/>
    <w:rsid w:val="00707A53"/>
    <w:rsid w:val="0071432E"/>
    <w:rsid w:val="007163BC"/>
    <w:rsid w:val="00730AE3"/>
    <w:rsid w:val="00732993"/>
    <w:rsid w:val="00736BC2"/>
    <w:rsid w:val="00754EF3"/>
    <w:rsid w:val="0076148E"/>
    <w:rsid w:val="007661E1"/>
    <w:rsid w:val="00776C14"/>
    <w:rsid w:val="0079325E"/>
    <w:rsid w:val="007B1587"/>
    <w:rsid w:val="007C5285"/>
    <w:rsid w:val="007C633B"/>
    <w:rsid w:val="007D3182"/>
    <w:rsid w:val="0082165E"/>
    <w:rsid w:val="00825524"/>
    <w:rsid w:val="0083211E"/>
    <w:rsid w:val="008365A0"/>
    <w:rsid w:val="00840101"/>
    <w:rsid w:val="0085225D"/>
    <w:rsid w:val="00854D18"/>
    <w:rsid w:val="00870D40"/>
    <w:rsid w:val="00870FF4"/>
    <w:rsid w:val="008A5E85"/>
    <w:rsid w:val="008B3465"/>
    <w:rsid w:val="008B7E20"/>
    <w:rsid w:val="008C013C"/>
    <w:rsid w:val="008C1E35"/>
    <w:rsid w:val="008C7EA4"/>
    <w:rsid w:val="008D5AA2"/>
    <w:rsid w:val="008E3206"/>
    <w:rsid w:val="008E5F84"/>
    <w:rsid w:val="008E7500"/>
    <w:rsid w:val="008F0CA3"/>
    <w:rsid w:val="008F5534"/>
    <w:rsid w:val="009067F8"/>
    <w:rsid w:val="009071DC"/>
    <w:rsid w:val="00921787"/>
    <w:rsid w:val="00922EAD"/>
    <w:rsid w:val="0092794B"/>
    <w:rsid w:val="009322A2"/>
    <w:rsid w:val="009507AF"/>
    <w:rsid w:val="00953856"/>
    <w:rsid w:val="009554D5"/>
    <w:rsid w:val="00997E58"/>
    <w:rsid w:val="009B5E1D"/>
    <w:rsid w:val="009D2F92"/>
    <w:rsid w:val="009E2B79"/>
    <w:rsid w:val="009F13E7"/>
    <w:rsid w:val="00A10051"/>
    <w:rsid w:val="00A10286"/>
    <w:rsid w:val="00A12C82"/>
    <w:rsid w:val="00A20F36"/>
    <w:rsid w:val="00A27F57"/>
    <w:rsid w:val="00A30DAD"/>
    <w:rsid w:val="00A642BC"/>
    <w:rsid w:val="00A7424C"/>
    <w:rsid w:val="00A875C2"/>
    <w:rsid w:val="00A90998"/>
    <w:rsid w:val="00AA014E"/>
    <w:rsid w:val="00AA018C"/>
    <w:rsid w:val="00AB067F"/>
    <w:rsid w:val="00AC1E69"/>
    <w:rsid w:val="00AD3964"/>
    <w:rsid w:val="00AD418C"/>
    <w:rsid w:val="00B05379"/>
    <w:rsid w:val="00B271A0"/>
    <w:rsid w:val="00B3299A"/>
    <w:rsid w:val="00B56B11"/>
    <w:rsid w:val="00B75BC3"/>
    <w:rsid w:val="00B81ACE"/>
    <w:rsid w:val="00B82689"/>
    <w:rsid w:val="00B83788"/>
    <w:rsid w:val="00B83B90"/>
    <w:rsid w:val="00B85F9B"/>
    <w:rsid w:val="00BA1498"/>
    <w:rsid w:val="00BA19B5"/>
    <w:rsid w:val="00BA3061"/>
    <w:rsid w:val="00BA3233"/>
    <w:rsid w:val="00BE37A4"/>
    <w:rsid w:val="00BE45DE"/>
    <w:rsid w:val="00BE714A"/>
    <w:rsid w:val="00C05456"/>
    <w:rsid w:val="00C076A9"/>
    <w:rsid w:val="00C15BBB"/>
    <w:rsid w:val="00C15BF1"/>
    <w:rsid w:val="00C3131F"/>
    <w:rsid w:val="00C31FC0"/>
    <w:rsid w:val="00C37FF1"/>
    <w:rsid w:val="00C507CD"/>
    <w:rsid w:val="00C77956"/>
    <w:rsid w:val="00C85EA4"/>
    <w:rsid w:val="00C87DF3"/>
    <w:rsid w:val="00C912FE"/>
    <w:rsid w:val="00C9201C"/>
    <w:rsid w:val="00CA1572"/>
    <w:rsid w:val="00CA6B87"/>
    <w:rsid w:val="00CC2031"/>
    <w:rsid w:val="00CC68B2"/>
    <w:rsid w:val="00CE2D83"/>
    <w:rsid w:val="00CE439F"/>
    <w:rsid w:val="00CE51C3"/>
    <w:rsid w:val="00CF4F69"/>
    <w:rsid w:val="00CF507C"/>
    <w:rsid w:val="00D12F04"/>
    <w:rsid w:val="00D145AC"/>
    <w:rsid w:val="00D15589"/>
    <w:rsid w:val="00D22AE8"/>
    <w:rsid w:val="00D432AD"/>
    <w:rsid w:val="00D51069"/>
    <w:rsid w:val="00D66752"/>
    <w:rsid w:val="00D710F3"/>
    <w:rsid w:val="00D72518"/>
    <w:rsid w:val="00D80227"/>
    <w:rsid w:val="00D811D6"/>
    <w:rsid w:val="00D8160E"/>
    <w:rsid w:val="00D94051"/>
    <w:rsid w:val="00D9537D"/>
    <w:rsid w:val="00D95FFE"/>
    <w:rsid w:val="00DB4E3C"/>
    <w:rsid w:val="00DD52CC"/>
    <w:rsid w:val="00DE308B"/>
    <w:rsid w:val="00DF5403"/>
    <w:rsid w:val="00E14A7F"/>
    <w:rsid w:val="00E21979"/>
    <w:rsid w:val="00E27AD4"/>
    <w:rsid w:val="00E37A7A"/>
    <w:rsid w:val="00E47462"/>
    <w:rsid w:val="00E47630"/>
    <w:rsid w:val="00E55B3B"/>
    <w:rsid w:val="00E55E91"/>
    <w:rsid w:val="00E60C6C"/>
    <w:rsid w:val="00E63BC9"/>
    <w:rsid w:val="00E65608"/>
    <w:rsid w:val="00E713B1"/>
    <w:rsid w:val="00E75D28"/>
    <w:rsid w:val="00E80E13"/>
    <w:rsid w:val="00E9217E"/>
    <w:rsid w:val="00EA3024"/>
    <w:rsid w:val="00EA7525"/>
    <w:rsid w:val="00EC0891"/>
    <w:rsid w:val="00EE51DB"/>
    <w:rsid w:val="00F13DC0"/>
    <w:rsid w:val="00F14485"/>
    <w:rsid w:val="00F14FB4"/>
    <w:rsid w:val="00F16F02"/>
    <w:rsid w:val="00F26A60"/>
    <w:rsid w:val="00F465B6"/>
    <w:rsid w:val="00F64CB9"/>
    <w:rsid w:val="00F67181"/>
    <w:rsid w:val="00F77628"/>
    <w:rsid w:val="00F838DD"/>
    <w:rsid w:val="00F93A76"/>
    <w:rsid w:val="00FA4E98"/>
    <w:rsid w:val="00FB3B70"/>
    <w:rsid w:val="00FB4543"/>
    <w:rsid w:val="00FC6159"/>
    <w:rsid w:val="00FD061C"/>
    <w:rsid w:val="00FF0082"/>
    <w:rsid w:val="00FF2DF0"/>
    <w:rsid w:val="00FF6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F4FFB"/>
  <w15:docId w15:val="{511FB91E-C87A-4B0F-8098-46031524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39" w:unhideWhenUs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rsid w:val="00127C5A"/>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127C5A"/>
    <w:pPr>
      <w:keepNext/>
      <w:tabs>
        <w:tab w:val="left" w:pos="567"/>
      </w:tabs>
      <w:spacing w:before="120" w:after="120"/>
      <w:jc w:val="center"/>
      <w:outlineLvl w:val="2"/>
    </w:pPr>
    <w:rPr>
      <w:i/>
      <w:iCs/>
    </w:rPr>
  </w:style>
  <w:style w:type="paragraph" w:styleId="Heading4">
    <w:name w:val="heading 4"/>
    <w:basedOn w:val="Normal"/>
    <w:qFormat/>
    <w:rsid w:val="00127C5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127C5A"/>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127C5A"/>
    <w:pPr>
      <w:keepNext/>
      <w:spacing w:after="240" w:line="240" w:lineRule="exact"/>
      <w:ind w:left="720"/>
      <w:outlineLvl w:val="5"/>
    </w:pPr>
    <w:rPr>
      <w:u w:val="single"/>
    </w:rPr>
  </w:style>
  <w:style w:type="paragraph" w:styleId="Heading7">
    <w:name w:val="heading 7"/>
    <w:basedOn w:val="Normal"/>
    <w:next w:val="Normal"/>
    <w:qFormat/>
    <w:rsid w:val="00127C5A"/>
    <w:pPr>
      <w:keepNext/>
      <w:jc w:val="right"/>
      <w:outlineLvl w:val="6"/>
    </w:pPr>
    <w:rPr>
      <w:rFonts w:ascii="Univers" w:hAnsi="Univers"/>
      <w:b/>
      <w:sz w:val="28"/>
    </w:rPr>
  </w:style>
  <w:style w:type="paragraph" w:styleId="Heading8">
    <w:name w:val="heading 8"/>
    <w:basedOn w:val="Normal"/>
    <w:next w:val="Normal"/>
    <w:qFormat/>
    <w:rsid w:val="00127C5A"/>
    <w:pPr>
      <w:keepNext/>
      <w:jc w:val="right"/>
      <w:outlineLvl w:val="7"/>
    </w:pPr>
    <w:rPr>
      <w:rFonts w:ascii="Univers" w:hAnsi="Univers"/>
      <w:b/>
      <w:sz w:val="32"/>
    </w:rPr>
  </w:style>
  <w:style w:type="paragraph" w:styleId="Heading9">
    <w:name w:val="heading 9"/>
    <w:basedOn w:val="Normal"/>
    <w:next w:val="Normal"/>
    <w:qFormat/>
    <w:rsid w:val="00127C5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7C5A"/>
    <w:pPr>
      <w:tabs>
        <w:tab w:val="center" w:pos="4320"/>
        <w:tab w:val="right" w:pos="8640"/>
      </w:tabs>
    </w:pPr>
  </w:style>
  <w:style w:type="paragraph" w:styleId="Footer">
    <w:name w:val="footer"/>
    <w:basedOn w:val="Normal"/>
    <w:rsid w:val="00127C5A"/>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127C5A"/>
    <w:pPr>
      <w:keepLines/>
      <w:spacing w:after="60"/>
      <w:ind w:firstLine="720"/>
    </w:pPr>
    <w:rPr>
      <w:sz w:val="18"/>
    </w:rPr>
  </w:style>
  <w:style w:type="paragraph" w:styleId="BodyText">
    <w:name w:val="Body Text"/>
    <w:basedOn w:val="Normal"/>
    <w:rsid w:val="00127C5A"/>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127C5A"/>
    <w:rPr>
      <w:sz w:val="16"/>
    </w:rPr>
  </w:style>
  <w:style w:type="paragraph" w:styleId="CommentText">
    <w:name w:val="annotation text"/>
    <w:basedOn w:val="Normal"/>
    <w:link w:val="CommentTextChar"/>
    <w:semiHidden/>
    <w:rsid w:val="00127C5A"/>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127C5A"/>
    <w:rPr>
      <w:sz w:val="18"/>
      <w:u w:val="single"/>
      <w:vertAlign w:val="baseline"/>
    </w:rPr>
  </w:style>
  <w:style w:type="paragraph" w:styleId="BodyTextIndent">
    <w:name w:val="Body Text Indent"/>
    <w:basedOn w:val="Normal"/>
    <w:rsid w:val="00127C5A"/>
    <w:pPr>
      <w:spacing w:before="120" w:after="120"/>
      <w:ind w:left="1440" w:hanging="720"/>
      <w:jc w:val="left"/>
    </w:pPr>
  </w:style>
  <w:style w:type="character" w:styleId="PageNumber">
    <w:name w:val="page number"/>
    <w:rsid w:val="00127C5A"/>
    <w:rPr>
      <w:rFonts w:ascii="Times New Roman" w:hAnsi="Times New Roman"/>
      <w:sz w:val="22"/>
    </w:rPr>
  </w:style>
  <w:style w:type="paragraph" w:customStyle="1" w:styleId="HEADING">
    <w:name w:val="HEADING"/>
    <w:basedOn w:val="Normal"/>
    <w:rsid w:val="00127C5A"/>
    <w:pPr>
      <w:keepNext/>
      <w:spacing w:before="240" w:after="120"/>
      <w:jc w:val="center"/>
    </w:pPr>
    <w:rPr>
      <w:b/>
      <w:bCs/>
      <w:caps/>
    </w:rPr>
  </w:style>
  <w:style w:type="paragraph" w:customStyle="1" w:styleId="para4">
    <w:name w:val="para4"/>
    <w:basedOn w:val="Normal"/>
    <w:rsid w:val="00127C5A"/>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27C5A"/>
    <w:pPr>
      <w:ind w:left="170" w:right="3119" w:hanging="170"/>
      <w:jc w:val="left"/>
    </w:pPr>
  </w:style>
  <w:style w:type="paragraph" w:customStyle="1" w:styleId="Para3">
    <w:name w:val="Para3"/>
    <w:basedOn w:val="Normal"/>
    <w:rsid w:val="00127C5A"/>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127C5A"/>
    <w:pPr>
      <w:spacing w:before="120"/>
    </w:pPr>
    <w:rPr>
      <w:rFonts w:cs="Arial"/>
      <w:b/>
      <w:bCs/>
      <w:sz w:val="24"/>
    </w:rPr>
  </w:style>
  <w:style w:type="paragraph" w:styleId="TOC9">
    <w:name w:val="toc 9"/>
    <w:basedOn w:val="Normal"/>
    <w:next w:val="Normal"/>
    <w:autoRedefine/>
    <w:semiHidden/>
    <w:rsid w:val="00127C5A"/>
    <w:pPr>
      <w:spacing w:before="120" w:after="120"/>
      <w:ind w:left="1760"/>
      <w:jc w:val="left"/>
    </w:pPr>
  </w:style>
  <w:style w:type="paragraph" w:styleId="TOC1">
    <w:name w:val="toc 1"/>
    <w:basedOn w:val="Normal"/>
    <w:next w:val="Normal"/>
    <w:autoRedefine/>
    <w:semiHidden/>
    <w:rsid w:val="00127C5A"/>
    <w:pPr>
      <w:ind w:left="720" w:hanging="720"/>
    </w:pPr>
    <w:rPr>
      <w:caps/>
    </w:rPr>
  </w:style>
  <w:style w:type="paragraph" w:styleId="TOC2">
    <w:name w:val="toc 2"/>
    <w:basedOn w:val="Normal"/>
    <w:next w:val="Normal"/>
    <w:autoRedefine/>
    <w:semiHidden/>
    <w:rsid w:val="00127C5A"/>
    <w:pPr>
      <w:tabs>
        <w:tab w:val="right" w:leader="dot" w:pos="9356"/>
      </w:tabs>
      <w:ind w:left="1440" w:hanging="720"/>
    </w:pPr>
    <w:rPr>
      <w:noProof/>
      <w:szCs w:val="22"/>
    </w:rPr>
  </w:style>
  <w:style w:type="paragraph" w:styleId="TOC3">
    <w:name w:val="toc 3"/>
    <w:basedOn w:val="Normal"/>
    <w:next w:val="Normal"/>
    <w:autoRedefine/>
    <w:semiHidden/>
    <w:rsid w:val="00127C5A"/>
    <w:pPr>
      <w:ind w:left="2160" w:hanging="720"/>
    </w:pPr>
  </w:style>
  <w:style w:type="paragraph" w:styleId="TOC4">
    <w:name w:val="toc 4"/>
    <w:basedOn w:val="Normal"/>
    <w:next w:val="Normal"/>
    <w:autoRedefine/>
    <w:semiHidden/>
    <w:rsid w:val="00127C5A"/>
    <w:pPr>
      <w:spacing w:before="120" w:after="120"/>
      <w:ind w:left="660"/>
      <w:jc w:val="left"/>
    </w:pPr>
  </w:style>
  <w:style w:type="paragraph" w:styleId="TOC5">
    <w:name w:val="toc 5"/>
    <w:basedOn w:val="Normal"/>
    <w:next w:val="Normal"/>
    <w:autoRedefine/>
    <w:semiHidden/>
    <w:rsid w:val="00127C5A"/>
    <w:pPr>
      <w:spacing w:before="120" w:after="120"/>
      <w:ind w:left="880"/>
      <w:jc w:val="left"/>
    </w:pPr>
  </w:style>
  <w:style w:type="paragraph" w:styleId="TOC6">
    <w:name w:val="toc 6"/>
    <w:basedOn w:val="Normal"/>
    <w:next w:val="Normal"/>
    <w:autoRedefine/>
    <w:semiHidden/>
    <w:rsid w:val="00127C5A"/>
    <w:pPr>
      <w:spacing w:before="120" w:after="120"/>
      <w:ind w:left="1100"/>
      <w:jc w:val="left"/>
    </w:pPr>
  </w:style>
  <w:style w:type="paragraph" w:styleId="TOC7">
    <w:name w:val="toc 7"/>
    <w:basedOn w:val="Normal"/>
    <w:next w:val="Normal"/>
    <w:autoRedefine/>
    <w:semiHidden/>
    <w:rsid w:val="00127C5A"/>
    <w:pPr>
      <w:spacing w:before="120" w:after="120"/>
      <w:ind w:left="1320"/>
      <w:jc w:val="left"/>
    </w:pPr>
  </w:style>
  <w:style w:type="paragraph" w:styleId="TOC8">
    <w:name w:val="toc 8"/>
    <w:basedOn w:val="Normal"/>
    <w:next w:val="Normal"/>
    <w:autoRedefine/>
    <w:semiHidden/>
    <w:rsid w:val="00127C5A"/>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127C5A"/>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127C5A"/>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127C5A"/>
    <w:rPr>
      <w:vertAlign w:val="superscript"/>
    </w:rPr>
  </w:style>
  <w:style w:type="paragraph" w:styleId="EndnoteText">
    <w:name w:val="endnote text"/>
    <w:basedOn w:val="Normal"/>
    <w:semiHidden/>
    <w:rsid w:val="00127C5A"/>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127C5A"/>
    <w:pPr>
      <w:ind w:left="1843" w:hanging="1134"/>
      <w:jc w:val="left"/>
    </w:pPr>
  </w:style>
  <w:style w:type="paragraph" w:customStyle="1" w:styleId="Heading1multiline">
    <w:name w:val="Heading 1 (multiline)"/>
    <w:basedOn w:val="Heading1"/>
    <w:rsid w:val="00127C5A"/>
    <w:pPr>
      <w:ind w:left="1843" w:right="996" w:hanging="567"/>
      <w:jc w:val="left"/>
    </w:pPr>
  </w:style>
  <w:style w:type="paragraph" w:customStyle="1" w:styleId="Heading2multiline">
    <w:name w:val="Heading 2 (multiline)"/>
    <w:basedOn w:val="Heading1"/>
    <w:next w:val="Para1"/>
    <w:rsid w:val="00127C5A"/>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127C5A"/>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 text (no indent)"/>
    <w:basedOn w:val="Normal"/>
    <w:rsid w:val="00921787"/>
    <w:pPr>
      <w:spacing w:before="140" w:after="140"/>
      <w:ind w:left="720" w:hanging="720"/>
    </w:pPr>
  </w:style>
  <w:style w:type="character" w:customStyle="1" w:styleId="normaltextrun">
    <w:name w:val="normaltextrun"/>
    <w:basedOn w:val="DefaultParagraphFont"/>
    <w:rsid w:val="00732993"/>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E4195"/>
    <w:pPr>
      <w:spacing w:after="160" w:line="240" w:lineRule="exact"/>
    </w:pPr>
    <w:rPr>
      <w:sz w:val="18"/>
      <w:szCs w:val="20"/>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124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cbd.int/doc/decisions/np-mop-01/np-mop-01-dec-12-ru.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cbd.int/doc/decisions/mop-07/mop-07-dec-09-ru.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2/cop-12-dec-27-ru.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bd.int/decision/cop/?id=716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d.int/decisions/cop/?m=cop-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3/cop-13-dec-33-ru.pdf"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62F44C6121AB47D8A2AC27E6F16A3597"/>
        <w:category>
          <w:name w:val="General"/>
          <w:gallery w:val="placeholder"/>
        </w:category>
        <w:types>
          <w:type w:val="bbPlcHdr"/>
        </w:types>
        <w:behaviors>
          <w:behavior w:val="content"/>
        </w:behaviors>
        <w:guid w:val="{4BC300BB-4349-47ED-A70C-8582234DFA1F}"/>
      </w:docPartPr>
      <w:docPartBody>
        <w:p w:rsidR="00882404" w:rsidRDefault="00805D34" w:rsidP="00805D34">
          <w:pPr>
            <w:pStyle w:val="62F44C6121AB47D8A2AC27E6F16A359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038F"/>
    <w:rsid w:val="000030D6"/>
    <w:rsid w:val="00015BC6"/>
    <w:rsid w:val="00142FC4"/>
    <w:rsid w:val="001B29AF"/>
    <w:rsid w:val="00287EBE"/>
    <w:rsid w:val="00350D1A"/>
    <w:rsid w:val="0037757D"/>
    <w:rsid w:val="00493E4F"/>
    <w:rsid w:val="004A69EC"/>
    <w:rsid w:val="004B43FA"/>
    <w:rsid w:val="00600BCA"/>
    <w:rsid w:val="00621BAD"/>
    <w:rsid w:val="006F26A3"/>
    <w:rsid w:val="007A4AF0"/>
    <w:rsid w:val="007E501A"/>
    <w:rsid w:val="00805D34"/>
    <w:rsid w:val="0083264A"/>
    <w:rsid w:val="00882404"/>
    <w:rsid w:val="008F6F08"/>
    <w:rsid w:val="00975CD2"/>
    <w:rsid w:val="009805F2"/>
    <w:rsid w:val="0099042D"/>
    <w:rsid w:val="00A27574"/>
    <w:rsid w:val="00B171AC"/>
    <w:rsid w:val="00B36C7B"/>
    <w:rsid w:val="00B71934"/>
    <w:rsid w:val="00BB2CFE"/>
    <w:rsid w:val="00C01711"/>
    <w:rsid w:val="00C22792"/>
    <w:rsid w:val="00C738BF"/>
    <w:rsid w:val="00D5481D"/>
    <w:rsid w:val="00DE709C"/>
    <w:rsid w:val="00E87040"/>
    <w:rsid w:val="00EC17B5"/>
    <w:rsid w:val="00EE6614"/>
    <w:rsid w:val="00F24B74"/>
    <w:rsid w:val="00F87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5D34"/>
    <w:rPr>
      <w:color w:val="808080"/>
    </w:rPr>
  </w:style>
  <w:style w:type="paragraph" w:customStyle="1" w:styleId="62F44C6121AB47D8A2AC27E6F16A3597">
    <w:name w:val="62F44C6121AB47D8A2AC27E6F16A3597"/>
    <w:rsid w:val="00805D3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F30BC-0A55-44FB-A3C6-326E7F4DF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05B2A-E3CF-4297-8C6B-7FAF9C65FD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7F16C0-67BC-44A7-AEFA-34D2AAD5A742}">
  <ds:schemaRefs>
    <ds:schemaRef ds:uri="http://schemas.microsoft.com/sharepoint/v3/contenttype/forms"/>
  </ds:schemaRefs>
</ds:datastoreItem>
</file>

<file path=customXml/itemProps4.xml><?xml version="1.0" encoding="utf-8"?>
<ds:datastoreItem xmlns:ds="http://schemas.openxmlformats.org/officeDocument/2006/customXml" ds:itemID="{F7161464-0061-487E-8BB6-0253D151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2765</Words>
  <Characters>15765</Characters>
  <Application>Microsoft Office Word</Application>
  <DocSecurity>0</DocSecurity>
  <Lines>131</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ПРЕДВАРИТЕЛЬНАЯ ПОВЕСТКА ДНЯ</vt:lpstr>
      <vt:lpstr>ПРЕДВАРИТЕЛЬНАЯ ПОВЕСТКА ДНЯ</vt:lpstr>
    </vt:vector>
  </TitlesOfParts>
  <Company>Biodiversity</Company>
  <LinksUpToDate>false</LinksUpToDate>
  <CharactersWithSpaces>18494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ПРЕДВАРИТЕЛЬНАЯ ПОВЕСТКА ДНЯ</dc:title>
  <dc:subject>CBD/NP/MOP/4/1/Add.1</dc:subject>
  <dc:creator>SCBD</dc:creator>
  <cp:keywords>Conference of the Parties serving as the meeting of the Parties to the Nagoya Protocol, fourth meeting</cp:keywords>
  <cp:lastModifiedBy>Tatiana Zavarzina</cp:lastModifiedBy>
  <cp:revision>5</cp:revision>
  <cp:lastPrinted>2019-03-11T13:25:00Z</cp:lastPrinted>
  <dcterms:created xsi:type="dcterms:W3CDTF">2021-09-02T16:04:00Z</dcterms:created>
  <dcterms:modified xsi:type="dcterms:W3CDTF">2021-09-03T13:39:00Z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*.*.CBD..*.Distr..GENERAL..CBD/NP/MOP/4/1/Add.1.20 August 2021..RUSSIAN.ORIGINAL: ENGLISH...</vt:lpwstr>
  </property>
</Properties>
</file>