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C9161D" w:rsidRPr="00A00BF3" w14:paraId="09D93BFB" w14:textId="77777777" w:rsidTr="002A26BA">
        <w:trPr>
          <w:trHeight w:val="709"/>
        </w:trPr>
        <w:tc>
          <w:tcPr>
            <w:tcW w:w="976" w:type="dxa"/>
            <w:tcBorders>
              <w:bottom w:val="single" w:sz="12" w:space="0" w:color="auto"/>
            </w:tcBorders>
            <w:shd w:val="clear" w:color="auto" w:fill="auto"/>
          </w:tcPr>
          <w:p w14:paraId="631FD30B" w14:textId="77777777" w:rsidR="00C9161D" w:rsidRPr="00A00BF3" w:rsidRDefault="00AB714E" w:rsidP="000260FA">
            <w:pPr>
              <w:suppressLineNumbers/>
              <w:suppressAutoHyphens/>
              <w:kinsoku w:val="0"/>
              <w:overflowPunct w:val="0"/>
              <w:autoSpaceDE w:val="0"/>
              <w:autoSpaceDN w:val="0"/>
              <w:rPr>
                <w:kern w:val="22"/>
                <w:szCs w:val="22"/>
              </w:rPr>
            </w:pPr>
            <w:bookmarkStart w:id="0" w:name="_Hlk505247837"/>
            <w:bookmarkStart w:id="1" w:name="_GoBack"/>
            <w:bookmarkEnd w:id="1"/>
            <w:r w:rsidRPr="006170CF">
              <w:rPr>
                <w:noProof/>
                <w:kern w:val="22"/>
                <w:szCs w:val="22"/>
              </w:rPr>
              <w:drawing>
                <wp:inline distT="0" distB="0" distL="0" distR="0" wp14:anchorId="2CDB1AE5" wp14:editId="6CA38F8A">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14:paraId="56F04B19" w14:textId="77777777" w:rsidR="00C9161D" w:rsidRPr="00A00BF3" w:rsidRDefault="00AB714E" w:rsidP="000260FA">
            <w:pPr>
              <w:suppressLineNumbers/>
              <w:suppressAutoHyphens/>
              <w:kinsoku w:val="0"/>
              <w:overflowPunct w:val="0"/>
              <w:autoSpaceDE w:val="0"/>
              <w:autoSpaceDN w:val="0"/>
              <w:rPr>
                <w:kern w:val="22"/>
                <w:szCs w:val="22"/>
              </w:rPr>
            </w:pPr>
            <w:r w:rsidRPr="006170CF">
              <w:rPr>
                <w:noProof/>
                <w:kern w:val="22"/>
                <w:szCs w:val="22"/>
              </w:rPr>
              <w:drawing>
                <wp:inline distT="0" distB="0" distL="0" distR="0" wp14:anchorId="59C6A4DB" wp14:editId="34AF4BFD">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bottom w:val="single" w:sz="12" w:space="0" w:color="auto"/>
            </w:tcBorders>
            <w:shd w:val="clear" w:color="auto" w:fill="auto"/>
          </w:tcPr>
          <w:p w14:paraId="5B7DF2D2" w14:textId="77777777" w:rsidR="00C9161D" w:rsidRPr="00D92089" w:rsidRDefault="00C9161D" w:rsidP="0056099C">
            <w:pPr>
              <w:suppressLineNumbers/>
              <w:suppressAutoHyphens/>
              <w:kinsoku w:val="0"/>
              <w:overflowPunct w:val="0"/>
              <w:autoSpaceDE w:val="0"/>
              <w:autoSpaceDN w:val="0"/>
              <w:jc w:val="right"/>
              <w:rPr>
                <w:rFonts w:ascii="Arial" w:hAnsi="Arial" w:cs="Arial"/>
                <w:b/>
                <w:kern w:val="22"/>
                <w:sz w:val="32"/>
                <w:szCs w:val="32"/>
              </w:rPr>
            </w:pPr>
            <w:r w:rsidRPr="00D92089">
              <w:rPr>
                <w:rFonts w:ascii="Arial" w:hAnsi="Arial" w:cs="Arial"/>
                <w:b/>
                <w:kern w:val="22"/>
                <w:sz w:val="32"/>
                <w:szCs w:val="32"/>
              </w:rPr>
              <w:t>CBD</w:t>
            </w:r>
          </w:p>
        </w:tc>
      </w:tr>
      <w:bookmarkEnd w:id="0"/>
      <w:tr w:rsidR="00C9161D" w:rsidRPr="00A00BF3" w14:paraId="62170206" w14:textId="77777777" w:rsidTr="002A26BA">
        <w:tc>
          <w:tcPr>
            <w:tcW w:w="6117" w:type="dxa"/>
            <w:gridSpan w:val="2"/>
            <w:tcBorders>
              <w:top w:val="single" w:sz="12" w:space="0" w:color="auto"/>
              <w:bottom w:val="single" w:sz="36" w:space="0" w:color="auto"/>
            </w:tcBorders>
            <w:shd w:val="clear" w:color="auto" w:fill="auto"/>
            <w:vAlign w:val="center"/>
          </w:tcPr>
          <w:p w14:paraId="6DDECFEB" w14:textId="77777777" w:rsidR="00C9161D" w:rsidRPr="00A00BF3" w:rsidRDefault="00AB714E" w:rsidP="000260FA">
            <w:pPr>
              <w:suppressLineNumbers/>
              <w:suppressAutoHyphens/>
              <w:kinsoku w:val="0"/>
              <w:overflowPunct w:val="0"/>
              <w:autoSpaceDE w:val="0"/>
              <w:autoSpaceDN w:val="0"/>
              <w:rPr>
                <w:kern w:val="22"/>
                <w:szCs w:val="22"/>
              </w:rPr>
            </w:pPr>
            <w:r w:rsidRPr="006170CF">
              <w:rPr>
                <w:noProof/>
                <w:kern w:val="22"/>
                <w:szCs w:val="22"/>
              </w:rPr>
              <w:drawing>
                <wp:inline distT="0" distB="0" distL="0" distR="0" wp14:anchorId="4402E800" wp14:editId="3E8B1F97">
                  <wp:extent cx="2886075" cy="1076325"/>
                  <wp:effectExtent l="0" t="0" r="0" b="0"/>
                  <wp:docPr id="3"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shd w:val="clear" w:color="auto" w:fill="auto"/>
          </w:tcPr>
          <w:p w14:paraId="17DB4C01" w14:textId="77777777" w:rsidR="00C9161D" w:rsidRPr="00D92089" w:rsidRDefault="00C9161D" w:rsidP="000260FA">
            <w:pPr>
              <w:suppressLineNumbers/>
              <w:suppressAutoHyphens/>
              <w:kinsoku w:val="0"/>
              <w:overflowPunct w:val="0"/>
              <w:autoSpaceDE w:val="0"/>
              <w:autoSpaceDN w:val="0"/>
              <w:ind w:left="1215"/>
              <w:rPr>
                <w:kern w:val="22"/>
                <w:szCs w:val="22"/>
              </w:rPr>
            </w:pPr>
            <w:r w:rsidRPr="00D92089">
              <w:rPr>
                <w:kern w:val="22"/>
                <w:szCs w:val="22"/>
              </w:rPr>
              <w:t>Distr.</w:t>
            </w:r>
          </w:p>
          <w:p w14:paraId="52FF8FEA" w14:textId="77777777" w:rsidR="00C9161D" w:rsidRPr="00EF3920" w:rsidRDefault="00954331" w:rsidP="0056099C">
            <w:pPr>
              <w:suppressLineNumbers/>
              <w:suppressAutoHyphens/>
              <w:kinsoku w:val="0"/>
              <w:overflowPunct w:val="0"/>
              <w:autoSpaceDE w:val="0"/>
              <w:autoSpaceDN w:val="0"/>
              <w:ind w:left="1215"/>
              <w:rPr>
                <w:kern w:val="22"/>
                <w:szCs w:val="22"/>
              </w:rPr>
            </w:pPr>
            <w:r w:rsidRPr="00EF3920">
              <w:rPr>
                <w:kern w:val="22"/>
                <w:szCs w:val="22"/>
              </w:rPr>
              <w:t>GENERAL</w:t>
            </w:r>
          </w:p>
          <w:p w14:paraId="3140DDC6" w14:textId="77777777" w:rsidR="00C9161D" w:rsidRPr="00E5628F" w:rsidRDefault="00C9161D" w:rsidP="0038105E">
            <w:pPr>
              <w:suppressLineNumbers/>
              <w:suppressAutoHyphens/>
              <w:kinsoku w:val="0"/>
              <w:overflowPunct w:val="0"/>
              <w:autoSpaceDE w:val="0"/>
              <w:autoSpaceDN w:val="0"/>
              <w:ind w:left="1215"/>
              <w:rPr>
                <w:kern w:val="22"/>
                <w:szCs w:val="22"/>
              </w:rPr>
            </w:pPr>
          </w:p>
          <w:sdt>
            <w:sdtPr>
              <w:rPr>
                <w:kern w:val="22"/>
                <w:szCs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14:paraId="2088BFA3" w14:textId="77777777" w:rsidR="00C9161D" w:rsidRPr="00A00BF3" w:rsidRDefault="00954331" w:rsidP="0038105E">
                <w:pPr>
                  <w:suppressLineNumbers/>
                  <w:suppressAutoHyphens/>
                  <w:kinsoku w:val="0"/>
                  <w:overflowPunct w:val="0"/>
                  <w:autoSpaceDE w:val="0"/>
                  <w:autoSpaceDN w:val="0"/>
                  <w:ind w:left="1215"/>
                  <w:rPr>
                    <w:kern w:val="22"/>
                    <w:szCs w:val="22"/>
                  </w:rPr>
                </w:pPr>
                <w:r w:rsidRPr="00A00BF3">
                  <w:rPr>
                    <w:kern w:val="22"/>
                    <w:szCs w:val="22"/>
                  </w:rPr>
                  <w:t>CBD/COP/14/9</w:t>
                </w:r>
                <w:r w:rsidR="0098487F" w:rsidRPr="00A00BF3">
                  <w:rPr>
                    <w:kern w:val="22"/>
                    <w:szCs w:val="22"/>
                  </w:rPr>
                  <w:t>/Add.2</w:t>
                </w:r>
              </w:p>
            </w:sdtContent>
          </w:sdt>
          <w:p w14:paraId="392C875D" w14:textId="4A51C9D3" w:rsidR="00C9161D" w:rsidRPr="00D92089" w:rsidRDefault="0098487F" w:rsidP="0038105E">
            <w:pPr>
              <w:suppressLineNumbers/>
              <w:suppressAutoHyphens/>
              <w:kinsoku w:val="0"/>
              <w:overflowPunct w:val="0"/>
              <w:autoSpaceDE w:val="0"/>
              <w:autoSpaceDN w:val="0"/>
              <w:ind w:left="1215"/>
              <w:rPr>
                <w:kern w:val="22"/>
                <w:szCs w:val="22"/>
              </w:rPr>
            </w:pPr>
            <w:r w:rsidRPr="00D92089">
              <w:rPr>
                <w:kern w:val="22"/>
                <w:szCs w:val="22"/>
              </w:rPr>
              <w:t>10</w:t>
            </w:r>
            <w:r w:rsidR="008245A0" w:rsidRPr="00D92089">
              <w:rPr>
                <w:kern w:val="22"/>
                <w:szCs w:val="22"/>
              </w:rPr>
              <w:t xml:space="preserve"> </w:t>
            </w:r>
            <w:r w:rsidR="008A144A">
              <w:rPr>
                <w:kern w:val="22"/>
                <w:szCs w:val="22"/>
              </w:rPr>
              <w:t>November</w:t>
            </w:r>
            <w:r w:rsidR="008A144A" w:rsidRPr="00D92089">
              <w:rPr>
                <w:kern w:val="22"/>
                <w:szCs w:val="22"/>
              </w:rPr>
              <w:t xml:space="preserve"> </w:t>
            </w:r>
            <w:r w:rsidR="008245A0" w:rsidRPr="00D92089">
              <w:rPr>
                <w:kern w:val="22"/>
                <w:szCs w:val="22"/>
              </w:rPr>
              <w:t>2018</w:t>
            </w:r>
          </w:p>
          <w:p w14:paraId="7C51C8A2" w14:textId="77777777" w:rsidR="00C9161D" w:rsidRPr="00EF3920" w:rsidRDefault="00C9161D">
            <w:pPr>
              <w:suppressLineNumbers/>
              <w:suppressAutoHyphens/>
              <w:kinsoku w:val="0"/>
              <w:overflowPunct w:val="0"/>
              <w:autoSpaceDE w:val="0"/>
              <w:autoSpaceDN w:val="0"/>
              <w:ind w:left="1215"/>
              <w:rPr>
                <w:kern w:val="22"/>
                <w:szCs w:val="22"/>
              </w:rPr>
            </w:pPr>
          </w:p>
          <w:p w14:paraId="688AE47D" w14:textId="77777777" w:rsidR="00C9161D" w:rsidRPr="00E5628F" w:rsidRDefault="00AB6333">
            <w:pPr>
              <w:suppressLineNumbers/>
              <w:suppressAutoHyphens/>
              <w:kinsoku w:val="0"/>
              <w:overflowPunct w:val="0"/>
              <w:autoSpaceDE w:val="0"/>
              <w:autoSpaceDN w:val="0"/>
              <w:ind w:left="1215"/>
              <w:rPr>
                <w:kern w:val="22"/>
                <w:szCs w:val="22"/>
              </w:rPr>
            </w:pPr>
            <w:r w:rsidRPr="00E5628F">
              <w:rPr>
                <w:kern w:val="22"/>
                <w:szCs w:val="22"/>
              </w:rPr>
              <w:t xml:space="preserve">ORIGINAL: </w:t>
            </w:r>
            <w:r w:rsidR="00C9161D" w:rsidRPr="00E5628F">
              <w:rPr>
                <w:kern w:val="22"/>
                <w:szCs w:val="22"/>
              </w:rPr>
              <w:t>ENGLISH</w:t>
            </w:r>
          </w:p>
          <w:p w14:paraId="336C7025" w14:textId="77777777" w:rsidR="00C9161D" w:rsidRPr="00A00BF3" w:rsidRDefault="00C9161D">
            <w:pPr>
              <w:suppressLineNumbers/>
              <w:suppressAutoHyphens/>
              <w:kinsoku w:val="0"/>
              <w:overflowPunct w:val="0"/>
              <w:autoSpaceDE w:val="0"/>
              <w:autoSpaceDN w:val="0"/>
              <w:rPr>
                <w:kern w:val="22"/>
                <w:szCs w:val="22"/>
              </w:rPr>
            </w:pPr>
          </w:p>
        </w:tc>
      </w:tr>
    </w:tbl>
    <w:p w14:paraId="27B57E11" w14:textId="77777777" w:rsidR="00660370" w:rsidRPr="00D92089" w:rsidRDefault="004E43F1" w:rsidP="000260FA">
      <w:pPr>
        <w:pStyle w:val="Cornernotation"/>
        <w:suppressLineNumbers/>
        <w:suppressAutoHyphens/>
        <w:kinsoku w:val="0"/>
        <w:overflowPunct w:val="0"/>
        <w:autoSpaceDE w:val="0"/>
        <w:autoSpaceDN w:val="0"/>
        <w:ind w:left="180" w:right="4422" w:hanging="180"/>
        <w:rPr>
          <w:kern w:val="22"/>
          <w:szCs w:val="22"/>
        </w:rPr>
      </w:pPr>
      <w:r w:rsidRPr="00A00BF3">
        <w:rPr>
          <w:kern w:val="22"/>
          <w:szCs w:val="22"/>
        </w:rPr>
        <w:t>CONFERENCE OF THE PARTIES TO THE CONVENTION ON BIOLOGICAL DIVERSITY</w:t>
      </w:r>
    </w:p>
    <w:p w14:paraId="78B21C80" w14:textId="77777777" w:rsidR="00764248" w:rsidRPr="00EF3920" w:rsidRDefault="00764248" w:rsidP="000260FA">
      <w:pPr>
        <w:pStyle w:val="Cornernotation"/>
        <w:suppressLineNumbers/>
        <w:suppressAutoHyphens/>
        <w:kinsoku w:val="0"/>
        <w:overflowPunct w:val="0"/>
        <w:autoSpaceDE w:val="0"/>
        <w:autoSpaceDN w:val="0"/>
        <w:ind w:left="180" w:right="4422" w:hanging="180"/>
        <w:rPr>
          <w:kern w:val="22"/>
          <w:szCs w:val="22"/>
        </w:rPr>
      </w:pPr>
      <w:r w:rsidRPr="00EF3920">
        <w:rPr>
          <w:kern w:val="22"/>
          <w:szCs w:val="22"/>
        </w:rPr>
        <w:t>Fourteenth meeting</w:t>
      </w:r>
    </w:p>
    <w:p w14:paraId="63FC61E5" w14:textId="77777777" w:rsidR="00C9161D" w:rsidRPr="00E5628F" w:rsidRDefault="00C45A9D" w:rsidP="00FB3E0E">
      <w:pPr>
        <w:pStyle w:val="Cornernotation"/>
        <w:suppressLineNumbers/>
        <w:suppressAutoHyphens/>
        <w:kinsoku w:val="0"/>
        <w:overflowPunct w:val="0"/>
        <w:autoSpaceDE w:val="0"/>
        <w:autoSpaceDN w:val="0"/>
        <w:ind w:left="180" w:right="4422" w:hanging="180"/>
        <w:rPr>
          <w:kern w:val="22"/>
          <w:szCs w:val="22"/>
        </w:rPr>
      </w:pPr>
      <w:r w:rsidRPr="00E5628F">
        <w:rPr>
          <w:kern w:val="22"/>
          <w:szCs w:val="22"/>
        </w:rPr>
        <w:t>Sharm El-Sheikh, Egypt</w:t>
      </w:r>
      <w:r w:rsidR="00660370" w:rsidRPr="00E5628F">
        <w:rPr>
          <w:kern w:val="22"/>
          <w:szCs w:val="22"/>
        </w:rPr>
        <w:t xml:space="preserve">, </w:t>
      </w:r>
      <w:r w:rsidRPr="00E5628F">
        <w:rPr>
          <w:kern w:val="22"/>
          <w:szCs w:val="22"/>
        </w:rPr>
        <w:t>1</w:t>
      </w:r>
      <w:r w:rsidR="00DB62A5" w:rsidRPr="00E5628F">
        <w:rPr>
          <w:kern w:val="22"/>
          <w:szCs w:val="22"/>
        </w:rPr>
        <w:t>7</w:t>
      </w:r>
      <w:r w:rsidRPr="00E5628F">
        <w:rPr>
          <w:kern w:val="22"/>
          <w:szCs w:val="22"/>
        </w:rPr>
        <w:t>-2</w:t>
      </w:r>
      <w:r w:rsidR="00DB62A5" w:rsidRPr="00E5628F">
        <w:rPr>
          <w:kern w:val="22"/>
          <w:szCs w:val="22"/>
        </w:rPr>
        <w:t>9</w:t>
      </w:r>
      <w:r w:rsidRPr="00E5628F">
        <w:rPr>
          <w:kern w:val="22"/>
          <w:szCs w:val="22"/>
        </w:rPr>
        <w:t xml:space="preserve"> November 2018</w:t>
      </w:r>
    </w:p>
    <w:p w14:paraId="644470B8" w14:textId="3EB87C98" w:rsidR="008A477F" w:rsidRPr="00A00BF3" w:rsidRDefault="00D42E45" w:rsidP="00FB3E0E">
      <w:pPr>
        <w:pStyle w:val="Cornernotation"/>
        <w:suppressLineNumbers/>
        <w:suppressAutoHyphens/>
        <w:kinsoku w:val="0"/>
        <w:overflowPunct w:val="0"/>
        <w:autoSpaceDE w:val="0"/>
        <w:autoSpaceDN w:val="0"/>
        <w:ind w:left="180" w:right="4422" w:hanging="180"/>
        <w:rPr>
          <w:kern w:val="22"/>
          <w:szCs w:val="22"/>
        </w:rPr>
      </w:pPr>
      <w:r w:rsidRPr="00E5628F">
        <w:rPr>
          <w:kern w:val="22"/>
          <w:szCs w:val="22"/>
        </w:rPr>
        <w:t>I</w:t>
      </w:r>
      <w:r w:rsidR="008A477F" w:rsidRPr="002F7E5F">
        <w:rPr>
          <w:kern w:val="22"/>
          <w:szCs w:val="22"/>
        </w:rPr>
        <w:t>tem 17</w:t>
      </w:r>
      <w:r w:rsidRPr="002F7E5F">
        <w:rPr>
          <w:kern w:val="22"/>
          <w:szCs w:val="22"/>
        </w:rPr>
        <w:t xml:space="preserve"> of the provisional agenda</w:t>
      </w:r>
      <w:r w:rsidRPr="008357BF">
        <w:rPr>
          <w:rStyle w:val="FootnoteReference"/>
          <w:kern w:val="22"/>
          <w:sz w:val="22"/>
          <w:szCs w:val="22"/>
          <w:vertAlign w:val="baseline"/>
        </w:rPr>
        <w:footnoteReference w:customMarkFollows="1" w:id="2"/>
        <w:t>*</w:t>
      </w:r>
    </w:p>
    <w:sdt>
      <w:sdtPr>
        <w:rPr>
          <w:rFonts w:ascii="Times New Roman Bold" w:hAnsi="Times New Roman Bold"/>
          <w:b/>
          <w:caps/>
          <w:snapToGrid w:val="0"/>
          <w:kern w:val="22"/>
          <w:szCs w:val="22"/>
        </w:rPr>
        <w:alias w:val="Title"/>
        <w:tag w:val=""/>
        <w:id w:val="-606817484"/>
        <w:placeholder>
          <w:docPart w:val="D5BD21ACC7344BE6AF845E13A0F14BEE"/>
        </w:placeholder>
        <w:dataBinding w:prefixMappings="xmlns:ns0='http://purl.org/dc/elements/1.1/' xmlns:ns1='http://schemas.openxmlformats.org/package/2006/metadata/core-properties' " w:xpath="/ns1:coreProperties[1]/ns0:title[1]" w:storeItemID="{6C3C8BC8-F283-45AE-878A-BAB7291924A1}"/>
        <w:text/>
      </w:sdtPr>
      <w:sdtContent>
        <w:p w14:paraId="30A53D94" w14:textId="0BA47761" w:rsidR="00BE6975" w:rsidRPr="008357BF" w:rsidRDefault="00EA1B20" w:rsidP="00C9428F">
          <w:pPr>
            <w:suppressLineNumbers/>
            <w:suppressAutoHyphens/>
            <w:kinsoku w:val="0"/>
            <w:overflowPunct w:val="0"/>
            <w:autoSpaceDE w:val="0"/>
            <w:autoSpaceDN w:val="0"/>
            <w:spacing w:before="240" w:after="120"/>
            <w:jc w:val="center"/>
            <w:rPr>
              <w:rFonts w:ascii="Times New Roman Bold" w:hAnsi="Times New Roman Bold"/>
              <w:b/>
              <w:caps/>
              <w:kern w:val="22"/>
              <w:szCs w:val="22"/>
            </w:rPr>
          </w:pPr>
          <w:r w:rsidRPr="008357BF">
            <w:rPr>
              <w:rFonts w:ascii="Times New Roman Bold" w:hAnsi="Times New Roman Bold"/>
              <w:b/>
              <w:caps/>
              <w:snapToGrid w:val="0"/>
              <w:kern w:val="22"/>
              <w:szCs w:val="22"/>
            </w:rPr>
            <w:t>Approaches to living in harmony with nature and preparation: background document for the interactive dialogue</w:t>
          </w:r>
        </w:p>
      </w:sdtContent>
    </w:sdt>
    <w:p w14:paraId="4E381E79" w14:textId="77777777" w:rsidR="007409C6" w:rsidRPr="00D92089" w:rsidRDefault="005B5022" w:rsidP="007409C6">
      <w:pPr>
        <w:pStyle w:val="Para1"/>
        <w:suppressLineNumbers/>
        <w:suppressAutoHyphens/>
        <w:kinsoku w:val="0"/>
        <w:overflowPunct w:val="0"/>
        <w:autoSpaceDE w:val="0"/>
        <w:autoSpaceDN w:val="0"/>
        <w:adjustRightInd w:val="0"/>
        <w:snapToGrid w:val="0"/>
        <w:spacing w:after="240"/>
        <w:jc w:val="center"/>
        <w:rPr>
          <w:i/>
          <w:kern w:val="22"/>
          <w:szCs w:val="22"/>
        </w:rPr>
      </w:pPr>
      <w:r w:rsidRPr="00D92089">
        <w:rPr>
          <w:i/>
          <w:kern w:val="22"/>
          <w:szCs w:val="22"/>
        </w:rPr>
        <w:t>Note by the Executive Secretary</w:t>
      </w:r>
    </w:p>
    <w:p w14:paraId="59F5DB47" w14:textId="77777777" w:rsidR="007409C6" w:rsidRPr="008357BF" w:rsidRDefault="007409C6" w:rsidP="007409C6">
      <w:pPr>
        <w:keepNext/>
        <w:tabs>
          <w:tab w:val="left" w:pos="720"/>
        </w:tabs>
        <w:spacing w:before="120" w:after="120" w:line="276" w:lineRule="auto"/>
        <w:ind w:left="720"/>
        <w:jc w:val="center"/>
        <w:rPr>
          <w:b/>
          <w:caps/>
          <w:snapToGrid w:val="0"/>
          <w:kern w:val="22"/>
          <w:szCs w:val="22"/>
        </w:rPr>
      </w:pPr>
      <w:r w:rsidRPr="008357BF">
        <w:rPr>
          <w:b/>
          <w:caps/>
          <w:snapToGrid w:val="0"/>
          <w:kern w:val="22"/>
          <w:szCs w:val="22"/>
        </w:rPr>
        <w:t>INTRODUCTION</w:t>
      </w:r>
    </w:p>
    <w:p w14:paraId="47EA0C08" w14:textId="284973CC" w:rsidR="0098487F" w:rsidRPr="00A00BF3" w:rsidRDefault="0098487F" w:rsidP="0098487F">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r w:rsidRPr="00A00BF3">
        <w:rPr>
          <w:rFonts w:ascii="Times New Roman" w:eastAsia="MS Mincho" w:hAnsi="Times New Roman" w:cs="Times New Roman"/>
          <w:snapToGrid w:val="0"/>
          <w:color w:val="auto"/>
          <w:kern w:val="22"/>
          <w:sz w:val="22"/>
          <w:szCs w:val="22"/>
          <w:lang w:eastAsia="ja-JP"/>
        </w:rPr>
        <w:t>According to the multi-year programme of work of the Conference of the Parties, adopted in decision XII/31, the Conference of the Parties will consider, at its fourteenth meeting, among other things, “the long-term strategic directions to the 2050 Vision f</w:t>
      </w:r>
      <w:r w:rsidRPr="00D92089">
        <w:rPr>
          <w:rFonts w:ascii="Times New Roman" w:eastAsia="MS Mincho" w:hAnsi="Times New Roman" w:cs="Times New Roman"/>
          <w:snapToGrid w:val="0"/>
          <w:color w:val="auto"/>
          <w:kern w:val="22"/>
          <w:sz w:val="22"/>
          <w:szCs w:val="22"/>
          <w:lang w:eastAsia="ja-JP"/>
        </w:rPr>
        <w:t xml:space="preserve">or Biodiversity, as well as approaches to living in harmony with nature”. </w:t>
      </w:r>
      <w:r w:rsidRPr="00D92089">
        <w:rPr>
          <w:rFonts w:ascii="Times New Roman" w:hAnsi="Times New Roman" w:cs="Times New Roman"/>
          <w:snapToGrid w:val="0"/>
          <w:kern w:val="22"/>
          <w:sz w:val="22"/>
          <w:szCs w:val="22"/>
        </w:rPr>
        <w:t>A</w:t>
      </w:r>
      <w:r w:rsidR="00E5628F">
        <w:rPr>
          <w:rFonts w:ascii="Times New Roman" w:hAnsi="Times New Roman" w:cs="Times New Roman"/>
          <w:snapToGrid w:val="0"/>
          <w:kern w:val="22"/>
          <w:sz w:val="22"/>
          <w:szCs w:val="22"/>
        </w:rPr>
        <w:t xml:space="preserve">t </w:t>
      </w:r>
      <w:r w:rsidRPr="00D92089">
        <w:rPr>
          <w:rFonts w:ascii="Times New Roman" w:hAnsi="Times New Roman" w:cs="Times New Roman"/>
          <w:snapToGrid w:val="0"/>
          <w:kern w:val="22"/>
          <w:sz w:val="22"/>
          <w:szCs w:val="22"/>
        </w:rPr>
        <w:t xml:space="preserve">its </w:t>
      </w:r>
      <w:r w:rsidRPr="00D92089">
        <w:rPr>
          <w:rFonts w:ascii="Times New Roman" w:eastAsia="Malgun Gothic" w:hAnsi="Times New Roman" w:cs="Times New Roman"/>
          <w:snapToGrid w:val="0"/>
          <w:color w:val="auto"/>
          <w:kern w:val="22"/>
          <w:sz w:val="22"/>
          <w:szCs w:val="22"/>
        </w:rPr>
        <w:t>thirteenth meeting</w:t>
      </w:r>
      <w:r w:rsidR="00E5628F">
        <w:rPr>
          <w:rFonts w:ascii="Times New Roman" w:eastAsia="Malgun Gothic" w:hAnsi="Times New Roman" w:cs="Times New Roman"/>
          <w:snapToGrid w:val="0"/>
          <w:color w:val="auto"/>
          <w:kern w:val="22"/>
          <w:sz w:val="22"/>
          <w:szCs w:val="22"/>
        </w:rPr>
        <w:t>,</w:t>
      </w:r>
      <w:r w:rsidRPr="00D92089">
        <w:rPr>
          <w:rFonts w:ascii="Times New Roman" w:eastAsia="Malgun Gothic" w:hAnsi="Times New Roman" w:cs="Times New Roman"/>
          <w:snapToGrid w:val="0"/>
          <w:color w:val="auto"/>
          <w:kern w:val="22"/>
          <w:sz w:val="22"/>
          <w:szCs w:val="22"/>
        </w:rPr>
        <w:t xml:space="preserve"> the Conference of the Parties </w:t>
      </w:r>
      <w:r w:rsidRPr="00D92089">
        <w:rPr>
          <w:rFonts w:ascii="Times New Roman" w:hAnsi="Times New Roman" w:cs="Times New Roman"/>
          <w:snapToGrid w:val="0"/>
          <w:kern w:val="22"/>
          <w:sz w:val="22"/>
          <w:szCs w:val="22"/>
        </w:rPr>
        <w:t xml:space="preserve">requested the </w:t>
      </w:r>
      <w:r w:rsidRPr="008357BF">
        <w:rPr>
          <w:rFonts w:ascii="Times New Roman" w:eastAsia="MS Mincho" w:hAnsi="Times New Roman" w:cs="Times New Roman"/>
          <w:snapToGrid w:val="0"/>
          <w:color w:val="auto"/>
          <w:kern w:val="22"/>
          <w:sz w:val="22"/>
          <w:szCs w:val="22"/>
          <w:lang w:eastAsia="ja-JP"/>
        </w:rPr>
        <w:t>Executive Secretary, when preparing documentation for the agenda item “approaches to living in harmony with nature”, to take into account the outcomes of the interactive dialogue on this topic convened at the thirteenth meeting of the Conference of the Par</w:t>
      </w:r>
      <w:r w:rsidR="004C0A43">
        <w:rPr>
          <w:rFonts w:ascii="Times New Roman" w:eastAsia="MS Mincho" w:hAnsi="Times New Roman" w:cs="Times New Roman"/>
          <w:snapToGrid w:val="0"/>
          <w:color w:val="auto"/>
          <w:kern w:val="22"/>
          <w:sz w:val="22"/>
          <w:szCs w:val="22"/>
          <w:lang w:eastAsia="ja-JP"/>
        </w:rPr>
        <w:t>t</w:t>
      </w:r>
      <w:r w:rsidRPr="008357BF">
        <w:rPr>
          <w:rFonts w:ascii="Times New Roman" w:eastAsia="MS Mincho" w:hAnsi="Times New Roman" w:cs="Times New Roman"/>
          <w:snapToGrid w:val="0"/>
          <w:color w:val="auto"/>
          <w:kern w:val="22"/>
          <w:sz w:val="22"/>
          <w:szCs w:val="22"/>
          <w:lang w:eastAsia="ja-JP"/>
        </w:rPr>
        <w:t>i</w:t>
      </w:r>
      <w:r w:rsidR="004C0A43">
        <w:rPr>
          <w:rFonts w:ascii="Times New Roman" w:eastAsia="MS Mincho" w:hAnsi="Times New Roman" w:cs="Times New Roman"/>
          <w:snapToGrid w:val="0"/>
          <w:color w:val="auto"/>
          <w:kern w:val="22"/>
          <w:sz w:val="22"/>
          <w:szCs w:val="22"/>
          <w:lang w:eastAsia="ja-JP"/>
        </w:rPr>
        <w:t>e</w:t>
      </w:r>
      <w:r w:rsidRPr="008357BF">
        <w:rPr>
          <w:rFonts w:ascii="Times New Roman" w:eastAsia="MS Mincho" w:hAnsi="Times New Roman" w:cs="Times New Roman"/>
          <w:snapToGrid w:val="0"/>
          <w:color w:val="auto"/>
          <w:kern w:val="22"/>
          <w:sz w:val="22"/>
          <w:szCs w:val="22"/>
          <w:lang w:eastAsia="ja-JP"/>
        </w:rPr>
        <w:t>s in response to decision XII/2 C as well as information provided by Parties, other Governments, indigenous peoples and local communities, and relevant organizations.</w:t>
      </w:r>
    </w:p>
    <w:p w14:paraId="78DC758E" w14:textId="55883BFC" w:rsidR="009E599A" w:rsidRPr="009A1035" w:rsidRDefault="00720EFA" w:rsidP="009E599A">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bookmarkStart w:id="2" w:name="_Hlk522014226"/>
      <w:r w:rsidRPr="00A26C3C">
        <w:rPr>
          <w:rFonts w:ascii="Times New Roman" w:eastAsia="Malgun Gothic" w:hAnsi="Times New Roman" w:cs="Times New Roman"/>
          <w:snapToGrid w:val="0"/>
          <w:color w:val="auto"/>
          <w:kern w:val="22"/>
          <w:sz w:val="22"/>
          <w:szCs w:val="22"/>
        </w:rPr>
        <w:t>The present</w:t>
      </w:r>
      <w:r w:rsidRPr="009A1035">
        <w:rPr>
          <w:rFonts w:ascii="Times New Roman" w:eastAsia="Malgun Gothic" w:hAnsi="Times New Roman" w:cs="Times New Roman"/>
          <w:snapToGrid w:val="0"/>
          <w:color w:val="auto"/>
          <w:kern w:val="22"/>
          <w:sz w:val="22"/>
          <w:szCs w:val="22"/>
        </w:rPr>
        <w:t xml:space="preserve"> </w:t>
      </w:r>
      <w:r w:rsidR="0098487F" w:rsidRPr="009A1035">
        <w:rPr>
          <w:rFonts w:ascii="Times New Roman" w:eastAsia="Malgun Gothic" w:hAnsi="Times New Roman" w:cs="Times New Roman"/>
          <w:snapToGrid w:val="0"/>
          <w:color w:val="auto"/>
          <w:kern w:val="22"/>
          <w:sz w:val="22"/>
          <w:szCs w:val="22"/>
        </w:rPr>
        <w:t xml:space="preserve">document reviews in </w:t>
      </w:r>
      <w:r w:rsidR="0098487F" w:rsidRPr="00A26C3C">
        <w:rPr>
          <w:rFonts w:ascii="Times New Roman" w:eastAsia="Malgun Gothic" w:hAnsi="Times New Roman" w:cs="Times New Roman"/>
          <w:snapToGrid w:val="0"/>
          <w:color w:val="auto"/>
          <w:kern w:val="22"/>
          <w:sz w:val="22"/>
          <w:szCs w:val="22"/>
        </w:rPr>
        <w:t xml:space="preserve">section I, the </w:t>
      </w:r>
      <w:r w:rsidR="0098487F" w:rsidRPr="00A26C3C">
        <w:rPr>
          <w:rFonts w:ascii="Times New Roman" w:eastAsia="MS Mincho" w:hAnsi="Times New Roman" w:cs="Times New Roman"/>
          <w:snapToGrid w:val="0"/>
          <w:color w:val="auto"/>
          <w:kern w:val="22"/>
          <w:sz w:val="22"/>
          <w:szCs w:val="22"/>
          <w:lang w:eastAsia="ja-JP"/>
        </w:rPr>
        <w:t>concept of “</w:t>
      </w:r>
      <w:r w:rsidR="00BB3EF1">
        <w:rPr>
          <w:rFonts w:ascii="Times New Roman" w:eastAsia="MS Mincho" w:hAnsi="Times New Roman" w:cs="Times New Roman"/>
          <w:snapToGrid w:val="0"/>
          <w:color w:val="auto"/>
          <w:kern w:val="22"/>
          <w:sz w:val="22"/>
          <w:szCs w:val="22"/>
          <w:lang w:eastAsia="ja-JP"/>
        </w:rPr>
        <w:t>l</w:t>
      </w:r>
      <w:r w:rsidR="0098487F" w:rsidRPr="00A26C3C">
        <w:rPr>
          <w:rFonts w:ascii="Times New Roman" w:eastAsia="MS Mincho" w:hAnsi="Times New Roman" w:cs="Times New Roman"/>
          <w:snapToGrid w:val="0"/>
          <w:color w:val="auto"/>
          <w:kern w:val="22"/>
          <w:sz w:val="22"/>
          <w:szCs w:val="22"/>
          <w:lang w:eastAsia="ja-JP"/>
        </w:rPr>
        <w:t>iving in harmony with nature</w:t>
      </w:r>
      <w:r w:rsidR="0098487F" w:rsidRPr="00A26C3C">
        <w:rPr>
          <w:rFonts w:ascii="Times New Roman" w:eastAsia="MS Mincho" w:hAnsi="Times New Roman" w:cs="Times New Roman"/>
          <w:iCs/>
          <w:snapToGrid w:val="0"/>
          <w:color w:val="auto"/>
          <w:kern w:val="22"/>
          <w:sz w:val="22"/>
          <w:szCs w:val="22"/>
          <w:lang w:eastAsia="ja-JP"/>
        </w:rPr>
        <w:t>”</w:t>
      </w:r>
      <w:r w:rsidR="0098487F" w:rsidRPr="00A26C3C">
        <w:rPr>
          <w:rFonts w:ascii="Times New Roman" w:eastAsia="MS Mincho" w:hAnsi="Times New Roman" w:cs="Times New Roman"/>
          <w:i/>
          <w:snapToGrid w:val="0"/>
          <w:color w:val="auto"/>
          <w:kern w:val="22"/>
          <w:sz w:val="22"/>
          <w:szCs w:val="22"/>
          <w:lang w:eastAsia="ja-JP"/>
        </w:rPr>
        <w:t xml:space="preserve"> </w:t>
      </w:r>
      <w:r w:rsidR="0098487F" w:rsidRPr="00A26C3C">
        <w:rPr>
          <w:rFonts w:ascii="Times New Roman" w:eastAsia="MS Mincho" w:hAnsi="Times New Roman" w:cs="Times New Roman"/>
          <w:snapToGrid w:val="0"/>
          <w:color w:val="auto"/>
          <w:kern w:val="22"/>
          <w:sz w:val="22"/>
          <w:szCs w:val="22"/>
          <w:lang w:eastAsia="ja-JP"/>
        </w:rPr>
        <w:t>under the Convention and related processes</w:t>
      </w:r>
      <w:r w:rsidR="00FB766F" w:rsidRPr="008357BF">
        <w:rPr>
          <w:rFonts w:ascii="Times New Roman" w:eastAsia="MS Mincho" w:hAnsi="Times New Roman" w:cs="Times New Roman"/>
          <w:snapToGrid w:val="0"/>
          <w:color w:val="auto"/>
          <w:kern w:val="22"/>
          <w:sz w:val="22"/>
          <w:szCs w:val="22"/>
          <w:lang w:eastAsia="ja-JP"/>
        </w:rPr>
        <w:t>.</w:t>
      </w:r>
      <w:r w:rsidR="0098487F" w:rsidRPr="00A26C3C">
        <w:rPr>
          <w:rFonts w:ascii="Times New Roman" w:eastAsia="Malgun Gothic" w:hAnsi="Times New Roman" w:cs="Times New Roman"/>
          <w:snapToGrid w:val="0"/>
          <w:color w:val="auto"/>
          <w:kern w:val="22"/>
          <w:sz w:val="22"/>
          <w:szCs w:val="22"/>
        </w:rPr>
        <w:t xml:space="preserve"> Section </w:t>
      </w:r>
      <w:r w:rsidR="00FB766F" w:rsidRPr="008357BF">
        <w:rPr>
          <w:rFonts w:ascii="Times New Roman" w:eastAsia="Malgun Gothic" w:hAnsi="Times New Roman" w:cs="Times New Roman"/>
          <w:snapToGrid w:val="0"/>
          <w:color w:val="auto"/>
          <w:kern w:val="22"/>
          <w:sz w:val="22"/>
          <w:szCs w:val="22"/>
        </w:rPr>
        <w:t>II</w:t>
      </w:r>
      <w:r w:rsidR="0098487F" w:rsidRPr="00A26C3C">
        <w:rPr>
          <w:rFonts w:ascii="Times New Roman" w:eastAsia="Malgun Gothic" w:hAnsi="Times New Roman" w:cs="Times New Roman"/>
          <w:snapToGrid w:val="0"/>
          <w:color w:val="auto"/>
          <w:kern w:val="22"/>
          <w:sz w:val="22"/>
          <w:szCs w:val="22"/>
        </w:rPr>
        <w:t xml:space="preserve"> </w:t>
      </w:r>
      <w:r w:rsidR="00470836" w:rsidRPr="00A26C3C">
        <w:rPr>
          <w:rFonts w:ascii="Times New Roman" w:eastAsia="Malgun Gothic" w:hAnsi="Times New Roman" w:cs="Times New Roman"/>
          <w:snapToGrid w:val="0"/>
          <w:color w:val="auto"/>
          <w:kern w:val="22"/>
          <w:sz w:val="22"/>
          <w:szCs w:val="22"/>
        </w:rPr>
        <w:t>provides a methodology for conduct</w:t>
      </w:r>
      <w:r w:rsidR="00470836">
        <w:rPr>
          <w:rFonts w:ascii="Times New Roman" w:eastAsia="Malgun Gothic" w:hAnsi="Times New Roman" w:cs="Times New Roman"/>
          <w:snapToGrid w:val="0"/>
          <w:color w:val="auto"/>
          <w:kern w:val="22"/>
          <w:sz w:val="22"/>
          <w:szCs w:val="22"/>
        </w:rPr>
        <w:t>ing</w:t>
      </w:r>
      <w:r w:rsidR="00470836" w:rsidRPr="00A26C3C">
        <w:rPr>
          <w:rFonts w:ascii="Times New Roman" w:eastAsia="Malgun Gothic" w:hAnsi="Times New Roman" w:cs="Times New Roman"/>
          <w:snapToGrid w:val="0"/>
          <w:color w:val="auto"/>
          <w:kern w:val="22"/>
          <w:sz w:val="22"/>
          <w:szCs w:val="22"/>
        </w:rPr>
        <w:t xml:space="preserve"> the interactive dialogue at the fourteenth meeting of the Conference of the Parties</w:t>
      </w:r>
      <w:r w:rsidR="00470836">
        <w:rPr>
          <w:rFonts w:ascii="Times New Roman" w:eastAsia="Malgun Gothic" w:hAnsi="Times New Roman" w:cs="Times New Roman"/>
          <w:snapToGrid w:val="0"/>
          <w:color w:val="auto"/>
          <w:kern w:val="22"/>
          <w:sz w:val="22"/>
          <w:szCs w:val="22"/>
        </w:rPr>
        <w:t xml:space="preserve">. Section III lists relevant resource material. The annex </w:t>
      </w:r>
      <w:r w:rsidR="0098487F" w:rsidRPr="00A26C3C">
        <w:rPr>
          <w:rFonts w:ascii="Times New Roman" w:eastAsia="Malgun Gothic" w:hAnsi="Times New Roman" w:cs="Times New Roman"/>
          <w:snapToGrid w:val="0"/>
          <w:color w:val="auto"/>
          <w:kern w:val="22"/>
          <w:sz w:val="22"/>
          <w:szCs w:val="22"/>
        </w:rPr>
        <w:t>considers new developments in international law and related topics</w:t>
      </w:r>
      <w:r w:rsidR="00470836">
        <w:rPr>
          <w:rFonts w:ascii="Times New Roman" w:eastAsia="Malgun Gothic" w:hAnsi="Times New Roman" w:cs="Times New Roman"/>
          <w:snapToGrid w:val="0"/>
          <w:color w:val="auto"/>
          <w:kern w:val="22"/>
          <w:sz w:val="22"/>
          <w:szCs w:val="22"/>
        </w:rPr>
        <w:t>,</w:t>
      </w:r>
      <w:r w:rsidR="0098487F" w:rsidRPr="00A26C3C">
        <w:rPr>
          <w:rFonts w:ascii="Times New Roman" w:eastAsia="Malgun Gothic" w:hAnsi="Times New Roman" w:cs="Times New Roman"/>
          <w:snapToGrid w:val="0"/>
          <w:color w:val="auto"/>
          <w:kern w:val="22"/>
          <w:sz w:val="22"/>
          <w:szCs w:val="22"/>
        </w:rPr>
        <w:t xml:space="preserve"> including</w:t>
      </w:r>
      <w:r w:rsidR="0098487F" w:rsidRPr="009A1035">
        <w:rPr>
          <w:rFonts w:ascii="Times New Roman" w:eastAsia="Malgun Gothic" w:hAnsi="Times New Roman" w:cs="Times New Roman"/>
          <w:snapToGrid w:val="0"/>
          <w:color w:val="auto"/>
          <w:kern w:val="22"/>
          <w:sz w:val="22"/>
          <w:szCs w:val="22"/>
        </w:rPr>
        <w:t xml:space="preserve"> </w:t>
      </w:r>
      <w:r w:rsidR="00FB766F" w:rsidRPr="008357BF">
        <w:rPr>
          <w:rFonts w:ascii="Times New Roman" w:eastAsia="Malgun Gothic" w:hAnsi="Times New Roman" w:cs="Times New Roman"/>
          <w:snapToGrid w:val="0"/>
          <w:color w:val="auto"/>
          <w:kern w:val="22"/>
          <w:sz w:val="22"/>
          <w:szCs w:val="22"/>
        </w:rPr>
        <w:t>n</w:t>
      </w:r>
      <w:r w:rsidR="0098487F" w:rsidRPr="00A26C3C">
        <w:rPr>
          <w:rFonts w:ascii="Times New Roman" w:eastAsia="Malgun Gothic" w:hAnsi="Times New Roman" w:cs="Times New Roman"/>
          <w:snapToGrid w:val="0"/>
          <w:color w:val="auto"/>
          <w:kern w:val="22"/>
          <w:sz w:val="22"/>
          <w:szCs w:val="22"/>
        </w:rPr>
        <w:t xml:space="preserve">ature </w:t>
      </w:r>
      <w:bookmarkStart w:id="3" w:name="_Hlk522016384"/>
      <w:r w:rsidR="00FB766F" w:rsidRPr="008357BF">
        <w:rPr>
          <w:rFonts w:ascii="Times New Roman" w:eastAsia="Malgun Gothic" w:hAnsi="Times New Roman" w:cs="Times New Roman"/>
          <w:snapToGrid w:val="0"/>
          <w:color w:val="auto"/>
          <w:kern w:val="22"/>
          <w:sz w:val="22"/>
          <w:szCs w:val="22"/>
        </w:rPr>
        <w:t>j</w:t>
      </w:r>
      <w:r w:rsidR="0098487F" w:rsidRPr="00A26C3C">
        <w:rPr>
          <w:rFonts w:ascii="Times New Roman" w:eastAsia="Malgun Gothic" w:hAnsi="Times New Roman" w:cs="Times New Roman"/>
          <w:snapToGrid w:val="0"/>
          <w:color w:val="auto"/>
          <w:kern w:val="22"/>
          <w:sz w:val="22"/>
          <w:szCs w:val="22"/>
        </w:rPr>
        <w:t xml:space="preserve">urisprudence, and </w:t>
      </w:r>
      <w:r w:rsidR="00556B10" w:rsidRPr="008357BF">
        <w:rPr>
          <w:rFonts w:ascii="Times New Roman" w:eastAsia="Times New Roman" w:hAnsi="Times New Roman" w:cs="Times New Roman"/>
          <w:kern w:val="22"/>
          <w:sz w:val="22"/>
          <w:szCs w:val="22"/>
        </w:rPr>
        <w:t>h</w:t>
      </w:r>
      <w:r w:rsidR="0098487F" w:rsidRPr="008357BF">
        <w:rPr>
          <w:rFonts w:ascii="Times New Roman" w:eastAsia="Times New Roman" w:hAnsi="Times New Roman" w:cs="Times New Roman"/>
          <w:kern w:val="22"/>
          <w:sz w:val="22"/>
          <w:szCs w:val="22"/>
        </w:rPr>
        <w:t xml:space="preserve">uman </w:t>
      </w:r>
      <w:r w:rsidR="00556B10" w:rsidRPr="008357BF">
        <w:rPr>
          <w:rFonts w:ascii="Times New Roman" w:eastAsia="Times New Roman" w:hAnsi="Times New Roman" w:cs="Times New Roman"/>
          <w:kern w:val="22"/>
          <w:sz w:val="22"/>
          <w:szCs w:val="22"/>
        </w:rPr>
        <w:t>r</w:t>
      </w:r>
      <w:r w:rsidR="0098487F" w:rsidRPr="008357BF">
        <w:rPr>
          <w:rFonts w:ascii="Times New Roman" w:eastAsia="Times New Roman" w:hAnsi="Times New Roman" w:cs="Times New Roman"/>
          <w:kern w:val="22"/>
          <w:sz w:val="22"/>
          <w:szCs w:val="22"/>
        </w:rPr>
        <w:t xml:space="preserve">ights and </w:t>
      </w:r>
      <w:r w:rsidR="00556B10" w:rsidRPr="008357BF">
        <w:rPr>
          <w:rFonts w:ascii="Times New Roman" w:eastAsia="Times New Roman" w:hAnsi="Times New Roman" w:cs="Times New Roman"/>
          <w:kern w:val="22"/>
          <w:sz w:val="22"/>
          <w:szCs w:val="22"/>
        </w:rPr>
        <w:t>b</w:t>
      </w:r>
      <w:r w:rsidR="0098487F" w:rsidRPr="008357BF">
        <w:rPr>
          <w:rFonts w:ascii="Times New Roman" w:eastAsia="Times New Roman" w:hAnsi="Times New Roman" w:cs="Times New Roman"/>
          <w:kern w:val="22"/>
          <w:sz w:val="22"/>
          <w:szCs w:val="22"/>
        </w:rPr>
        <w:t>iodiversity (with a special focus on children)</w:t>
      </w:r>
      <w:r w:rsidR="00470836">
        <w:rPr>
          <w:rFonts w:ascii="Times New Roman" w:eastAsia="Times New Roman" w:hAnsi="Times New Roman" w:cs="Times New Roman"/>
          <w:kern w:val="22"/>
          <w:sz w:val="22"/>
          <w:szCs w:val="22"/>
        </w:rPr>
        <w:t xml:space="preserve"> as well as</w:t>
      </w:r>
      <w:r w:rsidR="0098487F" w:rsidRPr="008357BF">
        <w:rPr>
          <w:rFonts w:ascii="Times New Roman" w:eastAsia="Times New Roman" w:hAnsi="Times New Roman" w:cs="Times New Roman"/>
          <w:kern w:val="22"/>
          <w:sz w:val="22"/>
          <w:szCs w:val="22"/>
        </w:rPr>
        <w:t xml:space="preserve"> </w:t>
      </w:r>
      <w:r w:rsidRPr="008357BF">
        <w:rPr>
          <w:rFonts w:ascii="Times New Roman" w:eastAsia="Times New Roman" w:hAnsi="Times New Roman" w:cs="Times New Roman"/>
          <w:kern w:val="22"/>
          <w:sz w:val="22"/>
          <w:szCs w:val="22"/>
        </w:rPr>
        <w:t>n</w:t>
      </w:r>
      <w:r w:rsidR="0098487F" w:rsidRPr="008357BF">
        <w:rPr>
          <w:rFonts w:ascii="Times New Roman" w:eastAsia="Times New Roman" w:hAnsi="Times New Roman" w:cs="Times New Roman"/>
          <w:kern w:val="22"/>
          <w:sz w:val="22"/>
          <w:szCs w:val="22"/>
        </w:rPr>
        <w:t xml:space="preserve">ature and </w:t>
      </w:r>
      <w:r w:rsidRPr="008357BF">
        <w:rPr>
          <w:rFonts w:ascii="Times New Roman" w:eastAsia="Times New Roman" w:hAnsi="Times New Roman" w:cs="Times New Roman"/>
          <w:kern w:val="22"/>
          <w:sz w:val="22"/>
          <w:szCs w:val="22"/>
        </w:rPr>
        <w:t>c</w:t>
      </w:r>
      <w:r w:rsidR="0098487F" w:rsidRPr="008357BF">
        <w:rPr>
          <w:rFonts w:ascii="Times New Roman" w:eastAsia="Times New Roman" w:hAnsi="Times New Roman" w:cs="Times New Roman"/>
          <w:kern w:val="22"/>
          <w:sz w:val="22"/>
          <w:szCs w:val="22"/>
        </w:rPr>
        <w:t>ulture, including a case study on nature and culture from Sri Lanka and a contribution from China on the concept of an ecological civilization</w:t>
      </w:r>
      <w:bookmarkEnd w:id="3"/>
      <w:r w:rsidR="0098487F" w:rsidRPr="00A26C3C">
        <w:rPr>
          <w:rFonts w:ascii="Times New Roman" w:eastAsia="Malgun Gothic" w:hAnsi="Times New Roman" w:cs="Times New Roman"/>
          <w:snapToGrid w:val="0"/>
          <w:color w:val="auto"/>
          <w:kern w:val="22"/>
          <w:sz w:val="22"/>
          <w:szCs w:val="22"/>
        </w:rPr>
        <w:t>.</w:t>
      </w:r>
      <w:bookmarkEnd w:id="2"/>
    </w:p>
    <w:p w14:paraId="3C96C2F2" w14:textId="114153A5" w:rsidR="009E599A" w:rsidRPr="008357BF" w:rsidRDefault="007409C6" w:rsidP="008357BF">
      <w:pPr>
        <w:pStyle w:val="ListParagraph"/>
        <w:keepNext/>
        <w:numPr>
          <w:ilvl w:val="0"/>
          <w:numId w:val="47"/>
        </w:numPr>
        <w:tabs>
          <w:tab w:val="left" w:pos="720"/>
        </w:tabs>
        <w:spacing w:before="120" w:after="120" w:line="276" w:lineRule="auto"/>
        <w:jc w:val="center"/>
        <w:rPr>
          <w:b/>
          <w:caps/>
          <w:snapToGrid w:val="0"/>
          <w:kern w:val="22"/>
          <w:szCs w:val="22"/>
        </w:rPr>
      </w:pPr>
      <w:r w:rsidRPr="008357BF">
        <w:rPr>
          <w:b/>
          <w:caps/>
          <w:snapToGrid w:val="0"/>
          <w:kern w:val="22"/>
          <w:szCs w:val="22"/>
        </w:rPr>
        <w:t xml:space="preserve">BACKGROUND:  </w:t>
      </w:r>
      <w:r w:rsidR="009E599A" w:rsidRPr="008357BF">
        <w:rPr>
          <w:b/>
          <w:caps/>
          <w:snapToGrid w:val="0"/>
          <w:kern w:val="22"/>
          <w:szCs w:val="22"/>
        </w:rPr>
        <w:t>Living in harmony with nature</w:t>
      </w:r>
    </w:p>
    <w:p w14:paraId="7EC18937" w14:textId="7D22259F" w:rsidR="009E599A" w:rsidRPr="00A00BF3" w:rsidRDefault="0098487F" w:rsidP="009E599A">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r w:rsidRPr="008357BF">
        <w:rPr>
          <w:rFonts w:ascii="Times New Roman" w:hAnsi="Times New Roman" w:cs="Times New Roman"/>
          <w:snapToGrid w:val="0"/>
          <w:kern w:val="22"/>
          <w:sz w:val="22"/>
          <w:szCs w:val="22"/>
        </w:rPr>
        <w:t xml:space="preserve">The </w:t>
      </w:r>
      <w:r w:rsidR="00964C29" w:rsidRPr="008357BF">
        <w:rPr>
          <w:rFonts w:ascii="Times New Roman" w:hAnsi="Times New Roman" w:cs="Times New Roman"/>
          <w:snapToGrid w:val="0"/>
          <w:kern w:val="22"/>
          <w:sz w:val="22"/>
          <w:szCs w:val="22"/>
        </w:rPr>
        <w:t>Strategic Plan for Biodiversity 2011-2020 includes the</w:t>
      </w:r>
      <w:r w:rsidR="00964C29" w:rsidRPr="008357BF">
        <w:rPr>
          <w:rFonts w:ascii="Times New Roman" w:hAnsi="Times New Roman" w:cs="Times New Roman"/>
          <w:kern w:val="22"/>
          <w:sz w:val="22"/>
          <w:szCs w:val="22"/>
        </w:rPr>
        <w:t xml:space="preserve"> vision of a world of “</w:t>
      </w:r>
      <w:r w:rsidR="004E11FE">
        <w:rPr>
          <w:rFonts w:ascii="Times New Roman" w:hAnsi="Times New Roman" w:cs="Times New Roman"/>
          <w:kern w:val="22"/>
          <w:sz w:val="22"/>
          <w:szCs w:val="22"/>
        </w:rPr>
        <w:t>l</w:t>
      </w:r>
      <w:r w:rsidR="00964C29" w:rsidRPr="008357BF">
        <w:rPr>
          <w:rFonts w:ascii="Times New Roman" w:hAnsi="Times New Roman" w:cs="Times New Roman"/>
          <w:kern w:val="22"/>
          <w:sz w:val="22"/>
          <w:szCs w:val="22"/>
        </w:rPr>
        <w:t>iving in harmony with nature” where “</w:t>
      </w:r>
      <w:r w:rsidR="004E11FE">
        <w:rPr>
          <w:rFonts w:ascii="Times New Roman" w:hAnsi="Times New Roman" w:cs="Times New Roman"/>
          <w:kern w:val="22"/>
          <w:sz w:val="22"/>
          <w:szCs w:val="22"/>
        </w:rPr>
        <w:t>b</w:t>
      </w:r>
      <w:r w:rsidR="00964C29" w:rsidRPr="008357BF">
        <w:rPr>
          <w:rFonts w:ascii="Times New Roman" w:hAnsi="Times New Roman" w:cs="Times New Roman"/>
          <w:kern w:val="22"/>
          <w:sz w:val="22"/>
          <w:szCs w:val="22"/>
        </w:rPr>
        <w:t>y 2050, biodiversity is valued, conserved, restored and wisely used, maintaining ecosystem services, sustaining a healthy planet and delivering benefits essential for all people”.</w:t>
      </w:r>
    </w:p>
    <w:p w14:paraId="61B9F1DF" w14:textId="03066CBC" w:rsidR="009E599A" w:rsidRPr="00A00BF3" w:rsidRDefault="009E599A" w:rsidP="009E599A">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r w:rsidRPr="00D92089">
        <w:rPr>
          <w:rFonts w:ascii="Times New Roman" w:hAnsi="Times New Roman" w:cs="Times New Roman"/>
          <w:kern w:val="22"/>
          <w:sz w:val="22"/>
          <w:szCs w:val="22"/>
        </w:rPr>
        <w:t xml:space="preserve">The Subsidiary Body on Scientific, Technical and Technological Advice, at its twenty-first meeting, noted that the </w:t>
      </w:r>
      <w:r w:rsidRPr="00EF3920">
        <w:rPr>
          <w:rFonts w:ascii="Times New Roman" w:eastAsia="Malgun Gothic" w:hAnsi="Times New Roman" w:cs="Times New Roman"/>
          <w:kern w:val="22"/>
          <w:sz w:val="22"/>
          <w:szCs w:val="22"/>
        </w:rPr>
        <w:t xml:space="preserve">2050 Vision of the Strategic Plan remains relevant and should be considered in any follow-up to the Strategic Plan for Biodiversity 2011-2020. </w:t>
      </w:r>
      <w:r w:rsidR="004E11FE">
        <w:rPr>
          <w:rFonts w:ascii="Times New Roman" w:eastAsia="Malgun Gothic" w:hAnsi="Times New Roman" w:cs="Times New Roman"/>
          <w:kern w:val="22"/>
          <w:sz w:val="22"/>
          <w:szCs w:val="22"/>
        </w:rPr>
        <w:t>The Subsidiary Body</w:t>
      </w:r>
      <w:r w:rsidRPr="00E5628F">
        <w:rPr>
          <w:rFonts w:ascii="Times New Roman" w:hAnsi="Times New Roman" w:cs="Times New Roman"/>
          <w:kern w:val="22"/>
          <w:sz w:val="22"/>
          <w:szCs w:val="22"/>
        </w:rPr>
        <w:t xml:space="preserve"> concluded that the </w:t>
      </w:r>
      <w:r w:rsidRPr="00A00BF3">
        <w:rPr>
          <w:rFonts w:ascii="Times New Roman" w:eastAsia="Malgun Gothic" w:hAnsi="Times New Roman" w:cs="Times New Roman"/>
          <w:kern w:val="22"/>
          <w:sz w:val="22"/>
          <w:szCs w:val="22"/>
        </w:rPr>
        <w:t xml:space="preserve">2050 Vision contains elements that could be translated into a long-term goal for biodiversity and provide context for discussions on possible biodiversity targets for 2030 as part of the post-2020 global biodiversity framework. Moreover, the </w:t>
      </w:r>
      <w:r w:rsidRPr="00A00BF3">
        <w:rPr>
          <w:rFonts w:ascii="Times New Roman" w:hAnsi="Times New Roman" w:cs="Times New Roman"/>
          <w:kern w:val="22"/>
          <w:sz w:val="22"/>
          <w:szCs w:val="22"/>
        </w:rPr>
        <w:t>Subsidiary Body on Implementation</w:t>
      </w:r>
      <w:r w:rsidR="00EB04DF">
        <w:rPr>
          <w:rFonts w:ascii="Times New Roman" w:hAnsi="Times New Roman" w:cs="Times New Roman"/>
          <w:kern w:val="22"/>
          <w:sz w:val="22"/>
          <w:szCs w:val="22"/>
        </w:rPr>
        <w:t>,</w:t>
      </w:r>
      <w:r w:rsidRPr="00A00BF3">
        <w:rPr>
          <w:rFonts w:ascii="Times New Roman" w:hAnsi="Times New Roman" w:cs="Times New Roman"/>
          <w:kern w:val="22"/>
          <w:sz w:val="22"/>
          <w:szCs w:val="22"/>
        </w:rPr>
        <w:t xml:space="preserve"> at its second meeting</w:t>
      </w:r>
      <w:r w:rsidR="00EB04DF">
        <w:rPr>
          <w:rFonts w:ascii="Times New Roman" w:hAnsi="Times New Roman" w:cs="Times New Roman"/>
          <w:kern w:val="22"/>
          <w:sz w:val="22"/>
          <w:szCs w:val="22"/>
        </w:rPr>
        <w:t>,</w:t>
      </w:r>
      <w:r w:rsidRPr="00A00BF3">
        <w:rPr>
          <w:rFonts w:ascii="Times New Roman" w:hAnsi="Times New Roman" w:cs="Times New Roman"/>
          <w:kern w:val="22"/>
          <w:sz w:val="22"/>
          <w:szCs w:val="22"/>
        </w:rPr>
        <w:t xml:space="preserve"> </w:t>
      </w:r>
      <w:r w:rsidR="00EB04DF">
        <w:rPr>
          <w:rFonts w:ascii="Times New Roman" w:hAnsi="Times New Roman" w:cs="Times New Roman"/>
          <w:kern w:val="22"/>
          <w:sz w:val="22"/>
          <w:szCs w:val="22"/>
        </w:rPr>
        <w:t xml:space="preserve">concluded </w:t>
      </w:r>
      <w:r w:rsidRPr="00A00BF3">
        <w:rPr>
          <w:rFonts w:ascii="Times New Roman" w:eastAsia="Malgun Gothic" w:hAnsi="Times New Roman" w:cs="Times New Roman"/>
          <w:kern w:val="22"/>
          <w:sz w:val="22"/>
          <w:szCs w:val="22"/>
        </w:rPr>
        <w:t>that the post-2020 global biodiversity framework needed to be commensurate with the challenges in</w:t>
      </w:r>
      <w:r w:rsidRPr="00A00BF3">
        <w:rPr>
          <w:rFonts w:ascii="Times New Roman" w:hAnsi="Times New Roman" w:cs="Times New Roman"/>
          <w:kern w:val="22"/>
          <w:sz w:val="22"/>
          <w:szCs w:val="22"/>
        </w:rPr>
        <w:t xml:space="preserve"> </w:t>
      </w:r>
      <w:r w:rsidRPr="00A00BF3">
        <w:rPr>
          <w:rFonts w:ascii="Times New Roman" w:eastAsia="Malgun Gothic" w:hAnsi="Times New Roman" w:cs="Times New Roman"/>
          <w:kern w:val="22"/>
          <w:sz w:val="22"/>
          <w:szCs w:val="22"/>
        </w:rPr>
        <w:t>achieving the transformational change required to achieve the 2050 Vision</w:t>
      </w:r>
      <w:r w:rsidR="00EB04DF">
        <w:rPr>
          <w:rFonts w:ascii="Times New Roman" w:eastAsia="Malgun Gothic" w:hAnsi="Times New Roman" w:cs="Times New Roman"/>
          <w:kern w:val="22"/>
          <w:sz w:val="22"/>
          <w:szCs w:val="22"/>
        </w:rPr>
        <w:t>.</w:t>
      </w:r>
    </w:p>
    <w:p w14:paraId="3580F19F" w14:textId="106568B4" w:rsidR="009E599A" w:rsidRPr="00A00BF3" w:rsidRDefault="00C37F95" w:rsidP="009E599A">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r>
        <w:rPr>
          <w:rFonts w:ascii="Times New Roman" w:hAnsi="Times New Roman" w:cs="Times New Roman"/>
          <w:snapToGrid w:val="0"/>
          <w:kern w:val="22"/>
          <w:sz w:val="22"/>
          <w:szCs w:val="22"/>
        </w:rPr>
        <w:lastRenderedPageBreak/>
        <w:t>“</w:t>
      </w:r>
      <w:r w:rsidR="009E599A" w:rsidRPr="008357BF">
        <w:rPr>
          <w:rFonts w:ascii="Times New Roman" w:hAnsi="Times New Roman" w:cs="Times New Roman"/>
          <w:snapToGrid w:val="0"/>
          <w:kern w:val="22"/>
          <w:sz w:val="22"/>
          <w:szCs w:val="22"/>
        </w:rPr>
        <w:t>Living in harmony with nature</w:t>
      </w:r>
      <w:r>
        <w:rPr>
          <w:rFonts w:ascii="Times New Roman" w:hAnsi="Times New Roman" w:cs="Times New Roman"/>
          <w:snapToGrid w:val="0"/>
          <w:kern w:val="22"/>
          <w:sz w:val="22"/>
          <w:szCs w:val="22"/>
        </w:rPr>
        <w:t>”</w:t>
      </w:r>
      <w:r w:rsidR="009E599A" w:rsidRPr="008357BF">
        <w:rPr>
          <w:rFonts w:ascii="Times New Roman" w:hAnsi="Times New Roman" w:cs="Times New Roman"/>
          <w:snapToGrid w:val="0"/>
          <w:kern w:val="22"/>
          <w:sz w:val="22"/>
          <w:szCs w:val="22"/>
        </w:rPr>
        <w:t xml:space="preserve"> means that humanity liv</w:t>
      </w:r>
      <w:r>
        <w:rPr>
          <w:rFonts w:ascii="Times New Roman" w:hAnsi="Times New Roman" w:cs="Times New Roman"/>
          <w:snapToGrid w:val="0"/>
          <w:kern w:val="22"/>
          <w:sz w:val="22"/>
          <w:szCs w:val="22"/>
        </w:rPr>
        <w:t>es</w:t>
      </w:r>
      <w:r w:rsidR="009E599A" w:rsidRPr="008357BF">
        <w:rPr>
          <w:rFonts w:ascii="Times New Roman" w:hAnsi="Times New Roman" w:cs="Times New Roman"/>
          <w:snapToGrid w:val="0"/>
          <w:kern w:val="22"/>
          <w:sz w:val="22"/>
          <w:szCs w:val="22"/>
        </w:rPr>
        <w:t xml:space="preserve"> within ecological limits and that the biodiversity </w:t>
      </w:r>
      <w:r>
        <w:rPr>
          <w:rFonts w:ascii="Times New Roman" w:hAnsi="Times New Roman" w:cs="Times New Roman"/>
          <w:snapToGrid w:val="0"/>
          <w:kern w:val="22"/>
          <w:sz w:val="22"/>
          <w:szCs w:val="22"/>
        </w:rPr>
        <w:t>of</w:t>
      </w:r>
      <w:r w:rsidRPr="008357BF">
        <w:rPr>
          <w:rFonts w:ascii="Times New Roman" w:hAnsi="Times New Roman" w:cs="Times New Roman"/>
          <w:snapToGrid w:val="0"/>
          <w:kern w:val="22"/>
          <w:sz w:val="22"/>
          <w:szCs w:val="22"/>
        </w:rPr>
        <w:t xml:space="preserve"> </w:t>
      </w:r>
      <w:r w:rsidR="009E599A" w:rsidRPr="008357BF">
        <w:rPr>
          <w:rFonts w:ascii="Times New Roman" w:hAnsi="Times New Roman" w:cs="Times New Roman"/>
          <w:snapToGrid w:val="0"/>
          <w:kern w:val="22"/>
          <w:sz w:val="22"/>
          <w:szCs w:val="22"/>
        </w:rPr>
        <w:t>Earth continues to be available for future generations.</w:t>
      </w:r>
    </w:p>
    <w:p w14:paraId="2EC23309" w14:textId="77777777" w:rsidR="009E599A" w:rsidRPr="00A00BF3" w:rsidRDefault="009E599A" w:rsidP="009E599A">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r w:rsidRPr="008357BF">
        <w:rPr>
          <w:rFonts w:ascii="Times New Roman" w:hAnsi="Times New Roman" w:cs="Times New Roman"/>
          <w:snapToGrid w:val="0"/>
          <w:kern w:val="22"/>
          <w:sz w:val="22"/>
          <w:szCs w:val="22"/>
        </w:rPr>
        <w:t>In considering approaches to achieve this Vision, the following may be taken into account:</w:t>
      </w:r>
    </w:p>
    <w:p w14:paraId="6B2CA4AD" w14:textId="3146FD2B" w:rsidR="009E599A" w:rsidRPr="00A00BF3" w:rsidRDefault="009E599A" w:rsidP="008357BF">
      <w:pPr>
        <w:pStyle w:val="Default"/>
        <w:numPr>
          <w:ilvl w:val="1"/>
          <w:numId w:val="48"/>
        </w:numPr>
        <w:spacing w:before="120" w:after="120"/>
        <w:ind w:left="0" w:firstLine="709"/>
        <w:jc w:val="both"/>
        <w:rPr>
          <w:rFonts w:ascii="Times New Roman" w:eastAsia="Malgun Gothic" w:hAnsi="Times New Roman" w:cs="Times New Roman"/>
          <w:snapToGrid w:val="0"/>
          <w:color w:val="auto"/>
          <w:kern w:val="22"/>
          <w:sz w:val="22"/>
          <w:szCs w:val="22"/>
        </w:rPr>
      </w:pPr>
      <w:r w:rsidRPr="008357BF">
        <w:rPr>
          <w:rFonts w:ascii="Times New Roman" w:hAnsi="Times New Roman" w:cs="Times New Roman"/>
          <w:snapToGrid w:val="0"/>
          <w:kern w:val="22"/>
          <w:sz w:val="22"/>
          <w:szCs w:val="22"/>
        </w:rPr>
        <w:t>The ecosystem approach, adopted as the primary framework for actions under the Convention, the ecosystem approach, in decision V/6</w:t>
      </w:r>
      <w:r w:rsidR="00D42E45" w:rsidRPr="008357BF">
        <w:rPr>
          <w:rFonts w:ascii="Times New Roman" w:hAnsi="Times New Roman" w:cs="Times New Roman"/>
          <w:snapToGrid w:val="0"/>
          <w:kern w:val="22"/>
          <w:sz w:val="22"/>
          <w:szCs w:val="22"/>
        </w:rPr>
        <w:t>;</w:t>
      </w:r>
    </w:p>
    <w:p w14:paraId="2AB67AD5" w14:textId="7B387FBD" w:rsidR="009E599A" w:rsidRPr="00A00BF3" w:rsidRDefault="009E599A" w:rsidP="008357BF">
      <w:pPr>
        <w:pStyle w:val="Default"/>
        <w:numPr>
          <w:ilvl w:val="1"/>
          <w:numId w:val="48"/>
        </w:numPr>
        <w:spacing w:before="120" w:after="120"/>
        <w:ind w:left="0" w:firstLine="709"/>
        <w:jc w:val="both"/>
        <w:rPr>
          <w:rFonts w:ascii="Times New Roman" w:eastAsia="Malgun Gothic" w:hAnsi="Times New Roman" w:cs="Times New Roman"/>
          <w:snapToGrid w:val="0"/>
          <w:color w:val="auto"/>
          <w:kern w:val="22"/>
          <w:sz w:val="22"/>
          <w:szCs w:val="22"/>
        </w:rPr>
      </w:pPr>
      <w:r w:rsidRPr="008357BF">
        <w:rPr>
          <w:rFonts w:ascii="Times New Roman" w:hAnsi="Times New Roman" w:cs="Times New Roman"/>
          <w:snapToGrid w:val="0"/>
          <w:kern w:val="22"/>
          <w:sz w:val="22"/>
          <w:szCs w:val="22"/>
        </w:rPr>
        <w:t>The goals, targets and supporting measures of the Strategic Plan for Biodiversity 2011-2020, adopted in decision X/2</w:t>
      </w:r>
      <w:r w:rsidR="00D42E45" w:rsidRPr="008357BF">
        <w:rPr>
          <w:rFonts w:ascii="Times New Roman" w:hAnsi="Times New Roman" w:cs="Times New Roman"/>
          <w:snapToGrid w:val="0"/>
          <w:kern w:val="22"/>
          <w:sz w:val="22"/>
          <w:szCs w:val="22"/>
        </w:rPr>
        <w:t>;</w:t>
      </w:r>
    </w:p>
    <w:p w14:paraId="35930C21" w14:textId="41895E1C" w:rsidR="007409C6" w:rsidRPr="00D92089" w:rsidRDefault="007409C6" w:rsidP="008357BF">
      <w:pPr>
        <w:pStyle w:val="Default"/>
        <w:numPr>
          <w:ilvl w:val="1"/>
          <w:numId w:val="48"/>
        </w:numPr>
        <w:spacing w:before="120" w:after="120"/>
        <w:ind w:left="0" w:firstLine="709"/>
        <w:jc w:val="both"/>
        <w:rPr>
          <w:rFonts w:ascii="Times New Roman" w:eastAsia="Malgun Gothic" w:hAnsi="Times New Roman" w:cs="Times New Roman"/>
          <w:snapToGrid w:val="0"/>
          <w:color w:val="auto"/>
          <w:kern w:val="22"/>
          <w:sz w:val="22"/>
          <w:szCs w:val="22"/>
        </w:rPr>
      </w:pPr>
      <w:r w:rsidRPr="00D92089">
        <w:rPr>
          <w:rFonts w:ascii="Times New Roman" w:eastAsia="Malgun Gothic" w:hAnsi="Times New Roman" w:cs="Times New Roman"/>
          <w:snapToGrid w:val="0"/>
          <w:color w:val="auto"/>
          <w:kern w:val="22"/>
          <w:sz w:val="22"/>
          <w:szCs w:val="22"/>
        </w:rPr>
        <w:t>The 2030 Agenda for Sustainable Development</w:t>
      </w:r>
      <w:r w:rsidR="00D42E45" w:rsidRPr="00D92089">
        <w:rPr>
          <w:rFonts w:ascii="Times New Roman" w:eastAsia="Malgun Gothic" w:hAnsi="Times New Roman" w:cs="Times New Roman"/>
          <w:snapToGrid w:val="0"/>
          <w:color w:val="auto"/>
          <w:kern w:val="22"/>
          <w:sz w:val="22"/>
          <w:szCs w:val="22"/>
        </w:rPr>
        <w:t>;</w:t>
      </w:r>
    </w:p>
    <w:p w14:paraId="65452427" w14:textId="2940E2F0" w:rsidR="007409C6" w:rsidRPr="00E5628F" w:rsidRDefault="007409C6" w:rsidP="008357BF">
      <w:pPr>
        <w:pStyle w:val="Default"/>
        <w:numPr>
          <w:ilvl w:val="1"/>
          <w:numId w:val="48"/>
        </w:numPr>
        <w:spacing w:before="120" w:after="120"/>
        <w:ind w:left="0" w:firstLine="709"/>
        <w:jc w:val="both"/>
        <w:rPr>
          <w:rFonts w:ascii="Times New Roman" w:eastAsia="Malgun Gothic" w:hAnsi="Times New Roman" w:cs="Times New Roman"/>
          <w:snapToGrid w:val="0"/>
          <w:color w:val="auto"/>
          <w:kern w:val="22"/>
          <w:sz w:val="22"/>
          <w:szCs w:val="22"/>
        </w:rPr>
      </w:pPr>
      <w:r w:rsidRPr="00EF3920">
        <w:rPr>
          <w:rFonts w:ascii="Times New Roman" w:eastAsia="Malgun Gothic" w:hAnsi="Times New Roman" w:cs="Times New Roman"/>
          <w:snapToGrid w:val="0"/>
          <w:color w:val="auto"/>
          <w:kern w:val="22"/>
          <w:sz w:val="22"/>
          <w:szCs w:val="22"/>
        </w:rPr>
        <w:t xml:space="preserve">The views and perspectives, including worldviews, of various Parties, </w:t>
      </w:r>
      <w:r w:rsidR="0087003A" w:rsidRPr="00EF3920">
        <w:rPr>
          <w:rFonts w:ascii="Times New Roman" w:eastAsia="Malgun Gothic" w:hAnsi="Times New Roman" w:cs="Times New Roman"/>
          <w:snapToGrid w:val="0"/>
          <w:color w:val="auto"/>
          <w:kern w:val="22"/>
          <w:sz w:val="22"/>
          <w:szCs w:val="22"/>
        </w:rPr>
        <w:t>indigenous peoples and local communities</w:t>
      </w:r>
      <w:r w:rsidRPr="00EF3920">
        <w:rPr>
          <w:rFonts w:ascii="Times New Roman" w:eastAsia="Malgun Gothic" w:hAnsi="Times New Roman" w:cs="Times New Roman"/>
          <w:snapToGrid w:val="0"/>
          <w:color w:val="auto"/>
          <w:kern w:val="22"/>
          <w:sz w:val="22"/>
          <w:szCs w:val="22"/>
        </w:rPr>
        <w:t>, and stakeholders.</w:t>
      </w:r>
    </w:p>
    <w:p w14:paraId="2888E807" w14:textId="0E4FD47E" w:rsidR="0098487F" w:rsidRPr="00A91E63" w:rsidRDefault="007409C6" w:rsidP="007409C6">
      <w:pPr>
        <w:pStyle w:val="Default"/>
        <w:numPr>
          <w:ilvl w:val="0"/>
          <w:numId w:val="39"/>
        </w:numPr>
        <w:spacing w:before="120" w:after="120"/>
        <w:ind w:left="0" w:firstLine="0"/>
        <w:jc w:val="both"/>
        <w:rPr>
          <w:rFonts w:ascii="Times New Roman" w:eastAsia="Malgun Gothic" w:hAnsi="Times New Roman" w:cs="Times New Roman"/>
          <w:snapToGrid w:val="0"/>
          <w:color w:val="auto"/>
          <w:kern w:val="22"/>
          <w:sz w:val="22"/>
          <w:szCs w:val="22"/>
        </w:rPr>
      </w:pPr>
      <w:r w:rsidRPr="00A91E63">
        <w:rPr>
          <w:rFonts w:ascii="Times New Roman" w:eastAsia="Malgun Gothic" w:hAnsi="Times New Roman" w:cs="Times New Roman"/>
          <w:snapToGrid w:val="0"/>
          <w:color w:val="auto"/>
          <w:kern w:val="22"/>
          <w:sz w:val="22"/>
          <w:szCs w:val="22"/>
        </w:rPr>
        <w:t xml:space="preserve">Parties, </w:t>
      </w:r>
      <w:r w:rsidR="00A25039" w:rsidRPr="00A91E63">
        <w:rPr>
          <w:rFonts w:ascii="Times New Roman" w:eastAsia="Malgun Gothic" w:hAnsi="Times New Roman" w:cs="Times New Roman"/>
          <w:snapToGrid w:val="0"/>
          <w:color w:val="auto"/>
          <w:kern w:val="22"/>
          <w:sz w:val="22"/>
          <w:szCs w:val="22"/>
        </w:rPr>
        <w:t>indigenous peoples and local communities</w:t>
      </w:r>
      <w:r w:rsidRPr="00A91E63">
        <w:rPr>
          <w:rFonts w:ascii="Times New Roman" w:eastAsia="Malgun Gothic" w:hAnsi="Times New Roman" w:cs="Times New Roman"/>
          <w:snapToGrid w:val="0"/>
          <w:color w:val="auto"/>
          <w:kern w:val="22"/>
          <w:sz w:val="22"/>
          <w:szCs w:val="22"/>
        </w:rPr>
        <w:t>, and stakeholders</w:t>
      </w:r>
      <w:r w:rsidRPr="008357BF">
        <w:rPr>
          <w:rFonts w:ascii="Times New Roman" w:hAnsi="Times New Roman" w:cs="Times New Roman"/>
          <w:snapToGrid w:val="0"/>
          <w:kern w:val="22"/>
          <w:sz w:val="22"/>
          <w:szCs w:val="22"/>
        </w:rPr>
        <w:t xml:space="preserve"> have drawn attention to a number of approaches</w:t>
      </w:r>
      <w:r w:rsidR="009E599A" w:rsidRPr="008357BF">
        <w:rPr>
          <w:rFonts w:ascii="Times New Roman" w:hAnsi="Times New Roman" w:cs="Times New Roman"/>
          <w:snapToGrid w:val="0"/>
          <w:kern w:val="22"/>
          <w:sz w:val="22"/>
          <w:szCs w:val="22"/>
        </w:rPr>
        <w:t>.</w:t>
      </w:r>
      <w:r w:rsidRPr="008357BF">
        <w:rPr>
          <w:rFonts w:ascii="Times New Roman" w:hAnsi="Times New Roman" w:cs="Times New Roman"/>
          <w:snapToGrid w:val="0"/>
          <w:kern w:val="22"/>
          <w:sz w:val="22"/>
          <w:szCs w:val="22"/>
        </w:rPr>
        <w:t xml:space="preserve"> </w:t>
      </w:r>
      <w:r w:rsidR="00C1199C" w:rsidRPr="00A91E63">
        <w:rPr>
          <w:rFonts w:ascii="Times New Roman" w:eastAsia="MS Mincho" w:hAnsi="Times New Roman" w:cs="Times New Roman"/>
          <w:snapToGrid w:val="0"/>
          <w:color w:val="auto"/>
          <w:kern w:val="22"/>
          <w:sz w:val="22"/>
          <w:szCs w:val="22"/>
          <w:lang w:eastAsia="ja-JP"/>
        </w:rPr>
        <w:t xml:space="preserve">The theme of the Vision of the Strategic Plan “Living in </w:t>
      </w:r>
      <w:r w:rsidR="00A91E63" w:rsidRPr="00A91E63">
        <w:rPr>
          <w:rFonts w:ascii="Times New Roman" w:eastAsia="MS Mincho" w:hAnsi="Times New Roman" w:cs="Times New Roman"/>
          <w:snapToGrid w:val="0"/>
          <w:color w:val="auto"/>
          <w:kern w:val="22"/>
          <w:sz w:val="22"/>
          <w:szCs w:val="22"/>
          <w:lang w:eastAsia="ja-JP"/>
        </w:rPr>
        <w:t>harmony with nature</w:t>
      </w:r>
      <w:r w:rsidR="00C1199C" w:rsidRPr="00A91E63">
        <w:rPr>
          <w:rFonts w:ascii="Times New Roman" w:eastAsia="MS Mincho" w:hAnsi="Times New Roman" w:cs="Times New Roman"/>
          <w:snapToGrid w:val="0"/>
          <w:color w:val="auto"/>
          <w:kern w:val="22"/>
          <w:sz w:val="22"/>
          <w:szCs w:val="22"/>
          <w:lang w:eastAsia="ja-JP"/>
        </w:rPr>
        <w:t xml:space="preserve">” was based on proposals made by Japan (host of the tenth meeting of the Conference of the Parties) during the consultations on the development of the Strategic Plan. </w:t>
      </w:r>
      <w:r w:rsidRPr="008357BF">
        <w:rPr>
          <w:rFonts w:ascii="Times New Roman" w:hAnsi="Times New Roman" w:cs="Times New Roman"/>
          <w:snapToGrid w:val="0"/>
          <w:kern w:val="22"/>
          <w:sz w:val="22"/>
          <w:szCs w:val="22"/>
        </w:rPr>
        <w:t>For example</w:t>
      </w:r>
      <w:r w:rsidR="00AD2BDE" w:rsidRPr="008357BF">
        <w:rPr>
          <w:rFonts w:ascii="Times New Roman" w:hAnsi="Times New Roman" w:cs="Times New Roman"/>
          <w:snapToGrid w:val="0"/>
          <w:kern w:val="22"/>
          <w:sz w:val="22"/>
          <w:szCs w:val="22"/>
        </w:rPr>
        <w:t>,</w:t>
      </w:r>
      <w:r w:rsidRPr="008357BF">
        <w:rPr>
          <w:rFonts w:ascii="Times New Roman" w:hAnsi="Times New Roman" w:cs="Times New Roman"/>
          <w:snapToGrid w:val="0"/>
          <w:kern w:val="22"/>
          <w:sz w:val="22"/>
          <w:szCs w:val="22"/>
        </w:rPr>
        <w:t xml:space="preserve"> some Parties and </w:t>
      </w:r>
      <w:r w:rsidR="00A91E63" w:rsidRPr="00A91E63">
        <w:rPr>
          <w:rFonts w:ascii="Times New Roman" w:eastAsia="Malgun Gothic" w:hAnsi="Times New Roman" w:cs="Times New Roman"/>
          <w:snapToGrid w:val="0"/>
          <w:color w:val="auto"/>
          <w:kern w:val="22"/>
          <w:sz w:val="22"/>
          <w:szCs w:val="22"/>
        </w:rPr>
        <w:t>i</w:t>
      </w:r>
      <w:r w:rsidRPr="00A91E63">
        <w:rPr>
          <w:rFonts w:ascii="Times New Roman" w:eastAsia="Malgun Gothic" w:hAnsi="Times New Roman" w:cs="Times New Roman"/>
          <w:snapToGrid w:val="0"/>
          <w:color w:val="auto"/>
          <w:kern w:val="22"/>
          <w:sz w:val="22"/>
          <w:szCs w:val="22"/>
        </w:rPr>
        <w:t xml:space="preserve">ndigenous </w:t>
      </w:r>
      <w:r w:rsidR="004C6C84">
        <w:rPr>
          <w:rFonts w:ascii="Times New Roman" w:eastAsia="Malgun Gothic" w:hAnsi="Times New Roman" w:cs="Times New Roman"/>
          <w:snapToGrid w:val="0"/>
          <w:color w:val="auto"/>
          <w:kern w:val="22"/>
          <w:sz w:val="22"/>
          <w:szCs w:val="22"/>
        </w:rPr>
        <w:t>p</w:t>
      </w:r>
      <w:r w:rsidRPr="00A91E63">
        <w:rPr>
          <w:rFonts w:ascii="Times New Roman" w:eastAsia="Malgun Gothic" w:hAnsi="Times New Roman" w:cs="Times New Roman"/>
          <w:snapToGrid w:val="0"/>
          <w:color w:val="auto"/>
          <w:kern w:val="22"/>
          <w:sz w:val="22"/>
          <w:szCs w:val="22"/>
        </w:rPr>
        <w:t>eople</w:t>
      </w:r>
      <w:r w:rsidR="004C6C84">
        <w:rPr>
          <w:rFonts w:ascii="Times New Roman" w:eastAsia="Malgun Gothic" w:hAnsi="Times New Roman" w:cs="Times New Roman"/>
          <w:snapToGrid w:val="0"/>
          <w:color w:val="auto"/>
          <w:kern w:val="22"/>
          <w:sz w:val="22"/>
          <w:szCs w:val="22"/>
        </w:rPr>
        <w:t>s</w:t>
      </w:r>
      <w:r w:rsidRPr="00A91E63">
        <w:rPr>
          <w:rFonts w:ascii="Times New Roman" w:eastAsia="Malgun Gothic" w:hAnsi="Times New Roman" w:cs="Times New Roman"/>
          <w:snapToGrid w:val="0"/>
          <w:color w:val="auto"/>
          <w:kern w:val="22"/>
          <w:sz w:val="22"/>
          <w:szCs w:val="22"/>
        </w:rPr>
        <w:t xml:space="preserve"> have highlighted the importance of respecting “Mother Earth” with a view to living in harmony with nature. For example, t</w:t>
      </w:r>
      <w:r w:rsidR="0098487F" w:rsidRPr="008357BF">
        <w:rPr>
          <w:rFonts w:ascii="Times New Roman" w:hAnsi="Times New Roman" w:cs="Times New Roman"/>
          <w:snapToGrid w:val="0"/>
          <w:kern w:val="22"/>
          <w:sz w:val="22"/>
          <w:szCs w:val="22"/>
        </w:rPr>
        <w:t xml:space="preserve">he outcome document of the United Nations Conference on Sustainable Development (2012), entitled </w:t>
      </w:r>
      <w:r w:rsidR="00A91E63" w:rsidRPr="00A91E63">
        <w:rPr>
          <w:rFonts w:ascii="Times New Roman" w:hAnsi="Times New Roman" w:cs="Times New Roman"/>
          <w:snapToGrid w:val="0"/>
          <w:kern w:val="22"/>
          <w:sz w:val="22"/>
          <w:szCs w:val="22"/>
        </w:rPr>
        <w:t>“</w:t>
      </w:r>
      <w:r w:rsidR="0098487F" w:rsidRPr="008357BF">
        <w:rPr>
          <w:rFonts w:ascii="Times New Roman" w:hAnsi="Times New Roman" w:cs="Times New Roman"/>
          <w:snapToGrid w:val="0"/>
          <w:kern w:val="22"/>
          <w:sz w:val="22"/>
          <w:szCs w:val="22"/>
        </w:rPr>
        <w:t>The future we want</w:t>
      </w:r>
      <w:r w:rsidR="00A91E63" w:rsidRPr="00A91E63">
        <w:rPr>
          <w:rFonts w:ascii="Times New Roman" w:hAnsi="Times New Roman" w:cs="Times New Roman"/>
          <w:snapToGrid w:val="0"/>
          <w:kern w:val="22"/>
          <w:sz w:val="22"/>
          <w:szCs w:val="22"/>
        </w:rPr>
        <w:t>”,</w:t>
      </w:r>
      <w:r w:rsidR="0098487F" w:rsidRPr="008357BF">
        <w:rPr>
          <w:rStyle w:val="FootnoteReference"/>
          <w:rFonts w:ascii="Times New Roman" w:hAnsi="Times New Roman" w:cs="Times New Roman"/>
          <w:snapToGrid w:val="0"/>
          <w:kern w:val="22"/>
          <w:sz w:val="22"/>
          <w:szCs w:val="22"/>
        </w:rPr>
        <w:footnoteReference w:id="3"/>
      </w:r>
      <w:r w:rsidR="0098487F" w:rsidRPr="008357BF">
        <w:rPr>
          <w:rFonts w:ascii="Times New Roman" w:hAnsi="Times New Roman" w:cs="Times New Roman"/>
          <w:snapToGrid w:val="0"/>
          <w:kern w:val="22"/>
          <w:sz w:val="22"/>
          <w:szCs w:val="22"/>
        </w:rPr>
        <w:t xml:space="preserve"> states:</w:t>
      </w:r>
      <w:r w:rsidR="004925AD" w:rsidRPr="008357BF">
        <w:rPr>
          <w:rFonts w:ascii="Times New Roman" w:hAnsi="Times New Roman" w:cs="Times New Roman"/>
          <w:snapToGrid w:val="0"/>
          <w:kern w:val="22"/>
          <w:sz w:val="22"/>
          <w:szCs w:val="22"/>
        </w:rPr>
        <w:t xml:space="preserve"> </w:t>
      </w:r>
      <w:r w:rsidR="00A91E63" w:rsidRPr="00A91E63">
        <w:rPr>
          <w:rFonts w:ascii="Times New Roman" w:hAnsi="Times New Roman" w:cs="Times New Roman"/>
          <w:iCs/>
          <w:snapToGrid w:val="0"/>
          <w:kern w:val="22"/>
          <w:sz w:val="22"/>
          <w:szCs w:val="22"/>
        </w:rPr>
        <w:t>“</w:t>
      </w:r>
      <w:r w:rsidR="0098487F" w:rsidRPr="008357BF">
        <w:rPr>
          <w:rFonts w:ascii="Times New Roman" w:hAnsi="Times New Roman" w:cs="Times New Roman"/>
          <w:iCs/>
          <w:snapToGrid w:val="0"/>
          <w:kern w:val="22"/>
          <w:sz w:val="22"/>
          <w:szCs w:val="22"/>
        </w:rPr>
        <w:t>We recognize that planet Earth and its ecosystems are our home and that "Mother Earth" is a common expression in a number of countries and regions, and we note that some countries recognize the rights of nature in the context of the promotion of sustainable development.</w:t>
      </w:r>
      <w:r w:rsidR="00A91E63" w:rsidRPr="00A91E63">
        <w:rPr>
          <w:rFonts w:ascii="Times New Roman" w:hAnsi="Times New Roman" w:cs="Times New Roman"/>
          <w:iCs/>
          <w:snapToGrid w:val="0"/>
          <w:kern w:val="22"/>
          <w:sz w:val="22"/>
          <w:szCs w:val="22"/>
        </w:rPr>
        <w:t>”</w:t>
      </w:r>
    </w:p>
    <w:p w14:paraId="273A11B0" w14:textId="540F1E6D" w:rsidR="002D68CE" w:rsidRPr="008357BF" w:rsidRDefault="0083772E" w:rsidP="008357BF">
      <w:pPr>
        <w:pStyle w:val="ListParagraph"/>
        <w:keepNext/>
        <w:numPr>
          <w:ilvl w:val="0"/>
          <w:numId w:val="47"/>
        </w:numPr>
        <w:tabs>
          <w:tab w:val="left" w:pos="720"/>
        </w:tabs>
        <w:spacing w:before="120" w:after="120" w:line="276" w:lineRule="auto"/>
        <w:jc w:val="center"/>
        <w:rPr>
          <w:b/>
          <w:caps/>
          <w:snapToGrid w:val="0"/>
          <w:kern w:val="22"/>
          <w:szCs w:val="22"/>
        </w:rPr>
      </w:pPr>
      <w:r w:rsidRPr="008357BF">
        <w:rPr>
          <w:b/>
          <w:caps/>
          <w:snapToGrid w:val="0"/>
          <w:kern w:val="22"/>
          <w:szCs w:val="22"/>
        </w:rPr>
        <w:t>THE DIALOGUE</w:t>
      </w:r>
    </w:p>
    <w:p w14:paraId="79C548CD" w14:textId="2797A29E" w:rsidR="002D68CE" w:rsidRPr="00EF3920" w:rsidRDefault="002D68CE" w:rsidP="009E599A">
      <w:pPr>
        <w:pStyle w:val="Default"/>
        <w:numPr>
          <w:ilvl w:val="0"/>
          <w:numId w:val="43"/>
        </w:numPr>
        <w:spacing w:before="120" w:after="120"/>
        <w:ind w:left="0" w:firstLine="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 xml:space="preserve">It is proposed that the methodology of the dialogue </w:t>
      </w:r>
      <w:r w:rsidR="00F31C78">
        <w:rPr>
          <w:rFonts w:ascii="Times New Roman" w:eastAsia="MS Mincho" w:hAnsi="Times New Roman" w:cs="Times New Roman"/>
          <w:snapToGrid w:val="0"/>
          <w:color w:val="auto"/>
          <w:kern w:val="22"/>
          <w:sz w:val="22"/>
          <w:szCs w:val="22"/>
          <w:lang w:eastAsia="ja-JP"/>
        </w:rPr>
        <w:t>should</w:t>
      </w:r>
      <w:r w:rsidR="00F31C78" w:rsidRPr="00A00BF3">
        <w:rPr>
          <w:rFonts w:ascii="Times New Roman" w:eastAsia="MS Mincho" w:hAnsi="Times New Roman" w:cs="Times New Roman"/>
          <w:snapToGrid w:val="0"/>
          <w:color w:val="auto"/>
          <w:kern w:val="22"/>
          <w:sz w:val="22"/>
          <w:szCs w:val="22"/>
          <w:lang w:eastAsia="ja-JP"/>
        </w:rPr>
        <w:t xml:space="preserve"> </w:t>
      </w:r>
      <w:r w:rsidRPr="00A00BF3">
        <w:rPr>
          <w:rFonts w:ascii="Times New Roman" w:eastAsia="MS Mincho" w:hAnsi="Times New Roman" w:cs="Times New Roman"/>
          <w:snapToGrid w:val="0"/>
          <w:color w:val="auto"/>
          <w:kern w:val="22"/>
          <w:sz w:val="22"/>
          <w:szCs w:val="22"/>
          <w:lang w:eastAsia="ja-JP"/>
        </w:rPr>
        <w:t xml:space="preserve">involve presentations by a panel of experts in plenary, followed by an interactive </w:t>
      </w:r>
      <w:r w:rsidRPr="00D92089">
        <w:rPr>
          <w:rFonts w:ascii="Times New Roman" w:eastAsia="MS Mincho" w:hAnsi="Times New Roman" w:cs="Times New Roman"/>
          <w:snapToGrid w:val="0"/>
          <w:color w:val="auto"/>
          <w:kern w:val="22"/>
          <w:sz w:val="22"/>
          <w:szCs w:val="22"/>
          <w:lang w:eastAsia="ja-JP"/>
        </w:rPr>
        <w:t>dialogue with meeting participants, chaired by a representative of the Bureau or the Executive Secretary. At least one hour will be allocated to the interactive dialogue.</w:t>
      </w:r>
    </w:p>
    <w:p w14:paraId="2086E5B3" w14:textId="7F464DC1" w:rsidR="00373020" w:rsidRPr="00A00BF3" w:rsidRDefault="002D68CE" w:rsidP="009E599A">
      <w:pPr>
        <w:pStyle w:val="Default"/>
        <w:numPr>
          <w:ilvl w:val="0"/>
          <w:numId w:val="43"/>
        </w:numPr>
        <w:spacing w:before="120" w:after="120"/>
        <w:ind w:left="0" w:firstLine="0"/>
        <w:jc w:val="both"/>
        <w:rPr>
          <w:rFonts w:ascii="Times New Roman" w:eastAsia="MS Mincho" w:hAnsi="Times New Roman" w:cs="Times New Roman"/>
          <w:snapToGrid w:val="0"/>
          <w:color w:val="auto"/>
          <w:kern w:val="22"/>
          <w:sz w:val="22"/>
          <w:szCs w:val="22"/>
          <w:lang w:eastAsia="ja-JP"/>
        </w:rPr>
      </w:pPr>
      <w:r w:rsidRPr="00E5628F">
        <w:rPr>
          <w:rFonts w:ascii="Times New Roman" w:eastAsia="MS Mincho" w:hAnsi="Times New Roman" w:cs="Times New Roman"/>
          <w:snapToGrid w:val="0"/>
          <w:color w:val="auto"/>
          <w:kern w:val="22"/>
          <w:sz w:val="22"/>
          <w:szCs w:val="22"/>
          <w:lang w:eastAsia="ja-JP"/>
        </w:rPr>
        <w:t>The Executive Secretary will invite a geographically and gender</w:t>
      </w:r>
      <w:r w:rsidR="009441CE">
        <w:rPr>
          <w:rFonts w:ascii="Times New Roman" w:eastAsia="MS Mincho" w:hAnsi="Times New Roman" w:cs="Times New Roman"/>
          <w:snapToGrid w:val="0"/>
          <w:color w:val="auto"/>
          <w:kern w:val="22"/>
          <w:sz w:val="22"/>
          <w:szCs w:val="22"/>
          <w:lang w:eastAsia="ja-JP"/>
        </w:rPr>
        <w:t>-</w:t>
      </w:r>
      <w:r w:rsidRPr="00E5628F">
        <w:rPr>
          <w:rFonts w:ascii="Times New Roman" w:eastAsia="MS Mincho" w:hAnsi="Times New Roman" w:cs="Times New Roman"/>
          <w:snapToGrid w:val="0"/>
          <w:color w:val="auto"/>
          <w:kern w:val="22"/>
          <w:sz w:val="22"/>
          <w:szCs w:val="22"/>
          <w:lang w:eastAsia="ja-JP"/>
        </w:rPr>
        <w:t>balanced group of experts to present a series of diverse views on “living in harmony with nature”. Expert panellists may be drawn from Parties, indigenous peoples and local communities</w:t>
      </w:r>
      <w:r w:rsidR="009441CE">
        <w:rPr>
          <w:rFonts w:ascii="Times New Roman" w:eastAsia="MS Mincho" w:hAnsi="Times New Roman" w:cs="Times New Roman"/>
          <w:snapToGrid w:val="0"/>
          <w:color w:val="auto"/>
          <w:kern w:val="22"/>
          <w:sz w:val="22"/>
          <w:szCs w:val="22"/>
          <w:lang w:eastAsia="ja-JP"/>
        </w:rPr>
        <w:t>,</w:t>
      </w:r>
      <w:r w:rsidRPr="00E5628F">
        <w:rPr>
          <w:rFonts w:ascii="Times New Roman" w:eastAsia="MS Mincho" w:hAnsi="Times New Roman" w:cs="Times New Roman"/>
          <w:snapToGrid w:val="0"/>
          <w:color w:val="auto"/>
          <w:kern w:val="22"/>
          <w:sz w:val="22"/>
          <w:szCs w:val="22"/>
          <w:lang w:eastAsia="ja-JP"/>
        </w:rPr>
        <w:t xml:space="preserve"> and the scientific community. </w:t>
      </w:r>
      <w:r w:rsidR="00373020" w:rsidRPr="00A00BF3">
        <w:rPr>
          <w:rFonts w:ascii="Times New Roman" w:eastAsia="MS Mincho" w:hAnsi="Times New Roman" w:cs="Times New Roman"/>
          <w:snapToGrid w:val="0"/>
          <w:color w:val="auto"/>
          <w:kern w:val="22"/>
          <w:sz w:val="22"/>
          <w:szCs w:val="22"/>
          <w:lang w:eastAsia="ja-JP"/>
        </w:rPr>
        <w:t xml:space="preserve">The following </w:t>
      </w:r>
      <w:r w:rsidR="00C1199C" w:rsidRPr="00A00BF3">
        <w:rPr>
          <w:rFonts w:ascii="Times New Roman" w:eastAsia="MS Mincho" w:hAnsi="Times New Roman" w:cs="Times New Roman"/>
          <w:snapToGrid w:val="0"/>
          <w:color w:val="auto"/>
          <w:kern w:val="22"/>
          <w:sz w:val="22"/>
          <w:szCs w:val="22"/>
          <w:lang w:eastAsia="ja-JP"/>
        </w:rPr>
        <w:t>experts have agreed to contribute to the dialogue at this meeting:</w:t>
      </w:r>
    </w:p>
    <w:p w14:paraId="7226B600" w14:textId="77E06358" w:rsidR="00C1199C" w:rsidRPr="00A00BF3" w:rsidRDefault="00C1199C" w:rsidP="008357BF">
      <w:pPr>
        <w:pStyle w:val="Default"/>
        <w:numPr>
          <w:ilvl w:val="0"/>
          <w:numId w:val="52"/>
        </w:numPr>
        <w:spacing w:after="120"/>
        <w:ind w:left="0" w:firstLine="72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Ms</w:t>
      </w:r>
      <w:r w:rsidR="0003011E">
        <w:rPr>
          <w:rFonts w:ascii="Times New Roman" w:eastAsia="MS Mincho" w:hAnsi="Times New Roman" w:cs="Times New Roman"/>
          <w:snapToGrid w:val="0"/>
          <w:color w:val="auto"/>
          <w:kern w:val="22"/>
          <w:sz w:val="22"/>
          <w:szCs w:val="22"/>
          <w:lang w:eastAsia="ja-JP"/>
        </w:rPr>
        <w:t>.</w:t>
      </w:r>
      <w:r w:rsidRPr="00A00BF3">
        <w:rPr>
          <w:rFonts w:ascii="Times New Roman" w:eastAsia="MS Mincho" w:hAnsi="Times New Roman" w:cs="Times New Roman"/>
          <w:snapToGrid w:val="0"/>
          <w:color w:val="auto"/>
          <w:kern w:val="22"/>
          <w:sz w:val="22"/>
          <w:szCs w:val="22"/>
          <w:lang w:eastAsia="ja-JP"/>
        </w:rPr>
        <w:t xml:space="preserve"> Anne Nuorgam an independent expert and Vice</w:t>
      </w:r>
      <w:r w:rsidR="0003011E">
        <w:rPr>
          <w:rFonts w:ascii="Times New Roman" w:eastAsia="MS Mincho" w:hAnsi="Times New Roman" w:cs="Times New Roman"/>
          <w:snapToGrid w:val="0"/>
          <w:color w:val="auto"/>
          <w:kern w:val="22"/>
          <w:sz w:val="22"/>
          <w:szCs w:val="22"/>
          <w:lang w:eastAsia="ja-JP"/>
        </w:rPr>
        <w:t>-</w:t>
      </w:r>
      <w:r w:rsidRPr="00A00BF3">
        <w:rPr>
          <w:rFonts w:ascii="Times New Roman" w:eastAsia="MS Mincho" w:hAnsi="Times New Roman" w:cs="Times New Roman"/>
          <w:snapToGrid w:val="0"/>
          <w:color w:val="auto"/>
          <w:kern w:val="22"/>
          <w:sz w:val="22"/>
          <w:szCs w:val="22"/>
          <w:lang w:eastAsia="ja-JP"/>
        </w:rPr>
        <w:t>Chairperson of the United Nations Permanent Forum on Indigenous Issues, from the Arctic Region (Finland), who will speak on human rights and biodiversity;</w:t>
      </w:r>
    </w:p>
    <w:p w14:paraId="5221241F" w14:textId="77777777" w:rsidR="00C1199C" w:rsidRPr="00A00BF3" w:rsidRDefault="00C1199C" w:rsidP="008357BF">
      <w:pPr>
        <w:pStyle w:val="Default"/>
        <w:numPr>
          <w:ilvl w:val="0"/>
          <w:numId w:val="52"/>
        </w:numPr>
        <w:spacing w:after="120"/>
        <w:ind w:left="0" w:firstLine="72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Professor Paul Leadley, an expert on scientific models to study the impacts of global change on biodiversity and ecosystem functioning, from the University of Paris-Sud, France, and contributor to IPBES, IPCC and GBO, who will speak on pathways towards the 2050 Vision;</w:t>
      </w:r>
    </w:p>
    <w:p w14:paraId="5C73987F" w14:textId="793B547D" w:rsidR="00C1199C" w:rsidRPr="00A00BF3" w:rsidRDefault="00C1199C" w:rsidP="008357BF">
      <w:pPr>
        <w:pStyle w:val="Default"/>
        <w:numPr>
          <w:ilvl w:val="0"/>
          <w:numId w:val="52"/>
        </w:numPr>
        <w:spacing w:after="120"/>
        <w:ind w:left="0" w:firstLine="72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Ms. Josefa Tauli, an indigenous youth expert from the Philippines, who will give a perspective from youth;</w:t>
      </w:r>
    </w:p>
    <w:p w14:paraId="59AE14CE" w14:textId="74253306" w:rsidR="00C1199C" w:rsidRPr="00A00BF3" w:rsidRDefault="00C1199C" w:rsidP="008357BF">
      <w:pPr>
        <w:pStyle w:val="Default"/>
        <w:numPr>
          <w:ilvl w:val="0"/>
          <w:numId w:val="52"/>
        </w:numPr>
        <w:spacing w:after="120"/>
        <w:ind w:left="0" w:firstLine="72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 xml:space="preserve">Professor Fuwen Weil, an expert on </w:t>
      </w:r>
      <w:r w:rsidR="00381CB4" w:rsidRPr="00A00BF3">
        <w:rPr>
          <w:rFonts w:ascii="Times New Roman" w:eastAsia="MS Mincho" w:hAnsi="Times New Roman" w:cs="Times New Roman"/>
          <w:snapToGrid w:val="0"/>
          <w:color w:val="auto"/>
          <w:kern w:val="22"/>
          <w:sz w:val="22"/>
          <w:szCs w:val="22"/>
          <w:lang w:eastAsia="ja-JP"/>
        </w:rPr>
        <w:t xml:space="preserve">animal ecology and conservation biology </w:t>
      </w:r>
      <w:r w:rsidRPr="00A00BF3">
        <w:rPr>
          <w:rFonts w:ascii="Times New Roman" w:eastAsia="MS Mincho" w:hAnsi="Times New Roman" w:cs="Times New Roman"/>
          <w:snapToGrid w:val="0"/>
          <w:color w:val="auto"/>
          <w:kern w:val="22"/>
          <w:sz w:val="22"/>
          <w:szCs w:val="22"/>
          <w:lang w:eastAsia="ja-JP"/>
        </w:rPr>
        <w:t>at the Institute of Zoology, Chinese Academy of Sciences, China, who will speak on the concept of ecological civilization.</w:t>
      </w:r>
    </w:p>
    <w:p w14:paraId="0661066B" w14:textId="77777777" w:rsidR="002D68CE" w:rsidRPr="00A00BF3" w:rsidRDefault="002D68CE" w:rsidP="009E599A">
      <w:pPr>
        <w:pStyle w:val="Default"/>
        <w:numPr>
          <w:ilvl w:val="0"/>
          <w:numId w:val="43"/>
        </w:numPr>
        <w:spacing w:before="120" w:after="120"/>
        <w:ind w:left="0" w:firstLine="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The panellists may address questions such as the following:</w:t>
      </w:r>
    </w:p>
    <w:p w14:paraId="533FF9B5" w14:textId="77777777" w:rsidR="002D68CE" w:rsidRPr="00A00BF3" w:rsidRDefault="002D68CE" w:rsidP="009E599A">
      <w:pPr>
        <w:numPr>
          <w:ilvl w:val="0"/>
          <w:numId w:val="42"/>
        </w:numPr>
        <w:spacing w:before="120" w:after="120"/>
        <w:ind w:left="0" w:firstLine="720"/>
        <w:rPr>
          <w:iCs/>
          <w:snapToGrid w:val="0"/>
          <w:color w:val="000000"/>
          <w:kern w:val="22"/>
          <w:szCs w:val="22"/>
        </w:rPr>
      </w:pPr>
      <w:r w:rsidRPr="00A00BF3">
        <w:rPr>
          <w:iCs/>
          <w:snapToGrid w:val="0"/>
          <w:color w:val="000000"/>
          <w:kern w:val="22"/>
          <w:szCs w:val="22"/>
        </w:rPr>
        <w:t>How can different and diverse worldviews inform actions to achieve the 2050 Vision of the Strategic Plan for Biodiversity 2011-2020 and the 2030 Agenda for Sustainable Development?</w:t>
      </w:r>
    </w:p>
    <w:p w14:paraId="585B6F7E" w14:textId="5F1664A4" w:rsidR="002D68CE" w:rsidRPr="00A00BF3" w:rsidRDefault="002D68CE" w:rsidP="009E599A">
      <w:pPr>
        <w:numPr>
          <w:ilvl w:val="0"/>
          <w:numId w:val="42"/>
        </w:numPr>
        <w:spacing w:before="120" w:after="120"/>
        <w:ind w:left="0" w:firstLine="720"/>
        <w:rPr>
          <w:iCs/>
          <w:snapToGrid w:val="0"/>
          <w:color w:val="000000"/>
          <w:kern w:val="22"/>
          <w:szCs w:val="22"/>
        </w:rPr>
      </w:pPr>
      <w:r w:rsidRPr="00A00BF3">
        <w:rPr>
          <w:iCs/>
          <w:snapToGrid w:val="0"/>
          <w:color w:val="000000"/>
          <w:kern w:val="22"/>
          <w:szCs w:val="22"/>
        </w:rPr>
        <w:t xml:space="preserve">What actions can be taken at different levels to bring about a rapprochement of </w:t>
      </w:r>
      <w:r w:rsidR="00C00D3C">
        <w:rPr>
          <w:iCs/>
          <w:snapToGrid w:val="0"/>
          <w:color w:val="000000"/>
          <w:kern w:val="22"/>
          <w:szCs w:val="22"/>
        </w:rPr>
        <w:t>n</w:t>
      </w:r>
      <w:r w:rsidRPr="00A00BF3">
        <w:rPr>
          <w:iCs/>
          <w:snapToGrid w:val="0"/>
          <w:color w:val="000000"/>
          <w:kern w:val="22"/>
          <w:szCs w:val="22"/>
        </w:rPr>
        <w:t xml:space="preserve">ature and </w:t>
      </w:r>
      <w:r w:rsidR="00C00D3C">
        <w:rPr>
          <w:iCs/>
          <w:snapToGrid w:val="0"/>
          <w:color w:val="000000"/>
          <w:kern w:val="22"/>
          <w:szCs w:val="22"/>
        </w:rPr>
        <w:t>c</w:t>
      </w:r>
      <w:r w:rsidRPr="00A00BF3">
        <w:rPr>
          <w:iCs/>
          <w:snapToGrid w:val="0"/>
          <w:color w:val="000000"/>
          <w:kern w:val="22"/>
          <w:szCs w:val="22"/>
        </w:rPr>
        <w:t xml:space="preserve">ultures in the </w:t>
      </w:r>
      <w:r w:rsidR="00C00D3C">
        <w:rPr>
          <w:iCs/>
          <w:snapToGrid w:val="0"/>
          <w:color w:val="000000"/>
          <w:kern w:val="22"/>
          <w:szCs w:val="22"/>
        </w:rPr>
        <w:t>p</w:t>
      </w:r>
      <w:r w:rsidRPr="00A00BF3">
        <w:rPr>
          <w:iCs/>
          <w:snapToGrid w:val="0"/>
          <w:color w:val="000000"/>
          <w:kern w:val="22"/>
          <w:szCs w:val="22"/>
        </w:rPr>
        <w:t>ost</w:t>
      </w:r>
      <w:r w:rsidR="00C00D3C">
        <w:rPr>
          <w:iCs/>
          <w:snapToGrid w:val="0"/>
          <w:color w:val="000000"/>
          <w:kern w:val="22"/>
          <w:szCs w:val="22"/>
        </w:rPr>
        <w:t>-</w:t>
      </w:r>
      <w:r w:rsidRPr="00A00BF3">
        <w:rPr>
          <w:iCs/>
          <w:snapToGrid w:val="0"/>
          <w:color w:val="000000"/>
          <w:kern w:val="22"/>
          <w:szCs w:val="22"/>
        </w:rPr>
        <w:t xml:space="preserve">2020 </w:t>
      </w:r>
      <w:r w:rsidR="00C00D3C">
        <w:rPr>
          <w:iCs/>
          <w:snapToGrid w:val="0"/>
          <w:color w:val="000000"/>
          <w:kern w:val="22"/>
          <w:szCs w:val="22"/>
        </w:rPr>
        <w:t>e</w:t>
      </w:r>
      <w:r w:rsidRPr="00A00BF3">
        <w:rPr>
          <w:iCs/>
          <w:snapToGrid w:val="0"/>
          <w:color w:val="000000"/>
          <w:kern w:val="22"/>
          <w:szCs w:val="22"/>
        </w:rPr>
        <w:t>ra?</w:t>
      </w:r>
    </w:p>
    <w:p w14:paraId="46D10D57" w14:textId="77777777" w:rsidR="002D68CE" w:rsidRPr="00A00BF3" w:rsidRDefault="002D68CE" w:rsidP="009E599A">
      <w:pPr>
        <w:numPr>
          <w:ilvl w:val="0"/>
          <w:numId w:val="42"/>
        </w:numPr>
        <w:spacing w:before="120" w:after="120"/>
        <w:ind w:left="0" w:firstLine="720"/>
        <w:rPr>
          <w:iCs/>
          <w:snapToGrid w:val="0"/>
          <w:color w:val="000000"/>
          <w:kern w:val="22"/>
          <w:szCs w:val="22"/>
        </w:rPr>
      </w:pPr>
      <w:r w:rsidRPr="00A00BF3">
        <w:rPr>
          <w:iCs/>
          <w:snapToGrid w:val="0"/>
          <w:color w:val="000000"/>
          <w:kern w:val="22"/>
          <w:szCs w:val="22"/>
        </w:rPr>
        <w:lastRenderedPageBreak/>
        <w:t>How can rights-based approaches and other legal approaches promote living in harmony with nature, considering multiple and/or diverse views?</w:t>
      </w:r>
    </w:p>
    <w:p w14:paraId="5CF990E7" w14:textId="77777777" w:rsidR="002D68CE" w:rsidRPr="00A00BF3" w:rsidRDefault="002D68CE" w:rsidP="009E599A">
      <w:pPr>
        <w:numPr>
          <w:ilvl w:val="0"/>
          <w:numId w:val="42"/>
        </w:numPr>
        <w:spacing w:before="120" w:after="120"/>
        <w:ind w:left="0" w:firstLine="720"/>
        <w:rPr>
          <w:iCs/>
          <w:snapToGrid w:val="0"/>
          <w:color w:val="000000"/>
          <w:kern w:val="22"/>
          <w:szCs w:val="22"/>
        </w:rPr>
      </w:pPr>
      <w:r w:rsidRPr="00A00BF3">
        <w:rPr>
          <w:iCs/>
          <w:snapToGrid w:val="0"/>
          <w:color w:val="000000"/>
          <w:kern w:val="22"/>
          <w:szCs w:val="22"/>
        </w:rPr>
        <w:t>How can science, together with traditional knowledge, inform approaches to living in harmony with nature?</w:t>
      </w:r>
    </w:p>
    <w:p w14:paraId="6D38E700" w14:textId="2BD92855" w:rsidR="002D68CE" w:rsidRPr="00A00BF3" w:rsidRDefault="00C1199C" w:rsidP="009E599A">
      <w:pPr>
        <w:pStyle w:val="Default"/>
        <w:numPr>
          <w:ilvl w:val="0"/>
          <w:numId w:val="43"/>
        </w:numPr>
        <w:spacing w:before="120" w:after="120"/>
        <w:ind w:left="0" w:firstLine="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 xml:space="preserve">Following the statements from experts, there will be opportunity for questions and answers and an interactive discussion. </w:t>
      </w:r>
      <w:r w:rsidR="002B2F5C">
        <w:rPr>
          <w:rFonts w:ascii="Times New Roman" w:eastAsia="MS Mincho" w:hAnsi="Times New Roman" w:cs="Times New Roman"/>
          <w:snapToGrid w:val="0"/>
          <w:color w:val="auto"/>
          <w:kern w:val="22"/>
          <w:sz w:val="22"/>
          <w:szCs w:val="22"/>
          <w:lang w:eastAsia="ja-JP"/>
        </w:rPr>
        <w:t>In keeping</w:t>
      </w:r>
      <w:r w:rsidR="002B2F5C" w:rsidRPr="00A00BF3">
        <w:rPr>
          <w:rFonts w:ascii="Times New Roman" w:eastAsia="MS Mincho" w:hAnsi="Times New Roman" w:cs="Times New Roman"/>
          <w:snapToGrid w:val="0"/>
          <w:color w:val="auto"/>
          <w:kern w:val="22"/>
          <w:sz w:val="22"/>
          <w:szCs w:val="22"/>
          <w:lang w:eastAsia="ja-JP"/>
        </w:rPr>
        <w:t xml:space="preserve"> </w:t>
      </w:r>
      <w:r w:rsidR="002D68CE" w:rsidRPr="00A00BF3">
        <w:rPr>
          <w:rFonts w:ascii="Times New Roman" w:eastAsia="MS Mincho" w:hAnsi="Times New Roman" w:cs="Times New Roman"/>
          <w:snapToGrid w:val="0"/>
          <w:color w:val="auto"/>
          <w:kern w:val="22"/>
          <w:sz w:val="22"/>
          <w:szCs w:val="22"/>
          <w:lang w:eastAsia="ja-JP"/>
        </w:rPr>
        <w:t xml:space="preserve">with established practice, a summary report </w:t>
      </w:r>
      <w:r w:rsidR="00AB7C17">
        <w:rPr>
          <w:rFonts w:ascii="Times New Roman" w:eastAsia="MS Mincho" w:hAnsi="Times New Roman" w:cs="Times New Roman"/>
          <w:snapToGrid w:val="0"/>
          <w:color w:val="auto"/>
          <w:kern w:val="22"/>
          <w:sz w:val="22"/>
          <w:szCs w:val="22"/>
          <w:lang w:eastAsia="ja-JP"/>
        </w:rPr>
        <w:t>on</w:t>
      </w:r>
      <w:r w:rsidR="00AB7C17" w:rsidRPr="00A00BF3">
        <w:rPr>
          <w:rFonts w:ascii="Times New Roman" w:eastAsia="MS Mincho" w:hAnsi="Times New Roman" w:cs="Times New Roman"/>
          <w:snapToGrid w:val="0"/>
          <w:color w:val="auto"/>
          <w:kern w:val="22"/>
          <w:sz w:val="22"/>
          <w:szCs w:val="22"/>
          <w:lang w:eastAsia="ja-JP"/>
        </w:rPr>
        <w:t xml:space="preserve"> </w:t>
      </w:r>
      <w:r w:rsidR="002D68CE" w:rsidRPr="00A00BF3">
        <w:rPr>
          <w:rFonts w:ascii="Times New Roman" w:eastAsia="MS Mincho" w:hAnsi="Times New Roman" w:cs="Times New Roman"/>
          <w:snapToGrid w:val="0"/>
          <w:color w:val="auto"/>
          <w:kern w:val="22"/>
          <w:sz w:val="22"/>
          <w:szCs w:val="22"/>
          <w:lang w:eastAsia="ja-JP"/>
        </w:rPr>
        <w:t xml:space="preserve">the dialogue will be annexed to the report of the Conference of the Parties </w:t>
      </w:r>
      <w:r w:rsidR="00AB7C17">
        <w:rPr>
          <w:rFonts w:ascii="Times New Roman" w:eastAsia="MS Mincho" w:hAnsi="Times New Roman" w:cs="Times New Roman"/>
          <w:snapToGrid w:val="0"/>
          <w:color w:val="auto"/>
          <w:kern w:val="22"/>
          <w:sz w:val="22"/>
          <w:szCs w:val="22"/>
          <w:lang w:eastAsia="ja-JP"/>
        </w:rPr>
        <w:t>on</w:t>
      </w:r>
      <w:r w:rsidR="00AB7C17" w:rsidRPr="00A00BF3">
        <w:rPr>
          <w:rFonts w:ascii="Times New Roman" w:eastAsia="MS Mincho" w:hAnsi="Times New Roman" w:cs="Times New Roman"/>
          <w:snapToGrid w:val="0"/>
          <w:color w:val="auto"/>
          <w:kern w:val="22"/>
          <w:sz w:val="22"/>
          <w:szCs w:val="22"/>
          <w:lang w:eastAsia="ja-JP"/>
        </w:rPr>
        <w:t xml:space="preserve"> </w:t>
      </w:r>
      <w:r w:rsidR="002D68CE" w:rsidRPr="00A00BF3">
        <w:rPr>
          <w:rFonts w:ascii="Times New Roman" w:eastAsia="MS Mincho" w:hAnsi="Times New Roman" w:cs="Times New Roman"/>
          <w:snapToGrid w:val="0"/>
          <w:color w:val="auto"/>
          <w:kern w:val="22"/>
          <w:sz w:val="22"/>
          <w:szCs w:val="22"/>
          <w:lang w:eastAsia="ja-JP"/>
        </w:rPr>
        <w:t xml:space="preserve">its </w:t>
      </w:r>
      <w:r w:rsidR="00AB7C17">
        <w:rPr>
          <w:rFonts w:ascii="Times New Roman" w:eastAsia="MS Mincho" w:hAnsi="Times New Roman" w:cs="Times New Roman"/>
          <w:snapToGrid w:val="0"/>
          <w:color w:val="auto"/>
          <w:kern w:val="22"/>
          <w:sz w:val="22"/>
          <w:szCs w:val="22"/>
          <w:lang w:eastAsia="ja-JP"/>
        </w:rPr>
        <w:t>fou</w:t>
      </w:r>
      <w:r w:rsidR="002D68CE" w:rsidRPr="00A00BF3">
        <w:rPr>
          <w:rFonts w:ascii="Times New Roman" w:eastAsia="MS Mincho" w:hAnsi="Times New Roman" w:cs="Times New Roman"/>
          <w:snapToGrid w:val="0"/>
          <w:color w:val="auto"/>
          <w:kern w:val="22"/>
          <w:sz w:val="22"/>
          <w:szCs w:val="22"/>
          <w:lang w:eastAsia="ja-JP"/>
        </w:rPr>
        <w:t>rteenth meeting.</w:t>
      </w:r>
    </w:p>
    <w:p w14:paraId="3B02D938" w14:textId="54DAABE1" w:rsidR="002D68CE" w:rsidRPr="00A00BF3" w:rsidRDefault="002D68CE" w:rsidP="009E599A">
      <w:pPr>
        <w:pStyle w:val="Default"/>
        <w:numPr>
          <w:ilvl w:val="0"/>
          <w:numId w:val="43"/>
        </w:numPr>
        <w:spacing w:before="120" w:after="120"/>
        <w:ind w:left="0" w:firstLine="0"/>
        <w:jc w:val="both"/>
        <w:rPr>
          <w:rFonts w:ascii="Times New Roman" w:eastAsia="MS Mincho" w:hAnsi="Times New Roman" w:cs="Times New Roman"/>
          <w:snapToGrid w:val="0"/>
          <w:color w:val="auto"/>
          <w:kern w:val="22"/>
          <w:sz w:val="22"/>
          <w:szCs w:val="22"/>
          <w:lang w:eastAsia="ja-JP"/>
        </w:rPr>
      </w:pPr>
      <w:r w:rsidRPr="00A00BF3">
        <w:rPr>
          <w:rFonts w:ascii="Times New Roman" w:eastAsia="MS Mincho" w:hAnsi="Times New Roman" w:cs="Times New Roman"/>
          <w:snapToGrid w:val="0"/>
          <w:color w:val="auto"/>
          <w:kern w:val="22"/>
          <w:sz w:val="22"/>
          <w:szCs w:val="22"/>
          <w:lang w:eastAsia="ja-JP"/>
        </w:rPr>
        <w:t xml:space="preserve">The outcome of the dialogue may inform preparations for the fifteenth meeting of the Conference of the Parties, including </w:t>
      </w:r>
      <w:r w:rsidR="000F0037">
        <w:rPr>
          <w:rFonts w:ascii="Times New Roman" w:eastAsia="MS Mincho" w:hAnsi="Times New Roman" w:cs="Times New Roman"/>
          <w:snapToGrid w:val="0"/>
          <w:color w:val="auto"/>
          <w:kern w:val="22"/>
          <w:sz w:val="22"/>
          <w:szCs w:val="22"/>
          <w:lang w:eastAsia="ja-JP"/>
        </w:rPr>
        <w:t xml:space="preserve">those </w:t>
      </w:r>
      <w:r w:rsidRPr="00A00BF3">
        <w:rPr>
          <w:rFonts w:ascii="Times New Roman" w:eastAsia="MS Mincho" w:hAnsi="Times New Roman" w:cs="Times New Roman"/>
          <w:snapToGrid w:val="0"/>
          <w:color w:val="auto"/>
          <w:kern w:val="22"/>
          <w:sz w:val="22"/>
          <w:szCs w:val="22"/>
          <w:lang w:eastAsia="ja-JP"/>
        </w:rPr>
        <w:t xml:space="preserve">on the development of the </w:t>
      </w:r>
      <w:r w:rsidR="00C1199C" w:rsidRPr="00A00BF3">
        <w:rPr>
          <w:rFonts w:ascii="Times New Roman" w:eastAsia="MS Mincho" w:hAnsi="Times New Roman" w:cs="Times New Roman"/>
          <w:snapToGrid w:val="0"/>
          <w:color w:val="auto"/>
          <w:kern w:val="22"/>
          <w:sz w:val="22"/>
          <w:szCs w:val="22"/>
          <w:lang w:eastAsia="ja-JP"/>
        </w:rPr>
        <w:t>p</w:t>
      </w:r>
      <w:r w:rsidRPr="00A00BF3">
        <w:rPr>
          <w:rFonts w:ascii="Times New Roman" w:eastAsia="MS Mincho" w:hAnsi="Times New Roman" w:cs="Times New Roman"/>
          <w:snapToGrid w:val="0"/>
          <w:color w:val="auto"/>
          <w:kern w:val="22"/>
          <w:sz w:val="22"/>
          <w:szCs w:val="22"/>
          <w:lang w:eastAsia="ja-JP"/>
        </w:rPr>
        <w:t>ost</w:t>
      </w:r>
      <w:r w:rsidR="000F0037">
        <w:rPr>
          <w:rFonts w:ascii="Times New Roman" w:eastAsia="MS Mincho" w:hAnsi="Times New Roman" w:cs="Times New Roman"/>
          <w:snapToGrid w:val="0"/>
          <w:color w:val="auto"/>
          <w:kern w:val="22"/>
          <w:sz w:val="22"/>
          <w:szCs w:val="22"/>
          <w:lang w:eastAsia="ja-JP"/>
        </w:rPr>
        <w:t>-</w:t>
      </w:r>
      <w:r w:rsidRPr="00A00BF3">
        <w:rPr>
          <w:rFonts w:ascii="Times New Roman" w:eastAsia="MS Mincho" w:hAnsi="Times New Roman" w:cs="Times New Roman"/>
          <w:snapToGrid w:val="0"/>
          <w:color w:val="auto"/>
          <w:kern w:val="22"/>
          <w:sz w:val="22"/>
          <w:szCs w:val="22"/>
          <w:lang w:eastAsia="ja-JP"/>
        </w:rPr>
        <w:t xml:space="preserve">2020 biodiversity </w:t>
      </w:r>
      <w:r w:rsidR="000F0037">
        <w:rPr>
          <w:rFonts w:ascii="Times New Roman" w:eastAsia="MS Mincho" w:hAnsi="Times New Roman" w:cs="Times New Roman"/>
          <w:snapToGrid w:val="0"/>
          <w:color w:val="auto"/>
          <w:kern w:val="22"/>
          <w:sz w:val="22"/>
          <w:szCs w:val="22"/>
          <w:lang w:eastAsia="ja-JP"/>
        </w:rPr>
        <w:t>f</w:t>
      </w:r>
      <w:r w:rsidRPr="00A00BF3">
        <w:rPr>
          <w:rFonts w:ascii="Times New Roman" w:eastAsia="MS Mincho" w:hAnsi="Times New Roman" w:cs="Times New Roman"/>
          <w:snapToGrid w:val="0"/>
          <w:color w:val="auto"/>
          <w:kern w:val="22"/>
          <w:sz w:val="22"/>
          <w:szCs w:val="22"/>
          <w:lang w:eastAsia="ja-JP"/>
        </w:rPr>
        <w:t>ramework</w:t>
      </w:r>
      <w:r w:rsidR="00F76E00">
        <w:rPr>
          <w:rFonts w:ascii="Times New Roman" w:eastAsia="MS Mincho" w:hAnsi="Times New Roman" w:cs="Times New Roman"/>
          <w:snapToGrid w:val="0"/>
          <w:color w:val="auto"/>
          <w:kern w:val="22"/>
          <w:sz w:val="22"/>
          <w:szCs w:val="22"/>
          <w:lang w:eastAsia="ja-JP"/>
        </w:rPr>
        <w:t>.</w:t>
      </w:r>
    </w:p>
    <w:p w14:paraId="77541AAC" w14:textId="3736321E" w:rsidR="0083772E" w:rsidRPr="00A00BF3" w:rsidRDefault="0083772E" w:rsidP="008357BF">
      <w:pPr>
        <w:pStyle w:val="Default"/>
        <w:numPr>
          <w:ilvl w:val="0"/>
          <w:numId w:val="47"/>
        </w:numPr>
        <w:spacing w:before="120" w:after="120"/>
        <w:jc w:val="center"/>
        <w:rPr>
          <w:rFonts w:ascii="Times New Roman" w:eastAsia="MS Mincho" w:hAnsi="Times New Roman" w:cs="Times New Roman"/>
          <w:b/>
          <w:snapToGrid w:val="0"/>
          <w:color w:val="auto"/>
          <w:kern w:val="22"/>
          <w:sz w:val="22"/>
          <w:szCs w:val="22"/>
          <w:lang w:eastAsia="ja-JP"/>
        </w:rPr>
      </w:pPr>
      <w:r w:rsidRPr="00A00BF3">
        <w:rPr>
          <w:rFonts w:ascii="Times New Roman" w:eastAsia="MS Mincho" w:hAnsi="Times New Roman" w:cs="Times New Roman"/>
          <w:b/>
          <w:snapToGrid w:val="0"/>
          <w:color w:val="auto"/>
          <w:kern w:val="22"/>
          <w:sz w:val="22"/>
          <w:szCs w:val="22"/>
          <w:lang w:eastAsia="ja-JP"/>
        </w:rPr>
        <w:t>RESOURCE MATERIAL</w:t>
      </w:r>
    </w:p>
    <w:p w14:paraId="709036D0" w14:textId="77777777" w:rsidR="0083772E" w:rsidRPr="00D46B18" w:rsidRDefault="00B617EF" w:rsidP="009E599A">
      <w:pPr>
        <w:pStyle w:val="Default"/>
        <w:numPr>
          <w:ilvl w:val="0"/>
          <w:numId w:val="43"/>
        </w:numPr>
        <w:spacing w:before="120" w:after="120"/>
        <w:ind w:left="0" w:firstLine="0"/>
        <w:jc w:val="both"/>
        <w:rPr>
          <w:rFonts w:ascii="Times New Roman" w:eastAsia="MS Mincho" w:hAnsi="Times New Roman" w:cs="Times New Roman"/>
          <w:snapToGrid w:val="0"/>
          <w:color w:val="auto"/>
          <w:kern w:val="22"/>
          <w:sz w:val="22"/>
          <w:szCs w:val="22"/>
          <w:lang w:eastAsia="ja-JP"/>
        </w:rPr>
      </w:pPr>
      <w:r w:rsidRPr="00D46B18">
        <w:rPr>
          <w:rFonts w:ascii="Times New Roman" w:eastAsia="MS Mincho" w:hAnsi="Times New Roman" w:cs="Times New Roman"/>
          <w:snapToGrid w:val="0"/>
          <w:color w:val="auto"/>
          <w:kern w:val="22"/>
          <w:sz w:val="22"/>
          <w:szCs w:val="22"/>
          <w:lang w:eastAsia="ja-JP"/>
        </w:rPr>
        <w:t xml:space="preserve">The </w:t>
      </w:r>
      <w:r w:rsidR="00AD2BDE" w:rsidRPr="00D46B18">
        <w:rPr>
          <w:rFonts w:ascii="Times New Roman" w:eastAsia="MS Mincho" w:hAnsi="Times New Roman" w:cs="Times New Roman"/>
          <w:snapToGrid w:val="0"/>
          <w:color w:val="auto"/>
          <w:kern w:val="22"/>
          <w:sz w:val="22"/>
          <w:szCs w:val="22"/>
          <w:lang w:eastAsia="ja-JP"/>
        </w:rPr>
        <w:t>following material provides useful background for this topic:</w:t>
      </w:r>
    </w:p>
    <w:p w14:paraId="6793ACFE" w14:textId="7171177C" w:rsidR="00AD2BDE" w:rsidRPr="00D46B18" w:rsidRDefault="00AD2BDE" w:rsidP="008357BF">
      <w:pPr>
        <w:pStyle w:val="Default"/>
        <w:numPr>
          <w:ilvl w:val="1"/>
          <w:numId w:val="49"/>
        </w:numPr>
        <w:spacing w:before="120" w:after="120"/>
        <w:ind w:left="0" w:firstLine="687"/>
        <w:jc w:val="both"/>
        <w:rPr>
          <w:rFonts w:ascii="Times New Roman" w:eastAsia="MS Mincho" w:hAnsi="Times New Roman" w:cs="Times New Roman"/>
          <w:snapToGrid w:val="0"/>
          <w:color w:val="auto"/>
          <w:kern w:val="22"/>
          <w:sz w:val="22"/>
          <w:szCs w:val="22"/>
          <w:lang w:eastAsia="ja-JP"/>
        </w:rPr>
      </w:pPr>
      <w:r w:rsidRPr="00D46B18">
        <w:rPr>
          <w:rFonts w:ascii="Times New Roman" w:eastAsia="MS Mincho" w:hAnsi="Times New Roman" w:cs="Times New Roman"/>
          <w:snapToGrid w:val="0"/>
          <w:color w:val="auto"/>
          <w:kern w:val="22"/>
          <w:sz w:val="22"/>
          <w:szCs w:val="22"/>
          <w:lang w:eastAsia="ja-JP"/>
        </w:rPr>
        <w:t xml:space="preserve">The outcomes of the </w:t>
      </w:r>
      <w:r w:rsidR="000F0037" w:rsidRPr="00D46B18">
        <w:rPr>
          <w:rFonts w:ascii="Times New Roman" w:eastAsia="MS Mincho" w:hAnsi="Times New Roman" w:cs="Times New Roman"/>
          <w:snapToGrid w:val="0"/>
          <w:color w:val="auto"/>
          <w:kern w:val="22"/>
          <w:sz w:val="22"/>
          <w:szCs w:val="22"/>
          <w:lang w:eastAsia="ja-JP"/>
        </w:rPr>
        <w:t>i</w:t>
      </w:r>
      <w:r w:rsidRPr="00D46B18">
        <w:rPr>
          <w:rFonts w:ascii="Times New Roman" w:eastAsia="MS Mincho" w:hAnsi="Times New Roman" w:cs="Times New Roman"/>
          <w:snapToGrid w:val="0"/>
          <w:color w:val="auto"/>
          <w:kern w:val="22"/>
          <w:sz w:val="22"/>
          <w:szCs w:val="22"/>
          <w:lang w:eastAsia="ja-JP"/>
        </w:rPr>
        <w:t xml:space="preserve">nteractive </w:t>
      </w:r>
      <w:r w:rsidR="000F0037" w:rsidRPr="00D46B18">
        <w:rPr>
          <w:rFonts w:ascii="Times New Roman" w:eastAsia="MS Mincho" w:hAnsi="Times New Roman" w:cs="Times New Roman"/>
          <w:snapToGrid w:val="0"/>
          <w:color w:val="auto"/>
          <w:kern w:val="22"/>
          <w:sz w:val="22"/>
          <w:szCs w:val="22"/>
          <w:lang w:eastAsia="ja-JP"/>
        </w:rPr>
        <w:t>d</w:t>
      </w:r>
      <w:r w:rsidRPr="00D46B18">
        <w:rPr>
          <w:rFonts w:ascii="Times New Roman" w:eastAsia="MS Mincho" w:hAnsi="Times New Roman" w:cs="Times New Roman"/>
          <w:snapToGrid w:val="0"/>
          <w:color w:val="auto"/>
          <w:kern w:val="22"/>
          <w:sz w:val="22"/>
          <w:szCs w:val="22"/>
          <w:lang w:eastAsia="ja-JP"/>
        </w:rPr>
        <w:t>ialogue at the thirteenth meeting of the Conference of the Parties</w:t>
      </w:r>
      <w:r w:rsidR="00D42E45" w:rsidRPr="00D46B18">
        <w:rPr>
          <w:rFonts w:ascii="Times New Roman" w:eastAsia="MS Mincho" w:hAnsi="Times New Roman" w:cs="Times New Roman"/>
          <w:snapToGrid w:val="0"/>
          <w:color w:val="auto"/>
          <w:kern w:val="22"/>
          <w:sz w:val="22"/>
          <w:szCs w:val="22"/>
          <w:lang w:eastAsia="ja-JP"/>
        </w:rPr>
        <w:t>;</w:t>
      </w:r>
      <w:r w:rsidRPr="008357BF">
        <w:rPr>
          <w:rStyle w:val="FootnoteReference"/>
          <w:rFonts w:ascii="Times New Roman" w:eastAsia="MS Mincho" w:hAnsi="Times New Roman" w:cs="Times New Roman"/>
          <w:snapToGrid w:val="0"/>
          <w:color w:val="auto"/>
          <w:kern w:val="22"/>
          <w:sz w:val="22"/>
          <w:szCs w:val="22"/>
          <w:lang w:eastAsia="ja-JP"/>
        </w:rPr>
        <w:footnoteReference w:id="4"/>
      </w:r>
    </w:p>
    <w:p w14:paraId="2760679D" w14:textId="1A9EE05E" w:rsidR="00AD2BDE" w:rsidRPr="00D46B18" w:rsidRDefault="00AD2BDE" w:rsidP="008357BF">
      <w:pPr>
        <w:pStyle w:val="Default"/>
        <w:numPr>
          <w:ilvl w:val="1"/>
          <w:numId w:val="49"/>
        </w:numPr>
        <w:spacing w:before="120" w:after="120"/>
        <w:ind w:left="0" w:firstLine="687"/>
        <w:jc w:val="both"/>
        <w:rPr>
          <w:rFonts w:ascii="Times New Roman" w:eastAsia="MS Mincho" w:hAnsi="Times New Roman" w:cs="Times New Roman"/>
          <w:snapToGrid w:val="0"/>
          <w:color w:val="auto"/>
          <w:kern w:val="22"/>
          <w:sz w:val="22"/>
          <w:szCs w:val="22"/>
          <w:lang w:eastAsia="ja-JP"/>
        </w:rPr>
      </w:pPr>
      <w:r w:rsidRPr="00D46B18">
        <w:rPr>
          <w:rFonts w:ascii="Times New Roman" w:eastAsia="Malgun Gothic" w:hAnsi="Times New Roman" w:cs="Times New Roman"/>
          <w:snapToGrid w:val="0"/>
          <w:color w:val="auto"/>
          <w:kern w:val="22"/>
          <w:sz w:val="22"/>
          <w:szCs w:val="22"/>
        </w:rPr>
        <w:t xml:space="preserve">The reports of a series of </w:t>
      </w:r>
      <w:r w:rsidRPr="00D46B18">
        <w:rPr>
          <w:rFonts w:ascii="Times New Roman" w:eastAsia="MS Mincho" w:hAnsi="Times New Roman" w:cs="Times New Roman"/>
          <w:snapToGrid w:val="0"/>
          <w:color w:val="auto"/>
          <w:kern w:val="22"/>
          <w:sz w:val="22"/>
          <w:szCs w:val="22"/>
          <w:lang w:eastAsia="ja-JP"/>
        </w:rPr>
        <w:t>dialogues under the General Assembly on living in harmony with nature</w:t>
      </w:r>
      <w:r w:rsidR="00D42E45" w:rsidRPr="00D46B18">
        <w:rPr>
          <w:rFonts w:ascii="Times New Roman" w:eastAsia="MS Mincho" w:hAnsi="Times New Roman" w:cs="Times New Roman"/>
          <w:snapToGrid w:val="0"/>
          <w:color w:val="auto"/>
          <w:kern w:val="22"/>
          <w:sz w:val="22"/>
          <w:szCs w:val="22"/>
          <w:lang w:eastAsia="ja-JP"/>
        </w:rPr>
        <w:t>;</w:t>
      </w:r>
      <w:r w:rsidRPr="008357BF">
        <w:rPr>
          <w:rStyle w:val="FootnoteReference"/>
          <w:rFonts w:ascii="Times New Roman" w:eastAsia="MS Mincho" w:hAnsi="Times New Roman" w:cs="Times New Roman"/>
          <w:snapToGrid w:val="0"/>
          <w:color w:val="auto"/>
          <w:kern w:val="22"/>
          <w:sz w:val="22"/>
          <w:szCs w:val="22"/>
          <w:lang w:eastAsia="ja-JP"/>
        </w:rPr>
        <w:footnoteReference w:id="5"/>
      </w:r>
    </w:p>
    <w:p w14:paraId="3873B59F" w14:textId="7CDA28EC" w:rsidR="00AD2BDE" w:rsidRPr="00D46B18" w:rsidRDefault="00AD2BDE" w:rsidP="008357BF">
      <w:pPr>
        <w:pStyle w:val="Default"/>
        <w:numPr>
          <w:ilvl w:val="1"/>
          <w:numId w:val="49"/>
        </w:numPr>
        <w:spacing w:before="120" w:after="120"/>
        <w:ind w:left="0" w:firstLine="687"/>
        <w:jc w:val="both"/>
        <w:rPr>
          <w:rFonts w:ascii="Times New Roman" w:eastAsia="MS Mincho" w:hAnsi="Times New Roman" w:cs="Times New Roman"/>
          <w:snapToGrid w:val="0"/>
          <w:color w:val="auto"/>
          <w:kern w:val="22"/>
          <w:sz w:val="22"/>
          <w:szCs w:val="22"/>
          <w:lang w:eastAsia="ja-JP"/>
        </w:rPr>
      </w:pPr>
      <w:r w:rsidRPr="00D46B18">
        <w:rPr>
          <w:rFonts w:ascii="Times New Roman" w:eastAsia="MS Mincho" w:hAnsi="Times New Roman" w:cs="Times New Roman"/>
          <w:snapToGrid w:val="0"/>
          <w:color w:val="auto"/>
          <w:kern w:val="22"/>
          <w:sz w:val="22"/>
          <w:szCs w:val="22"/>
          <w:lang w:eastAsia="ja-JP"/>
        </w:rPr>
        <w:t xml:space="preserve">The conclusions of </w:t>
      </w:r>
      <w:r w:rsidR="004144AA" w:rsidRPr="00D46B18">
        <w:rPr>
          <w:rFonts w:ascii="Times New Roman" w:eastAsia="MS Mincho" w:hAnsi="Times New Roman" w:cs="Times New Roman"/>
          <w:snapToGrid w:val="0"/>
          <w:color w:val="auto"/>
          <w:kern w:val="22"/>
          <w:sz w:val="22"/>
          <w:szCs w:val="22"/>
          <w:lang w:eastAsia="ja-JP"/>
        </w:rPr>
        <w:t>the twenty-first meeting of the Subsidiary Body on Scientific, Technical and Technological Advice</w:t>
      </w:r>
      <w:r w:rsidRPr="00D46B18">
        <w:rPr>
          <w:rFonts w:ascii="Times New Roman" w:eastAsia="MS Mincho" w:hAnsi="Times New Roman" w:cs="Times New Roman"/>
          <w:snapToGrid w:val="0"/>
          <w:color w:val="auto"/>
          <w:kern w:val="22"/>
          <w:sz w:val="22"/>
          <w:szCs w:val="22"/>
          <w:lang w:eastAsia="ja-JP"/>
        </w:rPr>
        <w:t xml:space="preserve"> on scenarios </w:t>
      </w:r>
      <w:r w:rsidR="004144AA" w:rsidRPr="00D46B18">
        <w:rPr>
          <w:rFonts w:ascii="Times New Roman" w:eastAsia="MS Mincho" w:hAnsi="Times New Roman" w:cs="Times New Roman"/>
          <w:snapToGrid w:val="0"/>
          <w:color w:val="auto"/>
          <w:kern w:val="22"/>
          <w:sz w:val="22"/>
          <w:szCs w:val="22"/>
          <w:lang w:eastAsia="ja-JP"/>
        </w:rPr>
        <w:t>for</w:t>
      </w:r>
      <w:r w:rsidRPr="00D46B18">
        <w:rPr>
          <w:rFonts w:ascii="Times New Roman" w:eastAsia="MS Mincho" w:hAnsi="Times New Roman" w:cs="Times New Roman"/>
          <w:snapToGrid w:val="0"/>
          <w:color w:val="auto"/>
          <w:kern w:val="22"/>
          <w:sz w:val="22"/>
          <w:szCs w:val="22"/>
          <w:lang w:eastAsia="ja-JP"/>
        </w:rPr>
        <w:t xml:space="preserve"> the 2050 Vision</w:t>
      </w:r>
      <w:r w:rsidR="00D42E45" w:rsidRPr="00D46B18">
        <w:rPr>
          <w:rFonts w:ascii="Times New Roman" w:eastAsia="MS Mincho" w:hAnsi="Times New Roman" w:cs="Times New Roman"/>
          <w:snapToGrid w:val="0"/>
          <w:color w:val="auto"/>
          <w:kern w:val="22"/>
          <w:sz w:val="22"/>
          <w:szCs w:val="22"/>
          <w:lang w:eastAsia="ja-JP"/>
        </w:rPr>
        <w:t>;</w:t>
      </w:r>
      <w:r w:rsidRPr="008357BF">
        <w:rPr>
          <w:rStyle w:val="FootnoteReference"/>
          <w:rFonts w:ascii="Times New Roman" w:eastAsia="MS Mincho" w:hAnsi="Times New Roman" w:cs="Times New Roman"/>
          <w:snapToGrid w:val="0"/>
          <w:color w:val="auto"/>
          <w:kern w:val="22"/>
          <w:sz w:val="22"/>
          <w:szCs w:val="22"/>
          <w:lang w:eastAsia="ja-JP"/>
        </w:rPr>
        <w:footnoteReference w:id="6"/>
      </w:r>
    </w:p>
    <w:p w14:paraId="4A0B6875" w14:textId="1503A0BC" w:rsidR="00AD2BDE" w:rsidRPr="00D46B18" w:rsidRDefault="00AD2BDE" w:rsidP="008357BF">
      <w:pPr>
        <w:pStyle w:val="Default"/>
        <w:numPr>
          <w:ilvl w:val="1"/>
          <w:numId w:val="49"/>
        </w:numPr>
        <w:spacing w:before="120" w:after="120"/>
        <w:ind w:left="0" w:firstLine="687"/>
        <w:jc w:val="both"/>
        <w:rPr>
          <w:rFonts w:ascii="Times New Roman" w:eastAsia="MS Mincho" w:hAnsi="Times New Roman" w:cs="Times New Roman"/>
          <w:snapToGrid w:val="0"/>
          <w:color w:val="auto"/>
          <w:kern w:val="22"/>
          <w:sz w:val="22"/>
          <w:szCs w:val="22"/>
          <w:lang w:eastAsia="ja-JP"/>
        </w:rPr>
      </w:pPr>
      <w:r w:rsidRPr="00D46B18">
        <w:rPr>
          <w:rFonts w:ascii="Times New Roman" w:eastAsia="MS Mincho" w:hAnsi="Times New Roman" w:cs="Times New Roman"/>
          <w:snapToGrid w:val="0"/>
          <w:color w:val="auto"/>
          <w:kern w:val="22"/>
          <w:sz w:val="22"/>
          <w:szCs w:val="22"/>
          <w:lang w:eastAsia="ja-JP"/>
        </w:rPr>
        <w:t xml:space="preserve">Further background material </w:t>
      </w:r>
      <w:r w:rsidRPr="00FE2387">
        <w:rPr>
          <w:rFonts w:ascii="Times New Roman" w:eastAsia="MS Mincho" w:hAnsi="Times New Roman" w:cs="Times New Roman"/>
          <w:snapToGrid w:val="0"/>
          <w:color w:val="auto"/>
          <w:kern w:val="22"/>
          <w:sz w:val="22"/>
          <w:szCs w:val="22"/>
          <w:lang w:eastAsia="ja-JP"/>
        </w:rPr>
        <w:t xml:space="preserve">provided in the annex </w:t>
      </w:r>
      <w:r w:rsidR="00A7218A">
        <w:rPr>
          <w:rFonts w:ascii="Times New Roman" w:eastAsia="MS Mincho" w:hAnsi="Times New Roman" w:cs="Times New Roman"/>
          <w:snapToGrid w:val="0"/>
          <w:color w:val="auto"/>
          <w:kern w:val="22"/>
          <w:sz w:val="22"/>
          <w:szCs w:val="22"/>
          <w:lang w:eastAsia="ja-JP"/>
        </w:rPr>
        <w:t>below</w:t>
      </w:r>
      <w:r w:rsidRPr="00FE2387">
        <w:rPr>
          <w:rFonts w:ascii="Times New Roman" w:eastAsia="MS Mincho" w:hAnsi="Times New Roman" w:cs="Times New Roman"/>
          <w:snapToGrid w:val="0"/>
          <w:color w:val="auto"/>
          <w:kern w:val="22"/>
          <w:sz w:val="22"/>
          <w:szCs w:val="22"/>
          <w:lang w:eastAsia="ja-JP"/>
        </w:rPr>
        <w:t>.</w:t>
      </w:r>
    </w:p>
    <w:p w14:paraId="32B32639" w14:textId="77777777" w:rsidR="002D68CE" w:rsidRPr="008357BF" w:rsidRDefault="002D68CE" w:rsidP="009E599A">
      <w:pPr>
        <w:autoSpaceDE w:val="0"/>
        <w:autoSpaceDN w:val="0"/>
        <w:adjustRightInd w:val="0"/>
        <w:spacing w:before="120" w:after="120"/>
        <w:rPr>
          <w:caps/>
          <w:snapToGrid w:val="0"/>
          <w:kern w:val="22"/>
          <w:szCs w:val="22"/>
        </w:rPr>
      </w:pPr>
    </w:p>
    <w:p w14:paraId="1DCE2AC2" w14:textId="77777777" w:rsidR="002D68CE" w:rsidRPr="008357BF" w:rsidRDefault="002D68CE" w:rsidP="009E599A">
      <w:pPr>
        <w:autoSpaceDE w:val="0"/>
        <w:autoSpaceDN w:val="0"/>
        <w:adjustRightInd w:val="0"/>
        <w:spacing w:before="120" w:after="120"/>
        <w:rPr>
          <w:caps/>
          <w:snapToGrid w:val="0"/>
          <w:kern w:val="22"/>
          <w:szCs w:val="22"/>
        </w:rPr>
      </w:pPr>
    </w:p>
    <w:p w14:paraId="094B03FC" w14:textId="77777777" w:rsidR="002D68CE" w:rsidRPr="008357BF" w:rsidRDefault="002D68CE" w:rsidP="009E599A">
      <w:pPr>
        <w:spacing w:before="120" w:after="120"/>
        <w:jc w:val="left"/>
        <w:rPr>
          <w:caps/>
          <w:snapToGrid w:val="0"/>
          <w:kern w:val="22"/>
          <w:szCs w:val="22"/>
        </w:rPr>
      </w:pPr>
      <w:r w:rsidRPr="008357BF">
        <w:rPr>
          <w:caps/>
          <w:snapToGrid w:val="0"/>
          <w:kern w:val="22"/>
          <w:szCs w:val="22"/>
        </w:rPr>
        <w:br w:type="page"/>
      </w:r>
    </w:p>
    <w:p w14:paraId="1DE4942B" w14:textId="2D8A6382" w:rsidR="002D68CE" w:rsidRPr="008357BF" w:rsidRDefault="002D68CE" w:rsidP="008357BF">
      <w:pPr>
        <w:autoSpaceDE w:val="0"/>
        <w:autoSpaceDN w:val="0"/>
        <w:adjustRightInd w:val="0"/>
        <w:spacing w:before="120" w:after="120"/>
        <w:jc w:val="center"/>
        <w:rPr>
          <w:i/>
          <w:caps/>
          <w:snapToGrid w:val="0"/>
          <w:kern w:val="22"/>
          <w:szCs w:val="22"/>
        </w:rPr>
      </w:pPr>
      <w:r w:rsidRPr="008357BF">
        <w:rPr>
          <w:i/>
          <w:caps/>
          <w:snapToGrid w:val="0"/>
          <w:kern w:val="22"/>
          <w:szCs w:val="22"/>
        </w:rPr>
        <w:lastRenderedPageBreak/>
        <w:t>A</w:t>
      </w:r>
      <w:r w:rsidR="00D42E45" w:rsidRPr="008357BF">
        <w:rPr>
          <w:i/>
          <w:snapToGrid w:val="0"/>
          <w:kern w:val="22"/>
          <w:szCs w:val="22"/>
        </w:rPr>
        <w:t>nnex</w:t>
      </w:r>
    </w:p>
    <w:p w14:paraId="6515033F" w14:textId="77777777" w:rsidR="00A9753D" w:rsidRPr="00D92089" w:rsidRDefault="0098487F" w:rsidP="008357BF">
      <w:pPr>
        <w:pStyle w:val="ListParagraph"/>
        <w:keepNext/>
        <w:numPr>
          <w:ilvl w:val="0"/>
          <w:numId w:val="46"/>
        </w:numPr>
        <w:autoSpaceDE w:val="0"/>
        <w:autoSpaceDN w:val="0"/>
        <w:adjustRightInd w:val="0"/>
        <w:spacing w:before="120" w:after="120"/>
        <w:ind w:left="1077"/>
        <w:jc w:val="center"/>
        <w:rPr>
          <w:rFonts w:eastAsia="Malgun Gothic"/>
          <w:b/>
          <w:snapToGrid w:val="0"/>
          <w:kern w:val="22"/>
          <w:szCs w:val="22"/>
        </w:rPr>
      </w:pPr>
      <w:r w:rsidRPr="00A00BF3">
        <w:rPr>
          <w:rFonts w:eastAsia="Malgun Gothic"/>
          <w:b/>
          <w:snapToGrid w:val="0"/>
          <w:kern w:val="22"/>
          <w:szCs w:val="22"/>
        </w:rPr>
        <w:t>DEVELOPMENTS IN INTERNATIONAL LAW AND RELATED TOPICS</w:t>
      </w:r>
    </w:p>
    <w:p w14:paraId="722A689E" w14:textId="473A0EFC" w:rsidR="0098487F" w:rsidRPr="008357BF" w:rsidRDefault="008A144A" w:rsidP="008357BF">
      <w:pPr>
        <w:keepNext/>
        <w:tabs>
          <w:tab w:val="left" w:pos="426"/>
        </w:tabs>
        <w:spacing w:before="120" w:after="120"/>
        <w:jc w:val="center"/>
        <w:rPr>
          <w:b/>
          <w:kern w:val="22"/>
          <w:szCs w:val="22"/>
        </w:rPr>
      </w:pPr>
      <w:r>
        <w:rPr>
          <w:b/>
          <w:kern w:val="22"/>
          <w:szCs w:val="22"/>
        </w:rPr>
        <w:t>A.</w:t>
      </w:r>
      <w:r>
        <w:rPr>
          <w:b/>
          <w:kern w:val="22"/>
          <w:szCs w:val="22"/>
        </w:rPr>
        <w:tab/>
      </w:r>
      <w:r w:rsidR="0098487F" w:rsidRPr="008357BF">
        <w:rPr>
          <w:b/>
          <w:kern w:val="22"/>
          <w:szCs w:val="22"/>
        </w:rPr>
        <w:t xml:space="preserve">Human rights and </w:t>
      </w:r>
      <w:r w:rsidR="0097248C">
        <w:rPr>
          <w:b/>
          <w:kern w:val="22"/>
          <w:szCs w:val="22"/>
        </w:rPr>
        <w:t>b</w:t>
      </w:r>
      <w:r w:rsidR="0098487F" w:rsidRPr="008357BF">
        <w:rPr>
          <w:b/>
          <w:kern w:val="22"/>
          <w:szCs w:val="22"/>
        </w:rPr>
        <w:t>iodiversity</w:t>
      </w:r>
    </w:p>
    <w:p w14:paraId="5FFC6258" w14:textId="24D4B5DA" w:rsidR="0098487F" w:rsidRPr="008357BF" w:rsidRDefault="0098487F" w:rsidP="009E599A">
      <w:pPr>
        <w:keepNext/>
        <w:tabs>
          <w:tab w:val="left" w:pos="720"/>
        </w:tabs>
        <w:spacing w:before="120" w:after="120"/>
        <w:rPr>
          <w:i/>
          <w:caps/>
          <w:snapToGrid w:val="0"/>
          <w:kern w:val="22"/>
          <w:szCs w:val="22"/>
        </w:rPr>
      </w:pPr>
      <w:r w:rsidRPr="008357BF">
        <w:rPr>
          <w:i/>
          <w:snapToGrid w:val="0"/>
          <w:kern w:val="22"/>
          <w:szCs w:val="22"/>
        </w:rPr>
        <w:t xml:space="preserve">Human </w:t>
      </w:r>
      <w:r w:rsidR="0097248C" w:rsidRPr="00A00BF3">
        <w:rPr>
          <w:i/>
          <w:snapToGrid w:val="0"/>
          <w:kern w:val="22"/>
          <w:szCs w:val="22"/>
        </w:rPr>
        <w:t>right to a safe, clean, healthy and sustainable environment</w:t>
      </w:r>
    </w:p>
    <w:p w14:paraId="7055A800" w14:textId="38C38524" w:rsidR="0098487F"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1</w:t>
      </w:r>
      <w:r w:rsidR="0098487F" w:rsidRPr="008357BF">
        <w:rPr>
          <w:caps/>
          <w:snapToGrid w:val="0"/>
          <w:kern w:val="22"/>
          <w:szCs w:val="22"/>
        </w:rPr>
        <w:t>.</w:t>
      </w:r>
      <w:r w:rsidR="0098487F" w:rsidRPr="008357BF">
        <w:rPr>
          <w:snapToGrid w:val="0"/>
          <w:kern w:val="22"/>
          <w:szCs w:val="22"/>
        </w:rPr>
        <w:tab/>
        <w:t xml:space="preserve">In March 2012, the </w:t>
      </w:r>
      <w:r w:rsidR="001F7259">
        <w:rPr>
          <w:snapToGrid w:val="0"/>
          <w:kern w:val="22"/>
          <w:szCs w:val="22"/>
        </w:rPr>
        <w:t xml:space="preserve">United Nations </w:t>
      </w:r>
      <w:r w:rsidR="0098487F" w:rsidRPr="008357BF">
        <w:rPr>
          <w:snapToGrid w:val="0"/>
          <w:kern w:val="22"/>
          <w:szCs w:val="22"/>
        </w:rPr>
        <w:t>Human Rights Council established the mandate of an Independent Expert to study the human rights obligations relating to the enjoyment of a safe, clean, healthy and sustainable environment and to identify and promote best practices.</w:t>
      </w:r>
      <w:r w:rsidR="0098487F" w:rsidRPr="008357BF">
        <w:rPr>
          <w:rStyle w:val="FootnoteReference"/>
          <w:snapToGrid w:val="0"/>
          <w:kern w:val="22"/>
          <w:sz w:val="22"/>
          <w:szCs w:val="22"/>
        </w:rPr>
        <w:footnoteReference w:id="7"/>
      </w:r>
      <w:r w:rsidR="0098487F" w:rsidRPr="008357BF">
        <w:rPr>
          <w:snapToGrid w:val="0"/>
          <w:kern w:val="22"/>
          <w:szCs w:val="22"/>
          <w:vertAlign w:val="superscript"/>
        </w:rPr>
        <w:t xml:space="preserve"> </w:t>
      </w:r>
      <w:r w:rsidR="0098487F" w:rsidRPr="008357BF">
        <w:rPr>
          <w:snapToGrid w:val="0"/>
          <w:kern w:val="22"/>
          <w:szCs w:val="22"/>
        </w:rPr>
        <w:t>John H. Knox was appointed as an Independent Expert in 2012 and then as a Special Rapporteur on the same issue from 2015 to 2018</w:t>
      </w:r>
      <w:r w:rsidR="0098487F" w:rsidRPr="008357BF">
        <w:rPr>
          <w:kern w:val="22"/>
          <w:szCs w:val="22"/>
        </w:rPr>
        <w:t>.</w:t>
      </w:r>
    </w:p>
    <w:p w14:paraId="211B06A2" w14:textId="49E19141" w:rsidR="0098487F"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2</w:t>
      </w:r>
      <w:r w:rsidR="0098487F" w:rsidRPr="008357BF">
        <w:rPr>
          <w:caps/>
          <w:snapToGrid w:val="0"/>
          <w:kern w:val="22"/>
          <w:szCs w:val="22"/>
        </w:rPr>
        <w:t>.</w:t>
      </w:r>
      <w:r w:rsidR="0098487F" w:rsidRPr="008357BF">
        <w:rPr>
          <w:snapToGrid w:val="0"/>
          <w:kern w:val="22"/>
          <w:szCs w:val="22"/>
        </w:rPr>
        <w:tab/>
        <w:t xml:space="preserve">Through research and consultations, the Independent Expert has mapped the human rights obligations relating to the environment and identified good practices. To facilitate implementation, the Special Rapporteur developed, in </w:t>
      </w:r>
      <w:r w:rsidR="008C496B">
        <w:rPr>
          <w:snapToGrid w:val="0"/>
          <w:kern w:val="22"/>
          <w:szCs w:val="22"/>
        </w:rPr>
        <w:t>his</w:t>
      </w:r>
      <w:r w:rsidR="008C496B" w:rsidRPr="008357BF">
        <w:rPr>
          <w:snapToGrid w:val="0"/>
          <w:kern w:val="22"/>
          <w:szCs w:val="22"/>
        </w:rPr>
        <w:t xml:space="preserve"> </w:t>
      </w:r>
      <w:r w:rsidR="0098487F" w:rsidRPr="008357BF">
        <w:rPr>
          <w:snapToGrid w:val="0"/>
          <w:kern w:val="22"/>
          <w:szCs w:val="22"/>
        </w:rPr>
        <w:t>final report, 16 framework principles on human rights and the environment with associated commentaries.</w:t>
      </w:r>
      <w:r w:rsidR="0098487F" w:rsidRPr="008357BF">
        <w:rPr>
          <w:rStyle w:val="FootnoteReference"/>
          <w:caps/>
          <w:snapToGrid w:val="0"/>
          <w:kern w:val="22"/>
          <w:sz w:val="22"/>
          <w:szCs w:val="22"/>
        </w:rPr>
        <w:footnoteReference w:id="8"/>
      </w:r>
      <w:r w:rsidR="0098487F" w:rsidRPr="008357BF">
        <w:rPr>
          <w:snapToGrid w:val="0"/>
          <w:kern w:val="22"/>
          <w:szCs w:val="22"/>
        </w:rPr>
        <w:t xml:space="preserve"> The first two principles clearly express the interdependence of human rights and the environment:</w:t>
      </w:r>
    </w:p>
    <w:p w14:paraId="24DA276E" w14:textId="77777777" w:rsidR="0098487F" w:rsidRPr="008357BF" w:rsidRDefault="0098487F" w:rsidP="008357BF">
      <w:pPr>
        <w:autoSpaceDE w:val="0"/>
        <w:autoSpaceDN w:val="0"/>
        <w:adjustRightInd w:val="0"/>
        <w:spacing w:before="120" w:after="120"/>
        <w:ind w:left="709"/>
        <w:rPr>
          <w:snapToGrid w:val="0"/>
          <w:kern w:val="22"/>
          <w:szCs w:val="22"/>
        </w:rPr>
      </w:pPr>
      <w:r w:rsidRPr="008357BF">
        <w:rPr>
          <w:snapToGrid w:val="0"/>
          <w:kern w:val="22"/>
          <w:szCs w:val="22"/>
        </w:rPr>
        <w:t>Framework principle 1: States should ensure a safe, clean, healthy and sustainable environment in order to respect, protect and fulfil human rights.</w:t>
      </w:r>
    </w:p>
    <w:p w14:paraId="602771BD" w14:textId="77777777" w:rsidR="0098487F" w:rsidRPr="008357BF" w:rsidRDefault="0098487F" w:rsidP="008357BF">
      <w:pPr>
        <w:autoSpaceDE w:val="0"/>
        <w:autoSpaceDN w:val="0"/>
        <w:adjustRightInd w:val="0"/>
        <w:spacing w:before="120" w:after="120"/>
        <w:ind w:left="709"/>
        <w:rPr>
          <w:snapToGrid w:val="0"/>
          <w:kern w:val="22"/>
          <w:szCs w:val="22"/>
        </w:rPr>
      </w:pPr>
      <w:r w:rsidRPr="008357BF">
        <w:rPr>
          <w:snapToGrid w:val="0"/>
          <w:kern w:val="22"/>
          <w:szCs w:val="22"/>
        </w:rPr>
        <w:t>Framework principle 2: States should respect, protect and fulfil human rights in order to ensure a safe, clean, healthy and sustainable environment.</w:t>
      </w:r>
      <w:r w:rsidRPr="008357BF">
        <w:rPr>
          <w:rStyle w:val="FootnoteReference"/>
          <w:snapToGrid w:val="0"/>
          <w:kern w:val="22"/>
          <w:sz w:val="22"/>
          <w:szCs w:val="22"/>
        </w:rPr>
        <w:footnoteReference w:id="9"/>
      </w:r>
    </w:p>
    <w:p w14:paraId="64434423" w14:textId="360E620A" w:rsidR="0098487F"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3</w:t>
      </w:r>
      <w:r w:rsidR="0098487F" w:rsidRPr="008357BF">
        <w:rPr>
          <w:caps/>
          <w:snapToGrid w:val="0"/>
          <w:kern w:val="22"/>
          <w:szCs w:val="22"/>
        </w:rPr>
        <w:t>.</w:t>
      </w:r>
      <w:r w:rsidR="0098487F" w:rsidRPr="008357BF">
        <w:rPr>
          <w:snapToGrid w:val="0"/>
          <w:kern w:val="22"/>
          <w:szCs w:val="22"/>
        </w:rPr>
        <w:tab/>
        <w:t>The right to life, to the highest attainable standard of physical and mental health, to an adequate standard of living, to adequate food, to safe drinking water and sanitation, to housing, to participation in cultural life, and in development, are all examples of human rights which depend on a safe, clean, healthy and sustainable environment, to be fully enjoyed. Conversely, human rights such as rights to freedom of expression and association, to education and information, and to participation and effective remedies are necessary to effectively protect the environment.</w:t>
      </w:r>
      <w:r w:rsidR="0098487F" w:rsidRPr="008357BF">
        <w:rPr>
          <w:rStyle w:val="FootnoteReference"/>
          <w:snapToGrid w:val="0"/>
          <w:kern w:val="22"/>
          <w:sz w:val="22"/>
          <w:szCs w:val="22"/>
        </w:rPr>
        <w:footnoteReference w:id="10"/>
      </w:r>
      <w:r w:rsidR="0098487F" w:rsidRPr="008357BF">
        <w:rPr>
          <w:snapToGrid w:val="0"/>
          <w:kern w:val="22"/>
          <w:szCs w:val="22"/>
        </w:rPr>
        <w:t xml:space="preserve"> These cluster of rights dependant on the environment allude to what “living in harmony with nature</w:t>
      </w:r>
      <w:r w:rsidR="00690544">
        <w:rPr>
          <w:snapToGrid w:val="0"/>
          <w:kern w:val="22"/>
          <w:szCs w:val="22"/>
        </w:rPr>
        <w:t>”</w:t>
      </w:r>
      <w:r w:rsidR="0098487F" w:rsidRPr="008357BF">
        <w:rPr>
          <w:snapToGrid w:val="0"/>
          <w:kern w:val="22"/>
          <w:szCs w:val="22"/>
        </w:rPr>
        <w:t xml:space="preserve"> might look like from a human rights perspective.</w:t>
      </w:r>
    </w:p>
    <w:p w14:paraId="0399E2D0" w14:textId="7D4C5E36" w:rsidR="0098487F" w:rsidRPr="008357BF" w:rsidRDefault="0098487F" w:rsidP="009E599A">
      <w:pPr>
        <w:autoSpaceDE w:val="0"/>
        <w:autoSpaceDN w:val="0"/>
        <w:adjustRightInd w:val="0"/>
        <w:spacing w:before="120" w:after="120"/>
        <w:rPr>
          <w:snapToGrid w:val="0"/>
          <w:kern w:val="22"/>
          <w:szCs w:val="22"/>
        </w:rPr>
      </w:pPr>
      <w:r w:rsidRPr="008357BF">
        <w:rPr>
          <w:caps/>
          <w:snapToGrid w:val="0"/>
          <w:kern w:val="22"/>
          <w:szCs w:val="22"/>
        </w:rPr>
        <w:t>4.</w:t>
      </w:r>
      <w:r w:rsidRPr="008357BF">
        <w:rPr>
          <w:snapToGrid w:val="0"/>
          <w:kern w:val="22"/>
          <w:szCs w:val="22"/>
        </w:rPr>
        <w:tab/>
        <w:t xml:space="preserve"> In other words, a healthy environment supports human rights, and respecting human rights allows for protecting </w:t>
      </w:r>
      <w:r w:rsidR="00DD5DA6">
        <w:rPr>
          <w:snapToGrid w:val="0"/>
          <w:kern w:val="22"/>
          <w:szCs w:val="22"/>
        </w:rPr>
        <w:t>n</w:t>
      </w:r>
      <w:r w:rsidRPr="008357BF">
        <w:rPr>
          <w:snapToGrid w:val="0"/>
          <w:kern w:val="22"/>
          <w:szCs w:val="22"/>
        </w:rPr>
        <w:t xml:space="preserve">ature. Living in harmony with </w:t>
      </w:r>
      <w:r w:rsidR="00DD5DA6">
        <w:rPr>
          <w:snapToGrid w:val="0"/>
          <w:kern w:val="22"/>
          <w:szCs w:val="22"/>
        </w:rPr>
        <w:t>n</w:t>
      </w:r>
      <w:r w:rsidRPr="008357BF">
        <w:rPr>
          <w:snapToGrid w:val="0"/>
          <w:kern w:val="22"/>
          <w:szCs w:val="22"/>
        </w:rPr>
        <w:t xml:space="preserve">ature therefore needs to be based on the promotion of both the rights </w:t>
      </w:r>
      <w:r w:rsidR="009F5DA1">
        <w:rPr>
          <w:snapToGrid w:val="0"/>
          <w:kern w:val="22"/>
          <w:szCs w:val="22"/>
        </w:rPr>
        <w:t>to</w:t>
      </w:r>
      <w:r w:rsidR="009F5DA1" w:rsidRPr="008357BF">
        <w:rPr>
          <w:snapToGrid w:val="0"/>
          <w:kern w:val="22"/>
          <w:szCs w:val="22"/>
        </w:rPr>
        <w:t xml:space="preserve"> </w:t>
      </w:r>
      <w:r w:rsidR="00DD5DA6">
        <w:rPr>
          <w:snapToGrid w:val="0"/>
          <w:kern w:val="22"/>
          <w:szCs w:val="22"/>
        </w:rPr>
        <w:t>n</w:t>
      </w:r>
      <w:r w:rsidRPr="008357BF">
        <w:rPr>
          <w:snapToGrid w:val="0"/>
          <w:kern w:val="22"/>
          <w:szCs w:val="22"/>
        </w:rPr>
        <w:t xml:space="preserve">ature and of human rights, as these rights are complementary and interdependent. The recognition of the human right to a safe, clean, healthy and sustainable environment consolidates this complementarity. To do so, the Special Rapporteur recommended, in his last report, </w:t>
      </w:r>
      <w:r w:rsidR="0018047C">
        <w:rPr>
          <w:snapToGrid w:val="0"/>
          <w:kern w:val="22"/>
          <w:szCs w:val="22"/>
        </w:rPr>
        <w:t>recognizing</w:t>
      </w:r>
      <w:r w:rsidRPr="008357BF">
        <w:rPr>
          <w:snapToGrid w:val="0"/>
          <w:kern w:val="22"/>
          <w:szCs w:val="22"/>
        </w:rPr>
        <w:t xml:space="preserve"> the human right to a healthy environment in a global instrument.</w:t>
      </w:r>
      <w:r w:rsidRPr="008357BF">
        <w:rPr>
          <w:rStyle w:val="FootnoteReference"/>
          <w:snapToGrid w:val="0"/>
          <w:kern w:val="22"/>
          <w:sz w:val="22"/>
          <w:szCs w:val="22"/>
        </w:rPr>
        <w:footnoteReference w:id="11"/>
      </w:r>
    </w:p>
    <w:p w14:paraId="419EEED9" w14:textId="79533F2C" w:rsidR="0098487F"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5</w:t>
      </w:r>
      <w:r w:rsidR="0098487F" w:rsidRPr="008357BF">
        <w:rPr>
          <w:caps/>
          <w:snapToGrid w:val="0"/>
          <w:kern w:val="22"/>
          <w:szCs w:val="22"/>
        </w:rPr>
        <w:t>.</w:t>
      </w:r>
      <w:r w:rsidR="0098487F" w:rsidRPr="008357BF">
        <w:rPr>
          <w:snapToGrid w:val="0"/>
          <w:kern w:val="22"/>
          <w:szCs w:val="22"/>
        </w:rPr>
        <w:tab/>
        <w:t>The human right to a healthy environment has global resonance, as environmental degradation has human rights implications for everyone, worldwide. Nonetheless, as stated in framework principle 14, some groups are more vulnerable to or at risk from environmental harm than others. The report identified women, children, persons living in poverty, members of indigenous peoples and local communities, older persons, persons with disabilities, ethnic, racial or other minorities, and displaced persons as vulnerable groups in relation to environmental harm. Additional measures and considerations are therefore needed to protect the human rights of those groups.</w:t>
      </w:r>
      <w:r w:rsidR="0098487F" w:rsidRPr="008357BF">
        <w:rPr>
          <w:rStyle w:val="FootnoteReference"/>
          <w:snapToGrid w:val="0"/>
          <w:kern w:val="22"/>
          <w:sz w:val="22"/>
          <w:szCs w:val="22"/>
        </w:rPr>
        <w:footnoteReference w:id="12"/>
      </w:r>
    </w:p>
    <w:p w14:paraId="093DD7E6" w14:textId="10124FAC" w:rsidR="0098487F" w:rsidRPr="008357BF" w:rsidRDefault="008A144A" w:rsidP="008357BF">
      <w:pPr>
        <w:keepNext/>
        <w:tabs>
          <w:tab w:val="left" w:pos="284"/>
        </w:tabs>
        <w:spacing w:before="120" w:after="120"/>
        <w:jc w:val="center"/>
        <w:rPr>
          <w:b/>
          <w:caps/>
          <w:snapToGrid w:val="0"/>
          <w:kern w:val="22"/>
          <w:szCs w:val="22"/>
        </w:rPr>
      </w:pPr>
      <w:r>
        <w:rPr>
          <w:b/>
          <w:snapToGrid w:val="0"/>
          <w:kern w:val="22"/>
          <w:szCs w:val="22"/>
        </w:rPr>
        <w:lastRenderedPageBreak/>
        <w:t>B.</w:t>
      </w:r>
      <w:r>
        <w:rPr>
          <w:b/>
          <w:snapToGrid w:val="0"/>
          <w:kern w:val="22"/>
          <w:szCs w:val="22"/>
        </w:rPr>
        <w:tab/>
      </w:r>
      <w:r w:rsidR="0098487F" w:rsidRPr="008357BF">
        <w:rPr>
          <w:b/>
          <w:snapToGrid w:val="0"/>
          <w:kern w:val="22"/>
          <w:szCs w:val="22"/>
        </w:rPr>
        <w:t xml:space="preserve">Children’s </w:t>
      </w:r>
      <w:r w:rsidR="00857A79">
        <w:rPr>
          <w:b/>
          <w:snapToGrid w:val="0"/>
          <w:kern w:val="22"/>
          <w:szCs w:val="22"/>
        </w:rPr>
        <w:t>r</w:t>
      </w:r>
      <w:r w:rsidR="0098487F" w:rsidRPr="008357BF">
        <w:rPr>
          <w:b/>
          <w:snapToGrid w:val="0"/>
          <w:kern w:val="22"/>
          <w:szCs w:val="22"/>
        </w:rPr>
        <w:t xml:space="preserve">ights and </w:t>
      </w:r>
      <w:r w:rsidR="00857A79">
        <w:rPr>
          <w:b/>
          <w:snapToGrid w:val="0"/>
          <w:kern w:val="22"/>
          <w:szCs w:val="22"/>
        </w:rPr>
        <w:t>n</w:t>
      </w:r>
      <w:r w:rsidR="0098487F" w:rsidRPr="008357BF">
        <w:rPr>
          <w:b/>
          <w:snapToGrid w:val="0"/>
          <w:kern w:val="22"/>
          <w:szCs w:val="22"/>
        </w:rPr>
        <w:t>ature</w:t>
      </w:r>
    </w:p>
    <w:p w14:paraId="24903699" w14:textId="5B842F9F"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6</w:t>
      </w:r>
      <w:r w:rsidR="0098487F" w:rsidRPr="008357BF">
        <w:rPr>
          <w:snapToGrid w:val="0"/>
          <w:kern w:val="22"/>
          <w:szCs w:val="22"/>
        </w:rPr>
        <w:t>.</w:t>
      </w:r>
      <w:r w:rsidR="0098487F" w:rsidRPr="008357BF">
        <w:rPr>
          <w:snapToGrid w:val="0"/>
          <w:kern w:val="22"/>
          <w:szCs w:val="22"/>
        </w:rPr>
        <w:tab/>
        <w:t>Children’s rights to a healthy environment are of relevance to the Convention on Biological Diversity’s vision that</w:t>
      </w:r>
      <w:r w:rsidR="00742C21">
        <w:rPr>
          <w:snapToGrid w:val="0"/>
          <w:kern w:val="22"/>
          <w:szCs w:val="22"/>
        </w:rPr>
        <w:t>,</w:t>
      </w:r>
      <w:r w:rsidR="0098487F" w:rsidRPr="008357BF">
        <w:rPr>
          <w:snapToGrid w:val="0"/>
          <w:kern w:val="22"/>
          <w:szCs w:val="22"/>
        </w:rPr>
        <w:t xml:space="preserve"> by 2050, humanity will be living in harmony with nature, as many of today’s children will be middle</w:t>
      </w:r>
      <w:r w:rsidR="00742C21">
        <w:rPr>
          <w:snapToGrid w:val="0"/>
          <w:kern w:val="22"/>
          <w:szCs w:val="22"/>
        </w:rPr>
        <w:t>-</w:t>
      </w:r>
      <w:r w:rsidR="0098487F" w:rsidRPr="008357BF">
        <w:rPr>
          <w:snapToGrid w:val="0"/>
          <w:kern w:val="22"/>
          <w:szCs w:val="22"/>
        </w:rPr>
        <w:t>aged by 2050. Additionally, environmental harm impacts on children’s ability to enjoy their human rights both in the present and in the future. As stated above, children are particularly vulnerable to the effects of environmental harm, with possible long-lasting repercussions. The World Health Organization (WHO) estimated that, in 2015, 26</w:t>
      </w:r>
      <w:r w:rsidR="00EC048F">
        <w:rPr>
          <w:snapToGrid w:val="0"/>
          <w:kern w:val="22"/>
          <w:szCs w:val="22"/>
        </w:rPr>
        <w:t> per cent</w:t>
      </w:r>
      <w:r w:rsidR="0098487F" w:rsidRPr="008357BF">
        <w:rPr>
          <w:snapToGrid w:val="0"/>
          <w:kern w:val="22"/>
          <w:szCs w:val="22"/>
        </w:rPr>
        <w:t xml:space="preserve"> of the 5.9 million deaths of children under 5 years old and 25</w:t>
      </w:r>
      <w:r w:rsidR="00EC048F">
        <w:rPr>
          <w:snapToGrid w:val="0"/>
          <w:kern w:val="22"/>
          <w:szCs w:val="22"/>
        </w:rPr>
        <w:t> per cent</w:t>
      </w:r>
      <w:r w:rsidR="0098487F" w:rsidRPr="008357BF">
        <w:rPr>
          <w:snapToGrid w:val="0"/>
          <w:kern w:val="22"/>
          <w:szCs w:val="22"/>
        </w:rPr>
        <w:t xml:space="preserve"> of the total disease burden for the same age group were attributable to environmental exposures.</w:t>
      </w:r>
      <w:r w:rsidR="0098487F" w:rsidRPr="008357BF">
        <w:rPr>
          <w:rStyle w:val="FootnoteReference"/>
          <w:snapToGrid w:val="0"/>
          <w:kern w:val="22"/>
          <w:sz w:val="22"/>
          <w:szCs w:val="22"/>
        </w:rPr>
        <w:footnoteReference w:id="13"/>
      </w:r>
      <w:r w:rsidR="0098487F" w:rsidRPr="008357BF">
        <w:rPr>
          <w:snapToGrid w:val="0"/>
          <w:kern w:val="22"/>
          <w:szCs w:val="22"/>
        </w:rPr>
        <w:t xml:space="preserve"> On the long run, exposure can also lead to physical and cognitive development disruptions and impairments, which can prevent children from enjoying their human rights in the future.</w:t>
      </w:r>
    </w:p>
    <w:p w14:paraId="4B8B4D38" w14:textId="7923D607"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7</w:t>
      </w:r>
      <w:r w:rsidR="0098487F" w:rsidRPr="008357BF">
        <w:rPr>
          <w:snapToGrid w:val="0"/>
          <w:kern w:val="22"/>
          <w:szCs w:val="22"/>
        </w:rPr>
        <w:t>.</w:t>
      </w:r>
      <w:r w:rsidR="0098487F" w:rsidRPr="008357BF">
        <w:rPr>
          <w:snapToGrid w:val="0"/>
          <w:kern w:val="22"/>
          <w:szCs w:val="22"/>
        </w:rPr>
        <w:tab/>
        <w:t xml:space="preserve"> Air and water pollution, climate change, chemical waste, and the loss of biodiversity and access to nature, negatively impact on children’s rights to life, health and development, to an adequate standard of living, and to play and recreation.</w:t>
      </w:r>
      <w:r w:rsidR="0098487F" w:rsidRPr="008357BF">
        <w:rPr>
          <w:rStyle w:val="FootnoteReference"/>
          <w:snapToGrid w:val="0"/>
          <w:kern w:val="22"/>
          <w:sz w:val="22"/>
          <w:szCs w:val="22"/>
        </w:rPr>
        <w:footnoteReference w:id="14"/>
      </w:r>
      <w:r w:rsidR="0098487F" w:rsidRPr="008357BF">
        <w:rPr>
          <w:snapToGrid w:val="0"/>
          <w:kern w:val="22"/>
          <w:szCs w:val="22"/>
        </w:rPr>
        <w:t xml:space="preserve"> Due to the smaller size of their bodies and organs, and to their still-developing immune systems, children are more susceptible to the impacts of airborne and waterborne toxins, chemicals and infections. In addition to their immediate threat to life and health, some intestinal and parasitic infections impede nutrients absorption, with negative impacts on children’s growth and physical and intellectual development.</w:t>
      </w:r>
      <w:r w:rsidR="0098487F" w:rsidRPr="008357BF">
        <w:rPr>
          <w:rStyle w:val="FootnoteReference"/>
          <w:snapToGrid w:val="0"/>
          <w:kern w:val="22"/>
          <w:sz w:val="22"/>
          <w:szCs w:val="22"/>
        </w:rPr>
        <w:footnoteReference w:id="15"/>
      </w:r>
    </w:p>
    <w:p w14:paraId="3A1E3BAE" w14:textId="3FA8C485"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8</w:t>
      </w:r>
      <w:r w:rsidR="0098487F" w:rsidRPr="008357BF">
        <w:rPr>
          <w:snapToGrid w:val="0"/>
          <w:kern w:val="22"/>
          <w:szCs w:val="22"/>
        </w:rPr>
        <w:t>.</w:t>
      </w:r>
      <w:r w:rsidR="0098487F" w:rsidRPr="008357BF">
        <w:rPr>
          <w:snapToGrid w:val="0"/>
          <w:kern w:val="22"/>
          <w:szCs w:val="22"/>
        </w:rPr>
        <w:tab/>
        <w:t>Children are also more vulnerable to the effects of climate change, from extreme weather events to food insecurity, and of the loss of biodiversity and access to nature. For example, microbial diversity loss has negative consequences on the development of healthy immune systems, and lack of exposure to nature has negative repercussions on mental health.</w:t>
      </w:r>
      <w:r w:rsidR="0098487F" w:rsidRPr="008357BF">
        <w:rPr>
          <w:rStyle w:val="FootnoteReference"/>
          <w:snapToGrid w:val="0"/>
          <w:kern w:val="22"/>
          <w:sz w:val="22"/>
          <w:szCs w:val="22"/>
        </w:rPr>
        <w:footnoteReference w:id="16"/>
      </w:r>
      <w:r w:rsidR="0098487F" w:rsidRPr="008357BF">
        <w:rPr>
          <w:snapToGrid w:val="0"/>
          <w:kern w:val="22"/>
          <w:szCs w:val="22"/>
        </w:rPr>
        <w:t xml:space="preserve"> Both climate change and biodiversity loss are long-term environmental issues that have cumulative effects; for that reason, children will be more affected than adults by decisions taken today on these matters.</w:t>
      </w:r>
      <w:r w:rsidR="0098487F" w:rsidRPr="008357BF">
        <w:rPr>
          <w:rStyle w:val="FootnoteReference"/>
          <w:snapToGrid w:val="0"/>
          <w:kern w:val="22"/>
          <w:sz w:val="22"/>
          <w:szCs w:val="22"/>
        </w:rPr>
        <w:footnoteReference w:id="17"/>
      </w:r>
      <w:r w:rsidR="0098487F" w:rsidRPr="008357BF">
        <w:rPr>
          <w:snapToGrid w:val="0"/>
          <w:kern w:val="22"/>
          <w:szCs w:val="22"/>
        </w:rPr>
        <w:t xml:space="preserve"> Children therefore have a particularly high stake in the development of a harmonious relationship with </w:t>
      </w:r>
      <w:r w:rsidR="00601120">
        <w:rPr>
          <w:snapToGrid w:val="0"/>
          <w:kern w:val="22"/>
          <w:szCs w:val="22"/>
        </w:rPr>
        <w:t>n</w:t>
      </w:r>
      <w:r w:rsidR="0098487F" w:rsidRPr="008357BF">
        <w:rPr>
          <w:snapToGrid w:val="0"/>
          <w:kern w:val="22"/>
          <w:szCs w:val="22"/>
        </w:rPr>
        <w:t>ature.</w:t>
      </w:r>
    </w:p>
    <w:p w14:paraId="34E44FFD" w14:textId="181784B6"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9</w:t>
      </w:r>
      <w:r w:rsidR="0098487F" w:rsidRPr="008357BF">
        <w:rPr>
          <w:snapToGrid w:val="0"/>
          <w:kern w:val="22"/>
          <w:szCs w:val="22"/>
        </w:rPr>
        <w:t>.</w:t>
      </w:r>
      <w:r w:rsidR="0098487F" w:rsidRPr="008357BF">
        <w:rPr>
          <w:snapToGrid w:val="0"/>
          <w:kern w:val="22"/>
          <w:szCs w:val="22"/>
        </w:rPr>
        <w:tab/>
        <w:t xml:space="preserve">In this context, the human rights obligations of States in relation to children and the environment are particularly important. Children need to have access to environmental education and information in order to help preserve </w:t>
      </w:r>
      <w:r w:rsidR="00C70958">
        <w:rPr>
          <w:snapToGrid w:val="0"/>
          <w:kern w:val="22"/>
          <w:szCs w:val="22"/>
        </w:rPr>
        <w:t>n</w:t>
      </w:r>
      <w:r w:rsidR="0098487F" w:rsidRPr="008357BF">
        <w:rPr>
          <w:snapToGrid w:val="0"/>
          <w:kern w:val="22"/>
          <w:szCs w:val="22"/>
        </w:rPr>
        <w:t>ature in the long run. It is also important, when assessing environmental impacts, to include the effects of such impacts on children.  As children have high stakes in the environment, their participation in environmental decision-making should be facilitated, and their views considered. Children should also have access to justice for environmental harm to the enjoyment of their human rights, notably by allowing for collective suits.</w:t>
      </w:r>
      <w:r w:rsidR="0098487F" w:rsidRPr="008357BF">
        <w:rPr>
          <w:rStyle w:val="FootnoteReference"/>
          <w:snapToGrid w:val="0"/>
          <w:kern w:val="22"/>
          <w:sz w:val="22"/>
          <w:szCs w:val="22"/>
        </w:rPr>
        <w:footnoteReference w:id="18"/>
      </w:r>
    </w:p>
    <w:p w14:paraId="35DD6538" w14:textId="63C1D25C" w:rsidR="0098487F" w:rsidRPr="008357BF" w:rsidRDefault="00D42E45" w:rsidP="009E599A">
      <w:pPr>
        <w:autoSpaceDE w:val="0"/>
        <w:autoSpaceDN w:val="0"/>
        <w:adjustRightInd w:val="0"/>
        <w:spacing w:before="120" w:after="120"/>
        <w:rPr>
          <w:snapToGrid w:val="0"/>
          <w:color w:val="FF0000"/>
          <w:kern w:val="22"/>
          <w:szCs w:val="22"/>
        </w:rPr>
      </w:pPr>
      <w:r w:rsidRPr="008357BF">
        <w:rPr>
          <w:snapToGrid w:val="0"/>
          <w:kern w:val="22"/>
          <w:szCs w:val="22"/>
        </w:rPr>
        <w:t>10</w:t>
      </w:r>
      <w:r w:rsidR="0098487F" w:rsidRPr="008357BF">
        <w:rPr>
          <w:snapToGrid w:val="0"/>
          <w:kern w:val="22"/>
          <w:szCs w:val="22"/>
        </w:rPr>
        <w:t>.</w:t>
      </w:r>
      <w:r w:rsidR="0098487F" w:rsidRPr="008357BF">
        <w:rPr>
          <w:snapToGrid w:val="0"/>
          <w:kern w:val="22"/>
          <w:szCs w:val="22"/>
        </w:rPr>
        <w:tab/>
        <w:t xml:space="preserve"> In summary, framing humanity’s relationship with </w:t>
      </w:r>
      <w:r w:rsidR="00C60458">
        <w:rPr>
          <w:snapToGrid w:val="0"/>
          <w:kern w:val="22"/>
          <w:szCs w:val="22"/>
        </w:rPr>
        <w:t>n</w:t>
      </w:r>
      <w:r w:rsidR="0098487F" w:rsidRPr="008357BF">
        <w:rPr>
          <w:snapToGrid w:val="0"/>
          <w:kern w:val="22"/>
          <w:szCs w:val="22"/>
        </w:rPr>
        <w:t xml:space="preserve">ature through a human-rights approach, which includes special consideration for the rights of children, would promote living in harmony with </w:t>
      </w:r>
      <w:r w:rsidR="00C60458">
        <w:rPr>
          <w:snapToGrid w:val="0"/>
          <w:kern w:val="22"/>
          <w:szCs w:val="22"/>
        </w:rPr>
        <w:t>n</w:t>
      </w:r>
      <w:r w:rsidR="0098487F" w:rsidRPr="008357BF">
        <w:rPr>
          <w:snapToGrid w:val="0"/>
          <w:kern w:val="22"/>
          <w:szCs w:val="22"/>
        </w:rPr>
        <w:t>ature in the present and in the future. While not specifically considering future generations, the respect and protection of children’s human rights in relation to the environment would contribute to efforts toward sustainable development.</w:t>
      </w:r>
    </w:p>
    <w:p w14:paraId="0980D3B0" w14:textId="209B4815" w:rsidR="0098487F" w:rsidRPr="008357BF" w:rsidRDefault="00076453" w:rsidP="008357BF">
      <w:pPr>
        <w:keepNext/>
        <w:tabs>
          <w:tab w:val="left" w:pos="426"/>
        </w:tabs>
        <w:spacing w:before="120" w:after="120"/>
        <w:jc w:val="center"/>
        <w:rPr>
          <w:b/>
          <w:caps/>
          <w:snapToGrid w:val="0"/>
          <w:kern w:val="22"/>
          <w:szCs w:val="22"/>
        </w:rPr>
      </w:pPr>
      <w:r>
        <w:rPr>
          <w:b/>
          <w:snapToGrid w:val="0"/>
          <w:kern w:val="22"/>
          <w:szCs w:val="22"/>
        </w:rPr>
        <w:t>C.</w:t>
      </w:r>
      <w:r>
        <w:rPr>
          <w:b/>
          <w:snapToGrid w:val="0"/>
          <w:kern w:val="22"/>
          <w:szCs w:val="22"/>
        </w:rPr>
        <w:tab/>
      </w:r>
      <w:r w:rsidR="0098487F" w:rsidRPr="008357BF">
        <w:rPr>
          <w:b/>
          <w:snapToGrid w:val="0"/>
          <w:kern w:val="22"/>
          <w:szCs w:val="22"/>
        </w:rPr>
        <w:t xml:space="preserve">Indigenous </w:t>
      </w:r>
      <w:r w:rsidR="004A0D7A" w:rsidRPr="00A00BF3">
        <w:rPr>
          <w:b/>
          <w:snapToGrid w:val="0"/>
          <w:kern w:val="22"/>
          <w:szCs w:val="22"/>
        </w:rPr>
        <w:t>rights and biodiversity conservation</w:t>
      </w:r>
    </w:p>
    <w:p w14:paraId="2E45BF36" w14:textId="03FC94AF"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11</w:t>
      </w:r>
      <w:r w:rsidR="0098487F" w:rsidRPr="008357BF">
        <w:rPr>
          <w:snapToGrid w:val="0"/>
          <w:kern w:val="22"/>
          <w:szCs w:val="22"/>
        </w:rPr>
        <w:t>.</w:t>
      </w:r>
      <w:r w:rsidR="0098487F" w:rsidRPr="008357BF">
        <w:rPr>
          <w:snapToGrid w:val="0"/>
          <w:kern w:val="22"/>
          <w:szCs w:val="22"/>
        </w:rPr>
        <w:tab/>
        <w:t xml:space="preserve">The interdependence of human rights and the environment also relate to the conservation and sustainable use of biodiversity. The full enjoyment of the human rights mentioned above, such as the rights to health, to adequate food, and to development, depends on healthy ecosystems providing ecosystem </w:t>
      </w:r>
      <w:r w:rsidR="0098487F" w:rsidRPr="008357BF">
        <w:rPr>
          <w:snapToGrid w:val="0"/>
          <w:kern w:val="22"/>
          <w:szCs w:val="22"/>
        </w:rPr>
        <w:lastRenderedPageBreak/>
        <w:t>services, which are supported by biodiversity.</w:t>
      </w:r>
      <w:r w:rsidR="0098487F" w:rsidRPr="008357BF">
        <w:rPr>
          <w:rStyle w:val="FootnoteReference"/>
          <w:snapToGrid w:val="0"/>
          <w:kern w:val="22"/>
          <w:sz w:val="22"/>
          <w:szCs w:val="22"/>
        </w:rPr>
        <w:footnoteReference w:id="19"/>
      </w:r>
      <w:r w:rsidR="0098487F" w:rsidRPr="008357BF">
        <w:rPr>
          <w:snapToGrid w:val="0"/>
          <w:kern w:val="22"/>
          <w:szCs w:val="22"/>
        </w:rPr>
        <w:t xml:space="preserve"> As such, preserving biodiversity also means protecting the human rights of the people relying on those services. As with avoiding environmental harm, protecting biodiversity requires the exercise of human rights, such as rights to information and participation.</w:t>
      </w:r>
      <w:r w:rsidR="0098487F" w:rsidRPr="008357BF">
        <w:rPr>
          <w:rStyle w:val="FootnoteReference"/>
          <w:snapToGrid w:val="0"/>
          <w:kern w:val="22"/>
          <w:sz w:val="22"/>
          <w:szCs w:val="22"/>
        </w:rPr>
        <w:footnoteReference w:id="20"/>
      </w:r>
      <w:r w:rsidR="0098487F" w:rsidRPr="008357BF">
        <w:rPr>
          <w:snapToGrid w:val="0"/>
          <w:kern w:val="22"/>
          <w:szCs w:val="22"/>
        </w:rPr>
        <w:t xml:space="preserve"> Human rights and biodiversity conservation are therefore intrinsically linked.</w:t>
      </w:r>
    </w:p>
    <w:p w14:paraId="44C53DE7" w14:textId="05DF26A5"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12</w:t>
      </w:r>
      <w:r w:rsidR="0098487F" w:rsidRPr="008357BF">
        <w:rPr>
          <w:snapToGrid w:val="0"/>
          <w:kern w:val="22"/>
          <w:szCs w:val="22"/>
        </w:rPr>
        <w:t>.</w:t>
      </w:r>
      <w:r w:rsidR="0098487F" w:rsidRPr="008357BF">
        <w:rPr>
          <w:snapToGrid w:val="0"/>
          <w:kern w:val="22"/>
          <w:szCs w:val="22"/>
        </w:rPr>
        <w:tab/>
        <w:t xml:space="preserve">In that sense, the human-rights approach to biodiversity conservation, similarly to the ecosystem approach, recognizes the interdependence between humans and ecosystems. Indigenous peoples and local communities maintain a particularly close relationship with </w:t>
      </w:r>
      <w:r w:rsidR="00754960">
        <w:rPr>
          <w:snapToGrid w:val="0"/>
          <w:kern w:val="22"/>
          <w:szCs w:val="22"/>
        </w:rPr>
        <w:t>n</w:t>
      </w:r>
      <w:r w:rsidR="0098487F" w:rsidRPr="008357BF">
        <w:rPr>
          <w:snapToGrid w:val="0"/>
          <w:kern w:val="22"/>
          <w:szCs w:val="22"/>
        </w:rPr>
        <w:t>ature, as they directly rely on natural ecosystems directly for their material, cultural and spiritual survival. For this reason, indigenous peoples and local communities are identified as a vulnerable group in relation to environmental harm.</w:t>
      </w:r>
      <w:r w:rsidR="0098487F" w:rsidRPr="008357BF">
        <w:rPr>
          <w:rStyle w:val="FootnoteReference"/>
          <w:snapToGrid w:val="0"/>
          <w:kern w:val="22"/>
          <w:sz w:val="22"/>
          <w:szCs w:val="22"/>
        </w:rPr>
        <w:footnoteReference w:id="21"/>
      </w:r>
    </w:p>
    <w:p w14:paraId="5DE4A51A" w14:textId="3D652FAE"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13</w:t>
      </w:r>
      <w:r w:rsidR="0098487F" w:rsidRPr="008357BF">
        <w:rPr>
          <w:snapToGrid w:val="0"/>
          <w:kern w:val="22"/>
          <w:szCs w:val="22"/>
        </w:rPr>
        <w:t>.</w:t>
      </w:r>
      <w:r w:rsidR="0098487F" w:rsidRPr="008357BF">
        <w:rPr>
          <w:snapToGrid w:val="0"/>
          <w:kern w:val="22"/>
          <w:szCs w:val="22"/>
        </w:rPr>
        <w:tab/>
        <w:t xml:space="preserve"> Nonetheless, human rights need to be considered not only in relation to environmental harm, but also to environmental conservation. Indeed, as identified by the Special Rapporteur on the rights of indigenous peoples, Victoria Tauli-Corpuz, past conservation measures have had negative consequences on the human rights of indigenous peoples.</w:t>
      </w:r>
      <w:r w:rsidR="0098487F" w:rsidRPr="008357BF">
        <w:rPr>
          <w:rStyle w:val="FootnoteReference"/>
          <w:snapToGrid w:val="0"/>
          <w:kern w:val="22"/>
          <w:sz w:val="22"/>
          <w:szCs w:val="22"/>
        </w:rPr>
        <w:footnoteReference w:id="22"/>
      </w:r>
      <w:r w:rsidR="0098487F" w:rsidRPr="008357BF">
        <w:rPr>
          <w:snapToGrid w:val="0"/>
          <w:kern w:val="22"/>
          <w:szCs w:val="22"/>
        </w:rPr>
        <w:t xml:space="preserve"> A salient example of this was the forced displacement of indigenous peoples from their traditional territories for the establishment of protected areas. Forced displacement led to loss of livelihoods, poverty, food insecurity, and marginalization, among others, without proper access to justice and remedy.</w:t>
      </w:r>
      <w:r w:rsidR="0098487F" w:rsidRPr="008357BF">
        <w:rPr>
          <w:rStyle w:val="FootnoteReference"/>
          <w:snapToGrid w:val="0"/>
          <w:kern w:val="22"/>
          <w:sz w:val="22"/>
          <w:szCs w:val="22"/>
        </w:rPr>
        <w:t xml:space="preserve"> </w:t>
      </w:r>
      <w:r w:rsidR="0098487F" w:rsidRPr="008357BF">
        <w:rPr>
          <w:rStyle w:val="FootnoteReference"/>
          <w:snapToGrid w:val="0"/>
          <w:kern w:val="22"/>
          <w:sz w:val="22"/>
          <w:szCs w:val="22"/>
        </w:rPr>
        <w:footnoteReference w:id="23"/>
      </w:r>
    </w:p>
    <w:p w14:paraId="279EBCA6" w14:textId="35ABA53F" w:rsidR="0098487F" w:rsidRPr="008357BF" w:rsidRDefault="00D42E45" w:rsidP="009E599A">
      <w:pPr>
        <w:autoSpaceDE w:val="0"/>
        <w:autoSpaceDN w:val="0"/>
        <w:adjustRightInd w:val="0"/>
        <w:spacing w:before="120" w:after="120"/>
        <w:rPr>
          <w:snapToGrid w:val="0"/>
          <w:kern w:val="22"/>
          <w:szCs w:val="22"/>
        </w:rPr>
      </w:pPr>
      <w:r w:rsidRPr="008357BF">
        <w:rPr>
          <w:snapToGrid w:val="0"/>
          <w:kern w:val="22"/>
          <w:szCs w:val="22"/>
        </w:rPr>
        <w:t>14</w:t>
      </w:r>
      <w:r w:rsidR="0098487F" w:rsidRPr="008357BF">
        <w:rPr>
          <w:snapToGrid w:val="0"/>
          <w:kern w:val="22"/>
          <w:szCs w:val="22"/>
        </w:rPr>
        <w:t>.</w:t>
      </w:r>
      <w:r w:rsidR="0098487F" w:rsidRPr="008357BF">
        <w:rPr>
          <w:snapToGrid w:val="0"/>
          <w:kern w:val="22"/>
          <w:szCs w:val="22"/>
        </w:rPr>
        <w:tab/>
        <w:t>Since the adoption of the Durban Accord and Action Plan in 2003, the “new conservation paradigm” recognizes the rights of indigenous peoples and local communities in relation to natural resources management and biodiversity conservation, particularly through ensuring participation in and benefit-sharing from the establishment of protected areas. In practice</w:t>
      </w:r>
      <w:r w:rsidR="006C481F">
        <w:rPr>
          <w:snapToGrid w:val="0"/>
          <w:kern w:val="22"/>
          <w:szCs w:val="22"/>
        </w:rPr>
        <w:t>,</w:t>
      </w:r>
      <w:r w:rsidR="0098487F" w:rsidRPr="008357BF">
        <w:rPr>
          <w:snapToGrid w:val="0"/>
          <w:kern w:val="22"/>
          <w:szCs w:val="22"/>
        </w:rPr>
        <w:t xml:space="preserve"> however, the effective and wide-ranging implementation of the new paradigm has yet to be fully realized.</w:t>
      </w:r>
      <w:r w:rsidR="0098487F" w:rsidRPr="008357BF">
        <w:rPr>
          <w:rStyle w:val="FootnoteReference"/>
          <w:snapToGrid w:val="0"/>
          <w:kern w:val="22"/>
          <w:sz w:val="22"/>
          <w:szCs w:val="22"/>
        </w:rPr>
        <w:footnoteReference w:id="24"/>
      </w:r>
    </w:p>
    <w:p w14:paraId="0FB7FCDB" w14:textId="34A5D05A" w:rsidR="0098487F"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15</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 xml:space="preserve">In order to effectively respect and protect the human rights of indigenous peoples and local communities in relation to </w:t>
      </w:r>
      <w:r w:rsidR="00B926CB">
        <w:rPr>
          <w:snapToGrid w:val="0"/>
          <w:kern w:val="22"/>
          <w:szCs w:val="22"/>
        </w:rPr>
        <w:t>n</w:t>
      </w:r>
      <w:r w:rsidR="0098487F" w:rsidRPr="008357BF">
        <w:rPr>
          <w:snapToGrid w:val="0"/>
          <w:kern w:val="22"/>
          <w:szCs w:val="22"/>
        </w:rPr>
        <w:t xml:space="preserve">ature, the Special Rapporteur on the rights of indigenous peoples makes similar recommendations to the Special Rapporteur on human rights and the environment. The latter maintains, in framework principle 15, that States should comply with their obligations </w:t>
      </w:r>
      <w:r w:rsidR="00D73CCE">
        <w:rPr>
          <w:snapToGrid w:val="0"/>
          <w:kern w:val="22"/>
          <w:szCs w:val="22"/>
        </w:rPr>
        <w:t xml:space="preserve">to protect the rights of indigenous peoples </w:t>
      </w:r>
      <w:r w:rsidR="0098487F" w:rsidRPr="008357BF">
        <w:rPr>
          <w:snapToGrid w:val="0"/>
          <w:kern w:val="22"/>
          <w:szCs w:val="22"/>
        </w:rPr>
        <w:t>by, among other things:</w:t>
      </w:r>
    </w:p>
    <w:p w14:paraId="206C1B27" w14:textId="5836E496" w:rsidR="0098487F" w:rsidRPr="008357BF" w:rsidRDefault="0098487F" w:rsidP="008357BF">
      <w:pPr>
        <w:pStyle w:val="ListParagraph"/>
        <w:numPr>
          <w:ilvl w:val="0"/>
          <w:numId w:val="41"/>
        </w:numPr>
        <w:autoSpaceDE w:val="0"/>
        <w:autoSpaceDN w:val="0"/>
        <w:adjustRightInd w:val="0"/>
        <w:spacing w:before="120" w:after="120"/>
        <w:ind w:left="0" w:firstLine="763"/>
        <w:contextualSpacing w:val="0"/>
        <w:rPr>
          <w:snapToGrid w:val="0"/>
          <w:kern w:val="22"/>
          <w:szCs w:val="22"/>
        </w:rPr>
      </w:pPr>
      <w:r w:rsidRPr="008357BF">
        <w:rPr>
          <w:snapToGrid w:val="0"/>
          <w:kern w:val="22"/>
          <w:szCs w:val="22"/>
        </w:rPr>
        <w:t>Recognizing and protecting their rights to the lands, territories and resources that they have traditionally owned, occupied or used;</w:t>
      </w:r>
    </w:p>
    <w:p w14:paraId="6E5A667B" w14:textId="77777777" w:rsidR="0098487F" w:rsidRPr="008357BF" w:rsidRDefault="0098487F" w:rsidP="008357BF">
      <w:pPr>
        <w:pStyle w:val="ListParagraph"/>
        <w:numPr>
          <w:ilvl w:val="0"/>
          <w:numId w:val="41"/>
        </w:numPr>
        <w:autoSpaceDE w:val="0"/>
        <w:autoSpaceDN w:val="0"/>
        <w:adjustRightInd w:val="0"/>
        <w:spacing w:before="120" w:after="120"/>
        <w:ind w:left="0" w:firstLine="763"/>
        <w:contextualSpacing w:val="0"/>
        <w:rPr>
          <w:snapToGrid w:val="0"/>
          <w:kern w:val="22"/>
          <w:szCs w:val="22"/>
        </w:rPr>
      </w:pPr>
      <w:r w:rsidRPr="008357BF">
        <w:rPr>
          <w:snapToGrid w:val="0"/>
          <w:kern w:val="22"/>
          <w:szCs w:val="22"/>
        </w:rPr>
        <w:t>Consulting with them and obtaining their free, prior and informed consent before relocating them or taking or approving any other measures that may affect their lands, territories or resources;</w:t>
      </w:r>
    </w:p>
    <w:p w14:paraId="1D1A692F" w14:textId="77777777" w:rsidR="0098487F" w:rsidRPr="008357BF" w:rsidRDefault="0098487F" w:rsidP="008357BF">
      <w:pPr>
        <w:pStyle w:val="ListParagraph"/>
        <w:numPr>
          <w:ilvl w:val="0"/>
          <w:numId w:val="41"/>
        </w:numPr>
        <w:autoSpaceDE w:val="0"/>
        <w:autoSpaceDN w:val="0"/>
        <w:adjustRightInd w:val="0"/>
        <w:spacing w:before="120" w:after="120"/>
        <w:ind w:left="0" w:firstLine="763"/>
        <w:contextualSpacing w:val="0"/>
        <w:rPr>
          <w:snapToGrid w:val="0"/>
          <w:kern w:val="22"/>
          <w:szCs w:val="22"/>
        </w:rPr>
      </w:pPr>
      <w:r w:rsidRPr="008357BF">
        <w:rPr>
          <w:snapToGrid w:val="0"/>
          <w:kern w:val="22"/>
          <w:szCs w:val="22"/>
        </w:rPr>
        <w:t>Respecting and protecting their traditional knowledge and practices in relation to the conservation and sustainable use of their lands, territories and resources;</w:t>
      </w:r>
    </w:p>
    <w:p w14:paraId="1941E427" w14:textId="77777777" w:rsidR="0098487F" w:rsidRPr="008357BF" w:rsidRDefault="0098487F" w:rsidP="008357BF">
      <w:pPr>
        <w:pStyle w:val="ListParagraph"/>
        <w:numPr>
          <w:ilvl w:val="0"/>
          <w:numId w:val="41"/>
        </w:numPr>
        <w:autoSpaceDE w:val="0"/>
        <w:autoSpaceDN w:val="0"/>
        <w:adjustRightInd w:val="0"/>
        <w:spacing w:before="120" w:after="120"/>
        <w:ind w:left="0" w:firstLine="763"/>
        <w:contextualSpacing w:val="0"/>
        <w:rPr>
          <w:snapToGrid w:val="0"/>
          <w:kern w:val="22"/>
          <w:szCs w:val="22"/>
        </w:rPr>
      </w:pPr>
      <w:r w:rsidRPr="008357BF">
        <w:rPr>
          <w:snapToGrid w:val="0"/>
          <w:kern w:val="22"/>
          <w:szCs w:val="22"/>
        </w:rPr>
        <w:t>Ensuring that they fairly and equitably share the benefits from activities relating to their lands, territories or resources.</w:t>
      </w:r>
      <w:r w:rsidRPr="008357BF">
        <w:rPr>
          <w:rStyle w:val="FootnoteReference"/>
          <w:snapToGrid w:val="0"/>
          <w:kern w:val="22"/>
          <w:sz w:val="22"/>
          <w:szCs w:val="22"/>
        </w:rPr>
        <w:footnoteReference w:id="25"/>
      </w:r>
    </w:p>
    <w:p w14:paraId="0FDA68DD" w14:textId="4CEC2ACE" w:rsidR="0098487F" w:rsidRPr="008357BF" w:rsidRDefault="00D42E45" w:rsidP="009E599A">
      <w:pPr>
        <w:spacing w:before="120" w:after="120"/>
        <w:rPr>
          <w:snapToGrid w:val="0"/>
          <w:kern w:val="22"/>
          <w:szCs w:val="22"/>
        </w:rPr>
      </w:pPr>
      <w:r w:rsidRPr="008357BF">
        <w:rPr>
          <w:caps/>
          <w:snapToGrid w:val="0"/>
          <w:kern w:val="22"/>
          <w:szCs w:val="22"/>
        </w:rPr>
        <w:t>16</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Measures for lands, territories and resources rights recognition, for consultation, for requiring free</w:t>
      </w:r>
      <w:r w:rsidR="007D0C6A">
        <w:rPr>
          <w:snapToGrid w:val="0"/>
          <w:kern w:val="22"/>
          <w:szCs w:val="22"/>
        </w:rPr>
        <w:t>,</w:t>
      </w:r>
      <w:r w:rsidR="0098487F" w:rsidRPr="008357BF">
        <w:rPr>
          <w:snapToGrid w:val="0"/>
          <w:kern w:val="22"/>
          <w:szCs w:val="22"/>
        </w:rPr>
        <w:t xml:space="preserve"> prior and informed consent to access to traditional knowledge and benefit-sharing should respect and foster the harmonious relationship that indigenous peoples and local communities have developed and maintained with their ecosystems. Special consideration should be paid to the human rights of children from indigenous peoples and local communities, as to </w:t>
      </w:r>
      <w:r w:rsidR="0098487F" w:rsidRPr="008357BF">
        <w:rPr>
          <w:kern w:val="22"/>
          <w:szCs w:val="22"/>
        </w:rPr>
        <w:t>other members of overlapping vulnerable groups</w:t>
      </w:r>
      <w:r w:rsidR="0098487F" w:rsidRPr="008357BF">
        <w:rPr>
          <w:snapToGrid w:val="0"/>
          <w:kern w:val="22"/>
          <w:szCs w:val="22"/>
        </w:rPr>
        <w:t>.</w:t>
      </w:r>
    </w:p>
    <w:p w14:paraId="48F59EB5" w14:textId="77777777" w:rsidR="0098487F" w:rsidRPr="008357BF" w:rsidRDefault="0098487F" w:rsidP="008357BF">
      <w:pPr>
        <w:keepNext/>
        <w:tabs>
          <w:tab w:val="left" w:pos="720"/>
        </w:tabs>
        <w:spacing w:before="120" w:after="120"/>
        <w:jc w:val="center"/>
        <w:rPr>
          <w:i/>
          <w:caps/>
          <w:snapToGrid w:val="0"/>
          <w:kern w:val="22"/>
          <w:szCs w:val="22"/>
        </w:rPr>
      </w:pPr>
      <w:r w:rsidRPr="008357BF">
        <w:rPr>
          <w:i/>
          <w:snapToGrid w:val="0"/>
          <w:kern w:val="22"/>
          <w:szCs w:val="22"/>
        </w:rPr>
        <w:lastRenderedPageBreak/>
        <w:t>Conclusion</w:t>
      </w:r>
    </w:p>
    <w:p w14:paraId="11D656FB" w14:textId="7364E319" w:rsidR="0098487F" w:rsidRPr="008357BF" w:rsidRDefault="00D42E45" w:rsidP="009E599A">
      <w:pPr>
        <w:keepNext/>
        <w:tabs>
          <w:tab w:val="left" w:pos="720"/>
        </w:tabs>
        <w:spacing w:before="120" w:after="120"/>
        <w:rPr>
          <w:snapToGrid w:val="0"/>
          <w:kern w:val="22"/>
          <w:szCs w:val="22"/>
        </w:rPr>
      </w:pPr>
      <w:r w:rsidRPr="008357BF">
        <w:rPr>
          <w:caps/>
          <w:snapToGrid w:val="0"/>
          <w:kern w:val="22"/>
          <w:szCs w:val="22"/>
        </w:rPr>
        <w:t>17</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 xml:space="preserve">Supporting the recognition of the human right to a safe, clean, healthy and sustainable environment, particularly regarding children’s rights, would be an important step in recognizing the interdependence of humans and </w:t>
      </w:r>
      <w:r w:rsidR="00252C06">
        <w:rPr>
          <w:snapToGrid w:val="0"/>
          <w:kern w:val="22"/>
          <w:szCs w:val="22"/>
        </w:rPr>
        <w:t>n</w:t>
      </w:r>
      <w:r w:rsidR="0098487F" w:rsidRPr="008357BF">
        <w:rPr>
          <w:snapToGrid w:val="0"/>
          <w:kern w:val="22"/>
          <w:szCs w:val="22"/>
        </w:rPr>
        <w:t xml:space="preserve">ature. This interdependence, including with biodiversity, explains why human rights and the rights </w:t>
      </w:r>
      <w:r w:rsidR="001F18A8">
        <w:rPr>
          <w:snapToGrid w:val="0"/>
          <w:kern w:val="22"/>
          <w:szCs w:val="22"/>
        </w:rPr>
        <w:t>to</w:t>
      </w:r>
      <w:r w:rsidR="001F18A8" w:rsidRPr="008357BF">
        <w:rPr>
          <w:snapToGrid w:val="0"/>
          <w:kern w:val="22"/>
          <w:szCs w:val="22"/>
        </w:rPr>
        <w:t xml:space="preserve"> </w:t>
      </w:r>
      <w:r w:rsidR="00252C06">
        <w:rPr>
          <w:snapToGrid w:val="0"/>
          <w:kern w:val="22"/>
          <w:szCs w:val="22"/>
        </w:rPr>
        <w:t>n</w:t>
      </w:r>
      <w:r w:rsidR="0098487F" w:rsidRPr="008357BF">
        <w:rPr>
          <w:snapToGrid w:val="0"/>
          <w:kern w:val="22"/>
          <w:szCs w:val="22"/>
        </w:rPr>
        <w:t>ature are not necessarily contradictory, but can be mutually reinforcing. One poignant example is how the protection of environmental human rights defenders from threat, harassment, intimidation and violence is necessary to allow them to actively defend the environment on which human rights depend.</w:t>
      </w:r>
      <w:r w:rsidR="0098487F" w:rsidRPr="008357BF">
        <w:rPr>
          <w:rStyle w:val="FootnoteReference"/>
          <w:snapToGrid w:val="0"/>
          <w:kern w:val="22"/>
          <w:sz w:val="22"/>
          <w:szCs w:val="22"/>
        </w:rPr>
        <w:footnoteReference w:id="26"/>
      </w:r>
      <w:r w:rsidR="0098487F" w:rsidRPr="008357BF">
        <w:rPr>
          <w:snapToGrid w:val="0"/>
          <w:kern w:val="22"/>
          <w:szCs w:val="22"/>
        </w:rPr>
        <w:t xml:space="preserve"> Hence, respect for both human rights and the rights </w:t>
      </w:r>
      <w:r w:rsidR="001F18A8">
        <w:rPr>
          <w:snapToGrid w:val="0"/>
          <w:kern w:val="22"/>
          <w:szCs w:val="22"/>
        </w:rPr>
        <w:t>to</w:t>
      </w:r>
      <w:r w:rsidR="001F18A8" w:rsidRPr="008357BF">
        <w:rPr>
          <w:snapToGrid w:val="0"/>
          <w:kern w:val="22"/>
          <w:szCs w:val="22"/>
        </w:rPr>
        <w:t xml:space="preserve"> </w:t>
      </w:r>
      <w:r w:rsidR="00BE1AB1">
        <w:rPr>
          <w:snapToGrid w:val="0"/>
          <w:kern w:val="22"/>
          <w:szCs w:val="22"/>
        </w:rPr>
        <w:t>n</w:t>
      </w:r>
      <w:r w:rsidR="0098487F" w:rsidRPr="008357BF">
        <w:rPr>
          <w:snapToGrid w:val="0"/>
          <w:kern w:val="22"/>
          <w:szCs w:val="22"/>
        </w:rPr>
        <w:t xml:space="preserve">ature are needed to live in harmony with </w:t>
      </w:r>
      <w:r w:rsidR="0004439D">
        <w:rPr>
          <w:snapToGrid w:val="0"/>
          <w:kern w:val="22"/>
          <w:szCs w:val="22"/>
        </w:rPr>
        <w:t>n</w:t>
      </w:r>
      <w:r w:rsidR="0098487F" w:rsidRPr="008357BF">
        <w:rPr>
          <w:snapToGrid w:val="0"/>
          <w:kern w:val="22"/>
          <w:szCs w:val="22"/>
        </w:rPr>
        <w:t>ature.</w:t>
      </w:r>
    </w:p>
    <w:p w14:paraId="66D38AC3" w14:textId="76AD29E0" w:rsidR="002D68CE" w:rsidRPr="008357BF" w:rsidRDefault="00992180" w:rsidP="008357BF">
      <w:pPr>
        <w:keepNext/>
        <w:tabs>
          <w:tab w:val="left" w:pos="426"/>
        </w:tabs>
        <w:spacing w:before="120" w:after="120"/>
        <w:jc w:val="center"/>
        <w:rPr>
          <w:b/>
          <w:caps/>
          <w:snapToGrid w:val="0"/>
          <w:kern w:val="22"/>
          <w:szCs w:val="22"/>
        </w:rPr>
      </w:pPr>
      <w:r>
        <w:rPr>
          <w:b/>
          <w:snapToGrid w:val="0"/>
          <w:kern w:val="22"/>
          <w:szCs w:val="22"/>
        </w:rPr>
        <w:t>D.</w:t>
      </w:r>
      <w:r>
        <w:rPr>
          <w:b/>
          <w:snapToGrid w:val="0"/>
          <w:kern w:val="22"/>
          <w:szCs w:val="22"/>
        </w:rPr>
        <w:tab/>
      </w:r>
      <w:r w:rsidR="002D68CE" w:rsidRPr="008357BF">
        <w:rPr>
          <w:b/>
          <w:snapToGrid w:val="0"/>
          <w:kern w:val="22"/>
          <w:szCs w:val="22"/>
        </w:rPr>
        <w:t xml:space="preserve">The Earth </w:t>
      </w:r>
      <w:r w:rsidR="009C4263" w:rsidRPr="00A00BF3">
        <w:rPr>
          <w:b/>
          <w:snapToGrid w:val="0"/>
          <w:kern w:val="22"/>
          <w:szCs w:val="22"/>
        </w:rPr>
        <w:t>jurisprudence approach</w:t>
      </w:r>
    </w:p>
    <w:p w14:paraId="5C7F41CA" w14:textId="26E9520F" w:rsidR="002D68CE" w:rsidRPr="008357BF" w:rsidRDefault="002D68CE" w:rsidP="009E599A">
      <w:pPr>
        <w:autoSpaceDE w:val="0"/>
        <w:autoSpaceDN w:val="0"/>
        <w:adjustRightInd w:val="0"/>
        <w:spacing w:before="120" w:after="120"/>
        <w:rPr>
          <w:snapToGrid w:val="0"/>
          <w:kern w:val="22"/>
          <w:szCs w:val="22"/>
        </w:rPr>
      </w:pPr>
      <w:r w:rsidRPr="008357BF">
        <w:rPr>
          <w:snapToGrid w:val="0"/>
          <w:kern w:val="22"/>
          <w:szCs w:val="22"/>
        </w:rPr>
        <w:t>1</w:t>
      </w:r>
      <w:r w:rsidR="00D42E45" w:rsidRPr="008357BF">
        <w:rPr>
          <w:snapToGrid w:val="0"/>
          <w:kern w:val="22"/>
          <w:szCs w:val="22"/>
        </w:rPr>
        <w:t>8</w:t>
      </w:r>
      <w:r w:rsidRPr="008357BF">
        <w:rPr>
          <w:snapToGrid w:val="0"/>
          <w:kern w:val="22"/>
          <w:szCs w:val="22"/>
        </w:rPr>
        <w:t>.</w:t>
      </w:r>
      <w:r w:rsidRPr="008357BF">
        <w:rPr>
          <w:snapToGrid w:val="0"/>
          <w:kern w:val="22"/>
          <w:szCs w:val="22"/>
        </w:rPr>
        <w:tab/>
        <w:t xml:space="preserve">The experts who participated to the dialogues on Earth </w:t>
      </w:r>
      <w:r w:rsidR="00737172">
        <w:rPr>
          <w:snapToGrid w:val="0"/>
          <w:kern w:val="22"/>
          <w:szCs w:val="22"/>
        </w:rPr>
        <w:t>j</w:t>
      </w:r>
      <w:r w:rsidRPr="008357BF">
        <w:rPr>
          <w:snapToGrid w:val="0"/>
          <w:kern w:val="22"/>
          <w:szCs w:val="22"/>
        </w:rPr>
        <w:t xml:space="preserve">urisprudence at the General Assembly have recognized the intrinsic value of nature and </w:t>
      </w:r>
      <w:r w:rsidR="0015037A">
        <w:rPr>
          <w:snapToGrid w:val="0"/>
          <w:kern w:val="22"/>
          <w:szCs w:val="22"/>
        </w:rPr>
        <w:t>declared</w:t>
      </w:r>
      <w:r w:rsidR="0015037A" w:rsidRPr="008357BF">
        <w:rPr>
          <w:snapToGrid w:val="0"/>
          <w:kern w:val="22"/>
          <w:szCs w:val="22"/>
        </w:rPr>
        <w:t xml:space="preserve"> </w:t>
      </w:r>
      <w:r w:rsidRPr="008357BF">
        <w:rPr>
          <w:snapToGrid w:val="0"/>
          <w:kern w:val="22"/>
          <w:szCs w:val="22"/>
        </w:rPr>
        <w:t xml:space="preserve">that humanity needs to change </w:t>
      </w:r>
      <w:r w:rsidR="00D56568">
        <w:rPr>
          <w:snapToGrid w:val="0"/>
          <w:kern w:val="22"/>
          <w:szCs w:val="22"/>
        </w:rPr>
        <w:t>its</w:t>
      </w:r>
      <w:r w:rsidRPr="008357BF">
        <w:rPr>
          <w:snapToGrid w:val="0"/>
          <w:kern w:val="22"/>
          <w:szCs w:val="22"/>
        </w:rPr>
        <w:t xml:space="preserve"> attitudes, behavio</w:t>
      </w:r>
      <w:r w:rsidR="009C4263">
        <w:rPr>
          <w:snapToGrid w:val="0"/>
          <w:kern w:val="22"/>
          <w:szCs w:val="22"/>
        </w:rPr>
        <w:t>u</w:t>
      </w:r>
      <w:r w:rsidRPr="008357BF">
        <w:rPr>
          <w:snapToGrid w:val="0"/>
          <w:kern w:val="22"/>
          <w:szCs w:val="22"/>
        </w:rPr>
        <w:t>rs and perception of nature from a human-centred perspective to an Earth-centred perspective.</w:t>
      </w:r>
    </w:p>
    <w:p w14:paraId="190BD241" w14:textId="12CDF09F" w:rsidR="002D68CE"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19</w:t>
      </w:r>
      <w:r w:rsidR="002D68CE" w:rsidRPr="008357BF">
        <w:rPr>
          <w:caps/>
          <w:snapToGrid w:val="0"/>
          <w:kern w:val="22"/>
          <w:szCs w:val="22"/>
        </w:rPr>
        <w:t>.</w:t>
      </w:r>
      <w:r w:rsidR="002D68CE" w:rsidRPr="008357BF">
        <w:rPr>
          <w:snapToGrid w:val="0"/>
          <w:kern w:val="22"/>
          <w:szCs w:val="22"/>
        </w:rPr>
        <w:tab/>
        <w:t xml:space="preserve">In </w:t>
      </w:r>
      <w:r w:rsidR="00887033">
        <w:rPr>
          <w:snapToGrid w:val="0"/>
          <w:kern w:val="22"/>
          <w:szCs w:val="22"/>
        </w:rPr>
        <w:t xml:space="preserve">the </w:t>
      </w:r>
      <w:r w:rsidR="002D68CE" w:rsidRPr="008357BF">
        <w:rPr>
          <w:snapToGrid w:val="0"/>
          <w:kern w:val="22"/>
          <w:szCs w:val="22"/>
        </w:rPr>
        <w:t>current perception of nature</w:t>
      </w:r>
      <w:r w:rsidR="00887033" w:rsidRPr="00887033">
        <w:rPr>
          <w:snapToGrid w:val="0"/>
          <w:kern w:val="22"/>
          <w:szCs w:val="22"/>
        </w:rPr>
        <w:t xml:space="preserve"> </w:t>
      </w:r>
      <w:r w:rsidR="00887033">
        <w:rPr>
          <w:snapToGrid w:val="0"/>
          <w:kern w:val="22"/>
          <w:szCs w:val="22"/>
        </w:rPr>
        <w:t xml:space="preserve">that </w:t>
      </w:r>
      <w:r w:rsidR="00887033" w:rsidRPr="00163532">
        <w:rPr>
          <w:snapToGrid w:val="0"/>
          <w:kern w:val="22"/>
          <w:szCs w:val="22"/>
        </w:rPr>
        <w:t>modern societies</w:t>
      </w:r>
      <w:r w:rsidR="00887033">
        <w:rPr>
          <w:snapToGrid w:val="0"/>
          <w:kern w:val="22"/>
          <w:szCs w:val="22"/>
        </w:rPr>
        <w:t xml:space="preserve"> have</w:t>
      </w:r>
      <w:r w:rsidR="002D68CE" w:rsidRPr="008357BF">
        <w:rPr>
          <w:snapToGrid w:val="0"/>
          <w:kern w:val="22"/>
          <w:szCs w:val="22"/>
        </w:rPr>
        <w:t>, the human-centred view, Earth is perceived as property and a source of raw materials. These materials are available to be commercialized, exploited, modified, altered and privatized.</w:t>
      </w:r>
    </w:p>
    <w:p w14:paraId="758DC25B" w14:textId="16735AEE" w:rsidR="002D68CE" w:rsidRPr="008357BF" w:rsidRDefault="00D42E45" w:rsidP="009E599A">
      <w:pPr>
        <w:autoSpaceDE w:val="0"/>
        <w:autoSpaceDN w:val="0"/>
        <w:adjustRightInd w:val="0"/>
        <w:spacing w:before="120" w:after="120"/>
        <w:rPr>
          <w:snapToGrid w:val="0"/>
          <w:kern w:val="22"/>
          <w:szCs w:val="22"/>
        </w:rPr>
      </w:pPr>
      <w:r w:rsidRPr="008357BF">
        <w:rPr>
          <w:caps/>
          <w:snapToGrid w:val="0"/>
          <w:kern w:val="22"/>
          <w:szCs w:val="22"/>
        </w:rPr>
        <w:t>20</w:t>
      </w:r>
      <w:r w:rsidR="002D68CE" w:rsidRPr="008357BF">
        <w:rPr>
          <w:caps/>
          <w:snapToGrid w:val="0"/>
          <w:kern w:val="22"/>
          <w:szCs w:val="22"/>
        </w:rPr>
        <w:t>.</w:t>
      </w:r>
      <w:r w:rsidR="002D68CE" w:rsidRPr="008357BF">
        <w:rPr>
          <w:snapToGrid w:val="0"/>
          <w:kern w:val="22"/>
          <w:szCs w:val="22"/>
        </w:rPr>
        <w:tab/>
        <w:t xml:space="preserve">In the Earth-centred perspective, the planet is considered to be alive and to be </w:t>
      </w:r>
      <w:r w:rsidR="00F10E7E">
        <w:rPr>
          <w:snapToGrid w:val="0"/>
          <w:kern w:val="22"/>
          <w:szCs w:val="22"/>
        </w:rPr>
        <w:t>the</w:t>
      </w:r>
      <w:r w:rsidR="00872A2D" w:rsidRPr="008357BF">
        <w:rPr>
          <w:snapToGrid w:val="0"/>
          <w:kern w:val="22"/>
          <w:szCs w:val="22"/>
        </w:rPr>
        <w:t xml:space="preserve"> </w:t>
      </w:r>
      <w:r w:rsidR="002D68CE" w:rsidRPr="008357BF">
        <w:rPr>
          <w:snapToGrid w:val="0"/>
          <w:kern w:val="22"/>
          <w:szCs w:val="22"/>
        </w:rPr>
        <w:t>common home</w:t>
      </w:r>
      <w:r w:rsidR="00F10158">
        <w:rPr>
          <w:snapToGrid w:val="0"/>
          <w:kern w:val="22"/>
          <w:szCs w:val="22"/>
        </w:rPr>
        <w:t xml:space="preserve"> of all humans</w:t>
      </w:r>
      <w:r w:rsidR="002D68CE" w:rsidRPr="008357BF">
        <w:rPr>
          <w:snapToGrid w:val="0"/>
          <w:kern w:val="22"/>
          <w:szCs w:val="22"/>
        </w:rPr>
        <w:t xml:space="preserve">. Therefore, the health of </w:t>
      </w:r>
      <w:r w:rsidR="000E36CD">
        <w:rPr>
          <w:snapToGrid w:val="0"/>
          <w:kern w:val="22"/>
          <w:szCs w:val="22"/>
        </w:rPr>
        <w:t>the</w:t>
      </w:r>
      <w:r w:rsidR="000E36CD" w:rsidRPr="008357BF">
        <w:rPr>
          <w:snapToGrid w:val="0"/>
          <w:kern w:val="22"/>
          <w:szCs w:val="22"/>
        </w:rPr>
        <w:t xml:space="preserve"> </w:t>
      </w:r>
      <w:r w:rsidR="002D68CE" w:rsidRPr="008357BF">
        <w:rPr>
          <w:snapToGrid w:val="0"/>
          <w:kern w:val="22"/>
          <w:szCs w:val="22"/>
        </w:rPr>
        <w:t>planet</w:t>
      </w:r>
      <w:r w:rsidR="000E36CD">
        <w:rPr>
          <w:snapToGrid w:val="0"/>
          <w:kern w:val="22"/>
          <w:szCs w:val="22"/>
        </w:rPr>
        <w:t>,</w:t>
      </w:r>
      <w:r w:rsidR="000E36CD" w:rsidRPr="00E43DE5">
        <w:rPr>
          <w:snapToGrid w:val="0"/>
          <w:kern w:val="22"/>
          <w:szCs w:val="22"/>
        </w:rPr>
        <w:t xml:space="preserve"> a living organism,</w:t>
      </w:r>
      <w:r w:rsidR="002D68CE" w:rsidRPr="008357BF">
        <w:rPr>
          <w:snapToGrid w:val="0"/>
          <w:kern w:val="22"/>
          <w:szCs w:val="22"/>
        </w:rPr>
        <w:t xml:space="preserve"> is subject to dangers and illnesses. To achieve an Earth-centred approach, the experts agreed support from laws, ethics, institutions, policies and practices</w:t>
      </w:r>
      <w:r w:rsidR="002E5237">
        <w:rPr>
          <w:snapToGrid w:val="0"/>
          <w:kern w:val="22"/>
          <w:szCs w:val="22"/>
        </w:rPr>
        <w:t xml:space="preserve"> is necessary</w:t>
      </w:r>
      <w:r w:rsidR="002D68CE" w:rsidRPr="008357BF">
        <w:rPr>
          <w:snapToGrid w:val="0"/>
          <w:kern w:val="22"/>
          <w:szCs w:val="22"/>
        </w:rPr>
        <w:t>.</w:t>
      </w:r>
    </w:p>
    <w:p w14:paraId="5A66067B" w14:textId="1ADBED1E" w:rsidR="002D68CE" w:rsidRPr="008357BF" w:rsidRDefault="00C054BE" w:rsidP="009E599A">
      <w:pPr>
        <w:autoSpaceDE w:val="0"/>
        <w:autoSpaceDN w:val="0"/>
        <w:adjustRightInd w:val="0"/>
        <w:spacing w:before="120" w:after="120"/>
        <w:rPr>
          <w:snapToGrid w:val="0"/>
          <w:kern w:val="22"/>
          <w:szCs w:val="22"/>
        </w:rPr>
      </w:pPr>
      <w:r>
        <w:rPr>
          <w:snapToGrid w:val="0"/>
          <w:kern w:val="22"/>
          <w:szCs w:val="22"/>
        </w:rPr>
        <w:t>21.</w:t>
      </w:r>
      <w:r>
        <w:rPr>
          <w:snapToGrid w:val="0"/>
          <w:kern w:val="22"/>
          <w:szCs w:val="22"/>
        </w:rPr>
        <w:tab/>
      </w:r>
      <w:r w:rsidR="002D68CE" w:rsidRPr="008357BF">
        <w:rPr>
          <w:snapToGrid w:val="0"/>
          <w:kern w:val="22"/>
          <w:szCs w:val="22"/>
        </w:rPr>
        <w:t xml:space="preserve">Four main principles are found behind the Earth </w:t>
      </w:r>
      <w:r w:rsidR="001D27AD">
        <w:rPr>
          <w:snapToGrid w:val="0"/>
          <w:kern w:val="22"/>
          <w:szCs w:val="22"/>
        </w:rPr>
        <w:t>j</w:t>
      </w:r>
      <w:r w:rsidR="002D68CE" w:rsidRPr="008357BF">
        <w:rPr>
          <w:snapToGrid w:val="0"/>
          <w:kern w:val="22"/>
          <w:szCs w:val="22"/>
        </w:rPr>
        <w:t>urisprudence approach</w:t>
      </w:r>
      <w:r w:rsidR="001D27AD">
        <w:rPr>
          <w:snapToGrid w:val="0"/>
          <w:kern w:val="22"/>
          <w:szCs w:val="22"/>
        </w:rPr>
        <w:t>:</w:t>
      </w:r>
      <w:r w:rsidR="002D68CE" w:rsidRPr="008357BF">
        <w:rPr>
          <w:rStyle w:val="FootnoteReference"/>
          <w:snapToGrid w:val="0"/>
          <w:kern w:val="22"/>
          <w:sz w:val="22"/>
          <w:szCs w:val="22"/>
        </w:rPr>
        <w:footnoteReference w:id="27"/>
      </w:r>
    </w:p>
    <w:p w14:paraId="17138C68" w14:textId="49B0C267" w:rsidR="002D68CE" w:rsidRPr="008357BF" w:rsidRDefault="002D68CE" w:rsidP="008357BF">
      <w:pPr>
        <w:pStyle w:val="ListParagraph"/>
        <w:numPr>
          <w:ilvl w:val="0"/>
          <w:numId w:val="51"/>
        </w:numPr>
        <w:tabs>
          <w:tab w:val="left" w:pos="1134"/>
        </w:tabs>
        <w:autoSpaceDE w:val="0"/>
        <w:autoSpaceDN w:val="0"/>
        <w:adjustRightInd w:val="0"/>
        <w:spacing w:after="120"/>
        <w:ind w:left="0" w:firstLine="720"/>
        <w:contextualSpacing w:val="0"/>
        <w:rPr>
          <w:snapToGrid w:val="0"/>
          <w:spacing w:val="-2"/>
          <w:kern w:val="22"/>
          <w:szCs w:val="22"/>
        </w:rPr>
      </w:pPr>
      <w:r w:rsidRPr="008357BF">
        <w:rPr>
          <w:snapToGrid w:val="0"/>
          <w:spacing w:val="-2"/>
          <w:kern w:val="22"/>
          <w:szCs w:val="22"/>
        </w:rPr>
        <w:t xml:space="preserve">Subjectivity: the </w:t>
      </w:r>
      <w:r w:rsidR="00F61505">
        <w:rPr>
          <w:snapToGrid w:val="0"/>
          <w:spacing w:val="-2"/>
          <w:kern w:val="22"/>
          <w:szCs w:val="22"/>
        </w:rPr>
        <w:t>u</w:t>
      </w:r>
      <w:r w:rsidRPr="008357BF">
        <w:rPr>
          <w:snapToGrid w:val="0"/>
          <w:spacing w:val="-2"/>
          <w:kern w:val="22"/>
          <w:szCs w:val="22"/>
        </w:rPr>
        <w:t xml:space="preserve">niverse is a whole </w:t>
      </w:r>
      <w:r w:rsidR="00F61505">
        <w:rPr>
          <w:snapToGrid w:val="0"/>
          <w:spacing w:val="-2"/>
          <w:kern w:val="22"/>
          <w:szCs w:val="22"/>
        </w:rPr>
        <w:t>whose</w:t>
      </w:r>
      <w:r w:rsidRPr="008357BF">
        <w:rPr>
          <w:snapToGrid w:val="0"/>
          <w:spacing w:val="-2"/>
          <w:kern w:val="22"/>
          <w:szCs w:val="22"/>
        </w:rPr>
        <w:t xml:space="preserve"> components are indivisible. It has rights and values;</w:t>
      </w:r>
    </w:p>
    <w:p w14:paraId="63FE1E96" w14:textId="77777777" w:rsidR="002D68CE" w:rsidRPr="008357BF" w:rsidRDefault="002D68CE" w:rsidP="008357BF">
      <w:pPr>
        <w:pStyle w:val="ListParagraph"/>
        <w:numPr>
          <w:ilvl w:val="0"/>
          <w:numId w:val="51"/>
        </w:numPr>
        <w:tabs>
          <w:tab w:val="left" w:pos="1134"/>
        </w:tabs>
        <w:autoSpaceDE w:val="0"/>
        <w:autoSpaceDN w:val="0"/>
        <w:adjustRightInd w:val="0"/>
        <w:spacing w:after="120"/>
        <w:ind w:left="0" w:firstLine="720"/>
        <w:contextualSpacing w:val="0"/>
        <w:rPr>
          <w:snapToGrid w:val="0"/>
          <w:kern w:val="22"/>
          <w:szCs w:val="22"/>
        </w:rPr>
      </w:pPr>
      <w:r w:rsidRPr="008357BF">
        <w:rPr>
          <w:snapToGrid w:val="0"/>
          <w:kern w:val="22"/>
          <w:szCs w:val="22"/>
        </w:rPr>
        <w:t>Community: everything coexists with everything else;</w:t>
      </w:r>
    </w:p>
    <w:p w14:paraId="26E85229" w14:textId="412CD888" w:rsidR="002D68CE" w:rsidRPr="008357BF" w:rsidRDefault="002D68CE" w:rsidP="008357BF">
      <w:pPr>
        <w:pStyle w:val="ListParagraph"/>
        <w:numPr>
          <w:ilvl w:val="0"/>
          <w:numId w:val="51"/>
        </w:numPr>
        <w:tabs>
          <w:tab w:val="left" w:pos="1134"/>
        </w:tabs>
        <w:autoSpaceDE w:val="0"/>
        <w:autoSpaceDN w:val="0"/>
        <w:adjustRightInd w:val="0"/>
        <w:spacing w:after="120"/>
        <w:ind w:left="0" w:firstLine="720"/>
        <w:contextualSpacing w:val="0"/>
        <w:rPr>
          <w:snapToGrid w:val="0"/>
          <w:kern w:val="22"/>
          <w:szCs w:val="22"/>
        </w:rPr>
      </w:pPr>
      <w:r w:rsidRPr="008357BF">
        <w:rPr>
          <w:snapToGrid w:val="0"/>
          <w:kern w:val="22"/>
          <w:szCs w:val="22"/>
        </w:rPr>
        <w:t xml:space="preserve">Lawfulness and order: organizational patterns exist in the </w:t>
      </w:r>
      <w:r w:rsidR="00F61505">
        <w:rPr>
          <w:snapToGrid w:val="0"/>
          <w:kern w:val="22"/>
          <w:szCs w:val="22"/>
        </w:rPr>
        <w:t>u</w:t>
      </w:r>
      <w:r w:rsidRPr="008357BF">
        <w:rPr>
          <w:snapToGrid w:val="0"/>
          <w:kern w:val="22"/>
          <w:szCs w:val="22"/>
        </w:rPr>
        <w:t>niverse and in the Earth community. We can detect them and understand them</w:t>
      </w:r>
      <w:r w:rsidR="001D27AD">
        <w:rPr>
          <w:snapToGrid w:val="0"/>
          <w:kern w:val="22"/>
          <w:szCs w:val="22"/>
        </w:rPr>
        <w:t>;</w:t>
      </w:r>
    </w:p>
    <w:p w14:paraId="39A4B76D" w14:textId="51CC89C3" w:rsidR="002D68CE" w:rsidRPr="008357BF" w:rsidRDefault="002D68CE" w:rsidP="008357BF">
      <w:pPr>
        <w:pStyle w:val="ListParagraph"/>
        <w:numPr>
          <w:ilvl w:val="0"/>
          <w:numId w:val="51"/>
        </w:numPr>
        <w:tabs>
          <w:tab w:val="left" w:pos="1134"/>
        </w:tabs>
        <w:autoSpaceDE w:val="0"/>
        <w:autoSpaceDN w:val="0"/>
        <w:adjustRightInd w:val="0"/>
        <w:spacing w:after="120"/>
        <w:ind w:left="0" w:firstLine="720"/>
        <w:contextualSpacing w:val="0"/>
        <w:rPr>
          <w:snapToGrid w:val="0"/>
          <w:kern w:val="22"/>
          <w:szCs w:val="22"/>
        </w:rPr>
      </w:pPr>
      <w:r w:rsidRPr="008357BF">
        <w:rPr>
          <w:snapToGrid w:val="0"/>
          <w:kern w:val="22"/>
          <w:szCs w:val="22"/>
        </w:rPr>
        <w:t xml:space="preserve">Wildness: the lawfulness and the order of the </w:t>
      </w:r>
      <w:r w:rsidR="004C264E">
        <w:rPr>
          <w:snapToGrid w:val="0"/>
          <w:kern w:val="22"/>
          <w:szCs w:val="22"/>
        </w:rPr>
        <w:t>u</w:t>
      </w:r>
      <w:r w:rsidRPr="008357BF">
        <w:rPr>
          <w:snapToGrid w:val="0"/>
          <w:kern w:val="22"/>
          <w:szCs w:val="22"/>
        </w:rPr>
        <w:t>niverse are dynamic, mysterious and unpredictable.</w:t>
      </w:r>
    </w:p>
    <w:p w14:paraId="7F1DA3D7" w14:textId="432A66D4"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22</w:t>
      </w:r>
      <w:r w:rsidR="002D68CE" w:rsidRPr="008357BF">
        <w:rPr>
          <w:snapToGrid w:val="0"/>
          <w:kern w:val="22"/>
          <w:szCs w:val="22"/>
        </w:rPr>
        <w:t>.</w:t>
      </w:r>
      <w:r w:rsidR="002D68CE" w:rsidRPr="008357BF">
        <w:rPr>
          <w:snapToGrid w:val="0"/>
          <w:kern w:val="22"/>
          <w:szCs w:val="22"/>
        </w:rPr>
        <w:tab/>
        <w:t>These principles should be deeply explored and well understood before proceeding to a perception change. To live in harmony with nature, humankind cannot simply wait for the creation of laws. Humanity need</w:t>
      </w:r>
      <w:r w:rsidR="000C6C3F">
        <w:rPr>
          <w:snapToGrid w:val="0"/>
          <w:kern w:val="22"/>
          <w:szCs w:val="22"/>
        </w:rPr>
        <w:t>s</w:t>
      </w:r>
      <w:r w:rsidR="002D68CE" w:rsidRPr="008357BF">
        <w:rPr>
          <w:snapToGrid w:val="0"/>
          <w:kern w:val="22"/>
          <w:szCs w:val="22"/>
        </w:rPr>
        <w:t xml:space="preserve"> to change how </w:t>
      </w:r>
      <w:r w:rsidR="000C6C3F">
        <w:rPr>
          <w:snapToGrid w:val="0"/>
          <w:kern w:val="22"/>
          <w:szCs w:val="22"/>
        </w:rPr>
        <w:t>it</w:t>
      </w:r>
      <w:r w:rsidR="000C6C3F" w:rsidRPr="008357BF">
        <w:rPr>
          <w:snapToGrid w:val="0"/>
          <w:kern w:val="22"/>
          <w:szCs w:val="22"/>
        </w:rPr>
        <w:t xml:space="preserve"> </w:t>
      </w:r>
      <w:r w:rsidR="002D68CE" w:rsidRPr="008357BF">
        <w:rPr>
          <w:snapToGrid w:val="0"/>
          <w:kern w:val="22"/>
          <w:szCs w:val="22"/>
        </w:rPr>
        <w:t>perceive</w:t>
      </w:r>
      <w:r w:rsidR="000C6C3F">
        <w:rPr>
          <w:snapToGrid w:val="0"/>
          <w:kern w:val="22"/>
          <w:szCs w:val="22"/>
        </w:rPr>
        <w:t>s</w:t>
      </w:r>
      <w:r w:rsidR="002D68CE" w:rsidRPr="008357BF">
        <w:rPr>
          <w:snapToGrid w:val="0"/>
          <w:kern w:val="22"/>
          <w:szCs w:val="22"/>
        </w:rPr>
        <w:t xml:space="preserve"> nature, following the four main principles previously mentioned.</w:t>
      </w:r>
    </w:p>
    <w:p w14:paraId="2F2367BE" w14:textId="409CECEF"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23</w:t>
      </w:r>
      <w:r w:rsidR="002D68CE" w:rsidRPr="008357BF">
        <w:rPr>
          <w:snapToGrid w:val="0"/>
          <w:kern w:val="22"/>
          <w:szCs w:val="22"/>
        </w:rPr>
        <w:t>.</w:t>
      </w:r>
      <w:r w:rsidR="002D68CE" w:rsidRPr="008357BF">
        <w:rPr>
          <w:snapToGrid w:val="0"/>
          <w:kern w:val="22"/>
          <w:szCs w:val="22"/>
        </w:rPr>
        <w:tab/>
        <w:t xml:space="preserve">The main goal followed by this approach is to reconnect humankind’s practices and thoughts with </w:t>
      </w:r>
      <w:r w:rsidR="006F6718">
        <w:rPr>
          <w:snapToGrid w:val="0"/>
          <w:kern w:val="22"/>
          <w:szCs w:val="22"/>
        </w:rPr>
        <w:t>n</w:t>
      </w:r>
      <w:r w:rsidR="002D68CE" w:rsidRPr="008357BF">
        <w:rPr>
          <w:snapToGrid w:val="0"/>
          <w:kern w:val="22"/>
          <w:szCs w:val="22"/>
        </w:rPr>
        <w:t xml:space="preserve">ature’s capacities. This perception is in line with traditional indigenous conceptions of the world. This holistic perception removes any barriers between </w:t>
      </w:r>
      <w:r w:rsidR="006F6718">
        <w:rPr>
          <w:snapToGrid w:val="0"/>
          <w:kern w:val="22"/>
          <w:szCs w:val="22"/>
        </w:rPr>
        <w:t>n</w:t>
      </w:r>
      <w:r w:rsidR="002D68CE" w:rsidRPr="008357BF">
        <w:rPr>
          <w:snapToGrid w:val="0"/>
          <w:kern w:val="22"/>
          <w:szCs w:val="22"/>
        </w:rPr>
        <w:t xml:space="preserve">ature and humans, where to love </w:t>
      </w:r>
      <w:r w:rsidR="006F6718">
        <w:rPr>
          <w:snapToGrid w:val="0"/>
          <w:kern w:val="22"/>
          <w:szCs w:val="22"/>
        </w:rPr>
        <w:t>n</w:t>
      </w:r>
      <w:r w:rsidR="002D68CE" w:rsidRPr="008357BF">
        <w:rPr>
          <w:snapToGrid w:val="0"/>
          <w:kern w:val="22"/>
          <w:szCs w:val="22"/>
        </w:rPr>
        <w:t>ature is to love oneself.</w:t>
      </w:r>
    </w:p>
    <w:p w14:paraId="7C4FA894" w14:textId="27433F74"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24</w:t>
      </w:r>
      <w:r w:rsidR="002D68CE" w:rsidRPr="008357BF">
        <w:rPr>
          <w:snapToGrid w:val="0"/>
          <w:kern w:val="22"/>
          <w:szCs w:val="22"/>
        </w:rPr>
        <w:t>.</w:t>
      </w:r>
      <w:r w:rsidR="002D68CE" w:rsidRPr="008357BF">
        <w:rPr>
          <w:snapToGrid w:val="0"/>
          <w:kern w:val="22"/>
          <w:szCs w:val="22"/>
        </w:rPr>
        <w:tab/>
        <w:t xml:space="preserve">In the experts’ view, </w:t>
      </w:r>
      <w:r w:rsidR="00CE3BCF">
        <w:rPr>
          <w:snapToGrid w:val="0"/>
          <w:kern w:val="22"/>
          <w:szCs w:val="22"/>
        </w:rPr>
        <w:t>“</w:t>
      </w:r>
      <w:r w:rsidR="002D68CE" w:rsidRPr="008357BF">
        <w:rPr>
          <w:snapToGrid w:val="0"/>
          <w:kern w:val="22"/>
          <w:szCs w:val="22"/>
        </w:rPr>
        <w:t>Earth jurisprudence</w:t>
      </w:r>
      <w:r w:rsidR="00CE3BCF">
        <w:rPr>
          <w:snapToGrid w:val="0"/>
          <w:kern w:val="22"/>
          <w:szCs w:val="22"/>
        </w:rPr>
        <w:t>”</w:t>
      </w:r>
      <w:r w:rsidR="002D68CE" w:rsidRPr="008357BF">
        <w:rPr>
          <w:snapToGrid w:val="0"/>
          <w:kern w:val="22"/>
          <w:szCs w:val="22"/>
        </w:rPr>
        <w:t xml:space="preserve"> should not be a synonym </w:t>
      </w:r>
      <w:r w:rsidR="00CE3BCF">
        <w:rPr>
          <w:snapToGrid w:val="0"/>
          <w:kern w:val="22"/>
          <w:szCs w:val="22"/>
        </w:rPr>
        <w:t>for</w:t>
      </w:r>
      <w:r w:rsidR="00CE3BCF" w:rsidRPr="008357BF">
        <w:rPr>
          <w:snapToGrid w:val="0"/>
          <w:kern w:val="22"/>
          <w:szCs w:val="22"/>
        </w:rPr>
        <w:t xml:space="preserve"> </w:t>
      </w:r>
      <w:r w:rsidR="00CE3BCF">
        <w:rPr>
          <w:snapToGrid w:val="0"/>
          <w:kern w:val="22"/>
          <w:szCs w:val="22"/>
        </w:rPr>
        <w:t>“</w:t>
      </w:r>
      <w:r w:rsidR="002D68CE" w:rsidRPr="008357BF">
        <w:rPr>
          <w:snapToGrid w:val="0"/>
          <w:kern w:val="22"/>
          <w:szCs w:val="22"/>
        </w:rPr>
        <w:t>environmental law</w:t>
      </w:r>
      <w:r w:rsidR="00CE3BCF">
        <w:rPr>
          <w:snapToGrid w:val="0"/>
          <w:kern w:val="22"/>
          <w:szCs w:val="22"/>
        </w:rPr>
        <w:t>”</w:t>
      </w:r>
      <w:r w:rsidR="002D68CE" w:rsidRPr="008357BF">
        <w:rPr>
          <w:snapToGrid w:val="0"/>
          <w:kern w:val="22"/>
          <w:szCs w:val="22"/>
        </w:rPr>
        <w:t>. Instead, Earth jurisprudence is a complete vision where</w:t>
      </w:r>
      <w:r w:rsidR="00DD042A">
        <w:rPr>
          <w:snapToGrid w:val="0"/>
          <w:kern w:val="22"/>
          <w:szCs w:val="22"/>
        </w:rPr>
        <w:t>by</w:t>
      </w:r>
      <w:r w:rsidR="002D68CE" w:rsidRPr="008357BF">
        <w:rPr>
          <w:snapToGrid w:val="0"/>
          <w:kern w:val="22"/>
          <w:szCs w:val="22"/>
        </w:rPr>
        <w:t xml:space="preserve"> the only way to protect nature is by strictly applying laws and by conducting ourselves in a respectful way toward the Earth</w:t>
      </w:r>
      <w:r w:rsidR="006F6718">
        <w:rPr>
          <w:snapToGrid w:val="0"/>
          <w:kern w:val="22"/>
          <w:szCs w:val="22"/>
        </w:rPr>
        <w:t>.</w:t>
      </w:r>
      <w:r w:rsidR="002D68CE" w:rsidRPr="008357BF">
        <w:rPr>
          <w:rStyle w:val="FootnoteReference"/>
          <w:snapToGrid w:val="0"/>
          <w:kern w:val="22"/>
          <w:sz w:val="22"/>
          <w:szCs w:val="22"/>
        </w:rPr>
        <w:footnoteReference w:id="28"/>
      </w:r>
    </w:p>
    <w:p w14:paraId="17033DB0" w14:textId="33783E1D"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25</w:t>
      </w:r>
      <w:r w:rsidR="002D68CE" w:rsidRPr="008357BF">
        <w:rPr>
          <w:snapToGrid w:val="0"/>
          <w:kern w:val="22"/>
          <w:szCs w:val="22"/>
        </w:rPr>
        <w:t>.</w:t>
      </w:r>
      <w:r w:rsidR="002D68CE" w:rsidRPr="008357BF">
        <w:rPr>
          <w:snapToGrid w:val="0"/>
          <w:kern w:val="22"/>
          <w:szCs w:val="22"/>
        </w:rPr>
        <w:tab/>
        <w:t>The experts also recommend the adoption of the Universal Declaration of the Rights of Mother Earth</w:t>
      </w:r>
      <w:r w:rsidR="007E0DBE">
        <w:rPr>
          <w:snapToGrid w:val="0"/>
          <w:kern w:val="22"/>
          <w:szCs w:val="22"/>
        </w:rPr>
        <w:t>,</w:t>
      </w:r>
      <w:r w:rsidR="002D68CE" w:rsidRPr="008357BF">
        <w:rPr>
          <w:rStyle w:val="FootnoteReference"/>
          <w:snapToGrid w:val="0"/>
          <w:kern w:val="22"/>
          <w:sz w:val="22"/>
          <w:szCs w:val="22"/>
        </w:rPr>
        <w:footnoteReference w:id="29"/>
      </w:r>
      <w:r w:rsidR="002D68CE" w:rsidRPr="008357BF">
        <w:rPr>
          <w:snapToGrid w:val="0"/>
          <w:kern w:val="22"/>
          <w:szCs w:val="22"/>
        </w:rPr>
        <w:t xml:space="preserve"> which grants rights to the Earth. For instance, article 2 of the Universal Declaration mentions: the right of Earth to life and to exist, to integral health, to water as a source of life, to clean air, to be free from contamination, pollution and toxic or radioactive waste, and to be respected.</w:t>
      </w:r>
    </w:p>
    <w:p w14:paraId="72624F98" w14:textId="604B4C10" w:rsidR="002D68CE" w:rsidRPr="008357BF" w:rsidRDefault="00E71DA4" w:rsidP="008357BF">
      <w:pPr>
        <w:keepNext/>
        <w:tabs>
          <w:tab w:val="left" w:pos="284"/>
        </w:tabs>
        <w:spacing w:before="120" w:after="120"/>
        <w:jc w:val="center"/>
        <w:rPr>
          <w:i/>
          <w:caps/>
          <w:snapToGrid w:val="0"/>
          <w:kern w:val="22"/>
          <w:szCs w:val="22"/>
        </w:rPr>
      </w:pPr>
      <w:r>
        <w:rPr>
          <w:i/>
          <w:snapToGrid w:val="0"/>
          <w:kern w:val="22"/>
          <w:szCs w:val="22"/>
        </w:rPr>
        <w:lastRenderedPageBreak/>
        <w:t>1.</w:t>
      </w:r>
      <w:r>
        <w:rPr>
          <w:i/>
          <w:snapToGrid w:val="0"/>
          <w:kern w:val="22"/>
          <w:szCs w:val="22"/>
        </w:rPr>
        <w:tab/>
      </w:r>
      <w:r w:rsidR="002D68CE" w:rsidRPr="008357BF">
        <w:rPr>
          <w:i/>
          <w:snapToGrid w:val="0"/>
          <w:kern w:val="22"/>
          <w:szCs w:val="22"/>
        </w:rPr>
        <w:t>The Earth’s trusteeship</w:t>
      </w:r>
    </w:p>
    <w:p w14:paraId="40945F13" w14:textId="0D252696"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26</w:t>
      </w:r>
      <w:r w:rsidR="002D68CE" w:rsidRPr="008357BF">
        <w:rPr>
          <w:snapToGrid w:val="0"/>
          <w:kern w:val="22"/>
          <w:szCs w:val="22"/>
        </w:rPr>
        <w:t>.</w:t>
      </w:r>
      <w:r w:rsidR="002D68CE" w:rsidRPr="008357BF">
        <w:rPr>
          <w:snapToGrid w:val="0"/>
          <w:kern w:val="22"/>
          <w:szCs w:val="22"/>
        </w:rPr>
        <w:tab/>
        <w:t xml:space="preserve">To fully implement the ecosystem approach, some experts have put forward this idea to have </w:t>
      </w:r>
      <w:r w:rsidR="00FD3D4E">
        <w:rPr>
          <w:snapToGrid w:val="0"/>
          <w:kern w:val="22"/>
          <w:szCs w:val="22"/>
        </w:rPr>
        <w:t>n</w:t>
      </w:r>
      <w:r w:rsidR="002D68CE" w:rsidRPr="008357BF">
        <w:rPr>
          <w:snapToGrid w:val="0"/>
          <w:kern w:val="22"/>
          <w:szCs w:val="22"/>
        </w:rPr>
        <w:t>ation-States acting as trustees for the Earth. When looking into politics and law, the State acts as a fiduciary towards its citizens since it acts for and on behalf of them. The fiduciary obligations of the State are recognized in public law, exist with some differences in the civil law and in the common law systems, and are also known in international law. The State’s fiduciary obligations can also be described as a trusteeship function</w:t>
      </w:r>
      <w:r w:rsidR="002103AB">
        <w:rPr>
          <w:snapToGrid w:val="0"/>
          <w:kern w:val="22"/>
          <w:szCs w:val="22"/>
        </w:rPr>
        <w:t>.</w:t>
      </w:r>
      <w:r w:rsidR="002D68CE" w:rsidRPr="008357BF">
        <w:rPr>
          <w:rStyle w:val="FootnoteReference"/>
          <w:snapToGrid w:val="0"/>
          <w:kern w:val="22"/>
          <w:sz w:val="22"/>
          <w:szCs w:val="22"/>
        </w:rPr>
        <w:footnoteReference w:id="30"/>
      </w:r>
    </w:p>
    <w:p w14:paraId="17102243" w14:textId="17C53A18"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27</w:t>
      </w:r>
      <w:r w:rsidR="002D68CE" w:rsidRPr="008357BF">
        <w:rPr>
          <w:snapToGrid w:val="0"/>
          <w:kern w:val="22"/>
          <w:szCs w:val="22"/>
        </w:rPr>
        <w:t>.</w:t>
      </w:r>
      <w:r w:rsidR="002D68CE" w:rsidRPr="008357BF">
        <w:rPr>
          <w:snapToGrid w:val="0"/>
          <w:kern w:val="22"/>
          <w:szCs w:val="22"/>
        </w:rPr>
        <w:tab/>
        <w:t>States need to realize their role as environmental trustees, as part of their duties towards their human population. It should be an indivisible function of the government, like any other constitutional obligation.</w:t>
      </w:r>
    </w:p>
    <w:p w14:paraId="60FF2D51" w14:textId="44FF14DE"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28</w:t>
      </w:r>
      <w:r w:rsidR="002D68CE" w:rsidRPr="008357BF">
        <w:rPr>
          <w:snapToGrid w:val="0"/>
          <w:kern w:val="22"/>
          <w:szCs w:val="22"/>
        </w:rPr>
        <w:t>.</w:t>
      </w:r>
      <w:r w:rsidR="002D68CE" w:rsidRPr="008357BF">
        <w:rPr>
          <w:snapToGrid w:val="0"/>
          <w:kern w:val="22"/>
          <w:szCs w:val="22"/>
        </w:rPr>
        <w:tab/>
        <w:t xml:space="preserve">The derogation to this obligation should trigger the courts’ jurisdiction to invoke a mandatory trusteeship. For instance, the Government </w:t>
      </w:r>
      <w:r w:rsidR="004347FF">
        <w:rPr>
          <w:snapToGrid w:val="0"/>
          <w:kern w:val="22"/>
          <w:szCs w:val="22"/>
        </w:rPr>
        <w:t xml:space="preserve">of Germany </w:t>
      </w:r>
      <w:r w:rsidR="002D68CE" w:rsidRPr="008357BF">
        <w:rPr>
          <w:snapToGrid w:val="0"/>
          <w:kern w:val="22"/>
          <w:szCs w:val="22"/>
        </w:rPr>
        <w:t>has the specific trusteeship obligation to protect the environment for future generation, as stated in the German Constitution</w:t>
      </w:r>
      <w:r w:rsidR="004347FF">
        <w:rPr>
          <w:snapToGrid w:val="0"/>
          <w:kern w:val="22"/>
          <w:szCs w:val="22"/>
        </w:rPr>
        <w:t>,</w:t>
      </w:r>
      <w:r w:rsidR="002D68CE" w:rsidRPr="008357BF">
        <w:rPr>
          <w:snapToGrid w:val="0"/>
          <w:kern w:val="22"/>
          <w:szCs w:val="22"/>
        </w:rPr>
        <w:t xml:space="preserve"> Article 20A of </w:t>
      </w:r>
      <w:r w:rsidR="004347FF">
        <w:rPr>
          <w:snapToGrid w:val="0"/>
          <w:kern w:val="22"/>
          <w:szCs w:val="22"/>
        </w:rPr>
        <w:t>which</w:t>
      </w:r>
      <w:r w:rsidR="002D68CE" w:rsidRPr="008357BF">
        <w:rPr>
          <w:snapToGrid w:val="0"/>
          <w:kern w:val="22"/>
          <w:szCs w:val="22"/>
        </w:rPr>
        <w:t xml:space="preserve"> states</w:t>
      </w:r>
      <w:r w:rsidR="007A2EEE">
        <w:rPr>
          <w:snapToGrid w:val="0"/>
          <w:kern w:val="22"/>
          <w:szCs w:val="22"/>
        </w:rPr>
        <w:t>:</w:t>
      </w:r>
      <w:r w:rsidR="002D68CE" w:rsidRPr="008357BF">
        <w:rPr>
          <w:rStyle w:val="FootnoteReference"/>
          <w:snapToGrid w:val="0"/>
          <w:kern w:val="22"/>
          <w:sz w:val="22"/>
          <w:szCs w:val="22"/>
        </w:rPr>
        <w:footnoteReference w:id="31"/>
      </w:r>
    </w:p>
    <w:p w14:paraId="387A797B" w14:textId="77777777" w:rsidR="002D68CE" w:rsidRPr="008357BF" w:rsidRDefault="002D68CE" w:rsidP="009E599A">
      <w:pPr>
        <w:autoSpaceDE w:val="0"/>
        <w:autoSpaceDN w:val="0"/>
        <w:adjustRightInd w:val="0"/>
        <w:spacing w:before="120" w:after="120"/>
        <w:ind w:left="720"/>
        <w:rPr>
          <w:kern w:val="22"/>
          <w:szCs w:val="22"/>
        </w:rPr>
      </w:pPr>
      <w:r w:rsidRPr="008357BF">
        <w:rPr>
          <w:snapToGrid w:val="0"/>
          <w:kern w:val="22"/>
          <w:szCs w:val="22"/>
        </w:rPr>
        <w:t>“</w:t>
      </w:r>
      <w:r w:rsidRPr="008357BF">
        <w:rPr>
          <w:kern w:val="22"/>
          <w:szCs w:val="22"/>
        </w:rPr>
        <w:t>Protection of the natural foundations of life and animals:</w:t>
      </w:r>
    </w:p>
    <w:p w14:paraId="4D934397" w14:textId="77777777" w:rsidR="002D68CE" w:rsidRPr="008357BF" w:rsidRDefault="002D68CE" w:rsidP="009E599A">
      <w:pPr>
        <w:autoSpaceDE w:val="0"/>
        <w:autoSpaceDN w:val="0"/>
        <w:adjustRightInd w:val="0"/>
        <w:spacing w:before="120" w:after="120"/>
        <w:ind w:left="720"/>
        <w:rPr>
          <w:snapToGrid w:val="0"/>
          <w:kern w:val="22"/>
          <w:szCs w:val="22"/>
        </w:rPr>
      </w:pPr>
      <w:r w:rsidRPr="008357BF">
        <w:rPr>
          <w:kern w:val="22"/>
          <w:szCs w:val="22"/>
        </w:rPr>
        <w:t>Mindful also of its responsibility toward future generations, the State shall protect the natural foundations of life and animals by legislation and, in accordance with law and justice, by executive and judicial action, all within the framework of the constitutional order.”</w:t>
      </w:r>
    </w:p>
    <w:p w14:paraId="2594E4E1" w14:textId="7FE62D17" w:rsidR="002D68CE" w:rsidRPr="008357BF" w:rsidRDefault="00D97481" w:rsidP="009E599A">
      <w:pPr>
        <w:autoSpaceDE w:val="0"/>
        <w:autoSpaceDN w:val="0"/>
        <w:adjustRightInd w:val="0"/>
        <w:spacing w:before="120" w:after="120"/>
        <w:rPr>
          <w:snapToGrid w:val="0"/>
          <w:kern w:val="22"/>
          <w:szCs w:val="22"/>
        </w:rPr>
      </w:pPr>
      <w:r>
        <w:rPr>
          <w:snapToGrid w:val="0"/>
          <w:kern w:val="22"/>
          <w:szCs w:val="22"/>
        </w:rPr>
        <w:t>29</w:t>
      </w:r>
      <w:r w:rsidR="002D68CE" w:rsidRPr="008357BF">
        <w:rPr>
          <w:snapToGrid w:val="0"/>
          <w:kern w:val="22"/>
          <w:szCs w:val="22"/>
        </w:rPr>
        <w:t>.</w:t>
      </w:r>
      <w:r w:rsidR="002D68CE" w:rsidRPr="008357BF">
        <w:rPr>
          <w:snapToGrid w:val="0"/>
          <w:kern w:val="22"/>
          <w:szCs w:val="22"/>
        </w:rPr>
        <w:tab/>
        <w:t xml:space="preserve">Furthermore, over </w:t>
      </w:r>
      <w:r w:rsidR="00545057">
        <w:rPr>
          <w:snapToGrid w:val="0"/>
          <w:kern w:val="22"/>
          <w:szCs w:val="22"/>
        </w:rPr>
        <w:t>100</w:t>
      </w:r>
      <w:r w:rsidR="002D68CE" w:rsidRPr="008357BF">
        <w:rPr>
          <w:snapToGrid w:val="0"/>
          <w:kern w:val="22"/>
          <w:szCs w:val="22"/>
        </w:rPr>
        <w:t xml:space="preserve"> countries have integrated constitutional environmental protection mechanisms, while </w:t>
      </w:r>
      <w:r w:rsidR="00545057">
        <w:rPr>
          <w:snapToGrid w:val="0"/>
          <w:kern w:val="22"/>
          <w:szCs w:val="22"/>
        </w:rPr>
        <w:t>50</w:t>
      </w:r>
      <w:r w:rsidR="00545057" w:rsidRPr="008357BF">
        <w:rPr>
          <w:snapToGrid w:val="0"/>
          <w:kern w:val="22"/>
          <w:szCs w:val="22"/>
        </w:rPr>
        <w:t xml:space="preserve"> </w:t>
      </w:r>
      <w:r w:rsidR="002D68CE" w:rsidRPr="008357BF">
        <w:rPr>
          <w:snapToGrid w:val="0"/>
          <w:kern w:val="22"/>
          <w:szCs w:val="22"/>
        </w:rPr>
        <w:t xml:space="preserve">of them have incorporated environmental protections in their law system. </w:t>
      </w:r>
      <w:r w:rsidR="00545057">
        <w:rPr>
          <w:snapToGrid w:val="0"/>
          <w:kern w:val="22"/>
          <w:szCs w:val="22"/>
        </w:rPr>
        <w:t xml:space="preserve">The </w:t>
      </w:r>
      <w:r w:rsidR="00545057" w:rsidRPr="00E43DE5">
        <w:rPr>
          <w:snapToGrid w:val="0"/>
          <w:kern w:val="22"/>
          <w:szCs w:val="22"/>
        </w:rPr>
        <w:t xml:space="preserve">constitutions </w:t>
      </w:r>
      <w:r w:rsidR="00545057">
        <w:rPr>
          <w:snapToGrid w:val="0"/>
          <w:kern w:val="22"/>
          <w:szCs w:val="22"/>
        </w:rPr>
        <w:t>of 14</w:t>
      </w:r>
      <w:r w:rsidR="00545057" w:rsidRPr="008357BF">
        <w:rPr>
          <w:snapToGrid w:val="0"/>
          <w:kern w:val="22"/>
          <w:szCs w:val="22"/>
        </w:rPr>
        <w:t xml:space="preserve"> </w:t>
      </w:r>
      <w:r w:rsidR="002D68CE" w:rsidRPr="008357BF">
        <w:rPr>
          <w:snapToGrid w:val="0"/>
          <w:kern w:val="22"/>
          <w:szCs w:val="22"/>
        </w:rPr>
        <w:t xml:space="preserve">members of the European Union and all </w:t>
      </w:r>
      <w:r w:rsidR="00545057">
        <w:rPr>
          <w:snapToGrid w:val="0"/>
          <w:kern w:val="22"/>
          <w:szCs w:val="22"/>
        </w:rPr>
        <w:t xml:space="preserve">of </w:t>
      </w:r>
      <w:r w:rsidR="002D68CE" w:rsidRPr="008357BF">
        <w:rPr>
          <w:snapToGrid w:val="0"/>
          <w:kern w:val="22"/>
          <w:szCs w:val="22"/>
        </w:rPr>
        <w:t>Eastern Europe’s contain express environmental provisions</w:t>
      </w:r>
      <w:r w:rsidR="000452CA">
        <w:rPr>
          <w:snapToGrid w:val="0"/>
          <w:kern w:val="22"/>
          <w:szCs w:val="22"/>
        </w:rPr>
        <w:t>.</w:t>
      </w:r>
      <w:r w:rsidR="002D68CE" w:rsidRPr="008357BF">
        <w:rPr>
          <w:rStyle w:val="FootnoteReference"/>
          <w:snapToGrid w:val="0"/>
          <w:kern w:val="22"/>
          <w:sz w:val="22"/>
          <w:szCs w:val="22"/>
        </w:rPr>
        <w:footnoteReference w:id="32"/>
      </w:r>
    </w:p>
    <w:p w14:paraId="5C1D4A3A" w14:textId="51E8FCF8" w:rsidR="002D68CE" w:rsidRPr="008357BF" w:rsidRDefault="00E71DA4" w:rsidP="008357BF">
      <w:pPr>
        <w:keepNext/>
        <w:tabs>
          <w:tab w:val="left" w:pos="284"/>
        </w:tabs>
        <w:spacing w:before="120" w:after="120"/>
        <w:jc w:val="center"/>
        <w:rPr>
          <w:i/>
          <w:caps/>
          <w:snapToGrid w:val="0"/>
          <w:kern w:val="22"/>
          <w:szCs w:val="22"/>
        </w:rPr>
      </w:pPr>
      <w:r>
        <w:rPr>
          <w:i/>
          <w:snapToGrid w:val="0"/>
          <w:kern w:val="22"/>
          <w:szCs w:val="22"/>
        </w:rPr>
        <w:t>2.</w:t>
      </w:r>
      <w:r>
        <w:rPr>
          <w:i/>
          <w:snapToGrid w:val="0"/>
          <w:kern w:val="22"/>
          <w:szCs w:val="22"/>
        </w:rPr>
        <w:tab/>
      </w:r>
      <w:r w:rsidR="002D68CE" w:rsidRPr="008357BF">
        <w:rPr>
          <w:i/>
          <w:snapToGrid w:val="0"/>
          <w:kern w:val="22"/>
          <w:szCs w:val="22"/>
        </w:rPr>
        <w:t>The shifting paradigm of nature law</w:t>
      </w:r>
    </w:p>
    <w:p w14:paraId="6AB57FA4" w14:textId="4CEDB00B" w:rsidR="002D68CE" w:rsidRPr="008357BF" w:rsidRDefault="00D97481" w:rsidP="009E599A">
      <w:pPr>
        <w:spacing w:before="120" w:after="120"/>
        <w:rPr>
          <w:snapToGrid w:val="0"/>
          <w:kern w:val="22"/>
          <w:szCs w:val="22"/>
        </w:rPr>
      </w:pPr>
      <w:r>
        <w:rPr>
          <w:caps/>
          <w:snapToGrid w:val="0"/>
          <w:kern w:val="22"/>
          <w:szCs w:val="22"/>
        </w:rPr>
        <w:t>30</w:t>
      </w:r>
      <w:r w:rsidR="002D68CE" w:rsidRPr="008357BF">
        <w:rPr>
          <w:caps/>
          <w:snapToGrid w:val="0"/>
          <w:kern w:val="22"/>
          <w:szCs w:val="22"/>
        </w:rPr>
        <w:t>.</w:t>
      </w:r>
      <w:r w:rsidR="002D68CE" w:rsidRPr="008357BF">
        <w:rPr>
          <w:caps/>
          <w:snapToGrid w:val="0"/>
          <w:kern w:val="22"/>
          <w:szCs w:val="22"/>
        </w:rPr>
        <w:tab/>
      </w:r>
      <w:r w:rsidR="002D68CE" w:rsidRPr="008357BF">
        <w:rPr>
          <w:snapToGrid w:val="0"/>
          <w:kern w:val="22"/>
          <w:szCs w:val="22"/>
        </w:rPr>
        <w:t xml:space="preserve">The rights of nature are emerging and challenging environmental law. Many states or organizations have started to grant standing to environment components such as rivers, lakes, trees, and forests. For instance, some countries have adopted policies, laws and regulations to achieve </w:t>
      </w:r>
      <w:r w:rsidR="002D68CE" w:rsidRPr="008357BF">
        <w:rPr>
          <w:i/>
          <w:snapToGrid w:val="0"/>
          <w:kern w:val="22"/>
          <w:szCs w:val="22"/>
        </w:rPr>
        <w:t>Living in Harmony with Nature</w:t>
      </w:r>
      <w:r w:rsidR="002D68CE" w:rsidRPr="008357BF">
        <w:rPr>
          <w:snapToGrid w:val="0"/>
          <w:kern w:val="22"/>
          <w:szCs w:val="22"/>
        </w:rPr>
        <w:t xml:space="preserve"> and to grant a legal protection to the Earth’s biodiversity. In addition, four rivers in the world have been granted a legal status: the Whanganui River in New Zealand, the Ganges and Yamuna Rivers in India</w:t>
      </w:r>
      <w:r w:rsidR="007D6801">
        <w:rPr>
          <w:snapToGrid w:val="0"/>
          <w:kern w:val="22"/>
          <w:szCs w:val="22"/>
        </w:rPr>
        <w:t>,</w:t>
      </w:r>
      <w:r w:rsidR="002D68CE" w:rsidRPr="008357BF">
        <w:rPr>
          <w:snapToGrid w:val="0"/>
          <w:kern w:val="22"/>
          <w:szCs w:val="22"/>
        </w:rPr>
        <w:t xml:space="preserve"> </w:t>
      </w:r>
      <w:r w:rsidR="00087FC9">
        <w:rPr>
          <w:snapToGrid w:val="0"/>
          <w:kern w:val="22"/>
          <w:szCs w:val="22"/>
        </w:rPr>
        <w:t>and</w:t>
      </w:r>
      <w:r w:rsidR="002D68CE" w:rsidRPr="008357BF">
        <w:rPr>
          <w:snapToGrid w:val="0"/>
          <w:kern w:val="22"/>
          <w:szCs w:val="22"/>
        </w:rPr>
        <w:t xml:space="preserve"> the Rio Atrato River in Col</w:t>
      </w:r>
      <w:r w:rsidR="00C762F7">
        <w:rPr>
          <w:snapToGrid w:val="0"/>
          <w:kern w:val="22"/>
          <w:szCs w:val="22"/>
        </w:rPr>
        <w:t>o</w:t>
      </w:r>
      <w:r w:rsidR="002D68CE" w:rsidRPr="008357BF">
        <w:rPr>
          <w:snapToGrid w:val="0"/>
          <w:kern w:val="22"/>
          <w:szCs w:val="22"/>
        </w:rPr>
        <w:t>mbia.</w:t>
      </w:r>
    </w:p>
    <w:p w14:paraId="4FEE97FC" w14:textId="60AE02AF" w:rsidR="002D68CE" w:rsidRPr="008357BF" w:rsidRDefault="00A85C5B" w:rsidP="009E599A">
      <w:pPr>
        <w:spacing w:before="120" w:after="120"/>
        <w:rPr>
          <w:snapToGrid w:val="0"/>
          <w:kern w:val="22"/>
          <w:szCs w:val="22"/>
        </w:rPr>
      </w:pPr>
      <w:r>
        <w:rPr>
          <w:caps/>
          <w:snapToGrid w:val="0"/>
          <w:kern w:val="22"/>
          <w:szCs w:val="22"/>
        </w:rPr>
        <w:t>31</w:t>
      </w:r>
      <w:r w:rsidR="002D68CE" w:rsidRPr="008357BF">
        <w:rPr>
          <w:caps/>
          <w:snapToGrid w:val="0"/>
          <w:kern w:val="22"/>
          <w:szCs w:val="22"/>
        </w:rPr>
        <w:t>.</w:t>
      </w:r>
      <w:r w:rsidR="002D68CE" w:rsidRPr="008357BF">
        <w:rPr>
          <w:caps/>
          <w:snapToGrid w:val="0"/>
          <w:kern w:val="22"/>
          <w:szCs w:val="22"/>
        </w:rPr>
        <w:tab/>
      </w:r>
      <w:r w:rsidR="002D68CE" w:rsidRPr="008357BF">
        <w:rPr>
          <w:snapToGrid w:val="0"/>
          <w:kern w:val="22"/>
          <w:szCs w:val="22"/>
        </w:rPr>
        <w:t>From this perspective, anyone can defend the rights of the environment. The after-the-fact law principle where</w:t>
      </w:r>
      <w:r w:rsidR="00A059A0">
        <w:rPr>
          <w:snapToGrid w:val="0"/>
          <w:kern w:val="22"/>
          <w:szCs w:val="22"/>
        </w:rPr>
        <w:t>by</w:t>
      </w:r>
      <w:r w:rsidR="002D68CE" w:rsidRPr="008357BF">
        <w:rPr>
          <w:snapToGrid w:val="0"/>
          <w:kern w:val="22"/>
          <w:szCs w:val="22"/>
        </w:rPr>
        <w:t xml:space="preserve"> </w:t>
      </w:r>
      <w:r w:rsidR="00A059A0">
        <w:rPr>
          <w:snapToGrid w:val="0"/>
          <w:kern w:val="22"/>
          <w:szCs w:val="22"/>
        </w:rPr>
        <w:t>a case</w:t>
      </w:r>
      <w:r w:rsidR="00A059A0" w:rsidRPr="008357BF">
        <w:rPr>
          <w:snapToGrid w:val="0"/>
          <w:kern w:val="22"/>
          <w:szCs w:val="22"/>
        </w:rPr>
        <w:t xml:space="preserve"> </w:t>
      </w:r>
      <w:r w:rsidR="002D68CE" w:rsidRPr="008357BF">
        <w:rPr>
          <w:snapToGrid w:val="0"/>
          <w:kern w:val="22"/>
          <w:szCs w:val="22"/>
        </w:rPr>
        <w:t xml:space="preserve">can only </w:t>
      </w:r>
      <w:r w:rsidR="00A059A0">
        <w:rPr>
          <w:snapToGrid w:val="0"/>
          <w:kern w:val="22"/>
          <w:szCs w:val="22"/>
        </w:rPr>
        <w:t>be brought</w:t>
      </w:r>
      <w:r w:rsidR="002D68CE" w:rsidRPr="008357BF">
        <w:rPr>
          <w:snapToGrid w:val="0"/>
          <w:kern w:val="22"/>
          <w:szCs w:val="22"/>
        </w:rPr>
        <w:t xml:space="preserve"> to court following a harm is shifted to a process where</w:t>
      </w:r>
      <w:r w:rsidR="00A059A0">
        <w:rPr>
          <w:snapToGrid w:val="0"/>
          <w:kern w:val="22"/>
          <w:szCs w:val="22"/>
        </w:rPr>
        <w:t>by</w:t>
      </w:r>
      <w:r w:rsidR="002D68CE" w:rsidRPr="008357BF">
        <w:rPr>
          <w:snapToGrid w:val="0"/>
          <w:kern w:val="22"/>
          <w:szCs w:val="22"/>
        </w:rPr>
        <w:t xml:space="preserve"> anyone, when a harm is done or as a preventive measure, can bring a case on behalf of the environment. The need to be individually affected by the harm caused to the environment is therefore obsolete</w:t>
      </w:r>
      <w:r w:rsidR="009A5147">
        <w:rPr>
          <w:snapToGrid w:val="0"/>
          <w:kern w:val="22"/>
          <w:szCs w:val="22"/>
        </w:rPr>
        <w:t xml:space="preserve"> according to the Earth jurisprudence approach</w:t>
      </w:r>
      <w:r w:rsidR="002D68CE" w:rsidRPr="008357BF">
        <w:rPr>
          <w:snapToGrid w:val="0"/>
          <w:kern w:val="22"/>
          <w:szCs w:val="22"/>
        </w:rPr>
        <w:t xml:space="preserve">. In this Earth-centred shift, damages would be directly issued to the environment instead of issuing them to the </w:t>
      </w:r>
      <w:r w:rsidR="00F53392">
        <w:rPr>
          <w:snapToGrid w:val="0"/>
          <w:kern w:val="22"/>
          <w:szCs w:val="22"/>
        </w:rPr>
        <w:t>p</w:t>
      </w:r>
      <w:r w:rsidR="002D68CE" w:rsidRPr="008357BF">
        <w:rPr>
          <w:snapToGrid w:val="0"/>
          <w:kern w:val="22"/>
          <w:szCs w:val="22"/>
        </w:rPr>
        <w:t>laintiff – who is usually an individual.</w:t>
      </w:r>
    </w:p>
    <w:p w14:paraId="0F497D7C" w14:textId="26B04CA7" w:rsidR="002D68CE" w:rsidRPr="008357BF" w:rsidRDefault="00A85C5B" w:rsidP="009E599A">
      <w:pPr>
        <w:spacing w:before="120" w:after="120"/>
        <w:rPr>
          <w:snapToGrid w:val="0"/>
          <w:kern w:val="22"/>
          <w:szCs w:val="22"/>
        </w:rPr>
      </w:pPr>
      <w:r>
        <w:rPr>
          <w:caps/>
          <w:snapToGrid w:val="0"/>
          <w:kern w:val="22"/>
          <w:szCs w:val="22"/>
        </w:rPr>
        <w:t>32</w:t>
      </w:r>
      <w:r w:rsidR="002D68CE" w:rsidRPr="008357BF">
        <w:rPr>
          <w:caps/>
          <w:snapToGrid w:val="0"/>
          <w:kern w:val="22"/>
          <w:szCs w:val="22"/>
        </w:rPr>
        <w:t>.</w:t>
      </w:r>
      <w:r w:rsidR="002D68CE" w:rsidRPr="008357BF">
        <w:rPr>
          <w:caps/>
          <w:snapToGrid w:val="0"/>
          <w:kern w:val="22"/>
          <w:szCs w:val="22"/>
        </w:rPr>
        <w:tab/>
      </w:r>
      <w:r w:rsidR="002D68CE" w:rsidRPr="008357BF">
        <w:rPr>
          <w:snapToGrid w:val="0"/>
          <w:kern w:val="22"/>
          <w:szCs w:val="22"/>
        </w:rPr>
        <w:t>Some argue that nature’s legal protection and recognition should pursue two objectives: the protection of human rights and the protection of ecosystems</w:t>
      </w:r>
      <w:r w:rsidR="00027EB0">
        <w:rPr>
          <w:snapToGrid w:val="0"/>
          <w:kern w:val="22"/>
          <w:szCs w:val="22"/>
        </w:rPr>
        <w:t>.</w:t>
      </w:r>
      <w:r w:rsidR="002D68CE" w:rsidRPr="008357BF">
        <w:rPr>
          <w:rStyle w:val="FootnoteReference"/>
          <w:snapToGrid w:val="0"/>
          <w:kern w:val="22"/>
          <w:sz w:val="22"/>
          <w:szCs w:val="22"/>
        </w:rPr>
        <w:footnoteReference w:id="33"/>
      </w:r>
      <w:r w:rsidR="002D68CE" w:rsidRPr="008357BF">
        <w:rPr>
          <w:snapToGrid w:val="0"/>
          <w:kern w:val="22"/>
          <w:szCs w:val="22"/>
        </w:rPr>
        <w:t xml:space="preserve"> The first approach considers the right to life, the right to physical integrity and the right to property. This paradigm does</w:t>
      </w:r>
      <w:r w:rsidR="00DF1A30">
        <w:rPr>
          <w:snapToGrid w:val="0"/>
          <w:kern w:val="22"/>
          <w:szCs w:val="22"/>
        </w:rPr>
        <w:t xml:space="preserve"> </w:t>
      </w:r>
      <w:r w:rsidR="002D68CE" w:rsidRPr="008357BF">
        <w:rPr>
          <w:snapToGrid w:val="0"/>
          <w:kern w:val="22"/>
          <w:szCs w:val="22"/>
        </w:rPr>
        <w:t>n</w:t>
      </w:r>
      <w:r w:rsidR="00DF1A30">
        <w:rPr>
          <w:snapToGrid w:val="0"/>
          <w:kern w:val="22"/>
          <w:szCs w:val="22"/>
        </w:rPr>
        <w:t>o</w:t>
      </w:r>
      <w:r w:rsidR="002D68CE" w:rsidRPr="008357BF">
        <w:rPr>
          <w:snapToGrid w:val="0"/>
          <w:kern w:val="22"/>
          <w:szCs w:val="22"/>
        </w:rPr>
        <w:t xml:space="preserve">t grant a status to nature. However, if nature is destroyed or polluted in </w:t>
      </w:r>
      <w:r w:rsidR="005305F5">
        <w:rPr>
          <w:snapToGrid w:val="0"/>
          <w:kern w:val="22"/>
          <w:szCs w:val="22"/>
        </w:rPr>
        <w:t xml:space="preserve">such </w:t>
      </w:r>
      <w:r w:rsidR="002D68CE" w:rsidRPr="008357BF">
        <w:rPr>
          <w:snapToGrid w:val="0"/>
          <w:kern w:val="22"/>
          <w:szCs w:val="22"/>
        </w:rPr>
        <w:t xml:space="preserve">a way </w:t>
      </w:r>
      <w:r w:rsidR="005305F5">
        <w:rPr>
          <w:snapToGrid w:val="0"/>
          <w:kern w:val="22"/>
          <w:szCs w:val="22"/>
        </w:rPr>
        <w:t>as to</w:t>
      </w:r>
      <w:r w:rsidR="005305F5" w:rsidRPr="008357BF">
        <w:rPr>
          <w:snapToGrid w:val="0"/>
          <w:kern w:val="22"/>
          <w:szCs w:val="22"/>
        </w:rPr>
        <w:t xml:space="preserve"> </w:t>
      </w:r>
      <w:r w:rsidR="002D68CE" w:rsidRPr="008357BF">
        <w:rPr>
          <w:snapToGrid w:val="0"/>
          <w:kern w:val="22"/>
          <w:szCs w:val="22"/>
        </w:rPr>
        <w:t xml:space="preserve">affect the previously mentioned human rights, the person who was harmed has the right to be protected against that harm and will indirectly protect nature as well. The second approach considers nature as a separate entity, as a legal person of its own standing, who has subjective rights, where anyone can bring a case to protect the environment. The second objective could be at the centre of </w:t>
      </w:r>
      <w:r w:rsidR="005305F5">
        <w:rPr>
          <w:snapToGrid w:val="0"/>
          <w:kern w:val="22"/>
          <w:szCs w:val="22"/>
        </w:rPr>
        <w:t>“l</w:t>
      </w:r>
      <w:r w:rsidR="002D68CE" w:rsidRPr="008357BF">
        <w:rPr>
          <w:snapToGrid w:val="0"/>
          <w:kern w:val="22"/>
          <w:szCs w:val="22"/>
        </w:rPr>
        <w:t xml:space="preserve">iving in </w:t>
      </w:r>
      <w:r w:rsidR="005305F5">
        <w:rPr>
          <w:snapToGrid w:val="0"/>
          <w:kern w:val="22"/>
          <w:szCs w:val="22"/>
        </w:rPr>
        <w:t>h</w:t>
      </w:r>
      <w:r w:rsidR="002D68CE" w:rsidRPr="008357BF">
        <w:rPr>
          <w:snapToGrid w:val="0"/>
          <w:kern w:val="22"/>
          <w:szCs w:val="22"/>
        </w:rPr>
        <w:t xml:space="preserve">armony with </w:t>
      </w:r>
      <w:r w:rsidR="005305F5">
        <w:rPr>
          <w:snapToGrid w:val="0"/>
          <w:kern w:val="22"/>
          <w:szCs w:val="22"/>
        </w:rPr>
        <w:t>n</w:t>
      </w:r>
      <w:r w:rsidR="002D68CE" w:rsidRPr="008357BF">
        <w:rPr>
          <w:snapToGrid w:val="0"/>
          <w:kern w:val="22"/>
          <w:szCs w:val="22"/>
        </w:rPr>
        <w:t>ature</w:t>
      </w:r>
      <w:r w:rsidR="005305F5">
        <w:rPr>
          <w:snapToGrid w:val="0"/>
          <w:kern w:val="22"/>
          <w:szCs w:val="22"/>
        </w:rPr>
        <w:t>”</w:t>
      </w:r>
      <w:r w:rsidR="002D68CE" w:rsidRPr="008357BF">
        <w:rPr>
          <w:snapToGrid w:val="0"/>
          <w:kern w:val="22"/>
          <w:szCs w:val="22"/>
        </w:rPr>
        <w:t>.</w:t>
      </w:r>
    </w:p>
    <w:p w14:paraId="115FB6D8" w14:textId="6DB84299" w:rsidR="002D68CE" w:rsidRPr="008357BF" w:rsidRDefault="007B052F" w:rsidP="008357BF">
      <w:pPr>
        <w:keepNext/>
        <w:tabs>
          <w:tab w:val="left" w:pos="284"/>
        </w:tabs>
        <w:spacing w:before="120" w:after="120"/>
        <w:jc w:val="center"/>
        <w:rPr>
          <w:i/>
          <w:caps/>
          <w:snapToGrid w:val="0"/>
          <w:kern w:val="22"/>
          <w:szCs w:val="22"/>
        </w:rPr>
      </w:pPr>
      <w:r>
        <w:rPr>
          <w:i/>
          <w:snapToGrid w:val="0"/>
          <w:kern w:val="22"/>
          <w:szCs w:val="22"/>
        </w:rPr>
        <w:lastRenderedPageBreak/>
        <w:t>3.</w:t>
      </w:r>
      <w:r>
        <w:rPr>
          <w:i/>
          <w:snapToGrid w:val="0"/>
          <w:kern w:val="22"/>
          <w:szCs w:val="22"/>
        </w:rPr>
        <w:tab/>
      </w:r>
      <w:r w:rsidR="002D68CE" w:rsidRPr="008357BF">
        <w:rPr>
          <w:i/>
          <w:snapToGrid w:val="0"/>
          <w:kern w:val="22"/>
          <w:szCs w:val="22"/>
        </w:rPr>
        <w:t>Conclusion</w:t>
      </w:r>
    </w:p>
    <w:p w14:paraId="1FF64A2C" w14:textId="256B36B7" w:rsidR="0098487F" w:rsidRPr="008357BF" w:rsidRDefault="00EB14BD" w:rsidP="009E599A">
      <w:pPr>
        <w:keepNext/>
        <w:tabs>
          <w:tab w:val="left" w:pos="720"/>
        </w:tabs>
        <w:spacing w:before="120" w:after="120"/>
        <w:rPr>
          <w:snapToGrid w:val="0"/>
          <w:kern w:val="22"/>
          <w:szCs w:val="22"/>
        </w:rPr>
      </w:pPr>
      <w:r>
        <w:rPr>
          <w:caps/>
          <w:snapToGrid w:val="0"/>
          <w:kern w:val="22"/>
          <w:szCs w:val="22"/>
        </w:rPr>
        <w:t>33</w:t>
      </w:r>
      <w:r w:rsidR="002D68CE" w:rsidRPr="008357BF">
        <w:rPr>
          <w:caps/>
          <w:snapToGrid w:val="0"/>
          <w:kern w:val="22"/>
          <w:szCs w:val="22"/>
        </w:rPr>
        <w:t>.</w:t>
      </w:r>
      <w:r w:rsidR="002D68CE" w:rsidRPr="008357BF">
        <w:rPr>
          <w:caps/>
          <w:snapToGrid w:val="0"/>
          <w:kern w:val="22"/>
          <w:szCs w:val="22"/>
        </w:rPr>
        <w:tab/>
      </w:r>
      <w:r w:rsidR="002D68CE" w:rsidRPr="008357BF">
        <w:rPr>
          <w:snapToGrid w:val="0"/>
          <w:kern w:val="22"/>
          <w:szCs w:val="22"/>
        </w:rPr>
        <w:t xml:space="preserve">Humankind may need to transition from a self-centred paradigm to an Earth-centred approach to find sustainable pathways for its future development. By acting now to </w:t>
      </w:r>
      <w:r w:rsidR="003D3B15">
        <w:rPr>
          <w:snapToGrid w:val="0"/>
          <w:kern w:val="22"/>
          <w:szCs w:val="22"/>
        </w:rPr>
        <w:t>make</w:t>
      </w:r>
      <w:r w:rsidR="003D3B15" w:rsidRPr="008357BF">
        <w:rPr>
          <w:snapToGrid w:val="0"/>
          <w:kern w:val="22"/>
          <w:szCs w:val="22"/>
        </w:rPr>
        <w:t xml:space="preserve"> </w:t>
      </w:r>
      <w:r w:rsidR="002D68CE" w:rsidRPr="008357BF">
        <w:rPr>
          <w:snapToGrid w:val="0"/>
          <w:kern w:val="22"/>
          <w:szCs w:val="22"/>
        </w:rPr>
        <w:t xml:space="preserve">its approach more holistic and natural (nature-based solutions), the Earth’s population will be on track to </w:t>
      </w:r>
      <w:r w:rsidR="003D3B15">
        <w:rPr>
          <w:snapToGrid w:val="0"/>
          <w:kern w:val="22"/>
          <w:szCs w:val="22"/>
        </w:rPr>
        <w:t>l</w:t>
      </w:r>
      <w:r w:rsidR="002D68CE" w:rsidRPr="008357BF">
        <w:rPr>
          <w:snapToGrid w:val="0"/>
          <w:kern w:val="22"/>
          <w:szCs w:val="22"/>
        </w:rPr>
        <w:t xml:space="preserve">ive in </w:t>
      </w:r>
      <w:r w:rsidR="003D3B15">
        <w:rPr>
          <w:snapToGrid w:val="0"/>
          <w:kern w:val="22"/>
          <w:szCs w:val="22"/>
        </w:rPr>
        <w:t>h</w:t>
      </w:r>
      <w:r w:rsidR="002D68CE" w:rsidRPr="008357BF">
        <w:rPr>
          <w:snapToGrid w:val="0"/>
          <w:kern w:val="22"/>
          <w:szCs w:val="22"/>
        </w:rPr>
        <w:t xml:space="preserve">armony with </w:t>
      </w:r>
      <w:r w:rsidR="003D3B15">
        <w:rPr>
          <w:snapToGrid w:val="0"/>
          <w:kern w:val="22"/>
          <w:szCs w:val="22"/>
        </w:rPr>
        <w:t>n</w:t>
      </w:r>
      <w:r w:rsidR="002D68CE" w:rsidRPr="008357BF">
        <w:rPr>
          <w:snapToGrid w:val="0"/>
          <w:kern w:val="22"/>
          <w:szCs w:val="22"/>
        </w:rPr>
        <w:t xml:space="preserve">ature by its 2050 </w:t>
      </w:r>
      <w:r w:rsidR="00C67A6D">
        <w:rPr>
          <w:snapToGrid w:val="0"/>
          <w:kern w:val="22"/>
          <w:szCs w:val="22"/>
        </w:rPr>
        <w:t>Vision</w:t>
      </w:r>
      <w:r w:rsidR="002D68CE" w:rsidRPr="008357BF">
        <w:rPr>
          <w:snapToGrid w:val="0"/>
          <w:kern w:val="22"/>
          <w:szCs w:val="22"/>
        </w:rPr>
        <w:t>, and be able to maintain ecosystem services, sustain a healthy planet and deliver benefits essential for all people. These changes start with a perception shift at a societ</w:t>
      </w:r>
      <w:r w:rsidR="00BD5390">
        <w:rPr>
          <w:snapToGrid w:val="0"/>
          <w:kern w:val="22"/>
          <w:szCs w:val="22"/>
        </w:rPr>
        <w:t>al</w:t>
      </w:r>
      <w:r w:rsidR="002D68CE" w:rsidRPr="008357BF">
        <w:rPr>
          <w:snapToGrid w:val="0"/>
          <w:kern w:val="22"/>
          <w:szCs w:val="22"/>
        </w:rPr>
        <w:t xml:space="preserve"> level and at a government level. Adopting law on its own </w:t>
      </w:r>
      <w:r w:rsidR="00BD5390">
        <w:rPr>
          <w:snapToGrid w:val="0"/>
          <w:kern w:val="22"/>
          <w:szCs w:val="22"/>
        </w:rPr>
        <w:t>will not</w:t>
      </w:r>
      <w:r w:rsidR="00BD5390" w:rsidRPr="008357BF">
        <w:rPr>
          <w:snapToGrid w:val="0"/>
          <w:kern w:val="22"/>
          <w:szCs w:val="22"/>
        </w:rPr>
        <w:t xml:space="preserve"> </w:t>
      </w:r>
      <w:r w:rsidR="002D68CE" w:rsidRPr="008357BF">
        <w:rPr>
          <w:snapToGrid w:val="0"/>
          <w:kern w:val="22"/>
          <w:szCs w:val="22"/>
        </w:rPr>
        <w:t xml:space="preserve">be enough to stop the degradation of Earth. Humankind needs to change </w:t>
      </w:r>
      <w:r w:rsidR="00BD5390">
        <w:rPr>
          <w:snapToGrid w:val="0"/>
          <w:kern w:val="22"/>
          <w:szCs w:val="22"/>
        </w:rPr>
        <w:t>its</w:t>
      </w:r>
      <w:r w:rsidR="00BD5390" w:rsidRPr="008357BF">
        <w:rPr>
          <w:snapToGrid w:val="0"/>
          <w:kern w:val="22"/>
          <w:szCs w:val="22"/>
        </w:rPr>
        <w:t xml:space="preserve"> </w:t>
      </w:r>
      <w:r w:rsidR="002D68CE" w:rsidRPr="008357BF">
        <w:rPr>
          <w:snapToGrid w:val="0"/>
          <w:kern w:val="22"/>
          <w:szCs w:val="22"/>
        </w:rPr>
        <w:t xml:space="preserve">relationship with nature by </w:t>
      </w:r>
      <w:r w:rsidR="00DA36D9">
        <w:rPr>
          <w:snapToGrid w:val="0"/>
          <w:kern w:val="22"/>
          <w:szCs w:val="22"/>
        </w:rPr>
        <w:t>placing</w:t>
      </w:r>
      <w:r w:rsidR="00DA36D9" w:rsidRPr="008357BF">
        <w:rPr>
          <w:snapToGrid w:val="0"/>
          <w:kern w:val="22"/>
          <w:szCs w:val="22"/>
        </w:rPr>
        <w:t xml:space="preserve"> </w:t>
      </w:r>
      <w:r w:rsidR="002D68CE" w:rsidRPr="008357BF">
        <w:rPr>
          <w:snapToGrid w:val="0"/>
          <w:kern w:val="22"/>
          <w:szCs w:val="22"/>
        </w:rPr>
        <w:t xml:space="preserve">nature’s needs foremost </w:t>
      </w:r>
      <w:r w:rsidR="00C67A6D">
        <w:rPr>
          <w:snapToGrid w:val="0"/>
          <w:kern w:val="22"/>
          <w:szCs w:val="22"/>
        </w:rPr>
        <w:t>when it takes</w:t>
      </w:r>
      <w:r w:rsidR="00AC2340">
        <w:rPr>
          <w:snapToGrid w:val="0"/>
          <w:kern w:val="22"/>
          <w:szCs w:val="22"/>
        </w:rPr>
        <w:t xml:space="preserve"> action on matters of</w:t>
      </w:r>
      <w:r w:rsidR="002D68CE" w:rsidRPr="008357BF">
        <w:rPr>
          <w:snapToGrid w:val="0"/>
          <w:kern w:val="22"/>
          <w:szCs w:val="22"/>
        </w:rPr>
        <w:t xml:space="preserve"> daily </w:t>
      </w:r>
      <w:r w:rsidR="00AC2340">
        <w:rPr>
          <w:snapToGrid w:val="0"/>
          <w:kern w:val="22"/>
          <w:szCs w:val="22"/>
        </w:rPr>
        <w:t>lives</w:t>
      </w:r>
      <w:r w:rsidR="002D68CE" w:rsidRPr="008357BF">
        <w:rPr>
          <w:snapToGrid w:val="0"/>
          <w:kern w:val="22"/>
          <w:szCs w:val="22"/>
        </w:rPr>
        <w:t>.</w:t>
      </w:r>
    </w:p>
    <w:p w14:paraId="46883B52" w14:textId="3FAF1365" w:rsidR="0098487F" w:rsidRPr="008357BF" w:rsidRDefault="00DA36D9" w:rsidP="008357BF">
      <w:pPr>
        <w:pStyle w:val="ListParagraph"/>
        <w:keepNext/>
        <w:numPr>
          <w:ilvl w:val="0"/>
          <w:numId w:val="45"/>
        </w:numPr>
        <w:tabs>
          <w:tab w:val="left" w:pos="720"/>
        </w:tabs>
        <w:spacing w:before="120" w:after="120"/>
        <w:ind w:left="1077"/>
        <w:jc w:val="center"/>
        <w:rPr>
          <w:b/>
          <w:kern w:val="22"/>
          <w:szCs w:val="22"/>
        </w:rPr>
      </w:pPr>
      <w:r w:rsidRPr="00DA36D9">
        <w:rPr>
          <w:b/>
          <w:kern w:val="22"/>
          <w:szCs w:val="22"/>
        </w:rPr>
        <w:t xml:space="preserve">NATURE AND CULTURE: </w:t>
      </w:r>
      <w:r w:rsidRPr="008357BF">
        <w:rPr>
          <w:b/>
          <w:kern w:val="22"/>
          <w:szCs w:val="22"/>
        </w:rPr>
        <w:t>A CASE STUDY FROM SRI LANKA</w:t>
      </w:r>
      <w:r w:rsidR="0098487F" w:rsidRPr="008357BF">
        <w:rPr>
          <w:rStyle w:val="FootnoteReference"/>
          <w:b/>
          <w:kern w:val="22"/>
          <w:sz w:val="22"/>
          <w:szCs w:val="22"/>
        </w:rPr>
        <w:footnoteReference w:id="34"/>
      </w:r>
    </w:p>
    <w:p w14:paraId="7358A19C" w14:textId="151550E3" w:rsidR="0098487F" w:rsidRPr="008357BF" w:rsidRDefault="00EB14BD" w:rsidP="009E599A">
      <w:pPr>
        <w:spacing w:before="120" w:after="120"/>
        <w:rPr>
          <w:rFonts w:eastAsiaTheme="minorHAnsi"/>
          <w:kern w:val="22"/>
          <w:szCs w:val="22"/>
        </w:rPr>
      </w:pPr>
      <w:r>
        <w:rPr>
          <w:rFonts w:eastAsiaTheme="minorHAnsi"/>
          <w:kern w:val="22"/>
          <w:szCs w:val="22"/>
        </w:rPr>
        <w:t>34</w:t>
      </w:r>
      <w:r w:rsidR="0098487F" w:rsidRPr="008357BF">
        <w:rPr>
          <w:rFonts w:eastAsiaTheme="minorHAnsi"/>
          <w:kern w:val="22"/>
          <w:szCs w:val="22"/>
        </w:rPr>
        <w:t>.</w:t>
      </w:r>
      <w:r w:rsidR="0098487F" w:rsidRPr="008357BF">
        <w:rPr>
          <w:rFonts w:eastAsiaTheme="minorHAnsi"/>
          <w:kern w:val="22"/>
          <w:szCs w:val="22"/>
        </w:rPr>
        <w:tab/>
        <w:t>Nature conservation efforts in most countries have achieved only limited success, despite heavy investments. This suggests that some of the more commonly adopted and exclusively scientific, political, economic, or legislative strategies for nature conservation and environmental protection are not proved adequately effective. What is missing from the equation?  Is it culture? In this context, the usefulness of culture-based approaches in dealing with issues of environmental management is explored here in the context of living in harmony with nature.</w:t>
      </w:r>
    </w:p>
    <w:p w14:paraId="2A3CE24C" w14:textId="24D562AA" w:rsidR="0098487F" w:rsidRPr="008357BF" w:rsidRDefault="00EB14BD" w:rsidP="009E599A">
      <w:pPr>
        <w:spacing w:before="120" w:after="120"/>
        <w:rPr>
          <w:rFonts w:eastAsiaTheme="minorHAnsi"/>
          <w:kern w:val="22"/>
          <w:szCs w:val="22"/>
        </w:rPr>
      </w:pPr>
      <w:r>
        <w:rPr>
          <w:rFonts w:eastAsiaTheme="minorHAnsi"/>
          <w:kern w:val="22"/>
          <w:szCs w:val="22"/>
        </w:rPr>
        <w:t>35</w:t>
      </w:r>
      <w:r w:rsidR="0098487F" w:rsidRPr="008357BF">
        <w:rPr>
          <w:rFonts w:eastAsiaTheme="minorHAnsi"/>
          <w:kern w:val="22"/>
          <w:szCs w:val="22"/>
        </w:rPr>
        <w:t>.</w:t>
      </w:r>
      <w:r w:rsidR="0098487F" w:rsidRPr="008357BF">
        <w:rPr>
          <w:rFonts w:eastAsiaTheme="minorHAnsi"/>
          <w:kern w:val="22"/>
          <w:szCs w:val="22"/>
        </w:rPr>
        <w:tab/>
        <w:t xml:space="preserve">The argument focuses on Sri Lanka as a case study </w:t>
      </w:r>
      <w:r w:rsidR="00321F90">
        <w:rPr>
          <w:rFonts w:eastAsiaTheme="minorHAnsi"/>
          <w:kern w:val="22"/>
          <w:szCs w:val="22"/>
        </w:rPr>
        <w:t>—</w:t>
      </w:r>
      <w:r w:rsidR="0098487F" w:rsidRPr="008357BF">
        <w:rPr>
          <w:rFonts w:eastAsiaTheme="minorHAnsi"/>
          <w:kern w:val="22"/>
          <w:szCs w:val="22"/>
        </w:rPr>
        <w:t xml:space="preserve"> a country where people’s traditional ways of interacting with and comprehending their natural environment remains strong. It delves into a vast body of traditional knowledge that underpins some aspects of local agriculture, health</w:t>
      </w:r>
      <w:r w:rsidR="00321F90">
        <w:rPr>
          <w:rFonts w:eastAsiaTheme="minorHAnsi"/>
          <w:kern w:val="22"/>
          <w:szCs w:val="22"/>
        </w:rPr>
        <w:t xml:space="preserve"> </w:t>
      </w:r>
      <w:r w:rsidR="0098487F" w:rsidRPr="008357BF">
        <w:rPr>
          <w:rFonts w:eastAsiaTheme="minorHAnsi"/>
          <w:kern w:val="22"/>
          <w:szCs w:val="22"/>
        </w:rPr>
        <w:t>care, food preparation, education and environmental conservation. Some recent attempts to links biodiversity and cultural traits are also briefly examined.</w:t>
      </w:r>
    </w:p>
    <w:p w14:paraId="7CC24490" w14:textId="414D4B9D" w:rsidR="0098487F" w:rsidRPr="008357BF" w:rsidRDefault="00EB14BD" w:rsidP="009E599A">
      <w:pPr>
        <w:spacing w:before="120" w:after="120"/>
        <w:rPr>
          <w:rFonts w:eastAsiaTheme="minorHAnsi"/>
          <w:kern w:val="22"/>
          <w:szCs w:val="22"/>
        </w:rPr>
      </w:pPr>
      <w:r>
        <w:rPr>
          <w:rFonts w:eastAsiaTheme="minorHAnsi"/>
          <w:kern w:val="22"/>
          <w:szCs w:val="22"/>
        </w:rPr>
        <w:t>36</w:t>
      </w:r>
      <w:r w:rsidR="0098487F" w:rsidRPr="008357BF">
        <w:rPr>
          <w:rFonts w:eastAsiaTheme="minorHAnsi"/>
          <w:kern w:val="22"/>
          <w:szCs w:val="22"/>
        </w:rPr>
        <w:t>.</w:t>
      </w:r>
      <w:r w:rsidR="0098487F" w:rsidRPr="008357BF">
        <w:rPr>
          <w:rFonts w:eastAsiaTheme="minorHAnsi"/>
          <w:kern w:val="22"/>
          <w:szCs w:val="22"/>
        </w:rPr>
        <w:tab/>
        <w:t>More specifically, the objective of this study is broadly threefold. It seeks to contribute to the fascinating and expanding field of biocultural diversity for further investigation through a study of culture and biodiversity (in the Sri Lankan context). It attempts to identify some of the main fields of traditional knowledge where ecological information is still preserved in some form (e.g. folklore, folk poetry, literature, place names, etc.) or applied (e.g. traditional medicine and traditional agricultural methods) in rural Sri Lanka. It also explores the possible implications of the link between culture and biodiversity for policymakers involved in biodiversity conservation and the boarder considerations for living in harmony with nature, by 2050.</w:t>
      </w:r>
    </w:p>
    <w:p w14:paraId="43CD490A" w14:textId="613ACBD3" w:rsidR="0098487F" w:rsidRPr="008357BF" w:rsidRDefault="00EB14BD" w:rsidP="009E599A">
      <w:pPr>
        <w:spacing w:before="120" w:after="120"/>
        <w:rPr>
          <w:rFonts w:eastAsiaTheme="minorHAnsi"/>
          <w:kern w:val="22"/>
          <w:szCs w:val="22"/>
        </w:rPr>
      </w:pPr>
      <w:r>
        <w:rPr>
          <w:rFonts w:eastAsiaTheme="minorHAnsi"/>
          <w:kern w:val="22"/>
          <w:szCs w:val="22"/>
        </w:rPr>
        <w:t>37</w:t>
      </w:r>
      <w:r w:rsidR="0098487F" w:rsidRPr="008357BF">
        <w:rPr>
          <w:rFonts w:eastAsiaTheme="minorHAnsi"/>
          <w:kern w:val="22"/>
          <w:szCs w:val="22"/>
        </w:rPr>
        <w:t>.</w:t>
      </w:r>
      <w:r w:rsidR="0098487F" w:rsidRPr="008357BF">
        <w:rPr>
          <w:rFonts w:eastAsiaTheme="minorHAnsi"/>
          <w:kern w:val="22"/>
          <w:szCs w:val="22"/>
        </w:rPr>
        <w:tab/>
        <w:t xml:space="preserve">Sri Lanka, as an Island located towards the southern tip of India and the Asian </w:t>
      </w:r>
      <w:r w:rsidR="00DB7E7D">
        <w:rPr>
          <w:rFonts w:eastAsiaTheme="minorHAnsi"/>
          <w:kern w:val="22"/>
          <w:szCs w:val="22"/>
        </w:rPr>
        <w:t>c</w:t>
      </w:r>
      <w:r w:rsidR="0098487F" w:rsidRPr="008357BF">
        <w:rPr>
          <w:rFonts w:eastAsiaTheme="minorHAnsi"/>
          <w:kern w:val="22"/>
          <w:szCs w:val="22"/>
        </w:rPr>
        <w:t xml:space="preserve">ontinent and </w:t>
      </w:r>
      <w:r w:rsidR="00DB7E7D">
        <w:rPr>
          <w:rFonts w:eastAsiaTheme="minorHAnsi"/>
          <w:kern w:val="22"/>
          <w:szCs w:val="22"/>
        </w:rPr>
        <w:t>on</w:t>
      </w:r>
      <w:r w:rsidR="00DB7E7D" w:rsidRPr="008357BF">
        <w:rPr>
          <w:rFonts w:eastAsiaTheme="minorHAnsi"/>
          <w:kern w:val="22"/>
          <w:szCs w:val="22"/>
        </w:rPr>
        <w:t xml:space="preserve"> </w:t>
      </w:r>
      <w:r w:rsidR="0098487F" w:rsidRPr="008357BF">
        <w:rPr>
          <w:rFonts w:eastAsiaTheme="minorHAnsi"/>
          <w:kern w:val="22"/>
          <w:szCs w:val="22"/>
        </w:rPr>
        <w:t xml:space="preserve">the </w:t>
      </w:r>
      <w:r w:rsidR="00DB7E7D">
        <w:rPr>
          <w:rFonts w:eastAsiaTheme="minorHAnsi"/>
          <w:kern w:val="22"/>
          <w:szCs w:val="22"/>
        </w:rPr>
        <w:t>n</w:t>
      </w:r>
      <w:r w:rsidR="0098487F" w:rsidRPr="008357BF">
        <w:rPr>
          <w:rFonts w:eastAsiaTheme="minorHAnsi"/>
          <w:kern w:val="22"/>
          <w:szCs w:val="22"/>
        </w:rPr>
        <w:t xml:space="preserve">orthern shores of the Indian Ocean, and in the core area of the South Asian </w:t>
      </w:r>
      <w:r w:rsidR="002111E7">
        <w:rPr>
          <w:rFonts w:eastAsiaTheme="minorHAnsi"/>
          <w:kern w:val="22"/>
          <w:szCs w:val="22"/>
        </w:rPr>
        <w:t>m</w:t>
      </w:r>
      <w:r w:rsidR="0098487F" w:rsidRPr="008357BF">
        <w:rPr>
          <w:rFonts w:eastAsiaTheme="minorHAnsi"/>
          <w:kern w:val="22"/>
          <w:szCs w:val="22"/>
        </w:rPr>
        <w:t xml:space="preserve">onsoon, which has developed its own unique natural character after long periods of natural evolution in geological history. The </w:t>
      </w:r>
      <w:r w:rsidR="002111E7">
        <w:rPr>
          <w:rFonts w:eastAsiaTheme="minorHAnsi"/>
          <w:kern w:val="22"/>
          <w:szCs w:val="22"/>
        </w:rPr>
        <w:t>c</w:t>
      </w:r>
      <w:r w:rsidR="0098487F" w:rsidRPr="008357BF">
        <w:rPr>
          <w:rFonts w:eastAsiaTheme="minorHAnsi"/>
          <w:kern w:val="22"/>
          <w:szCs w:val="22"/>
        </w:rPr>
        <w:t xml:space="preserve">ulture of the </w:t>
      </w:r>
      <w:r w:rsidR="002111E7">
        <w:rPr>
          <w:rFonts w:eastAsiaTheme="minorHAnsi"/>
          <w:kern w:val="22"/>
          <w:szCs w:val="22"/>
        </w:rPr>
        <w:t>i</w:t>
      </w:r>
      <w:r w:rsidR="0098487F" w:rsidRPr="008357BF">
        <w:rPr>
          <w:rFonts w:eastAsiaTheme="minorHAnsi"/>
          <w:kern w:val="22"/>
          <w:szCs w:val="22"/>
        </w:rPr>
        <w:t xml:space="preserve">sland was primarily fed by influences from the Indian </w:t>
      </w:r>
      <w:r w:rsidR="002111E7">
        <w:rPr>
          <w:rFonts w:eastAsiaTheme="minorHAnsi"/>
          <w:kern w:val="22"/>
          <w:szCs w:val="22"/>
        </w:rPr>
        <w:t>s</w:t>
      </w:r>
      <w:r w:rsidR="0098487F" w:rsidRPr="008357BF">
        <w:rPr>
          <w:rFonts w:eastAsiaTheme="minorHAnsi"/>
          <w:kern w:val="22"/>
          <w:szCs w:val="22"/>
        </w:rPr>
        <w:t xml:space="preserve">ub-continent. However, due to its insular nature, it has also developed its own unique forms of indigenous language, medicines, foods, customs, attire, architecture and culture. Sri Lanka is a land rich in </w:t>
      </w:r>
      <w:r w:rsidR="00794A08">
        <w:rPr>
          <w:rFonts w:eastAsiaTheme="minorHAnsi"/>
          <w:kern w:val="22"/>
          <w:szCs w:val="22"/>
        </w:rPr>
        <w:t>n</w:t>
      </w:r>
      <w:r w:rsidR="0098487F" w:rsidRPr="008357BF">
        <w:rPr>
          <w:rFonts w:eastAsiaTheme="minorHAnsi"/>
          <w:kern w:val="22"/>
          <w:szCs w:val="22"/>
        </w:rPr>
        <w:t xml:space="preserve">ature and </w:t>
      </w:r>
      <w:r w:rsidR="00794A08">
        <w:rPr>
          <w:rFonts w:eastAsiaTheme="minorHAnsi"/>
          <w:kern w:val="22"/>
          <w:szCs w:val="22"/>
        </w:rPr>
        <w:t>c</w:t>
      </w:r>
      <w:r w:rsidR="0098487F" w:rsidRPr="008357BF">
        <w:rPr>
          <w:rFonts w:eastAsiaTheme="minorHAnsi"/>
          <w:kern w:val="22"/>
          <w:szCs w:val="22"/>
        </w:rPr>
        <w:t>ulture. Its five great natural endowments are:</w:t>
      </w:r>
      <w:r w:rsidR="002D68CE" w:rsidRPr="008357BF">
        <w:rPr>
          <w:rFonts w:eastAsiaTheme="minorHAnsi"/>
          <w:kern w:val="22"/>
          <w:szCs w:val="22"/>
        </w:rPr>
        <w:t xml:space="preserve"> </w:t>
      </w:r>
      <w:r w:rsidR="00794A08" w:rsidRPr="00A00BF3">
        <w:rPr>
          <w:rFonts w:eastAsiaTheme="minorHAnsi"/>
          <w:kern w:val="22"/>
          <w:szCs w:val="22"/>
        </w:rPr>
        <w:t>oceanic resources; land resources; water resources; biotic resources;</w:t>
      </w:r>
      <w:r w:rsidR="00794A08" w:rsidRPr="00A00BF3">
        <w:rPr>
          <w:rStyle w:val="FootnoteReference"/>
          <w:rFonts w:eastAsiaTheme="minorHAnsi"/>
          <w:kern w:val="22"/>
          <w:sz w:val="22"/>
          <w:szCs w:val="22"/>
        </w:rPr>
        <w:t xml:space="preserve"> </w:t>
      </w:r>
      <w:r w:rsidR="0098487F" w:rsidRPr="008357BF">
        <w:rPr>
          <w:rStyle w:val="FootnoteReference"/>
          <w:rFonts w:eastAsiaTheme="minorHAnsi"/>
          <w:kern w:val="22"/>
          <w:sz w:val="22"/>
          <w:szCs w:val="22"/>
        </w:rPr>
        <w:footnoteReference w:id="35"/>
      </w:r>
      <w:r w:rsidR="00794A08" w:rsidRPr="00A00BF3">
        <w:rPr>
          <w:rFonts w:eastAsiaTheme="minorHAnsi"/>
          <w:kern w:val="22"/>
          <w:szCs w:val="22"/>
        </w:rPr>
        <w:t xml:space="preserve"> and human resources</w:t>
      </w:r>
      <w:r w:rsidR="0098487F" w:rsidRPr="008357BF">
        <w:rPr>
          <w:rFonts w:eastAsiaTheme="minorHAnsi"/>
          <w:kern w:val="22"/>
          <w:szCs w:val="22"/>
        </w:rPr>
        <w:t>.</w:t>
      </w:r>
    </w:p>
    <w:p w14:paraId="3577E0DF" w14:textId="61AD83FA" w:rsidR="0098487F" w:rsidRPr="008357BF" w:rsidRDefault="00EB14BD" w:rsidP="009E599A">
      <w:pPr>
        <w:spacing w:before="120" w:after="120"/>
        <w:rPr>
          <w:rFonts w:eastAsiaTheme="minorHAnsi"/>
          <w:kern w:val="22"/>
          <w:szCs w:val="22"/>
        </w:rPr>
      </w:pPr>
      <w:r w:rsidRPr="004060A4">
        <w:rPr>
          <w:rFonts w:eastAsiaTheme="minorHAnsi"/>
          <w:kern w:val="22"/>
          <w:szCs w:val="22"/>
        </w:rPr>
        <w:t>38</w:t>
      </w:r>
      <w:r w:rsidR="0098487F" w:rsidRPr="008357BF">
        <w:rPr>
          <w:rFonts w:eastAsiaTheme="minorHAnsi"/>
          <w:kern w:val="22"/>
          <w:szCs w:val="22"/>
        </w:rPr>
        <w:t>.</w:t>
      </w:r>
      <w:r w:rsidR="0098487F" w:rsidRPr="008357BF">
        <w:rPr>
          <w:rFonts w:eastAsiaTheme="minorHAnsi"/>
          <w:kern w:val="22"/>
          <w:szCs w:val="22"/>
        </w:rPr>
        <w:tab/>
        <w:t>Sri Lanka with a recorded history of over 2</w:t>
      </w:r>
      <w:r w:rsidR="0037753B" w:rsidRPr="004060A4">
        <w:rPr>
          <w:rFonts w:eastAsiaTheme="minorHAnsi"/>
          <w:kern w:val="22"/>
          <w:szCs w:val="22"/>
        </w:rPr>
        <w:t>,</w:t>
      </w:r>
      <w:r w:rsidR="0098487F" w:rsidRPr="008357BF">
        <w:rPr>
          <w:rFonts w:eastAsiaTheme="minorHAnsi"/>
          <w:kern w:val="22"/>
          <w:szCs w:val="22"/>
        </w:rPr>
        <w:t xml:space="preserve">500 years and a prehistory of several millennia, had acquired an accumulated wisdom for managing and conserving </w:t>
      </w:r>
      <w:r w:rsidR="00C8728F" w:rsidRPr="004060A4">
        <w:rPr>
          <w:rFonts w:eastAsiaTheme="minorHAnsi"/>
          <w:kern w:val="22"/>
          <w:szCs w:val="22"/>
        </w:rPr>
        <w:t>its</w:t>
      </w:r>
      <w:r w:rsidR="00C8728F" w:rsidRPr="008357BF">
        <w:rPr>
          <w:rFonts w:eastAsiaTheme="minorHAnsi"/>
          <w:kern w:val="22"/>
          <w:szCs w:val="22"/>
        </w:rPr>
        <w:t xml:space="preserve"> </w:t>
      </w:r>
      <w:r w:rsidR="0098487F" w:rsidRPr="008357BF">
        <w:rPr>
          <w:rFonts w:eastAsiaTheme="minorHAnsi"/>
          <w:kern w:val="22"/>
          <w:szCs w:val="22"/>
        </w:rPr>
        <w:t xml:space="preserve">natural resources and </w:t>
      </w:r>
      <w:r w:rsidR="00C8728F" w:rsidRPr="004060A4">
        <w:rPr>
          <w:rFonts w:eastAsiaTheme="minorHAnsi"/>
          <w:kern w:val="22"/>
          <w:szCs w:val="22"/>
        </w:rPr>
        <w:t>its</w:t>
      </w:r>
      <w:r w:rsidR="00C8728F" w:rsidRPr="008357BF">
        <w:rPr>
          <w:rFonts w:eastAsiaTheme="minorHAnsi"/>
          <w:kern w:val="22"/>
          <w:szCs w:val="22"/>
        </w:rPr>
        <w:t xml:space="preserve"> </w:t>
      </w:r>
      <w:r w:rsidR="0098487F" w:rsidRPr="008357BF">
        <w:rPr>
          <w:rFonts w:eastAsiaTheme="minorHAnsi"/>
          <w:kern w:val="22"/>
          <w:szCs w:val="22"/>
        </w:rPr>
        <w:t>rich biodiversity.</w:t>
      </w:r>
    </w:p>
    <w:p w14:paraId="52FA957D" w14:textId="58ACF957" w:rsidR="0098487F" w:rsidRPr="008357BF" w:rsidRDefault="00EF185D" w:rsidP="008357BF">
      <w:pPr>
        <w:keepNext/>
        <w:tabs>
          <w:tab w:val="left" w:pos="426"/>
        </w:tabs>
        <w:spacing w:before="120" w:after="120"/>
        <w:jc w:val="center"/>
        <w:rPr>
          <w:rFonts w:eastAsiaTheme="minorHAnsi"/>
          <w:b/>
          <w:kern w:val="22"/>
          <w:szCs w:val="22"/>
        </w:rPr>
      </w:pPr>
      <w:r w:rsidRPr="008357BF">
        <w:rPr>
          <w:rFonts w:eastAsiaTheme="minorHAnsi"/>
          <w:b/>
          <w:kern w:val="22"/>
          <w:szCs w:val="22"/>
        </w:rPr>
        <w:t>A.</w:t>
      </w:r>
      <w:r w:rsidRPr="008357BF">
        <w:rPr>
          <w:rFonts w:eastAsiaTheme="minorHAnsi"/>
          <w:b/>
          <w:kern w:val="22"/>
          <w:szCs w:val="22"/>
        </w:rPr>
        <w:tab/>
      </w:r>
      <w:r w:rsidR="0098487F" w:rsidRPr="008357BF">
        <w:rPr>
          <w:rFonts w:eastAsiaTheme="minorHAnsi"/>
          <w:b/>
          <w:kern w:val="22"/>
          <w:szCs w:val="22"/>
        </w:rPr>
        <w:t xml:space="preserve">Ecosystem </w:t>
      </w:r>
      <w:r w:rsidRPr="008357BF">
        <w:rPr>
          <w:rFonts w:eastAsiaTheme="minorHAnsi"/>
          <w:b/>
          <w:kern w:val="22"/>
          <w:szCs w:val="22"/>
        </w:rPr>
        <w:t>d</w:t>
      </w:r>
      <w:r w:rsidR="0098487F" w:rsidRPr="008357BF">
        <w:rPr>
          <w:rFonts w:eastAsiaTheme="minorHAnsi"/>
          <w:b/>
          <w:kern w:val="22"/>
          <w:szCs w:val="22"/>
        </w:rPr>
        <w:t xml:space="preserve">iversity: </w:t>
      </w:r>
      <w:r w:rsidR="00C8728F" w:rsidRPr="008357BF">
        <w:rPr>
          <w:rFonts w:eastAsiaTheme="minorHAnsi"/>
          <w:b/>
          <w:kern w:val="22"/>
          <w:szCs w:val="22"/>
        </w:rPr>
        <w:t>traditional classifications</w:t>
      </w:r>
    </w:p>
    <w:p w14:paraId="7245CB60" w14:textId="2BCA14EF" w:rsidR="0098487F" w:rsidRPr="008357BF" w:rsidRDefault="00EB14BD" w:rsidP="009E599A">
      <w:pPr>
        <w:spacing w:before="120" w:after="120"/>
        <w:rPr>
          <w:rFonts w:eastAsiaTheme="minorHAnsi"/>
          <w:kern w:val="22"/>
          <w:szCs w:val="22"/>
        </w:rPr>
      </w:pPr>
      <w:r w:rsidRPr="004060A4">
        <w:rPr>
          <w:rFonts w:eastAsiaTheme="minorHAnsi"/>
          <w:kern w:val="22"/>
          <w:szCs w:val="22"/>
        </w:rPr>
        <w:t>39</w:t>
      </w:r>
      <w:r w:rsidR="0098487F" w:rsidRPr="008357BF">
        <w:rPr>
          <w:rFonts w:eastAsiaTheme="minorHAnsi"/>
          <w:kern w:val="22"/>
          <w:szCs w:val="22"/>
        </w:rPr>
        <w:t>.</w:t>
      </w:r>
      <w:r w:rsidR="0098487F" w:rsidRPr="008357BF">
        <w:rPr>
          <w:rFonts w:eastAsiaTheme="minorHAnsi"/>
          <w:kern w:val="22"/>
          <w:szCs w:val="22"/>
        </w:rPr>
        <w:tab/>
        <w:t xml:space="preserve">The traditional knowledge systems seem to have had an in-depth perception of ecosystem diversity (especially of the terrestrial environment) in Sri Lanka. This is evidenced by the indigenous terminology which identifies a greater number of ecosystems or habitats (especially boundary or transitional ecosystems) than found in the modern classification systems. Such </w:t>
      </w:r>
      <w:r w:rsidR="00C02353">
        <w:rPr>
          <w:rFonts w:eastAsiaTheme="minorHAnsi"/>
          <w:kern w:val="22"/>
          <w:szCs w:val="22"/>
        </w:rPr>
        <w:t>“</w:t>
      </w:r>
      <w:r w:rsidR="0098487F" w:rsidRPr="008357BF">
        <w:rPr>
          <w:rFonts w:eastAsiaTheme="minorHAnsi"/>
          <w:kern w:val="22"/>
          <w:szCs w:val="22"/>
        </w:rPr>
        <w:t>subsystems</w:t>
      </w:r>
      <w:r w:rsidR="00C02353">
        <w:rPr>
          <w:rFonts w:eastAsiaTheme="minorHAnsi"/>
          <w:kern w:val="22"/>
          <w:szCs w:val="22"/>
        </w:rPr>
        <w:t>”</w:t>
      </w:r>
      <w:r w:rsidR="0098487F" w:rsidRPr="008357BF">
        <w:rPr>
          <w:rFonts w:eastAsiaTheme="minorHAnsi"/>
          <w:kern w:val="22"/>
          <w:szCs w:val="22"/>
        </w:rPr>
        <w:t xml:space="preserve"> seem to have been identified or </w:t>
      </w:r>
      <w:r w:rsidR="0098487F" w:rsidRPr="008357BF">
        <w:rPr>
          <w:rFonts w:eastAsiaTheme="minorHAnsi"/>
          <w:kern w:val="22"/>
          <w:szCs w:val="22"/>
        </w:rPr>
        <w:lastRenderedPageBreak/>
        <w:t>classified on the basis of a variety of factors</w:t>
      </w:r>
      <w:r w:rsidR="003178AB">
        <w:rPr>
          <w:rFonts w:eastAsiaTheme="minorHAnsi"/>
          <w:kern w:val="22"/>
          <w:szCs w:val="22"/>
        </w:rPr>
        <w:t>,</w:t>
      </w:r>
      <w:r w:rsidR="0098487F" w:rsidRPr="008357BF">
        <w:rPr>
          <w:rFonts w:eastAsiaTheme="minorHAnsi"/>
          <w:kern w:val="22"/>
          <w:szCs w:val="22"/>
        </w:rPr>
        <w:t xml:space="preserve"> such as physiognomy, functioning and successional stage, geomorphic setting </w:t>
      </w:r>
      <w:r w:rsidR="003178AB">
        <w:rPr>
          <w:rFonts w:eastAsiaTheme="minorHAnsi"/>
          <w:kern w:val="22"/>
          <w:szCs w:val="22"/>
        </w:rPr>
        <w:t xml:space="preserve">and </w:t>
      </w:r>
      <w:r w:rsidR="0098487F" w:rsidRPr="008357BF">
        <w:rPr>
          <w:rFonts w:eastAsiaTheme="minorHAnsi"/>
          <w:kern w:val="22"/>
          <w:szCs w:val="22"/>
        </w:rPr>
        <w:t>hydrological regime as well as human use and conservation status.</w:t>
      </w:r>
    </w:p>
    <w:p w14:paraId="7A982273" w14:textId="77777777" w:rsidR="0098487F" w:rsidRPr="008357BF" w:rsidRDefault="0098487F" w:rsidP="009E599A">
      <w:pPr>
        <w:spacing w:before="120" w:after="120"/>
        <w:jc w:val="center"/>
        <w:rPr>
          <w:rFonts w:eastAsiaTheme="minorHAnsi"/>
          <w:kern w:val="22"/>
          <w:szCs w:val="22"/>
        </w:rPr>
      </w:pPr>
      <w:r w:rsidRPr="008357BF">
        <w:rPr>
          <w:rFonts w:eastAsiaTheme="minorHAnsi"/>
          <w:noProof/>
          <w:kern w:val="22"/>
          <w:szCs w:val="22"/>
          <w:lang w:eastAsia="en-CA"/>
        </w:rPr>
        <w:drawing>
          <wp:inline distT="0" distB="0" distL="0" distR="0" wp14:anchorId="7A47CAA7" wp14:editId="2F3670F7">
            <wp:extent cx="4412974" cy="3000446"/>
            <wp:effectExtent l="0" t="0" r="6985" b="0"/>
            <wp:docPr id="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4419375" cy="3004798"/>
                    </a:xfrm>
                    <a:prstGeom prst="rect">
                      <a:avLst/>
                    </a:prstGeom>
                  </pic:spPr>
                </pic:pic>
              </a:graphicData>
            </a:graphic>
          </wp:inline>
        </w:drawing>
      </w:r>
    </w:p>
    <w:p w14:paraId="396E8A4B" w14:textId="2654E372" w:rsidR="0098487F" w:rsidRPr="008357BF" w:rsidRDefault="00EB14BD" w:rsidP="009E599A">
      <w:pPr>
        <w:spacing w:before="120" w:after="120"/>
        <w:rPr>
          <w:rFonts w:eastAsiaTheme="minorHAnsi"/>
          <w:kern w:val="22"/>
          <w:szCs w:val="22"/>
        </w:rPr>
      </w:pPr>
      <w:r>
        <w:rPr>
          <w:rFonts w:eastAsiaTheme="minorHAnsi"/>
          <w:kern w:val="22"/>
          <w:szCs w:val="22"/>
        </w:rPr>
        <w:t>40</w:t>
      </w:r>
      <w:r w:rsidR="0098487F" w:rsidRPr="008357BF">
        <w:rPr>
          <w:rFonts w:eastAsiaTheme="minorHAnsi"/>
          <w:kern w:val="22"/>
          <w:szCs w:val="22"/>
        </w:rPr>
        <w:t>.</w:t>
      </w:r>
      <w:r w:rsidR="0098487F" w:rsidRPr="008357BF">
        <w:rPr>
          <w:rFonts w:eastAsiaTheme="minorHAnsi"/>
          <w:kern w:val="22"/>
          <w:szCs w:val="22"/>
        </w:rPr>
        <w:tab/>
        <w:t xml:space="preserve">Ecosystems also display some interesting cultural dimensions. With regard to mountain ecosystems, a hierarchy of nomenclature </w:t>
      </w:r>
      <w:r w:rsidR="00272FC9">
        <w:rPr>
          <w:rFonts w:eastAsiaTheme="minorHAnsi"/>
          <w:kern w:val="22"/>
          <w:szCs w:val="22"/>
        </w:rPr>
        <w:t>can</w:t>
      </w:r>
      <w:r w:rsidR="00272FC9" w:rsidRPr="008357BF">
        <w:rPr>
          <w:rFonts w:eastAsiaTheme="minorHAnsi"/>
          <w:kern w:val="22"/>
          <w:szCs w:val="22"/>
        </w:rPr>
        <w:t xml:space="preserve"> </w:t>
      </w:r>
      <w:r w:rsidR="0098487F" w:rsidRPr="008357BF">
        <w:rPr>
          <w:rFonts w:eastAsiaTheme="minorHAnsi"/>
          <w:kern w:val="22"/>
          <w:szCs w:val="22"/>
        </w:rPr>
        <w:t xml:space="preserve">be seen. They range from termite mounds to high mountains as </w:t>
      </w:r>
      <w:r w:rsidR="00272FC9">
        <w:rPr>
          <w:rFonts w:eastAsiaTheme="minorHAnsi"/>
          <w:kern w:val="22"/>
          <w:szCs w:val="22"/>
        </w:rPr>
        <w:t>can</w:t>
      </w:r>
      <w:r w:rsidR="00272FC9" w:rsidRPr="008357BF">
        <w:rPr>
          <w:rFonts w:eastAsiaTheme="minorHAnsi"/>
          <w:kern w:val="22"/>
          <w:szCs w:val="22"/>
        </w:rPr>
        <w:t xml:space="preserve"> </w:t>
      </w:r>
      <w:r w:rsidR="0098487F" w:rsidRPr="008357BF">
        <w:rPr>
          <w:rFonts w:eastAsiaTheme="minorHAnsi"/>
          <w:kern w:val="22"/>
          <w:szCs w:val="22"/>
        </w:rPr>
        <w:t xml:space="preserve">be seen in the many very specific local names, such as Tumbasa (ant hill), Goda (Highland), Hela (Hill), Wetiya or Heenna (low ranges or spurs), Kanda (mountain), Tenna (plateau), Hela (Escarpment), Giri or Gira (high mountain). Folk poetry has also assigned </w:t>
      </w:r>
      <w:r w:rsidR="009640DA">
        <w:rPr>
          <w:rFonts w:eastAsiaTheme="minorHAnsi"/>
          <w:kern w:val="22"/>
          <w:szCs w:val="22"/>
        </w:rPr>
        <w:t xml:space="preserve">a </w:t>
      </w:r>
      <w:r w:rsidR="0098487F" w:rsidRPr="008357BF">
        <w:rPr>
          <w:rFonts w:eastAsiaTheme="minorHAnsi"/>
          <w:kern w:val="22"/>
          <w:szCs w:val="22"/>
        </w:rPr>
        <w:t>different status to different mountains among which Samanala Kanda (Adams Peak) is assumed to be the leader of all mountains in Sri Lanka. Evidence of a knowledge of the soil catena is also reflected in village names along the slope from the mountain crest to the stream valley below</w:t>
      </w:r>
      <w:r w:rsidR="005A635E">
        <w:rPr>
          <w:rFonts w:eastAsiaTheme="minorHAnsi"/>
          <w:kern w:val="22"/>
          <w:szCs w:val="22"/>
        </w:rPr>
        <w:t>,</w:t>
      </w:r>
      <w:r w:rsidR="0098487F" w:rsidRPr="008357BF">
        <w:rPr>
          <w:rFonts w:eastAsiaTheme="minorHAnsi"/>
          <w:kern w:val="22"/>
          <w:szCs w:val="22"/>
        </w:rPr>
        <w:t xml:space="preserve"> </w:t>
      </w:r>
      <w:r w:rsidR="005A635E">
        <w:rPr>
          <w:rFonts w:eastAsiaTheme="minorHAnsi"/>
          <w:kern w:val="22"/>
          <w:szCs w:val="22"/>
        </w:rPr>
        <w:t>a</w:t>
      </w:r>
      <w:r w:rsidR="0098487F" w:rsidRPr="008357BF">
        <w:rPr>
          <w:rFonts w:eastAsiaTheme="minorHAnsi"/>
          <w:kern w:val="22"/>
          <w:szCs w:val="22"/>
        </w:rPr>
        <w:t>s in the case of Ovilikanda, Ovilla, Tenna, Deniya, Ovita and Kandura.</w:t>
      </w:r>
    </w:p>
    <w:p w14:paraId="60BC241B" w14:textId="494A2515" w:rsidR="0098487F" w:rsidRPr="008357BF" w:rsidRDefault="00EB14BD" w:rsidP="009E599A">
      <w:pPr>
        <w:spacing w:before="120" w:after="120"/>
        <w:rPr>
          <w:rFonts w:eastAsiaTheme="minorHAnsi"/>
          <w:kern w:val="22"/>
          <w:szCs w:val="22"/>
        </w:rPr>
      </w:pPr>
      <w:r>
        <w:rPr>
          <w:rFonts w:eastAsiaTheme="minorHAnsi"/>
          <w:kern w:val="22"/>
          <w:szCs w:val="22"/>
        </w:rPr>
        <w:t>41</w:t>
      </w:r>
      <w:r w:rsidR="0098487F" w:rsidRPr="008357BF">
        <w:rPr>
          <w:rFonts w:eastAsiaTheme="minorHAnsi"/>
          <w:kern w:val="22"/>
          <w:szCs w:val="22"/>
        </w:rPr>
        <w:t>.</w:t>
      </w:r>
      <w:r w:rsidR="0098487F" w:rsidRPr="008357BF">
        <w:rPr>
          <w:rFonts w:eastAsiaTheme="minorHAnsi"/>
          <w:kern w:val="22"/>
          <w:szCs w:val="22"/>
        </w:rPr>
        <w:tab/>
        <w:t xml:space="preserve">Traditional hydraulic (water) knowledge and practices in the Dry Zone were carried to the hill country with necessary innovations. Traditional knowledge informs the local peoples that mountains must to be treated as reservoirs so that water is available for irrigation systems. The local streams are identified through traditional knowledge with different levels of hierarchy. Ganga is usually a perennial river (Eg. Mahaweli Ganga, Kalu Ganga, Kelani Ganga) without a pronounced seasonal regime, as opposed to an Oya in the dry zone which is characterized by a seasonal regime (e.g. Malvatu Oya, Yan Oya). Oya in the wet and intermediate zones may also mean a tributary of a major river (e.g. Badulu Oya, Kurundu Oya and Ritigaha Oya. Types of creeks are differentiated by using </w:t>
      </w:r>
      <w:r w:rsidR="0002483C" w:rsidRPr="00E43DE5">
        <w:rPr>
          <w:rFonts w:eastAsiaTheme="minorHAnsi"/>
          <w:kern w:val="22"/>
          <w:szCs w:val="22"/>
        </w:rPr>
        <w:t xml:space="preserve">such </w:t>
      </w:r>
      <w:r w:rsidR="0098487F" w:rsidRPr="008357BF">
        <w:rPr>
          <w:rFonts w:eastAsiaTheme="minorHAnsi"/>
          <w:kern w:val="22"/>
          <w:szCs w:val="22"/>
        </w:rPr>
        <w:t>terms as Ara, Dola</w:t>
      </w:r>
      <w:r w:rsidR="0002483C">
        <w:rPr>
          <w:rFonts w:eastAsiaTheme="minorHAnsi"/>
          <w:kern w:val="22"/>
          <w:szCs w:val="22"/>
        </w:rPr>
        <w:t xml:space="preserve"> and</w:t>
      </w:r>
      <w:r w:rsidR="0098487F" w:rsidRPr="008357BF">
        <w:rPr>
          <w:rFonts w:eastAsiaTheme="minorHAnsi"/>
          <w:kern w:val="22"/>
          <w:szCs w:val="22"/>
        </w:rPr>
        <w:t xml:space="preserve"> Kandura.</w:t>
      </w:r>
    </w:p>
    <w:p w14:paraId="2CC1F6E0" w14:textId="3C7D64DB" w:rsidR="0098487F" w:rsidRPr="008357BF" w:rsidRDefault="005F68BA" w:rsidP="008357BF">
      <w:pPr>
        <w:keepNext/>
        <w:tabs>
          <w:tab w:val="left" w:pos="426"/>
        </w:tabs>
        <w:spacing w:before="120" w:after="120"/>
        <w:jc w:val="center"/>
        <w:rPr>
          <w:rFonts w:eastAsiaTheme="minorHAnsi"/>
          <w:b/>
          <w:kern w:val="22"/>
          <w:szCs w:val="22"/>
        </w:rPr>
      </w:pPr>
      <w:r w:rsidRPr="008357BF">
        <w:rPr>
          <w:rFonts w:eastAsiaTheme="minorHAnsi"/>
          <w:b/>
          <w:kern w:val="22"/>
          <w:szCs w:val="22"/>
        </w:rPr>
        <w:t>B.</w:t>
      </w:r>
      <w:r w:rsidRPr="008357BF">
        <w:rPr>
          <w:rFonts w:eastAsiaTheme="minorHAnsi"/>
          <w:b/>
          <w:kern w:val="22"/>
          <w:szCs w:val="22"/>
        </w:rPr>
        <w:tab/>
      </w:r>
      <w:r w:rsidR="0098487F" w:rsidRPr="008357BF">
        <w:rPr>
          <w:rFonts w:eastAsiaTheme="minorHAnsi"/>
          <w:b/>
          <w:kern w:val="22"/>
          <w:szCs w:val="22"/>
        </w:rPr>
        <w:t xml:space="preserve">Toponomy and </w:t>
      </w:r>
      <w:r w:rsidR="00EF2C7B" w:rsidRPr="008357BF">
        <w:rPr>
          <w:rFonts w:eastAsiaTheme="minorHAnsi"/>
          <w:b/>
          <w:kern w:val="22"/>
          <w:szCs w:val="22"/>
        </w:rPr>
        <w:t>b</w:t>
      </w:r>
      <w:r w:rsidR="0098487F" w:rsidRPr="008357BF">
        <w:rPr>
          <w:rFonts w:eastAsiaTheme="minorHAnsi"/>
          <w:b/>
          <w:kern w:val="22"/>
          <w:szCs w:val="22"/>
        </w:rPr>
        <w:t>iodiversity</w:t>
      </w:r>
    </w:p>
    <w:p w14:paraId="2828CBC3" w14:textId="3B5FECF9" w:rsidR="0098487F" w:rsidRPr="008357BF" w:rsidRDefault="00EB14BD" w:rsidP="009E599A">
      <w:pPr>
        <w:spacing w:before="120" w:after="120"/>
        <w:rPr>
          <w:rFonts w:eastAsiaTheme="minorHAnsi"/>
          <w:kern w:val="22"/>
          <w:szCs w:val="22"/>
        </w:rPr>
      </w:pPr>
      <w:r>
        <w:rPr>
          <w:rFonts w:eastAsiaTheme="minorHAnsi"/>
          <w:kern w:val="22"/>
          <w:szCs w:val="22"/>
        </w:rPr>
        <w:t>42</w:t>
      </w:r>
      <w:r w:rsidR="0098487F" w:rsidRPr="008357BF">
        <w:rPr>
          <w:rFonts w:eastAsiaTheme="minorHAnsi"/>
          <w:kern w:val="22"/>
          <w:szCs w:val="22"/>
        </w:rPr>
        <w:t>.</w:t>
      </w:r>
      <w:r w:rsidR="0098487F" w:rsidRPr="008357BF">
        <w:rPr>
          <w:rFonts w:eastAsiaTheme="minorHAnsi"/>
          <w:kern w:val="22"/>
          <w:szCs w:val="22"/>
        </w:rPr>
        <w:tab/>
        <w:t>Toponomy describes the place names</w:t>
      </w:r>
      <w:r w:rsidR="00830455">
        <w:rPr>
          <w:rFonts w:eastAsiaTheme="minorHAnsi"/>
          <w:kern w:val="22"/>
          <w:szCs w:val="22"/>
        </w:rPr>
        <w:t>,</w:t>
      </w:r>
      <w:r w:rsidR="0098487F" w:rsidRPr="008357BF">
        <w:rPr>
          <w:rFonts w:eastAsiaTheme="minorHAnsi"/>
          <w:kern w:val="22"/>
          <w:szCs w:val="22"/>
        </w:rPr>
        <w:t xml:space="preserve"> including villages, townships and administrative divisions. These names often reflect the richness of culture as well as that of </w:t>
      </w:r>
      <w:r w:rsidR="00830455">
        <w:rPr>
          <w:rFonts w:eastAsiaTheme="minorHAnsi"/>
          <w:kern w:val="22"/>
          <w:szCs w:val="22"/>
        </w:rPr>
        <w:t>n</w:t>
      </w:r>
      <w:r w:rsidR="0098487F" w:rsidRPr="008357BF">
        <w:rPr>
          <w:rFonts w:eastAsiaTheme="minorHAnsi"/>
          <w:kern w:val="22"/>
          <w:szCs w:val="22"/>
        </w:rPr>
        <w:t xml:space="preserve">ature. In countries </w:t>
      </w:r>
      <w:r w:rsidR="00830455">
        <w:rPr>
          <w:rFonts w:eastAsiaTheme="minorHAnsi"/>
          <w:kern w:val="22"/>
          <w:szCs w:val="22"/>
        </w:rPr>
        <w:t>such as</w:t>
      </w:r>
      <w:r w:rsidR="00830455" w:rsidRPr="008357BF">
        <w:rPr>
          <w:rFonts w:eastAsiaTheme="minorHAnsi"/>
          <w:kern w:val="22"/>
          <w:szCs w:val="22"/>
        </w:rPr>
        <w:t xml:space="preserve"> </w:t>
      </w:r>
      <w:r w:rsidR="0098487F" w:rsidRPr="008357BF">
        <w:rPr>
          <w:rFonts w:eastAsiaTheme="minorHAnsi"/>
          <w:kern w:val="22"/>
          <w:szCs w:val="22"/>
        </w:rPr>
        <w:t>Sri Lanka</w:t>
      </w:r>
      <w:r w:rsidR="00830455">
        <w:rPr>
          <w:rFonts w:eastAsiaTheme="minorHAnsi"/>
          <w:kern w:val="22"/>
          <w:szCs w:val="22"/>
        </w:rPr>
        <w:t>,</w:t>
      </w:r>
      <w:r w:rsidR="0098487F" w:rsidRPr="008357BF">
        <w:rPr>
          <w:rFonts w:eastAsiaTheme="minorHAnsi"/>
          <w:kern w:val="22"/>
          <w:szCs w:val="22"/>
        </w:rPr>
        <w:t xml:space="preserve"> with a long human history and high biodiversity, toponomy tends to reflect the richness of both. Most village names have been derived from characteristic flora or fauna in their vicinity. However, during colonization</w:t>
      </w:r>
      <w:r w:rsidR="00830455">
        <w:rPr>
          <w:rFonts w:eastAsiaTheme="minorHAnsi"/>
          <w:kern w:val="22"/>
          <w:szCs w:val="22"/>
        </w:rPr>
        <w:t>,</w:t>
      </w:r>
      <w:r w:rsidR="0098487F" w:rsidRPr="008357BF">
        <w:rPr>
          <w:rFonts w:eastAsiaTheme="minorHAnsi"/>
          <w:kern w:val="22"/>
          <w:szCs w:val="22"/>
        </w:rPr>
        <w:t xml:space="preserve"> many names were replaced with foreign names. </w:t>
      </w:r>
      <w:r w:rsidR="00830455">
        <w:rPr>
          <w:rFonts w:eastAsiaTheme="minorHAnsi"/>
          <w:kern w:val="22"/>
          <w:szCs w:val="22"/>
        </w:rPr>
        <w:t>M</w:t>
      </w:r>
      <w:r w:rsidR="0098487F" w:rsidRPr="008357BF">
        <w:rPr>
          <w:rFonts w:eastAsiaTheme="minorHAnsi"/>
          <w:kern w:val="22"/>
          <w:szCs w:val="22"/>
        </w:rPr>
        <w:t>odern property developers are continuing to introduce foreign place names in place of native names, obviously following the colonial tradition, to the detriment of local communities’ connection to their local ecosystems.</w:t>
      </w:r>
    </w:p>
    <w:p w14:paraId="401DD041" w14:textId="6A12D0CA" w:rsidR="0098487F" w:rsidRPr="008357BF" w:rsidRDefault="005F68BA" w:rsidP="008357BF">
      <w:pPr>
        <w:keepNext/>
        <w:tabs>
          <w:tab w:val="left" w:pos="426"/>
        </w:tabs>
        <w:spacing w:before="120" w:after="120"/>
        <w:jc w:val="center"/>
        <w:rPr>
          <w:rFonts w:eastAsiaTheme="minorHAnsi"/>
          <w:b/>
          <w:kern w:val="22"/>
          <w:szCs w:val="22"/>
        </w:rPr>
      </w:pPr>
      <w:r w:rsidRPr="008357BF">
        <w:rPr>
          <w:rFonts w:eastAsiaTheme="minorHAnsi"/>
          <w:b/>
          <w:kern w:val="22"/>
          <w:szCs w:val="22"/>
        </w:rPr>
        <w:t>C.</w:t>
      </w:r>
      <w:r w:rsidRPr="008357BF">
        <w:rPr>
          <w:rFonts w:eastAsiaTheme="minorHAnsi"/>
          <w:b/>
          <w:kern w:val="22"/>
          <w:szCs w:val="22"/>
        </w:rPr>
        <w:tab/>
      </w:r>
      <w:r w:rsidR="0098487F" w:rsidRPr="008357BF">
        <w:rPr>
          <w:rFonts w:eastAsiaTheme="minorHAnsi"/>
          <w:b/>
          <w:kern w:val="22"/>
          <w:szCs w:val="22"/>
        </w:rPr>
        <w:t xml:space="preserve">Culture and </w:t>
      </w:r>
      <w:r w:rsidR="00830455" w:rsidRPr="008357BF">
        <w:rPr>
          <w:rFonts w:eastAsiaTheme="minorHAnsi"/>
          <w:b/>
          <w:kern w:val="22"/>
          <w:szCs w:val="22"/>
        </w:rPr>
        <w:t>b</w:t>
      </w:r>
      <w:r w:rsidR="0098487F" w:rsidRPr="008357BF">
        <w:rPr>
          <w:rFonts w:eastAsiaTheme="minorHAnsi"/>
          <w:b/>
          <w:kern w:val="22"/>
          <w:szCs w:val="22"/>
        </w:rPr>
        <w:t>iodiversity</w:t>
      </w:r>
    </w:p>
    <w:p w14:paraId="52CB3457" w14:textId="778ACAFE" w:rsidR="0098487F" w:rsidRPr="008357BF" w:rsidRDefault="00EB14BD" w:rsidP="009E599A">
      <w:pPr>
        <w:spacing w:before="120" w:after="120"/>
        <w:rPr>
          <w:rFonts w:eastAsiaTheme="minorHAnsi"/>
          <w:b/>
          <w:kern w:val="22"/>
          <w:szCs w:val="22"/>
        </w:rPr>
      </w:pPr>
      <w:r>
        <w:rPr>
          <w:rFonts w:eastAsiaTheme="minorHAnsi"/>
          <w:kern w:val="22"/>
          <w:szCs w:val="22"/>
        </w:rPr>
        <w:t>43</w:t>
      </w:r>
      <w:r w:rsidR="0098487F" w:rsidRPr="008357BF">
        <w:rPr>
          <w:rFonts w:eastAsiaTheme="minorHAnsi"/>
          <w:kern w:val="22"/>
          <w:szCs w:val="22"/>
        </w:rPr>
        <w:t>.</w:t>
      </w:r>
      <w:r w:rsidR="0098487F" w:rsidRPr="008357BF">
        <w:rPr>
          <w:rFonts w:eastAsiaTheme="minorHAnsi"/>
          <w:kern w:val="22"/>
          <w:szCs w:val="22"/>
        </w:rPr>
        <w:tab/>
        <w:t xml:space="preserve">Sri Lankan culture and religious iconology are rich in animal and plant life and closely related to biodiversity. In particular, birds and butterflies enriched folk lore, sculpture, painting and poetry. Additionally, all provinces have </w:t>
      </w:r>
      <w:r w:rsidR="00AF0DA3">
        <w:rPr>
          <w:rFonts w:eastAsiaTheme="minorHAnsi"/>
          <w:kern w:val="22"/>
          <w:szCs w:val="22"/>
        </w:rPr>
        <w:t>emblematic</w:t>
      </w:r>
      <w:r w:rsidR="00AF0DA3" w:rsidRPr="008357BF">
        <w:rPr>
          <w:rFonts w:eastAsiaTheme="minorHAnsi"/>
          <w:kern w:val="22"/>
          <w:szCs w:val="22"/>
        </w:rPr>
        <w:t xml:space="preserve"> </w:t>
      </w:r>
      <w:r w:rsidR="0098487F" w:rsidRPr="008357BF">
        <w:rPr>
          <w:rFonts w:eastAsiaTheme="minorHAnsi"/>
          <w:kern w:val="22"/>
          <w:szCs w:val="22"/>
        </w:rPr>
        <w:t>endemic flowers.</w:t>
      </w:r>
    </w:p>
    <w:p w14:paraId="58A3C891" w14:textId="229A79D2" w:rsidR="0098487F" w:rsidRPr="008357BF" w:rsidRDefault="005F68BA" w:rsidP="008357BF">
      <w:pPr>
        <w:keepNext/>
        <w:tabs>
          <w:tab w:val="left" w:pos="426"/>
        </w:tabs>
        <w:spacing w:before="120" w:after="120"/>
        <w:jc w:val="center"/>
        <w:rPr>
          <w:rFonts w:eastAsiaTheme="minorHAnsi"/>
          <w:b/>
          <w:kern w:val="22"/>
          <w:szCs w:val="22"/>
        </w:rPr>
      </w:pPr>
      <w:r w:rsidRPr="008357BF">
        <w:rPr>
          <w:rFonts w:eastAsiaTheme="minorHAnsi"/>
          <w:b/>
          <w:kern w:val="22"/>
          <w:szCs w:val="22"/>
        </w:rPr>
        <w:lastRenderedPageBreak/>
        <w:t>D.</w:t>
      </w:r>
      <w:r w:rsidRPr="008357BF">
        <w:rPr>
          <w:rFonts w:eastAsiaTheme="minorHAnsi"/>
          <w:b/>
          <w:kern w:val="22"/>
          <w:szCs w:val="22"/>
        </w:rPr>
        <w:tab/>
      </w:r>
      <w:r w:rsidR="0098487F" w:rsidRPr="008357BF">
        <w:rPr>
          <w:rFonts w:eastAsiaTheme="minorHAnsi"/>
          <w:b/>
          <w:kern w:val="22"/>
          <w:szCs w:val="22"/>
        </w:rPr>
        <w:t>Ecosystem</w:t>
      </w:r>
      <w:r w:rsidRPr="008357BF">
        <w:rPr>
          <w:rFonts w:eastAsiaTheme="minorHAnsi"/>
          <w:b/>
          <w:kern w:val="22"/>
          <w:szCs w:val="22"/>
        </w:rPr>
        <w:t>-</w:t>
      </w:r>
      <w:r w:rsidR="00AF0DA3" w:rsidRPr="008357BF">
        <w:rPr>
          <w:rFonts w:eastAsiaTheme="minorHAnsi"/>
          <w:b/>
          <w:kern w:val="22"/>
          <w:szCs w:val="22"/>
        </w:rPr>
        <w:t>related village names</w:t>
      </w:r>
    </w:p>
    <w:p w14:paraId="1E525026" w14:textId="33EAA357" w:rsidR="0098487F" w:rsidRPr="008357BF" w:rsidRDefault="00EB14BD" w:rsidP="009E599A">
      <w:pPr>
        <w:spacing w:before="120" w:after="120"/>
        <w:rPr>
          <w:rFonts w:eastAsiaTheme="minorHAnsi"/>
          <w:kern w:val="22"/>
          <w:szCs w:val="22"/>
        </w:rPr>
      </w:pPr>
      <w:r>
        <w:rPr>
          <w:rFonts w:eastAsiaTheme="minorHAnsi"/>
          <w:kern w:val="22"/>
          <w:szCs w:val="22"/>
        </w:rPr>
        <w:t>44</w:t>
      </w:r>
      <w:r w:rsidR="0098487F" w:rsidRPr="008357BF">
        <w:rPr>
          <w:rFonts w:eastAsiaTheme="minorHAnsi"/>
          <w:kern w:val="22"/>
          <w:szCs w:val="22"/>
        </w:rPr>
        <w:t>.</w:t>
      </w:r>
      <w:r w:rsidR="0098487F" w:rsidRPr="008357BF">
        <w:rPr>
          <w:rFonts w:eastAsiaTheme="minorHAnsi"/>
          <w:kern w:val="22"/>
          <w:szCs w:val="22"/>
        </w:rPr>
        <w:tab/>
        <w:t>Many villages had their names derived from the mountains</w:t>
      </w:r>
      <w:r w:rsidR="00F859E8">
        <w:rPr>
          <w:rFonts w:eastAsiaTheme="minorHAnsi"/>
          <w:kern w:val="22"/>
          <w:szCs w:val="22"/>
        </w:rPr>
        <w:t>,</w:t>
      </w:r>
      <w:r w:rsidR="0098487F" w:rsidRPr="008357BF">
        <w:rPr>
          <w:rFonts w:eastAsiaTheme="minorHAnsi"/>
          <w:kern w:val="22"/>
          <w:szCs w:val="22"/>
        </w:rPr>
        <w:t xml:space="preserve"> valleys, streams, flora and fauna. These</w:t>
      </w:r>
      <w:r w:rsidR="00F859E8">
        <w:rPr>
          <w:rFonts w:eastAsiaTheme="minorHAnsi"/>
          <w:kern w:val="22"/>
          <w:szCs w:val="22"/>
        </w:rPr>
        <w:t>,</w:t>
      </w:r>
      <w:r w:rsidR="0098487F" w:rsidRPr="008357BF">
        <w:rPr>
          <w:rFonts w:eastAsiaTheme="minorHAnsi"/>
          <w:kern w:val="22"/>
          <w:szCs w:val="22"/>
        </w:rPr>
        <w:t xml:space="preserve"> in turn</w:t>
      </w:r>
      <w:r w:rsidR="00F859E8">
        <w:rPr>
          <w:rFonts w:eastAsiaTheme="minorHAnsi"/>
          <w:kern w:val="22"/>
          <w:szCs w:val="22"/>
        </w:rPr>
        <w:t>,</w:t>
      </w:r>
      <w:r w:rsidR="0098487F" w:rsidRPr="008357BF">
        <w:rPr>
          <w:rFonts w:eastAsiaTheme="minorHAnsi"/>
          <w:kern w:val="22"/>
          <w:szCs w:val="22"/>
        </w:rPr>
        <w:t xml:space="preserve"> had become personal names among both monks and the laity. In contrast to the names around Colombo ending with the suffix </w:t>
      </w:r>
      <w:r w:rsidR="00F859E8">
        <w:rPr>
          <w:rFonts w:eastAsiaTheme="minorHAnsi"/>
          <w:kern w:val="22"/>
          <w:szCs w:val="22"/>
        </w:rPr>
        <w:t>“</w:t>
      </w:r>
      <w:r w:rsidR="0098487F" w:rsidRPr="008357BF">
        <w:rPr>
          <w:rFonts w:eastAsiaTheme="minorHAnsi"/>
          <w:kern w:val="22"/>
          <w:szCs w:val="22"/>
        </w:rPr>
        <w:t>goda</w:t>
      </w:r>
      <w:r w:rsidR="00F859E8">
        <w:rPr>
          <w:rFonts w:eastAsiaTheme="minorHAnsi"/>
          <w:kern w:val="22"/>
          <w:szCs w:val="22"/>
        </w:rPr>
        <w:t>”</w:t>
      </w:r>
      <w:r w:rsidR="0098487F" w:rsidRPr="008357BF">
        <w:rPr>
          <w:rFonts w:eastAsiaTheme="minorHAnsi"/>
          <w:kern w:val="22"/>
          <w:szCs w:val="22"/>
        </w:rPr>
        <w:t>, (</w:t>
      </w:r>
      <w:r w:rsidR="00F859E8">
        <w:rPr>
          <w:rFonts w:eastAsiaTheme="minorHAnsi"/>
          <w:kern w:val="22"/>
          <w:szCs w:val="22"/>
        </w:rPr>
        <w:t>for example</w:t>
      </w:r>
      <w:r w:rsidR="00F859E8" w:rsidRPr="008357BF">
        <w:rPr>
          <w:rFonts w:eastAsiaTheme="minorHAnsi"/>
          <w:kern w:val="22"/>
          <w:szCs w:val="22"/>
        </w:rPr>
        <w:t xml:space="preserve"> </w:t>
      </w:r>
      <w:r w:rsidR="0098487F" w:rsidRPr="008357BF">
        <w:rPr>
          <w:rFonts w:eastAsiaTheme="minorHAnsi"/>
          <w:kern w:val="22"/>
          <w:szCs w:val="22"/>
        </w:rPr>
        <w:t xml:space="preserve">Pagoda, Poogoda, Meegoda and Nugegoda), names in the hill country ended with </w:t>
      </w:r>
      <w:r w:rsidR="00F859E8">
        <w:rPr>
          <w:rFonts w:eastAsiaTheme="minorHAnsi"/>
          <w:kern w:val="22"/>
          <w:szCs w:val="22"/>
        </w:rPr>
        <w:t>“</w:t>
      </w:r>
      <w:r w:rsidR="0098487F" w:rsidRPr="008357BF">
        <w:rPr>
          <w:rFonts w:eastAsiaTheme="minorHAnsi"/>
          <w:kern w:val="22"/>
          <w:szCs w:val="22"/>
        </w:rPr>
        <w:t>deniya</w:t>
      </w:r>
      <w:r w:rsidR="00F859E8">
        <w:rPr>
          <w:rFonts w:eastAsiaTheme="minorHAnsi"/>
          <w:kern w:val="22"/>
          <w:szCs w:val="22"/>
        </w:rPr>
        <w:t>”</w:t>
      </w:r>
      <w:r w:rsidR="0098487F" w:rsidRPr="008357BF">
        <w:rPr>
          <w:rFonts w:eastAsiaTheme="minorHAnsi"/>
          <w:kern w:val="22"/>
          <w:szCs w:val="22"/>
        </w:rPr>
        <w:t xml:space="preserve"> (</w:t>
      </w:r>
      <w:r w:rsidR="00F859E8">
        <w:rPr>
          <w:rFonts w:eastAsiaTheme="minorHAnsi"/>
          <w:kern w:val="22"/>
          <w:szCs w:val="22"/>
        </w:rPr>
        <w:t>a</w:t>
      </w:r>
      <w:r w:rsidR="0098487F" w:rsidRPr="008357BF">
        <w:rPr>
          <w:rFonts w:eastAsiaTheme="minorHAnsi"/>
          <w:kern w:val="22"/>
          <w:szCs w:val="22"/>
        </w:rPr>
        <w:t xml:space="preserve">s in the case of Peradeniya, Aladeniya </w:t>
      </w:r>
      <w:r w:rsidR="00F859E8">
        <w:rPr>
          <w:rFonts w:eastAsiaTheme="minorHAnsi"/>
          <w:kern w:val="22"/>
          <w:szCs w:val="22"/>
        </w:rPr>
        <w:t xml:space="preserve">and </w:t>
      </w:r>
      <w:r w:rsidR="0098487F" w:rsidRPr="008357BF">
        <w:rPr>
          <w:rFonts w:eastAsiaTheme="minorHAnsi"/>
          <w:kern w:val="22"/>
          <w:szCs w:val="22"/>
        </w:rPr>
        <w:t>Guru Deniya).</w:t>
      </w:r>
    </w:p>
    <w:p w14:paraId="56D983BE" w14:textId="2383676A" w:rsidR="0098487F" w:rsidRPr="008357BF" w:rsidRDefault="005F68BA" w:rsidP="008357BF">
      <w:pPr>
        <w:keepNext/>
        <w:tabs>
          <w:tab w:val="left" w:pos="426"/>
        </w:tabs>
        <w:spacing w:before="120" w:after="120"/>
        <w:jc w:val="center"/>
        <w:rPr>
          <w:rFonts w:eastAsiaTheme="minorHAnsi"/>
          <w:b/>
          <w:kern w:val="22"/>
          <w:szCs w:val="22"/>
        </w:rPr>
      </w:pPr>
      <w:r w:rsidRPr="008357BF">
        <w:rPr>
          <w:rFonts w:eastAsiaTheme="minorHAnsi"/>
          <w:b/>
          <w:kern w:val="22"/>
          <w:szCs w:val="22"/>
        </w:rPr>
        <w:t>E.</w:t>
      </w:r>
      <w:r w:rsidRPr="008357BF">
        <w:rPr>
          <w:rFonts w:eastAsiaTheme="minorHAnsi"/>
          <w:b/>
          <w:kern w:val="22"/>
          <w:szCs w:val="22"/>
        </w:rPr>
        <w:tab/>
      </w:r>
      <w:r w:rsidR="0098487F" w:rsidRPr="008357BF">
        <w:rPr>
          <w:rFonts w:eastAsiaTheme="minorHAnsi"/>
          <w:b/>
          <w:kern w:val="22"/>
          <w:szCs w:val="22"/>
        </w:rPr>
        <w:t>Reviving an ailing agricultural system</w:t>
      </w:r>
    </w:p>
    <w:p w14:paraId="719FE3DE" w14:textId="2DF6A26F" w:rsidR="0098487F" w:rsidRPr="008357BF" w:rsidRDefault="00EB14BD" w:rsidP="009E599A">
      <w:pPr>
        <w:spacing w:before="120" w:after="120"/>
        <w:rPr>
          <w:rFonts w:eastAsiaTheme="minorHAnsi"/>
          <w:kern w:val="22"/>
          <w:szCs w:val="22"/>
        </w:rPr>
      </w:pPr>
      <w:r>
        <w:rPr>
          <w:rFonts w:eastAsiaTheme="minorHAnsi"/>
          <w:bCs/>
          <w:kern w:val="22"/>
          <w:szCs w:val="22"/>
        </w:rPr>
        <w:t>45</w:t>
      </w:r>
      <w:r w:rsidR="0098487F" w:rsidRPr="008357BF">
        <w:rPr>
          <w:rFonts w:eastAsiaTheme="minorHAnsi"/>
          <w:bCs/>
          <w:kern w:val="22"/>
          <w:szCs w:val="22"/>
        </w:rPr>
        <w:t>.</w:t>
      </w:r>
      <w:r w:rsidR="0098487F" w:rsidRPr="008357BF">
        <w:rPr>
          <w:rFonts w:eastAsiaTheme="minorHAnsi"/>
          <w:bCs/>
          <w:kern w:val="22"/>
          <w:szCs w:val="22"/>
        </w:rPr>
        <w:tab/>
        <w:t xml:space="preserve">Sri Lanka’s traditional rural agricultural sector is now showing signs of deterioration and lack of profitability. This was a decline initially triggered by the abolition of the traditional system of land tenure (Rajakariya) during early British colonial rule. It was greatly accelerated by the so-called </w:t>
      </w:r>
      <w:r w:rsidR="000D3824">
        <w:rPr>
          <w:rFonts w:eastAsiaTheme="minorHAnsi"/>
          <w:bCs/>
          <w:kern w:val="22"/>
          <w:szCs w:val="22"/>
        </w:rPr>
        <w:t>“</w:t>
      </w:r>
      <w:r w:rsidR="0098487F" w:rsidRPr="008357BF">
        <w:rPr>
          <w:rFonts w:eastAsiaTheme="minorHAnsi"/>
          <w:bCs/>
          <w:kern w:val="22"/>
          <w:szCs w:val="22"/>
        </w:rPr>
        <w:t>green revolution</w:t>
      </w:r>
      <w:r w:rsidR="000D3824">
        <w:rPr>
          <w:rFonts w:eastAsiaTheme="minorHAnsi"/>
          <w:bCs/>
          <w:kern w:val="22"/>
          <w:szCs w:val="22"/>
        </w:rPr>
        <w:t>”</w:t>
      </w:r>
      <w:r w:rsidR="0098487F" w:rsidRPr="008357BF">
        <w:rPr>
          <w:rFonts w:eastAsiaTheme="minorHAnsi"/>
          <w:bCs/>
          <w:kern w:val="22"/>
          <w:szCs w:val="22"/>
        </w:rPr>
        <w:t xml:space="preserve"> since the 1960s. The latter’s main goal was to eliminate food shortage</w:t>
      </w:r>
      <w:r w:rsidR="000D3824">
        <w:rPr>
          <w:rFonts w:eastAsiaTheme="minorHAnsi"/>
          <w:bCs/>
          <w:kern w:val="22"/>
          <w:szCs w:val="22"/>
        </w:rPr>
        <w:t>s</w:t>
      </w:r>
      <w:r w:rsidR="0098487F" w:rsidRPr="008357BF">
        <w:rPr>
          <w:rFonts w:eastAsiaTheme="minorHAnsi"/>
          <w:bCs/>
          <w:kern w:val="22"/>
          <w:szCs w:val="22"/>
        </w:rPr>
        <w:t xml:space="preserve"> in the face of population growth. It depended on the use of irrigation, chemical fertilizers, pesticides, hybrid seeds and mechanization. Its focus on high</w:t>
      </w:r>
      <w:r w:rsidR="009511DC">
        <w:rPr>
          <w:rFonts w:eastAsiaTheme="minorHAnsi"/>
          <w:bCs/>
          <w:kern w:val="22"/>
          <w:szCs w:val="22"/>
        </w:rPr>
        <w:t>-</w:t>
      </w:r>
      <w:r w:rsidR="0098487F" w:rsidRPr="008357BF">
        <w:rPr>
          <w:rFonts w:eastAsiaTheme="minorHAnsi"/>
          <w:bCs/>
          <w:kern w:val="22"/>
          <w:szCs w:val="22"/>
        </w:rPr>
        <w:t>yield cultivation led to remarkably increased yields of certain types of rice but exacted heavy costs on the environment. It also led to serious problems of human health</w:t>
      </w:r>
      <w:r w:rsidR="009511DC">
        <w:rPr>
          <w:rFonts w:eastAsiaTheme="minorHAnsi"/>
          <w:bCs/>
          <w:kern w:val="22"/>
          <w:szCs w:val="22"/>
        </w:rPr>
        <w:t>,</w:t>
      </w:r>
      <w:r w:rsidR="0098487F" w:rsidRPr="008357BF">
        <w:rPr>
          <w:rFonts w:eastAsiaTheme="minorHAnsi"/>
          <w:bCs/>
          <w:kern w:val="22"/>
          <w:szCs w:val="22"/>
        </w:rPr>
        <w:t xml:space="preserve"> such as leptospirosis. The use of artificial fertilizer created a toxic environment for soil organisms, hampering natural soil fertility in the long run, as did pest management practices that used biological, chemical or physical methods. As a result, a strong organic movement has taken root in Sri Lankan society in recent times. Traditional agriculture, which had originally raised many drought-resistant crops, millets and pulses, and animals</w:t>
      </w:r>
      <w:r w:rsidR="006D585F">
        <w:rPr>
          <w:rFonts w:eastAsiaTheme="minorHAnsi"/>
          <w:bCs/>
          <w:kern w:val="22"/>
          <w:szCs w:val="22"/>
        </w:rPr>
        <w:t>,</w:t>
      </w:r>
      <w:r w:rsidR="0098487F" w:rsidRPr="008357BF">
        <w:rPr>
          <w:rFonts w:eastAsiaTheme="minorHAnsi"/>
          <w:bCs/>
          <w:kern w:val="22"/>
          <w:szCs w:val="22"/>
        </w:rPr>
        <w:t xml:space="preserve"> lost much of its biodiversity. The lack of sustainability of modern agriculture has resulted in a deep reconsideration of traditional and sustainable methods of agriculture, as well as traditional diverse crop varieties. For instance, the British introduced a species of potato</w:t>
      </w:r>
      <w:r w:rsidR="0098487F" w:rsidRPr="008357BF">
        <w:rPr>
          <w:rStyle w:val="st1"/>
          <w:kern w:val="22"/>
          <w:szCs w:val="22"/>
        </w:rPr>
        <w:t xml:space="preserve"> (Solanum tuberosum L.) originated in Ande</w:t>
      </w:r>
      <w:r w:rsidR="006D585F">
        <w:rPr>
          <w:rStyle w:val="st1"/>
          <w:kern w:val="22"/>
          <w:szCs w:val="22"/>
        </w:rPr>
        <w:t>an</w:t>
      </w:r>
      <w:r w:rsidR="0098487F" w:rsidRPr="008357BF">
        <w:rPr>
          <w:rStyle w:val="st1"/>
          <w:kern w:val="22"/>
          <w:szCs w:val="22"/>
        </w:rPr>
        <w:t xml:space="preserve"> highlands </w:t>
      </w:r>
      <w:r w:rsidR="006D585F">
        <w:rPr>
          <w:rStyle w:val="st1"/>
          <w:kern w:val="22"/>
          <w:szCs w:val="22"/>
        </w:rPr>
        <w:t>of</w:t>
      </w:r>
      <w:r w:rsidR="006D585F" w:rsidRPr="008357BF">
        <w:rPr>
          <w:rStyle w:val="st1"/>
          <w:kern w:val="22"/>
          <w:szCs w:val="22"/>
        </w:rPr>
        <w:t xml:space="preserve"> </w:t>
      </w:r>
      <w:r w:rsidR="0098487F" w:rsidRPr="008357BF">
        <w:rPr>
          <w:rStyle w:val="st1"/>
          <w:kern w:val="22"/>
          <w:szCs w:val="22"/>
        </w:rPr>
        <w:t>Peru</w:t>
      </w:r>
      <w:r w:rsidR="006D585F">
        <w:rPr>
          <w:rStyle w:val="st1"/>
          <w:kern w:val="22"/>
          <w:szCs w:val="22"/>
        </w:rPr>
        <w:t>,</w:t>
      </w:r>
      <w:r w:rsidR="0098487F" w:rsidRPr="008357BF">
        <w:rPr>
          <w:rStyle w:val="st1"/>
          <w:kern w:val="22"/>
          <w:szCs w:val="22"/>
        </w:rPr>
        <w:t xml:space="preserve"> and Europeans who settled in hilly areas introduced it to </w:t>
      </w:r>
      <w:r w:rsidR="0098487F" w:rsidRPr="008357BF">
        <w:rPr>
          <w:rStyle w:val="Emphasis"/>
          <w:b w:val="0"/>
          <w:kern w:val="22"/>
          <w:szCs w:val="22"/>
        </w:rPr>
        <w:t>Sri Lanka</w:t>
      </w:r>
      <w:r w:rsidR="0098487F" w:rsidRPr="008357BF">
        <w:rPr>
          <w:rStyle w:val="st1"/>
          <w:kern w:val="22"/>
          <w:szCs w:val="22"/>
        </w:rPr>
        <w:t xml:space="preserve"> in </w:t>
      </w:r>
      <w:r w:rsidR="006D585F">
        <w:rPr>
          <w:rStyle w:val="st1"/>
          <w:kern w:val="22"/>
          <w:szCs w:val="22"/>
        </w:rPr>
        <w:t xml:space="preserve">the </w:t>
      </w:r>
      <w:r w:rsidR="0098487F" w:rsidRPr="008357BF">
        <w:rPr>
          <w:rStyle w:val="st1"/>
          <w:kern w:val="22"/>
          <w:szCs w:val="22"/>
        </w:rPr>
        <w:t>1850s for commercial production. However, Sri Lanka was already a centre of tuber diversity</w:t>
      </w:r>
      <w:r w:rsidR="006D585F">
        <w:rPr>
          <w:rStyle w:val="st1"/>
          <w:kern w:val="22"/>
          <w:szCs w:val="22"/>
        </w:rPr>
        <w:t>,</w:t>
      </w:r>
      <w:r w:rsidR="0098487F" w:rsidRPr="008357BF">
        <w:rPr>
          <w:rStyle w:val="st1"/>
          <w:kern w:val="22"/>
          <w:szCs w:val="22"/>
        </w:rPr>
        <w:t xml:space="preserve"> with more than 27 different varieties of indigenous yams</w:t>
      </w:r>
      <w:r w:rsidR="0098487F" w:rsidRPr="008357BF">
        <w:rPr>
          <w:rStyle w:val="FootnoteReference"/>
          <w:kern w:val="22"/>
          <w:sz w:val="22"/>
          <w:szCs w:val="22"/>
        </w:rPr>
        <w:footnoteReference w:id="36"/>
      </w:r>
      <w:r w:rsidR="0098487F" w:rsidRPr="008357BF">
        <w:rPr>
          <w:rStyle w:val="st1"/>
          <w:kern w:val="22"/>
          <w:szCs w:val="22"/>
          <w:vertAlign w:val="superscript"/>
        </w:rPr>
        <w:t xml:space="preserve">  </w:t>
      </w:r>
      <w:r w:rsidR="0098487F" w:rsidRPr="008357BF">
        <w:rPr>
          <w:rStyle w:val="st1"/>
          <w:kern w:val="22"/>
          <w:szCs w:val="22"/>
        </w:rPr>
        <w:t>available and in use before coloni</w:t>
      </w:r>
      <w:r w:rsidR="006D585F">
        <w:rPr>
          <w:rStyle w:val="st1"/>
          <w:kern w:val="22"/>
          <w:szCs w:val="22"/>
        </w:rPr>
        <w:t>z</w:t>
      </w:r>
      <w:r w:rsidR="0098487F" w:rsidRPr="008357BF">
        <w:rPr>
          <w:rStyle w:val="st1"/>
          <w:kern w:val="22"/>
          <w:szCs w:val="22"/>
        </w:rPr>
        <w:t>ation.</w:t>
      </w:r>
    </w:p>
    <w:p w14:paraId="1DF59F4E" w14:textId="69C25AF5" w:rsidR="0098487F" w:rsidRPr="008357BF" w:rsidRDefault="005F68BA" w:rsidP="008357BF">
      <w:pPr>
        <w:keepNext/>
        <w:tabs>
          <w:tab w:val="left" w:pos="426"/>
        </w:tabs>
        <w:spacing w:before="120" w:after="120"/>
        <w:jc w:val="center"/>
        <w:rPr>
          <w:rFonts w:eastAsiaTheme="minorHAnsi"/>
          <w:b/>
          <w:kern w:val="22"/>
          <w:szCs w:val="22"/>
        </w:rPr>
      </w:pPr>
      <w:r>
        <w:rPr>
          <w:rFonts w:eastAsiaTheme="minorHAnsi"/>
          <w:b/>
          <w:kern w:val="22"/>
          <w:szCs w:val="22"/>
        </w:rPr>
        <w:t>F.</w:t>
      </w:r>
      <w:r>
        <w:rPr>
          <w:rFonts w:eastAsiaTheme="minorHAnsi"/>
          <w:b/>
          <w:kern w:val="22"/>
          <w:szCs w:val="22"/>
        </w:rPr>
        <w:tab/>
      </w:r>
      <w:r w:rsidR="0098487F" w:rsidRPr="008357BF">
        <w:rPr>
          <w:rFonts w:eastAsiaTheme="minorHAnsi"/>
          <w:b/>
          <w:kern w:val="22"/>
          <w:szCs w:val="22"/>
        </w:rPr>
        <w:t>What does biocultural diversity mean for policymakers?</w:t>
      </w:r>
    </w:p>
    <w:p w14:paraId="72ED3D4A" w14:textId="3089B1F4" w:rsidR="0098487F" w:rsidRPr="008357BF" w:rsidRDefault="005F68BA" w:rsidP="008357BF">
      <w:pPr>
        <w:tabs>
          <w:tab w:val="left" w:pos="284"/>
        </w:tabs>
        <w:spacing w:before="120" w:after="120"/>
        <w:jc w:val="center"/>
        <w:rPr>
          <w:rFonts w:eastAsiaTheme="minorHAnsi"/>
          <w:i/>
          <w:kern w:val="22"/>
          <w:szCs w:val="22"/>
        </w:rPr>
      </w:pPr>
      <w:r>
        <w:rPr>
          <w:rFonts w:eastAsiaTheme="minorHAnsi"/>
          <w:i/>
          <w:kern w:val="22"/>
          <w:szCs w:val="22"/>
        </w:rPr>
        <w:t>1.</w:t>
      </w:r>
      <w:r>
        <w:rPr>
          <w:rFonts w:eastAsiaTheme="minorHAnsi"/>
          <w:i/>
          <w:kern w:val="22"/>
          <w:szCs w:val="22"/>
        </w:rPr>
        <w:tab/>
      </w:r>
      <w:r w:rsidR="0098487F" w:rsidRPr="008357BF">
        <w:rPr>
          <w:rFonts w:eastAsiaTheme="minorHAnsi"/>
          <w:i/>
          <w:kern w:val="22"/>
          <w:szCs w:val="22"/>
        </w:rPr>
        <w:t>A return to traditional calendars</w:t>
      </w:r>
    </w:p>
    <w:p w14:paraId="12552471" w14:textId="51A94BE6" w:rsidR="0098487F" w:rsidRPr="008357BF" w:rsidRDefault="00EB14BD" w:rsidP="009E599A">
      <w:pPr>
        <w:spacing w:before="120" w:after="120"/>
        <w:rPr>
          <w:rFonts w:eastAsiaTheme="minorHAnsi"/>
          <w:kern w:val="22"/>
          <w:szCs w:val="22"/>
        </w:rPr>
      </w:pPr>
      <w:r>
        <w:rPr>
          <w:rFonts w:eastAsiaTheme="minorHAnsi"/>
          <w:kern w:val="22"/>
          <w:szCs w:val="22"/>
        </w:rPr>
        <w:t>46</w:t>
      </w:r>
      <w:r w:rsidR="0098487F" w:rsidRPr="008357BF">
        <w:rPr>
          <w:rFonts w:eastAsiaTheme="minorHAnsi"/>
          <w:kern w:val="22"/>
          <w:szCs w:val="22"/>
        </w:rPr>
        <w:t>.</w:t>
      </w:r>
      <w:r w:rsidR="0098487F" w:rsidRPr="008357BF">
        <w:rPr>
          <w:rFonts w:eastAsiaTheme="minorHAnsi"/>
          <w:kern w:val="22"/>
          <w:szCs w:val="22"/>
        </w:rPr>
        <w:tab/>
        <w:t>A judicious revival of the traditional crop calendar and extensive reforms</w:t>
      </w:r>
      <w:r w:rsidR="006724F2">
        <w:rPr>
          <w:rFonts w:eastAsiaTheme="minorHAnsi"/>
          <w:kern w:val="22"/>
          <w:szCs w:val="22"/>
        </w:rPr>
        <w:t>,</w:t>
      </w:r>
      <w:r w:rsidR="0098487F" w:rsidRPr="008357BF">
        <w:rPr>
          <w:rFonts w:eastAsiaTheme="minorHAnsi"/>
          <w:kern w:val="22"/>
          <w:szCs w:val="22"/>
        </w:rPr>
        <w:t xml:space="preserve"> such as a return to diverse traditional crops and a move away from chemical fertili</w:t>
      </w:r>
      <w:r w:rsidR="006724F2">
        <w:rPr>
          <w:rFonts w:eastAsiaTheme="minorHAnsi"/>
          <w:kern w:val="22"/>
          <w:szCs w:val="22"/>
        </w:rPr>
        <w:t>z</w:t>
      </w:r>
      <w:r w:rsidR="0098487F" w:rsidRPr="008357BF">
        <w:rPr>
          <w:rFonts w:eastAsiaTheme="minorHAnsi"/>
          <w:kern w:val="22"/>
          <w:szCs w:val="22"/>
        </w:rPr>
        <w:t>ers and pesticides, may have a significant potential for improving productivity in the agricultural sector without exacting high environmental costs and ensuring long</w:t>
      </w:r>
      <w:r w:rsidR="006724F2">
        <w:rPr>
          <w:rFonts w:eastAsiaTheme="minorHAnsi"/>
          <w:kern w:val="22"/>
          <w:szCs w:val="22"/>
        </w:rPr>
        <w:t>-</w:t>
      </w:r>
      <w:r w:rsidR="0098487F" w:rsidRPr="008357BF">
        <w:rPr>
          <w:rFonts w:eastAsiaTheme="minorHAnsi"/>
          <w:kern w:val="22"/>
          <w:szCs w:val="22"/>
        </w:rPr>
        <w:t>term sustainability.</w:t>
      </w:r>
    </w:p>
    <w:p w14:paraId="6763AD88" w14:textId="35D8F794" w:rsidR="0098487F" w:rsidRPr="008357BF" w:rsidRDefault="005F68BA" w:rsidP="008357BF">
      <w:pPr>
        <w:tabs>
          <w:tab w:val="left" w:pos="284"/>
        </w:tabs>
        <w:spacing w:before="120" w:after="120"/>
        <w:jc w:val="center"/>
        <w:rPr>
          <w:rFonts w:eastAsiaTheme="minorHAnsi"/>
          <w:i/>
          <w:kern w:val="22"/>
          <w:szCs w:val="22"/>
        </w:rPr>
      </w:pPr>
      <w:r>
        <w:rPr>
          <w:rFonts w:eastAsiaTheme="minorHAnsi"/>
          <w:i/>
          <w:kern w:val="22"/>
          <w:szCs w:val="22"/>
        </w:rPr>
        <w:t>2.</w:t>
      </w:r>
      <w:r>
        <w:rPr>
          <w:rFonts w:eastAsiaTheme="minorHAnsi"/>
          <w:i/>
          <w:kern w:val="22"/>
          <w:szCs w:val="22"/>
        </w:rPr>
        <w:tab/>
      </w:r>
      <w:r w:rsidR="0098487F" w:rsidRPr="008357BF">
        <w:rPr>
          <w:rFonts w:eastAsiaTheme="minorHAnsi"/>
          <w:i/>
          <w:kern w:val="22"/>
          <w:szCs w:val="22"/>
        </w:rPr>
        <w:t>Restoration of traditional crops and practices</w:t>
      </w:r>
    </w:p>
    <w:p w14:paraId="76053A3B" w14:textId="0BC9D7E7" w:rsidR="0098487F" w:rsidRPr="008357BF" w:rsidRDefault="00EB14BD" w:rsidP="009E599A">
      <w:pPr>
        <w:spacing w:before="120" w:after="120"/>
        <w:rPr>
          <w:rFonts w:eastAsiaTheme="minorHAnsi"/>
          <w:kern w:val="22"/>
          <w:szCs w:val="22"/>
        </w:rPr>
      </w:pPr>
      <w:r>
        <w:rPr>
          <w:rFonts w:eastAsiaTheme="minorHAnsi"/>
          <w:kern w:val="22"/>
          <w:szCs w:val="22"/>
        </w:rPr>
        <w:t>47</w:t>
      </w:r>
      <w:r w:rsidR="0098487F" w:rsidRPr="008357BF">
        <w:rPr>
          <w:rFonts w:eastAsiaTheme="minorHAnsi"/>
          <w:kern w:val="22"/>
          <w:szCs w:val="22"/>
        </w:rPr>
        <w:t>.</w:t>
      </w:r>
      <w:r w:rsidR="0098487F" w:rsidRPr="008357BF">
        <w:rPr>
          <w:rFonts w:eastAsiaTheme="minorHAnsi"/>
          <w:kern w:val="22"/>
          <w:szCs w:val="22"/>
        </w:rPr>
        <w:tab/>
        <w:t>Traditional practices relating to crop agriculture where appropriate could also be usefully restored. The use of animal and green manure as natural fertilizers is one example: plants selected for green manure are high in nutrients and release them through decomposition at different rates. The restoration of biological systems that once played an effective role in controlling natural parasites and predators without harming ecosystems are showing signs of return. This could be achieved by promoting the use of mechanical methods and natural chemicals in place of synthetic chemicals. The government may need to take a more active role in these restorative efforts.</w:t>
      </w:r>
    </w:p>
    <w:p w14:paraId="4197E4FE" w14:textId="06958130" w:rsidR="0098487F" w:rsidRPr="008357BF" w:rsidRDefault="00AF18AB" w:rsidP="008357BF">
      <w:pPr>
        <w:tabs>
          <w:tab w:val="left" w:pos="284"/>
        </w:tabs>
        <w:spacing w:before="120" w:after="120"/>
        <w:jc w:val="center"/>
        <w:rPr>
          <w:rFonts w:eastAsiaTheme="minorHAnsi"/>
          <w:i/>
          <w:kern w:val="22"/>
          <w:szCs w:val="22"/>
        </w:rPr>
      </w:pPr>
      <w:r>
        <w:rPr>
          <w:rFonts w:eastAsiaTheme="minorHAnsi"/>
          <w:i/>
          <w:kern w:val="22"/>
          <w:szCs w:val="22"/>
        </w:rPr>
        <w:t>3</w:t>
      </w:r>
      <w:r w:rsidR="00AB2F22">
        <w:rPr>
          <w:rFonts w:eastAsiaTheme="minorHAnsi"/>
          <w:i/>
          <w:kern w:val="22"/>
          <w:szCs w:val="22"/>
        </w:rPr>
        <w:t>.</w:t>
      </w:r>
      <w:r w:rsidR="00AB2F22">
        <w:rPr>
          <w:rFonts w:eastAsiaTheme="minorHAnsi"/>
          <w:i/>
          <w:kern w:val="22"/>
          <w:szCs w:val="22"/>
        </w:rPr>
        <w:tab/>
      </w:r>
      <w:r w:rsidR="0098487F" w:rsidRPr="008357BF">
        <w:rPr>
          <w:rFonts w:eastAsiaTheme="minorHAnsi"/>
          <w:i/>
          <w:kern w:val="22"/>
          <w:szCs w:val="22"/>
        </w:rPr>
        <w:t xml:space="preserve">Applying </w:t>
      </w:r>
      <w:r w:rsidR="006902EC" w:rsidRPr="00A00BF3">
        <w:rPr>
          <w:rFonts w:eastAsiaTheme="minorHAnsi"/>
          <w:i/>
          <w:kern w:val="22"/>
          <w:szCs w:val="22"/>
        </w:rPr>
        <w:t>traditional ecological conservation – pest control</w:t>
      </w:r>
    </w:p>
    <w:p w14:paraId="7B38ABFA" w14:textId="332492BF" w:rsidR="0098487F" w:rsidRPr="008357BF" w:rsidRDefault="00EB14BD" w:rsidP="009E599A">
      <w:pPr>
        <w:spacing w:before="120" w:after="120"/>
        <w:rPr>
          <w:rFonts w:eastAsiaTheme="minorHAnsi"/>
          <w:kern w:val="22"/>
          <w:szCs w:val="22"/>
        </w:rPr>
      </w:pPr>
      <w:r>
        <w:rPr>
          <w:rFonts w:eastAsiaTheme="minorHAnsi"/>
          <w:kern w:val="22"/>
          <w:szCs w:val="22"/>
        </w:rPr>
        <w:t>48</w:t>
      </w:r>
      <w:r w:rsidR="0098487F" w:rsidRPr="008357BF">
        <w:rPr>
          <w:rFonts w:eastAsiaTheme="minorHAnsi"/>
          <w:kern w:val="22"/>
          <w:szCs w:val="22"/>
        </w:rPr>
        <w:t>.</w:t>
      </w:r>
      <w:r w:rsidR="0098487F" w:rsidRPr="008357BF">
        <w:rPr>
          <w:rFonts w:eastAsiaTheme="minorHAnsi"/>
          <w:kern w:val="22"/>
          <w:szCs w:val="22"/>
        </w:rPr>
        <w:tab/>
        <w:t>Kurulu paluwa (or the bird damage area) is another important component of man</w:t>
      </w:r>
      <w:r w:rsidR="00A5282E">
        <w:rPr>
          <w:rFonts w:eastAsiaTheme="minorHAnsi"/>
          <w:kern w:val="22"/>
          <w:szCs w:val="22"/>
        </w:rPr>
        <w:t>-</w:t>
      </w:r>
      <w:r w:rsidR="0098487F" w:rsidRPr="008357BF">
        <w:rPr>
          <w:rFonts w:eastAsiaTheme="minorHAnsi"/>
          <w:kern w:val="22"/>
          <w:szCs w:val="22"/>
        </w:rPr>
        <w:t xml:space="preserve">made traditional agro-ecosystems. This refers to a strip of cultivated rice land adjacent to a highland forest primarily dedicated to birds. Although its exact function is not clear, it is probably left without harvesting for birds to feed on to reduce overall bird damage to crops. This would have somewhat minimized avian crop damage in the main tracts. It would have also have minimized rice plant pests as birds feed on them </w:t>
      </w:r>
      <w:r w:rsidR="00BE2F19">
        <w:rPr>
          <w:rFonts w:eastAsiaTheme="minorHAnsi"/>
          <w:kern w:val="22"/>
          <w:szCs w:val="22"/>
        </w:rPr>
        <w:t>as well</w:t>
      </w:r>
      <w:r w:rsidR="0098487F" w:rsidRPr="008357BF">
        <w:rPr>
          <w:rFonts w:eastAsiaTheme="minorHAnsi"/>
          <w:kern w:val="22"/>
          <w:szCs w:val="22"/>
        </w:rPr>
        <w:t>. This is a fine example that shows how the traditional societies knew through experience the importance of biodiversity and how to harness it while conserving it.</w:t>
      </w:r>
    </w:p>
    <w:p w14:paraId="482A8F81" w14:textId="1D1E6615" w:rsidR="0098487F" w:rsidRPr="008357BF" w:rsidRDefault="00AF18AB" w:rsidP="008357BF">
      <w:pPr>
        <w:tabs>
          <w:tab w:val="left" w:pos="284"/>
        </w:tabs>
        <w:spacing w:before="120" w:after="120"/>
        <w:jc w:val="center"/>
        <w:rPr>
          <w:rFonts w:eastAsiaTheme="minorHAnsi"/>
          <w:i/>
          <w:kern w:val="22"/>
          <w:szCs w:val="22"/>
        </w:rPr>
      </w:pPr>
      <w:r>
        <w:rPr>
          <w:rFonts w:eastAsiaTheme="minorHAnsi"/>
          <w:i/>
          <w:kern w:val="22"/>
          <w:szCs w:val="22"/>
        </w:rPr>
        <w:lastRenderedPageBreak/>
        <w:t>4</w:t>
      </w:r>
      <w:r w:rsidR="005B08C0">
        <w:rPr>
          <w:rFonts w:eastAsiaTheme="minorHAnsi"/>
          <w:i/>
          <w:kern w:val="22"/>
          <w:szCs w:val="22"/>
        </w:rPr>
        <w:t>.</w:t>
      </w:r>
      <w:r w:rsidR="005B08C0">
        <w:rPr>
          <w:rFonts w:eastAsiaTheme="minorHAnsi"/>
          <w:i/>
          <w:kern w:val="22"/>
          <w:szCs w:val="22"/>
        </w:rPr>
        <w:tab/>
      </w:r>
      <w:r w:rsidR="0098487F" w:rsidRPr="008357BF">
        <w:rPr>
          <w:rFonts w:eastAsiaTheme="minorHAnsi"/>
          <w:i/>
          <w:kern w:val="22"/>
          <w:szCs w:val="22"/>
        </w:rPr>
        <w:t xml:space="preserve">The revival and use of </w:t>
      </w:r>
      <w:r w:rsidR="00342C0F" w:rsidRPr="00A00BF3">
        <w:rPr>
          <w:rFonts w:eastAsiaTheme="minorHAnsi"/>
          <w:i/>
          <w:kern w:val="22"/>
          <w:szCs w:val="22"/>
        </w:rPr>
        <w:t>indigenous place names</w:t>
      </w:r>
    </w:p>
    <w:p w14:paraId="23D0211B" w14:textId="0EE28483" w:rsidR="0098487F" w:rsidRPr="008357BF" w:rsidRDefault="00D34018" w:rsidP="009E599A">
      <w:pPr>
        <w:spacing w:before="120" w:after="120"/>
        <w:rPr>
          <w:rFonts w:eastAsiaTheme="minorHAnsi"/>
          <w:kern w:val="22"/>
          <w:szCs w:val="22"/>
        </w:rPr>
      </w:pPr>
      <w:r>
        <w:rPr>
          <w:rFonts w:eastAsiaTheme="minorHAnsi"/>
          <w:kern w:val="22"/>
          <w:szCs w:val="22"/>
        </w:rPr>
        <w:t>49</w:t>
      </w:r>
      <w:r w:rsidR="0098487F" w:rsidRPr="008357BF">
        <w:rPr>
          <w:rFonts w:eastAsiaTheme="minorHAnsi"/>
          <w:kern w:val="22"/>
          <w:szCs w:val="22"/>
        </w:rPr>
        <w:t>.</w:t>
      </w:r>
      <w:r w:rsidR="0098487F" w:rsidRPr="008357BF">
        <w:rPr>
          <w:rFonts w:eastAsiaTheme="minorHAnsi"/>
          <w:kern w:val="22"/>
          <w:szCs w:val="22"/>
        </w:rPr>
        <w:tab/>
        <w:t xml:space="preserve">In recent times, creation of new settlements and attempts by property developers to give them monotonous, exotic or even esoteric names </w:t>
      </w:r>
      <w:r w:rsidR="006666D6">
        <w:rPr>
          <w:rFonts w:eastAsiaTheme="minorHAnsi"/>
          <w:kern w:val="22"/>
          <w:szCs w:val="22"/>
        </w:rPr>
        <w:t>have</w:t>
      </w:r>
      <w:r w:rsidR="006666D6" w:rsidRPr="008357BF">
        <w:rPr>
          <w:rFonts w:eastAsiaTheme="minorHAnsi"/>
          <w:kern w:val="22"/>
          <w:szCs w:val="22"/>
        </w:rPr>
        <w:t xml:space="preserve"> </w:t>
      </w:r>
      <w:r w:rsidR="0098487F" w:rsidRPr="008357BF">
        <w:rPr>
          <w:rFonts w:eastAsiaTheme="minorHAnsi"/>
          <w:kern w:val="22"/>
          <w:szCs w:val="22"/>
        </w:rPr>
        <w:t>had a diluting and swarming effect on the traditional system of naming villages and settlements. Any attempt to encourage, retain and promote the use of biodiversity related natural place names may prove beneficial not only to the cause of biodiversity conservation but also to maintain the cultural diversity and the very identity of the nation.</w:t>
      </w:r>
    </w:p>
    <w:p w14:paraId="0292C91A" w14:textId="001E1415" w:rsidR="0098487F" w:rsidRPr="008357BF" w:rsidRDefault="00D34018" w:rsidP="009E599A">
      <w:pPr>
        <w:spacing w:before="120" w:after="120"/>
        <w:rPr>
          <w:rFonts w:eastAsiaTheme="minorHAnsi"/>
          <w:kern w:val="22"/>
          <w:szCs w:val="22"/>
        </w:rPr>
      </w:pPr>
      <w:r>
        <w:rPr>
          <w:rFonts w:eastAsiaTheme="minorHAnsi"/>
          <w:kern w:val="22"/>
          <w:szCs w:val="22"/>
        </w:rPr>
        <w:t>50</w:t>
      </w:r>
      <w:r w:rsidR="0098487F" w:rsidRPr="008357BF">
        <w:rPr>
          <w:rFonts w:eastAsiaTheme="minorHAnsi"/>
          <w:kern w:val="22"/>
          <w:szCs w:val="22"/>
        </w:rPr>
        <w:t>.</w:t>
      </w:r>
      <w:r w:rsidR="0098487F" w:rsidRPr="008357BF">
        <w:rPr>
          <w:rFonts w:eastAsiaTheme="minorHAnsi"/>
          <w:kern w:val="22"/>
          <w:szCs w:val="22"/>
        </w:rPr>
        <w:tab/>
        <w:t>Property developers appear to be increasingly replacing natural place names, as it happened during the expansion of plantation agriculture. In this context</w:t>
      </w:r>
      <w:r w:rsidR="00B94260">
        <w:rPr>
          <w:rFonts w:eastAsiaTheme="minorHAnsi"/>
          <w:kern w:val="22"/>
          <w:szCs w:val="22"/>
        </w:rPr>
        <w:t>,</w:t>
      </w:r>
      <w:r w:rsidR="0098487F" w:rsidRPr="008357BF">
        <w:rPr>
          <w:rFonts w:eastAsiaTheme="minorHAnsi"/>
          <w:kern w:val="22"/>
          <w:szCs w:val="22"/>
        </w:rPr>
        <w:t xml:space="preserve"> establishment of an official naming authority, as is evident in some countries may prove helpful.</w:t>
      </w:r>
    </w:p>
    <w:p w14:paraId="54399813" w14:textId="1F8196BF" w:rsidR="0098487F" w:rsidRPr="008357BF" w:rsidRDefault="00D34018" w:rsidP="009E599A">
      <w:pPr>
        <w:spacing w:before="120" w:after="120"/>
        <w:rPr>
          <w:rFonts w:eastAsiaTheme="minorHAnsi"/>
          <w:kern w:val="22"/>
          <w:szCs w:val="22"/>
        </w:rPr>
      </w:pPr>
      <w:r>
        <w:rPr>
          <w:rFonts w:eastAsiaTheme="minorHAnsi"/>
          <w:bCs/>
          <w:kern w:val="22"/>
          <w:szCs w:val="22"/>
        </w:rPr>
        <w:t>51</w:t>
      </w:r>
      <w:r w:rsidR="0098487F" w:rsidRPr="008357BF">
        <w:rPr>
          <w:rFonts w:eastAsiaTheme="minorHAnsi"/>
          <w:bCs/>
          <w:kern w:val="22"/>
          <w:szCs w:val="22"/>
        </w:rPr>
        <w:t>.</w:t>
      </w:r>
      <w:r w:rsidR="0098487F" w:rsidRPr="008357BF">
        <w:rPr>
          <w:rFonts w:eastAsiaTheme="minorHAnsi"/>
          <w:bCs/>
          <w:kern w:val="22"/>
          <w:szCs w:val="22"/>
        </w:rPr>
        <w:tab/>
      </w:r>
      <w:r w:rsidR="00B94260">
        <w:rPr>
          <w:rFonts w:eastAsiaTheme="minorHAnsi"/>
          <w:bCs/>
          <w:kern w:val="22"/>
          <w:szCs w:val="22"/>
        </w:rPr>
        <w:t>Recently, t</w:t>
      </w:r>
      <w:r w:rsidR="0098487F" w:rsidRPr="008357BF">
        <w:rPr>
          <w:rFonts w:eastAsiaTheme="minorHAnsi"/>
          <w:bCs/>
          <w:kern w:val="22"/>
          <w:szCs w:val="22"/>
        </w:rPr>
        <w:t xml:space="preserve">he Ministry of Environment has facilitated </w:t>
      </w:r>
      <w:r w:rsidR="00B94260">
        <w:rPr>
          <w:rFonts w:eastAsiaTheme="minorHAnsi"/>
          <w:bCs/>
          <w:kern w:val="22"/>
          <w:szCs w:val="22"/>
        </w:rPr>
        <w:t>the</w:t>
      </w:r>
      <w:r w:rsidR="00B94260" w:rsidRPr="008357BF">
        <w:rPr>
          <w:rFonts w:eastAsiaTheme="minorHAnsi"/>
          <w:bCs/>
          <w:kern w:val="22"/>
          <w:szCs w:val="22"/>
        </w:rPr>
        <w:t xml:space="preserve"> </w:t>
      </w:r>
      <w:r w:rsidR="0098487F" w:rsidRPr="008357BF">
        <w:rPr>
          <w:rFonts w:eastAsiaTheme="minorHAnsi"/>
          <w:bCs/>
          <w:kern w:val="22"/>
          <w:szCs w:val="22"/>
        </w:rPr>
        <w:t>foster</w:t>
      </w:r>
      <w:r w:rsidR="00B94260">
        <w:rPr>
          <w:rFonts w:eastAsiaTheme="minorHAnsi"/>
          <w:bCs/>
          <w:kern w:val="22"/>
          <w:szCs w:val="22"/>
        </w:rPr>
        <w:t>ing</w:t>
      </w:r>
      <w:r w:rsidR="0098487F" w:rsidRPr="008357BF">
        <w:rPr>
          <w:rFonts w:eastAsiaTheme="minorHAnsi"/>
          <w:bCs/>
          <w:kern w:val="22"/>
          <w:szCs w:val="22"/>
        </w:rPr>
        <w:t xml:space="preserve"> and harness</w:t>
      </w:r>
      <w:r w:rsidR="00B94260">
        <w:rPr>
          <w:rFonts w:eastAsiaTheme="minorHAnsi"/>
          <w:bCs/>
          <w:kern w:val="22"/>
          <w:szCs w:val="22"/>
        </w:rPr>
        <w:t>ing of</w:t>
      </w:r>
      <w:r w:rsidR="0098487F" w:rsidRPr="008357BF">
        <w:rPr>
          <w:rFonts w:eastAsiaTheme="minorHAnsi"/>
          <w:bCs/>
          <w:kern w:val="22"/>
          <w:szCs w:val="22"/>
        </w:rPr>
        <w:t xml:space="preserve"> people’s traditional modes of interacting with and comprehending their natural environment in the interest of biodiversity conservation. The national symbol</w:t>
      </w:r>
      <w:r w:rsidR="004D51B3">
        <w:rPr>
          <w:rFonts w:eastAsiaTheme="minorHAnsi"/>
          <w:bCs/>
          <w:kern w:val="22"/>
          <w:szCs w:val="22"/>
        </w:rPr>
        <w:t>,</w:t>
      </w:r>
      <w:r w:rsidR="0098487F" w:rsidRPr="008357BF">
        <w:rPr>
          <w:rFonts w:eastAsiaTheme="minorHAnsi"/>
          <w:bCs/>
          <w:kern w:val="22"/>
          <w:szCs w:val="22"/>
        </w:rPr>
        <w:t xml:space="preserve"> the lion, as depicted on the Sri Lankan flag, inspired the government to declare </w:t>
      </w:r>
      <w:r w:rsidR="0098487F" w:rsidRPr="008357BF">
        <w:rPr>
          <w:rFonts w:eastAsiaTheme="minorHAnsi"/>
          <w:bCs/>
          <w:i/>
          <w:iCs/>
          <w:kern w:val="22"/>
          <w:szCs w:val="22"/>
        </w:rPr>
        <w:t>na</w:t>
      </w:r>
      <w:r w:rsidR="0098487F" w:rsidRPr="008357BF">
        <w:rPr>
          <w:rFonts w:eastAsiaTheme="minorHAnsi"/>
          <w:bCs/>
          <w:kern w:val="22"/>
          <w:szCs w:val="22"/>
        </w:rPr>
        <w:t xml:space="preserve"> (ironwood) the national tree, </w:t>
      </w:r>
      <w:r w:rsidR="0098487F" w:rsidRPr="008357BF">
        <w:rPr>
          <w:rFonts w:eastAsiaTheme="minorHAnsi"/>
          <w:bCs/>
          <w:i/>
          <w:iCs/>
          <w:kern w:val="22"/>
          <w:szCs w:val="22"/>
        </w:rPr>
        <w:t xml:space="preserve">wali kukula </w:t>
      </w:r>
      <w:r w:rsidR="0098487F" w:rsidRPr="008357BF">
        <w:rPr>
          <w:rFonts w:eastAsiaTheme="minorHAnsi"/>
          <w:bCs/>
          <w:kern w:val="22"/>
          <w:szCs w:val="22"/>
        </w:rPr>
        <w:t xml:space="preserve">(jungle fowl) the national bird and </w:t>
      </w:r>
      <w:r w:rsidR="0098487F" w:rsidRPr="008357BF">
        <w:rPr>
          <w:rFonts w:eastAsiaTheme="minorHAnsi"/>
          <w:bCs/>
          <w:i/>
          <w:iCs/>
          <w:kern w:val="22"/>
          <w:szCs w:val="22"/>
        </w:rPr>
        <w:t xml:space="preserve">nil manel </w:t>
      </w:r>
      <w:r w:rsidR="0098487F" w:rsidRPr="008357BF">
        <w:rPr>
          <w:rFonts w:eastAsiaTheme="minorHAnsi"/>
          <w:bCs/>
          <w:kern w:val="22"/>
          <w:szCs w:val="22"/>
        </w:rPr>
        <w:t>(blue water lily) the national flower. The selection of these symbols was based on the degree of endemicity they possess and the degree of national sentiment each was presumed to evoke, as evaluated by an official committee appointed for the purpose.</w:t>
      </w:r>
    </w:p>
    <w:p w14:paraId="408C027F" w14:textId="6E9FD708" w:rsidR="0098487F" w:rsidRPr="008357BF" w:rsidRDefault="00D34018" w:rsidP="009E599A">
      <w:pPr>
        <w:spacing w:before="120" w:after="120"/>
        <w:rPr>
          <w:rFonts w:eastAsiaTheme="minorHAnsi"/>
          <w:bCs/>
          <w:kern w:val="22"/>
          <w:szCs w:val="22"/>
        </w:rPr>
      </w:pPr>
      <w:r>
        <w:rPr>
          <w:rFonts w:eastAsiaTheme="minorHAnsi"/>
          <w:bCs/>
          <w:kern w:val="22"/>
          <w:szCs w:val="22"/>
        </w:rPr>
        <w:t>52</w:t>
      </w:r>
      <w:r w:rsidR="0098487F" w:rsidRPr="008357BF">
        <w:rPr>
          <w:rFonts w:eastAsiaTheme="minorHAnsi"/>
          <w:bCs/>
          <w:kern w:val="22"/>
          <w:szCs w:val="22"/>
        </w:rPr>
        <w:t>.</w:t>
      </w:r>
      <w:r w:rsidR="0098487F" w:rsidRPr="008357BF">
        <w:rPr>
          <w:rFonts w:eastAsiaTheme="minorHAnsi"/>
          <w:bCs/>
          <w:kern w:val="22"/>
          <w:szCs w:val="22"/>
        </w:rPr>
        <w:tab/>
        <w:t xml:space="preserve">Other action taken by the Biodiversity Secretariat of the Ministry of Environment included efforts to encourage Provinces to adopt a symbolic provincial flower that asserts a regional identity and the image of the Province. The flowers chosen included </w:t>
      </w:r>
      <w:r w:rsidR="0098487F" w:rsidRPr="008357BF">
        <w:rPr>
          <w:rFonts w:eastAsiaTheme="minorHAnsi"/>
          <w:bCs/>
          <w:i/>
          <w:iCs/>
          <w:kern w:val="22"/>
          <w:szCs w:val="22"/>
        </w:rPr>
        <w:t>attaria</w:t>
      </w:r>
      <w:r w:rsidR="0098487F" w:rsidRPr="008357BF">
        <w:rPr>
          <w:rFonts w:eastAsiaTheme="minorHAnsi"/>
          <w:bCs/>
          <w:kern w:val="22"/>
          <w:szCs w:val="22"/>
        </w:rPr>
        <w:t xml:space="preserve"> (orange jasmine), adopted by Wayamba Province; </w:t>
      </w:r>
      <w:r w:rsidR="0098487F" w:rsidRPr="008357BF">
        <w:rPr>
          <w:rFonts w:eastAsiaTheme="minorHAnsi"/>
          <w:bCs/>
          <w:i/>
          <w:iCs/>
          <w:kern w:val="22"/>
          <w:szCs w:val="22"/>
        </w:rPr>
        <w:t>guruluraja</w:t>
      </w:r>
      <w:r w:rsidR="0098487F" w:rsidRPr="008357BF">
        <w:rPr>
          <w:rFonts w:eastAsiaTheme="minorHAnsi"/>
          <w:bCs/>
          <w:kern w:val="22"/>
          <w:szCs w:val="22"/>
        </w:rPr>
        <w:t xml:space="preserve"> (foxtail orchid), adopted by the Uva region; </w:t>
      </w:r>
      <w:r w:rsidR="0098487F" w:rsidRPr="008357BF">
        <w:rPr>
          <w:rFonts w:eastAsiaTheme="minorHAnsi"/>
          <w:bCs/>
          <w:i/>
          <w:iCs/>
          <w:kern w:val="22"/>
          <w:szCs w:val="22"/>
        </w:rPr>
        <w:t>ehela</w:t>
      </w:r>
      <w:r w:rsidR="0098487F" w:rsidRPr="008357BF">
        <w:rPr>
          <w:rFonts w:eastAsiaTheme="minorHAnsi"/>
          <w:bCs/>
          <w:kern w:val="22"/>
          <w:szCs w:val="22"/>
        </w:rPr>
        <w:t xml:space="preserve"> (golden rain), adopted by the North Central Province; </w:t>
      </w:r>
      <w:r w:rsidR="0098487F" w:rsidRPr="008357BF">
        <w:rPr>
          <w:rFonts w:eastAsiaTheme="minorHAnsi"/>
          <w:bCs/>
          <w:i/>
          <w:iCs/>
          <w:kern w:val="22"/>
          <w:szCs w:val="22"/>
        </w:rPr>
        <w:t xml:space="preserve">maharatmal </w:t>
      </w:r>
      <w:r w:rsidR="0098487F" w:rsidRPr="008357BF">
        <w:rPr>
          <w:rFonts w:eastAsiaTheme="minorHAnsi"/>
          <w:bCs/>
          <w:kern w:val="22"/>
          <w:szCs w:val="22"/>
        </w:rPr>
        <w:t xml:space="preserve">(rhododendron), adopted by the Central Province; </w:t>
      </w:r>
      <w:r w:rsidR="0098487F" w:rsidRPr="008357BF">
        <w:rPr>
          <w:rFonts w:eastAsiaTheme="minorHAnsi"/>
          <w:bCs/>
          <w:i/>
          <w:iCs/>
          <w:kern w:val="22"/>
          <w:szCs w:val="22"/>
        </w:rPr>
        <w:t>wesakmal</w:t>
      </w:r>
      <w:r w:rsidR="0098487F" w:rsidRPr="008357BF">
        <w:rPr>
          <w:rFonts w:eastAsiaTheme="minorHAnsi"/>
          <w:bCs/>
          <w:kern w:val="22"/>
          <w:szCs w:val="22"/>
        </w:rPr>
        <w:t xml:space="preserve"> (Dendrobium macarthiae), adopted by Sabaragamuwa Province; </w:t>
      </w:r>
      <w:r w:rsidR="0098487F" w:rsidRPr="008357BF">
        <w:rPr>
          <w:rFonts w:eastAsiaTheme="minorHAnsi"/>
          <w:bCs/>
          <w:i/>
          <w:iCs/>
          <w:kern w:val="22"/>
          <w:szCs w:val="22"/>
        </w:rPr>
        <w:t>vishnukranthiya</w:t>
      </w:r>
      <w:r w:rsidR="0098487F" w:rsidRPr="008357BF">
        <w:rPr>
          <w:rFonts w:eastAsiaTheme="minorHAnsi"/>
          <w:bCs/>
          <w:kern w:val="22"/>
          <w:szCs w:val="22"/>
        </w:rPr>
        <w:t xml:space="preserve"> (dwarf morning glory), adopted by the Eastern Province; </w:t>
      </w:r>
      <w:r w:rsidR="0098487F" w:rsidRPr="008357BF">
        <w:rPr>
          <w:rFonts w:eastAsiaTheme="minorHAnsi"/>
          <w:bCs/>
          <w:i/>
          <w:iCs/>
          <w:kern w:val="22"/>
          <w:szCs w:val="22"/>
        </w:rPr>
        <w:t xml:space="preserve">heen bovitiya </w:t>
      </w:r>
      <w:r w:rsidR="0098487F" w:rsidRPr="008357BF">
        <w:rPr>
          <w:rFonts w:eastAsiaTheme="minorHAnsi"/>
          <w:bCs/>
          <w:kern w:val="22"/>
          <w:szCs w:val="22"/>
        </w:rPr>
        <w:t xml:space="preserve">(Osbeckia octandra) adopted by the Southern Province and </w:t>
      </w:r>
      <w:r w:rsidR="0098487F" w:rsidRPr="008357BF">
        <w:rPr>
          <w:rFonts w:eastAsiaTheme="minorHAnsi"/>
          <w:bCs/>
          <w:i/>
          <w:iCs/>
          <w:kern w:val="22"/>
          <w:szCs w:val="22"/>
        </w:rPr>
        <w:t xml:space="preserve">sudu nelum </w:t>
      </w:r>
      <w:r w:rsidR="0098487F" w:rsidRPr="008357BF">
        <w:rPr>
          <w:rFonts w:eastAsiaTheme="minorHAnsi"/>
          <w:bCs/>
          <w:kern w:val="22"/>
          <w:szCs w:val="22"/>
        </w:rPr>
        <w:t>(white lotus), adopted by the Western Province.</w:t>
      </w:r>
    </w:p>
    <w:p w14:paraId="56489AB3" w14:textId="02078A54" w:rsidR="0098487F" w:rsidRPr="008357BF" w:rsidRDefault="004E78BB" w:rsidP="00D42E45">
      <w:pPr>
        <w:spacing w:before="120" w:after="120"/>
        <w:rPr>
          <w:rFonts w:eastAsiaTheme="minorHAnsi"/>
          <w:kern w:val="22"/>
          <w:szCs w:val="22"/>
        </w:rPr>
      </w:pPr>
      <w:r w:rsidRPr="008357BF">
        <w:rPr>
          <w:rFonts w:eastAsiaTheme="minorHAnsi"/>
          <w:kern w:val="22"/>
          <w:szCs w:val="22"/>
        </w:rPr>
        <w:t>53</w:t>
      </w:r>
      <w:r w:rsidR="0098487F" w:rsidRPr="008357BF">
        <w:rPr>
          <w:rFonts w:eastAsiaTheme="minorHAnsi"/>
          <w:kern w:val="22"/>
          <w:szCs w:val="22"/>
        </w:rPr>
        <w:t>.</w:t>
      </w:r>
      <w:r w:rsidR="0098487F" w:rsidRPr="008357BF">
        <w:rPr>
          <w:rFonts w:eastAsiaTheme="minorHAnsi"/>
          <w:kern w:val="22"/>
          <w:szCs w:val="22"/>
        </w:rPr>
        <w:tab/>
      </w:r>
      <w:r w:rsidR="00A12087">
        <w:rPr>
          <w:rFonts w:eastAsiaTheme="minorHAnsi"/>
          <w:kern w:val="22"/>
          <w:szCs w:val="22"/>
        </w:rPr>
        <w:t>T</w:t>
      </w:r>
      <w:r w:rsidR="00A12087" w:rsidRPr="00E43DE5">
        <w:rPr>
          <w:rFonts w:eastAsiaTheme="minorHAnsi"/>
          <w:kern w:val="22"/>
          <w:szCs w:val="22"/>
        </w:rPr>
        <w:t xml:space="preserve">he national </w:t>
      </w:r>
      <w:r w:rsidR="00A12087">
        <w:rPr>
          <w:rFonts w:eastAsiaTheme="minorHAnsi"/>
          <w:kern w:val="22"/>
          <w:szCs w:val="22"/>
        </w:rPr>
        <w:t>G</w:t>
      </w:r>
      <w:r w:rsidR="00A12087" w:rsidRPr="00E43DE5">
        <w:rPr>
          <w:rFonts w:eastAsiaTheme="minorHAnsi"/>
          <w:kern w:val="22"/>
          <w:szCs w:val="22"/>
        </w:rPr>
        <w:t xml:space="preserve">overnment </w:t>
      </w:r>
      <w:r w:rsidR="00A12087">
        <w:rPr>
          <w:rFonts w:eastAsiaTheme="minorHAnsi"/>
          <w:kern w:val="22"/>
          <w:szCs w:val="22"/>
        </w:rPr>
        <w:t>issued a</w:t>
      </w:r>
      <w:r w:rsidR="0098487F" w:rsidRPr="008357BF">
        <w:rPr>
          <w:rFonts w:eastAsiaTheme="minorHAnsi"/>
          <w:kern w:val="22"/>
          <w:szCs w:val="22"/>
        </w:rPr>
        <w:t xml:space="preserve"> series of postage stamps to commemorate these provincial flowers. The stamps, along with the selection of provincial flowers and the national tree, bird and flower, are a simple way to revive an understanding in the minds of the Sri Lankan people of the links between nature and culture and the rich biodiversity of their island. While it is impossible to measure the direct effect of these initiatives, their premise that nature conservation efforts are best backed by a sense of belonging and deep commitment offers great promise for Sri Lanka, given the country’s bio-culturally diverse heritage.</w:t>
      </w:r>
    </w:p>
    <w:p w14:paraId="3A63B9B1" w14:textId="765279ED" w:rsidR="0098487F" w:rsidRPr="008357BF" w:rsidRDefault="00205B87" w:rsidP="008357BF">
      <w:pPr>
        <w:keepNext/>
        <w:tabs>
          <w:tab w:val="left" w:pos="426"/>
        </w:tabs>
        <w:spacing w:before="120" w:after="120"/>
        <w:jc w:val="center"/>
        <w:rPr>
          <w:rFonts w:eastAsiaTheme="minorHAnsi"/>
          <w:b/>
          <w:kern w:val="22"/>
          <w:szCs w:val="22"/>
        </w:rPr>
      </w:pPr>
      <w:r>
        <w:rPr>
          <w:rFonts w:eastAsiaTheme="minorHAnsi"/>
          <w:b/>
          <w:kern w:val="22"/>
          <w:szCs w:val="22"/>
        </w:rPr>
        <w:t>G</w:t>
      </w:r>
      <w:r w:rsidR="005E16B2" w:rsidRPr="008357BF">
        <w:rPr>
          <w:rFonts w:eastAsiaTheme="minorHAnsi"/>
          <w:b/>
          <w:kern w:val="22"/>
          <w:szCs w:val="22"/>
        </w:rPr>
        <w:t>.</w:t>
      </w:r>
      <w:r w:rsidR="005E16B2" w:rsidRPr="008357BF">
        <w:rPr>
          <w:rFonts w:eastAsiaTheme="minorHAnsi"/>
          <w:b/>
          <w:kern w:val="22"/>
          <w:szCs w:val="22"/>
        </w:rPr>
        <w:tab/>
      </w:r>
      <w:r w:rsidR="0098487F" w:rsidRPr="008357BF">
        <w:rPr>
          <w:rFonts w:eastAsiaTheme="minorHAnsi"/>
          <w:b/>
          <w:kern w:val="22"/>
          <w:szCs w:val="22"/>
        </w:rPr>
        <w:t>Conclusion</w:t>
      </w:r>
    </w:p>
    <w:p w14:paraId="1ED78E06" w14:textId="5D696571" w:rsidR="0098487F" w:rsidRPr="008357BF" w:rsidRDefault="004E78BB" w:rsidP="009E599A">
      <w:pPr>
        <w:spacing w:before="120" w:after="120"/>
        <w:rPr>
          <w:rFonts w:eastAsiaTheme="minorHAnsi"/>
          <w:iCs/>
          <w:kern w:val="22"/>
          <w:szCs w:val="22"/>
        </w:rPr>
      </w:pPr>
      <w:r w:rsidRPr="008357BF">
        <w:rPr>
          <w:rFonts w:eastAsiaTheme="minorHAnsi"/>
          <w:iCs/>
          <w:kern w:val="22"/>
          <w:szCs w:val="22"/>
        </w:rPr>
        <w:t>54</w:t>
      </w:r>
      <w:r w:rsidR="0098487F" w:rsidRPr="008357BF">
        <w:rPr>
          <w:rFonts w:eastAsiaTheme="minorHAnsi"/>
          <w:iCs/>
          <w:kern w:val="22"/>
          <w:szCs w:val="22"/>
        </w:rPr>
        <w:t>.</w:t>
      </w:r>
      <w:r w:rsidR="0098487F" w:rsidRPr="008357BF">
        <w:rPr>
          <w:rFonts w:eastAsiaTheme="minorHAnsi"/>
          <w:iCs/>
          <w:kern w:val="22"/>
          <w:szCs w:val="22"/>
        </w:rPr>
        <w:tab/>
        <w:t>There is clearly a great deal of scope for cross-cultural comparisons and more comprehensive studies on the links between nature and culture than is possible within the remit of this address. It is to be hoped, however, that the approach outlined here may suggest useful directions for policymakers involved in biodiversity conservation in most countries. It is particularly relevant to Asian countries with long histories of civilization, where strong links between nature and culture existed and still exist.</w:t>
      </w:r>
    </w:p>
    <w:p w14:paraId="4E704409" w14:textId="77777777" w:rsidR="002D68CE" w:rsidRPr="008357BF" w:rsidRDefault="002D68CE" w:rsidP="008357BF">
      <w:pPr>
        <w:pStyle w:val="ListParagraph"/>
        <w:keepNext/>
        <w:numPr>
          <w:ilvl w:val="0"/>
          <w:numId w:val="45"/>
        </w:numPr>
        <w:tabs>
          <w:tab w:val="left" w:pos="851"/>
        </w:tabs>
        <w:spacing w:before="120" w:after="120"/>
        <w:jc w:val="center"/>
        <w:rPr>
          <w:b/>
          <w:kern w:val="22"/>
          <w:szCs w:val="22"/>
        </w:rPr>
      </w:pPr>
      <w:r w:rsidRPr="008357BF">
        <w:rPr>
          <w:b/>
          <w:kern w:val="22"/>
          <w:szCs w:val="22"/>
        </w:rPr>
        <w:t>CHINA AND AN ECOLOGICAL CIVILIZATION</w:t>
      </w:r>
    </w:p>
    <w:p w14:paraId="43EEEE87" w14:textId="1CD6D4E4" w:rsidR="0098487F" w:rsidRPr="008357BF" w:rsidRDefault="004E78BB" w:rsidP="008357BF">
      <w:pPr>
        <w:tabs>
          <w:tab w:val="left" w:pos="720"/>
        </w:tabs>
        <w:spacing w:before="120" w:after="120"/>
        <w:rPr>
          <w:snapToGrid w:val="0"/>
          <w:kern w:val="22"/>
          <w:szCs w:val="22"/>
        </w:rPr>
      </w:pPr>
      <w:r w:rsidRPr="008357BF">
        <w:rPr>
          <w:caps/>
          <w:snapToGrid w:val="0"/>
          <w:kern w:val="22"/>
          <w:szCs w:val="22"/>
        </w:rPr>
        <w:t>55</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 xml:space="preserve">There are several national approaches to rethinking and restructuring </w:t>
      </w:r>
      <w:r w:rsidR="00751FA7">
        <w:rPr>
          <w:snapToGrid w:val="0"/>
          <w:kern w:val="22"/>
          <w:szCs w:val="22"/>
        </w:rPr>
        <w:t>the human</w:t>
      </w:r>
      <w:r w:rsidR="00751FA7" w:rsidRPr="008357BF">
        <w:rPr>
          <w:snapToGrid w:val="0"/>
          <w:kern w:val="22"/>
          <w:szCs w:val="22"/>
        </w:rPr>
        <w:t xml:space="preserve"> </w:t>
      </w:r>
      <w:r w:rsidR="0098487F" w:rsidRPr="008357BF">
        <w:rPr>
          <w:snapToGrid w:val="0"/>
          <w:kern w:val="22"/>
          <w:szCs w:val="22"/>
        </w:rPr>
        <w:t xml:space="preserve">relationship with </w:t>
      </w:r>
      <w:r w:rsidR="00751FA7">
        <w:rPr>
          <w:snapToGrid w:val="0"/>
          <w:kern w:val="22"/>
          <w:szCs w:val="22"/>
        </w:rPr>
        <w:t>n</w:t>
      </w:r>
      <w:r w:rsidR="0098487F" w:rsidRPr="008357BF">
        <w:rPr>
          <w:snapToGrid w:val="0"/>
          <w:kern w:val="22"/>
          <w:szCs w:val="22"/>
        </w:rPr>
        <w:t>ature. One such approach is the concept of an “</w:t>
      </w:r>
      <w:r w:rsidR="00F32BD7" w:rsidRPr="008357BF">
        <w:rPr>
          <w:snapToGrid w:val="0"/>
          <w:kern w:val="22"/>
          <w:szCs w:val="22"/>
        </w:rPr>
        <w:t>ecological civilization</w:t>
      </w:r>
      <w:r w:rsidR="0098487F" w:rsidRPr="008357BF">
        <w:rPr>
          <w:snapToGrid w:val="0"/>
          <w:kern w:val="22"/>
          <w:szCs w:val="22"/>
        </w:rPr>
        <w:t>”. The concept, spearheaded by the Government of China, has gained momentum over the last decade. In a discourse delivered at the 19</w:t>
      </w:r>
      <w:r w:rsidR="0098487F" w:rsidRPr="008357BF">
        <w:rPr>
          <w:snapToGrid w:val="0"/>
          <w:kern w:val="22"/>
          <w:szCs w:val="22"/>
          <w:vertAlign w:val="superscript"/>
        </w:rPr>
        <w:t>th</w:t>
      </w:r>
      <w:r w:rsidR="0098487F" w:rsidRPr="008357BF">
        <w:rPr>
          <w:snapToGrid w:val="0"/>
          <w:kern w:val="22"/>
          <w:szCs w:val="22"/>
        </w:rPr>
        <w:t xml:space="preserve"> National Congress of the Communist Party of China, 18 October 2017, the President of China, Mr. Xi Jinping, expressed the core </w:t>
      </w:r>
      <w:r w:rsidR="0036768D">
        <w:rPr>
          <w:snapToGrid w:val="0"/>
          <w:kern w:val="22"/>
          <w:szCs w:val="22"/>
        </w:rPr>
        <w:t>tenets</w:t>
      </w:r>
      <w:r w:rsidR="0036768D" w:rsidRPr="008357BF">
        <w:rPr>
          <w:snapToGrid w:val="0"/>
          <w:kern w:val="22"/>
          <w:szCs w:val="22"/>
        </w:rPr>
        <w:t xml:space="preserve"> </w:t>
      </w:r>
      <w:r w:rsidR="0098487F" w:rsidRPr="008357BF">
        <w:rPr>
          <w:snapToGrid w:val="0"/>
          <w:kern w:val="22"/>
          <w:szCs w:val="22"/>
        </w:rPr>
        <w:t>of ecological civilization:</w:t>
      </w:r>
    </w:p>
    <w:p w14:paraId="4041820A" w14:textId="77777777" w:rsidR="0098487F" w:rsidRPr="008357BF" w:rsidRDefault="0098487F" w:rsidP="009E599A">
      <w:pPr>
        <w:keepNext/>
        <w:tabs>
          <w:tab w:val="left" w:pos="720"/>
        </w:tabs>
        <w:spacing w:before="120" w:after="120"/>
        <w:ind w:left="567" w:right="900"/>
        <w:rPr>
          <w:snapToGrid w:val="0"/>
          <w:kern w:val="22"/>
          <w:szCs w:val="22"/>
        </w:rPr>
      </w:pPr>
      <w:r w:rsidRPr="008357BF">
        <w:rPr>
          <w:snapToGrid w:val="0"/>
          <w:kern w:val="22"/>
          <w:szCs w:val="22"/>
        </w:rPr>
        <w:lastRenderedPageBreak/>
        <w:t>Man and nature form a community of life; we, as human beings, must respect nature, follow its ways, and protect it. Only by observing the laws of nature can mankind avoid costly blunders in its exploitation. […]</w:t>
      </w:r>
    </w:p>
    <w:p w14:paraId="2C26A109" w14:textId="77777777" w:rsidR="0098487F" w:rsidRPr="008357BF" w:rsidRDefault="0098487F" w:rsidP="009E599A">
      <w:pPr>
        <w:keepNext/>
        <w:tabs>
          <w:tab w:val="left" w:pos="720"/>
        </w:tabs>
        <w:spacing w:before="120" w:after="120"/>
        <w:ind w:left="567" w:right="900"/>
        <w:rPr>
          <w:snapToGrid w:val="0"/>
          <w:kern w:val="22"/>
          <w:szCs w:val="22"/>
        </w:rPr>
      </w:pPr>
      <w:r w:rsidRPr="008357BF">
        <w:rPr>
          <w:snapToGrid w:val="0"/>
          <w:kern w:val="22"/>
          <w:szCs w:val="22"/>
        </w:rPr>
        <w:t>The modernization that we pursue is one characterized by harmonious coexistence between man and nature.</w:t>
      </w:r>
      <w:r w:rsidRPr="008357BF">
        <w:rPr>
          <w:rStyle w:val="FootnoteReference"/>
          <w:snapToGrid w:val="0"/>
          <w:kern w:val="22"/>
          <w:sz w:val="22"/>
          <w:szCs w:val="22"/>
        </w:rPr>
        <w:footnoteReference w:id="37"/>
      </w:r>
    </w:p>
    <w:p w14:paraId="60FCA338" w14:textId="2339F5D3" w:rsidR="0098487F" w:rsidRPr="008357BF" w:rsidRDefault="004E78BB" w:rsidP="008357BF">
      <w:pPr>
        <w:tabs>
          <w:tab w:val="left" w:pos="720"/>
        </w:tabs>
        <w:spacing w:before="120" w:after="120"/>
        <w:rPr>
          <w:snapToGrid w:val="0"/>
          <w:kern w:val="22"/>
          <w:szCs w:val="22"/>
        </w:rPr>
      </w:pPr>
      <w:r w:rsidRPr="008357BF">
        <w:rPr>
          <w:caps/>
          <w:snapToGrid w:val="0"/>
          <w:kern w:val="22"/>
          <w:szCs w:val="22"/>
        </w:rPr>
        <w:t>56</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 xml:space="preserve">The respect, accommodation and protection of </w:t>
      </w:r>
      <w:r w:rsidR="00E10F76">
        <w:rPr>
          <w:snapToGrid w:val="0"/>
          <w:kern w:val="22"/>
          <w:szCs w:val="22"/>
        </w:rPr>
        <w:t>n</w:t>
      </w:r>
      <w:r w:rsidR="0098487F" w:rsidRPr="008357BF">
        <w:rPr>
          <w:snapToGrid w:val="0"/>
          <w:kern w:val="22"/>
          <w:szCs w:val="22"/>
        </w:rPr>
        <w:t>ature are central to the concept of an ecological civilization.</w:t>
      </w:r>
      <w:r w:rsidR="0098487F" w:rsidRPr="008357BF">
        <w:rPr>
          <w:rStyle w:val="FootnoteReference"/>
          <w:snapToGrid w:val="0"/>
          <w:kern w:val="22"/>
          <w:sz w:val="22"/>
          <w:szCs w:val="22"/>
        </w:rPr>
        <w:footnoteReference w:id="38"/>
      </w:r>
      <w:r w:rsidR="0098487F" w:rsidRPr="008357BF">
        <w:rPr>
          <w:snapToGrid w:val="0"/>
          <w:kern w:val="22"/>
          <w:szCs w:val="22"/>
        </w:rPr>
        <w:t xml:space="preserve"> An </w:t>
      </w:r>
      <w:r w:rsidR="00E10F76">
        <w:rPr>
          <w:snapToGrid w:val="0"/>
          <w:kern w:val="22"/>
          <w:szCs w:val="22"/>
        </w:rPr>
        <w:t>e</w:t>
      </w:r>
      <w:r w:rsidR="0098487F" w:rsidRPr="008357BF">
        <w:rPr>
          <w:snapToGrid w:val="0"/>
          <w:kern w:val="22"/>
          <w:szCs w:val="22"/>
        </w:rPr>
        <w:t xml:space="preserve">cological </w:t>
      </w:r>
      <w:r w:rsidR="00E10F76">
        <w:rPr>
          <w:snapToGrid w:val="0"/>
          <w:kern w:val="22"/>
          <w:szCs w:val="22"/>
        </w:rPr>
        <w:t>c</w:t>
      </w:r>
      <w:r w:rsidR="0098487F" w:rsidRPr="008357BF">
        <w:rPr>
          <w:snapToGrid w:val="0"/>
          <w:kern w:val="22"/>
          <w:szCs w:val="22"/>
        </w:rPr>
        <w:t>ivilization strives for a form of development which promotes a harmonious relationship between human societies and the natural world.</w:t>
      </w:r>
      <w:r w:rsidR="0098487F" w:rsidRPr="008357BF">
        <w:rPr>
          <w:snapToGrid w:val="0"/>
          <w:color w:val="FF0000"/>
          <w:kern w:val="22"/>
          <w:szCs w:val="22"/>
        </w:rPr>
        <w:t xml:space="preserve"> </w:t>
      </w:r>
      <w:r w:rsidR="0098487F" w:rsidRPr="008357BF">
        <w:rPr>
          <w:snapToGrid w:val="0"/>
          <w:kern w:val="22"/>
          <w:szCs w:val="22"/>
        </w:rPr>
        <w:t>This harmonious relationship has material, spiritual and organizational components.</w:t>
      </w:r>
      <w:r w:rsidR="0098487F" w:rsidRPr="008357BF">
        <w:rPr>
          <w:rStyle w:val="FootnoteReference"/>
          <w:snapToGrid w:val="0"/>
          <w:kern w:val="22"/>
          <w:sz w:val="22"/>
          <w:szCs w:val="22"/>
        </w:rPr>
        <w:footnoteReference w:id="39"/>
      </w:r>
      <w:r w:rsidR="0098487F" w:rsidRPr="008357BF">
        <w:rPr>
          <w:snapToGrid w:val="0"/>
          <w:kern w:val="22"/>
          <w:szCs w:val="22"/>
        </w:rPr>
        <w:t xml:space="preserve"> Ecological civilization is therefore an ideology and a strategy to guide society toward sustainability. It has indeed been adopted and institutionali</w:t>
      </w:r>
      <w:r w:rsidR="004F3C27">
        <w:rPr>
          <w:snapToGrid w:val="0"/>
          <w:kern w:val="22"/>
          <w:szCs w:val="22"/>
        </w:rPr>
        <w:t>z</w:t>
      </w:r>
      <w:r w:rsidR="0098487F" w:rsidRPr="008357BF">
        <w:rPr>
          <w:snapToGrid w:val="0"/>
          <w:kern w:val="22"/>
          <w:szCs w:val="22"/>
        </w:rPr>
        <w:t>ed as the national strategy by the Chinese Communist Party since 2012.</w:t>
      </w:r>
      <w:r w:rsidR="0098487F" w:rsidRPr="008357BF">
        <w:rPr>
          <w:rStyle w:val="FootnoteReference"/>
          <w:snapToGrid w:val="0"/>
          <w:kern w:val="22"/>
          <w:sz w:val="22"/>
          <w:szCs w:val="22"/>
        </w:rPr>
        <w:footnoteReference w:id="40"/>
      </w:r>
    </w:p>
    <w:p w14:paraId="570E8A16" w14:textId="546C88D7" w:rsidR="0098487F" w:rsidRPr="008357BF" w:rsidRDefault="004E78BB" w:rsidP="008357BF">
      <w:pPr>
        <w:tabs>
          <w:tab w:val="left" w:pos="720"/>
        </w:tabs>
        <w:spacing w:before="120" w:after="120"/>
        <w:rPr>
          <w:snapToGrid w:val="0"/>
          <w:kern w:val="22"/>
          <w:szCs w:val="22"/>
        </w:rPr>
      </w:pPr>
      <w:r w:rsidRPr="008357BF">
        <w:rPr>
          <w:caps/>
          <w:snapToGrid w:val="0"/>
          <w:kern w:val="22"/>
          <w:szCs w:val="22"/>
        </w:rPr>
        <w:t>57</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 xml:space="preserve">Ecological civilization advocates sustainable production and consumption. It calls for a reduction, among other things, </w:t>
      </w:r>
      <w:r w:rsidR="0013023A">
        <w:rPr>
          <w:snapToGrid w:val="0"/>
          <w:kern w:val="22"/>
          <w:szCs w:val="22"/>
        </w:rPr>
        <w:t>of</w:t>
      </w:r>
      <w:r w:rsidR="0013023A" w:rsidRPr="008357BF">
        <w:rPr>
          <w:snapToGrid w:val="0"/>
          <w:kern w:val="22"/>
          <w:szCs w:val="22"/>
        </w:rPr>
        <w:t xml:space="preserve"> </w:t>
      </w:r>
      <w:r w:rsidR="0098487F" w:rsidRPr="008357BF">
        <w:rPr>
          <w:snapToGrid w:val="0"/>
          <w:kern w:val="22"/>
          <w:szCs w:val="22"/>
        </w:rPr>
        <w:t>waste, energy use and resource consumption. One way to achieve this is through the promotion and adoption of modest and low-carbon lifestyles. Indeed, in his 2017 address, President Jinping stated that “</w:t>
      </w:r>
      <w:r w:rsidR="00265069">
        <w:rPr>
          <w:snapToGrid w:val="0"/>
          <w:kern w:val="22"/>
          <w:szCs w:val="22"/>
        </w:rPr>
        <w:t>w</w:t>
      </w:r>
      <w:r w:rsidR="0098487F" w:rsidRPr="008357BF">
        <w:rPr>
          <w:snapToGrid w:val="0"/>
          <w:kern w:val="22"/>
          <w:szCs w:val="22"/>
        </w:rPr>
        <w:t>e encourage simple, moderate, green, and low-carbon ways of life, and oppose extravagance and excessive consumption.”</w:t>
      </w:r>
      <w:r w:rsidR="0098487F" w:rsidRPr="008357BF">
        <w:rPr>
          <w:rStyle w:val="FootnoteReference"/>
          <w:snapToGrid w:val="0"/>
          <w:kern w:val="22"/>
          <w:sz w:val="22"/>
          <w:szCs w:val="22"/>
        </w:rPr>
        <w:footnoteReference w:id="41"/>
      </w:r>
      <w:r w:rsidR="0098487F" w:rsidRPr="008357BF">
        <w:rPr>
          <w:snapToGrid w:val="0"/>
          <w:kern w:val="22"/>
          <w:szCs w:val="22"/>
        </w:rPr>
        <w:t xml:space="preserve"> In that sense, ecological civilization questions conventional models of modernization and development, associated with increased production and consumption of goods.</w:t>
      </w:r>
    </w:p>
    <w:p w14:paraId="63D459AA" w14:textId="42F66823" w:rsidR="0098487F" w:rsidRPr="008357BF" w:rsidRDefault="004E78BB" w:rsidP="008357BF">
      <w:pPr>
        <w:tabs>
          <w:tab w:val="left" w:pos="720"/>
        </w:tabs>
        <w:spacing w:before="120" w:after="120"/>
        <w:rPr>
          <w:snapToGrid w:val="0"/>
          <w:kern w:val="22"/>
          <w:szCs w:val="22"/>
        </w:rPr>
      </w:pPr>
      <w:r w:rsidRPr="008357BF">
        <w:rPr>
          <w:caps/>
          <w:snapToGrid w:val="0"/>
          <w:kern w:val="22"/>
          <w:szCs w:val="22"/>
        </w:rPr>
        <w:t>58</w:t>
      </w:r>
      <w:r w:rsidR="0098487F" w:rsidRPr="008357BF">
        <w:rPr>
          <w:caps/>
          <w:snapToGrid w:val="0"/>
          <w:kern w:val="22"/>
          <w:szCs w:val="22"/>
        </w:rPr>
        <w:t>.</w:t>
      </w:r>
      <w:r w:rsidR="0098487F" w:rsidRPr="008357BF">
        <w:rPr>
          <w:caps/>
          <w:snapToGrid w:val="0"/>
          <w:kern w:val="22"/>
          <w:szCs w:val="22"/>
        </w:rPr>
        <w:tab/>
        <w:t>A</w:t>
      </w:r>
      <w:r w:rsidR="0098487F" w:rsidRPr="008357BF">
        <w:rPr>
          <w:snapToGrid w:val="0"/>
          <w:kern w:val="22"/>
          <w:szCs w:val="22"/>
        </w:rPr>
        <w:t>n</w:t>
      </w:r>
      <w:r w:rsidR="0098487F" w:rsidRPr="008357BF">
        <w:rPr>
          <w:caps/>
          <w:snapToGrid w:val="0"/>
          <w:kern w:val="22"/>
          <w:szCs w:val="22"/>
        </w:rPr>
        <w:t xml:space="preserve"> </w:t>
      </w:r>
      <w:r w:rsidR="00C718F1" w:rsidRPr="00C718F1">
        <w:rPr>
          <w:snapToGrid w:val="0"/>
          <w:kern w:val="22"/>
          <w:szCs w:val="22"/>
        </w:rPr>
        <w:t xml:space="preserve">ecological </w:t>
      </w:r>
      <w:r w:rsidR="0098487F" w:rsidRPr="008357BF">
        <w:rPr>
          <w:snapToGrid w:val="0"/>
          <w:kern w:val="22"/>
          <w:szCs w:val="22"/>
        </w:rPr>
        <w:t xml:space="preserve">civilization encourages the implementation of growth models which are not destructive of </w:t>
      </w:r>
      <w:r w:rsidR="00064BEE">
        <w:rPr>
          <w:snapToGrid w:val="0"/>
          <w:kern w:val="22"/>
          <w:szCs w:val="22"/>
        </w:rPr>
        <w:t>n</w:t>
      </w:r>
      <w:r w:rsidR="0098487F" w:rsidRPr="008357BF">
        <w:rPr>
          <w:snapToGrid w:val="0"/>
          <w:kern w:val="22"/>
          <w:szCs w:val="22"/>
        </w:rPr>
        <w:t>ature. China indeed strives for increased production and higher standards of living, but also for healthy ecosystems.</w:t>
      </w:r>
      <w:r w:rsidR="0098487F" w:rsidRPr="008357BF">
        <w:rPr>
          <w:rStyle w:val="FootnoteReference"/>
          <w:snapToGrid w:val="0"/>
          <w:kern w:val="22"/>
          <w:sz w:val="22"/>
          <w:szCs w:val="22"/>
        </w:rPr>
        <w:footnoteReference w:id="42"/>
      </w:r>
      <w:r w:rsidR="0098487F" w:rsidRPr="008357BF">
        <w:rPr>
          <w:snapToGrid w:val="0"/>
          <w:kern w:val="22"/>
          <w:szCs w:val="22"/>
        </w:rPr>
        <w:t xml:space="preserve"> It views economic development and environmental protection as mutually reinforcing.</w:t>
      </w:r>
      <w:r w:rsidR="0098487F" w:rsidRPr="008357BF">
        <w:rPr>
          <w:rStyle w:val="FootnoteReference"/>
          <w:snapToGrid w:val="0"/>
          <w:kern w:val="22"/>
          <w:sz w:val="22"/>
          <w:szCs w:val="22"/>
        </w:rPr>
        <w:footnoteReference w:id="43"/>
      </w:r>
      <w:r w:rsidR="0098487F" w:rsidRPr="008357BF">
        <w:rPr>
          <w:snapToGrid w:val="0"/>
          <w:kern w:val="22"/>
          <w:szCs w:val="22"/>
        </w:rPr>
        <w:t xml:space="preserve"> The objective is to support, through a legal and policy framework, the development of a circular and low-carbon economy.</w:t>
      </w:r>
      <w:r w:rsidR="0098487F" w:rsidRPr="008357BF">
        <w:rPr>
          <w:rStyle w:val="FootnoteReference"/>
          <w:snapToGrid w:val="0"/>
          <w:kern w:val="22"/>
          <w:sz w:val="22"/>
          <w:szCs w:val="22"/>
        </w:rPr>
        <w:footnoteReference w:id="44"/>
      </w:r>
      <w:r w:rsidR="0098487F" w:rsidRPr="008357BF">
        <w:rPr>
          <w:snapToGrid w:val="0"/>
          <w:kern w:val="22"/>
          <w:szCs w:val="22"/>
        </w:rPr>
        <w:t xml:space="preserve"> An ecological civilization therefore strives to enhance human well-being by being more in tune with natural processes.</w:t>
      </w:r>
    </w:p>
    <w:p w14:paraId="6480A945" w14:textId="4D30F4CB" w:rsidR="0098487F" w:rsidRPr="008357BF" w:rsidRDefault="004E78BB" w:rsidP="008357BF">
      <w:pPr>
        <w:tabs>
          <w:tab w:val="left" w:pos="720"/>
        </w:tabs>
        <w:spacing w:before="120" w:after="120"/>
        <w:rPr>
          <w:snapToGrid w:val="0"/>
          <w:kern w:val="22"/>
          <w:szCs w:val="22"/>
        </w:rPr>
      </w:pPr>
      <w:r w:rsidRPr="008357BF">
        <w:rPr>
          <w:caps/>
          <w:snapToGrid w:val="0"/>
          <w:kern w:val="22"/>
          <w:szCs w:val="22"/>
        </w:rPr>
        <w:t>59</w:t>
      </w:r>
      <w:r w:rsidR="0098487F" w:rsidRPr="008357BF">
        <w:rPr>
          <w:caps/>
          <w:snapToGrid w:val="0"/>
          <w:kern w:val="22"/>
          <w:szCs w:val="22"/>
        </w:rPr>
        <w:t>.</w:t>
      </w:r>
      <w:r w:rsidR="0098487F" w:rsidRPr="008357BF">
        <w:rPr>
          <w:caps/>
          <w:snapToGrid w:val="0"/>
          <w:kern w:val="22"/>
          <w:szCs w:val="22"/>
        </w:rPr>
        <w:tab/>
      </w:r>
      <w:r w:rsidR="0098487F" w:rsidRPr="008357BF">
        <w:rPr>
          <w:snapToGrid w:val="0"/>
          <w:kern w:val="22"/>
          <w:szCs w:val="22"/>
        </w:rPr>
        <w:t xml:space="preserve">Building an ecological civilization also involves implementing environmental protection measures. Indeed, the establishment of protected areas, the development of ecosystem restoration schemes, and the prevention of urban sprawl are means of protecting ecosystems from harm or helping them recover from destruction. Considering the transboundary nature of many environmental issues, an </w:t>
      </w:r>
      <w:r w:rsidR="00A27C82">
        <w:rPr>
          <w:snapToGrid w:val="0"/>
          <w:kern w:val="22"/>
          <w:szCs w:val="22"/>
        </w:rPr>
        <w:t>e</w:t>
      </w:r>
      <w:r w:rsidR="0098487F" w:rsidRPr="008357BF">
        <w:rPr>
          <w:snapToGrid w:val="0"/>
          <w:kern w:val="22"/>
          <w:szCs w:val="22"/>
        </w:rPr>
        <w:t xml:space="preserve">cological </w:t>
      </w:r>
      <w:r w:rsidR="00A27C82">
        <w:rPr>
          <w:snapToGrid w:val="0"/>
          <w:kern w:val="22"/>
          <w:szCs w:val="22"/>
        </w:rPr>
        <w:t>c</w:t>
      </w:r>
      <w:r w:rsidR="0098487F" w:rsidRPr="008357BF">
        <w:rPr>
          <w:snapToGrid w:val="0"/>
          <w:kern w:val="22"/>
          <w:szCs w:val="22"/>
        </w:rPr>
        <w:t xml:space="preserve">ivilization also depends on environmental action at the global level. For that reason, engagement in international cooperation on environmental issues is an important component of building an </w:t>
      </w:r>
      <w:r w:rsidR="00236686">
        <w:rPr>
          <w:snapToGrid w:val="0"/>
          <w:kern w:val="22"/>
          <w:szCs w:val="22"/>
        </w:rPr>
        <w:t>e</w:t>
      </w:r>
      <w:r w:rsidR="0098487F" w:rsidRPr="008357BF">
        <w:rPr>
          <w:snapToGrid w:val="0"/>
          <w:kern w:val="22"/>
          <w:szCs w:val="22"/>
        </w:rPr>
        <w:t xml:space="preserve">cological </w:t>
      </w:r>
      <w:r w:rsidR="00236686">
        <w:rPr>
          <w:snapToGrid w:val="0"/>
          <w:kern w:val="22"/>
          <w:szCs w:val="22"/>
        </w:rPr>
        <w:t>c</w:t>
      </w:r>
      <w:r w:rsidR="0098487F" w:rsidRPr="008357BF">
        <w:rPr>
          <w:snapToGrid w:val="0"/>
          <w:kern w:val="22"/>
          <w:szCs w:val="22"/>
        </w:rPr>
        <w:t>ivilization.</w:t>
      </w:r>
      <w:r w:rsidR="0098487F" w:rsidRPr="008357BF">
        <w:rPr>
          <w:rStyle w:val="FootnoteReference"/>
          <w:snapToGrid w:val="0"/>
          <w:kern w:val="22"/>
          <w:sz w:val="22"/>
          <w:szCs w:val="22"/>
        </w:rPr>
        <w:footnoteReference w:id="45"/>
      </w:r>
    </w:p>
    <w:p w14:paraId="36EAA617" w14:textId="29E4D230" w:rsidR="0098487F" w:rsidRPr="008357BF" w:rsidRDefault="0098487F" w:rsidP="009E599A">
      <w:pPr>
        <w:keepNext/>
        <w:tabs>
          <w:tab w:val="left" w:pos="720"/>
        </w:tabs>
        <w:spacing w:before="120" w:after="120"/>
        <w:rPr>
          <w:snapToGrid w:val="0"/>
          <w:kern w:val="22"/>
          <w:szCs w:val="22"/>
        </w:rPr>
      </w:pPr>
      <w:r w:rsidRPr="008357BF">
        <w:rPr>
          <w:caps/>
          <w:snapToGrid w:val="0"/>
          <w:kern w:val="22"/>
          <w:szCs w:val="22"/>
        </w:rPr>
        <w:t>6</w:t>
      </w:r>
      <w:r w:rsidR="004E78BB" w:rsidRPr="008357BF">
        <w:rPr>
          <w:caps/>
          <w:snapToGrid w:val="0"/>
          <w:kern w:val="22"/>
          <w:szCs w:val="22"/>
        </w:rPr>
        <w:t>0</w:t>
      </w:r>
      <w:r w:rsidRPr="008357BF">
        <w:rPr>
          <w:caps/>
          <w:snapToGrid w:val="0"/>
          <w:kern w:val="22"/>
          <w:szCs w:val="22"/>
        </w:rPr>
        <w:t>.</w:t>
      </w:r>
      <w:r w:rsidRPr="008357BF">
        <w:rPr>
          <w:caps/>
          <w:snapToGrid w:val="0"/>
          <w:kern w:val="22"/>
          <w:szCs w:val="22"/>
        </w:rPr>
        <w:tab/>
      </w:r>
      <w:r w:rsidRPr="008357BF">
        <w:rPr>
          <w:snapToGrid w:val="0"/>
          <w:kern w:val="22"/>
          <w:szCs w:val="22"/>
        </w:rPr>
        <w:t xml:space="preserve">In the vision of the </w:t>
      </w:r>
      <w:r w:rsidR="00236686">
        <w:rPr>
          <w:snapToGrid w:val="0"/>
          <w:kern w:val="22"/>
          <w:szCs w:val="22"/>
        </w:rPr>
        <w:t>G</w:t>
      </w:r>
      <w:r w:rsidRPr="008357BF">
        <w:rPr>
          <w:snapToGrid w:val="0"/>
          <w:kern w:val="22"/>
          <w:szCs w:val="22"/>
        </w:rPr>
        <w:t>overnment</w:t>
      </w:r>
      <w:r w:rsidR="00236686">
        <w:rPr>
          <w:snapToGrid w:val="0"/>
          <w:kern w:val="22"/>
          <w:szCs w:val="22"/>
        </w:rPr>
        <w:t xml:space="preserve"> of China</w:t>
      </w:r>
      <w:r w:rsidRPr="008357BF">
        <w:rPr>
          <w:snapToGrid w:val="0"/>
          <w:kern w:val="22"/>
          <w:szCs w:val="22"/>
        </w:rPr>
        <w:t>, advancing toward an ecological civilization requires establishing an environmental governance system based on the leadership of government, corporate responsibility and public participation.</w:t>
      </w:r>
    </w:p>
    <w:p w14:paraId="62F29B04" w14:textId="7CBC105E" w:rsidR="0098487F" w:rsidRPr="008357BF" w:rsidRDefault="0098487F" w:rsidP="009E599A">
      <w:pPr>
        <w:keepNext/>
        <w:tabs>
          <w:tab w:val="left" w:pos="720"/>
        </w:tabs>
        <w:spacing w:before="120" w:after="120"/>
        <w:rPr>
          <w:snapToGrid w:val="0"/>
          <w:kern w:val="22"/>
          <w:szCs w:val="22"/>
        </w:rPr>
      </w:pPr>
      <w:r w:rsidRPr="008357BF">
        <w:rPr>
          <w:caps/>
          <w:snapToGrid w:val="0"/>
          <w:kern w:val="22"/>
          <w:szCs w:val="22"/>
        </w:rPr>
        <w:t>6</w:t>
      </w:r>
      <w:r w:rsidR="004E78BB" w:rsidRPr="008357BF">
        <w:rPr>
          <w:caps/>
          <w:snapToGrid w:val="0"/>
          <w:kern w:val="22"/>
          <w:szCs w:val="22"/>
        </w:rPr>
        <w:t>1</w:t>
      </w:r>
      <w:r w:rsidRPr="008357BF">
        <w:rPr>
          <w:caps/>
          <w:snapToGrid w:val="0"/>
          <w:kern w:val="22"/>
          <w:szCs w:val="22"/>
        </w:rPr>
        <w:t>.</w:t>
      </w:r>
      <w:r w:rsidRPr="008357BF">
        <w:rPr>
          <w:caps/>
          <w:snapToGrid w:val="0"/>
          <w:kern w:val="22"/>
          <w:szCs w:val="22"/>
        </w:rPr>
        <w:tab/>
      </w:r>
      <w:r w:rsidRPr="008357BF">
        <w:rPr>
          <w:snapToGrid w:val="0"/>
          <w:kern w:val="22"/>
          <w:szCs w:val="22"/>
        </w:rPr>
        <w:t>A central component of building an ecological civilization is cultivating an ecological culture and value system.</w:t>
      </w:r>
      <w:r w:rsidRPr="008357BF">
        <w:rPr>
          <w:rStyle w:val="FootnoteReference"/>
          <w:snapToGrid w:val="0"/>
          <w:kern w:val="22"/>
          <w:sz w:val="22"/>
          <w:szCs w:val="22"/>
        </w:rPr>
        <w:footnoteReference w:id="46"/>
      </w:r>
      <w:r w:rsidRPr="008357BF">
        <w:rPr>
          <w:snapToGrid w:val="0"/>
          <w:kern w:val="22"/>
          <w:szCs w:val="22"/>
        </w:rPr>
        <w:t xml:space="preserve">  A cultural shift is </w:t>
      </w:r>
      <w:r w:rsidR="00246276">
        <w:rPr>
          <w:snapToGrid w:val="0"/>
          <w:kern w:val="22"/>
          <w:szCs w:val="22"/>
        </w:rPr>
        <w:t xml:space="preserve">therefore </w:t>
      </w:r>
      <w:r w:rsidRPr="008357BF">
        <w:rPr>
          <w:snapToGrid w:val="0"/>
          <w:kern w:val="22"/>
          <w:szCs w:val="22"/>
        </w:rPr>
        <w:t>at the core of the movement toward</w:t>
      </w:r>
      <w:r w:rsidR="00D85554">
        <w:rPr>
          <w:snapToGrid w:val="0"/>
          <w:kern w:val="22"/>
          <w:szCs w:val="22"/>
        </w:rPr>
        <w:t>s</w:t>
      </w:r>
      <w:r w:rsidRPr="008357BF">
        <w:rPr>
          <w:snapToGrid w:val="0"/>
          <w:kern w:val="22"/>
          <w:szCs w:val="22"/>
        </w:rPr>
        <w:t xml:space="preserve"> an </w:t>
      </w:r>
      <w:r w:rsidR="004B51AE">
        <w:rPr>
          <w:snapToGrid w:val="0"/>
          <w:kern w:val="22"/>
          <w:szCs w:val="22"/>
        </w:rPr>
        <w:t>e</w:t>
      </w:r>
      <w:r w:rsidRPr="008357BF">
        <w:rPr>
          <w:snapToGrid w:val="0"/>
          <w:kern w:val="22"/>
          <w:szCs w:val="22"/>
        </w:rPr>
        <w:t xml:space="preserve">cological </w:t>
      </w:r>
      <w:r w:rsidR="004B51AE">
        <w:rPr>
          <w:snapToGrid w:val="0"/>
          <w:kern w:val="22"/>
          <w:szCs w:val="22"/>
        </w:rPr>
        <w:t>c</w:t>
      </w:r>
      <w:r w:rsidRPr="008357BF">
        <w:rPr>
          <w:snapToGrid w:val="0"/>
          <w:kern w:val="22"/>
          <w:szCs w:val="22"/>
        </w:rPr>
        <w:t xml:space="preserve">ivilization. </w:t>
      </w:r>
      <w:r w:rsidRPr="008357BF">
        <w:rPr>
          <w:snapToGrid w:val="0"/>
          <w:kern w:val="22"/>
          <w:szCs w:val="22"/>
        </w:rPr>
        <w:lastRenderedPageBreak/>
        <w:t xml:space="preserve">This shows the paramount importance of the nexus of </w:t>
      </w:r>
      <w:r w:rsidR="00B75C20">
        <w:rPr>
          <w:snapToGrid w:val="0"/>
          <w:kern w:val="22"/>
          <w:szCs w:val="22"/>
        </w:rPr>
        <w:t>n</w:t>
      </w:r>
      <w:r w:rsidRPr="008357BF">
        <w:rPr>
          <w:snapToGrid w:val="0"/>
          <w:kern w:val="22"/>
          <w:szCs w:val="22"/>
        </w:rPr>
        <w:t xml:space="preserve">ature and </w:t>
      </w:r>
      <w:r w:rsidR="00B75C20">
        <w:rPr>
          <w:snapToGrid w:val="0"/>
          <w:kern w:val="22"/>
          <w:szCs w:val="22"/>
        </w:rPr>
        <w:t>c</w:t>
      </w:r>
      <w:r w:rsidRPr="008357BF">
        <w:rPr>
          <w:snapToGrid w:val="0"/>
          <w:kern w:val="22"/>
          <w:szCs w:val="22"/>
        </w:rPr>
        <w:t xml:space="preserve">ulture to the maintenance of a harmonious coexistence between humans and </w:t>
      </w:r>
      <w:r w:rsidR="00B75C20">
        <w:rPr>
          <w:snapToGrid w:val="0"/>
          <w:kern w:val="22"/>
          <w:szCs w:val="22"/>
        </w:rPr>
        <w:t>n</w:t>
      </w:r>
      <w:r w:rsidRPr="008357BF">
        <w:rPr>
          <w:snapToGrid w:val="0"/>
          <w:kern w:val="22"/>
          <w:szCs w:val="22"/>
        </w:rPr>
        <w:t>ature.</w:t>
      </w:r>
    </w:p>
    <w:p w14:paraId="1031E06B" w14:textId="11BAFA4F" w:rsidR="0098487F" w:rsidRPr="008357BF" w:rsidRDefault="0098487F" w:rsidP="009E599A">
      <w:pPr>
        <w:keepNext/>
        <w:tabs>
          <w:tab w:val="left" w:pos="720"/>
        </w:tabs>
        <w:spacing w:before="120" w:after="120"/>
        <w:rPr>
          <w:snapToGrid w:val="0"/>
          <w:kern w:val="22"/>
          <w:szCs w:val="22"/>
        </w:rPr>
      </w:pPr>
      <w:r w:rsidRPr="008357BF">
        <w:rPr>
          <w:caps/>
          <w:snapToGrid w:val="0"/>
          <w:kern w:val="22"/>
          <w:szCs w:val="22"/>
        </w:rPr>
        <w:t>6</w:t>
      </w:r>
      <w:r w:rsidR="004E78BB" w:rsidRPr="008357BF">
        <w:rPr>
          <w:caps/>
          <w:snapToGrid w:val="0"/>
          <w:kern w:val="22"/>
          <w:szCs w:val="22"/>
        </w:rPr>
        <w:t>2</w:t>
      </w:r>
      <w:r w:rsidRPr="008357BF">
        <w:rPr>
          <w:caps/>
          <w:snapToGrid w:val="0"/>
          <w:kern w:val="22"/>
          <w:szCs w:val="22"/>
        </w:rPr>
        <w:t>.</w:t>
      </w:r>
      <w:r w:rsidRPr="008357BF">
        <w:rPr>
          <w:caps/>
          <w:snapToGrid w:val="0"/>
          <w:kern w:val="22"/>
          <w:szCs w:val="22"/>
        </w:rPr>
        <w:tab/>
      </w:r>
      <w:r w:rsidRPr="008357BF">
        <w:rPr>
          <w:snapToGrid w:val="0"/>
          <w:kern w:val="22"/>
          <w:szCs w:val="22"/>
        </w:rPr>
        <w:t xml:space="preserve">Finally, the concept of ecological civilization adopts a long-term vision, similarly to the concept of sustainable development. In his 2017 address, the President </w:t>
      </w:r>
      <w:r w:rsidR="00D73ABA">
        <w:rPr>
          <w:snapToGrid w:val="0"/>
          <w:kern w:val="22"/>
          <w:szCs w:val="22"/>
        </w:rPr>
        <w:t xml:space="preserve">of China </w:t>
      </w:r>
      <w:r w:rsidRPr="008357BF">
        <w:rPr>
          <w:snapToGrid w:val="0"/>
          <w:kern w:val="22"/>
          <w:szCs w:val="22"/>
        </w:rPr>
        <w:t xml:space="preserve">expressed how developing an ecological civilization </w:t>
      </w:r>
      <w:r w:rsidR="00D73ABA">
        <w:rPr>
          <w:snapToGrid w:val="0"/>
          <w:kern w:val="22"/>
          <w:szCs w:val="22"/>
        </w:rPr>
        <w:t>would</w:t>
      </w:r>
      <w:r w:rsidR="00D73ABA" w:rsidRPr="008357BF">
        <w:rPr>
          <w:snapToGrid w:val="0"/>
          <w:kern w:val="22"/>
          <w:szCs w:val="22"/>
        </w:rPr>
        <w:t xml:space="preserve"> </w:t>
      </w:r>
      <w:r w:rsidRPr="008357BF">
        <w:rPr>
          <w:snapToGrid w:val="0"/>
          <w:kern w:val="22"/>
          <w:szCs w:val="22"/>
        </w:rPr>
        <w:t>benefits generations to come:</w:t>
      </w:r>
    </w:p>
    <w:p w14:paraId="5C979093" w14:textId="1746B494" w:rsidR="0098487F" w:rsidRPr="008357BF" w:rsidRDefault="0098487F" w:rsidP="008357BF">
      <w:pPr>
        <w:keepNext/>
        <w:tabs>
          <w:tab w:val="left" w:pos="720"/>
        </w:tabs>
        <w:spacing w:before="120" w:after="120"/>
        <w:ind w:left="851" w:right="616"/>
        <w:rPr>
          <w:b/>
          <w:bCs/>
          <w:caps/>
          <w:snapToGrid w:val="0"/>
          <w:kern w:val="22"/>
          <w:szCs w:val="22"/>
          <w:lang w:eastAsia="en-GB"/>
        </w:rPr>
      </w:pPr>
      <w:r w:rsidRPr="008357BF">
        <w:rPr>
          <w:snapToGrid w:val="0"/>
          <w:kern w:val="22"/>
          <w:szCs w:val="22"/>
        </w:rPr>
        <w:t>What we are doing today to build an ecological civilization will benefit generations to come. We should have a strong commitment to socialist ecological civilization and work to develop a new model of modernization with humans developing in harmony with nature. We must do our generation’s share to protect the environment.</w:t>
      </w:r>
      <w:r w:rsidRPr="008357BF">
        <w:rPr>
          <w:rStyle w:val="FootnoteReference"/>
          <w:snapToGrid w:val="0"/>
          <w:kern w:val="22"/>
          <w:sz w:val="22"/>
          <w:szCs w:val="22"/>
        </w:rPr>
        <w:footnoteReference w:id="47"/>
      </w:r>
    </w:p>
    <w:p w14:paraId="38FDF7F9" w14:textId="17935FC0" w:rsidR="0098487F" w:rsidRPr="00A00BF3" w:rsidRDefault="0098487F" w:rsidP="008357BF">
      <w:pPr>
        <w:pStyle w:val="Default"/>
        <w:spacing w:before="120" w:after="120"/>
        <w:jc w:val="both"/>
        <w:rPr>
          <w:rFonts w:ascii="Times New Roman" w:eastAsia="MS Mincho" w:hAnsi="Times New Roman" w:cs="Times New Roman"/>
          <w:snapToGrid w:val="0"/>
          <w:color w:val="auto"/>
          <w:kern w:val="22"/>
          <w:sz w:val="22"/>
          <w:szCs w:val="22"/>
          <w:lang w:eastAsia="ja-JP"/>
        </w:rPr>
      </w:pPr>
    </w:p>
    <w:p w14:paraId="021ECB13" w14:textId="77777777" w:rsidR="0098487F" w:rsidRPr="00A00BF3" w:rsidRDefault="0098487F" w:rsidP="009E599A">
      <w:pPr>
        <w:pStyle w:val="Default"/>
        <w:spacing w:before="120" w:after="120"/>
        <w:jc w:val="both"/>
        <w:rPr>
          <w:rFonts w:ascii="Times New Roman" w:eastAsia="MS Mincho" w:hAnsi="Times New Roman" w:cs="Times New Roman"/>
          <w:snapToGrid w:val="0"/>
          <w:color w:val="auto"/>
          <w:kern w:val="22"/>
          <w:sz w:val="22"/>
          <w:szCs w:val="22"/>
          <w:lang w:eastAsia="ja-JP"/>
        </w:rPr>
      </w:pPr>
    </w:p>
    <w:p w14:paraId="7261538B" w14:textId="77777777" w:rsidR="0098487F" w:rsidRPr="00A00BF3" w:rsidRDefault="0098487F" w:rsidP="009E599A">
      <w:pPr>
        <w:spacing w:before="120" w:after="120"/>
        <w:jc w:val="center"/>
        <w:rPr>
          <w:snapToGrid w:val="0"/>
          <w:kern w:val="22"/>
          <w:szCs w:val="22"/>
        </w:rPr>
      </w:pPr>
      <w:r w:rsidRPr="00A00BF3">
        <w:rPr>
          <w:iCs/>
          <w:snapToGrid w:val="0"/>
          <w:color w:val="000000"/>
          <w:kern w:val="22"/>
          <w:szCs w:val="22"/>
        </w:rPr>
        <w:t>__________</w:t>
      </w:r>
    </w:p>
    <w:p w14:paraId="1ACEEBD2" w14:textId="77777777" w:rsidR="0098487F" w:rsidRPr="008357BF" w:rsidRDefault="0098487F" w:rsidP="009E599A">
      <w:pPr>
        <w:keepNext/>
        <w:tabs>
          <w:tab w:val="left" w:pos="720"/>
        </w:tabs>
        <w:spacing w:before="120" w:after="120"/>
        <w:jc w:val="left"/>
        <w:rPr>
          <w:kern w:val="22"/>
          <w:szCs w:val="22"/>
        </w:rPr>
      </w:pPr>
    </w:p>
    <w:p w14:paraId="0F39861F" w14:textId="77777777" w:rsidR="006078A0" w:rsidRPr="00A00BF3" w:rsidRDefault="006078A0" w:rsidP="00FB3E0E">
      <w:pPr>
        <w:pStyle w:val="bodytextnoindent"/>
        <w:suppressLineNumbers/>
        <w:suppressAutoHyphens/>
        <w:kinsoku w:val="0"/>
        <w:overflowPunct w:val="0"/>
        <w:autoSpaceDE w:val="0"/>
        <w:autoSpaceDN w:val="0"/>
        <w:spacing w:before="120" w:after="120"/>
        <w:jc w:val="center"/>
        <w:rPr>
          <w:snapToGrid w:val="0"/>
          <w:kern w:val="22"/>
          <w:szCs w:val="22"/>
        </w:rPr>
      </w:pPr>
    </w:p>
    <w:sectPr w:rsidR="006078A0" w:rsidRPr="00A00BF3" w:rsidSect="001E3457">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C9C8B" w14:textId="77777777" w:rsidR="00BB3EF1" w:rsidRDefault="00BB3EF1" w:rsidP="00CF1848">
      <w:r>
        <w:separator/>
      </w:r>
    </w:p>
  </w:endnote>
  <w:endnote w:type="continuationSeparator" w:id="0">
    <w:p w14:paraId="57F08C29" w14:textId="77777777" w:rsidR="00BB3EF1" w:rsidRDefault="00BB3EF1" w:rsidP="00CF1848">
      <w:r>
        <w:continuationSeparator/>
      </w:r>
    </w:p>
  </w:endnote>
  <w:endnote w:type="continuationNotice" w:id="1">
    <w:p w14:paraId="598FF4E2" w14:textId="77777777" w:rsidR="00BB3EF1" w:rsidRDefault="00BB3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3"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8D1CF" w14:textId="77777777" w:rsidR="00BB3EF1" w:rsidRDefault="00BB3EF1" w:rsidP="00CF1848">
      <w:r>
        <w:separator/>
      </w:r>
    </w:p>
  </w:footnote>
  <w:footnote w:type="continuationSeparator" w:id="0">
    <w:p w14:paraId="625AC99C" w14:textId="77777777" w:rsidR="00BB3EF1" w:rsidRDefault="00BB3EF1" w:rsidP="00CF1848">
      <w:r>
        <w:continuationSeparator/>
      </w:r>
    </w:p>
  </w:footnote>
  <w:footnote w:type="continuationNotice" w:id="1">
    <w:p w14:paraId="10868D66" w14:textId="77777777" w:rsidR="00BB3EF1" w:rsidRDefault="00BB3EF1"/>
  </w:footnote>
  <w:footnote w:id="2">
    <w:p w14:paraId="689E46C9" w14:textId="738B7E7A" w:rsidR="00BB3EF1" w:rsidRPr="008357BF" w:rsidRDefault="00BB3EF1" w:rsidP="008357BF">
      <w:pPr>
        <w:pStyle w:val="FootnoteText"/>
        <w:ind w:firstLine="0"/>
        <w:jc w:val="left"/>
        <w:rPr>
          <w:kern w:val="18"/>
        </w:rPr>
      </w:pPr>
      <w:r w:rsidRPr="008357BF">
        <w:rPr>
          <w:rStyle w:val="FootnoteReference"/>
          <w:kern w:val="18"/>
        </w:rPr>
        <w:t>*</w:t>
      </w:r>
      <w:r w:rsidRPr="008357BF">
        <w:rPr>
          <w:kern w:val="18"/>
        </w:rPr>
        <w:t xml:space="preserve"> CBD/COP/14/1.</w:t>
      </w:r>
    </w:p>
  </w:footnote>
  <w:footnote w:id="3">
    <w:p w14:paraId="5989EB03" w14:textId="53455F9C"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 xml:space="preserve">See General Assembly resolution </w:t>
      </w:r>
      <w:r w:rsidRPr="008357BF">
        <w:rPr>
          <w:kern w:val="18"/>
        </w:rPr>
        <w:t>66/288</w:t>
      </w:r>
      <w:r>
        <w:rPr>
          <w:kern w:val="18"/>
        </w:rPr>
        <w:t>.</w:t>
      </w:r>
      <w:r w:rsidRPr="008357BF">
        <w:rPr>
          <w:kern w:val="18"/>
        </w:rPr>
        <w:t xml:space="preserve"> </w:t>
      </w:r>
    </w:p>
  </w:footnote>
  <w:footnote w:id="4">
    <w:p w14:paraId="1B09BA9E" w14:textId="53EA2075"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See CBD/COP/13/9 for the pre-session document and CBD/COP/13/25, annex III, for the report </w:t>
      </w:r>
      <w:r>
        <w:rPr>
          <w:kern w:val="18"/>
        </w:rPr>
        <w:t>on</w:t>
      </w:r>
      <w:r w:rsidRPr="008357BF">
        <w:rPr>
          <w:kern w:val="18"/>
        </w:rPr>
        <w:t xml:space="preserve"> the dialogue.</w:t>
      </w:r>
    </w:p>
  </w:footnote>
  <w:footnote w:id="5">
    <w:p w14:paraId="5F4901C9" w14:textId="1384A2C2"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sidRPr="00E5628F">
        <w:rPr>
          <w:kern w:val="18"/>
          <w:szCs w:val="18"/>
        </w:rPr>
        <w:t xml:space="preserve">The reports </w:t>
      </w:r>
      <w:r>
        <w:rPr>
          <w:kern w:val="18"/>
          <w:szCs w:val="18"/>
        </w:rPr>
        <w:t>on</w:t>
      </w:r>
      <w:r w:rsidRPr="00E5628F">
        <w:rPr>
          <w:kern w:val="18"/>
          <w:szCs w:val="18"/>
        </w:rPr>
        <w:t xml:space="preserve"> the dialogue sessions and resolutions are available at: </w:t>
      </w:r>
      <w:hyperlink r:id="rId1" w:history="1">
        <w:r w:rsidRPr="00EF3920">
          <w:rPr>
            <w:rStyle w:val="Hyperlink"/>
            <w:kern w:val="18"/>
            <w:szCs w:val="18"/>
          </w:rPr>
          <w:t>http://www.harmonywithnatureun.org/documents.html</w:t>
        </w:r>
      </w:hyperlink>
      <w:r w:rsidRPr="00E5628F">
        <w:rPr>
          <w:kern w:val="18"/>
          <w:szCs w:val="18"/>
        </w:rPr>
        <w:t>.</w:t>
      </w:r>
    </w:p>
  </w:footnote>
  <w:footnote w:id="6">
    <w:p w14:paraId="0ED65350" w14:textId="62649BFB"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See the annex to recommendation XXI/1 reproduced in the compilation of draft decision</w:t>
      </w:r>
      <w:r>
        <w:rPr>
          <w:kern w:val="18"/>
        </w:rPr>
        <w:t>s</w:t>
      </w:r>
      <w:r w:rsidRPr="008357BF">
        <w:rPr>
          <w:kern w:val="18"/>
        </w:rPr>
        <w:t xml:space="preserve"> (CBD/COP/14/2)</w:t>
      </w:r>
      <w:r>
        <w:rPr>
          <w:kern w:val="18"/>
        </w:rPr>
        <w:t>.</w:t>
      </w:r>
    </w:p>
  </w:footnote>
  <w:footnote w:id="7">
    <w:p w14:paraId="4F46EEFD" w14:textId="27655B40"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Human Rights Council</w:t>
      </w:r>
      <w:r w:rsidRPr="008357BF">
        <w:rPr>
          <w:kern w:val="18"/>
        </w:rPr>
        <w:t xml:space="preserve"> </w:t>
      </w:r>
      <w:r>
        <w:rPr>
          <w:kern w:val="18"/>
        </w:rPr>
        <w:t>r</w:t>
      </w:r>
      <w:r w:rsidRPr="008357BF">
        <w:rPr>
          <w:kern w:val="18"/>
        </w:rPr>
        <w:t>esolution 19/10</w:t>
      </w:r>
      <w:r>
        <w:rPr>
          <w:kern w:val="18"/>
        </w:rPr>
        <w:t>.</w:t>
      </w:r>
    </w:p>
  </w:footnote>
  <w:footnote w:id="8">
    <w:p w14:paraId="6F4B5253" w14:textId="766A609E"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A/HRC/37/59</w:t>
      </w:r>
      <w:r>
        <w:rPr>
          <w:kern w:val="18"/>
        </w:rPr>
        <w:t>.</w:t>
      </w:r>
    </w:p>
  </w:footnote>
  <w:footnote w:id="9">
    <w:p w14:paraId="37A22201" w14:textId="6A097A58"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r w:rsidRPr="008357BF">
        <w:rPr>
          <w:kern w:val="18"/>
        </w:rPr>
        <w:t>,</w:t>
      </w:r>
      <w:r w:rsidRPr="008357BF">
        <w:rPr>
          <w:i/>
          <w:kern w:val="18"/>
        </w:rPr>
        <w:t xml:space="preserve"> </w:t>
      </w:r>
      <w:r w:rsidRPr="008357BF">
        <w:rPr>
          <w:kern w:val="18"/>
        </w:rPr>
        <w:t>p. 7</w:t>
      </w:r>
      <w:r>
        <w:rPr>
          <w:kern w:val="18"/>
        </w:rPr>
        <w:t>.</w:t>
      </w:r>
    </w:p>
  </w:footnote>
  <w:footnote w:id="10">
    <w:p w14:paraId="61FF50E9" w14:textId="08A76002"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A/HRC/37/59</w:t>
      </w:r>
      <w:r>
        <w:rPr>
          <w:kern w:val="18"/>
        </w:rPr>
        <w:t>.</w:t>
      </w:r>
    </w:p>
  </w:footnote>
  <w:footnote w:id="11">
    <w:p w14:paraId="1ACFDE9A" w14:textId="181ADEA2"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p>
  </w:footnote>
  <w:footnote w:id="12">
    <w:p w14:paraId="339B7943" w14:textId="59DB9F4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p>
  </w:footnote>
  <w:footnote w:id="13">
    <w:p w14:paraId="6E87C578" w14:textId="7777777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sidRPr="008357BF">
        <w:rPr>
          <w:kern w:val="18"/>
          <w:szCs w:val="18"/>
        </w:rPr>
        <w:t xml:space="preserve">WHO, “Don’t pollute my future! The impact of the environment on children’s health” (Geneva, 2017). </w:t>
      </w:r>
    </w:p>
  </w:footnote>
  <w:footnote w:id="14">
    <w:p w14:paraId="69AF8D65" w14:textId="597A49FF"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A/HRC/37/58</w:t>
      </w:r>
      <w:r>
        <w:rPr>
          <w:kern w:val="18"/>
        </w:rPr>
        <w:t>.</w:t>
      </w:r>
    </w:p>
  </w:footnote>
  <w:footnote w:id="15">
    <w:p w14:paraId="0ED03ED3" w14:textId="4375A85C"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World Health Organization</w:t>
      </w:r>
      <w:r w:rsidRPr="008357BF">
        <w:rPr>
          <w:kern w:val="18"/>
        </w:rPr>
        <w:t xml:space="preserve">, </w:t>
      </w:r>
      <w:r w:rsidRPr="008357BF">
        <w:rPr>
          <w:i/>
          <w:iCs/>
          <w:kern w:val="18"/>
          <w:szCs w:val="18"/>
        </w:rPr>
        <w:t xml:space="preserve">Inheriting a sustainable world? Atlas on children’s health and the environment </w:t>
      </w:r>
      <w:r w:rsidRPr="008357BF">
        <w:rPr>
          <w:kern w:val="18"/>
          <w:szCs w:val="18"/>
        </w:rPr>
        <w:t xml:space="preserve">(Geneva, 2017). </w:t>
      </w:r>
      <w:r w:rsidRPr="008357BF">
        <w:rPr>
          <w:kern w:val="18"/>
        </w:rPr>
        <w:t xml:space="preserve"> </w:t>
      </w:r>
    </w:p>
  </w:footnote>
  <w:footnote w:id="16">
    <w:p w14:paraId="6606E40A" w14:textId="7777777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sidRPr="008357BF">
        <w:rPr>
          <w:kern w:val="18"/>
          <w:szCs w:val="18"/>
        </w:rPr>
        <w:t xml:space="preserve">Paul Sandifer, Ariana Sutton-Grier and Bethney Ward, “Exploring connections among nature, biodiversity, ecosystem services, and human health and well-being: opportunities to enhance health and biodiversity conservation”, </w:t>
      </w:r>
      <w:r w:rsidRPr="008357BF">
        <w:rPr>
          <w:i/>
          <w:iCs/>
          <w:kern w:val="18"/>
          <w:szCs w:val="18"/>
        </w:rPr>
        <w:t>Ecosystem Services</w:t>
      </w:r>
      <w:r w:rsidRPr="008357BF">
        <w:rPr>
          <w:kern w:val="18"/>
          <w:szCs w:val="18"/>
        </w:rPr>
        <w:t xml:space="preserve">, vol. 12 (April 2015). </w:t>
      </w:r>
      <w:r w:rsidRPr="008357BF">
        <w:rPr>
          <w:kern w:val="18"/>
        </w:rPr>
        <w:t xml:space="preserve"> </w:t>
      </w:r>
    </w:p>
  </w:footnote>
  <w:footnote w:id="17">
    <w:p w14:paraId="31674719" w14:textId="13C89A68"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A/HRC/37/58</w:t>
      </w:r>
      <w:r>
        <w:rPr>
          <w:kern w:val="18"/>
        </w:rPr>
        <w:t>.</w:t>
      </w:r>
    </w:p>
  </w:footnote>
  <w:footnote w:id="18">
    <w:p w14:paraId="621F6066" w14:textId="2EED6A15"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p>
  </w:footnote>
  <w:footnote w:id="19">
    <w:p w14:paraId="68C20C7B" w14:textId="650B6E49"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A/HRC/34/49</w:t>
      </w:r>
      <w:r>
        <w:rPr>
          <w:kern w:val="18"/>
        </w:rPr>
        <w:t>.</w:t>
      </w:r>
    </w:p>
  </w:footnote>
  <w:footnote w:id="20">
    <w:p w14:paraId="7765CC4E" w14:textId="0292CB61"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p>
  </w:footnote>
  <w:footnote w:id="21">
    <w:p w14:paraId="175BD5AF" w14:textId="5490E815"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A/HRC/37/58</w:t>
      </w:r>
      <w:r>
        <w:rPr>
          <w:kern w:val="18"/>
        </w:rPr>
        <w:t>.</w:t>
      </w:r>
    </w:p>
  </w:footnote>
  <w:footnote w:id="22">
    <w:p w14:paraId="39214C1A" w14:textId="56244F09"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A/71/229</w:t>
      </w:r>
      <w:r>
        <w:rPr>
          <w:kern w:val="18"/>
        </w:rPr>
        <w:t>.</w:t>
      </w:r>
    </w:p>
  </w:footnote>
  <w:footnote w:id="23">
    <w:p w14:paraId="4D715DC2" w14:textId="49F90235"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p>
  </w:footnote>
  <w:footnote w:id="24">
    <w:p w14:paraId="1126ACED" w14:textId="70D68158"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Pr>
          <w:kern w:val="18"/>
        </w:rPr>
        <w:t>Ibid.</w:t>
      </w:r>
    </w:p>
  </w:footnote>
  <w:footnote w:id="25">
    <w:p w14:paraId="13C4C496" w14:textId="702D01DB"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A/HRC/37/58, p. 18.</w:t>
      </w:r>
    </w:p>
  </w:footnote>
  <w:footnote w:id="26">
    <w:p w14:paraId="7EB662B7" w14:textId="09AD1630" w:rsidR="00BB3EF1" w:rsidRPr="008357BF" w:rsidRDefault="00BB3EF1" w:rsidP="000500EA">
      <w:pPr>
        <w:pStyle w:val="FootnoteText"/>
        <w:ind w:firstLine="0"/>
        <w:jc w:val="left"/>
        <w:rPr>
          <w:kern w:val="18"/>
        </w:rPr>
      </w:pPr>
      <w:r w:rsidRPr="008357BF">
        <w:rPr>
          <w:rStyle w:val="FootnoteReference"/>
          <w:kern w:val="18"/>
        </w:rPr>
        <w:footnoteRef/>
      </w:r>
      <w:r w:rsidRPr="008357BF">
        <w:rPr>
          <w:kern w:val="18"/>
        </w:rPr>
        <w:t xml:space="preserve"> A/HRC/37/59</w:t>
      </w:r>
      <w:r>
        <w:rPr>
          <w:kern w:val="18"/>
        </w:rPr>
        <w:t>.</w:t>
      </w:r>
    </w:p>
  </w:footnote>
  <w:footnote w:id="27">
    <w:p w14:paraId="35F5F779" w14:textId="5038EB01"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A/71/266</w:t>
      </w:r>
      <w:r>
        <w:rPr>
          <w:kern w:val="18"/>
        </w:rPr>
        <w:t>.</w:t>
      </w:r>
    </w:p>
  </w:footnote>
  <w:footnote w:id="28">
    <w:p w14:paraId="3823B380" w14:textId="329C6EB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A/72/175</w:t>
      </w:r>
      <w:r>
        <w:rPr>
          <w:kern w:val="18"/>
        </w:rPr>
        <w:t>.</w:t>
      </w:r>
    </w:p>
  </w:footnote>
  <w:footnote w:id="29">
    <w:p w14:paraId="4CAA0779" w14:textId="365024CB"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hyperlink r:id="rId2" w:history="1">
        <w:r w:rsidRPr="008357BF">
          <w:rPr>
            <w:rStyle w:val="Hyperlink"/>
            <w:kern w:val="18"/>
          </w:rPr>
          <w:t>https://pwccc.wordpress.com/programa/</w:t>
        </w:r>
      </w:hyperlink>
    </w:p>
  </w:footnote>
  <w:footnote w:id="30">
    <w:p w14:paraId="31ED7BDC" w14:textId="3BA05012"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Klaus Bosselmann, Earth Governance: Trusteeship of the Global Commons, Collection of Law</w:t>
      </w:r>
      <w:r>
        <w:rPr>
          <w:kern w:val="18"/>
        </w:rPr>
        <w:t>,</w:t>
      </w:r>
      <w:r w:rsidRPr="008357BF">
        <w:rPr>
          <w:kern w:val="18"/>
        </w:rPr>
        <w:t xml:space="preserve"> 2015.</w:t>
      </w:r>
    </w:p>
  </w:footnote>
  <w:footnote w:id="31">
    <w:p w14:paraId="7EB564A9" w14:textId="102C919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Basic Law for the Republic of Germany </w:t>
      </w:r>
      <w:hyperlink r:id="rId3" w:history="1">
        <w:r w:rsidRPr="008357BF">
          <w:rPr>
            <w:rStyle w:val="Hyperlink"/>
            <w:kern w:val="18"/>
          </w:rPr>
          <w:t>https://www.btg-bestellservice.de/pdf/80201000.pdf</w:t>
        </w:r>
      </w:hyperlink>
    </w:p>
  </w:footnote>
  <w:footnote w:id="32">
    <w:p w14:paraId="0FE39B03" w14:textId="40C0DEEB"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Klaus Bosselmann, Earth Governance: Trusteeship of the Global Commons, Collection of Law</w:t>
      </w:r>
      <w:r>
        <w:rPr>
          <w:kern w:val="18"/>
        </w:rPr>
        <w:t>,</w:t>
      </w:r>
      <w:r w:rsidRPr="008357BF">
        <w:rPr>
          <w:kern w:val="18"/>
        </w:rPr>
        <w:t xml:space="preserve"> 2015</w:t>
      </w:r>
      <w:r>
        <w:rPr>
          <w:kern w:val="18"/>
        </w:rPr>
        <w:t>.</w:t>
      </w:r>
    </w:p>
  </w:footnote>
  <w:footnote w:id="33">
    <w:p w14:paraId="29BE800F" w14:textId="18DA1989"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Jens Kersten, </w:t>
      </w:r>
      <w:r>
        <w:rPr>
          <w:kern w:val="18"/>
        </w:rPr>
        <w:t>“</w:t>
      </w:r>
      <w:r w:rsidRPr="008357BF">
        <w:rPr>
          <w:kern w:val="18"/>
        </w:rPr>
        <w:t>Who Needs Rights of Nature?</w:t>
      </w:r>
      <w:r>
        <w:rPr>
          <w:kern w:val="18"/>
        </w:rPr>
        <w:t>”</w:t>
      </w:r>
      <w:r w:rsidRPr="008357BF">
        <w:rPr>
          <w:kern w:val="18"/>
        </w:rPr>
        <w:t xml:space="preserve"> in </w:t>
      </w:r>
      <w:r w:rsidRPr="008357BF">
        <w:rPr>
          <w:i/>
          <w:kern w:val="18"/>
        </w:rPr>
        <w:t>Can Nature Have Rights?</w:t>
      </w:r>
    </w:p>
  </w:footnote>
  <w:footnote w:id="34">
    <w:p w14:paraId="0C437B3F" w14:textId="61D1DBC1" w:rsidR="00BB3EF1" w:rsidRPr="008357BF" w:rsidRDefault="00BB3EF1" w:rsidP="000500EA">
      <w:pPr>
        <w:pStyle w:val="FootnoteText"/>
        <w:ind w:firstLine="0"/>
        <w:jc w:val="left"/>
        <w:rPr>
          <w:kern w:val="18"/>
        </w:rPr>
      </w:pPr>
      <w:r w:rsidRPr="008357BF">
        <w:rPr>
          <w:rStyle w:val="FootnoteReference"/>
          <w:kern w:val="18"/>
        </w:rPr>
        <w:footnoteRef/>
      </w:r>
      <w:r w:rsidRPr="008357BF">
        <w:rPr>
          <w:kern w:val="18"/>
        </w:rPr>
        <w:t xml:space="preserve"> This case study was provided by Professor C.M Madduma Bandara, Emeritus Professor, University of Peradeniya, Sri Lanka, and is based on his keynote address </w:t>
      </w:r>
      <w:r>
        <w:rPr>
          <w:kern w:val="18"/>
        </w:rPr>
        <w:t>delivered at</w:t>
      </w:r>
      <w:r w:rsidRPr="008357BF">
        <w:rPr>
          <w:kern w:val="18"/>
        </w:rPr>
        <w:t xml:space="preserve"> the </w:t>
      </w:r>
      <w:r w:rsidRPr="008357BF">
        <w:rPr>
          <w:color w:val="333333"/>
          <w:kern w:val="18"/>
          <w:szCs w:val="18"/>
        </w:rPr>
        <w:t>Asian Regional Training Workshop on National Arrangements on Traditional Knowledge, in Kandy, Sri Lanka</w:t>
      </w:r>
      <w:r>
        <w:rPr>
          <w:color w:val="333333"/>
          <w:kern w:val="18"/>
          <w:szCs w:val="18"/>
        </w:rPr>
        <w:t>,</w:t>
      </w:r>
      <w:r w:rsidRPr="00A23B3C">
        <w:rPr>
          <w:color w:val="333333"/>
          <w:kern w:val="18"/>
          <w:szCs w:val="18"/>
        </w:rPr>
        <w:t xml:space="preserve"> </w:t>
      </w:r>
      <w:r w:rsidRPr="003D52E3">
        <w:rPr>
          <w:color w:val="333333"/>
          <w:kern w:val="18"/>
          <w:szCs w:val="18"/>
        </w:rPr>
        <w:t>on 27</w:t>
      </w:r>
      <w:r>
        <w:rPr>
          <w:color w:val="333333"/>
          <w:kern w:val="18"/>
          <w:szCs w:val="18"/>
        </w:rPr>
        <w:t> </w:t>
      </w:r>
      <w:r w:rsidRPr="003D52E3">
        <w:rPr>
          <w:color w:val="333333"/>
          <w:kern w:val="18"/>
          <w:szCs w:val="18"/>
        </w:rPr>
        <w:t>July 2018</w:t>
      </w:r>
      <w:r w:rsidRPr="008357BF">
        <w:rPr>
          <w:color w:val="333333"/>
          <w:kern w:val="18"/>
          <w:szCs w:val="18"/>
        </w:rPr>
        <w:t>.</w:t>
      </w:r>
    </w:p>
  </w:footnote>
  <w:footnote w:id="35">
    <w:p w14:paraId="13DBD16B" w14:textId="4AE86B48"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w:t>
      </w:r>
      <w:r w:rsidRPr="008357BF">
        <w:rPr>
          <w:rFonts w:eastAsiaTheme="minorHAnsi"/>
          <w:kern w:val="18"/>
          <w:szCs w:val="22"/>
        </w:rPr>
        <w:t xml:space="preserve">Sri Lanka has the highest </w:t>
      </w:r>
      <w:r>
        <w:rPr>
          <w:rFonts w:eastAsiaTheme="minorHAnsi"/>
          <w:kern w:val="18"/>
          <w:szCs w:val="22"/>
        </w:rPr>
        <w:t>b</w:t>
      </w:r>
      <w:r w:rsidRPr="008357BF">
        <w:rPr>
          <w:rFonts w:eastAsiaTheme="minorHAnsi"/>
          <w:kern w:val="18"/>
          <w:szCs w:val="22"/>
        </w:rPr>
        <w:t>iodiversity per unit area in Asia in respect of certain species of fauna and flora.</w:t>
      </w:r>
    </w:p>
  </w:footnote>
  <w:footnote w:id="36">
    <w:p w14:paraId="72FDABD1" w14:textId="7777777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Refer to </w:t>
      </w:r>
      <w:hyperlink r:id="rId4" w:history="1">
        <w:r w:rsidRPr="008357BF">
          <w:rPr>
            <w:rStyle w:val="Hyperlink"/>
            <w:kern w:val="18"/>
          </w:rPr>
          <w:t>http://bfnsrilanka.org/index.php/root-tubers/local-yams</w:t>
        </w:r>
      </w:hyperlink>
      <w:r w:rsidRPr="008357BF">
        <w:rPr>
          <w:kern w:val="18"/>
        </w:rPr>
        <w:t xml:space="preserve"> </w:t>
      </w:r>
    </w:p>
  </w:footnote>
  <w:footnote w:id="37">
    <w:p w14:paraId="08B568BD" w14:textId="7777777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Jinping, X. (2017, October 18). </w:t>
      </w:r>
      <w:r w:rsidRPr="008357BF">
        <w:rPr>
          <w:i/>
          <w:kern w:val="18"/>
        </w:rPr>
        <w:t>Secure a Decisive Victory in Building a Moderately Prosperous Society in All Respects and Strive for the Great Success of Socialism with Chinese Characteristics for a New Era</w:t>
      </w:r>
      <w:r w:rsidRPr="008357BF">
        <w:rPr>
          <w:kern w:val="18"/>
        </w:rPr>
        <w:t>. Delivered at the 19th National Congress of the Communist Party of China, p. 45.</w:t>
      </w:r>
    </w:p>
  </w:footnote>
  <w:footnote w:id="38">
    <w:p w14:paraId="327FDF38" w14:textId="7777777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Guangyao, Z. (2016, March). Ecological Civilization; A national strategy for innovative, concerted, green, open and inclusive development. </w:t>
      </w:r>
      <w:r w:rsidRPr="008357BF">
        <w:rPr>
          <w:i/>
          <w:kern w:val="18"/>
        </w:rPr>
        <w:t>Our Planet</w:t>
      </w:r>
      <w:r w:rsidRPr="008357BF">
        <w:rPr>
          <w:kern w:val="18"/>
        </w:rPr>
        <w:t xml:space="preserve">. Available at </w:t>
      </w:r>
      <w:hyperlink r:id="rId5" w:history="1">
        <w:r w:rsidRPr="008357BF">
          <w:rPr>
            <w:rStyle w:val="Hyperlink"/>
            <w:kern w:val="18"/>
          </w:rPr>
          <w:t>http://web.unep.org/ourplanet/march-2016/articles/ecological-civilization</w:t>
        </w:r>
      </w:hyperlink>
      <w:r w:rsidRPr="008357BF">
        <w:rPr>
          <w:kern w:val="18"/>
        </w:rPr>
        <w:t xml:space="preserve"> </w:t>
      </w:r>
    </w:p>
  </w:footnote>
  <w:footnote w:id="39">
    <w:p w14:paraId="6EA348E6" w14:textId="274B0D0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Guangyao, Z. (2016, March). Ecological Civilization</w:t>
      </w:r>
      <w:r>
        <w:rPr>
          <w:kern w:val="18"/>
        </w:rPr>
        <w:t>.</w:t>
      </w:r>
    </w:p>
  </w:footnote>
  <w:footnote w:id="40">
    <w:p w14:paraId="09308C6E" w14:textId="053F9E7D"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Guangyao, Z. (2016, March). Ecological Civilization</w:t>
      </w:r>
      <w:r>
        <w:rPr>
          <w:kern w:val="18"/>
        </w:rPr>
        <w:t>.</w:t>
      </w:r>
    </w:p>
  </w:footnote>
  <w:footnote w:id="41">
    <w:p w14:paraId="26880897" w14:textId="7777777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Jinping, X. (2017, October 18). </w:t>
      </w:r>
      <w:r w:rsidRPr="008357BF">
        <w:rPr>
          <w:i/>
          <w:kern w:val="18"/>
        </w:rPr>
        <w:t xml:space="preserve">Secure a Decisive Victory in Building a Moderately Prosperous Society, </w:t>
      </w:r>
      <w:r w:rsidRPr="008357BF">
        <w:rPr>
          <w:kern w:val="18"/>
        </w:rPr>
        <w:t>p. 46.</w:t>
      </w:r>
    </w:p>
  </w:footnote>
  <w:footnote w:id="42">
    <w:p w14:paraId="4BBE5E46" w14:textId="74AFC5D3"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Jinping, X. (2017, October 18). </w:t>
      </w:r>
      <w:r w:rsidRPr="008357BF">
        <w:rPr>
          <w:i/>
          <w:kern w:val="18"/>
        </w:rPr>
        <w:t>Secure a Decisive Victory in Building a Moderately Prosperous Society</w:t>
      </w:r>
      <w:r>
        <w:rPr>
          <w:i/>
          <w:kern w:val="18"/>
        </w:rPr>
        <w:t>.</w:t>
      </w:r>
    </w:p>
  </w:footnote>
  <w:footnote w:id="43">
    <w:p w14:paraId="61337FF7" w14:textId="16451422"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Guangyao, Z. (2016, March). Ecological Civilization</w:t>
      </w:r>
      <w:r>
        <w:rPr>
          <w:kern w:val="18"/>
        </w:rPr>
        <w:t>.</w:t>
      </w:r>
    </w:p>
  </w:footnote>
  <w:footnote w:id="44">
    <w:p w14:paraId="0FC10D16" w14:textId="73222627"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Jinping, X. (2017, October 18). </w:t>
      </w:r>
      <w:r w:rsidRPr="008357BF">
        <w:rPr>
          <w:i/>
          <w:kern w:val="18"/>
        </w:rPr>
        <w:t>Secure a Decisive Victory in Building a Moderately Prosperous Society</w:t>
      </w:r>
      <w:r>
        <w:rPr>
          <w:i/>
          <w:kern w:val="18"/>
        </w:rPr>
        <w:t>.</w:t>
      </w:r>
    </w:p>
  </w:footnote>
  <w:footnote w:id="45">
    <w:p w14:paraId="7C1FBD1C" w14:textId="365EECE4"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Jinping, X. (2017, October 18). </w:t>
      </w:r>
      <w:r w:rsidRPr="008357BF">
        <w:rPr>
          <w:i/>
          <w:kern w:val="18"/>
        </w:rPr>
        <w:t>Secure a Decisive Victory in Building a Moderately Prosperous Society</w:t>
      </w:r>
      <w:r w:rsidRPr="008357BF">
        <w:rPr>
          <w:kern w:val="18"/>
        </w:rPr>
        <w:t>.</w:t>
      </w:r>
    </w:p>
  </w:footnote>
  <w:footnote w:id="46">
    <w:p w14:paraId="68A6DD3F" w14:textId="3AB8D863" w:rsidR="00BB3EF1" w:rsidRPr="008357BF" w:rsidRDefault="00BB3EF1" w:rsidP="008357BF">
      <w:pPr>
        <w:pStyle w:val="FootnoteText"/>
        <w:ind w:firstLine="0"/>
        <w:jc w:val="left"/>
        <w:rPr>
          <w:kern w:val="18"/>
        </w:rPr>
      </w:pPr>
      <w:r w:rsidRPr="008357BF">
        <w:rPr>
          <w:rStyle w:val="FootnoteReference"/>
          <w:kern w:val="18"/>
        </w:rPr>
        <w:footnoteRef/>
      </w:r>
      <w:r w:rsidRPr="008357BF">
        <w:rPr>
          <w:kern w:val="18"/>
        </w:rPr>
        <w:t xml:space="preserve"> Guangyao, Z. (2016, March). Ecological Civilization.</w:t>
      </w:r>
    </w:p>
  </w:footnote>
  <w:footnote w:id="47">
    <w:p w14:paraId="6482A050" w14:textId="60521FC9" w:rsidR="00BB3EF1" w:rsidRPr="008357BF" w:rsidRDefault="00BB3EF1" w:rsidP="000500EA">
      <w:pPr>
        <w:pStyle w:val="FootnoteText"/>
        <w:ind w:firstLine="0"/>
        <w:jc w:val="left"/>
        <w:rPr>
          <w:kern w:val="18"/>
        </w:rPr>
      </w:pPr>
      <w:r w:rsidRPr="008357BF">
        <w:rPr>
          <w:rStyle w:val="FootnoteReference"/>
          <w:kern w:val="18"/>
        </w:rPr>
        <w:footnoteRef/>
      </w:r>
      <w:r w:rsidRPr="008357BF">
        <w:rPr>
          <w:kern w:val="18"/>
        </w:rPr>
        <w:t xml:space="preserve"> Jinping, X. (2017, October 18). </w:t>
      </w:r>
      <w:r w:rsidRPr="008357BF">
        <w:rPr>
          <w:i/>
          <w:kern w:val="18"/>
        </w:rPr>
        <w:t>Secure a Decisive Victory in Building a Moderately Prosperous Society</w:t>
      </w:r>
      <w:r w:rsidRPr="008357BF">
        <w:rPr>
          <w:kern w:val="18"/>
        </w:rPr>
        <w:t>, p.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7992" w14:textId="77777777" w:rsidR="00BB3EF1" w:rsidRPr="008357BF" w:rsidRDefault="00BB3EF1" w:rsidP="008357BF">
    <w:pPr>
      <w:pStyle w:val="Header"/>
      <w:tabs>
        <w:tab w:val="clear" w:pos="4320"/>
        <w:tab w:val="clear" w:pos="8640"/>
      </w:tabs>
      <w:jc w:val="left"/>
      <w:rPr>
        <w:noProof/>
        <w:kern w:val="22"/>
      </w:rPr>
    </w:pPr>
    <w:r w:rsidRPr="008357BF">
      <w:rPr>
        <w:noProof/>
        <w:kern w:val="22"/>
      </w:rPr>
      <w:t>CBD/COP/14/9</w:t>
    </w:r>
  </w:p>
  <w:p w14:paraId="71758E29" w14:textId="77777777" w:rsidR="00BB3EF1" w:rsidRPr="008357BF" w:rsidRDefault="00BB3EF1" w:rsidP="008357BF">
    <w:pPr>
      <w:pStyle w:val="Header"/>
      <w:tabs>
        <w:tab w:val="clear" w:pos="4320"/>
        <w:tab w:val="clear" w:pos="8640"/>
      </w:tabs>
      <w:jc w:val="left"/>
      <w:rPr>
        <w:noProof/>
        <w:kern w:val="22"/>
      </w:rPr>
    </w:pPr>
    <w:r w:rsidRPr="008357BF">
      <w:rPr>
        <w:noProof/>
        <w:kern w:val="22"/>
      </w:rPr>
      <w:t xml:space="preserve">Page </w:t>
    </w:r>
    <w:r w:rsidRPr="008357BF">
      <w:rPr>
        <w:noProof/>
        <w:kern w:val="22"/>
      </w:rPr>
      <w:fldChar w:fldCharType="begin"/>
    </w:r>
    <w:r w:rsidRPr="008357BF">
      <w:rPr>
        <w:noProof/>
        <w:kern w:val="22"/>
      </w:rPr>
      <w:instrText xml:space="preserve"> PAGE   \* MERGEFORMAT </w:instrText>
    </w:r>
    <w:r w:rsidRPr="008357BF">
      <w:rPr>
        <w:noProof/>
        <w:kern w:val="22"/>
      </w:rPr>
      <w:fldChar w:fldCharType="separate"/>
    </w:r>
    <w:r w:rsidRPr="008357BF">
      <w:rPr>
        <w:noProof/>
        <w:kern w:val="22"/>
      </w:rPr>
      <w:t>30</w:t>
    </w:r>
    <w:r w:rsidRPr="008357BF">
      <w:rPr>
        <w:noProof/>
        <w:kern w:val="22"/>
      </w:rPr>
      <w:fldChar w:fldCharType="end"/>
    </w:r>
  </w:p>
  <w:p w14:paraId="45DBAD9C" w14:textId="77777777" w:rsidR="00BB3EF1" w:rsidRPr="008357BF" w:rsidRDefault="00BB3EF1" w:rsidP="008357BF">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540D" w14:textId="77777777" w:rsidR="00BB3EF1" w:rsidRPr="008357BF" w:rsidRDefault="00BB3EF1" w:rsidP="00D92089">
    <w:pPr>
      <w:pStyle w:val="Header"/>
      <w:jc w:val="right"/>
      <w:rPr>
        <w:noProof/>
        <w:kern w:val="22"/>
      </w:rPr>
    </w:pPr>
    <w:r w:rsidRPr="008357BF">
      <w:rPr>
        <w:noProof/>
        <w:kern w:val="22"/>
      </w:rPr>
      <w:t>CBD/COP/14/9</w:t>
    </w:r>
  </w:p>
  <w:p w14:paraId="5BDC707B" w14:textId="77777777" w:rsidR="00BB3EF1" w:rsidRPr="008357BF" w:rsidRDefault="00BB3EF1" w:rsidP="00D92089">
    <w:pPr>
      <w:pStyle w:val="Header"/>
      <w:jc w:val="right"/>
      <w:rPr>
        <w:noProof/>
        <w:kern w:val="22"/>
      </w:rPr>
    </w:pPr>
    <w:r w:rsidRPr="008357BF">
      <w:rPr>
        <w:noProof/>
        <w:kern w:val="22"/>
      </w:rPr>
      <w:t xml:space="preserve">Page </w:t>
    </w:r>
    <w:r w:rsidRPr="008357BF">
      <w:rPr>
        <w:noProof/>
        <w:kern w:val="22"/>
      </w:rPr>
      <w:fldChar w:fldCharType="begin"/>
    </w:r>
    <w:r w:rsidRPr="008357BF">
      <w:rPr>
        <w:noProof/>
        <w:kern w:val="22"/>
      </w:rPr>
      <w:instrText xml:space="preserve"> PAGE   \* MERGEFORMAT </w:instrText>
    </w:r>
    <w:r w:rsidRPr="008357BF">
      <w:rPr>
        <w:noProof/>
        <w:kern w:val="22"/>
      </w:rPr>
      <w:fldChar w:fldCharType="separate"/>
    </w:r>
    <w:r w:rsidRPr="008357BF">
      <w:rPr>
        <w:noProof/>
        <w:kern w:val="22"/>
      </w:rPr>
      <w:t>29</w:t>
    </w:r>
    <w:r w:rsidRPr="008357BF">
      <w:rPr>
        <w:noProof/>
        <w:kern w:val="22"/>
      </w:rPr>
      <w:fldChar w:fldCharType="end"/>
    </w:r>
  </w:p>
  <w:p w14:paraId="32D3FEF8" w14:textId="77777777" w:rsidR="00BB3EF1" w:rsidRPr="008357BF" w:rsidRDefault="00BB3EF1" w:rsidP="008357BF">
    <w:pPr>
      <w:pStyle w:val="Header"/>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65F8"/>
    <w:multiLevelType w:val="hybridMultilevel"/>
    <w:tmpl w:val="57A81F18"/>
    <w:lvl w:ilvl="0" w:tplc="EA6832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D3D58"/>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6A6753"/>
    <w:multiLevelType w:val="hybridMultilevel"/>
    <w:tmpl w:val="674AF3DC"/>
    <w:lvl w:ilvl="0" w:tplc="9BA46B8C">
      <w:start w:val="1"/>
      <w:numFmt w:val="decimal"/>
      <w:lvlText w:val="%1."/>
      <w:lvlJc w:val="left"/>
      <w:pPr>
        <w:ind w:left="720" w:hanging="360"/>
      </w:pPr>
    </w:lvl>
    <w:lvl w:ilvl="1" w:tplc="9404DD7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CBC305B"/>
    <w:multiLevelType w:val="hybridMultilevel"/>
    <w:tmpl w:val="6794FF8A"/>
    <w:lvl w:ilvl="0" w:tplc="9BA46B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C26D49"/>
    <w:multiLevelType w:val="hybridMultilevel"/>
    <w:tmpl w:val="930A5AEA"/>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94F9D"/>
    <w:multiLevelType w:val="hybridMultilevel"/>
    <w:tmpl w:val="C9BE298A"/>
    <w:lvl w:ilvl="0" w:tplc="BDD89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23B79"/>
    <w:multiLevelType w:val="hybridMultilevel"/>
    <w:tmpl w:val="EB0E26D0"/>
    <w:lvl w:ilvl="0" w:tplc="929A9D9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39231A"/>
    <w:multiLevelType w:val="hybridMultilevel"/>
    <w:tmpl w:val="193A2BE6"/>
    <w:lvl w:ilvl="0" w:tplc="BDD89A4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05FE9"/>
    <w:multiLevelType w:val="hybridMultilevel"/>
    <w:tmpl w:val="CFC431A2"/>
    <w:lvl w:ilvl="0" w:tplc="0409000F">
      <w:start w:val="1"/>
      <w:numFmt w:val="decimal"/>
      <w:lvlText w:val="%1."/>
      <w:lvlJc w:val="left"/>
      <w:pPr>
        <w:ind w:left="720" w:hanging="360"/>
      </w:pPr>
    </w:lvl>
    <w:lvl w:ilvl="1" w:tplc="561613B4">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73170"/>
    <w:multiLevelType w:val="hybridMultilevel"/>
    <w:tmpl w:val="26B2C632"/>
    <w:lvl w:ilvl="0" w:tplc="80B29B14">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02752"/>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51298C"/>
    <w:multiLevelType w:val="hybridMultilevel"/>
    <w:tmpl w:val="2A88F6CE"/>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15:restartNumberingAfterBreak="0">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B5512"/>
    <w:multiLevelType w:val="hybridMultilevel"/>
    <w:tmpl w:val="D152F7F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B42A9"/>
    <w:multiLevelType w:val="hybridMultilevel"/>
    <w:tmpl w:val="2DD6D1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4F3D34"/>
    <w:multiLevelType w:val="hybridMultilevel"/>
    <w:tmpl w:val="5B367C8A"/>
    <w:lvl w:ilvl="0" w:tplc="10090011">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637C0"/>
    <w:multiLevelType w:val="hybridMultilevel"/>
    <w:tmpl w:val="2534C75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7C5E1C"/>
    <w:multiLevelType w:val="hybridMultilevel"/>
    <w:tmpl w:val="2E5E4D68"/>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2630E"/>
    <w:multiLevelType w:val="hybridMultilevel"/>
    <w:tmpl w:val="BD6EB7FE"/>
    <w:lvl w:ilvl="0" w:tplc="BDD89A48">
      <w:start w:val="1"/>
      <w:numFmt w:val="upperRoman"/>
      <w:lvlText w:val="%1."/>
      <w:lvlJc w:val="left"/>
      <w:pPr>
        <w:ind w:left="1080" w:hanging="720"/>
      </w:pPr>
      <w:rPr>
        <w:rFonts w:hint="default"/>
      </w:rPr>
    </w:lvl>
    <w:lvl w:ilvl="1" w:tplc="10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A96A89"/>
    <w:multiLevelType w:val="hybridMultilevel"/>
    <w:tmpl w:val="A3767202"/>
    <w:lvl w:ilvl="0" w:tplc="EA6832D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F474C81"/>
    <w:multiLevelType w:val="hybridMultilevel"/>
    <w:tmpl w:val="5E52E3D0"/>
    <w:lvl w:ilvl="0" w:tplc="CAB40D4C">
      <w:start w:val="1"/>
      <w:numFmt w:val="lowerLetter"/>
      <w:lvlText w:val="(%1)"/>
      <w:lvlJc w:val="left"/>
      <w:pPr>
        <w:ind w:left="99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E0709A"/>
    <w:multiLevelType w:val="hybridMultilevel"/>
    <w:tmpl w:val="BD6EB7FE"/>
    <w:lvl w:ilvl="0" w:tplc="BDD89A48">
      <w:start w:val="1"/>
      <w:numFmt w:val="upperRoman"/>
      <w:lvlText w:val="%1."/>
      <w:lvlJc w:val="left"/>
      <w:pPr>
        <w:ind w:left="1080" w:hanging="720"/>
      </w:pPr>
      <w:rPr>
        <w:rFonts w:hint="default"/>
      </w:rPr>
    </w:lvl>
    <w:lvl w:ilvl="1" w:tplc="10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83415A"/>
    <w:multiLevelType w:val="hybridMultilevel"/>
    <w:tmpl w:val="C1A68E56"/>
    <w:lvl w:ilvl="0" w:tplc="9BA46B8C">
      <w:start w:val="1"/>
      <w:numFmt w:val="decimal"/>
      <w:lvlText w:val="%1."/>
      <w:lvlJc w:val="left"/>
      <w:pPr>
        <w:ind w:left="720" w:hanging="360"/>
      </w:pPr>
    </w:lvl>
    <w:lvl w:ilvl="1" w:tplc="9404DD7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F2055E6"/>
    <w:multiLevelType w:val="hybridMultilevel"/>
    <w:tmpl w:val="1CA8BE5E"/>
    <w:lvl w:ilvl="0" w:tplc="2AC2DBBC">
      <w:start w:val="1"/>
      <w:numFmt w:val="decimal"/>
      <w:lvlText w:val="%1."/>
      <w:lvlJc w:val="left"/>
      <w:pPr>
        <w:ind w:left="1080" w:hanging="720"/>
      </w:pPr>
      <w:rPr>
        <w:rFonts w:hint="default"/>
      </w:rPr>
    </w:lvl>
    <w:lvl w:ilvl="1" w:tplc="56161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FA278C"/>
    <w:multiLevelType w:val="hybridMultilevel"/>
    <w:tmpl w:val="61F0A0EE"/>
    <w:lvl w:ilvl="0" w:tplc="78085C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5D6E1E"/>
    <w:multiLevelType w:val="hybridMultilevel"/>
    <w:tmpl w:val="664AC4DA"/>
    <w:lvl w:ilvl="0" w:tplc="10090013">
      <w:start w:val="1"/>
      <w:numFmt w:val="upperRoman"/>
      <w:lvlText w:val="%1."/>
      <w:lvlJc w:val="righ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F1A29"/>
    <w:multiLevelType w:val="hybridMultilevel"/>
    <w:tmpl w:val="A09E6ACC"/>
    <w:lvl w:ilvl="0" w:tplc="561613B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1D45F0B"/>
    <w:multiLevelType w:val="hybridMultilevel"/>
    <w:tmpl w:val="C472D18A"/>
    <w:lvl w:ilvl="0" w:tplc="EA6832D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4" w15:restartNumberingAfterBreak="0">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144B75"/>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7A57C8"/>
    <w:multiLevelType w:val="hybridMultilevel"/>
    <w:tmpl w:val="1DE428AC"/>
    <w:lvl w:ilvl="0" w:tplc="CAB40D4C">
      <w:start w:val="1"/>
      <w:numFmt w:val="lowerLetter"/>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8" w15:restartNumberingAfterBreak="0">
    <w:nsid w:val="75DA7350"/>
    <w:multiLevelType w:val="hybridMultilevel"/>
    <w:tmpl w:val="4FF856D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BD6C87"/>
    <w:multiLevelType w:val="hybridMultilevel"/>
    <w:tmpl w:val="953A567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9BDCE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5"/>
  </w:num>
  <w:num w:numId="3">
    <w:abstractNumId w:val="46"/>
  </w:num>
  <w:num w:numId="4">
    <w:abstractNumId w:val="49"/>
  </w:num>
  <w:num w:numId="5">
    <w:abstractNumId w:val="12"/>
  </w:num>
  <w:num w:numId="6">
    <w:abstractNumId w:val="39"/>
  </w:num>
  <w:num w:numId="7">
    <w:abstractNumId w:val="44"/>
  </w:num>
  <w:num w:numId="8">
    <w:abstractNumId w:val="0"/>
  </w:num>
  <w:num w:numId="9">
    <w:abstractNumId w:val="42"/>
  </w:num>
  <w:num w:numId="10">
    <w:abstractNumId w:val="26"/>
  </w:num>
  <w:num w:numId="11">
    <w:abstractNumId w:val="45"/>
  </w:num>
  <w:num w:numId="12">
    <w:abstractNumId w:val="4"/>
  </w:num>
  <w:num w:numId="13">
    <w:abstractNumId w:val="14"/>
  </w:num>
  <w:num w:numId="14">
    <w:abstractNumId w:val="18"/>
  </w:num>
  <w:num w:numId="15">
    <w:abstractNumId w:val="2"/>
  </w:num>
  <w:num w:numId="16">
    <w:abstractNumId w:val="40"/>
  </w:num>
  <w:num w:numId="17">
    <w:abstractNumId w:val="20"/>
  </w:num>
  <w:num w:numId="18">
    <w:abstractNumId w:val="19"/>
  </w:num>
  <w:num w:numId="19">
    <w:abstractNumId w:val="13"/>
  </w:num>
  <w:num w:numId="20">
    <w:abstractNumId w:val="21"/>
  </w:num>
  <w:num w:numId="21">
    <w:abstractNumId w:val="28"/>
  </w:num>
  <w:num w:numId="22">
    <w:abstractNumId w:val="17"/>
  </w:num>
  <w:num w:numId="23">
    <w:abstractNumId w:val="50"/>
  </w:num>
  <w:num w:numId="24">
    <w:abstractNumId w:val="27"/>
  </w:num>
  <w:num w:numId="25">
    <w:abstractNumId w:val="48"/>
  </w:num>
  <w:num w:numId="26">
    <w:abstractNumId w:val="8"/>
  </w:num>
  <w:num w:numId="27">
    <w:abstractNumId w:val="41"/>
  </w:num>
  <w:num w:numId="28">
    <w:abstractNumId w:val="5"/>
  </w:num>
  <w:num w:numId="29">
    <w:abstractNumId w:val="33"/>
  </w:num>
  <w:num w:numId="30">
    <w:abstractNumId w:val="15"/>
  </w:num>
  <w:num w:numId="31">
    <w:abstractNumId w:val="3"/>
  </w:num>
  <w:num w:numId="32">
    <w:abstractNumId w:val="23"/>
  </w:num>
  <w:num w:numId="33">
    <w:abstractNumId w:val="16"/>
  </w:num>
  <w:num w:numId="34">
    <w:abstractNumId w:val="37"/>
  </w:num>
  <w:num w:numId="35">
    <w:abstractNumId w:val="32"/>
  </w:num>
  <w:num w:numId="36">
    <w:abstractNumId w:val="38"/>
  </w:num>
  <w:num w:numId="37">
    <w:abstractNumId w:val="34"/>
  </w:num>
  <w:num w:numId="38">
    <w:abstractNumId w:val="2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7"/>
  </w:num>
  <w:num w:numId="42">
    <w:abstractNumId w:val="31"/>
  </w:num>
  <w:num w:numId="43">
    <w:abstractNumId w:val="7"/>
  </w:num>
  <w:num w:numId="44">
    <w:abstractNumId w:val="29"/>
  </w:num>
  <w:num w:numId="45">
    <w:abstractNumId w:val="11"/>
  </w:num>
  <w:num w:numId="46">
    <w:abstractNumId w:val="9"/>
  </w:num>
  <w:num w:numId="47">
    <w:abstractNumId w:val="10"/>
  </w:num>
  <w:num w:numId="48">
    <w:abstractNumId w:val="36"/>
  </w:num>
  <w:num w:numId="49">
    <w:abstractNumId w:val="6"/>
  </w:num>
  <w:num w:numId="50">
    <w:abstractNumId w:val="1"/>
  </w:num>
  <w:num w:numId="51">
    <w:abstractNumId w:val="4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4"/>
  <w:revisionView w:markup="0" w:formatting="0"/>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528"/>
    <w:rsid w:val="0000698B"/>
    <w:rsid w:val="0001146F"/>
    <w:rsid w:val="00017FF2"/>
    <w:rsid w:val="00020D29"/>
    <w:rsid w:val="00024146"/>
    <w:rsid w:val="0002483C"/>
    <w:rsid w:val="000260FA"/>
    <w:rsid w:val="00027EB0"/>
    <w:rsid w:val="0003011E"/>
    <w:rsid w:val="00032EFE"/>
    <w:rsid w:val="00037732"/>
    <w:rsid w:val="00041C0F"/>
    <w:rsid w:val="0004439D"/>
    <w:rsid w:val="000452CA"/>
    <w:rsid w:val="000500EA"/>
    <w:rsid w:val="00052963"/>
    <w:rsid w:val="00063D6C"/>
    <w:rsid w:val="00064BEE"/>
    <w:rsid w:val="00065EDE"/>
    <w:rsid w:val="00067029"/>
    <w:rsid w:val="000737B2"/>
    <w:rsid w:val="00076453"/>
    <w:rsid w:val="00080DC1"/>
    <w:rsid w:val="00087696"/>
    <w:rsid w:val="00087FC9"/>
    <w:rsid w:val="00093579"/>
    <w:rsid w:val="00093B05"/>
    <w:rsid w:val="00094C1B"/>
    <w:rsid w:val="000A0258"/>
    <w:rsid w:val="000A0AC1"/>
    <w:rsid w:val="000A1DA9"/>
    <w:rsid w:val="000A49DC"/>
    <w:rsid w:val="000A6AFE"/>
    <w:rsid w:val="000B7B33"/>
    <w:rsid w:val="000C6C3F"/>
    <w:rsid w:val="000D3824"/>
    <w:rsid w:val="000D4076"/>
    <w:rsid w:val="000D459E"/>
    <w:rsid w:val="000D76A4"/>
    <w:rsid w:val="000E21EC"/>
    <w:rsid w:val="000E36CD"/>
    <w:rsid w:val="000E673A"/>
    <w:rsid w:val="000E70C8"/>
    <w:rsid w:val="000E7EB9"/>
    <w:rsid w:val="000F0037"/>
    <w:rsid w:val="000F59EA"/>
    <w:rsid w:val="000F6C3D"/>
    <w:rsid w:val="000F74F5"/>
    <w:rsid w:val="0010031C"/>
    <w:rsid w:val="001010DD"/>
    <w:rsid w:val="00104A30"/>
    <w:rsid w:val="00105372"/>
    <w:rsid w:val="00106603"/>
    <w:rsid w:val="00110827"/>
    <w:rsid w:val="00110EC6"/>
    <w:rsid w:val="00113368"/>
    <w:rsid w:val="00115717"/>
    <w:rsid w:val="00124DA0"/>
    <w:rsid w:val="00125375"/>
    <w:rsid w:val="00125608"/>
    <w:rsid w:val="0013023A"/>
    <w:rsid w:val="00131E7A"/>
    <w:rsid w:val="00133CB9"/>
    <w:rsid w:val="00134D08"/>
    <w:rsid w:val="0014372A"/>
    <w:rsid w:val="0014407E"/>
    <w:rsid w:val="00144138"/>
    <w:rsid w:val="0014423A"/>
    <w:rsid w:val="00145120"/>
    <w:rsid w:val="00146F96"/>
    <w:rsid w:val="0015037A"/>
    <w:rsid w:val="00156A79"/>
    <w:rsid w:val="00157F02"/>
    <w:rsid w:val="00170FF2"/>
    <w:rsid w:val="0017289A"/>
    <w:rsid w:val="00172AF6"/>
    <w:rsid w:val="00176CEE"/>
    <w:rsid w:val="00177CF9"/>
    <w:rsid w:val="0018047C"/>
    <w:rsid w:val="00182F45"/>
    <w:rsid w:val="0018407B"/>
    <w:rsid w:val="00185888"/>
    <w:rsid w:val="00185CDB"/>
    <w:rsid w:val="00186693"/>
    <w:rsid w:val="00187EDB"/>
    <w:rsid w:val="00195A55"/>
    <w:rsid w:val="00195F8D"/>
    <w:rsid w:val="001A4E5E"/>
    <w:rsid w:val="001B207E"/>
    <w:rsid w:val="001B6F03"/>
    <w:rsid w:val="001C083C"/>
    <w:rsid w:val="001C2019"/>
    <w:rsid w:val="001C278E"/>
    <w:rsid w:val="001C2938"/>
    <w:rsid w:val="001C33C5"/>
    <w:rsid w:val="001C36F2"/>
    <w:rsid w:val="001D0D3D"/>
    <w:rsid w:val="001D27AD"/>
    <w:rsid w:val="001D2F9B"/>
    <w:rsid w:val="001D4A9E"/>
    <w:rsid w:val="001D5192"/>
    <w:rsid w:val="001D68EC"/>
    <w:rsid w:val="001E041D"/>
    <w:rsid w:val="001E0D32"/>
    <w:rsid w:val="001E11C3"/>
    <w:rsid w:val="001E19F4"/>
    <w:rsid w:val="001E2C86"/>
    <w:rsid w:val="001E3457"/>
    <w:rsid w:val="001E7EAB"/>
    <w:rsid w:val="001F18A8"/>
    <w:rsid w:val="001F3581"/>
    <w:rsid w:val="001F43F8"/>
    <w:rsid w:val="001F5621"/>
    <w:rsid w:val="001F7259"/>
    <w:rsid w:val="00205B87"/>
    <w:rsid w:val="002066F3"/>
    <w:rsid w:val="0020750D"/>
    <w:rsid w:val="002103AB"/>
    <w:rsid w:val="002111E7"/>
    <w:rsid w:val="00211B51"/>
    <w:rsid w:val="00211D27"/>
    <w:rsid w:val="00215D44"/>
    <w:rsid w:val="0022110C"/>
    <w:rsid w:val="00231C2B"/>
    <w:rsid w:val="00235C87"/>
    <w:rsid w:val="00236686"/>
    <w:rsid w:val="00241B15"/>
    <w:rsid w:val="00241D96"/>
    <w:rsid w:val="00242869"/>
    <w:rsid w:val="00246276"/>
    <w:rsid w:val="00252C06"/>
    <w:rsid w:val="00252C0F"/>
    <w:rsid w:val="00260AEC"/>
    <w:rsid w:val="00263BF3"/>
    <w:rsid w:val="00265069"/>
    <w:rsid w:val="00266295"/>
    <w:rsid w:val="002665D9"/>
    <w:rsid w:val="00270A2D"/>
    <w:rsid w:val="0027227B"/>
    <w:rsid w:val="00272919"/>
    <w:rsid w:val="00272FC9"/>
    <w:rsid w:val="00276301"/>
    <w:rsid w:val="002773EA"/>
    <w:rsid w:val="00282115"/>
    <w:rsid w:val="00282650"/>
    <w:rsid w:val="0028630A"/>
    <w:rsid w:val="002902EA"/>
    <w:rsid w:val="00294B50"/>
    <w:rsid w:val="002960B7"/>
    <w:rsid w:val="002A20BE"/>
    <w:rsid w:val="002A26BA"/>
    <w:rsid w:val="002A3BB1"/>
    <w:rsid w:val="002A673A"/>
    <w:rsid w:val="002B0B24"/>
    <w:rsid w:val="002B2F5C"/>
    <w:rsid w:val="002C0B1C"/>
    <w:rsid w:val="002C347E"/>
    <w:rsid w:val="002C4C59"/>
    <w:rsid w:val="002C6C0A"/>
    <w:rsid w:val="002D2489"/>
    <w:rsid w:val="002D6137"/>
    <w:rsid w:val="002D68CE"/>
    <w:rsid w:val="002D76B0"/>
    <w:rsid w:val="002E5237"/>
    <w:rsid w:val="002F1312"/>
    <w:rsid w:val="002F2649"/>
    <w:rsid w:val="002F2B5C"/>
    <w:rsid w:val="002F5857"/>
    <w:rsid w:val="002F58B2"/>
    <w:rsid w:val="002F7E5F"/>
    <w:rsid w:val="00306166"/>
    <w:rsid w:val="00307475"/>
    <w:rsid w:val="003076EE"/>
    <w:rsid w:val="00311950"/>
    <w:rsid w:val="003125B3"/>
    <w:rsid w:val="003138CB"/>
    <w:rsid w:val="00313F3C"/>
    <w:rsid w:val="0031741D"/>
    <w:rsid w:val="003178AB"/>
    <w:rsid w:val="00320F3F"/>
    <w:rsid w:val="0032115B"/>
    <w:rsid w:val="003213B4"/>
    <w:rsid w:val="00321F90"/>
    <w:rsid w:val="003221C8"/>
    <w:rsid w:val="0032318C"/>
    <w:rsid w:val="003235BD"/>
    <w:rsid w:val="00327FB1"/>
    <w:rsid w:val="00334CD9"/>
    <w:rsid w:val="0033630B"/>
    <w:rsid w:val="00342C0F"/>
    <w:rsid w:val="00344646"/>
    <w:rsid w:val="003531EF"/>
    <w:rsid w:val="00356D43"/>
    <w:rsid w:val="003612CF"/>
    <w:rsid w:val="00365D66"/>
    <w:rsid w:val="0036768D"/>
    <w:rsid w:val="003706D7"/>
    <w:rsid w:val="00372F74"/>
    <w:rsid w:val="00373020"/>
    <w:rsid w:val="00374C85"/>
    <w:rsid w:val="0037753B"/>
    <w:rsid w:val="0037798F"/>
    <w:rsid w:val="00380E17"/>
    <w:rsid w:val="0038105E"/>
    <w:rsid w:val="003818DA"/>
    <w:rsid w:val="00381CB4"/>
    <w:rsid w:val="00383AAD"/>
    <w:rsid w:val="00385A0C"/>
    <w:rsid w:val="00387C63"/>
    <w:rsid w:val="003A33E2"/>
    <w:rsid w:val="003A6F89"/>
    <w:rsid w:val="003B0269"/>
    <w:rsid w:val="003B07C8"/>
    <w:rsid w:val="003B0EDA"/>
    <w:rsid w:val="003B46E4"/>
    <w:rsid w:val="003B5601"/>
    <w:rsid w:val="003C0139"/>
    <w:rsid w:val="003C2D16"/>
    <w:rsid w:val="003C391A"/>
    <w:rsid w:val="003C4C28"/>
    <w:rsid w:val="003D389E"/>
    <w:rsid w:val="003D3B15"/>
    <w:rsid w:val="003D3E06"/>
    <w:rsid w:val="003D43FB"/>
    <w:rsid w:val="003D5A87"/>
    <w:rsid w:val="003E530E"/>
    <w:rsid w:val="004028F9"/>
    <w:rsid w:val="0040473E"/>
    <w:rsid w:val="004060A4"/>
    <w:rsid w:val="0041110D"/>
    <w:rsid w:val="00412830"/>
    <w:rsid w:val="004144AA"/>
    <w:rsid w:val="00415390"/>
    <w:rsid w:val="00415935"/>
    <w:rsid w:val="0042055E"/>
    <w:rsid w:val="0042714B"/>
    <w:rsid w:val="00431D6F"/>
    <w:rsid w:val="00432364"/>
    <w:rsid w:val="00433CDA"/>
    <w:rsid w:val="004347FF"/>
    <w:rsid w:val="00441735"/>
    <w:rsid w:val="00443068"/>
    <w:rsid w:val="00443BC5"/>
    <w:rsid w:val="004440D3"/>
    <w:rsid w:val="00452202"/>
    <w:rsid w:val="00460634"/>
    <w:rsid w:val="004644C2"/>
    <w:rsid w:val="0046503F"/>
    <w:rsid w:val="00470836"/>
    <w:rsid w:val="0047087F"/>
    <w:rsid w:val="00471DC3"/>
    <w:rsid w:val="00475959"/>
    <w:rsid w:val="00476AF1"/>
    <w:rsid w:val="004775B4"/>
    <w:rsid w:val="004849FB"/>
    <w:rsid w:val="00486086"/>
    <w:rsid w:val="00487689"/>
    <w:rsid w:val="00491B22"/>
    <w:rsid w:val="004925AD"/>
    <w:rsid w:val="004A0D7A"/>
    <w:rsid w:val="004A226E"/>
    <w:rsid w:val="004A2E9E"/>
    <w:rsid w:val="004A4D0F"/>
    <w:rsid w:val="004A7D4B"/>
    <w:rsid w:val="004B153D"/>
    <w:rsid w:val="004B1F78"/>
    <w:rsid w:val="004B248C"/>
    <w:rsid w:val="004B51AE"/>
    <w:rsid w:val="004B7397"/>
    <w:rsid w:val="004C07CE"/>
    <w:rsid w:val="004C0A43"/>
    <w:rsid w:val="004C264E"/>
    <w:rsid w:val="004C34A9"/>
    <w:rsid w:val="004C6C84"/>
    <w:rsid w:val="004D1170"/>
    <w:rsid w:val="004D51B3"/>
    <w:rsid w:val="004D74A7"/>
    <w:rsid w:val="004E090F"/>
    <w:rsid w:val="004E11FE"/>
    <w:rsid w:val="004E43F1"/>
    <w:rsid w:val="004E46F8"/>
    <w:rsid w:val="004E6C66"/>
    <w:rsid w:val="004E6F60"/>
    <w:rsid w:val="004E78BB"/>
    <w:rsid w:val="004F10B7"/>
    <w:rsid w:val="004F3127"/>
    <w:rsid w:val="004F3C27"/>
    <w:rsid w:val="004F5318"/>
    <w:rsid w:val="004F5542"/>
    <w:rsid w:val="00501FD9"/>
    <w:rsid w:val="00503643"/>
    <w:rsid w:val="0050495D"/>
    <w:rsid w:val="00504973"/>
    <w:rsid w:val="00512541"/>
    <w:rsid w:val="00513CBD"/>
    <w:rsid w:val="0051721B"/>
    <w:rsid w:val="00520FB1"/>
    <w:rsid w:val="0052301B"/>
    <w:rsid w:val="00523AB1"/>
    <w:rsid w:val="00524078"/>
    <w:rsid w:val="005245FA"/>
    <w:rsid w:val="00524F13"/>
    <w:rsid w:val="00525F3B"/>
    <w:rsid w:val="005301B4"/>
    <w:rsid w:val="005305F5"/>
    <w:rsid w:val="00534681"/>
    <w:rsid w:val="00535769"/>
    <w:rsid w:val="00545057"/>
    <w:rsid w:val="00551F43"/>
    <w:rsid w:val="00555B2A"/>
    <w:rsid w:val="00556B10"/>
    <w:rsid w:val="00556ED1"/>
    <w:rsid w:val="005575D6"/>
    <w:rsid w:val="00557A31"/>
    <w:rsid w:val="0056099C"/>
    <w:rsid w:val="00561A09"/>
    <w:rsid w:val="00562143"/>
    <w:rsid w:val="00563107"/>
    <w:rsid w:val="00580905"/>
    <w:rsid w:val="00593419"/>
    <w:rsid w:val="005942E7"/>
    <w:rsid w:val="005943EB"/>
    <w:rsid w:val="005956E5"/>
    <w:rsid w:val="005966BD"/>
    <w:rsid w:val="005A016B"/>
    <w:rsid w:val="005A29EF"/>
    <w:rsid w:val="005A31C5"/>
    <w:rsid w:val="005A4141"/>
    <w:rsid w:val="005A635E"/>
    <w:rsid w:val="005B08C0"/>
    <w:rsid w:val="005B273D"/>
    <w:rsid w:val="005B3221"/>
    <w:rsid w:val="005B5022"/>
    <w:rsid w:val="005B521D"/>
    <w:rsid w:val="005C48D3"/>
    <w:rsid w:val="005C6C4B"/>
    <w:rsid w:val="005D664D"/>
    <w:rsid w:val="005E16B2"/>
    <w:rsid w:val="005E2279"/>
    <w:rsid w:val="005F0CC3"/>
    <w:rsid w:val="005F498A"/>
    <w:rsid w:val="005F68BA"/>
    <w:rsid w:val="00601120"/>
    <w:rsid w:val="00602F25"/>
    <w:rsid w:val="00603EC4"/>
    <w:rsid w:val="006078A0"/>
    <w:rsid w:val="00615A98"/>
    <w:rsid w:val="006170CF"/>
    <w:rsid w:val="00624B3E"/>
    <w:rsid w:val="00630164"/>
    <w:rsid w:val="00632BB4"/>
    <w:rsid w:val="0063491E"/>
    <w:rsid w:val="0063737F"/>
    <w:rsid w:val="0064054C"/>
    <w:rsid w:val="00641D19"/>
    <w:rsid w:val="00642C6A"/>
    <w:rsid w:val="00644848"/>
    <w:rsid w:val="00644BE8"/>
    <w:rsid w:val="00645C7E"/>
    <w:rsid w:val="00646EE6"/>
    <w:rsid w:val="00650F05"/>
    <w:rsid w:val="00660370"/>
    <w:rsid w:val="0066383C"/>
    <w:rsid w:val="006666D6"/>
    <w:rsid w:val="00667E99"/>
    <w:rsid w:val="006724F2"/>
    <w:rsid w:val="006749DE"/>
    <w:rsid w:val="006806E4"/>
    <w:rsid w:val="00680803"/>
    <w:rsid w:val="00681F51"/>
    <w:rsid w:val="006849F9"/>
    <w:rsid w:val="00685A4E"/>
    <w:rsid w:val="006871B6"/>
    <w:rsid w:val="006902EC"/>
    <w:rsid w:val="00690544"/>
    <w:rsid w:val="006A040E"/>
    <w:rsid w:val="006A60BE"/>
    <w:rsid w:val="006C01D2"/>
    <w:rsid w:val="006C1B9B"/>
    <w:rsid w:val="006C1EE9"/>
    <w:rsid w:val="006C481F"/>
    <w:rsid w:val="006C6F2A"/>
    <w:rsid w:val="006D0B8A"/>
    <w:rsid w:val="006D585F"/>
    <w:rsid w:val="006D79E2"/>
    <w:rsid w:val="006F64EB"/>
    <w:rsid w:val="006F6718"/>
    <w:rsid w:val="0070410B"/>
    <w:rsid w:val="00705581"/>
    <w:rsid w:val="00710171"/>
    <w:rsid w:val="00710887"/>
    <w:rsid w:val="007118CE"/>
    <w:rsid w:val="00717D88"/>
    <w:rsid w:val="00720EFA"/>
    <w:rsid w:val="007217AA"/>
    <w:rsid w:val="007240C6"/>
    <w:rsid w:val="00727C77"/>
    <w:rsid w:val="0073199D"/>
    <w:rsid w:val="00737172"/>
    <w:rsid w:val="007409C6"/>
    <w:rsid w:val="00741BA9"/>
    <w:rsid w:val="0074228D"/>
    <w:rsid w:val="00742C21"/>
    <w:rsid w:val="00746909"/>
    <w:rsid w:val="00751FA7"/>
    <w:rsid w:val="00754960"/>
    <w:rsid w:val="00757714"/>
    <w:rsid w:val="00764248"/>
    <w:rsid w:val="00765884"/>
    <w:rsid w:val="007704CA"/>
    <w:rsid w:val="0077178A"/>
    <w:rsid w:val="00780282"/>
    <w:rsid w:val="007813C0"/>
    <w:rsid w:val="00787781"/>
    <w:rsid w:val="0079369B"/>
    <w:rsid w:val="007942D3"/>
    <w:rsid w:val="00794A08"/>
    <w:rsid w:val="00797BA8"/>
    <w:rsid w:val="00797DE2"/>
    <w:rsid w:val="007A2EEE"/>
    <w:rsid w:val="007A78EE"/>
    <w:rsid w:val="007B052F"/>
    <w:rsid w:val="007B226C"/>
    <w:rsid w:val="007B24EB"/>
    <w:rsid w:val="007B4346"/>
    <w:rsid w:val="007B6C09"/>
    <w:rsid w:val="007C79AE"/>
    <w:rsid w:val="007D0C6A"/>
    <w:rsid w:val="007D14E6"/>
    <w:rsid w:val="007D3AA3"/>
    <w:rsid w:val="007D6801"/>
    <w:rsid w:val="007D7301"/>
    <w:rsid w:val="007D7615"/>
    <w:rsid w:val="007E09DA"/>
    <w:rsid w:val="007E0DBE"/>
    <w:rsid w:val="007E10BD"/>
    <w:rsid w:val="007E18AC"/>
    <w:rsid w:val="007E1B89"/>
    <w:rsid w:val="007E5459"/>
    <w:rsid w:val="007F2435"/>
    <w:rsid w:val="007F2720"/>
    <w:rsid w:val="007F3F73"/>
    <w:rsid w:val="007F59DB"/>
    <w:rsid w:val="0080343D"/>
    <w:rsid w:val="008134B8"/>
    <w:rsid w:val="00814F63"/>
    <w:rsid w:val="008178B6"/>
    <w:rsid w:val="0082417D"/>
    <w:rsid w:val="008245A0"/>
    <w:rsid w:val="00830455"/>
    <w:rsid w:val="008357BF"/>
    <w:rsid w:val="00835DCC"/>
    <w:rsid w:val="0083772E"/>
    <w:rsid w:val="008409D8"/>
    <w:rsid w:val="00844147"/>
    <w:rsid w:val="00846377"/>
    <w:rsid w:val="00857A79"/>
    <w:rsid w:val="00860DF6"/>
    <w:rsid w:val="00863F69"/>
    <w:rsid w:val="0086743A"/>
    <w:rsid w:val="00867B36"/>
    <w:rsid w:val="0087003A"/>
    <w:rsid w:val="00871144"/>
    <w:rsid w:val="00872854"/>
    <w:rsid w:val="00872A2D"/>
    <w:rsid w:val="0087711A"/>
    <w:rsid w:val="00881D24"/>
    <w:rsid w:val="00882FF0"/>
    <w:rsid w:val="00887033"/>
    <w:rsid w:val="008A144A"/>
    <w:rsid w:val="008A477F"/>
    <w:rsid w:val="008B14D5"/>
    <w:rsid w:val="008B7270"/>
    <w:rsid w:val="008C3382"/>
    <w:rsid w:val="008C496B"/>
    <w:rsid w:val="008D0E9F"/>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049"/>
    <w:rsid w:val="00916814"/>
    <w:rsid w:val="00917990"/>
    <w:rsid w:val="00925FE4"/>
    <w:rsid w:val="00931B93"/>
    <w:rsid w:val="00933654"/>
    <w:rsid w:val="009352FA"/>
    <w:rsid w:val="009369AE"/>
    <w:rsid w:val="0093798A"/>
    <w:rsid w:val="0094313E"/>
    <w:rsid w:val="009441CE"/>
    <w:rsid w:val="009459ED"/>
    <w:rsid w:val="009468A3"/>
    <w:rsid w:val="009469E6"/>
    <w:rsid w:val="009505C9"/>
    <w:rsid w:val="009511DC"/>
    <w:rsid w:val="009517BF"/>
    <w:rsid w:val="00953F3A"/>
    <w:rsid w:val="00954331"/>
    <w:rsid w:val="00954666"/>
    <w:rsid w:val="009640DA"/>
    <w:rsid w:val="00964C29"/>
    <w:rsid w:val="00966335"/>
    <w:rsid w:val="00970EA8"/>
    <w:rsid w:val="0097248C"/>
    <w:rsid w:val="00976A8E"/>
    <w:rsid w:val="009830B9"/>
    <w:rsid w:val="009831A5"/>
    <w:rsid w:val="0098437C"/>
    <w:rsid w:val="0098487F"/>
    <w:rsid w:val="00985F72"/>
    <w:rsid w:val="009869BE"/>
    <w:rsid w:val="00992180"/>
    <w:rsid w:val="009923C0"/>
    <w:rsid w:val="009934C1"/>
    <w:rsid w:val="0099629E"/>
    <w:rsid w:val="00997208"/>
    <w:rsid w:val="009A1035"/>
    <w:rsid w:val="009A49FD"/>
    <w:rsid w:val="009A5147"/>
    <w:rsid w:val="009B3AF5"/>
    <w:rsid w:val="009B7376"/>
    <w:rsid w:val="009C234D"/>
    <w:rsid w:val="009C40F1"/>
    <w:rsid w:val="009C4263"/>
    <w:rsid w:val="009C4710"/>
    <w:rsid w:val="009D52D5"/>
    <w:rsid w:val="009D75EA"/>
    <w:rsid w:val="009D7DCE"/>
    <w:rsid w:val="009E0DEE"/>
    <w:rsid w:val="009E303C"/>
    <w:rsid w:val="009E47AD"/>
    <w:rsid w:val="009E599A"/>
    <w:rsid w:val="009F0D15"/>
    <w:rsid w:val="009F18B8"/>
    <w:rsid w:val="009F3837"/>
    <w:rsid w:val="009F510B"/>
    <w:rsid w:val="009F5DA1"/>
    <w:rsid w:val="00A00BF3"/>
    <w:rsid w:val="00A0454B"/>
    <w:rsid w:val="00A04FC6"/>
    <w:rsid w:val="00A059A0"/>
    <w:rsid w:val="00A075B9"/>
    <w:rsid w:val="00A10DBA"/>
    <w:rsid w:val="00A12087"/>
    <w:rsid w:val="00A135C5"/>
    <w:rsid w:val="00A23B3C"/>
    <w:rsid w:val="00A241FC"/>
    <w:rsid w:val="00A25039"/>
    <w:rsid w:val="00A25337"/>
    <w:rsid w:val="00A26764"/>
    <w:rsid w:val="00A26C3C"/>
    <w:rsid w:val="00A27C82"/>
    <w:rsid w:val="00A41909"/>
    <w:rsid w:val="00A42B3A"/>
    <w:rsid w:val="00A43AFA"/>
    <w:rsid w:val="00A441EA"/>
    <w:rsid w:val="00A522AA"/>
    <w:rsid w:val="00A52383"/>
    <w:rsid w:val="00A5282E"/>
    <w:rsid w:val="00A54FAB"/>
    <w:rsid w:val="00A638EC"/>
    <w:rsid w:val="00A666A0"/>
    <w:rsid w:val="00A66807"/>
    <w:rsid w:val="00A7111B"/>
    <w:rsid w:val="00A7218A"/>
    <w:rsid w:val="00A72AF2"/>
    <w:rsid w:val="00A76A52"/>
    <w:rsid w:val="00A85567"/>
    <w:rsid w:val="00A85C5B"/>
    <w:rsid w:val="00A87F9C"/>
    <w:rsid w:val="00A91E63"/>
    <w:rsid w:val="00A93FC7"/>
    <w:rsid w:val="00A972E7"/>
    <w:rsid w:val="00A9753D"/>
    <w:rsid w:val="00AA10B9"/>
    <w:rsid w:val="00AB2F22"/>
    <w:rsid w:val="00AB5F62"/>
    <w:rsid w:val="00AB6333"/>
    <w:rsid w:val="00AB714E"/>
    <w:rsid w:val="00AB7C17"/>
    <w:rsid w:val="00AC2340"/>
    <w:rsid w:val="00AC7376"/>
    <w:rsid w:val="00AD2BDE"/>
    <w:rsid w:val="00AD3141"/>
    <w:rsid w:val="00AD33BF"/>
    <w:rsid w:val="00AE1B01"/>
    <w:rsid w:val="00AF0DA3"/>
    <w:rsid w:val="00AF18AB"/>
    <w:rsid w:val="00AF5CB7"/>
    <w:rsid w:val="00B0176E"/>
    <w:rsid w:val="00B128D0"/>
    <w:rsid w:val="00B137D2"/>
    <w:rsid w:val="00B1544A"/>
    <w:rsid w:val="00B16B02"/>
    <w:rsid w:val="00B17364"/>
    <w:rsid w:val="00B17A52"/>
    <w:rsid w:val="00B2425E"/>
    <w:rsid w:val="00B26166"/>
    <w:rsid w:val="00B26776"/>
    <w:rsid w:val="00B27468"/>
    <w:rsid w:val="00B313ED"/>
    <w:rsid w:val="00B3369F"/>
    <w:rsid w:val="00B41A6C"/>
    <w:rsid w:val="00B4583D"/>
    <w:rsid w:val="00B4789D"/>
    <w:rsid w:val="00B50C13"/>
    <w:rsid w:val="00B53B11"/>
    <w:rsid w:val="00B5448C"/>
    <w:rsid w:val="00B617EF"/>
    <w:rsid w:val="00B64B95"/>
    <w:rsid w:val="00B6714B"/>
    <w:rsid w:val="00B71C5A"/>
    <w:rsid w:val="00B72551"/>
    <w:rsid w:val="00B72F53"/>
    <w:rsid w:val="00B74B9D"/>
    <w:rsid w:val="00B75C20"/>
    <w:rsid w:val="00B77D13"/>
    <w:rsid w:val="00B849CB"/>
    <w:rsid w:val="00B905E5"/>
    <w:rsid w:val="00B91C7A"/>
    <w:rsid w:val="00B92219"/>
    <w:rsid w:val="00B926CB"/>
    <w:rsid w:val="00B93638"/>
    <w:rsid w:val="00B94260"/>
    <w:rsid w:val="00B953F1"/>
    <w:rsid w:val="00B95A4A"/>
    <w:rsid w:val="00B9627E"/>
    <w:rsid w:val="00B96C3C"/>
    <w:rsid w:val="00BA2131"/>
    <w:rsid w:val="00BA46A8"/>
    <w:rsid w:val="00BA46F9"/>
    <w:rsid w:val="00BA6F7D"/>
    <w:rsid w:val="00BB1D03"/>
    <w:rsid w:val="00BB3206"/>
    <w:rsid w:val="00BB3EF1"/>
    <w:rsid w:val="00BC6329"/>
    <w:rsid w:val="00BD004D"/>
    <w:rsid w:val="00BD208D"/>
    <w:rsid w:val="00BD5390"/>
    <w:rsid w:val="00BD6462"/>
    <w:rsid w:val="00BD662A"/>
    <w:rsid w:val="00BE027B"/>
    <w:rsid w:val="00BE1AB1"/>
    <w:rsid w:val="00BE2F19"/>
    <w:rsid w:val="00BE65D7"/>
    <w:rsid w:val="00BE6975"/>
    <w:rsid w:val="00BF3F47"/>
    <w:rsid w:val="00BF5103"/>
    <w:rsid w:val="00BF598B"/>
    <w:rsid w:val="00BF7C62"/>
    <w:rsid w:val="00C00D3C"/>
    <w:rsid w:val="00C02353"/>
    <w:rsid w:val="00C054BE"/>
    <w:rsid w:val="00C05596"/>
    <w:rsid w:val="00C06FB1"/>
    <w:rsid w:val="00C1199C"/>
    <w:rsid w:val="00C17876"/>
    <w:rsid w:val="00C1788A"/>
    <w:rsid w:val="00C17B24"/>
    <w:rsid w:val="00C21435"/>
    <w:rsid w:val="00C24357"/>
    <w:rsid w:val="00C262CD"/>
    <w:rsid w:val="00C30FC2"/>
    <w:rsid w:val="00C35EA3"/>
    <w:rsid w:val="00C372E6"/>
    <w:rsid w:val="00C37F95"/>
    <w:rsid w:val="00C45A9D"/>
    <w:rsid w:val="00C51BD8"/>
    <w:rsid w:val="00C52B44"/>
    <w:rsid w:val="00C545EC"/>
    <w:rsid w:val="00C55E85"/>
    <w:rsid w:val="00C56882"/>
    <w:rsid w:val="00C60458"/>
    <w:rsid w:val="00C61A38"/>
    <w:rsid w:val="00C62EE8"/>
    <w:rsid w:val="00C630E0"/>
    <w:rsid w:val="00C63851"/>
    <w:rsid w:val="00C67A6D"/>
    <w:rsid w:val="00C70637"/>
    <w:rsid w:val="00C70958"/>
    <w:rsid w:val="00C718F1"/>
    <w:rsid w:val="00C728F2"/>
    <w:rsid w:val="00C73C25"/>
    <w:rsid w:val="00C74BC0"/>
    <w:rsid w:val="00C762F7"/>
    <w:rsid w:val="00C76FB2"/>
    <w:rsid w:val="00C80FF4"/>
    <w:rsid w:val="00C83447"/>
    <w:rsid w:val="00C8660C"/>
    <w:rsid w:val="00C8728F"/>
    <w:rsid w:val="00C90395"/>
    <w:rsid w:val="00C9161D"/>
    <w:rsid w:val="00C9428F"/>
    <w:rsid w:val="00CA165C"/>
    <w:rsid w:val="00CA20C5"/>
    <w:rsid w:val="00CA69C8"/>
    <w:rsid w:val="00CB2E02"/>
    <w:rsid w:val="00CB56C6"/>
    <w:rsid w:val="00CD0565"/>
    <w:rsid w:val="00CD255D"/>
    <w:rsid w:val="00CD3AF0"/>
    <w:rsid w:val="00CD3B1D"/>
    <w:rsid w:val="00CE392C"/>
    <w:rsid w:val="00CE3BCF"/>
    <w:rsid w:val="00CE5AA9"/>
    <w:rsid w:val="00CE7777"/>
    <w:rsid w:val="00CF1848"/>
    <w:rsid w:val="00CF1C28"/>
    <w:rsid w:val="00CF2608"/>
    <w:rsid w:val="00CF70B3"/>
    <w:rsid w:val="00D03D2E"/>
    <w:rsid w:val="00D10D1C"/>
    <w:rsid w:val="00D156F8"/>
    <w:rsid w:val="00D16968"/>
    <w:rsid w:val="00D173DD"/>
    <w:rsid w:val="00D20DDD"/>
    <w:rsid w:val="00D2103B"/>
    <w:rsid w:val="00D2169D"/>
    <w:rsid w:val="00D233C6"/>
    <w:rsid w:val="00D31026"/>
    <w:rsid w:val="00D34018"/>
    <w:rsid w:val="00D35693"/>
    <w:rsid w:val="00D37DE5"/>
    <w:rsid w:val="00D40CE3"/>
    <w:rsid w:val="00D4282A"/>
    <w:rsid w:val="00D42E45"/>
    <w:rsid w:val="00D436C3"/>
    <w:rsid w:val="00D46B18"/>
    <w:rsid w:val="00D55B5D"/>
    <w:rsid w:val="00D56568"/>
    <w:rsid w:val="00D56941"/>
    <w:rsid w:val="00D64023"/>
    <w:rsid w:val="00D73ABA"/>
    <w:rsid w:val="00D73CCE"/>
    <w:rsid w:val="00D76A18"/>
    <w:rsid w:val="00D77F32"/>
    <w:rsid w:val="00D77F56"/>
    <w:rsid w:val="00D830BF"/>
    <w:rsid w:val="00D85554"/>
    <w:rsid w:val="00D90711"/>
    <w:rsid w:val="00D92089"/>
    <w:rsid w:val="00D95CC9"/>
    <w:rsid w:val="00D95E17"/>
    <w:rsid w:val="00D96209"/>
    <w:rsid w:val="00D9682C"/>
    <w:rsid w:val="00D97481"/>
    <w:rsid w:val="00DA04F0"/>
    <w:rsid w:val="00DA0517"/>
    <w:rsid w:val="00DA36D9"/>
    <w:rsid w:val="00DA4066"/>
    <w:rsid w:val="00DA43A4"/>
    <w:rsid w:val="00DA6AC1"/>
    <w:rsid w:val="00DB062B"/>
    <w:rsid w:val="00DB131E"/>
    <w:rsid w:val="00DB3013"/>
    <w:rsid w:val="00DB49CD"/>
    <w:rsid w:val="00DB530A"/>
    <w:rsid w:val="00DB5A7E"/>
    <w:rsid w:val="00DB5CEF"/>
    <w:rsid w:val="00DB62A5"/>
    <w:rsid w:val="00DB7AF1"/>
    <w:rsid w:val="00DB7E7D"/>
    <w:rsid w:val="00DC2620"/>
    <w:rsid w:val="00DC3AC2"/>
    <w:rsid w:val="00DC61B9"/>
    <w:rsid w:val="00DC65AE"/>
    <w:rsid w:val="00DD042A"/>
    <w:rsid w:val="00DD118C"/>
    <w:rsid w:val="00DD43BB"/>
    <w:rsid w:val="00DD5DA6"/>
    <w:rsid w:val="00DE2294"/>
    <w:rsid w:val="00DE6314"/>
    <w:rsid w:val="00DE65E2"/>
    <w:rsid w:val="00DF1A30"/>
    <w:rsid w:val="00DF30F0"/>
    <w:rsid w:val="00DF6007"/>
    <w:rsid w:val="00E040DD"/>
    <w:rsid w:val="00E06067"/>
    <w:rsid w:val="00E069E2"/>
    <w:rsid w:val="00E0767D"/>
    <w:rsid w:val="00E10F76"/>
    <w:rsid w:val="00E1145E"/>
    <w:rsid w:val="00E13124"/>
    <w:rsid w:val="00E23980"/>
    <w:rsid w:val="00E24AF9"/>
    <w:rsid w:val="00E27522"/>
    <w:rsid w:val="00E2780A"/>
    <w:rsid w:val="00E36441"/>
    <w:rsid w:val="00E40D16"/>
    <w:rsid w:val="00E41AF1"/>
    <w:rsid w:val="00E4358C"/>
    <w:rsid w:val="00E54407"/>
    <w:rsid w:val="00E54EC5"/>
    <w:rsid w:val="00E5628F"/>
    <w:rsid w:val="00E56361"/>
    <w:rsid w:val="00E5731E"/>
    <w:rsid w:val="00E66235"/>
    <w:rsid w:val="00E671EF"/>
    <w:rsid w:val="00E70296"/>
    <w:rsid w:val="00E71B4A"/>
    <w:rsid w:val="00E71DA4"/>
    <w:rsid w:val="00E75953"/>
    <w:rsid w:val="00E83C24"/>
    <w:rsid w:val="00E935D1"/>
    <w:rsid w:val="00E95089"/>
    <w:rsid w:val="00EA1B20"/>
    <w:rsid w:val="00EA3C9C"/>
    <w:rsid w:val="00EA79B0"/>
    <w:rsid w:val="00EB04DF"/>
    <w:rsid w:val="00EB14BD"/>
    <w:rsid w:val="00EC048F"/>
    <w:rsid w:val="00EC0DD7"/>
    <w:rsid w:val="00EC2503"/>
    <w:rsid w:val="00EC29F5"/>
    <w:rsid w:val="00ED3FB4"/>
    <w:rsid w:val="00EE06D8"/>
    <w:rsid w:val="00EE1719"/>
    <w:rsid w:val="00EE4AB4"/>
    <w:rsid w:val="00EE598E"/>
    <w:rsid w:val="00EE5B2A"/>
    <w:rsid w:val="00EE6B1E"/>
    <w:rsid w:val="00EE7E02"/>
    <w:rsid w:val="00EF17D6"/>
    <w:rsid w:val="00EF185D"/>
    <w:rsid w:val="00EF1CC3"/>
    <w:rsid w:val="00EF2C7B"/>
    <w:rsid w:val="00EF3920"/>
    <w:rsid w:val="00EF611C"/>
    <w:rsid w:val="00EF6A8C"/>
    <w:rsid w:val="00EF76C3"/>
    <w:rsid w:val="00EF7F13"/>
    <w:rsid w:val="00F012B4"/>
    <w:rsid w:val="00F01BC7"/>
    <w:rsid w:val="00F04B67"/>
    <w:rsid w:val="00F05AA1"/>
    <w:rsid w:val="00F0784B"/>
    <w:rsid w:val="00F10158"/>
    <w:rsid w:val="00F10E7E"/>
    <w:rsid w:val="00F14CF0"/>
    <w:rsid w:val="00F15F9F"/>
    <w:rsid w:val="00F1661D"/>
    <w:rsid w:val="00F21140"/>
    <w:rsid w:val="00F24E7E"/>
    <w:rsid w:val="00F31C78"/>
    <w:rsid w:val="00F32BD7"/>
    <w:rsid w:val="00F338EA"/>
    <w:rsid w:val="00F36E69"/>
    <w:rsid w:val="00F37F51"/>
    <w:rsid w:val="00F45F0F"/>
    <w:rsid w:val="00F5152F"/>
    <w:rsid w:val="00F53392"/>
    <w:rsid w:val="00F60EFE"/>
    <w:rsid w:val="00F61505"/>
    <w:rsid w:val="00F67181"/>
    <w:rsid w:val="00F67530"/>
    <w:rsid w:val="00F715EE"/>
    <w:rsid w:val="00F719E1"/>
    <w:rsid w:val="00F71F00"/>
    <w:rsid w:val="00F72B1E"/>
    <w:rsid w:val="00F75CA0"/>
    <w:rsid w:val="00F76E00"/>
    <w:rsid w:val="00F859E8"/>
    <w:rsid w:val="00F94774"/>
    <w:rsid w:val="00F97E5D"/>
    <w:rsid w:val="00FA03A9"/>
    <w:rsid w:val="00FA1D81"/>
    <w:rsid w:val="00FA1F14"/>
    <w:rsid w:val="00FA27EB"/>
    <w:rsid w:val="00FA2FE6"/>
    <w:rsid w:val="00FA36A6"/>
    <w:rsid w:val="00FA6094"/>
    <w:rsid w:val="00FB16DE"/>
    <w:rsid w:val="00FB3E0E"/>
    <w:rsid w:val="00FB766F"/>
    <w:rsid w:val="00FC175D"/>
    <w:rsid w:val="00FC1954"/>
    <w:rsid w:val="00FC1A29"/>
    <w:rsid w:val="00FC2A16"/>
    <w:rsid w:val="00FC4259"/>
    <w:rsid w:val="00FC53DB"/>
    <w:rsid w:val="00FD3056"/>
    <w:rsid w:val="00FD3900"/>
    <w:rsid w:val="00FD3D4E"/>
    <w:rsid w:val="00FD5B40"/>
    <w:rsid w:val="00FD6378"/>
    <w:rsid w:val="00FD7504"/>
    <w:rsid w:val="00FE2387"/>
    <w:rsid w:val="00FF1DE8"/>
    <w:rsid w:val="00FF5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486104C"/>
  <w15:chartTrackingRefBased/>
  <w15:docId w15:val="{792B537E-9290-459A-A2C6-3FE97F5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Arial"/>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DA"/>
    <w:pPr>
      <w:jc w:val="both"/>
    </w:pPr>
    <w:rPr>
      <w:rFonts w:ascii="Times New Roman" w:eastAsia="Times New Roman" w:hAnsi="Times New Roman" w:cs="Times New Roman"/>
      <w:sz w:val="22"/>
      <w:szCs w:val="24"/>
      <w:lang w:val="en-GB"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uiPriority w:val="11"/>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764248"/>
    <w:pPr>
      <w:spacing w:after="0" w:line="240" w:lineRule="auto"/>
    </w:pPr>
    <w:rPr>
      <w:b/>
      <w:bCs/>
      <w:sz w:val="20"/>
      <w:szCs w:val="20"/>
    </w:rPr>
  </w:style>
  <w:style w:type="character" w:customStyle="1" w:styleId="CommentSubjectChar">
    <w:name w:val="Comment Subject Char"/>
    <w:link w:val="CommentSubject"/>
    <w:uiPriority w:val="99"/>
    <w:semiHidden/>
    <w:rsid w:val="00764248"/>
    <w:rPr>
      <w:rFonts w:ascii="Times New Roman" w:eastAsia="Times New Roman" w:hAnsi="Times New Roman" w:cs="Times New Roman"/>
      <w:b/>
      <w:bCs/>
      <w:sz w:val="20"/>
      <w:szCs w:val="20"/>
      <w:lang w:val="en-GB"/>
    </w:rPr>
  </w:style>
  <w:style w:type="paragraph" w:styleId="Re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styleId="UnresolvedMention">
    <w:name w:val="Unresolved Mention"/>
    <w:basedOn w:val="DefaultParagraphFont"/>
    <w:uiPriority w:val="99"/>
    <w:semiHidden/>
    <w:unhideWhenUsed/>
    <w:rsid w:val="00580905"/>
    <w:rPr>
      <w:color w:val="808080"/>
      <w:shd w:val="clear" w:color="auto" w:fill="E6E6E6"/>
    </w:rPr>
  </w:style>
  <w:style w:type="paragraph" w:customStyle="1" w:styleId="Default">
    <w:name w:val="Default"/>
    <w:rsid w:val="0098487F"/>
    <w:pPr>
      <w:autoSpaceDE w:val="0"/>
      <w:autoSpaceDN w:val="0"/>
      <w:adjustRightInd w:val="0"/>
    </w:pPr>
    <w:rPr>
      <w:rFonts w:ascii="Arial" w:eastAsia="Calibri" w:hAnsi="Arial"/>
      <w:color w:val="000000"/>
      <w:sz w:val="24"/>
      <w:szCs w:val="24"/>
      <w:lang w:val="en-GB" w:eastAsia="en-GB"/>
    </w:rPr>
  </w:style>
  <w:style w:type="paragraph" w:customStyle="1" w:styleId="StylePara1HeadingsCSTimesNewRoman">
    <w:name w:val="Style Para1 + +Headings CS (Times New Roman)"/>
    <w:basedOn w:val="Normal"/>
    <w:rsid w:val="0098487F"/>
    <w:pPr>
      <w:spacing w:before="120" w:after="120"/>
    </w:pPr>
    <w:rPr>
      <w:rFonts w:asciiTheme="majorBidi" w:hAnsiTheme="majorBidi"/>
      <w:snapToGrid w:val="0"/>
      <w:szCs w:val="18"/>
    </w:rPr>
  </w:style>
  <w:style w:type="character" w:styleId="Emphasis">
    <w:name w:val="Emphasis"/>
    <w:basedOn w:val="DefaultParagraphFont"/>
    <w:uiPriority w:val="20"/>
    <w:qFormat/>
    <w:rsid w:val="0098487F"/>
    <w:rPr>
      <w:b/>
      <w:bCs/>
      <w:i w:val="0"/>
      <w:iCs w:val="0"/>
    </w:rPr>
  </w:style>
  <w:style w:type="character" w:customStyle="1" w:styleId="st1">
    <w:name w:val="st1"/>
    <w:basedOn w:val="DefaultParagraphFont"/>
    <w:rsid w:val="0098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7440">
      <w:bodyDiv w:val="1"/>
      <w:marLeft w:val="0"/>
      <w:marRight w:val="0"/>
      <w:marTop w:val="0"/>
      <w:marBottom w:val="0"/>
      <w:divBdr>
        <w:top w:val="none" w:sz="0" w:space="0" w:color="auto"/>
        <w:left w:val="none" w:sz="0" w:space="0" w:color="auto"/>
        <w:bottom w:val="none" w:sz="0" w:space="0" w:color="auto"/>
        <w:right w:val="none" w:sz="0" w:space="0" w:color="auto"/>
      </w:divBdr>
    </w:div>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749500823">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3746">
      <w:bodyDiv w:val="1"/>
      <w:marLeft w:val="0"/>
      <w:marRight w:val="0"/>
      <w:marTop w:val="0"/>
      <w:marBottom w:val="0"/>
      <w:divBdr>
        <w:top w:val="none" w:sz="0" w:space="0" w:color="auto"/>
        <w:left w:val="none" w:sz="0" w:space="0" w:color="auto"/>
        <w:bottom w:val="none" w:sz="0" w:space="0" w:color="auto"/>
        <w:right w:val="none" w:sz="0" w:space="0" w:color="auto"/>
      </w:divBdr>
    </w:div>
    <w:div w:id="1680235620">
      <w:bodyDiv w:val="1"/>
      <w:marLeft w:val="0"/>
      <w:marRight w:val="0"/>
      <w:marTop w:val="0"/>
      <w:marBottom w:val="0"/>
      <w:divBdr>
        <w:top w:val="none" w:sz="0" w:space="0" w:color="auto"/>
        <w:left w:val="none" w:sz="0" w:space="0" w:color="auto"/>
        <w:bottom w:val="none" w:sz="0" w:space="0" w:color="auto"/>
        <w:right w:val="none" w:sz="0" w:space="0" w:color="auto"/>
      </w:divBdr>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08876394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tg-bestellservice.de/pdf/80201000.pdf" TargetMode="External"/><Relationship Id="rId2" Type="http://schemas.openxmlformats.org/officeDocument/2006/relationships/hyperlink" Target="https://pwccc.wordpress.com/programa/" TargetMode="External"/><Relationship Id="rId1" Type="http://schemas.openxmlformats.org/officeDocument/2006/relationships/hyperlink" Target="http://www.harmonywithnatureun.org/documents.html" TargetMode="External"/><Relationship Id="rId5" Type="http://schemas.openxmlformats.org/officeDocument/2006/relationships/hyperlink" Target="http://web.unep.org/ourplanet/march-2016/articles/ecological-civilization" TargetMode="External"/><Relationship Id="rId4" Type="http://schemas.openxmlformats.org/officeDocument/2006/relationships/hyperlink" Target="http://bfnsrilanka.org/index.php/root-tubers/local-ya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PlaceholderText"/>
            </w:rPr>
            <w:t>[Status]</w:t>
          </w:r>
        </w:p>
      </w:docPartBody>
    </w:docPart>
    <w:docPart>
      <w:docPartPr>
        <w:name w:val="D5BD21ACC7344BE6AF845E13A0F14BEE"/>
        <w:category>
          <w:name w:val="General"/>
          <w:gallery w:val="placeholder"/>
        </w:category>
        <w:types>
          <w:type w:val="bbPlcHdr"/>
        </w:types>
        <w:behaviors>
          <w:behavior w:val="content"/>
        </w:behaviors>
        <w:guid w:val="{2A50A9E2-6C28-4C44-9BE4-21239EE4CBD2}"/>
      </w:docPartPr>
      <w:docPartBody>
        <w:p w:rsidR="00DF7856" w:rsidRDefault="005C5751">
          <w:r w:rsidRPr="0009725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3"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51"/>
    <w:rsid w:val="005C5751"/>
    <w:rsid w:val="00B9243B"/>
    <w:rsid w:val="00CA17A2"/>
    <w:rsid w:val="00CC68AE"/>
    <w:rsid w:val="00DF7856"/>
    <w:rsid w:val="00E108BD"/>
    <w:rsid w:val="00F226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C5751"/>
    <w:rPr>
      <w:color w:val="808080"/>
    </w:rPr>
  </w:style>
  <w:style w:type="paragraph" w:customStyle="1" w:styleId="AC9F34F7366D47E5A98378A899FFBBC0">
    <w:name w:val="AC9F34F7366D47E5A98378A899FFBBC0"/>
  </w:style>
  <w:style w:type="paragraph" w:customStyle="1" w:styleId="98D061BE917B4E3591AA09C9E4981096">
    <w:name w:val="98D061BE917B4E3591AA09C9E4981096"/>
  </w:style>
  <w:style w:type="paragraph" w:customStyle="1" w:styleId="BE7B90ADEA5A4BD493F797A8864FCBEF">
    <w:name w:val="BE7B90ADEA5A4BD493F797A8864FCBEF"/>
  </w:style>
  <w:style w:type="paragraph" w:customStyle="1" w:styleId="CB63ACE51111431F814718974F7CB24F">
    <w:name w:val="CB63ACE51111431F814718974F7CB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CD5CB4-D5B0-4A16-8666-9299222E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6612</Words>
  <Characters>37693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Approaches to living in harmony with nature and preparation: background document for the interactive dialogue</vt:lpstr>
    </vt:vector>
  </TitlesOfParts>
  <Company>SCBD</Company>
  <LinksUpToDate>false</LinksUpToDate>
  <CharactersWithSpaces>44217</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living in harmony with nature and preparation: background document for the interactive dialogue</dc:title>
  <dc:subject>CBD/COP/14/9</dc:subject>
  <dc:creator>SCBD</dc:creator>
  <cp:keywords/>
  <cp:lastModifiedBy>Orestes Plasencia</cp:lastModifiedBy>
  <cp:revision>2</cp:revision>
  <cp:lastPrinted>2018-10-10T20:46:00Z</cp:lastPrinted>
  <dcterms:created xsi:type="dcterms:W3CDTF">2018-11-13T10:00:00Z</dcterms:created>
  <dcterms:modified xsi:type="dcterms:W3CDTF">2018-11-13T10:00:00Z</dcterms:modified>
  <cp:contentStatus>CBD/COP/14/9/Add.2</cp:contentStatus>
</cp:coreProperties>
</file>