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Borders>
          <w:bottom w:val="single" w:sz="30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"/>
        <w:gridCol w:w="1350"/>
        <w:gridCol w:w="1260"/>
        <w:gridCol w:w="2101"/>
        <w:gridCol w:w="342"/>
        <w:gridCol w:w="4536"/>
      </w:tblGrid>
      <w:tr w:rsidR="00B57078" w:rsidRPr="00C46EE7" w:rsidTr="00B57078">
        <w:trPr>
          <w:gridBefore w:val="1"/>
          <w:wBefore w:w="17" w:type="dxa"/>
        </w:trPr>
        <w:tc>
          <w:tcPr>
            <w:tcW w:w="1350" w:type="dxa"/>
            <w:tcBorders>
              <w:bottom w:val="single" w:sz="12" w:space="0" w:color="000000"/>
            </w:tcBorders>
          </w:tcPr>
          <w:p w:rsidR="00B57078" w:rsidRPr="00C46EE7" w:rsidRDefault="005222B3" w:rsidP="00A722A4">
            <w:pPr>
              <w:rPr>
                <w:noProof/>
                <w:kern w:val="22"/>
              </w:rPr>
            </w:pPr>
            <w:bookmarkStart w:id="0" w:name="_GoBack"/>
            <w:bookmarkEnd w:id="0"/>
            <w:r w:rsidRPr="00C46EE7">
              <w:rPr>
                <w:noProof/>
                <w:kern w:val="22"/>
              </w:rPr>
              <w:drawing>
                <wp:inline distT="0" distB="0" distL="0" distR="0">
                  <wp:extent cx="474980" cy="404495"/>
                  <wp:effectExtent l="0" t="0" r="0" b="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bottom w:val="single" w:sz="12" w:space="0" w:color="000000"/>
            </w:tcBorders>
          </w:tcPr>
          <w:p w:rsidR="00B57078" w:rsidRPr="00C46EE7" w:rsidRDefault="005222B3" w:rsidP="00A722A4">
            <w:pPr>
              <w:rPr>
                <w:noProof/>
                <w:kern w:val="22"/>
                <w:sz w:val="20"/>
              </w:rPr>
            </w:pPr>
            <w:r w:rsidRPr="00C46EE7">
              <w:rPr>
                <w:noProof/>
                <w:kern w:val="22"/>
                <w:sz w:val="20"/>
              </w:rPr>
              <w:drawing>
                <wp:inline distT="0" distB="0" distL="0" distR="0">
                  <wp:extent cx="342900" cy="404495"/>
                  <wp:effectExtent l="0" t="0" r="0" b="0"/>
                  <wp:docPr id="2" name="Picture 3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9" w:type="dxa"/>
            <w:gridSpan w:val="3"/>
            <w:tcBorders>
              <w:bottom w:val="single" w:sz="12" w:space="0" w:color="000000"/>
            </w:tcBorders>
          </w:tcPr>
          <w:p w:rsidR="00B57078" w:rsidRPr="00F07E09" w:rsidRDefault="00B57078" w:rsidP="00A722A4">
            <w:pPr>
              <w:jc w:val="right"/>
              <w:rPr>
                <w:rFonts w:ascii="Univers" w:hAnsi="Univers"/>
                <w:b/>
                <w:kern w:val="22"/>
                <w:sz w:val="32"/>
              </w:rPr>
            </w:pPr>
            <w:r w:rsidRPr="00F07E09">
              <w:rPr>
                <w:rFonts w:ascii="Univers" w:hAnsi="Univers"/>
                <w:b/>
                <w:kern w:val="22"/>
                <w:sz w:val="32"/>
              </w:rPr>
              <w:t>CBD</w:t>
            </w:r>
          </w:p>
        </w:tc>
      </w:tr>
      <w:tr w:rsidR="00B46DB1" w:rsidRPr="00C46EE7">
        <w:trPr>
          <w:trHeight w:val="1693"/>
        </w:trPr>
        <w:tc>
          <w:tcPr>
            <w:tcW w:w="4728" w:type="dxa"/>
            <w:gridSpan w:val="4"/>
          </w:tcPr>
          <w:p w:rsidR="00B46DB1" w:rsidRPr="00C46EE7" w:rsidRDefault="005222B3">
            <w:pPr>
              <w:rPr>
                <w:kern w:val="22"/>
              </w:rPr>
            </w:pPr>
            <w:r w:rsidRPr="00C46EE7">
              <w:rPr>
                <w:noProof/>
                <w:kern w:val="22"/>
              </w:rPr>
              <w:drawing>
                <wp:inline distT="0" distB="0" distL="0" distR="0">
                  <wp:extent cx="2839720" cy="1081405"/>
                  <wp:effectExtent l="0" t="0" r="0" b="0"/>
                  <wp:docPr id="3" name="Picture 3" descr="CBD_logo_CMYK_black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BD_logo_CMYK_black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72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" w:type="dxa"/>
          </w:tcPr>
          <w:p w:rsidR="00B46DB1" w:rsidRPr="00F07E09" w:rsidRDefault="00B46DB1">
            <w:pPr>
              <w:rPr>
                <w:kern w:val="22"/>
              </w:rPr>
            </w:pPr>
          </w:p>
        </w:tc>
        <w:tc>
          <w:tcPr>
            <w:tcW w:w="4536" w:type="dxa"/>
          </w:tcPr>
          <w:p w:rsidR="00B46DB1" w:rsidRPr="00292BF0" w:rsidRDefault="00B46DB1" w:rsidP="0050535B">
            <w:pPr>
              <w:suppressAutoHyphens/>
              <w:ind w:left="600"/>
              <w:rPr>
                <w:kern w:val="22"/>
              </w:rPr>
            </w:pPr>
            <w:r w:rsidRPr="00292BF0">
              <w:rPr>
                <w:kern w:val="22"/>
              </w:rPr>
              <w:t xml:space="preserve">Distr. </w:t>
            </w:r>
          </w:p>
          <w:p w:rsidR="00B46DB1" w:rsidRPr="001E6771" w:rsidRDefault="00B46DB1" w:rsidP="0050535B">
            <w:pPr>
              <w:suppressAutoHyphens/>
              <w:ind w:left="600"/>
              <w:rPr>
                <w:kern w:val="22"/>
              </w:rPr>
            </w:pPr>
            <w:r w:rsidRPr="001E6771">
              <w:rPr>
                <w:kern w:val="22"/>
              </w:rPr>
              <w:t>GENERAL</w:t>
            </w:r>
          </w:p>
          <w:p w:rsidR="00B46DB1" w:rsidRPr="004544D1" w:rsidRDefault="00B46DB1" w:rsidP="0050535B">
            <w:pPr>
              <w:suppressAutoHyphens/>
              <w:ind w:left="600"/>
              <w:rPr>
                <w:kern w:val="22"/>
              </w:rPr>
            </w:pPr>
          </w:p>
          <w:p w:rsidR="00B46DB1" w:rsidRPr="004544D1" w:rsidRDefault="00B46DB1" w:rsidP="0050535B">
            <w:pPr>
              <w:ind w:left="600"/>
              <w:rPr>
                <w:kern w:val="22"/>
              </w:rPr>
            </w:pPr>
            <w:r w:rsidRPr="004544D1">
              <w:rPr>
                <w:kern w:val="22"/>
              </w:rPr>
              <w:t>CBD/SYNBIO/AHTEG/201</w:t>
            </w:r>
            <w:r w:rsidR="00EF5252" w:rsidRPr="004544D1">
              <w:rPr>
                <w:kern w:val="22"/>
              </w:rPr>
              <w:t>9</w:t>
            </w:r>
            <w:r w:rsidRPr="004544D1">
              <w:rPr>
                <w:kern w:val="22"/>
              </w:rPr>
              <w:t>/1/1/Add.1</w:t>
            </w:r>
          </w:p>
          <w:p w:rsidR="00B46DB1" w:rsidRPr="004544D1" w:rsidRDefault="00A51B54" w:rsidP="0050535B">
            <w:pPr>
              <w:ind w:left="600"/>
              <w:rPr>
                <w:kern w:val="22"/>
              </w:rPr>
            </w:pPr>
            <w:r w:rsidRPr="007C5B51">
              <w:rPr>
                <w:kern w:val="22"/>
              </w:rPr>
              <w:t xml:space="preserve">26 </w:t>
            </w:r>
            <w:r w:rsidR="00EF5252" w:rsidRPr="004544D1">
              <w:rPr>
                <w:kern w:val="22"/>
              </w:rPr>
              <w:t>April 2019</w:t>
            </w:r>
          </w:p>
          <w:p w:rsidR="00B46DB1" w:rsidRPr="004544D1" w:rsidRDefault="00B46DB1" w:rsidP="0050535B">
            <w:pPr>
              <w:ind w:left="600"/>
              <w:rPr>
                <w:kern w:val="22"/>
              </w:rPr>
            </w:pPr>
          </w:p>
          <w:p w:rsidR="00B46DB1" w:rsidRPr="004544D1" w:rsidRDefault="00B46DB1" w:rsidP="0050535B">
            <w:pPr>
              <w:ind w:left="600"/>
              <w:rPr>
                <w:rFonts w:ascii="Courier New" w:hAnsi="Courier New"/>
                <w:kern w:val="22"/>
              </w:rPr>
            </w:pPr>
            <w:r w:rsidRPr="004544D1">
              <w:rPr>
                <w:kern w:val="22"/>
              </w:rPr>
              <w:t>ENGLISH ONLY</w:t>
            </w:r>
          </w:p>
        </w:tc>
      </w:tr>
    </w:tbl>
    <w:p w:rsidR="00B46DB1" w:rsidRPr="00D203BF" w:rsidRDefault="00B46DB1" w:rsidP="00B46DB1">
      <w:pPr>
        <w:autoSpaceDE w:val="0"/>
        <w:autoSpaceDN w:val="0"/>
        <w:adjustRightInd w:val="0"/>
        <w:ind w:left="330" w:right="4190" w:hanging="330"/>
        <w:jc w:val="left"/>
        <w:rPr>
          <w:caps/>
          <w:kern w:val="22"/>
          <w:szCs w:val="22"/>
        </w:rPr>
      </w:pPr>
      <w:r w:rsidRPr="00C46EE7">
        <w:rPr>
          <w:kern w:val="22"/>
          <w:szCs w:val="22"/>
        </w:rPr>
        <w:t>AD HOC TECHNICAL EXPERT</w:t>
      </w:r>
      <w:r w:rsidR="00060034" w:rsidRPr="00F07E09">
        <w:rPr>
          <w:kern w:val="22"/>
          <w:szCs w:val="22"/>
        </w:rPr>
        <w:t xml:space="preserve"> </w:t>
      </w:r>
      <w:r w:rsidRPr="00F07E09">
        <w:rPr>
          <w:kern w:val="22"/>
          <w:szCs w:val="22"/>
        </w:rPr>
        <w:t>GROUP</w:t>
      </w:r>
      <w:r w:rsidR="00060034" w:rsidRPr="00292BF0">
        <w:rPr>
          <w:kern w:val="22"/>
          <w:szCs w:val="22"/>
        </w:rPr>
        <w:t xml:space="preserve"> </w:t>
      </w:r>
      <w:r w:rsidRPr="00292BF0">
        <w:rPr>
          <w:caps/>
          <w:kern w:val="22"/>
          <w:szCs w:val="22"/>
        </w:rPr>
        <w:t>on</w:t>
      </w:r>
      <w:r w:rsidR="00060034" w:rsidRPr="00292BF0">
        <w:rPr>
          <w:caps/>
          <w:kern w:val="22"/>
          <w:szCs w:val="22"/>
        </w:rPr>
        <w:t> </w:t>
      </w:r>
      <w:r w:rsidRPr="00D203BF">
        <w:rPr>
          <w:caps/>
          <w:kern w:val="22"/>
          <w:szCs w:val="22"/>
        </w:rPr>
        <w:t>SYNTHETIC BIOLOGY</w:t>
      </w:r>
    </w:p>
    <w:p w:rsidR="00B46DB1" w:rsidRPr="00F86312" w:rsidRDefault="00B46DB1" w:rsidP="00B46DB1">
      <w:pPr>
        <w:pStyle w:val="Cornernotation"/>
        <w:ind w:right="3548"/>
        <w:rPr>
          <w:kern w:val="22"/>
          <w:szCs w:val="22"/>
        </w:rPr>
      </w:pPr>
      <w:r w:rsidRPr="00F86312">
        <w:rPr>
          <w:kern w:val="22"/>
          <w:szCs w:val="22"/>
        </w:rPr>
        <w:t xml:space="preserve">Montreal, Canada, </w:t>
      </w:r>
      <w:r w:rsidR="00EF5252" w:rsidRPr="00F86312">
        <w:rPr>
          <w:kern w:val="22"/>
          <w:szCs w:val="22"/>
        </w:rPr>
        <w:t>4-7</w:t>
      </w:r>
      <w:r w:rsidRPr="00F86312">
        <w:rPr>
          <w:kern w:val="22"/>
          <w:szCs w:val="22"/>
        </w:rPr>
        <w:t xml:space="preserve"> </w:t>
      </w:r>
      <w:r w:rsidR="00EF5252" w:rsidRPr="00F86312">
        <w:rPr>
          <w:kern w:val="22"/>
          <w:szCs w:val="22"/>
        </w:rPr>
        <w:t xml:space="preserve">June </w:t>
      </w:r>
      <w:r w:rsidRPr="00F86312">
        <w:rPr>
          <w:kern w:val="22"/>
          <w:szCs w:val="22"/>
        </w:rPr>
        <w:t>201</w:t>
      </w:r>
      <w:r w:rsidR="00EF5252" w:rsidRPr="00F86312">
        <w:rPr>
          <w:kern w:val="22"/>
          <w:szCs w:val="22"/>
        </w:rPr>
        <w:t>9</w:t>
      </w:r>
    </w:p>
    <w:p w:rsidR="00B46DB1" w:rsidRPr="004544D1" w:rsidRDefault="00B46DB1" w:rsidP="00473E4C">
      <w:pPr>
        <w:pStyle w:val="Heading-plain"/>
        <w:spacing w:before="240"/>
        <w:rPr>
          <w:i w:val="0"/>
          <w:caps/>
          <w:kern w:val="22"/>
          <w:szCs w:val="22"/>
        </w:rPr>
      </w:pPr>
      <w:r w:rsidRPr="001E6771">
        <w:rPr>
          <w:i w:val="0"/>
          <w:caps/>
          <w:kern w:val="22"/>
          <w:szCs w:val="22"/>
        </w:rPr>
        <w:t>Annotat</w:t>
      </w:r>
      <w:r w:rsidR="004006E5" w:rsidRPr="001E6771">
        <w:rPr>
          <w:i w:val="0"/>
          <w:caps/>
          <w:kern w:val="22"/>
          <w:szCs w:val="22"/>
        </w:rPr>
        <w:t>ed</w:t>
      </w:r>
      <w:r w:rsidRPr="001E6771">
        <w:rPr>
          <w:i w:val="0"/>
          <w:caps/>
          <w:kern w:val="22"/>
          <w:szCs w:val="22"/>
        </w:rPr>
        <w:t xml:space="preserve"> provisional agenda</w:t>
      </w:r>
    </w:p>
    <w:p w:rsidR="00B46DB1" w:rsidRPr="004544D1" w:rsidRDefault="00B46DB1" w:rsidP="00C62CB5">
      <w:pPr>
        <w:pStyle w:val="HEADING"/>
        <w:tabs>
          <w:tab w:val="clear" w:pos="1134"/>
        </w:tabs>
        <w:spacing w:before="0"/>
        <w:rPr>
          <w:bCs/>
          <w:kern w:val="22"/>
          <w:szCs w:val="22"/>
        </w:rPr>
      </w:pPr>
      <w:r w:rsidRPr="004544D1">
        <w:rPr>
          <w:bCs/>
          <w:kern w:val="22"/>
          <w:szCs w:val="22"/>
        </w:rPr>
        <w:t>Introduction</w:t>
      </w:r>
    </w:p>
    <w:p w:rsidR="00EF75B2" w:rsidRPr="00C62CB5" w:rsidRDefault="00B46DB1" w:rsidP="00C62CB5">
      <w:pPr>
        <w:pStyle w:val="Para1"/>
        <w:tabs>
          <w:tab w:val="clear" w:pos="360"/>
        </w:tabs>
        <w:rPr>
          <w:kern w:val="22"/>
          <w:szCs w:val="22"/>
        </w:rPr>
      </w:pPr>
      <w:r w:rsidRPr="00C62CB5">
        <w:rPr>
          <w:kern w:val="22"/>
          <w:szCs w:val="22"/>
        </w:rPr>
        <w:t xml:space="preserve">In </w:t>
      </w:r>
      <w:hyperlink r:id="rId11" w:history="1">
        <w:r w:rsidR="003E0318" w:rsidRPr="004544D1">
          <w:rPr>
            <w:rStyle w:val="Hyperlink"/>
            <w:kern w:val="22"/>
            <w:szCs w:val="22"/>
          </w:rPr>
          <w:t>decision 14/19</w:t>
        </w:r>
      </w:hyperlink>
      <w:r w:rsidR="00C775B6" w:rsidRPr="00C46EE7">
        <w:rPr>
          <w:kern w:val="22"/>
          <w:szCs w:val="22"/>
        </w:rPr>
        <w:t>,</w:t>
      </w:r>
      <w:r w:rsidRPr="00C62CB5">
        <w:rPr>
          <w:kern w:val="22"/>
          <w:szCs w:val="22"/>
        </w:rPr>
        <w:t xml:space="preserve"> the </w:t>
      </w:r>
      <w:r w:rsidRPr="00C46EE7">
        <w:rPr>
          <w:kern w:val="22"/>
          <w:szCs w:val="22"/>
        </w:rPr>
        <w:t>Conference</w:t>
      </w:r>
      <w:r w:rsidRPr="00C62CB5">
        <w:rPr>
          <w:kern w:val="22"/>
          <w:szCs w:val="22"/>
        </w:rPr>
        <w:t xml:space="preserve"> of the Parties to the Convention on Biological Diversity </w:t>
      </w:r>
      <w:r w:rsidR="00EF75B2" w:rsidRPr="00C62CB5">
        <w:rPr>
          <w:kern w:val="22"/>
          <w:szCs w:val="22"/>
        </w:rPr>
        <w:t xml:space="preserve">welcomed the outcomes of the </w:t>
      </w:r>
      <w:r w:rsidR="003E0318" w:rsidRPr="00C62CB5">
        <w:rPr>
          <w:kern w:val="22"/>
          <w:szCs w:val="22"/>
        </w:rPr>
        <w:t xml:space="preserve">previous </w:t>
      </w:r>
      <w:r w:rsidR="00EF75B2" w:rsidRPr="00C62CB5">
        <w:rPr>
          <w:kern w:val="22"/>
          <w:szCs w:val="22"/>
        </w:rPr>
        <w:t>meeting of the Ad Hoc Technical Expert Group on Synthetic</w:t>
      </w:r>
      <w:r w:rsidR="003E0318" w:rsidRPr="00C62CB5">
        <w:rPr>
          <w:kern w:val="22"/>
          <w:szCs w:val="22"/>
        </w:rPr>
        <w:t xml:space="preserve"> </w:t>
      </w:r>
      <w:r w:rsidR="00EF75B2" w:rsidRPr="00C62CB5">
        <w:rPr>
          <w:kern w:val="22"/>
          <w:szCs w:val="22"/>
        </w:rPr>
        <w:t>Biology</w:t>
      </w:r>
      <w:r w:rsidR="003E0318" w:rsidRPr="00C62CB5">
        <w:rPr>
          <w:kern w:val="22"/>
          <w:szCs w:val="22"/>
        </w:rPr>
        <w:t>,</w:t>
      </w:r>
      <w:r w:rsidR="00EF75B2" w:rsidRPr="00C62CB5">
        <w:rPr>
          <w:kern w:val="22"/>
          <w:szCs w:val="22"/>
        </w:rPr>
        <w:t xml:space="preserve"> held in Montreal, Canada, from 5 to 8 December 2017</w:t>
      </w:r>
      <w:r w:rsidR="003E0318" w:rsidRPr="00C62CB5">
        <w:rPr>
          <w:kern w:val="22"/>
          <w:szCs w:val="22"/>
        </w:rPr>
        <w:t>.</w:t>
      </w:r>
    </w:p>
    <w:p w:rsidR="00EF75B2" w:rsidRPr="00C62CB5" w:rsidRDefault="00F60F44" w:rsidP="00C62CB5">
      <w:pPr>
        <w:pStyle w:val="Para1"/>
        <w:tabs>
          <w:tab w:val="clear" w:pos="360"/>
        </w:tabs>
        <w:rPr>
          <w:kern w:val="22"/>
          <w:szCs w:val="22"/>
        </w:rPr>
      </w:pPr>
      <w:r w:rsidRPr="00C62CB5">
        <w:rPr>
          <w:kern w:val="22"/>
          <w:szCs w:val="22"/>
        </w:rPr>
        <w:t>I</w:t>
      </w:r>
      <w:r w:rsidR="003E0318" w:rsidRPr="00C62CB5">
        <w:rPr>
          <w:kern w:val="22"/>
          <w:szCs w:val="22"/>
        </w:rPr>
        <w:t xml:space="preserve">n the same decision, the </w:t>
      </w:r>
      <w:r w:rsidR="00F25B30" w:rsidRPr="00C62CB5">
        <w:rPr>
          <w:kern w:val="22"/>
          <w:szCs w:val="22"/>
        </w:rPr>
        <w:t>Con</w:t>
      </w:r>
      <w:r w:rsidR="00A75552" w:rsidRPr="00C62CB5">
        <w:rPr>
          <w:kern w:val="22"/>
          <w:szCs w:val="22"/>
        </w:rPr>
        <w:t>ference of the Parties</w:t>
      </w:r>
      <w:r w:rsidR="00F25B30" w:rsidRPr="00C62CB5">
        <w:rPr>
          <w:kern w:val="22"/>
          <w:szCs w:val="22"/>
        </w:rPr>
        <w:t xml:space="preserve"> </w:t>
      </w:r>
      <w:r w:rsidR="003E0318" w:rsidRPr="00C62CB5">
        <w:rPr>
          <w:kern w:val="22"/>
          <w:szCs w:val="22"/>
        </w:rPr>
        <w:t xml:space="preserve">decided to extend the Ad Hoc Technical Expert Group </w:t>
      </w:r>
      <w:r w:rsidR="00C14ACE" w:rsidRPr="003813B4">
        <w:rPr>
          <w:kern w:val="22"/>
          <w:szCs w:val="22"/>
        </w:rPr>
        <w:t>(</w:t>
      </w:r>
      <w:proofErr w:type="spellStart"/>
      <w:r w:rsidR="00C14ACE" w:rsidRPr="003813B4">
        <w:rPr>
          <w:kern w:val="22"/>
          <w:szCs w:val="22"/>
        </w:rPr>
        <w:t>AHTEG</w:t>
      </w:r>
      <w:proofErr w:type="spellEnd"/>
      <w:r w:rsidR="00C14ACE" w:rsidRPr="003813B4">
        <w:rPr>
          <w:kern w:val="22"/>
          <w:szCs w:val="22"/>
        </w:rPr>
        <w:t xml:space="preserve">) </w:t>
      </w:r>
      <w:r w:rsidR="003E0318" w:rsidRPr="00C62CB5">
        <w:rPr>
          <w:kern w:val="22"/>
          <w:szCs w:val="22"/>
        </w:rPr>
        <w:t xml:space="preserve">on Synthetic Biology with renewed membership, </w:t>
      </w:r>
      <w:proofErr w:type="gramStart"/>
      <w:r w:rsidR="003E0318" w:rsidRPr="00C62CB5">
        <w:rPr>
          <w:kern w:val="22"/>
          <w:szCs w:val="22"/>
        </w:rPr>
        <w:t>taking into account</w:t>
      </w:r>
      <w:proofErr w:type="gramEnd"/>
      <w:r w:rsidR="003E0318" w:rsidRPr="00C62CB5">
        <w:rPr>
          <w:kern w:val="22"/>
          <w:szCs w:val="22"/>
        </w:rPr>
        <w:t xml:space="preserve">, inter alia, the work on risk assessment under the Cartagena </w:t>
      </w:r>
      <w:r w:rsidR="003E0318" w:rsidRPr="00C46EE7">
        <w:rPr>
          <w:kern w:val="22"/>
          <w:szCs w:val="22"/>
        </w:rPr>
        <w:t>Protocol</w:t>
      </w:r>
      <w:r w:rsidR="003E0318" w:rsidRPr="00C62CB5">
        <w:rPr>
          <w:kern w:val="22"/>
          <w:szCs w:val="22"/>
        </w:rPr>
        <w:t xml:space="preserve">, to work in accordance with the terms of reference annexed to that decision. The </w:t>
      </w:r>
      <w:r w:rsidR="00A75552" w:rsidRPr="00C62CB5">
        <w:rPr>
          <w:kern w:val="22"/>
          <w:szCs w:val="22"/>
        </w:rPr>
        <w:t xml:space="preserve">Conference of the Parties </w:t>
      </w:r>
      <w:r w:rsidR="003E0318" w:rsidRPr="00C62CB5">
        <w:rPr>
          <w:kern w:val="22"/>
          <w:szCs w:val="22"/>
        </w:rPr>
        <w:t xml:space="preserve">also decided to extend the Open-ended Online Forum on Synthetic Biology, </w:t>
      </w:r>
      <w:proofErr w:type="gramStart"/>
      <w:r w:rsidR="003E0318" w:rsidRPr="00C62CB5">
        <w:rPr>
          <w:kern w:val="22"/>
          <w:szCs w:val="22"/>
        </w:rPr>
        <w:t>taking into account</w:t>
      </w:r>
      <w:proofErr w:type="gramEnd"/>
      <w:r w:rsidR="003E0318" w:rsidRPr="00C62CB5">
        <w:rPr>
          <w:kern w:val="22"/>
          <w:szCs w:val="22"/>
        </w:rPr>
        <w:t xml:space="preserve"> the work on risk assessment under the Cartagena Protocol, to support the deliberations of the AHTEG</w:t>
      </w:r>
      <w:r w:rsidR="008E4316" w:rsidRPr="00C62CB5">
        <w:rPr>
          <w:kern w:val="22"/>
          <w:szCs w:val="22"/>
        </w:rPr>
        <w:t>.</w:t>
      </w:r>
    </w:p>
    <w:p w:rsidR="00B46DB1" w:rsidRPr="00C62CB5" w:rsidRDefault="00B46DB1" w:rsidP="00C62CB5">
      <w:pPr>
        <w:pStyle w:val="Para1"/>
        <w:tabs>
          <w:tab w:val="clear" w:pos="360"/>
        </w:tabs>
        <w:rPr>
          <w:kern w:val="22"/>
          <w:szCs w:val="22"/>
        </w:rPr>
      </w:pPr>
      <w:r w:rsidRPr="00C62CB5">
        <w:rPr>
          <w:kern w:val="22"/>
          <w:szCs w:val="22"/>
        </w:rPr>
        <w:t>In response to this decision</w:t>
      </w:r>
      <w:r w:rsidR="009D458D" w:rsidRPr="00C62CB5">
        <w:rPr>
          <w:kern w:val="22"/>
          <w:szCs w:val="22"/>
        </w:rPr>
        <w:t xml:space="preserve"> </w:t>
      </w:r>
      <w:r w:rsidR="009D458D" w:rsidRPr="00C46EE7">
        <w:rPr>
          <w:kern w:val="22"/>
          <w:szCs w:val="22"/>
        </w:rPr>
        <w:t>and</w:t>
      </w:r>
      <w:r w:rsidR="009D458D" w:rsidRPr="00C62CB5">
        <w:rPr>
          <w:kern w:val="22"/>
          <w:szCs w:val="22"/>
        </w:rPr>
        <w:t xml:space="preserve"> </w:t>
      </w:r>
      <w:r w:rsidRPr="00C62CB5">
        <w:rPr>
          <w:kern w:val="22"/>
          <w:szCs w:val="22"/>
        </w:rPr>
        <w:t xml:space="preserve">with </w:t>
      </w:r>
      <w:r w:rsidR="00610CB8" w:rsidRPr="00C62CB5">
        <w:rPr>
          <w:kern w:val="22"/>
          <w:szCs w:val="22"/>
        </w:rPr>
        <w:t xml:space="preserve">a </w:t>
      </w:r>
      <w:r w:rsidRPr="00C62CB5">
        <w:rPr>
          <w:kern w:val="22"/>
          <w:szCs w:val="22"/>
        </w:rPr>
        <w:t>view to supporting the work of the AHTEG, the Secretariat:</w:t>
      </w:r>
    </w:p>
    <w:p w:rsidR="00B46DB1" w:rsidRPr="00F07E09" w:rsidRDefault="00B46DB1" w:rsidP="00C62CB5">
      <w:pPr>
        <w:pStyle w:val="Para1"/>
        <w:numPr>
          <w:ilvl w:val="0"/>
          <w:numId w:val="69"/>
        </w:numPr>
        <w:spacing w:before="0"/>
        <w:ind w:left="0" w:firstLine="720"/>
        <w:rPr>
          <w:kern w:val="22"/>
          <w:szCs w:val="22"/>
        </w:rPr>
      </w:pPr>
      <w:r w:rsidRPr="00F07E09">
        <w:rPr>
          <w:kern w:val="22"/>
          <w:szCs w:val="22"/>
        </w:rPr>
        <w:t>Issued a notification</w:t>
      </w:r>
      <w:r w:rsidRPr="00C46EE7">
        <w:rPr>
          <w:rStyle w:val="FootnoteReference"/>
          <w:kern w:val="22"/>
          <w:sz w:val="22"/>
          <w:szCs w:val="22"/>
          <w:u w:val="none"/>
          <w:vertAlign w:val="superscript"/>
        </w:rPr>
        <w:footnoteReference w:id="1"/>
      </w:r>
      <w:r w:rsidRPr="00C46EE7">
        <w:rPr>
          <w:kern w:val="22"/>
          <w:szCs w:val="22"/>
          <w:vertAlign w:val="superscript"/>
        </w:rPr>
        <w:t xml:space="preserve"> </w:t>
      </w:r>
      <w:r w:rsidRPr="00F07E09">
        <w:rPr>
          <w:kern w:val="22"/>
          <w:szCs w:val="22"/>
        </w:rPr>
        <w:t>inviting the submission of information as outlined in paragraph 1</w:t>
      </w:r>
      <w:r w:rsidR="009D458D" w:rsidRPr="00F07E09">
        <w:rPr>
          <w:kern w:val="22"/>
          <w:szCs w:val="22"/>
        </w:rPr>
        <w:t xml:space="preserve">6 </w:t>
      </w:r>
      <w:r w:rsidRPr="00F07E09">
        <w:rPr>
          <w:kern w:val="22"/>
          <w:szCs w:val="22"/>
        </w:rPr>
        <w:t>of the decision;</w:t>
      </w:r>
      <w:r w:rsidRPr="00C46EE7">
        <w:rPr>
          <w:rStyle w:val="FootnoteReference"/>
          <w:kern w:val="22"/>
          <w:sz w:val="22"/>
          <w:szCs w:val="22"/>
          <w:u w:val="none"/>
          <w:vertAlign w:val="superscript"/>
        </w:rPr>
        <w:footnoteReference w:id="2"/>
      </w:r>
    </w:p>
    <w:p w:rsidR="00B46DB1" w:rsidRPr="00C46EE7" w:rsidRDefault="00B46DB1" w:rsidP="00C62CB5">
      <w:pPr>
        <w:pStyle w:val="Para1"/>
        <w:numPr>
          <w:ilvl w:val="0"/>
          <w:numId w:val="69"/>
        </w:numPr>
        <w:spacing w:before="0"/>
        <w:ind w:left="0" w:firstLine="720"/>
        <w:rPr>
          <w:kern w:val="22"/>
          <w:szCs w:val="22"/>
        </w:rPr>
      </w:pPr>
      <w:r w:rsidRPr="00F07E09">
        <w:rPr>
          <w:kern w:val="22"/>
          <w:szCs w:val="22"/>
        </w:rPr>
        <w:t xml:space="preserve">Convened a series of moderated online discussions of the </w:t>
      </w:r>
      <w:r w:rsidR="007D02A9" w:rsidRPr="00292BF0">
        <w:rPr>
          <w:kern w:val="22"/>
          <w:szCs w:val="22"/>
        </w:rPr>
        <w:t>O</w:t>
      </w:r>
      <w:r w:rsidRPr="00292BF0">
        <w:rPr>
          <w:kern w:val="22"/>
          <w:szCs w:val="22"/>
        </w:rPr>
        <w:t xml:space="preserve">pen-ended </w:t>
      </w:r>
      <w:r w:rsidR="007D02A9" w:rsidRPr="00292BF0">
        <w:rPr>
          <w:kern w:val="22"/>
          <w:szCs w:val="22"/>
        </w:rPr>
        <w:t>O</w:t>
      </w:r>
      <w:r w:rsidRPr="00292BF0">
        <w:rPr>
          <w:kern w:val="22"/>
          <w:szCs w:val="22"/>
        </w:rPr>
        <w:t xml:space="preserve">nline </w:t>
      </w:r>
      <w:r w:rsidR="007D02A9" w:rsidRPr="00292BF0">
        <w:rPr>
          <w:kern w:val="22"/>
          <w:szCs w:val="22"/>
        </w:rPr>
        <w:t>F</w:t>
      </w:r>
      <w:r w:rsidRPr="00D203BF">
        <w:rPr>
          <w:kern w:val="22"/>
          <w:szCs w:val="22"/>
        </w:rPr>
        <w:t xml:space="preserve">orum on </w:t>
      </w:r>
      <w:r w:rsidR="007D02A9" w:rsidRPr="00D203BF">
        <w:rPr>
          <w:kern w:val="22"/>
          <w:szCs w:val="22"/>
        </w:rPr>
        <w:t>S</w:t>
      </w:r>
      <w:r w:rsidRPr="008D64FA">
        <w:rPr>
          <w:kern w:val="22"/>
          <w:szCs w:val="22"/>
        </w:rPr>
        <w:t xml:space="preserve">ynthetic </w:t>
      </w:r>
      <w:r w:rsidR="007D02A9" w:rsidRPr="008D64FA">
        <w:rPr>
          <w:kern w:val="22"/>
          <w:szCs w:val="22"/>
        </w:rPr>
        <w:t>B</w:t>
      </w:r>
      <w:r w:rsidRPr="008D64FA">
        <w:rPr>
          <w:kern w:val="22"/>
          <w:szCs w:val="22"/>
        </w:rPr>
        <w:t xml:space="preserve">iology in </w:t>
      </w:r>
      <w:r w:rsidR="00057353" w:rsidRPr="001731B0">
        <w:rPr>
          <w:kern w:val="22"/>
          <w:szCs w:val="22"/>
        </w:rPr>
        <w:t>March</w:t>
      </w:r>
      <w:r w:rsidRPr="001731B0">
        <w:rPr>
          <w:kern w:val="22"/>
          <w:szCs w:val="22"/>
        </w:rPr>
        <w:t xml:space="preserve"> 201</w:t>
      </w:r>
      <w:r w:rsidR="00057353" w:rsidRPr="001731B0">
        <w:rPr>
          <w:kern w:val="22"/>
          <w:szCs w:val="22"/>
        </w:rPr>
        <w:t>9</w:t>
      </w:r>
      <w:r w:rsidRPr="001731B0">
        <w:rPr>
          <w:kern w:val="22"/>
          <w:szCs w:val="22"/>
        </w:rPr>
        <w:t>;</w:t>
      </w:r>
      <w:r w:rsidRPr="00C46EE7">
        <w:rPr>
          <w:rStyle w:val="FootnoteReference"/>
          <w:kern w:val="22"/>
          <w:sz w:val="22"/>
          <w:szCs w:val="22"/>
          <w:u w:val="none"/>
          <w:vertAlign w:val="superscript"/>
        </w:rPr>
        <w:footnoteReference w:id="3"/>
      </w:r>
    </w:p>
    <w:p w:rsidR="00B46DB1" w:rsidRPr="00292BF0" w:rsidRDefault="00B46DB1" w:rsidP="00C62CB5">
      <w:pPr>
        <w:pStyle w:val="Para1"/>
        <w:numPr>
          <w:ilvl w:val="0"/>
          <w:numId w:val="69"/>
        </w:numPr>
        <w:spacing w:before="0"/>
        <w:ind w:left="0" w:firstLine="720"/>
        <w:rPr>
          <w:kern w:val="22"/>
          <w:szCs w:val="22"/>
        </w:rPr>
      </w:pPr>
      <w:r w:rsidRPr="00F07E09">
        <w:rPr>
          <w:kern w:val="22"/>
          <w:szCs w:val="22"/>
        </w:rPr>
        <w:t>Compiled and synthesized the outputs of the activities referred to in subparagraphs (a) and (b) above to facilitate the deliberations of the AHTEG.</w:t>
      </w:r>
    </w:p>
    <w:p w:rsidR="00045897" w:rsidRPr="00C62CB5" w:rsidRDefault="00045897" w:rsidP="00C62CB5">
      <w:pPr>
        <w:pStyle w:val="Para1"/>
        <w:tabs>
          <w:tab w:val="clear" w:pos="360"/>
        </w:tabs>
        <w:rPr>
          <w:kern w:val="22"/>
          <w:szCs w:val="22"/>
        </w:rPr>
      </w:pPr>
      <w:r w:rsidRPr="00C62CB5">
        <w:rPr>
          <w:color w:val="000000"/>
          <w:kern w:val="22"/>
          <w:szCs w:val="22"/>
          <w:lang w:eastAsia="en-CA"/>
        </w:rPr>
        <w:t xml:space="preserve">With </w:t>
      </w:r>
      <w:r w:rsidRPr="00C62CB5">
        <w:rPr>
          <w:kern w:val="22"/>
          <w:szCs w:val="22"/>
        </w:rPr>
        <w:t>financial</w:t>
      </w:r>
      <w:r w:rsidRPr="00C62CB5">
        <w:rPr>
          <w:color w:val="000000"/>
          <w:kern w:val="22"/>
          <w:szCs w:val="22"/>
          <w:lang w:eastAsia="en-CA"/>
        </w:rPr>
        <w:t xml:space="preserve"> support from the European Union, a meeting of t</w:t>
      </w:r>
      <w:r w:rsidR="00B46DB1" w:rsidRPr="00C62CB5">
        <w:rPr>
          <w:kern w:val="22"/>
          <w:szCs w:val="22"/>
        </w:rPr>
        <w:t xml:space="preserve">he AHTEG on Synthetic Biology </w:t>
      </w:r>
      <w:r w:rsidRPr="00C62CB5">
        <w:rPr>
          <w:kern w:val="22"/>
          <w:szCs w:val="22"/>
        </w:rPr>
        <w:t>will be held</w:t>
      </w:r>
      <w:r w:rsidR="00B46DB1" w:rsidRPr="00C62CB5">
        <w:rPr>
          <w:kern w:val="22"/>
          <w:szCs w:val="22"/>
        </w:rPr>
        <w:t xml:space="preserve"> </w:t>
      </w:r>
      <w:r w:rsidRPr="00C62CB5">
        <w:rPr>
          <w:kern w:val="22"/>
          <w:szCs w:val="22"/>
        </w:rPr>
        <w:t xml:space="preserve">from 4 to 7 June 2019 at the offices of the Secretariat of the Convention on Biological Diversity </w:t>
      </w:r>
      <w:r w:rsidR="00B46DB1" w:rsidRPr="00C62CB5">
        <w:rPr>
          <w:kern w:val="22"/>
          <w:szCs w:val="22"/>
        </w:rPr>
        <w:t>in Montreal, Canada.</w:t>
      </w:r>
      <w:r w:rsidRPr="00C62CB5">
        <w:rPr>
          <w:kern w:val="22"/>
          <w:szCs w:val="22"/>
        </w:rPr>
        <w:t xml:space="preserve"> Registration of participants will take place upon arrival at the meeting venue, starting at 8:30 am on the opening day.</w:t>
      </w:r>
    </w:p>
    <w:p w:rsidR="006457EE" w:rsidRPr="00C62CB5" w:rsidRDefault="00B46DB1" w:rsidP="00C62CB5">
      <w:pPr>
        <w:pStyle w:val="Para1"/>
        <w:tabs>
          <w:tab w:val="clear" w:pos="360"/>
        </w:tabs>
        <w:rPr>
          <w:bCs/>
          <w:kern w:val="22"/>
          <w:szCs w:val="22"/>
        </w:rPr>
      </w:pPr>
      <w:r w:rsidRPr="00C46EE7">
        <w:rPr>
          <w:kern w:val="22"/>
          <w:szCs w:val="22"/>
        </w:rPr>
        <w:t>The report of the AHTEG will be submitted for</w:t>
      </w:r>
      <w:r w:rsidRPr="00F07E09">
        <w:rPr>
          <w:kern w:val="22"/>
          <w:szCs w:val="22"/>
        </w:rPr>
        <w:t xml:space="preserve"> consideration by the Subsidiary Body on Scientific, Technical and Technological Advice at its twenty-</w:t>
      </w:r>
      <w:r w:rsidR="00430266" w:rsidRPr="00F07E09">
        <w:rPr>
          <w:kern w:val="22"/>
          <w:szCs w:val="22"/>
        </w:rPr>
        <w:t>fourth</w:t>
      </w:r>
      <w:r w:rsidRPr="00F07E09">
        <w:rPr>
          <w:kern w:val="22"/>
          <w:szCs w:val="22"/>
        </w:rPr>
        <w:t xml:space="preserve"> meeting.</w:t>
      </w:r>
    </w:p>
    <w:p w:rsidR="00B46DB1" w:rsidRPr="00C62CB5" w:rsidRDefault="006457EE" w:rsidP="00C62CB5">
      <w:pPr>
        <w:pStyle w:val="Heading1"/>
        <w:tabs>
          <w:tab w:val="clear" w:pos="720"/>
          <w:tab w:val="left" w:pos="993"/>
        </w:tabs>
        <w:spacing w:before="0" w:after="0"/>
        <w:rPr>
          <w:kern w:val="22"/>
          <w:szCs w:val="22"/>
        </w:rPr>
      </w:pPr>
      <w:r w:rsidRPr="00C62CB5">
        <w:rPr>
          <w:kern w:val="22"/>
          <w:szCs w:val="22"/>
        </w:rPr>
        <w:t>ITEM 1.</w:t>
      </w:r>
      <w:r w:rsidRPr="00C62CB5">
        <w:rPr>
          <w:kern w:val="22"/>
          <w:szCs w:val="22"/>
        </w:rPr>
        <w:tab/>
        <w:t>OPENING OF THE MEETING</w:t>
      </w:r>
    </w:p>
    <w:p w:rsidR="00B46DB1" w:rsidRPr="00D203BF" w:rsidRDefault="00B46DB1" w:rsidP="00C62CB5">
      <w:pPr>
        <w:pStyle w:val="Para1"/>
        <w:tabs>
          <w:tab w:val="clear" w:pos="360"/>
        </w:tabs>
        <w:rPr>
          <w:kern w:val="22"/>
          <w:szCs w:val="22"/>
        </w:rPr>
      </w:pPr>
      <w:r w:rsidRPr="00C46EE7">
        <w:rPr>
          <w:kern w:val="22"/>
          <w:szCs w:val="22"/>
        </w:rPr>
        <w:t>A representative of the Secretariat of the Convention on Biological Diversity will open the meeting of the</w:t>
      </w:r>
      <w:r w:rsidRPr="00F07E09">
        <w:rPr>
          <w:kern w:val="22"/>
          <w:szCs w:val="22"/>
        </w:rPr>
        <w:t xml:space="preserve"> AHTEG on Synthetic Biology at 9</w:t>
      </w:r>
      <w:r w:rsidRPr="00292BF0">
        <w:rPr>
          <w:kern w:val="22"/>
          <w:szCs w:val="22"/>
        </w:rPr>
        <w:t xml:space="preserve"> a.m. on Tuesday, </w:t>
      </w:r>
      <w:r w:rsidR="001F35FD" w:rsidRPr="00292BF0">
        <w:rPr>
          <w:kern w:val="22"/>
          <w:szCs w:val="22"/>
        </w:rPr>
        <w:t>4</w:t>
      </w:r>
      <w:r w:rsidRPr="00292BF0">
        <w:rPr>
          <w:kern w:val="22"/>
          <w:szCs w:val="22"/>
        </w:rPr>
        <w:t xml:space="preserve"> </w:t>
      </w:r>
      <w:r w:rsidR="001F35FD" w:rsidRPr="00292BF0">
        <w:rPr>
          <w:kern w:val="22"/>
          <w:szCs w:val="22"/>
        </w:rPr>
        <w:t>June 2019</w:t>
      </w:r>
      <w:r w:rsidRPr="00D203BF">
        <w:rPr>
          <w:kern w:val="22"/>
          <w:szCs w:val="22"/>
        </w:rPr>
        <w:t>.</w:t>
      </w:r>
    </w:p>
    <w:p w:rsidR="00B46DB1" w:rsidRPr="00C62CB5" w:rsidRDefault="00B46DB1" w:rsidP="00C62CB5">
      <w:pPr>
        <w:pStyle w:val="Heading1"/>
        <w:tabs>
          <w:tab w:val="clear" w:pos="720"/>
          <w:tab w:val="left" w:pos="993"/>
        </w:tabs>
        <w:spacing w:before="0"/>
        <w:rPr>
          <w:kern w:val="22"/>
          <w:szCs w:val="22"/>
        </w:rPr>
      </w:pPr>
      <w:r w:rsidRPr="00C62CB5">
        <w:rPr>
          <w:kern w:val="22"/>
          <w:szCs w:val="22"/>
        </w:rPr>
        <w:lastRenderedPageBreak/>
        <w:t>Item 2.</w:t>
      </w:r>
      <w:r w:rsidRPr="00C62CB5">
        <w:rPr>
          <w:kern w:val="22"/>
          <w:szCs w:val="22"/>
        </w:rPr>
        <w:tab/>
        <w:t xml:space="preserve">Organizational </w:t>
      </w:r>
      <w:r w:rsidR="00970BF3" w:rsidRPr="00C62CB5">
        <w:rPr>
          <w:kern w:val="22"/>
          <w:szCs w:val="22"/>
        </w:rPr>
        <w:t>matters</w:t>
      </w:r>
    </w:p>
    <w:p w:rsidR="00B46DB1" w:rsidRPr="00C46EE7" w:rsidRDefault="00B46DB1" w:rsidP="00C62CB5">
      <w:pPr>
        <w:pStyle w:val="Heading2"/>
        <w:tabs>
          <w:tab w:val="clear" w:pos="720"/>
          <w:tab w:val="left" w:pos="1134"/>
        </w:tabs>
        <w:spacing w:before="0" w:after="0"/>
        <w:ind w:left="720"/>
        <w:rPr>
          <w:i w:val="0"/>
          <w:kern w:val="22"/>
          <w:szCs w:val="22"/>
        </w:rPr>
      </w:pPr>
      <w:r w:rsidRPr="00C46EE7">
        <w:rPr>
          <w:i w:val="0"/>
          <w:kern w:val="22"/>
          <w:szCs w:val="22"/>
        </w:rPr>
        <w:t>2.1.</w:t>
      </w:r>
      <w:r w:rsidRPr="00C46EE7">
        <w:rPr>
          <w:i w:val="0"/>
          <w:kern w:val="22"/>
          <w:szCs w:val="22"/>
        </w:rPr>
        <w:tab/>
        <w:t>Election of officers</w:t>
      </w:r>
    </w:p>
    <w:p w:rsidR="00B46DB1" w:rsidRPr="00292BF0" w:rsidRDefault="00B46DB1" w:rsidP="00C62CB5">
      <w:pPr>
        <w:pStyle w:val="Para1"/>
        <w:tabs>
          <w:tab w:val="clear" w:pos="360"/>
        </w:tabs>
        <w:rPr>
          <w:kern w:val="22"/>
          <w:szCs w:val="22"/>
        </w:rPr>
      </w:pPr>
      <w:r w:rsidRPr="00C46EE7">
        <w:rPr>
          <w:kern w:val="22"/>
          <w:szCs w:val="22"/>
        </w:rPr>
        <w:t xml:space="preserve">The </w:t>
      </w:r>
      <w:r w:rsidRPr="00F07E09">
        <w:rPr>
          <w:kern w:val="22"/>
          <w:szCs w:val="22"/>
        </w:rPr>
        <w:t>AHTEG will be invited to elect a Chairperson or Chairpersons</w:t>
      </w:r>
      <w:r w:rsidR="001F35FD" w:rsidRPr="00F07E09">
        <w:rPr>
          <w:kern w:val="22"/>
          <w:szCs w:val="22"/>
        </w:rPr>
        <w:t xml:space="preserve"> </w:t>
      </w:r>
      <w:r w:rsidRPr="00292BF0">
        <w:rPr>
          <w:kern w:val="22"/>
          <w:szCs w:val="22"/>
        </w:rPr>
        <w:t>for the meeting.</w:t>
      </w:r>
    </w:p>
    <w:p w:rsidR="00B46DB1" w:rsidRPr="00AD127E" w:rsidRDefault="00B46DB1" w:rsidP="00C62CB5">
      <w:pPr>
        <w:pStyle w:val="Heading2"/>
        <w:tabs>
          <w:tab w:val="clear" w:pos="720"/>
          <w:tab w:val="left" w:pos="1134"/>
        </w:tabs>
        <w:spacing w:before="0" w:after="0"/>
        <w:ind w:left="720"/>
        <w:rPr>
          <w:i w:val="0"/>
          <w:kern w:val="22"/>
          <w:szCs w:val="22"/>
        </w:rPr>
      </w:pPr>
      <w:r w:rsidRPr="00AD127E">
        <w:rPr>
          <w:i w:val="0"/>
          <w:kern w:val="22"/>
          <w:szCs w:val="22"/>
        </w:rPr>
        <w:t>2.2.</w:t>
      </w:r>
      <w:r w:rsidRPr="00AD127E">
        <w:rPr>
          <w:i w:val="0"/>
          <w:kern w:val="22"/>
          <w:szCs w:val="22"/>
        </w:rPr>
        <w:tab/>
        <w:t>Adoption of the agenda</w:t>
      </w:r>
    </w:p>
    <w:p w:rsidR="00B46DB1" w:rsidRPr="00F86312" w:rsidRDefault="00B46DB1" w:rsidP="00C62CB5">
      <w:pPr>
        <w:pStyle w:val="Para1"/>
        <w:tabs>
          <w:tab w:val="clear" w:pos="360"/>
        </w:tabs>
        <w:rPr>
          <w:kern w:val="22"/>
          <w:szCs w:val="22"/>
        </w:rPr>
      </w:pPr>
      <w:r w:rsidRPr="00C14ACE">
        <w:rPr>
          <w:kern w:val="22"/>
          <w:szCs w:val="22"/>
        </w:rPr>
        <w:t xml:space="preserve">The </w:t>
      </w:r>
      <w:proofErr w:type="spellStart"/>
      <w:r w:rsidRPr="0048427A">
        <w:rPr>
          <w:kern w:val="22"/>
          <w:szCs w:val="22"/>
        </w:rPr>
        <w:t>AHTEG</w:t>
      </w:r>
      <w:proofErr w:type="spellEnd"/>
      <w:r w:rsidRPr="00AE079A">
        <w:rPr>
          <w:kern w:val="22"/>
          <w:szCs w:val="22"/>
        </w:rPr>
        <w:t xml:space="preserve"> will be </w:t>
      </w:r>
      <w:r w:rsidRPr="00550D9A">
        <w:rPr>
          <w:color w:val="000000"/>
          <w:kern w:val="22"/>
          <w:szCs w:val="22"/>
        </w:rPr>
        <w:t xml:space="preserve">invited to consider and adopt its agenda </w:t>
      </w:r>
      <w:proofErr w:type="gramStart"/>
      <w:r w:rsidRPr="00550D9A">
        <w:rPr>
          <w:color w:val="000000"/>
          <w:kern w:val="22"/>
          <w:szCs w:val="22"/>
        </w:rPr>
        <w:t>on the basis of</w:t>
      </w:r>
      <w:proofErr w:type="gramEnd"/>
      <w:r w:rsidRPr="00550D9A">
        <w:rPr>
          <w:color w:val="000000"/>
          <w:kern w:val="22"/>
          <w:szCs w:val="22"/>
        </w:rPr>
        <w:t xml:space="preserve"> the provisional agenda prepared by the Executive Secretary</w:t>
      </w:r>
      <w:r w:rsidRPr="00F86312">
        <w:rPr>
          <w:kern w:val="22"/>
          <w:szCs w:val="22"/>
        </w:rPr>
        <w:t>.</w:t>
      </w:r>
    </w:p>
    <w:p w:rsidR="00B46DB1" w:rsidRPr="00F86312" w:rsidRDefault="00B46DB1" w:rsidP="00C62CB5">
      <w:pPr>
        <w:pStyle w:val="Heading2"/>
        <w:tabs>
          <w:tab w:val="clear" w:pos="720"/>
          <w:tab w:val="left" w:pos="1134"/>
        </w:tabs>
        <w:spacing w:before="0" w:after="0"/>
        <w:ind w:left="720"/>
        <w:rPr>
          <w:i w:val="0"/>
          <w:kern w:val="22"/>
          <w:szCs w:val="22"/>
        </w:rPr>
      </w:pPr>
      <w:r w:rsidRPr="00F86312">
        <w:rPr>
          <w:i w:val="0"/>
          <w:kern w:val="22"/>
          <w:szCs w:val="22"/>
        </w:rPr>
        <w:t>2.3.</w:t>
      </w:r>
      <w:r w:rsidRPr="00F86312">
        <w:rPr>
          <w:i w:val="0"/>
          <w:kern w:val="22"/>
          <w:szCs w:val="22"/>
        </w:rPr>
        <w:tab/>
        <w:t>Organization of work</w:t>
      </w:r>
    </w:p>
    <w:p w:rsidR="00B46DB1" w:rsidRPr="00C14ACE" w:rsidRDefault="00B46DB1" w:rsidP="00C62CB5">
      <w:pPr>
        <w:pStyle w:val="Para1"/>
        <w:tabs>
          <w:tab w:val="clear" w:pos="360"/>
        </w:tabs>
        <w:rPr>
          <w:kern w:val="22"/>
          <w:szCs w:val="22"/>
        </w:rPr>
      </w:pPr>
      <w:r w:rsidRPr="00F86312">
        <w:rPr>
          <w:color w:val="000000"/>
          <w:kern w:val="22"/>
          <w:szCs w:val="22"/>
        </w:rPr>
        <w:t xml:space="preserve">The </w:t>
      </w:r>
      <w:r w:rsidRPr="00C62CB5">
        <w:rPr>
          <w:kern w:val="22"/>
          <w:szCs w:val="22"/>
        </w:rPr>
        <w:t>AHTEG</w:t>
      </w:r>
      <w:r w:rsidRPr="00C46EE7">
        <w:rPr>
          <w:color w:val="000000"/>
          <w:kern w:val="22"/>
          <w:szCs w:val="22"/>
        </w:rPr>
        <w:t xml:space="preserve"> will be invited to consider and adopt the proposed organization of its work as contained in annex </w:t>
      </w:r>
      <w:r w:rsidR="002026CA" w:rsidRPr="00292BF0">
        <w:rPr>
          <w:color w:val="000000"/>
          <w:kern w:val="22"/>
          <w:szCs w:val="22"/>
        </w:rPr>
        <w:t>I</w:t>
      </w:r>
      <w:r w:rsidRPr="00292BF0">
        <w:rPr>
          <w:color w:val="000000"/>
          <w:kern w:val="22"/>
          <w:szCs w:val="22"/>
        </w:rPr>
        <w:t xml:space="preserve"> </w:t>
      </w:r>
      <w:r w:rsidR="00682E77">
        <w:rPr>
          <w:color w:val="000000"/>
          <w:kern w:val="22"/>
          <w:szCs w:val="22"/>
        </w:rPr>
        <w:t>below</w:t>
      </w:r>
      <w:r w:rsidRPr="001731B0">
        <w:rPr>
          <w:color w:val="000000"/>
          <w:kern w:val="22"/>
          <w:szCs w:val="22"/>
        </w:rPr>
        <w:t>. The work will be conducted in plenary, with the establishment of w</w:t>
      </w:r>
      <w:r w:rsidRPr="00AD127E">
        <w:rPr>
          <w:kern w:val="22"/>
          <w:szCs w:val="22"/>
        </w:rPr>
        <w:t>orking groups, as appropriate.</w:t>
      </w:r>
      <w:r w:rsidR="00FF4672" w:rsidRPr="00AD127E">
        <w:rPr>
          <w:kern w:val="22"/>
          <w:szCs w:val="22"/>
        </w:rPr>
        <w:t xml:space="preserve"> The meeting will be conducted in English.</w:t>
      </w:r>
    </w:p>
    <w:p w:rsidR="00B46DB1" w:rsidRPr="00292BF0" w:rsidRDefault="00B46DB1" w:rsidP="00C62CB5">
      <w:pPr>
        <w:pStyle w:val="Para1"/>
        <w:tabs>
          <w:tab w:val="clear" w:pos="360"/>
        </w:tabs>
        <w:rPr>
          <w:color w:val="000000"/>
          <w:kern w:val="22"/>
          <w:szCs w:val="22"/>
        </w:rPr>
      </w:pPr>
      <w:r w:rsidRPr="0048427A">
        <w:rPr>
          <w:color w:val="000000"/>
          <w:kern w:val="22"/>
          <w:szCs w:val="22"/>
        </w:rPr>
        <w:t xml:space="preserve">The </w:t>
      </w:r>
      <w:r w:rsidRPr="00C62CB5">
        <w:rPr>
          <w:kern w:val="22"/>
          <w:szCs w:val="22"/>
        </w:rPr>
        <w:t>working</w:t>
      </w:r>
      <w:r w:rsidRPr="00C46EE7">
        <w:rPr>
          <w:color w:val="000000"/>
          <w:kern w:val="22"/>
          <w:szCs w:val="22"/>
        </w:rPr>
        <w:t xml:space="preserve"> document</w:t>
      </w:r>
      <w:r w:rsidR="001E6771">
        <w:rPr>
          <w:color w:val="000000"/>
          <w:kern w:val="22"/>
          <w:szCs w:val="22"/>
        </w:rPr>
        <w:t>s</w:t>
      </w:r>
      <w:r w:rsidRPr="00C46EE7">
        <w:rPr>
          <w:color w:val="000000"/>
          <w:kern w:val="22"/>
          <w:szCs w:val="22"/>
        </w:rPr>
        <w:t xml:space="preserve"> and information documents prepared for the meeting are listed in annex</w:t>
      </w:r>
      <w:r w:rsidR="00641A3A" w:rsidRPr="00C46EE7">
        <w:rPr>
          <w:color w:val="000000"/>
          <w:kern w:val="22"/>
          <w:szCs w:val="22"/>
        </w:rPr>
        <w:t> </w:t>
      </w:r>
      <w:r w:rsidR="002026CA" w:rsidRPr="00C46EE7">
        <w:rPr>
          <w:color w:val="000000"/>
          <w:kern w:val="22"/>
          <w:szCs w:val="22"/>
        </w:rPr>
        <w:t>II</w:t>
      </w:r>
      <w:r w:rsidRPr="00F07E09">
        <w:rPr>
          <w:color w:val="000000"/>
          <w:kern w:val="22"/>
          <w:szCs w:val="22"/>
        </w:rPr>
        <w:t xml:space="preserve"> below.</w:t>
      </w:r>
    </w:p>
    <w:p w:rsidR="00AF38A3" w:rsidRPr="00F86312" w:rsidRDefault="00366B3D" w:rsidP="00C62CB5">
      <w:pPr>
        <w:pStyle w:val="Para1"/>
        <w:tabs>
          <w:tab w:val="clear" w:pos="360"/>
        </w:tabs>
        <w:rPr>
          <w:color w:val="000000"/>
          <w:kern w:val="22"/>
          <w:szCs w:val="22"/>
        </w:rPr>
      </w:pPr>
      <w:r w:rsidRPr="00AD127E">
        <w:rPr>
          <w:color w:val="000000"/>
          <w:kern w:val="22"/>
          <w:szCs w:val="22"/>
        </w:rPr>
        <w:t>In addition</w:t>
      </w:r>
      <w:r w:rsidR="00D70A30" w:rsidRPr="00AD127E">
        <w:rPr>
          <w:color w:val="000000"/>
          <w:kern w:val="22"/>
          <w:szCs w:val="22"/>
        </w:rPr>
        <w:t xml:space="preserve">, </w:t>
      </w:r>
      <w:r w:rsidR="00150335" w:rsidRPr="00C14ACE">
        <w:rPr>
          <w:color w:val="000000"/>
          <w:kern w:val="22"/>
          <w:szCs w:val="22"/>
        </w:rPr>
        <w:t xml:space="preserve">the Secretariat will be pleased to host a reception for the members of the AHTEG. The reception will be held following the afternoon session of the meeting on </w:t>
      </w:r>
      <w:r w:rsidR="000B70B9" w:rsidRPr="0048427A">
        <w:rPr>
          <w:color w:val="000000"/>
          <w:kern w:val="22"/>
          <w:szCs w:val="22"/>
        </w:rPr>
        <w:t>4</w:t>
      </w:r>
      <w:r w:rsidR="000B70B9" w:rsidRPr="00AE079A">
        <w:rPr>
          <w:color w:val="000000"/>
          <w:kern w:val="22"/>
          <w:szCs w:val="22"/>
        </w:rPr>
        <w:t xml:space="preserve"> </w:t>
      </w:r>
      <w:r w:rsidR="00150335" w:rsidRPr="00550D9A">
        <w:rPr>
          <w:color w:val="000000"/>
          <w:kern w:val="22"/>
          <w:szCs w:val="22"/>
        </w:rPr>
        <w:t>June</w:t>
      </w:r>
      <w:r w:rsidR="000B70B9" w:rsidRPr="00550D9A">
        <w:rPr>
          <w:color w:val="000000"/>
          <w:kern w:val="22"/>
          <w:szCs w:val="22"/>
        </w:rPr>
        <w:t xml:space="preserve"> 2019</w:t>
      </w:r>
      <w:r w:rsidR="00150335" w:rsidRPr="00F86312">
        <w:rPr>
          <w:color w:val="000000"/>
          <w:kern w:val="22"/>
          <w:szCs w:val="22"/>
        </w:rPr>
        <w:t>.</w:t>
      </w:r>
    </w:p>
    <w:p w:rsidR="00B46DB1" w:rsidRPr="00C62CB5" w:rsidRDefault="00B46DB1" w:rsidP="00C62CB5">
      <w:pPr>
        <w:pStyle w:val="Heading1longmultiline"/>
        <w:spacing w:before="0" w:after="0"/>
        <w:rPr>
          <w:kern w:val="22"/>
          <w:szCs w:val="22"/>
        </w:rPr>
      </w:pPr>
      <w:r w:rsidRPr="00C62CB5">
        <w:rPr>
          <w:kern w:val="22"/>
          <w:szCs w:val="22"/>
        </w:rPr>
        <w:t>Item 3.</w:t>
      </w:r>
      <w:r w:rsidRPr="00C62CB5">
        <w:rPr>
          <w:kern w:val="22"/>
          <w:szCs w:val="22"/>
        </w:rPr>
        <w:tab/>
      </w:r>
      <w:r w:rsidR="007B2A07" w:rsidRPr="00C62CB5">
        <w:rPr>
          <w:kern w:val="22"/>
          <w:szCs w:val="22"/>
        </w:rPr>
        <w:t>consideration of topics as mandated by the conference of the parties</w:t>
      </w:r>
    </w:p>
    <w:p w:rsidR="00B46DB1" w:rsidRPr="00F86312" w:rsidRDefault="00B46DB1" w:rsidP="00C62CB5">
      <w:pPr>
        <w:pStyle w:val="Para1"/>
        <w:tabs>
          <w:tab w:val="clear" w:pos="360"/>
        </w:tabs>
        <w:rPr>
          <w:kern w:val="22"/>
          <w:szCs w:val="22"/>
        </w:rPr>
      </w:pPr>
      <w:r w:rsidRPr="00C46EE7">
        <w:rPr>
          <w:kern w:val="22"/>
          <w:szCs w:val="22"/>
        </w:rPr>
        <w:t>The AHTEG will consider the issues set out in its terms of reference</w:t>
      </w:r>
      <w:r w:rsidR="007B2A07" w:rsidRPr="00C46EE7">
        <w:rPr>
          <w:kern w:val="22"/>
          <w:szCs w:val="22"/>
        </w:rPr>
        <w:t xml:space="preserve"> as contained in the annex to decision 14/19</w:t>
      </w:r>
      <w:r w:rsidRPr="00292BF0">
        <w:rPr>
          <w:kern w:val="22"/>
          <w:szCs w:val="22"/>
        </w:rPr>
        <w:t xml:space="preserve">, building on </w:t>
      </w:r>
      <w:r w:rsidR="001F35FD" w:rsidRPr="00292BF0">
        <w:rPr>
          <w:kern w:val="22"/>
          <w:szCs w:val="22"/>
        </w:rPr>
        <w:t>the</w:t>
      </w:r>
      <w:r w:rsidRPr="00292BF0">
        <w:rPr>
          <w:kern w:val="22"/>
          <w:szCs w:val="22"/>
        </w:rPr>
        <w:t xml:space="preserve"> work </w:t>
      </w:r>
      <w:r w:rsidR="001F35FD" w:rsidRPr="001731B0">
        <w:rPr>
          <w:kern w:val="22"/>
          <w:szCs w:val="22"/>
        </w:rPr>
        <w:t xml:space="preserve">of </w:t>
      </w:r>
      <w:r w:rsidRPr="001731B0">
        <w:rPr>
          <w:kern w:val="22"/>
          <w:szCs w:val="22"/>
        </w:rPr>
        <w:t>th</w:t>
      </w:r>
      <w:r w:rsidR="001F35FD" w:rsidRPr="001731B0">
        <w:rPr>
          <w:kern w:val="22"/>
          <w:szCs w:val="22"/>
        </w:rPr>
        <w:t xml:space="preserve">e </w:t>
      </w:r>
      <w:r w:rsidRPr="001731B0">
        <w:rPr>
          <w:kern w:val="22"/>
          <w:szCs w:val="22"/>
        </w:rPr>
        <w:t xml:space="preserve">Online Forum carried out </w:t>
      </w:r>
      <w:r w:rsidR="001F35FD" w:rsidRPr="00AD127E">
        <w:rPr>
          <w:kern w:val="22"/>
          <w:szCs w:val="22"/>
        </w:rPr>
        <w:t>in March</w:t>
      </w:r>
      <w:r w:rsidRPr="00AD127E">
        <w:rPr>
          <w:kern w:val="22"/>
          <w:szCs w:val="22"/>
        </w:rPr>
        <w:t>, as well as drawing upon relevant information submitted by Parti</w:t>
      </w:r>
      <w:r w:rsidRPr="00C14ACE">
        <w:rPr>
          <w:kern w:val="22"/>
          <w:szCs w:val="22"/>
        </w:rPr>
        <w:t xml:space="preserve">es, other Governments, relevant organizations and indigenous peoples and local communities as per paragraph </w:t>
      </w:r>
      <w:r w:rsidR="001F35FD" w:rsidRPr="00550D9A">
        <w:rPr>
          <w:kern w:val="22"/>
          <w:szCs w:val="22"/>
        </w:rPr>
        <w:t>3</w:t>
      </w:r>
      <w:r w:rsidRPr="00F86312">
        <w:rPr>
          <w:kern w:val="22"/>
          <w:szCs w:val="22"/>
        </w:rPr>
        <w:t xml:space="preserve"> above</w:t>
      </w:r>
      <w:r w:rsidR="001F35FD" w:rsidRPr="00F86312">
        <w:rPr>
          <w:kern w:val="22"/>
          <w:szCs w:val="22"/>
        </w:rPr>
        <w:t>.</w:t>
      </w:r>
    </w:p>
    <w:p w:rsidR="00E80671" w:rsidRPr="00292BF0" w:rsidRDefault="00B46DB1" w:rsidP="00C62CB5">
      <w:pPr>
        <w:pStyle w:val="Para1"/>
        <w:tabs>
          <w:tab w:val="clear" w:pos="360"/>
        </w:tabs>
        <w:rPr>
          <w:kern w:val="22"/>
          <w:szCs w:val="22"/>
        </w:rPr>
      </w:pPr>
      <w:r w:rsidRPr="00F86312">
        <w:rPr>
          <w:kern w:val="22"/>
          <w:szCs w:val="22"/>
        </w:rPr>
        <w:t xml:space="preserve">To facilitate its deliberations, the AHTEG will have before it </w:t>
      </w:r>
      <w:r w:rsidR="00FF4672" w:rsidRPr="00F86312">
        <w:rPr>
          <w:kern w:val="22"/>
          <w:szCs w:val="22"/>
        </w:rPr>
        <w:t xml:space="preserve">a note by the Executive Secretary providing </w:t>
      </w:r>
      <w:proofErr w:type="gramStart"/>
      <w:r w:rsidR="00FF4672" w:rsidRPr="00F86312">
        <w:rPr>
          <w:kern w:val="22"/>
          <w:szCs w:val="22"/>
        </w:rPr>
        <w:t>a brief summary</w:t>
      </w:r>
      <w:proofErr w:type="gramEnd"/>
      <w:r w:rsidR="00FF4672" w:rsidRPr="00F86312">
        <w:rPr>
          <w:kern w:val="22"/>
          <w:szCs w:val="22"/>
        </w:rPr>
        <w:t xml:space="preserve"> of the activitie</w:t>
      </w:r>
      <w:r w:rsidR="00FF4672" w:rsidRPr="004544D1">
        <w:rPr>
          <w:kern w:val="22"/>
          <w:szCs w:val="22"/>
        </w:rPr>
        <w:t>s on synthetic biology as per decision 14/19 and key information to facilitate discussions on the various agenda items</w:t>
      </w:r>
      <w:r w:rsidR="000B70B9" w:rsidRPr="004544D1">
        <w:rPr>
          <w:kern w:val="22"/>
          <w:szCs w:val="22"/>
        </w:rPr>
        <w:t xml:space="preserve"> (CBD/SYNBIO/AHTEG/2019/1/2)</w:t>
      </w:r>
      <w:r w:rsidR="00FF4672" w:rsidRPr="004544D1">
        <w:rPr>
          <w:kern w:val="22"/>
          <w:szCs w:val="22"/>
        </w:rPr>
        <w:t xml:space="preserve">. This will be complemented by </w:t>
      </w:r>
      <w:r w:rsidR="00B057E1" w:rsidRPr="004544D1">
        <w:rPr>
          <w:kern w:val="22"/>
          <w:szCs w:val="22"/>
        </w:rPr>
        <w:t>t</w:t>
      </w:r>
      <w:r w:rsidR="008917C5" w:rsidRPr="004544D1">
        <w:rPr>
          <w:kern w:val="22"/>
          <w:szCs w:val="22"/>
        </w:rPr>
        <w:t>hree</w:t>
      </w:r>
      <w:r w:rsidR="007F4251" w:rsidRPr="004544D1">
        <w:rPr>
          <w:kern w:val="22"/>
          <w:szCs w:val="22"/>
        </w:rPr>
        <w:t xml:space="preserve"> </w:t>
      </w:r>
      <w:r w:rsidRPr="004544D1">
        <w:rPr>
          <w:kern w:val="22"/>
          <w:szCs w:val="22"/>
        </w:rPr>
        <w:t>background document</w:t>
      </w:r>
      <w:r w:rsidR="00B057E1" w:rsidRPr="004544D1">
        <w:rPr>
          <w:kern w:val="22"/>
          <w:szCs w:val="22"/>
        </w:rPr>
        <w:t>s</w:t>
      </w:r>
      <w:r w:rsidR="003D1B61" w:rsidRPr="004544D1">
        <w:rPr>
          <w:kern w:val="22"/>
          <w:szCs w:val="22"/>
        </w:rPr>
        <w:t xml:space="preserve">: </w:t>
      </w:r>
      <w:r w:rsidR="005533A2" w:rsidRPr="004544D1">
        <w:rPr>
          <w:kern w:val="22"/>
          <w:szCs w:val="22"/>
        </w:rPr>
        <w:t>(a</w:t>
      </w:r>
      <w:r w:rsidR="003D1B61" w:rsidRPr="004544D1">
        <w:rPr>
          <w:kern w:val="22"/>
          <w:szCs w:val="22"/>
        </w:rPr>
        <w:t xml:space="preserve">) </w:t>
      </w:r>
      <w:r w:rsidRPr="004544D1">
        <w:rPr>
          <w:kern w:val="22"/>
          <w:szCs w:val="22"/>
        </w:rPr>
        <w:t>synthesis of the submissions</w:t>
      </w:r>
      <w:r w:rsidR="003D1B61" w:rsidRPr="004544D1">
        <w:rPr>
          <w:kern w:val="22"/>
          <w:szCs w:val="22"/>
        </w:rPr>
        <w:t xml:space="preserve"> of information, </w:t>
      </w:r>
      <w:r w:rsidR="005533A2" w:rsidRPr="004544D1">
        <w:rPr>
          <w:kern w:val="22"/>
          <w:szCs w:val="22"/>
        </w:rPr>
        <w:t>(b</w:t>
      </w:r>
      <w:r w:rsidR="003D1B61" w:rsidRPr="004544D1">
        <w:rPr>
          <w:kern w:val="22"/>
          <w:szCs w:val="22"/>
        </w:rPr>
        <w:t>)</w:t>
      </w:r>
      <w:r w:rsidR="000B70B9" w:rsidRPr="004544D1">
        <w:rPr>
          <w:kern w:val="22"/>
          <w:szCs w:val="22"/>
        </w:rPr>
        <w:t> </w:t>
      </w:r>
      <w:r w:rsidRPr="004544D1">
        <w:rPr>
          <w:kern w:val="22"/>
          <w:szCs w:val="22"/>
        </w:rPr>
        <w:t>s</w:t>
      </w:r>
      <w:r w:rsidR="008917C5" w:rsidRPr="004544D1">
        <w:rPr>
          <w:kern w:val="22"/>
          <w:szCs w:val="22"/>
        </w:rPr>
        <w:t>ynthesis</w:t>
      </w:r>
      <w:r w:rsidRPr="004544D1">
        <w:rPr>
          <w:kern w:val="22"/>
          <w:szCs w:val="22"/>
        </w:rPr>
        <w:t xml:space="preserve"> of the interventions from the online </w:t>
      </w:r>
      <w:r w:rsidR="008917C5" w:rsidRPr="004544D1">
        <w:rPr>
          <w:kern w:val="22"/>
          <w:szCs w:val="22"/>
        </w:rPr>
        <w:t xml:space="preserve">forum, and </w:t>
      </w:r>
      <w:r w:rsidR="005533A2" w:rsidRPr="004544D1">
        <w:rPr>
          <w:kern w:val="22"/>
          <w:szCs w:val="22"/>
        </w:rPr>
        <w:t>(c</w:t>
      </w:r>
      <w:r w:rsidR="008917C5" w:rsidRPr="004544D1">
        <w:rPr>
          <w:kern w:val="22"/>
          <w:szCs w:val="22"/>
        </w:rPr>
        <w:t xml:space="preserve">) list </w:t>
      </w:r>
      <w:r w:rsidR="00311BCC" w:rsidRPr="004544D1">
        <w:rPr>
          <w:kern w:val="22"/>
          <w:szCs w:val="22"/>
        </w:rPr>
        <w:t xml:space="preserve">of </w:t>
      </w:r>
      <w:r w:rsidR="008917C5" w:rsidRPr="004544D1">
        <w:rPr>
          <w:kern w:val="22"/>
          <w:szCs w:val="22"/>
        </w:rPr>
        <w:t xml:space="preserve">references. </w:t>
      </w:r>
      <w:r w:rsidRPr="004544D1">
        <w:rPr>
          <w:kern w:val="22"/>
          <w:szCs w:val="22"/>
        </w:rPr>
        <w:t>AHTEG members are also encouraged to review the original submissions and online discussions</w:t>
      </w:r>
      <w:r w:rsidR="005533A2" w:rsidRPr="004544D1">
        <w:rPr>
          <w:kern w:val="22"/>
          <w:szCs w:val="22"/>
        </w:rPr>
        <w:t>,</w:t>
      </w:r>
      <w:r w:rsidRPr="00C46EE7">
        <w:rPr>
          <w:rStyle w:val="FootnoteReference"/>
          <w:kern w:val="22"/>
          <w:sz w:val="22"/>
          <w:szCs w:val="22"/>
          <w:u w:val="none"/>
          <w:vertAlign w:val="superscript"/>
        </w:rPr>
        <w:footnoteReference w:id="4"/>
      </w:r>
      <w:r w:rsidR="008E4316" w:rsidRPr="00C46EE7">
        <w:rPr>
          <w:kern w:val="22"/>
          <w:szCs w:val="22"/>
        </w:rPr>
        <w:t xml:space="preserve"> </w:t>
      </w:r>
      <w:r w:rsidR="00B60EEA">
        <w:rPr>
          <w:kern w:val="22"/>
          <w:szCs w:val="22"/>
        </w:rPr>
        <w:t>and</w:t>
      </w:r>
      <w:r w:rsidR="008E4316" w:rsidRPr="00C46EE7">
        <w:rPr>
          <w:kern w:val="22"/>
          <w:szCs w:val="22"/>
        </w:rPr>
        <w:t xml:space="preserve"> to consult the list of references prepared by the Secretar</w:t>
      </w:r>
      <w:r w:rsidR="008E4316" w:rsidRPr="00292BF0">
        <w:rPr>
          <w:kern w:val="22"/>
          <w:szCs w:val="22"/>
        </w:rPr>
        <w:t>iat.</w:t>
      </w:r>
    </w:p>
    <w:p w:rsidR="00B46DB1" w:rsidRPr="00550D9A" w:rsidRDefault="00B46DB1" w:rsidP="00C62CB5">
      <w:pPr>
        <w:pStyle w:val="Heading2"/>
        <w:tabs>
          <w:tab w:val="clear" w:pos="720"/>
          <w:tab w:val="left" w:pos="851"/>
        </w:tabs>
        <w:spacing w:before="0" w:after="0"/>
        <w:ind w:left="357" w:right="289"/>
        <w:rPr>
          <w:i w:val="0"/>
          <w:iCs w:val="0"/>
          <w:kern w:val="22"/>
          <w:szCs w:val="22"/>
        </w:rPr>
      </w:pPr>
      <w:r w:rsidRPr="00AD127E">
        <w:rPr>
          <w:i w:val="0"/>
          <w:iCs w:val="0"/>
          <w:kern w:val="22"/>
          <w:szCs w:val="22"/>
        </w:rPr>
        <w:t>3.</w:t>
      </w:r>
      <w:r w:rsidR="00A46774" w:rsidRPr="00AD127E">
        <w:rPr>
          <w:i w:val="0"/>
          <w:iCs w:val="0"/>
          <w:kern w:val="22"/>
          <w:szCs w:val="22"/>
        </w:rPr>
        <w:t>1</w:t>
      </w:r>
      <w:r w:rsidRPr="00C14ACE">
        <w:rPr>
          <w:i w:val="0"/>
          <w:iCs w:val="0"/>
          <w:kern w:val="22"/>
          <w:szCs w:val="22"/>
        </w:rPr>
        <w:t>.</w:t>
      </w:r>
      <w:r w:rsidRPr="00C14ACE">
        <w:rPr>
          <w:i w:val="0"/>
          <w:iCs w:val="0"/>
          <w:kern w:val="22"/>
          <w:szCs w:val="22"/>
        </w:rPr>
        <w:tab/>
      </w:r>
      <w:r w:rsidR="00A46774" w:rsidRPr="0048427A">
        <w:rPr>
          <w:i w:val="0"/>
          <w:iCs w:val="0"/>
          <w:kern w:val="22"/>
          <w:szCs w:val="22"/>
        </w:rPr>
        <w:t>N</w:t>
      </w:r>
      <w:r w:rsidR="00F44569" w:rsidRPr="00AE079A">
        <w:rPr>
          <w:i w:val="0"/>
          <w:iCs w:val="0"/>
          <w:kern w:val="22"/>
          <w:szCs w:val="22"/>
        </w:rPr>
        <w:t>ew technological developments in synthetic biology</w:t>
      </w:r>
    </w:p>
    <w:p w:rsidR="008C30DC" w:rsidRPr="00F86312" w:rsidRDefault="00B46DB1" w:rsidP="00C62CB5">
      <w:pPr>
        <w:pStyle w:val="Para1"/>
        <w:tabs>
          <w:tab w:val="clear" w:pos="360"/>
        </w:tabs>
        <w:rPr>
          <w:kern w:val="22"/>
          <w:szCs w:val="22"/>
        </w:rPr>
      </w:pPr>
      <w:r w:rsidRPr="00550D9A">
        <w:rPr>
          <w:kern w:val="22"/>
          <w:szCs w:val="22"/>
        </w:rPr>
        <w:t>In accordance with</w:t>
      </w:r>
      <w:r w:rsidR="00F44569" w:rsidRPr="00F86312">
        <w:rPr>
          <w:kern w:val="22"/>
          <w:szCs w:val="22"/>
        </w:rPr>
        <w:t xml:space="preserve"> paragraph (b) of</w:t>
      </w:r>
      <w:r w:rsidRPr="00F86312">
        <w:rPr>
          <w:kern w:val="22"/>
          <w:szCs w:val="22"/>
        </w:rPr>
        <w:t xml:space="preserve"> its terms of reference, the AHTEG will </w:t>
      </w:r>
      <w:r w:rsidR="00F44569" w:rsidRPr="00F86312">
        <w:rPr>
          <w:kern w:val="22"/>
          <w:szCs w:val="22"/>
        </w:rPr>
        <w:t xml:space="preserve">take stock of new technological developments in synthetic biology since the last meeting of the </w:t>
      </w:r>
      <w:proofErr w:type="spellStart"/>
      <w:r w:rsidR="00F44569" w:rsidRPr="00F86312">
        <w:rPr>
          <w:kern w:val="22"/>
          <w:szCs w:val="22"/>
        </w:rPr>
        <w:t>AHTEG</w:t>
      </w:r>
      <w:proofErr w:type="spellEnd"/>
      <w:r w:rsidR="00CB0540">
        <w:rPr>
          <w:kern w:val="22"/>
          <w:szCs w:val="22"/>
        </w:rPr>
        <w:t>,</w:t>
      </w:r>
      <w:r w:rsidR="00F44569" w:rsidRPr="00F86312">
        <w:rPr>
          <w:kern w:val="22"/>
          <w:szCs w:val="22"/>
        </w:rPr>
        <w:t xml:space="preserve"> in 2017, including the consideration, among other things, of concrete applications of genome editing if they relate to synthetic biology, </w:t>
      </w:r>
      <w:proofErr w:type="gramStart"/>
      <w:r w:rsidR="00F44569" w:rsidRPr="00F86312">
        <w:rPr>
          <w:kern w:val="22"/>
          <w:szCs w:val="22"/>
        </w:rPr>
        <w:t>in order to</w:t>
      </w:r>
      <w:proofErr w:type="gramEnd"/>
      <w:r w:rsidR="00F44569" w:rsidRPr="00F86312">
        <w:rPr>
          <w:kern w:val="22"/>
          <w:szCs w:val="22"/>
        </w:rPr>
        <w:t xml:space="preserve"> support a broad and regular horizon scanning process.</w:t>
      </w:r>
    </w:p>
    <w:p w:rsidR="00893EC6" w:rsidRPr="001E6771" w:rsidRDefault="00B46DB1" w:rsidP="00C62CB5">
      <w:pPr>
        <w:pStyle w:val="Para1"/>
        <w:tabs>
          <w:tab w:val="clear" w:pos="360"/>
        </w:tabs>
        <w:rPr>
          <w:kern w:val="22"/>
          <w:szCs w:val="22"/>
        </w:rPr>
      </w:pPr>
      <w:r w:rsidRPr="00F86312">
        <w:rPr>
          <w:kern w:val="22"/>
          <w:szCs w:val="22"/>
        </w:rPr>
        <w:t xml:space="preserve">In its deliberations, the </w:t>
      </w:r>
      <w:proofErr w:type="spellStart"/>
      <w:r w:rsidRPr="00F86312">
        <w:rPr>
          <w:kern w:val="22"/>
          <w:szCs w:val="22"/>
        </w:rPr>
        <w:t>AHTEG</w:t>
      </w:r>
      <w:proofErr w:type="spellEnd"/>
      <w:r w:rsidRPr="00F86312">
        <w:rPr>
          <w:kern w:val="22"/>
          <w:szCs w:val="22"/>
        </w:rPr>
        <w:t xml:space="preserve"> will be invited to consider </w:t>
      </w:r>
      <w:bookmarkStart w:id="1" w:name="_Hlk5188388"/>
      <w:r w:rsidRPr="00F86312">
        <w:rPr>
          <w:kern w:val="22"/>
          <w:szCs w:val="22"/>
        </w:rPr>
        <w:t xml:space="preserve">the </w:t>
      </w:r>
      <w:r w:rsidR="00796FC9" w:rsidRPr="00F86312">
        <w:rPr>
          <w:kern w:val="22"/>
          <w:szCs w:val="22"/>
        </w:rPr>
        <w:t>relevant parts of document CBD/</w:t>
      </w:r>
      <w:proofErr w:type="spellStart"/>
      <w:r w:rsidR="00796FC9" w:rsidRPr="00F86312">
        <w:rPr>
          <w:kern w:val="22"/>
          <w:szCs w:val="22"/>
        </w:rPr>
        <w:t>SYNBIO</w:t>
      </w:r>
      <w:proofErr w:type="spellEnd"/>
      <w:r w:rsidR="00796FC9" w:rsidRPr="00F86312">
        <w:rPr>
          <w:kern w:val="22"/>
          <w:szCs w:val="22"/>
        </w:rPr>
        <w:t>/</w:t>
      </w:r>
      <w:proofErr w:type="spellStart"/>
      <w:r w:rsidR="00796FC9" w:rsidRPr="00F86312">
        <w:rPr>
          <w:kern w:val="22"/>
          <w:szCs w:val="22"/>
        </w:rPr>
        <w:t>AHTEG</w:t>
      </w:r>
      <w:proofErr w:type="spellEnd"/>
      <w:r w:rsidR="00796FC9" w:rsidRPr="00F86312">
        <w:rPr>
          <w:kern w:val="22"/>
          <w:szCs w:val="22"/>
        </w:rPr>
        <w:t>/2019/1/2.</w:t>
      </w:r>
      <w:bookmarkEnd w:id="1"/>
    </w:p>
    <w:p w:rsidR="00893EC6" w:rsidRPr="004544D1" w:rsidRDefault="00B46DB1" w:rsidP="00C62CB5">
      <w:pPr>
        <w:pStyle w:val="Heading2"/>
        <w:tabs>
          <w:tab w:val="clear" w:pos="720"/>
          <w:tab w:val="left" w:pos="1418"/>
        </w:tabs>
        <w:spacing w:before="0" w:after="0"/>
        <w:ind w:left="1418" w:hanging="709"/>
        <w:jc w:val="left"/>
        <w:rPr>
          <w:i w:val="0"/>
          <w:iCs w:val="0"/>
          <w:kern w:val="22"/>
          <w:szCs w:val="22"/>
        </w:rPr>
      </w:pPr>
      <w:r w:rsidRPr="001E6771">
        <w:rPr>
          <w:i w:val="0"/>
          <w:iCs w:val="0"/>
          <w:kern w:val="22"/>
          <w:szCs w:val="22"/>
        </w:rPr>
        <w:t>3.</w:t>
      </w:r>
      <w:r w:rsidR="00A46774" w:rsidRPr="004544D1">
        <w:rPr>
          <w:i w:val="0"/>
          <w:iCs w:val="0"/>
          <w:kern w:val="22"/>
          <w:szCs w:val="22"/>
        </w:rPr>
        <w:t>2</w:t>
      </w:r>
      <w:r w:rsidRPr="004544D1">
        <w:rPr>
          <w:i w:val="0"/>
          <w:iCs w:val="0"/>
          <w:kern w:val="22"/>
          <w:szCs w:val="22"/>
        </w:rPr>
        <w:t>.</w:t>
      </w:r>
      <w:r w:rsidRPr="004544D1">
        <w:rPr>
          <w:i w:val="0"/>
          <w:iCs w:val="0"/>
          <w:kern w:val="22"/>
          <w:szCs w:val="22"/>
        </w:rPr>
        <w:tab/>
      </w:r>
      <w:r w:rsidR="00893EC6" w:rsidRPr="004544D1">
        <w:rPr>
          <w:i w:val="0"/>
          <w:iCs w:val="0"/>
          <w:kern w:val="22"/>
          <w:szCs w:val="22"/>
        </w:rPr>
        <w:t>Synthetic biology applications that are in early stages of research and development, vis-à-vis the three objectives of the Convention</w:t>
      </w:r>
    </w:p>
    <w:p w:rsidR="00893EC6" w:rsidRPr="00C62CB5" w:rsidRDefault="00893EC6" w:rsidP="00C62CB5">
      <w:pPr>
        <w:pStyle w:val="Para1"/>
        <w:tabs>
          <w:tab w:val="clear" w:pos="360"/>
        </w:tabs>
        <w:rPr>
          <w:b/>
          <w:bCs/>
          <w:i/>
          <w:iCs/>
          <w:kern w:val="22"/>
          <w:szCs w:val="22"/>
        </w:rPr>
      </w:pPr>
      <w:r w:rsidRPr="004544D1">
        <w:rPr>
          <w:bCs/>
          <w:iCs/>
          <w:kern w:val="22"/>
          <w:szCs w:val="22"/>
        </w:rPr>
        <w:t>As per paragraph (e) of its terms of reference, the AHTEG will prepare a forward-looking report on synthetic biology applications that are in early stages of research and development, vis-à-vis the three objectives of the Convention, by compiling and analysing information, including but not limited to peer-reviewed published literature.</w:t>
      </w:r>
    </w:p>
    <w:p w:rsidR="00893EC6" w:rsidRPr="00C62CB5" w:rsidRDefault="00893EC6" w:rsidP="00C62CB5">
      <w:pPr>
        <w:pStyle w:val="Para1"/>
        <w:tabs>
          <w:tab w:val="clear" w:pos="360"/>
        </w:tabs>
        <w:rPr>
          <w:b/>
          <w:bCs/>
          <w:i/>
          <w:iCs/>
          <w:kern w:val="22"/>
          <w:szCs w:val="22"/>
        </w:rPr>
      </w:pPr>
      <w:r w:rsidRPr="00C46EE7">
        <w:rPr>
          <w:bCs/>
          <w:iCs/>
          <w:kern w:val="22"/>
          <w:szCs w:val="22"/>
        </w:rPr>
        <w:lastRenderedPageBreak/>
        <w:t xml:space="preserve">The </w:t>
      </w:r>
      <w:r w:rsidRPr="00C46EE7">
        <w:rPr>
          <w:kern w:val="22"/>
          <w:szCs w:val="22"/>
        </w:rPr>
        <w:t>AHTEG</w:t>
      </w:r>
      <w:r w:rsidRPr="00F07E09">
        <w:rPr>
          <w:bCs/>
          <w:iCs/>
          <w:kern w:val="22"/>
          <w:szCs w:val="22"/>
        </w:rPr>
        <w:t xml:space="preserve"> will be invited to consider the relevant parts of document CBD/SYNBIO/AHTEG/2019/1/2, with a view to includ</w:t>
      </w:r>
      <w:r w:rsidR="003D3791" w:rsidRPr="00F07E09">
        <w:rPr>
          <w:bCs/>
          <w:iCs/>
          <w:kern w:val="22"/>
          <w:szCs w:val="22"/>
        </w:rPr>
        <w:t>ing</w:t>
      </w:r>
      <w:r w:rsidRPr="00292BF0">
        <w:rPr>
          <w:bCs/>
          <w:iCs/>
          <w:kern w:val="22"/>
          <w:szCs w:val="22"/>
        </w:rPr>
        <w:t xml:space="preserve"> in its report a list of synthetic biology applications that are in early stages of research and development, considering the three objectives of the Convention.</w:t>
      </w:r>
    </w:p>
    <w:p w:rsidR="00B46DB1" w:rsidRPr="001731B0" w:rsidRDefault="00893EC6" w:rsidP="00C62CB5">
      <w:pPr>
        <w:pStyle w:val="Heading2"/>
        <w:tabs>
          <w:tab w:val="clear" w:pos="720"/>
          <w:tab w:val="left" w:pos="1418"/>
        </w:tabs>
        <w:spacing w:before="0" w:after="0"/>
        <w:ind w:left="1418" w:hanging="709"/>
        <w:jc w:val="left"/>
        <w:rPr>
          <w:i w:val="0"/>
          <w:iCs w:val="0"/>
          <w:kern w:val="22"/>
          <w:szCs w:val="22"/>
        </w:rPr>
      </w:pPr>
      <w:r w:rsidRPr="00C46EE7">
        <w:rPr>
          <w:i w:val="0"/>
          <w:iCs w:val="0"/>
          <w:kern w:val="22"/>
          <w:szCs w:val="22"/>
        </w:rPr>
        <w:t>3.3</w:t>
      </w:r>
      <w:r w:rsidR="00BC02CD" w:rsidRPr="00C46EE7">
        <w:rPr>
          <w:i w:val="0"/>
          <w:iCs w:val="0"/>
          <w:kern w:val="22"/>
          <w:szCs w:val="22"/>
        </w:rPr>
        <w:t>.</w:t>
      </w:r>
      <w:r w:rsidR="00BC02CD" w:rsidRPr="00F07E09">
        <w:rPr>
          <w:i w:val="0"/>
          <w:iCs w:val="0"/>
          <w:kern w:val="22"/>
          <w:szCs w:val="22"/>
        </w:rPr>
        <w:tab/>
      </w:r>
      <w:r w:rsidR="00606BF6" w:rsidRPr="00292BF0">
        <w:rPr>
          <w:i w:val="0"/>
          <w:iCs w:val="0"/>
          <w:kern w:val="22"/>
          <w:szCs w:val="22"/>
        </w:rPr>
        <w:t xml:space="preserve">Synthetic biology organisms that </w:t>
      </w:r>
      <w:r w:rsidR="00045897" w:rsidRPr="00292BF0">
        <w:rPr>
          <w:i w:val="0"/>
          <w:iCs w:val="0"/>
          <w:kern w:val="22"/>
          <w:szCs w:val="22"/>
        </w:rPr>
        <w:t xml:space="preserve">may </w:t>
      </w:r>
      <w:r w:rsidR="00606BF6" w:rsidRPr="00292BF0">
        <w:rPr>
          <w:i w:val="0"/>
          <w:iCs w:val="0"/>
          <w:kern w:val="22"/>
          <w:szCs w:val="22"/>
        </w:rPr>
        <w:t>fall outside the definition of living modified orga</w:t>
      </w:r>
      <w:r w:rsidR="00606BF6" w:rsidRPr="008D64FA">
        <w:rPr>
          <w:i w:val="0"/>
          <w:iCs w:val="0"/>
          <w:kern w:val="22"/>
          <w:szCs w:val="22"/>
        </w:rPr>
        <w:t>nisms as per the Cartagena Protocol</w:t>
      </w:r>
    </w:p>
    <w:p w:rsidR="00893EC6" w:rsidRPr="00550D9A" w:rsidRDefault="00606BF6" w:rsidP="00C62CB5">
      <w:pPr>
        <w:pStyle w:val="Para1"/>
        <w:tabs>
          <w:tab w:val="clear" w:pos="360"/>
        </w:tabs>
        <w:rPr>
          <w:i/>
          <w:iCs/>
          <w:kern w:val="22"/>
          <w:szCs w:val="22"/>
        </w:rPr>
      </w:pPr>
      <w:r w:rsidRPr="001731B0">
        <w:rPr>
          <w:kern w:val="22"/>
          <w:szCs w:val="22"/>
        </w:rPr>
        <w:t xml:space="preserve">In accordance with </w:t>
      </w:r>
      <w:r w:rsidRPr="001731B0">
        <w:rPr>
          <w:bCs/>
          <w:iCs/>
          <w:kern w:val="22"/>
          <w:szCs w:val="22"/>
        </w:rPr>
        <w:t>paragraph</w:t>
      </w:r>
      <w:r w:rsidRPr="00AD127E">
        <w:rPr>
          <w:kern w:val="22"/>
          <w:szCs w:val="22"/>
        </w:rPr>
        <w:t xml:space="preserve"> (d) of its terms of reference, the AHTEG </w:t>
      </w:r>
      <w:r w:rsidR="005B621F" w:rsidRPr="00AD127E">
        <w:rPr>
          <w:kern w:val="22"/>
          <w:szCs w:val="22"/>
        </w:rPr>
        <w:t>is</w:t>
      </w:r>
      <w:r w:rsidRPr="00C14ACE">
        <w:rPr>
          <w:kern w:val="22"/>
          <w:szCs w:val="22"/>
        </w:rPr>
        <w:t xml:space="preserve"> to consider whether any living organism developed thus far through new developments in synthetic biology fall outside the definition of living modified organism</w:t>
      </w:r>
      <w:r w:rsidR="005B621F" w:rsidRPr="00C14ACE">
        <w:rPr>
          <w:kern w:val="22"/>
          <w:szCs w:val="22"/>
        </w:rPr>
        <w:t>s</w:t>
      </w:r>
      <w:r w:rsidRPr="00AE079A">
        <w:rPr>
          <w:kern w:val="22"/>
          <w:szCs w:val="22"/>
        </w:rPr>
        <w:t xml:space="preserve"> as per the Cartagena Protocol.</w:t>
      </w:r>
    </w:p>
    <w:p w:rsidR="00606BF6" w:rsidRPr="00F86312" w:rsidRDefault="005B621F" w:rsidP="00C62CB5">
      <w:pPr>
        <w:pStyle w:val="Para1"/>
        <w:tabs>
          <w:tab w:val="clear" w:pos="360"/>
        </w:tabs>
        <w:rPr>
          <w:i/>
          <w:iCs/>
          <w:kern w:val="22"/>
          <w:szCs w:val="22"/>
        </w:rPr>
      </w:pPr>
      <w:r w:rsidRPr="00F86312">
        <w:rPr>
          <w:iCs/>
          <w:kern w:val="22"/>
          <w:szCs w:val="22"/>
        </w:rPr>
        <w:t xml:space="preserve">To assist in this task, the AHTEG will be invited to consider </w:t>
      </w:r>
      <w:r w:rsidRPr="00F86312">
        <w:rPr>
          <w:kern w:val="22"/>
          <w:szCs w:val="22"/>
        </w:rPr>
        <w:t>the relevant parts of document CBD/SYNBIO/AHTEG/2019/1/2.</w:t>
      </w:r>
    </w:p>
    <w:p w:rsidR="00606BF6" w:rsidRPr="004544D1" w:rsidRDefault="00B46DB1" w:rsidP="00C62CB5">
      <w:pPr>
        <w:pStyle w:val="Heading2"/>
        <w:tabs>
          <w:tab w:val="clear" w:pos="720"/>
          <w:tab w:val="left" w:pos="1418"/>
        </w:tabs>
        <w:spacing w:before="0" w:after="0"/>
        <w:ind w:left="1418" w:hanging="709"/>
        <w:jc w:val="left"/>
        <w:rPr>
          <w:i w:val="0"/>
          <w:iCs w:val="0"/>
          <w:kern w:val="22"/>
          <w:szCs w:val="22"/>
        </w:rPr>
      </w:pPr>
      <w:r w:rsidRPr="004544D1">
        <w:rPr>
          <w:i w:val="0"/>
          <w:iCs w:val="0"/>
          <w:kern w:val="22"/>
          <w:szCs w:val="22"/>
        </w:rPr>
        <w:t>3.</w:t>
      </w:r>
      <w:r w:rsidR="008C30DC" w:rsidRPr="004544D1">
        <w:rPr>
          <w:i w:val="0"/>
          <w:iCs w:val="0"/>
          <w:kern w:val="22"/>
          <w:szCs w:val="22"/>
        </w:rPr>
        <w:t>4</w:t>
      </w:r>
      <w:r w:rsidRPr="004544D1">
        <w:rPr>
          <w:i w:val="0"/>
          <w:iCs w:val="0"/>
          <w:kern w:val="22"/>
          <w:szCs w:val="22"/>
        </w:rPr>
        <w:t>.</w:t>
      </w:r>
      <w:r w:rsidR="00BC02CD" w:rsidRPr="00C62CB5">
        <w:rPr>
          <w:i w:val="0"/>
          <w:kern w:val="22"/>
          <w:szCs w:val="22"/>
        </w:rPr>
        <w:tab/>
      </w:r>
      <w:r w:rsidR="00606BF6" w:rsidRPr="004544D1">
        <w:rPr>
          <w:i w:val="0"/>
          <w:iCs w:val="0"/>
          <w:kern w:val="22"/>
          <w:szCs w:val="22"/>
        </w:rPr>
        <w:t>The state of knowledge on the potential environmental impacts of applications of synthetic biology, including those applications that involve organisms containing engineered gene drives</w:t>
      </w:r>
    </w:p>
    <w:p w:rsidR="001965A8" w:rsidRPr="00C62CB5" w:rsidRDefault="00606BF6">
      <w:pPr>
        <w:pStyle w:val="Para1"/>
        <w:tabs>
          <w:tab w:val="clear" w:pos="360"/>
        </w:tabs>
        <w:rPr>
          <w:b/>
          <w:bCs/>
          <w:i/>
          <w:iCs/>
          <w:kern w:val="22"/>
          <w:szCs w:val="22"/>
        </w:rPr>
      </w:pPr>
      <w:r w:rsidRPr="00F07E09">
        <w:rPr>
          <w:bCs/>
          <w:iCs/>
          <w:kern w:val="22"/>
          <w:szCs w:val="22"/>
        </w:rPr>
        <w:t xml:space="preserve">As per paragraph (c) of its terms of reference, the </w:t>
      </w:r>
      <w:proofErr w:type="spellStart"/>
      <w:r w:rsidRPr="00F07E09">
        <w:rPr>
          <w:bCs/>
          <w:iCs/>
          <w:kern w:val="22"/>
          <w:szCs w:val="22"/>
        </w:rPr>
        <w:t>AHTEG</w:t>
      </w:r>
      <w:proofErr w:type="spellEnd"/>
      <w:r w:rsidRPr="00F07E09">
        <w:rPr>
          <w:bCs/>
          <w:iCs/>
          <w:kern w:val="22"/>
          <w:szCs w:val="22"/>
        </w:rPr>
        <w:t xml:space="preserve"> will undertake</w:t>
      </w:r>
      <w:r w:rsidR="001965A8">
        <w:rPr>
          <w:bCs/>
          <w:iCs/>
          <w:kern w:val="22"/>
          <w:szCs w:val="22"/>
        </w:rPr>
        <w:t>:</w:t>
      </w:r>
    </w:p>
    <w:p w:rsidR="00606BF6" w:rsidRPr="00C62CB5" w:rsidRDefault="005B621F" w:rsidP="00C62CB5">
      <w:pPr>
        <w:pStyle w:val="Para1"/>
        <w:numPr>
          <w:ilvl w:val="0"/>
          <w:numId w:val="0"/>
        </w:numPr>
        <w:spacing w:before="0"/>
        <w:ind w:left="720"/>
        <w:rPr>
          <w:b/>
          <w:bCs/>
          <w:i/>
          <w:iCs/>
          <w:kern w:val="22"/>
          <w:szCs w:val="22"/>
        </w:rPr>
      </w:pPr>
      <w:r w:rsidRPr="00292BF0">
        <w:rPr>
          <w:bCs/>
          <w:iCs/>
          <w:kern w:val="22"/>
          <w:szCs w:val="22"/>
        </w:rPr>
        <w:t>“</w:t>
      </w:r>
      <w:r w:rsidR="001965A8">
        <w:rPr>
          <w:bCs/>
          <w:iCs/>
          <w:kern w:val="22"/>
          <w:szCs w:val="22"/>
        </w:rPr>
        <w:t>A</w:t>
      </w:r>
      <w:r w:rsidR="00606BF6" w:rsidRPr="00292BF0">
        <w:rPr>
          <w:bCs/>
          <w:iCs/>
          <w:kern w:val="22"/>
          <w:szCs w:val="22"/>
        </w:rPr>
        <w:t xml:space="preserve"> review of the current state of knowledge by analysing information, includin</w:t>
      </w:r>
      <w:r w:rsidR="00606BF6" w:rsidRPr="00AD127E">
        <w:rPr>
          <w:bCs/>
          <w:iCs/>
          <w:kern w:val="22"/>
          <w:szCs w:val="22"/>
        </w:rPr>
        <w:t>g but not limited to peer-reviewed published literature, on the potential positive and negative environmental impacts, taking into account human health, cultural and socioeconomic impacts, especially with regard to the value of biodiversity to indigenous p</w:t>
      </w:r>
      <w:r w:rsidR="00606BF6" w:rsidRPr="00C14ACE">
        <w:rPr>
          <w:bCs/>
          <w:iCs/>
          <w:kern w:val="22"/>
          <w:szCs w:val="22"/>
        </w:rPr>
        <w:t>eoples and local communities, of current and near-future applications of synthetic biology, including those applications that involve organisms containing engineered gene drives, taking into account the traits and species potentially subject to release and</w:t>
      </w:r>
      <w:r w:rsidR="00606BF6" w:rsidRPr="00550D9A">
        <w:rPr>
          <w:bCs/>
          <w:iCs/>
          <w:kern w:val="22"/>
          <w:szCs w:val="22"/>
        </w:rPr>
        <w:t xml:space="preserve"> the dynamics of their dissemination, as well as the need to avoid duplication with the work on risk assessment under the Cartagena Protocol on Biosafety.</w:t>
      </w:r>
      <w:r w:rsidRPr="00F86312">
        <w:rPr>
          <w:bCs/>
          <w:iCs/>
          <w:kern w:val="22"/>
          <w:szCs w:val="22"/>
        </w:rPr>
        <w:t>”</w:t>
      </w:r>
    </w:p>
    <w:p w:rsidR="00C927F3" w:rsidRPr="00C62CB5" w:rsidRDefault="00606BF6" w:rsidP="00C62CB5">
      <w:pPr>
        <w:pStyle w:val="Para1"/>
        <w:tabs>
          <w:tab w:val="clear" w:pos="360"/>
        </w:tabs>
        <w:rPr>
          <w:b/>
          <w:bCs/>
          <w:i/>
          <w:iCs/>
          <w:kern w:val="22"/>
          <w:szCs w:val="22"/>
        </w:rPr>
      </w:pPr>
      <w:r w:rsidRPr="00C46EE7">
        <w:rPr>
          <w:bCs/>
          <w:iCs/>
          <w:kern w:val="22"/>
          <w:szCs w:val="22"/>
        </w:rPr>
        <w:t>In doing so, the AHTEG</w:t>
      </w:r>
      <w:r w:rsidR="005B621F" w:rsidRPr="00C46EE7">
        <w:rPr>
          <w:bCs/>
          <w:iCs/>
          <w:kern w:val="22"/>
          <w:szCs w:val="22"/>
        </w:rPr>
        <w:t xml:space="preserve"> will be invited to consider the relevant parts of document CBD/SYNBIO/AHTEG/2</w:t>
      </w:r>
      <w:r w:rsidR="005B621F" w:rsidRPr="00F07E09">
        <w:rPr>
          <w:bCs/>
          <w:iCs/>
          <w:kern w:val="22"/>
          <w:szCs w:val="22"/>
        </w:rPr>
        <w:t>019/1/2</w:t>
      </w:r>
      <w:r w:rsidR="007D2BC3" w:rsidRPr="00F07E09">
        <w:rPr>
          <w:bCs/>
          <w:iCs/>
          <w:kern w:val="22"/>
          <w:szCs w:val="22"/>
        </w:rPr>
        <w:t xml:space="preserve">, </w:t>
      </w:r>
      <w:r w:rsidRPr="00292BF0">
        <w:rPr>
          <w:bCs/>
          <w:iCs/>
          <w:kern w:val="22"/>
          <w:szCs w:val="22"/>
        </w:rPr>
        <w:t>the list of references collected by the Secretariat</w:t>
      </w:r>
      <w:r w:rsidR="007D2BC3" w:rsidRPr="00292BF0">
        <w:rPr>
          <w:bCs/>
          <w:iCs/>
          <w:kern w:val="22"/>
          <w:szCs w:val="22"/>
        </w:rPr>
        <w:t xml:space="preserve"> and the background document </w:t>
      </w:r>
      <w:r w:rsidR="007D2BC3" w:rsidRPr="00292BF0">
        <w:rPr>
          <w:kern w:val="22"/>
          <w:szCs w:val="22"/>
        </w:rPr>
        <w:t>CBD/</w:t>
      </w:r>
      <w:proofErr w:type="spellStart"/>
      <w:r w:rsidR="007D2BC3" w:rsidRPr="00292BF0">
        <w:rPr>
          <w:kern w:val="22"/>
          <w:szCs w:val="22"/>
        </w:rPr>
        <w:t>SYNBIO</w:t>
      </w:r>
      <w:proofErr w:type="spellEnd"/>
      <w:r w:rsidR="007D2BC3" w:rsidRPr="00292BF0">
        <w:rPr>
          <w:kern w:val="22"/>
          <w:szCs w:val="22"/>
        </w:rPr>
        <w:t>/</w:t>
      </w:r>
      <w:proofErr w:type="spellStart"/>
      <w:r w:rsidR="007D2BC3" w:rsidRPr="00292BF0">
        <w:rPr>
          <w:kern w:val="22"/>
          <w:szCs w:val="22"/>
        </w:rPr>
        <w:t>AHTEG</w:t>
      </w:r>
      <w:proofErr w:type="spellEnd"/>
      <w:r w:rsidR="007D2BC3" w:rsidRPr="00292BF0">
        <w:rPr>
          <w:kern w:val="22"/>
          <w:szCs w:val="22"/>
        </w:rPr>
        <w:t>/2019/INF/4</w:t>
      </w:r>
      <w:r w:rsidRPr="008D64FA">
        <w:rPr>
          <w:bCs/>
          <w:iCs/>
          <w:kern w:val="22"/>
          <w:szCs w:val="22"/>
        </w:rPr>
        <w:t>.</w:t>
      </w:r>
    </w:p>
    <w:p w:rsidR="008C30DC" w:rsidRPr="00292BF0" w:rsidRDefault="00C927F3" w:rsidP="00C62CB5">
      <w:pPr>
        <w:pStyle w:val="Heading2"/>
        <w:spacing w:before="0" w:after="0"/>
        <w:ind w:left="720"/>
        <w:rPr>
          <w:i w:val="0"/>
          <w:iCs w:val="0"/>
          <w:kern w:val="22"/>
          <w:szCs w:val="22"/>
        </w:rPr>
      </w:pPr>
      <w:r w:rsidRPr="00C46EE7">
        <w:rPr>
          <w:i w:val="0"/>
          <w:iCs w:val="0"/>
          <w:kern w:val="22"/>
          <w:szCs w:val="22"/>
        </w:rPr>
        <w:t>3.</w:t>
      </w:r>
      <w:r w:rsidR="00A46774" w:rsidRPr="00C46EE7">
        <w:rPr>
          <w:i w:val="0"/>
          <w:iCs w:val="0"/>
          <w:kern w:val="22"/>
          <w:szCs w:val="22"/>
        </w:rPr>
        <w:t>5</w:t>
      </w:r>
      <w:r w:rsidRPr="00F07E09">
        <w:rPr>
          <w:i w:val="0"/>
          <w:iCs w:val="0"/>
          <w:kern w:val="22"/>
          <w:szCs w:val="22"/>
        </w:rPr>
        <w:t>.</w:t>
      </w:r>
      <w:r w:rsidR="00BC02CD" w:rsidRPr="00F07E09">
        <w:rPr>
          <w:i w:val="0"/>
          <w:iCs w:val="0"/>
          <w:kern w:val="22"/>
          <w:szCs w:val="22"/>
        </w:rPr>
        <w:tab/>
      </w:r>
      <w:r w:rsidR="008C30DC" w:rsidRPr="00292BF0">
        <w:rPr>
          <w:i w:val="0"/>
          <w:iCs w:val="0"/>
          <w:kern w:val="22"/>
          <w:szCs w:val="22"/>
        </w:rPr>
        <w:t>Options for regular horizon scanning, monitoring and assessing of developments</w:t>
      </w:r>
    </w:p>
    <w:p w:rsidR="008C30DC" w:rsidRPr="00C62CB5" w:rsidRDefault="008C30DC" w:rsidP="00C62CB5">
      <w:pPr>
        <w:pStyle w:val="Para1"/>
        <w:tabs>
          <w:tab w:val="clear" w:pos="360"/>
        </w:tabs>
        <w:rPr>
          <w:b/>
          <w:i/>
          <w:iCs/>
          <w:kern w:val="22"/>
          <w:szCs w:val="22"/>
        </w:rPr>
      </w:pPr>
      <w:r w:rsidRPr="00292BF0">
        <w:rPr>
          <w:bCs/>
          <w:iCs/>
          <w:kern w:val="22"/>
          <w:szCs w:val="22"/>
        </w:rPr>
        <w:t xml:space="preserve">In paragraph (f) of its terms of reference, the </w:t>
      </w:r>
      <w:r w:rsidRPr="008D64FA">
        <w:rPr>
          <w:bCs/>
          <w:iCs/>
          <w:kern w:val="22"/>
          <w:szCs w:val="22"/>
        </w:rPr>
        <w:t>AHTEG is mandated to recommend options for carrying out the regular horizon scanning, monitoring and assessing of developments referred to in paragraph 3 of decision 14/19.</w:t>
      </w:r>
    </w:p>
    <w:p w:rsidR="008C30DC" w:rsidRPr="00C62CB5" w:rsidRDefault="008C30DC" w:rsidP="00C62CB5">
      <w:pPr>
        <w:pStyle w:val="Para1"/>
        <w:tabs>
          <w:tab w:val="clear" w:pos="360"/>
        </w:tabs>
        <w:rPr>
          <w:b/>
          <w:i/>
          <w:iCs/>
          <w:kern w:val="22"/>
          <w:szCs w:val="22"/>
        </w:rPr>
      </w:pPr>
      <w:r w:rsidRPr="00C46EE7">
        <w:rPr>
          <w:bCs/>
          <w:iCs/>
          <w:kern w:val="22"/>
          <w:szCs w:val="22"/>
        </w:rPr>
        <w:t xml:space="preserve">To do this, the AHTEG will be invited to consider the relevant parts of document </w:t>
      </w:r>
      <w:r w:rsidRPr="00F07E09">
        <w:rPr>
          <w:bCs/>
          <w:iCs/>
          <w:kern w:val="22"/>
          <w:szCs w:val="22"/>
        </w:rPr>
        <w:t>CBD/SYNBIO/AHTEG/2019/1/2.</w:t>
      </w:r>
    </w:p>
    <w:p w:rsidR="0032357B" w:rsidRPr="00292BF0" w:rsidRDefault="008C30DC" w:rsidP="00C62CB5">
      <w:pPr>
        <w:pStyle w:val="Heading2"/>
        <w:tabs>
          <w:tab w:val="clear" w:pos="720"/>
          <w:tab w:val="left" w:pos="1418"/>
        </w:tabs>
        <w:spacing w:before="0" w:after="0"/>
        <w:ind w:left="1418" w:hanging="709"/>
        <w:jc w:val="left"/>
        <w:rPr>
          <w:i w:val="0"/>
          <w:iCs w:val="0"/>
          <w:kern w:val="22"/>
          <w:szCs w:val="22"/>
        </w:rPr>
      </w:pPr>
      <w:r w:rsidRPr="00C46EE7">
        <w:rPr>
          <w:i w:val="0"/>
          <w:iCs w:val="0"/>
          <w:kern w:val="22"/>
          <w:szCs w:val="22"/>
        </w:rPr>
        <w:t>3.6</w:t>
      </w:r>
      <w:r w:rsidR="00BC02CD" w:rsidRPr="00F07E09">
        <w:rPr>
          <w:i w:val="0"/>
          <w:iCs w:val="0"/>
          <w:kern w:val="22"/>
          <w:szCs w:val="22"/>
        </w:rPr>
        <w:t>.</w:t>
      </w:r>
      <w:r w:rsidR="00BC02CD" w:rsidRPr="00F07E09">
        <w:rPr>
          <w:i w:val="0"/>
          <w:iCs w:val="0"/>
          <w:kern w:val="22"/>
          <w:szCs w:val="22"/>
        </w:rPr>
        <w:tab/>
      </w:r>
      <w:r w:rsidR="00045897" w:rsidRPr="00F07E09">
        <w:rPr>
          <w:i w:val="0"/>
          <w:iCs w:val="0"/>
          <w:kern w:val="22"/>
          <w:szCs w:val="22"/>
        </w:rPr>
        <w:t>R</w:t>
      </w:r>
      <w:r w:rsidR="00FC3261" w:rsidRPr="00292BF0">
        <w:rPr>
          <w:i w:val="0"/>
          <w:iCs w:val="0"/>
          <w:kern w:val="22"/>
          <w:szCs w:val="22"/>
        </w:rPr>
        <w:t>elationship between synthetic biology and the criteria set out in decision IX/29, paragraph 12</w:t>
      </w:r>
    </w:p>
    <w:p w:rsidR="008C30DC" w:rsidRPr="00C62CB5" w:rsidRDefault="00FC3261" w:rsidP="00C62CB5">
      <w:pPr>
        <w:pStyle w:val="Para1"/>
        <w:tabs>
          <w:tab w:val="clear" w:pos="360"/>
        </w:tabs>
        <w:rPr>
          <w:kern w:val="22"/>
          <w:szCs w:val="22"/>
        </w:rPr>
      </w:pPr>
      <w:r w:rsidRPr="00C62CB5">
        <w:rPr>
          <w:kern w:val="22"/>
          <w:szCs w:val="22"/>
        </w:rPr>
        <w:t xml:space="preserve">In accordance with paragraph (a) of its terms of reference, the AHTEG will provide advice on the relationship between </w:t>
      </w:r>
      <w:r w:rsidRPr="00C62CB5">
        <w:rPr>
          <w:bCs/>
          <w:iCs/>
          <w:kern w:val="22"/>
          <w:szCs w:val="22"/>
        </w:rPr>
        <w:t>synthetic</w:t>
      </w:r>
      <w:r w:rsidRPr="00C62CB5">
        <w:rPr>
          <w:kern w:val="22"/>
          <w:szCs w:val="22"/>
        </w:rPr>
        <w:t xml:space="preserve"> biology and the criteria set out in decision IX/24, paragraph 12, in order to contribute to the completion of the assessment requested in decision XII/24, paragraph 2, building on the preliminary analysis prepared by the Executive Secretary in document </w:t>
      </w:r>
      <w:hyperlink r:id="rId12" w:history="1">
        <w:r w:rsidRPr="00C62CB5">
          <w:rPr>
            <w:rStyle w:val="Hyperlink"/>
            <w:kern w:val="22"/>
            <w:szCs w:val="22"/>
          </w:rPr>
          <w:t>CBD/</w:t>
        </w:r>
        <w:proofErr w:type="spellStart"/>
        <w:r w:rsidRPr="00C62CB5">
          <w:rPr>
            <w:rStyle w:val="Hyperlink"/>
            <w:kern w:val="22"/>
            <w:szCs w:val="22"/>
          </w:rPr>
          <w:t>SBSTTA</w:t>
        </w:r>
        <w:proofErr w:type="spellEnd"/>
        <w:r w:rsidRPr="00C62CB5">
          <w:rPr>
            <w:rStyle w:val="Hyperlink"/>
            <w:kern w:val="22"/>
            <w:szCs w:val="22"/>
          </w:rPr>
          <w:t>/22/INF/17</w:t>
        </w:r>
      </w:hyperlink>
      <w:r w:rsidRPr="00C62CB5">
        <w:rPr>
          <w:kern w:val="22"/>
          <w:szCs w:val="22"/>
        </w:rPr>
        <w:t>.</w:t>
      </w:r>
    </w:p>
    <w:p w:rsidR="00A9375B" w:rsidRPr="00C62CB5" w:rsidRDefault="00FC3261" w:rsidP="00C62CB5">
      <w:pPr>
        <w:pStyle w:val="Para1"/>
        <w:tabs>
          <w:tab w:val="clear" w:pos="360"/>
        </w:tabs>
        <w:rPr>
          <w:kern w:val="22"/>
          <w:szCs w:val="22"/>
        </w:rPr>
      </w:pPr>
      <w:r w:rsidRPr="00C62CB5">
        <w:rPr>
          <w:bCs/>
          <w:iCs/>
          <w:kern w:val="22"/>
          <w:szCs w:val="22"/>
        </w:rPr>
        <w:t xml:space="preserve">In its deliberations, the AHTEG may </w:t>
      </w:r>
      <w:r w:rsidR="007B2A07" w:rsidRPr="00C62CB5">
        <w:rPr>
          <w:bCs/>
          <w:iCs/>
          <w:kern w:val="22"/>
          <w:szCs w:val="22"/>
        </w:rPr>
        <w:t xml:space="preserve">consider </w:t>
      </w:r>
      <w:r w:rsidR="007B2A07" w:rsidRPr="00C46EE7">
        <w:rPr>
          <w:bCs/>
          <w:iCs/>
          <w:kern w:val="22"/>
          <w:szCs w:val="22"/>
        </w:rPr>
        <w:t>the relevant parts of document CBD/</w:t>
      </w:r>
      <w:proofErr w:type="spellStart"/>
      <w:r w:rsidR="007B2A07" w:rsidRPr="00C46EE7">
        <w:rPr>
          <w:bCs/>
          <w:iCs/>
          <w:kern w:val="22"/>
          <w:szCs w:val="22"/>
        </w:rPr>
        <w:t>SYNBIO</w:t>
      </w:r>
      <w:proofErr w:type="spellEnd"/>
      <w:r w:rsidR="007B2A07" w:rsidRPr="00C46EE7">
        <w:rPr>
          <w:bCs/>
          <w:iCs/>
          <w:kern w:val="22"/>
          <w:szCs w:val="22"/>
        </w:rPr>
        <w:t>/</w:t>
      </w:r>
      <w:proofErr w:type="spellStart"/>
      <w:r w:rsidR="007B2A07" w:rsidRPr="00C46EE7">
        <w:rPr>
          <w:bCs/>
          <w:iCs/>
          <w:kern w:val="22"/>
          <w:szCs w:val="22"/>
        </w:rPr>
        <w:t>AHTEG</w:t>
      </w:r>
      <w:proofErr w:type="spellEnd"/>
      <w:r w:rsidR="007B2A07" w:rsidRPr="00C46EE7">
        <w:rPr>
          <w:bCs/>
          <w:iCs/>
          <w:kern w:val="22"/>
          <w:szCs w:val="22"/>
        </w:rPr>
        <w:t>/2019/1/2</w:t>
      </w:r>
      <w:r w:rsidRPr="00C62CB5">
        <w:rPr>
          <w:bCs/>
          <w:iCs/>
          <w:kern w:val="22"/>
          <w:szCs w:val="22"/>
        </w:rPr>
        <w:t>.</w:t>
      </w:r>
    </w:p>
    <w:p w:rsidR="00B46DB1" w:rsidRPr="00C62CB5" w:rsidRDefault="00B46DB1" w:rsidP="00C62CB5">
      <w:pPr>
        <w:pStyle w:val="Heading1"/>
        <w:tabs>
          <w:tab w:val="clear" w:pos="720"/>
          <w:tab w:val="left" w:pos="993"/>
        </w:tabs>
        <w:spacing w:before="0" w:after="0"/>
        <w:rPr>
          <w:kern w:val="22"/>
          <w:szCs w:val="22"/>
        </w:rPr>
      </w:pPr>
      <w:r w:rsidRPr="00C62CB5">
        <w:rPr>
          <w:kern w:val="22"/>
          <w:szCs w:val="22"/>
        </w:rPr>
        <w:t xml:space="preserve">Item </w:t>
      </w:r>
      <w:r w:rsidR="00E0623C" w:rsidRPr="00C62CB5">
        <w:rPr>
          <w:kern w:val="22"/>
          <w:szCs w:val="22"/>
        </w:rPr>
        <w:t>4</w:t>
      </w:r>
      <w:r w:rsidRPr="00C62CB5">
        <w:rPr>
          <w:kern w:val="22"/>
          <w:szCs w:val="22"/>
        </w:rPr>
        <w:t>.</w:t>
      </w:r>
      <w:r w:rsidRPr="00C62CB5">
        <w:rPr>
          <w:kern w:val="22"/>
          <w:szCs w:val="22"/>
        </w:rPr>
        <w:tab/>
        <w:t>Other matters</w:t>
      </w:r>
    </w:p>
    <w:p w:rsidR="00B46DB1" w:rsidRPr="00F07E09" w:rsidRDefault="00B46DB1" w:rsidP="00C62CB5">
      <w:pPr>
        <w:pStyle w:val="Para1"/>
        <w:tabs>
          <w:tab w:val="clear" w:pos="360"/>
        </w:tabs>
        <w:rPr>
          <w:bCs/>
          <w:iCs/>
          <w:kern w:val="22"/>
          <w:szCs w:val="22"/>
        </w:rPr>
      </w:pPr>
      <w:r w:rsidRPr="00C46EE7">
        <w:rPr>
          <w:bCs/>
          <w:iCs/>
          <w:kern w:val="22"/>
          <w:szCs w:val="22"/>
        </w:rPr>
        <w:t xml:space="preserve">Under </w:t>
      </w:r>
      <w:r w:rsidRPr="00F07E09">
        <w:rPr>
          <w:bCs/>
          <w:iCs/>
          <w:kern w:val="22"/>
          <w:szCs w:val="22"/>
        </w:rPr>
        <w:t>this item, participants may raise other matters relevant to the subject matter of the meeting.</w:t>
      </w:r>
    </w:p>
    <w:p w:rsidR="00B46DB1" w:rsidRPr="00C62CB5" w:rsidRDefault="00B46DB1" w:rsidP="00C62CB5">
      <w:pPr>
        <w:pStyle w:val="Heading1"/>
        <w:tabs>
          <w:tab w:val="clear" w:pos="720"/>
          <w:tab w:val="left" w:pos="993"/>
        </w:tabs>
        <w:spacing w:before="0" w:after="0"/>
        <w:rPr>
          <w:kern w:val="22"/>
          <w:szCs w:val="22"/>
        </w:rPr>
      </w:pPr>
      <w:r w:rsidRPr="00C62CB5">
        <w:rPr>
          <w:kern w:val="22"/>
          <w:szCs w:val="22"/>
        </w:rPr>
        <w:lastRenderedPageBreak/>
        <w:t xml:space="preserve">Item </w:t>
      </w:r>
      <w:r w:rsidR="00E0623C" w:rsidRPr="00C62CB5">
        <w:rPr>
          <w:kern w:val="22"/>
          <w:szCs w:val="22"/>
        </w:rPr>
        <w:t>5</w:t>
      </w:r>
      <w:r w:rsidRPr="00C62CB5">
        <w:rPr>
          <w:kern w:val="22"/>
          <w:szCs w:val="22"/>
        </w:rPr>
        <w:t>.</w:t>
      </w:r>
      <w:r w:rsidRPr="00C62CB5">
        <w:rPr>
          <w:kern w:val="22"/>
          <w:szCs w:val="22"/>
        </w:rPr>
        <w:tab/>
        <w:t>Adoption of the report</w:t>
      </w:r>
    </w:p>
    <w:p w:rsidR="00B46DB1" w:rsidRPr="00F07E09" w:rsidRDefault="00F36822" w:rsidP="00C62CB5">
      <w:pPr>
        <w:pStyle w:val="Para1"/>
        <w:tabs>
          <w:tab w:val="clear" w:pos="360"/>
        </w:tabs>
        <w:rPr>
          <w:bCs/>
          <w:iCs/>
          <w:kern w:val="22"/>
          <w:szCs w:val="22"/>
        </w:rPr>
      </w:pPr>
      <w:r>
        <w:rPr>
          <w:bCs/>
          <w:iCs/>
          <w:kern w:val="22"/>
          <w:szCs w:val="22"/>
        </w:rPr>
        <w:t xml:space="preserve">The </w:t>
      </w:r>
      <w:proofErr w:type="spellStart"/>
      <w:r w:rsidR="00B46DB1" w:rsidRPr="00C46EE7">
        <w:rPr>
          <w:bCs/>
          <w:iCs/>
          <w:kern w:val="22"/>
          <w:szCs w:val="22"/>
        </w:rPr>
        <w:t>AHTEG</w:t>
      </w:r>
      <w:proofErr w:type="spellEnd"/>
      <w:r w:rsidR="00B46DB1" w:rsidRPr="00C46EE7">
        <w:rPr>
          <w:bCs/>
          <w:iCs/>
          <w:kern w:val="22"/>
          <w:szCs w:val="22"/>
        </w:rPr>
        <w:t xml:space="preserve"> will be invited to consider and adopt the report of the meeting.</w:t>
      </w:r>
    </w:p>
    <w:p w:rsidR="00B46DB1" w:rsidRPr="00C62CB5" w:rsidRDefault="00B46DB1" w:rsidP="00C62CB5">
      <w:pPr>
        <w:pStyle w:val="Heading1"/>
        <w:tabs>
          <w:tab w:val="clear" w:pos="720"/>
          <w:tab w:val="left" w:pos="993"/>
        </w:tabs>
        <w:spacing w:before="0" w:after="0"/>
        <w:rPr>
          <w:kern w:val="22"/>
          <w:szCs w:val="22"/>
        </w:rPr>
      </w:pPr>
      <w:r w:rsidRPr="00C62CB5">
        <w:rPr>
          <w:kern w:val="22"/>
          <w:szCs w:val="22"/>
        </w:rPr>
        <w:t xml:space="preserve">Item </w:t>
      </w:r>
      <w:r w:rsidR="00E0623C" w:rsidRPr="00C62CB5">
        <w:rPr>
          <w:kern w:val="22"/>
          <w:szCs w:val="22"/>
        </w:rPr>
        <w:t>6</w:t>
      </w:r>
      <w:r w:rsidRPr="00C62CB5">
        <w:rPr>
          <w:kern w:val="22"/>
          <w:szCs w:val="22"/>
        </w:rPr>
        <w:t>.</w:t>
      </w:r>
      <w:r w:rsidRPr="00C62CB5">
        <w:rPr>
          <w:kern w:val="22"/>
          <w:szCs w:val="22"/>
        </w:rPr>
        <w:tab/>
        <w:t>Closure of the meeting</w:t>
      </w:r>
    </w:p>
    <w:p w:rsidR="00B46DB1" w:rsidRPr="008D64FA" w:rsidRDefault="00B46DB1" w:rsidP="00C62CB5">
      <w:pPr>
        <w:pStyle w:val="Para1"/>
        <w:tabs>
          <w:tab w:val="clear" w:pos="360"/>
        </w:tabs>
        <w:rPr>
          <w:bCs/>
          <w:iCs/>
          <w:kern w:val="22"/>
          <w:szCs w:val="22"/>
        </w:rPr>
      </w:pPr>
      <w:r w:rsidRPr="00C62CB5">
        <w:rPr>
          <w:bCs/>
          <w:iCs/>
          <w:kern w:val="22"/>
          <w:szCs w:val="22"/>
        </w:rPr>
        <w:t>Th</w:t>
      </w:r>
      <w:r w:rsidR="00FC3261" w:rsidRPr="00C62CB5">
        <w:rPr>
          <w:bCs/>
          <w:iCs/>
          <w:kern w:val="22"/>
          <w:szCs w:val="22"/>
        </w:rPr>
        <w:t xml:space="preserve">e </w:t>
      </w:r>
      <w:r w:rsidRPr="00C62CB5">
        <w:rPr>
          <w:bCs/>
          <w:iCs/>
          <w:kern w:val="22"/>
          <w:szCs w:val="22"/>
        </w:rPr>
        <w:t xml:space="preserve">meeting is expected to close at </w:t>
      </w:r>
      <w:r w:rsidR="00734571" w:rsidRPr="00C62CB5">
        <w:rPr>
          <w:bCs/>
          <w:iCs/>
          <w:kern w:val="22"/>
          <w:szCs w:val="22"/>
        </w:rPr>
        <w:t>5</w:t>
      </w:r>
      <w:r w:rsidR="0071610C" w:rsidRPr="00C62CB5">
        <w:rPr>
          <w:bCs/>
          <w:iCs/>
          <w:kern w:val="22"/>
          <w:szCs w:val="22"/>
        </w:rPr>
        <w:t xml:space="preserve"> p.m. </w:t>
      </w:r>
      <w:r w:rsidRPr="00C62CB5">
        <w:rPr>
          <w:bCs/>
          <w:iCs/>
          <w:kern w:val="22"/>
          <w:szCs w:val="22"/>
        </w:rPr>
        <w:t>on Friday,</w:t>
      </w:r>
      <w:r w:rsidRPr="00C46EE7">
        <w:rPr>
          <w:bCs/>
          <w:iCs/>
          <w:kern w:val="22"/>
          <w:szCs w:val="22"/>
        </w:rPr>
        <w:t xml:space="preserve"> </w:t>
      </w:r>
      <w:r w:rsidR="00A9375B" w:rsidRPr="00F07E09">
        <w:rPr>
          <w:bCs/>
          <w:iCs/>
          <w:kern w:val="22"/>
          <w:szCs w:val="22"/>
        </w:rPr>
        <w:t>7</w:t>
      </w:r>
      <w:r w:rsidRPr="00F07E09">
        <w:rPr>
          <w:bCs/>
          <w:iCs/>
          <w:kern w:val="22"/>
          <w:szCs w:val="22"/>
        </w:rPr>
        <w:t xml:space="preserve"> </w:t>
      </w:r>
      <w:r w:rsidR="00A9375B" w:rsidRPr="00F07E09">
        <w:rPr>
          <w:bCs/>
          <w:iCs/>
          <w:kern w:val="22"/>
          <w:szCs w:val="22"/>
        </w:rPr>
        <w:t>June</w:t>
      </w:r>
      <w:r w:rsidRPr="00292BF0">
        <w:rPr>
          <w:bCs/>
          <w:iCs/>
          <w:kern w:val="22"/>
          <w:szCs w:val="22"/>
        </w:rPr>
        <w:t xml:space="preserve"> 201</w:t>
      </w:r>
      <w:r w:rsidR="00734571" w:rsidRPr="00292BF0">
        <w:rPr>
          <w:bCs/>
          <w:iCs/>
          <w:kern w:val="22"/>
          <w:szCs w:val="22"/>
        </w:rPr>
        <w:t>9</w:t>
      </w:r>
      <w:r w:rsidRPr="00292BF0">
        <w:rPr>
          <w:bCs/>
          <w:iCs/>
          <w:kern w:val="22"/>
          <w:szCs w:val="22"/>
        </w:rPr>
        <w:t>.</w:t>
      </w:r>
    </w:p>
    <w:p w:rsidR="00606BF6" w:rsidRPr="00AD127E" w:rsidRDefault="00606BF6" w:rsidP="00606BF6">
      <w:pPr>
        <w:suppressLineNumbers/>
        <w:suppressAutoHyphens/>
        <w:spacing w:after="120"/>
        <w:ind w:left="3600" w:firstLine="720"/>
        <w:rPr>
          <w:kern w:val="22"/>
          <w:szCs w:val="22"/>
        </w:rPr>
      </w:pPr>
    </w:p>
    <w:p w:rsidR="00B46DB1" w:rsidRPr="004544D1" w:rsidRDefault="00734571" w:rsidP="00C62CB5">
      <w:pPr>
        <w:suppressLineNumbers/>
        <w:suppressAutoHyphens/>
        <w:spacing w:after="120"/>
        <w:jc w:val="center"/>
        <w:rPr>
          <w:i/>
          <w:iCs/>
          <w:kern w:val="22"/>
          <w:szCs w:val="22"/>
        </w:rPr>
      </w:pPr>
      <w:r w:rsidRPr="004544D1">
        <w:rPr>
          <w:i/>
          <w:iCs/>
          <w:kern w:val="22"/>
          <w:szCs w:val="22"/>
        </w:rPr>
        <w:br w:type="page"/>
      </w:r>
      <w:r w:rsidR="00B46DB1" w:rsidRPr="004544D1">
        <w:rPr>
          <w:i/>
          <w:iCs/>
          <w:kern w:val="22"/>
          <w:szCs w:val="22"/>
        </w:rPr>
        <w:lastRenderedPageBreak/>
        <w:t>Annex I</w:t>
      </w:r>
    </w:p>
    <w:p w:rsidR="00A86AAA" w:rsidRPr="00C62CB5" w:rsidRDefault="00B46DB1" w:rsidP="00C62CB5">
      <w:pPr>
        <w:pStyle w:val="HEADING"/>
        <w:keepNext/>
        <w:tabs>
          <w:tab w:val="clear" w:pos="1134"/>
        </w:tabs>
        <w:spacing w:before="0"/>
        <w:rPr>
          <w:kern w:val="22"/>
          <w:szCs w:val="22"/>
        </w:rPr>
      </w:pPr>
      <w:r w:rsidRPr="00B06FF3">
        <w:rPr>
          <w:kern w:val="22"/>
          <w:szCs w:val="22"/>
        </w:rPr>
        <w:t xml:space="preserve">Provisional </w:t>
      </w:r>
      <w:r w:rsidR="00734571" w:rsidRPr="00B06FF3">
        <w:rPr>
          <w:kern w:val="22"/>
          <w:szCs w:val="22"/>
        </w:rPr>
        <w:t xml:space="preserve">organization </w:t>
      </w:r>
      <w:r w:rsidRPr="00B06FF3">
        <w:rPr>
          <w:kern w:val="22"/>
          <w:szCs w:val="22"/>
        </w:rPr>
        <w:t xml:space="preserve">of </w:t>
      </w:r>
      <w:r w:rsidR="0011171A" w:rsidRPr="00B06FF3">
        <w:rPr>
          <w:kern w:val="22"/>
          <w:szCs w:val="22"/>
        </w:rPr>
        <w:t>w</w:t>
      </w:r>
      <w:r w:rsidRPr="00C62CB5">
        <w:rPr>
          <w:kern w:val="22"/>
          <w:szCs w:val="22"/>
        </w:rPr>
        <w:t>ork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3236"/>
        <w:gridCol w:w="6583"/>
      </w:tblGrid>
      <w:tr w:rsidR="00A86AAA" w:rsidRPr="004544D1" w:rsidTr="00C62CB5">
        <w:tc>
          <w:tcPr>
            <w:tcW w:w="3236" w:type="dxa"/>
            <w:shd w:val="clear" w:color="auto" w:fill="auto"/>
          </w:tcPr>
          <w:p w:rsidR="00A86AAA" w:rsidRPr="00C62CB5" w:rsidRDefault="00A86AAA" w:rsidP="00C62CB5">
            <w:pPr>
              <w:tabs>
                <w:tab w:val="right" w:pos="8640"/>
              </w:tabs>
              <w:spacing w:before="60" w:after="60"/>
              <w:rPr>
                <w:b/>
                <w:kern w:val="22"/>
                <w:szCs w:val="22"/>
              </w:rPr>
            </w:pPr>
            <w:r w:rsidRPr="00C62CB5">
              <w:rPr>
                <w:b/>
                <w:kern w:val="22"/>
                <w:szCs w:val="22"/>
              </w:rPr>
              <w:t>Tuesday, 4 June 2019</w:t>
            </w:r>
          </w:p>
        </w:tc>
        <w:tc>
          <w:tcPr>
            <w:tcW w:w="6583" w:type="dxa"/>
            <w:shd w:val="clear" w:color="auto" w:fill="auto"/>
          </w:tcPr>
          <w:p w:rsidR="00A86AAA" w:rsidRPr="00C62CB5" w:rsidRDefault="00A86AAA" w:rsidP="00C62CB5">
            <w:pPr>
              <w:tabs>
                <w:tab w:val="right" w:pos="8640"/>
              </w:tabs>
              <w:spacing w:before="60" w:after="60"/>
              <w:rPr>
                <w:b/>
                <w:kern w:val="22"/>
                <w:szCs w:val="22"/>
              </w:rPr>
            </w:pPr>
          </w:p>
        </w:tc>
      </w:tr>
      <w:tr w:rsidR="00A86AAA" w:rsidRPr="00C46EE7" w:rsidTr="00C62CB5">
        <w:tc>
          <w:tcPr>
            <w:tcW w:w="3236" w:type="dxa"/>
            <w:shd w:val="clear" w:color="auto" w:fill="auto"/>
          </w:tcPr>
          <w:p w:rsidR="00A86AAA" w:rsidRPr="00C14ACE" w:rsidRDefault="00A86AAA" w:rsidP="00AD2537">
            <w:pPr>
              <w:tabs>
                <w:tab w:val="right" w:pos="8640"/>
              </w:tabs>
              <w:spacing w:before="60" w:after="60"/>
              <w:ind w:left="1701" w:hanging="1701"/>
              <w:rPr>
                <w:kern w:val="22"/>
                <w:szCs w:val="22"/>
              </w:rPr>
            </w:pPr>
            <w:r w:rsidRPr="00C46EE7">
              <w:rPr>
                <w:kern w:val="22"/>
                <w:szCs w:val="22"/>
              </w:rPr>
              <w:t>Morning (9</w:t>
            </w:r>
            <w:r w:rsidRPr="00292BF0">
              <w:rPr>
                <w:kern w:val="22"/>
                <w:szCs w:val="22"/>
              </w:rPr>
              <w:t xml:space="preserve"> a.m. </w:t>
            </w:r>
            <w:r w:rsidR="00F13D48" w:rsidRPr="00292BF0">
              <w:rPr>
                <w:kern w:val="22"/>
                <w:szCs w:val="22"/>
              </w:rPr>
              <w:t xml:space="preserve">- </w:t>
            </w:r>
            <w:r w:rsidRPr="008D64FA">
              <w:rPr>
                <w:kern w:val="22"/>
                <w:szCs w:val="22"/>
              </w:rPr>
              <w:t>12</w:t>
            </w:r>
            <w:r w:rsidRPr="001731B0">
              <w:rPr>
                <w:kern w:val="22"/>
                <w:szCs w:val="22"/>
              </w:rPr>
              <w:t xml:space="preserve"> </w:t>
            </w:r>
            <w:r w:rsidR="002F6AA0" w:rsidRPr="001731B0">
              <w:rPr>
                <w:kern w:val="22"/>
                <w:szCs w:val="22"/>
              </w:rPr>
              <w:t>noon</w:t>
            </w:r>
            <w:r w:rsidRPr="00AD127E">
              <w:rPr>
                <w:kern w:val="22"/>
                <w:szCs w:val="22"/>
              </w:rPr>
              <w:t>)</w:t>
            </w:r>
          </w:p>
        </w:tc>
        <w:tc>
          <w:tcPr>
            <w:tcW w:w="6583" w:type="dxa"/>
            <w:shd w:val="clear" w:color="auto" w:fill="auto"/>
          </w:tcPr>
          <w:p w:rsidR="00A86AAA" w:rsidRPr="00C14ACE" w:rsidRDefault="00A86AAA" w:rsidP="00AD2537">
            <w:pPr>
              <w:tabs>
                <w:tab w:val="right" w:pos="8640"/>
              </w:tabs>
              <w:spacing w:before="60" w:after="60"/>
              <w:ind w:left="1701" w:hanging="1701"/>
              <w:rPr>
                <w:kern w:val="22"/>
                <w:szCs w:val="22"/>
              </w:rPr>
            </w:pPr>
            <w:r w:rsidRPr="00C14ACE">
              <w:rPr>
                <w:kern w:val="22"/>
                <w:szCs w:val="22"/>
              </w:rPr>
              <w:t>Opening of the meeting (agenda item 1)</w:t>
            </w:r>
          </w:p>
          <w:p w:rsidR="00A86AAA" w:rsidRPr="00F86312" w:rsidRDefault="00A86AAA" w:rsidP="00AD2537">
            <w:pPr>
              <w:tabs>
                <w:tab w:val="right" w:pos="8640"/>
              </w:tabs>
              <w:spacing w:before="60" w:after="60"/>
              <w:rPr>
                <w:kern w:val="22"/>
                <w:szCs w:val="22"/>
              </w:rPr>
            </w:pPr>
            <w:r w:rsidRPr="00550D9A">
              <w:rPr>
                <w:kern w:val="22"/>
                <w:szCs w:val="22"/>
              </w:rPr>
              <w:t>Organizational matters (agenda item 2)</w:t>
            </w:r>
          </w:p>
          <w:p w:rsidR="00A86AAA" w:rsidRPr="004544D1" w:rsidRDefault="00AF38A3" w:rsidP="00AD2537">
            <w:pPr>
              <w:tabs>
                <w:tab w:val="right" w:pos="8640"/>
              </w:tabs>
              <w:spacing w:before="60" w:after="60"/>
              <w:rPr>
                <w:kern w:val="22"/>
                <w:szCs w:val="22"/>
              </w:rPr>
            </w:pPr>
            <w:r w:rsidRPr="00F86312">
              <w:rPr>
                <w:rFonts w:eastAsia="Malgun Gothic"/>
                <w:kern w:val="22"/>
                <w:szCs w:val="22"/>
              </w:rPr>
              <w:t>Consideration of topics as mandated by the Conference of the Parties:</w:t>
            </w:r>
            <w:r w:rsidRPr="00F86312">
              <w:rPr>
                <w:kern w:val="22"/>
                <w:szCs w:val="22"/>
              </w:rPr>
              <w:t xml:space="preserve"> </w:t>
            </w:r>
            <w:r w:rsidR="0012485B" w:rsidRPr="00F86312">
              <w:rPr>
                <w:kern w:val="22"/>
                <w:szCs w:val="22"/>
              </w:rPr>
              <w:t>n</w:t>
            </w:r>
            <w:r w:rsidR="00A86AAA" w:rsidRPr="00F86312">
              <w:rPr>
                <w:kern w:val="22"/>
                <w:szCs w:val="22"/>
              </w:rPr>
              <w:t>ew technological developments in synthetic biology (agenda item 3.1)</w:t>
            </w:r>
          </w:p>
        </w:tc>
      </w:tr>
      <w:tr w:rsidR="00A86AAA" w:rsidRPr="00C46EE7" w:rsidTr="00C62CB5">
        <w:tc>
          <w:tcPr>
            <w:tcW w:w="3236" w:type="dxa"/>
            <w:shd w:val="clear" w:color="auto" w:fill="auto"/>
          </w:tcPr>
          <w:p w:rsidR="00A86AAA" w:rsidRPr="00C14ACE" w:rsidRDefault="00A86AAA" w:rsidP="00AD2537">
            <w:pPr>
              <w:tabs>
                <w:tab w:val="right" w:pos="8640"/>
              </w:tabs>
              <w:spacing w:before="60" w:after="60"/>
              <w:rPr>
                <w:kern w:val="22"/>
                <w:szCs w:val="22"/>
              </w:rPr>
            </w:pPr>
            <w:r w:rsidRPr="00C46EE7">
              <w:rPr>
                <w:kern w:val="22"/>
                <w:szCs w:val="22"/>
              </w:rPr>
              <w:t>Afternoon (</w:t>
            </w:r>
            <w:r w:rsidRPr="00F07E09">
              <w:rPr>
                <w:iCs/>
                <w:kern w:val="22"/>
                <w:szCs w:val="22"/>
              </w:rPr>
              <w:t>1</w:t>
            </w:r>
            <w:r w:rsidR="00F13D48" w:rsidRPr="00292BF0">
              <w:rPr>
                <w:iCs/>
                <w:kern w:val="22"/>
                <w:szCs w:val="22"/>
              </w:rPr>
              <w:t>.</w:t>
            </w:r>
            <w:r w:rsidRPr="00292BF0">
              <w:rPr>
                <w:iCs/>
                <w:kern w:val="22"/>
                <w:szCs w:val="22"/>
              </w:rPr>
              <w:t xml:space="preserve">30 </w:t>
            </w:r>
            <w:r w:rsidR="00F13D48" w:rsidRPr="008D64FA">
              <w:rPr>
                <w:iCs/>
                <w:kern w:val="22"/>
                <w:szCs w:val="22"/>
              </w:rPr>
              <w:t>-</w:t>
            </w:r>
            <w:r w:rsidRPr="001731B0">
              <w:rPr>
                <w:iCs/>
                <w:kern w:val="22"/>
                <w:szCs w:val="22"/>
              </w:rPr>
              <w:t>5</w:t>
            </w:r>
            <w:r w:rsidRPr="00AD127E">
              <w:rPr>
                <w:iCs/>
                <w:kern w:val="22"/>
                <w:szCs w:val="22"/>
              </w:rPr>
              <w:t xml:space="preserve"> pm) </w:t>
            </w:r>
          </w:p>
        </w:tc>
        <w:tc>
          <w:tcPr>
            <w:tcW w:w="6583" w:type="dxa"/>
            <w:shd w:val="clear" w:color="auto" w:fill="auto"/>
          </w:tcPr>
          <w:p w:rsidR="00A86AAA" w:rsidRPr="00550D9A" w:rsidRDefault="00A86AAA" w:rsidP="00AD2537">
            <w:pPr>
              <w:tabs>
                <w:tab w:val="right" w:pos="8640"/>
              </w:tabs>
              <w:spacing w:before="60" w:after="60"/>
              <w:rPr>
                <w:iCs/>
                <w:kern w:val="22"/>
                <w:szCs w:val="22"/>
              </w:rPr>
            </w:pPr>
            <w:r w:rsidRPr="00C14ACE">
              <w:rPr>
                <w:iCs/>
                <w:kern w:val="22"/>
                <w:szCs w:val="22"/>
              </w:rPr>
              <w:t>Synthetic biology applications that are in early stages of research and development, vis-à-vis the three objectives of the Convention (agenda item 3.2)</w:t>
            </w:r>
          </w:p>
          <w:p w:rsidR="00EC0FF9" w:rsidRPr="00F86312" w:rsidRDefault="00EC0FF9" w:rsidP="00AD2537">
            <w:pPr>
              <w:tabs>
                <w:tab w:val="right" w:pos="8640"/>
              </w:tabs>
              <w:spacing w:before="60" w:after="60"/>
              <w:rPr>
                <w:iCs/>
                <w:kern w:val="22"/>
                <w:szCs w:val="22"/>
              </w:rPr>
            </w:pPr>
            <w:r w:rsidRPr="00F86312">
              <w:rPr>
                <w:iCs/>
                <w:kern w:val="22"/>
                <w:szCs w:val="22"/>
              </w:rPr>
              <w:t>Synthetic biology organisms that fall outside the definition of living modified organisms as per the Cartagena Protocol (agenda item 3.3)</w:t>
            </w:r>
          </w:p>
        </w:tc>
      </w:tr>
      <w:tr w:rsidR="00A86AAA" w:rsidRPr="00C62CB5" w:rsidTr="00C62CB5">
        <w:tc>
          <w:tcPr>
            <w:tcW w:w="3236" w:type="dxa"/>
            <w:shd w:val="clear" w:color="auto" w:fill="auto"/>
          </w:tcPr>
          <w:p w:rsidR="00A86AAA" w:rsidRPr="00C62CB5" w:rsidRDefault="00A86AAA" w:rsidP="00C62CB5">
            <w:pPr>
              <w:pStyle w:val="Heading4"/>
              <w:rPr>
                <w:i w:val="0"/>
                <w:kern w:val="22"/>
                <w:szCs w:val="22"/>
              </w:rPr>
            </w:pPr>
            <w:r w:rsidRPr="00C62CB5">
              <w:rPr>
                <w:rFonts w:ascii="Times New Roman" w:hAnsi="Times New Roman" w:cs="Times New Roman"/>
                <w:i w:val="0"/>
                <w:kern w:val="22"/>
                <w:szCs w:val="22"/>
              </w:rPr>
              <w:t xml:space="preserve">Wednesday, </w:t>
            </w:r>
            <w:r w:rsidRPr="00C62CB5">
              <w:rPr>
                <w:rFonts w:ascii="Times New Roman" w:hAnsi="Times New Roman" w:cs="Times New Roman"/>
                <w:i w:val="0"/>
                <w:iCs w:val="0"/>
                <w:kern w:val="22"/>
                <w:szCs w:val="22"/>
              </w:rPr>
              <w:t>5 June 2019</w:t>
            </w:r>
          </w:p>
        </w:tc>
        <w:tc>
          <w:tcPr>
            <w:tcW w:w="6583" w:type="dxa"/>
            <w:shd w:val="clear" w:color="auto" w:fill="auto"/>
          </w:tcPr>
          <w:p w:rsidR="00A86AAA" w:rsidRPr="00C62CB5" w:rsidRDefault="00A86AAA" w:rsidP="00AD2537">
            <w:pPr>
              <w:tabs>
                <w:tab w:val="right" w:pos="8640"/>
              </w:tabs>
              <w:spacing w:before="60" w:after="60"/>
              <w:rPr>
                <w:kern w:val="22"/>
                <w:szCs w:val="22"/>
              </w:rPr>
            </w:pPr>
          </w:p>
        </w:tc>
      </w:tr>
      <w:tr w:rsidR="00A86AAA" w:rsidRPr="00C46EE7" w:rsidTr="00C62CB5">
        <w:tc>
          <w:tcPr>
            <w:tcW w:w="3236" w:type="dxa"/>
            <w:shd w:val="clear" w:color="auto" w:fill="auto"/>
          </w:tcPr>
          <w:p w:rsidR="00A86AAA" w:rsidRPr="00C14ACE" w:rsidRDefault="00A86AAA" w:rsidP="00AD2537">
            <w:pPr>
              <w:tabs>
                <w:tab w:val="right" w:pos="8640"/>
              </w:tabs>
              <w:spacing w:before="60" w:after="60"/>
              <w:rPr>
                <w:kern w:val="22"/>
                <w:szCs w:val="22"/>
              </w:rPr>
            </w:pPr>
            <w:r w:rsidRPr="00C46EE7">
              <w:rPr>
                <w:kern w:val="22"/>
                <w:szCs w:val="22"/>
              </w:rPr>
              <w:t>Morning (9</w:t>
            </w:r>
            <w:r w:rsidRPr="00292BF0">
              <w:rPr>
                <w:kern w:val="22"/>
                <w:szCs w:val="22"/>
              </w:rPr>
              <w:t xml:space="preserve"> a.m. </w:t>
            </w:r>
            <w:r w:rsidR="00F13D48" w:rsidRPr="00292BF0">
              <w:rPr>
                <w:kern w:val="22"/>
                <w:szCs w:val="22"/>
              </w:rPr>
              <w:t xml:space="preserve">- </w:t>
            </w:r>
            <w:r w:rsidR="002F6AA0" w:rsidRPr="001731B0">
              <w:rPr>
                <w:kern w:val="22"/>
                <w:szCs w:val="22"/>
              </w:rPr>
              <w:t>noon</w:t>
            </w:r>
            <w:r w:rsidRPr="00AD127E">
              <w:rPr>
                <w:kern w:val="22"/>
                <w:szCs w:val="22"/>
              </w:rPr>
              <w:t>)</w:t>
            </w:r>
          </w:p>
        </w:tc>
        <w:tc>
          <w:tcPr>
            <w:tcW w:w="6583" w:type="dxa"/>
            <w:shd w:val="clear" w:color="auto" w:fill="auto"/>
          </w:tcPr>
          <w:p w:rsidR="00A86AAA" w:rsidRPr="00F86312" w:rsidRDefault="00A86AAA" w:rsidP="00AD2537">
            <w:pPr>
              <w:tabs>
                <w:tab w:val="right" w:pos="8640"/>
              </w:tabs>
              <w:spacing w:before="60" w:after="60"/>
              <w:rPr>
                <w:kern w:val="22"/>
                <w:szCs w:val="22"/>
              </w:rPr>
            </w:pPr>
            <w:r w:rsidRPr="00C14ACE">
              <w:rPr>
                <w:kern w:val="22"/>
                <w:szCs w:val="22"/>
              </w:rPr>
              <w:t xml:space="preserve">The state of knowledge on the potential environmental impacts of applications of synthetic biology, including those applications that involve organisms </w:t>
            </w:r>
            <w:r w:rsidRPr="00550D9A">
              <w:rPr>
                <w:kern w:val="22"/>
                <w:szCs w:val="22"/>
              </w:rPr>
              <w:t>containing engineered gene drives (agenda item 3.4)</w:t>
            </w:r>
          </w:p>
        </w:tc>
      </w:tr>
      <w:tr w:rsidR="00A86AAA" w:rsidRPr="00C46EE7" w:rsidTr="00C62CB5">
        <w:tc>
          <w:tcPr>
            <w:tcW w:w="3236" w:type="dxa"/>
            <w:shd w:val="clear" w:color="auto" w:fill="auto"/>
          </w:tcPr>
          <w:p w:rsidR="00A86AAA" w:rsidRPr="00AD127E" w:rsidRDefault="00A86AAA" w:rsidP="00AD2537">
            <w:pPr>
              <w:tabs>
                <w:tab w:val="right" w:pos="8640"/>
              </w:tabs>
              <w:spacing w:before="60" w:after="60"/>
              <w:rPr>
                <w:kern w:val="22"/>
                <w:szCs w:val="22"/>
              </w:rPr>
            </w:pPr>
            <w:r w:rsidRPr="00C46EE7">
              <w:rPr>
                <w:kern w:val="22"/>
                <w:szCs w:val="22"/>
              </w:rPr>
              <w:t>Afternoon (1</w:t>
            </w:r>
            <w:r w:rsidR="00F13D48" w:rsidRPr="00F07E09">
              <w:rPr>
                <w:kern w:val="22"/>
                <w:szCs w:val="22"/>
              </w:rPr>
              <w:t>.</w:t>
            </w:r>
            <w:r w:rsidRPr="00292BF0">
              <w:rPr>
                <w:kern w:val="22"/>
                <w:szCs w:val="22"/>
              </w:rPr>
              <w:t xml:space="preserve">:30 to </w:t>
            </w:r>
            <w:r w:rsidR="00F13D48" w:rsidRPr="008D64FA">
              <w:rPr>
                <w:kern w:val="22"/>
                <w:szCs w:val="22"/>
              </w:rPr>
              <w:t xml:space="preserve">- </w:t>
            </w:r>
            <w:r w:rsidRPr="001731B0">
              <w:rPr>
                <w:kern w:val="22"/>
                <w:szCs w:val="22"/>
              </w:rPr>
              <w:t>5:00 pm)</w:t>
            </w:r>
          </w:p>
        </w:tc>
        <w:tc>
          <w:tcPr>
            <w:tcW w:w="6583" w:type="dxa"/>
            <w:shd w:val="clear" w:color="auto" w:fill="auto"/>
          </w:tcPr>
          <w:p w:rsidR="00635BF7" w:rsidRPr="00C14ACE" w:rsidRDefault="00A86AAA" w:rsidP="00AD2537">
            <w:pPr>
              <w:tabs>
                <w:tab w:val="right" w:pos="8640"/>
              </w:tabs>
              <w:spacing w:before="60" w:after="60"/>
              <w:rPr>
                <w:kern w:val="22"/>
                <w:szCs w:val="22"/>
              </w:rPr>
            </w:pPr>
            <w:r w:rsidRPr="00AD127E">
              <w:rPr>
                <w:kern w:val="22"/>
                <w:szCs w:val="22"/>
              </w:rPr>
              <w:t>Options for carrying out the regular horizon scanning, monitoring and assessing of developments referred to in paragraph 3 of decision 14/19 (agenda item 3.5)</w:t>
            </w:r>
          </w:p>
          <w:p w:rsidR="00A86AAA" w:rsidRPr="00F86312" w:rsidRDefault="00EC0FF9" w:rsidP="00C62CB5">
            <w:pPr>
              <w:tabs>
                <w:tab w:val="right" w:pos="8640"/>
              </w:tabs>
              <w:spacing w:before="60" w:after="60"/>
              <w:rPr>
                <w:kern w:val="22"/>
                <w:szCs w:val="22"/>
              </w:rPr>
            </w:pPr>
            <w:r w:rsidRPr="00550D9A">
              <w:rPr>
                <w:kern w:val="22"/>
                <w:szCs w:val="22"/>
              </w:rPr>
              <w:t>Advice on</w:t>
            </w:r>
            <w:r w:rsidRPr="00F86312">
              <w:rPr>
                <w:kern w:val="22"/>
                <w:szCs w:val="22"/>
              </w:rPr>
              <w:t xml:space="preserve"> the relationship between synthetic biology and the criteria set out in decision IX/29, paragraph 12 (agenda item 3.6)</w:t>
            </w:r>
          </w:p>
        </w:tc>
      </w:tr>
      <w:tr w:rsidR="00A86AAA" w:rsidRPr="00C46EE7" w:rsidTr="00C62CB5">
        <w:tc>
          <w:tcPr>
            <w:tcW w:w="3236" w:type="dxa"/>
            <w:shd w:val="clear" w:color="auto" w:fill="auto"/>
          </w:tcPr>
          <w:p w:rsidR="00A86AAA" w:rsidRPr="00F07E09" w:rsidRDefault="00A86AAA" w:rsidP="00AD2537">
            <w:pPr>
              <w:tabs>
                <w:tab w:val="right" w:pos="8640"/>
              </w:tabs>
              <w:spacing w:before="60" w:after="60"/>
              <w:rPr>
                <w:b/>
                <w:kern w:val="22"/>
                <w:szCs w:val="22"/>
              </w:rPr>
            </w:pPr>
            <w:r w:rsidRPr="00C46EE7">
              <w:rPr>
                <w:b/>
                <w:kern w:val="22"/>
                <w:szCs w:val="22"/>
              </w:rPr>
              <w:t>Thursday, 6 June 2019</w:t>
            </w:r>
          </w:p>
        </w:tc>
        <w:tc>
          <w:tcPr>
            <w:tcW w:w="6583" w:type="dxa"/>
            <w:shd w:val="clear" w:color="auto" w:fill="auto"/>
          </w:tcPr>
          <w:p w:rsidR="00A86AAA" w:rsidRPr="00292BF0" w:rsidRDefault="00A86AAA" w:rsidP="00AD2537">
            <w:pPr>
              <w:tabs>
                <w:tab w:val="right" w:pos="8640"/>
              </w:tabs>
              <w:spacing w:before="60" w:after="60"/>
              <w:rPr>
                <w:kern w:val="22"/>
                <w:szCs w:val="22"/>
              </w:rPr>
            </w:pPr>
          </w:p>
        </w:tc>
      </w:tr>
      <w:tr w:rsidR="00A86AAA" w:rsidRPr="00C46EE7" w:rsidTr="00C62CB5">
        <w:tc>
          <w:tcPr>
            <w:tcW w:w="3236" w:type="dxa"/>
            <w:shd w:val="clear" w:color="auto" w:fill="auto"/>
          </w:tcPr>
          <w:p w:rsidR="00A86AAA" w:rsidRPr="00C62CB5" w:rsidRDefault="00635BF7" w:rsidP="00AD2537">
            <w:pPr>
              <w:pStyle w:val="Heading4"/>
              <w:rPr>
                <w:rFonts w:ascii="Times New Roman" w:hAnsi="Times New Roman" w:cs="Times New Roman" w:hint="eastAsia"/>
                <w:b w:val="0"/>
                <w:i w:val="0"/>
                <w:kern w:val="22"/>
                <w:szCs w:val="22"/>
              </w:rPr>
            </w:pPr>
            <w:r w:rsidRPr="00C46EE7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kern w:val="22"/>
                <w:szCs w:val="22"/>
              </w:rPr>
              <w:t>Morning (9</w:t>
            </w:r>
            <w:r w:rsidRPr="00292BF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kern w:val="22"/>
                <w:szCs w:val="22"/>
              </w:rPr>
              <w:t xml:space="preserve"> a.m. </w:t>
            </w:r>
            <w:r w:rsidR="00F13D48" w:rsidRPr="00292BF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kern w:val="22"/>
                <w:szCs w:val="22"/>
              </w:rPr>
              <w:t xml:space="preserve">- </w:t>
            </w:r>
            <w:r w:rsidR="002F6AA0" w:rsidRPr="001731B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kern w:val="22"/>
                <w:szCs w:val="22"/>
              </w:rPr>
              <w:t>noon</w:t>
            </w:r>
            <w:r w:rsidRPr="00AD127E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kern w:val="22"/>
                <w:szCs w:val="22"/>
              </w:rPr>
              <w:t>)</w:t>
            </w:r>
          </w:p>
        </w:tc>
        <w:tc>
          <w:tcPr>
            <w:tcW w:w="6583" w:type="dxa"/>
            <w:shd w:val="clear" w:color="auto" w:fill="auto"/>
          </w:tcPr>
          <w:p w:rsidR="00A86AAA" w:rsidRPr="00F07E09" w:rsidRDefault="00EC0FF9" w:rsidP="00EC0FF9">
            <w:pPr>
              <w:tabs>
                <w:tab w:val="right" w:pos="8640"/>
              </w:tabs>
              <w:spacing w:before="60" w:after="60"/>
              <w:rPr>
                <w:kern w:val="22"/>
                <w:szCs w:val="22"/>
              </w:rPr>
            </w:pPr>
            <w:r w:rsidRPr="00C46EE7">
              <w:rPr>
                <w:kern w:val="22"/>
                <w:szCs w:val="22"/>
              </w:rPr>
              <w:t>Pending issues</w:t>
            </w:r>
          </w:p>
        </w:tc>
      </w:tr>
      <w:tr w:rsidR="00635BF7" w:rsidRPr="00C46EE7" w:rsidTr="00C62CB5">
        <w:tc>
          <w:tcPr>
            <w:tcW w:w="3236" w:type="dxa"/>
            <w:shd w:val="clear" w:color="auto" w:fill="auto"/>
          </w:tcPr>
          <w:p w:rsidR="00635BF7" w:rsidRPr="00C62CB5" w:rsidRDefault="00635BF7" w:rsidP="00A86AAA">
            <w:pPr>
              <w:pStyle w:val="Heading4"/>
              <w:rPr>
                <w:rFonts w:ascii="Times New Roman" w:hAnsi="Times New Roman" w:cs="Times New Roman" w:hint="eastAsia"/>
                <w:i w:val="0"/>
                <w:kern w:val="22"/>
                <w:szCs w:val="22"/>
              </w:rPr>
            </w:pPr>
            <w:r w:rsidRPr="00C46EE7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kern w:val="22"/>
                <w:szCs w:val="22"/>
              </w:rPr>
              <w:t>Afternoon (1</w:t>
            </w:r>
            <w:r w:rsidR="00F13D48" w:rsidRPr="00F07E09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kern w:val="22"/>
                <w:szCs w:val="22"/>
              </w:rPr>
              <w:t>.</w:t>
            </w:r>
            <w:r w:rsidRPr="00292BF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kern w:val="22"/>
                <w:szCs w:val="22"/>
              </w:rPr>
              <w:t xml:space="preserve">30 </w:t>
            </w:r>
            <w:r w:rsidR="00F13D48" w:rsidRPr="008D64FA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kern w:val="22"/>
                <w:szCs w:val="22"/>
              </w:rPr>
              <w:t xml:space="preserve">- </w:t>
            </w:r>
            <w:r w:rsidRPr="001731B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kern w:val="22"/>
                <w:szCs w:val="22"/>
              </w:rPr>
              <w:t>5 p</w:t>
            </w:r>
            <w:r w:rsidR="006D5A3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kern w:val="22"/>
                <w:szCs w:val="22"/>
              </w:rPr>
              <w:t>.</w:t>
            </w:r>
            <w:r w:rsidRPr="001731B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kern w:val="22"/>
                <w:szCs w:val="22"/>
              </w:rPr>
              <w:t>m</w:t>
            </w:r>
            <w:r w:rsidR="006D5A3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kern w:val="22"/>
                <w:szCs w:val="22"/>
              </w:rPr>
              <w:t>.</w:t>
            </w:r>
            <w:r w:rsidRPr="001731B0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kern w:val="22"/>
                <w:szCs w:val="22"/>
              </w:rPr>
              <w:t>)</w:t>
            </w:r>
          </w:p>
        </w:tc>
        <w:tc>
          <w:tcPr>
            <w:tcW w:w="6583" w:type="dxa"/>
            <w:shd w:val="clear" w:color="auto" w:fill="auto"/>
          </w:tcPr>
          <w:p w:rsidR="00635BF7" w:rsidRPr="00F07E09" w:rsidRDefault="00EC0FF9" w:rsidP="00150335">
            <w:pPr>
              <w:tabs>
                <w:tab w:val="right" w:pos="8640"/>
              </w:tabs>
              <w:spacing w:before="60" w:after="60"/>
              <w:rPr>
                <w:kern w:val="22"/>
                <w:szCs w:val="22"/>
              </w:rPr>
            </w:pPr>
            <w:r w:rsidRPr="00C46EE7">
              <w:rPr>
                <w:kern w:val="22"/>
                <w:szCs w:val="22"/>
              </w:rPr>
              <w:t>Pending issues</w:t>
            </w:r>
          </w:p>
        </w:tc>
      </w:tr>
      <w:tr w:rsidR="00A86AAA" w:rsidRPr="00C46EE7" w:rsidTr="00C62CB5">
        <w:tc>
          <w:tcPr>
            <w:tcW w:w="3236" w:type="dxa"/>
            <w:shd w:val="clear" w:color="auto" w:fill="auto"/>
          </w:tcPr>
          <w:p w:rsidR="00A86AAA" w:rsidRPr="00292BF0" w:rsidRDefault="00635BF7" w:rsidP="00AD2537">
            <w:pPr>
              <w:tabs>
                <w:tab w:val="right" w:pos="8640"/>
              </w:tabs>
              <w:spacing w:before="60" w:after="60"/>
              <w:rPr>
                <w:b/>
                <w:kern w:val="22"/>
                <w:szCs w:val="22"/>
              </w:rPr>
            </w:pPr>
            <w:r w:rsidRPr="00C46EE7">
              <w:rPr>
                <w:b/>
                <w:kern w:val="22"/>
                <w:szCs w:val="22"/>
              </w:rPr>
              <w:t>Friday,</w:t>
            </w:r>
            <w:r w:rsidRPr="00F07E09">
              <w:rPr>
                <w:b/>
                <w:kern w:val="22"/>
                <w:szCs w:val="22"/>
              </w:rPr>
              <w:t xml:space="preserve"> 7 June 2019</w:t>
            </w:r>
          </w:p>
        </w:tc>
        <w:tc>
          <w:tcPr>
            <w:tcW w:w="6583" w:type="dxa"/>
            <w:shd w:val="clear" w:color="auto" w:fill="auto"/>
          </w:tcPr>
          <w:p w:rsidR="00A86AAA" w:rsidRPr="00AD127E" w:rsidRDefault="00A86AAA" w:rsidP="00AD2537">
            <w:pPr>
              <w:tabs>
                <w:tab w:val="right" w:pos="8640"/>
              </w:tabs>
              <w:spacing w:before="60" w:after="60"/>
              <w:rPr>
                <w:kern w:val="22"/>
                <w:szCs w:val="22"/>
              </w:rPr>
            </w:pPr>
          </w:p>
        </w:tc>
      </w:tr>
      <w:tr w:rsidR="00635BF7" w:rsidRPr="00C46EE7" w:rsidTr="00C62CB5">
        <w:tc>
          <w:tcPr>
            <w:tcW w:w="3236" w:type="dxa"/>
            <w:shd w:val="clear" w:color="auto" w:fill="auto"/>
          </w:tcPr>
          <w:p w:rsidR="00635BF7" w:rsidRPr="00C14ACE" w:rsidRDefault="00635BF7" w:rsidP="00EC0FF9">
            <w:pPr>
              <w:tabs>
                <w:tab w:val="right" w:pos="8640"/>
              </w:tabs>
              <w:spacing w:before="60" w:after="60"/>
              <w:jc w:val="left"/>
              <w:rPr>
                <w:kern w:val="22"/>
                <w:szCs w:val="22"/>
              </w:rPr>
            </w:pPr>
            <w:r w:rsidRPr="00C46EE7">
              <w:rPr>
                <w:kern w:val="22"/>
                <w:szCs w:val="22"/>
              </w:rPr>
              <w:t>Morning</w:t>
            </w:r>
            <w:r w:rsidR="00150335" w:rsidRPr="00F07E09">
              <w:rPr>
                <w:kern w:val="22"/>
                <w:szCs w:val="22"/>
              </w:rPr>
              <w:t xml:space="preserve"> </w:t>
            </w:r>
            <w:r w:rsidR="00EC0FF9" w:rsidRPr="00292BF0">
              <w:rPr>
                <w:kern w:val="22"/>
                <w:szCs w:val="22"/>
              </w:rPr>
              <w:t>(9</w:t>
            </w:r>
            <w:r w:rsidR="00F13D48" w:rsidRPr="00292BF0">
              <w:rPr>
                <w:kern w:val="22"/>
                <w:szCs w:val="22"/>
              </w:rPr>
              <w:t xml:space="preserve"> </w:t>
            </w:r>
            <w:r w:rsidR="00EC0FF9" w:rsidRPr="008D64FA">
              <w:rPr>
                <w:kern w:val="22"/>
                <w:szCs w:val="22"/>
              </w:rPr>
              <w:t>a</w:t>
            </w:r>
            <w:r w:rsidR="006D5A30">
              <w:rPr>
                <w:kern w:val="22"/>
                <w:szCs w:val="22"/>
              </w:rPr>
              <w:t>.</w:t>
            </w:r>
            <w:r w:rsidR="00EC0FF9" w:rsidRPr="008D64FA">
              <w:rPr>
                <w:kern w:val="22"/>
                <w:szCs w:val="22"/>
              </w:rPr>
              <w:t>m</w:t>
            </w:r>
            <w:r w:rsidR="006D5A30">
              <w:rPr>
                <w:kern w:val="22"/>
                <w:szCs w:val="22"/>
              </w:rPr>
              <w:t>.</w:t>
            </w:r>
            <w:r w:rsidR="00EC0FF9" w:rsidRPr="008D64FA">
              <w:rPr>
                <w:kern w:val="22"/>
                <w:szCs w:val="22"/>
              </w:rPr>
              <w:t xml:space="preserve"> </w:t>
            </w:r>
            <w:r w:rsidR="00F13D48" w:rsidRPr="001731B0">
              <w:rPr>
                <w:kern w:val="22"/>
                <w:szCs w:val="22"/>
              </w:rPr>
              <w:t xml:space="preserve">- </w:t>
            </w:r>
            <w:r w:rsidR="002F6AA0" w:rsidRPr="00C14ACE">
              <w:rPr>
                <w:kern w:val="22"/>
                <w:szCs w:val="22"/>
              </w:rPr>
              <w:t>noon</w:t>
            </w:r>
            <w:r w:rsidR="00EC0FF9" w:rsidRPr="00C14ACE">
              <w:rPr>
                <w:kern w:val="22"/>
                <w:szCs w:val="22"/>
              </w:rPr>
              <w:t>)</w:t>
            </w:r>
          </w:p>
        </w:tc>
        <w:tc>
          <w:tcPr>
            <w:tcW w:w="6583" w:type="dxa"/>
            <w:shd w:val="clear" w:color="auto" w:fill="auto"/>
          </w:tcPr>
          <w:p w:rsidR="004A4A3E" w:rsidRPr="00F86312" w:rsidRDefault="004A4A3E" w:rsidP="00AD2537">
            <w:pPr>
              <w:tabs>
                <w:tab w:val="right" w:pos="8640"/>
              </w:tabs>
              <w:spacing w:before="60" w:after="60"/>
              <w:rPr>
                <w:kern w:val="22"/>
                <w:szCs w:val="22"/>
              </w:rPr>
            </w:pPr>
            <w:r w:rsidRPr="00550D9A">
              <w:rPr>
                <w:kern w:val="22"/>
                <w:szCs w:val="22"/>
              </w:rPr>
              <w:t>Pending issues</w:t>
            </w:r>
          </w:p>
          <w:p w:rsidR="00EC0FF9" w:rsidRPr="00F86312" w:rsidRDefault="00EC0FF9" w:rsidP="00AD2537">
            <w:pPr>
              <w:tabs>
                <w:tab w:val="right" w:pos="8640"/>
              </w:tabs>
              <w:spacing w:before="60" w:after="60"/>
              <w:rPr>
                <w:kern w:val="22"/>
                <w:szCs w:val="22"/>
              </w:rPr>
            </w:pPr>
            <w:r w:rsidRPr="00F86312">
              <w:rPr>
                <w:kern w:val="22"/>
                <w:szCs w:val="22"/>
              </w:rPr>
              <w:t>Other matters (agenda item 4)</w:t>
            </w:r>
          </w:p>
          <w:p w:rsidR="00635BF7" w:rsidRPr="00F86312" w:rsidRDefault="00635BF7" w:rsidP="00AD2537">
            <w:pPr>
              <w:tabs>
                <w:tab w:val="right" w:pos="8640"/>
              </w:tabs>
              <w:spacing w:before="60" w:after="60"/>
              <w:rPr>
                <w:kern w:val="22"/>
                <w:szCs w:val="22"/>
              </w:rPr>
            </w:pPr>
          </w:p>
        </w:tc>
      </w:tr>
      <w:tr w:rsidR="00635BF7" w:rsidRPr="00C46EE7" w:rsidTr="00C62CB5">
        <w:tc>
          <w:tcPr>
            <w:tcW w:w="3236" w:type="dxa"/>
            <w:shd w:val="clear" w:color="auto" w:fill="auto"/>
          </w:tcPr>
          <w:p w:rsidR="00635BF7" w:rsidRPr="00C14ACE" w:rsidRDefault="00EC0FF9" w:rsidP="00AD2537">
            <w:pPr>
              <w:tabs>
                <w:tab w:val="right" w:pos="8640"/>
              </w:tabs>
              <w:spacing w:before="60" w:after="60"/>
              <w:rPr>
                <w:kern w:val="22"/>
                <w:szCs w:val="22"/>
              </w:rPr>
            </w:pPr>
            <w:r w:rsidRPr="00F07E09">
              <w:rPr>
                <w:kern w:val="22"/>
                <w:szCs w:val="22"/>
              </w:rPr>
              <w:t>Afternoon (1</w:t>
            </w:r>
            <w:r w:rsidR="00F13D48" w:rsidRPr="00292BF0">
              <w:rPr>
                <w:kern w:val="22"/>
                <w:szCs w:val="22"/>
              </w:rPr>
              <w:t>.</w:t>
            </w:r>
            <w:r w:rsidRPr="00292BF0">
              <w:rPr>
                <w:kern w:val="22"/>
                <w:szCs w:val="22"/>
              </w:rPr>
              <w:t xml:space="preserve">30 </w:t>
            </w:r>
            <w:r w:rsidR="00F13D48" w:rsidRPr="001731B0">
              <w:rPr>
                <w:kern w:val="22"/>
                <w:szCs w:val="22"/>
              </w:rPr>
              <w:t xml:space="preserve">– </w:t>
            </w:r>
            <w:r w:rsidRPr="001731B0">
              <w:rPr>
                <w:kern w:val="22"/>
                <w:szCs w:val="22"/>
              </w:rPr>
              <w:t>5</w:t>
            </w:r>
            <w:r w:rsidR="00F13D48" w:rsidRPr="001731B0">
              <w:rPr>
                <w:kern w:val="22"/>
                <w:szCs w:val="22"/>
              </w:rPr>
              <w:t xml:space="preserve"> </w:t>
            </w:r>
            <w:r w:rsidRPr="00AD127E">
              <w:rPr>
                <w:kern w:val="22"/>
                <w:szCs w:val="22"/>
              </w:rPr>
              <w:t>p</w:t>
            </w:r>
            <w:r w:rsidR="00335C07">
              <w:rPr>
                <w:kern w:val="22"/>
                <w:szCs w:val="22"/>
              </w:rPr>
              <w:t>.</w:t>
            </w:r>
            <w:r w:rsidRPr="00AD127E">
              <w:rPr>
                <w:kern w:val="22"/>
                <w:szCs w:val="22"/>
              </w:rPr>
              <w:t>m</w:t>
            </w:r>
            <w:r w:rsidR="00335C07">
              <w:rPr>
                <w:kern w:val="22"/>
                <w:szCs w:val="22"/>
              </w:rPr>
              <w:t>.</w:t>
            </w:r>
            <w:r w:rsidRPr="00AD127E">
              <w:rPr>
                <w:kern w:val="22"/>
                <w:szCs w:val="22"/>
              </w:rPr>
              <w:t>)</w:t>
            </w:r>
          </w:p>
        </w:tc>
        <w:tc>
          <w:tcPr>
            <w:tcW w:w="6583" w:type="dxa"/>
            <w:shd w:val="clear" w:color="auto" w:fill="auto"/>
          </w:tcPr>
          <w:p w:rsidR="00EC0FF9" w:rsidRPr="00C14ACE" w:rsidRDefault="00EC0FF9" w:rsidP="00AD2537">
            <w:pPr>
              <w:tabs>
                <w:tab w:val="right" w:pos="8640"/>
              </w:tabs>
              <w:spacing w:before="60" w:after="60"/>
              <w:rPr>
                <w:kern w:val="22"/>
                <w:szCs w:val="22"/>
              </w:rPr>
            </w:pPr>
            <w:r w:rsidRPr="00C14ACE">
              <w:rPr>
                <w:kern w:val="22"/>
                <w:szCs w:val="22"/>
              </w:rPr>
              <w:t>Adoption of the report (agenda item 5)</w:t>
            </w:r>
          </w:p>
          <w:p w:rsidR="00635BF7" w:rsidRPr="00550D9A" w:rsidRDefault="00635BF7" w:rsidP="00AD2537">
            <w:pPr>
              <w:tabs>
                <w:tab w:val="right" w:pos="8640"/>
              </w:tabs>
              <w:spacing w:before="60" w:after="60"/>
              <w:rPr>
                <w:kern w:val="22"/>
                <w:szCs w:val="22"/>
              </w:rPr>
            </w:pPr>
            <w:r w:rsidRPr="00AE079A">
              <w:rPr>
                <w:kern w:val="22"/>
                <w:szCs w:val="22"/>
              </w:rPr>
              <w:t>Closure of the meeting (agenda item 6)</w:t>
            </w:r>
          </w:p>
        </w:tc>
      </w:tr>
    </w:tbl>
    <w:p w:rsidR="00F44577" w:rsidRPr="00AD127E" w:rsidRDefault="00F44577" w:rsidP="00C62CB5">
      <w:pPr>
        <w:tabs>
          <w:tab w:val="right" w:pos="8640"/>
        </w:tabs>
        <w:spacing w:before="60" w:after="60"/>
        <w:rPr>
          <w:kern w:val="22"/>
          <w:szCs w:val="22"/>
        </w:rPr>
      </w:pPr>
    </w:p>
    <w:p w:rsidR="00F13D48" w:rsidRPr="00C14ACE" w:rsidRDefault="00F13D48">
      <w:pPr>
        <w:jc w:val="left"/>
        <w:rPr>
          <w:i/>
          <w:iCs/>
          <w:kern w:val="22"/>
          <w:szCs w:val="22"/>
        </w:rPr>
      </w:pPr>
      <w:r w:rsidRPr="00AD127E">
        <w:rPr>
          <w:i/>
          <w:iCs/>
          <w:kern w:val="22"/>
          <w:szCs w:val="22"/>
        </w:rPr>
        <w:br w:type="page"/>
      </w:r>
    </w:p>
    <w:p w:rsidR="00852451" w:rsidRPr="00AE079A" w:rsidRDefault="00852451" w:rsidP="00C62CB5">
      <w:pPr>
        <w:tabs>
          <w:tab w:val="right" w:pos="8640"/>
        </w:tabs>
        <w:spacing w:after="120"/>
        <w:ind w:left="1701" w:hanging="1701"/>
        <w:jc w:val="center"/>
        <w:rPr>
          <w:i/>
          <w:iCs/>
          <w:kern w:val="22"/>
          <w:szCs w:val="22"/>
        </w:rPr>
      </w:pPr>
      <w:r w:rsidRPr="00C14ACE">
        <w:rPr>
          <w:i/>
          <w:iCs/>
          <w:kern w:val="22"/>
          <w:szCs w:val="22"/>
        </w:rPr>
        <w:lastRenderedPageBreak/>
        <w:t>Annex II</w:t>
      </w:r>
    </w:p>
    <w:p w:rsidR="00852451" w:rsidRPr="00C62CB5" w:rsidRDefault="00852451" w:rsidP="00C62CB5">
      <w:pPr>
        <w:pStyle w:val="HEADING"/>
        <w:keepNext/>
        <w:tabs>
          <w:tab w:val="clear" w:pos="1134"/>
        </w:tabs>
        <w:spacing w:before="120"/>
        <w:rPr>
          <w:bCs/>
          <w:kern w:val="22"/>
          <w:szCs w:val="22"/>
        </w:rPr>
      </w:pPr>
      <w:r w:rsidRPr="00C62CB5">
        <w:rPr>
          <w:bCs/>
          <w:kern w:val="22"/>
          <w:szCs w:val="22"/>
        </w:rPr>
        <w:t>List of documents for the meeting of the Ad Hoc Technical Expert Group on Synthetic Biology</w:t>
      </w:r>
    </w:p>
    <w:p w:rsidR="00852451" w:rsidRPr="00C46EE7" w:rsidRDefault="00852451" w:rsidP="00852451">
      <w:pPr>
        <w:pStyle w:val="Heading4"/>
        <w:rPr>
          <w:rFonts w:ascii="Times New Roman" w:hAnsi="Times New Roman" w:cs="Times New Roman"/>
          <w:i w:val="0"/>
          <w:kern w:val="22"/>
          <w:szCs w:val="22"/>
        </w:rPr>
      </w:pPr>
      <w:r w:rsidRPr="00C46EE7">
        <w:rPr>
          <w:rFonts w:ascii="Times New Roman" w:hAnsi="Times New Roman" w:cs="Times New Roman"/>
          <w:i w:val="0"/>
          <w:kern w:val="22"/>
          <w:szCs w:val="22"/>
        </w:rPr>
        <w:t>Working documents</w:t>
      </w:r>
    </w:p>
    <w:p w:rsidR="00852451" w:rsidRPr="00292BF0" w:rsidRDefault="00852451" w:rsidP="00852451">
      <w:pPr>
        <w:spacing w:before="60" w:after="60"/>
        <w:ind w:left="4950" w:hanging="4950"/>
        <w:rPr>
          <w:kern w:val="22"/>
          <w:szCs w:val="22"/>
        </w:rPr>
      </w:pPr>
      <w:r w:rsidRPr="00292BF0">
        <w:rPr>
          <w:kern w:val="22"/>
          <w:szCs w:val="22"/>
        </w:rPr>
        <w:t>CBD/SYNBIO/AHTEG/2019/1/1</w:t>
      </w:r>
      <w:r w:rsidRPr="00292BF0">
        <w:rPr>
          <w:kern w:val="22"/>
          <w:szCs w:val="22"/>
        </w:rPr>
        <w:tab/>
        <w:t>Provisional agenda</w:t>
      </w:r>
    </w:p>
    <w:p w:rsidR="00852451" w:rsidRPr="00AD127E" w:rsidRDefault="00852451" w:rsidP="00852451">
      <w:pPr>
        <w:spacing w:before="60" w:after="60"/>
        <w:ind w:left="4950" w:hanging="4950"/>
        <w:rPr>
          <w:kern w:val="22"/>
          <w:szCs w:val="22"/>
        </w:rPr>
      </w:pPr>
      <w:r w:rsidRPr="00AD127E">
        <w:rPr>
          <w:kern w:val="22"/>
          <w:szCs w:val="22"/>
        </w:rPr>
        <w:t>CBD/</w:t>
      </w:r>
      <w:proofErr w:type="spellStart"/>
      <w:r w:rsidRPr="00AD127E">
        <w:rPr>
          <w:kern w:val="22"/>
          <w:szCs w:val="22"/>
        </w:rPr>
        <w:t>SYNBIO</w:t>
      </w:r>
      <w:proofErr w:type="spellEnd"/>
      <w:r w:rsidRPr="00AD127E">
        <w:rPr>
          <w:kern w:val="22"/>
          <w:szCs w:val="22"/>
        </w:rPr>
        <w:t>/</w:t>
      </w:r>
      <w:proofErr w:type="spellStart"/>
      <w:r w:rsidRPr="00AD127E">
        <w:rPr>
          <w:kern w:val="22"/>
          <w:szCs w:val="22"/>
        </w:rPr>
        <w:t>AHTEG</w:t>
      </w:r>
      <w:proofErr w:type="spellEnd"/>
      <w:r w:rsidRPr="00AD127E">
        <w:rPr>
          <w:kern w:val="22"/>
          <w:szCs w:val="22"/>
        </w:rPr>
        <w:t>/2019/1/1/Add.1</w:t>
      </w:r>
      <w:r w:rsidRPr="00AD127E">
        <w:rPr>
          <w:kern w:val="22"/>
          <w:szCs w:val="22"/>
        </w:rPr>
        <w:tab/>
        <w:t>Annotat</w:t>
      </w:r>
      <w:r w:rsidR="0057485A">
        <w:rPr>
          <w:kern w:val="22"/>
          <w:szCs w:val="22"/>
        </w:rPr>
        <w:t>ed</w:t>
      </w:r>
      <w:r w:rsidRPr="00AD127E">
        <w:rPr>
          <w:kern w:val="22"/>
          <w:szCs w:val="22"/>
        </w:rPr>
        <w:t xml:space="preserve"> provisional agenda</w:t>
      </w:r>
    </w:p>
    <w:p w:rsidR="00852451" w:rsidRPr="00550D9A" w:rsidRDefault="00852451" w:rsidP="00C62CB5">
      <w:pPr>
        <w:spacing w:before="60" w:after="60"/>
        <w:ind w:left="4950" w:hanging="4950"/>
        <w:jc w:val="left"/>
        <w:rPr>
          <w:kern w:val="22"/>
          <w:szCs w:val="22"/>
        </w:rPr>
      </w:pPr>
      <w:bookmarkStart w:id="2" w:name="_Hlk6304558"/>
      <w:r w:rsidRPr="00C14ACE">
        <w:rPr>
          <w:kern w:val="22"/>
          <w:szCs w:val="22"/>
        </w:rPr>
        <w:t>CBD/SYNBIO/AHTEG/2019/1/2</w:t>
      </w:r>
      <w:bookmarkEnd w:id="2"/>
      <w:r w:rsidRPr="00C14ACE">
        <w:rPr>
          <w:kern w:val="22"/>
          <w:szCs w:val="22"/>
        </w:rPr>
        <w:tab/>
        <w:t>Considerations on synthetic biology as per decision 14/19</w:t>
      </w:r>
    </w:p>
    <w:p w:rsidR="00AB7EB0" w:rsidRPr="00C62CB5" w:rsidRDefault="00AB7EB0" w:rsidP="00C62CB5">
      <w:pPr>
        <w:pStyle w:val="Heading4"/>
        <w:spacing w:before="0" w:after="0"/>
        <w:rPr>
          <w:rFonts w:ascii="Times New Roman" w:hAnsi="Times New Roman" w:cs="Times New Roman" w:hint="eastAsia"/>
          <w:b w:val="0"/>
          <w:i w:val="0"/>
          <w:kern w:val="22"/>
          <w:szCs w:val="22"/>
        </w:rPr>
      </w:pPr>
    </w:p>
    <w:p w:rsidR="00361043" w:rsidRPr="00C46EE7" w:rsidRDefault="00635BF7" w:rsidP="00361043">
      <w:pPr>
        <w:pStyle w:val="Heading4"/>
        <w:rPr>
          <w:rFonts w:ascii="Times New Roman" w:hAnsi="Times New Roman" w:cs="Times New Roman"/>
          <w:i w:val="0"/>
          <w:kern w:val="22"/>
          <w:szCs w:val="22"/>
        </w:rPr>
      </w:pPr>
      <w:r w:rsidRPr="00C46EE7">
        <w:rPr>
          <w:rFonts w:ascii="Times New Roman" w:hAnsi="Times New Roman" w:cs="Times New Roman"/>
          <w:i w:val="0"/>
          <w:kern w:val="22"/>
          <w:szCs w:val="22"/>
        </w:rPr>
        <w:t>Background documents</w:t>
      </w:r>
      <w:r w:rsidRPr="00C62CB5">
        <w:rPr>
          <w:rFonts w:ascii="Times New Roman" w:hAnsi="Times New Roman" w:cs="Times New Roman" w:hint="eastAsia"/>
          <w:b w:val="0"/>
          <w:i w:val="0"/>
          <w:kern w:val="22"/>
          <w:szCs w:val="22"/>
        </w:rPr>
        <w:t xml:space="preserve"> </w:t>
      </w:r>
      <w:r w:rsidRPr="00C62CB5">
        <w:rPr>
          <w:rFonts w:ascii="Times New Roman" w:hAnsi="Times New Roman" w:cs="Times New Roman" w:hint="eastAsia"/>
          <w:i w:val="0"/>
          <w:kern w:val="22"/>
          <w:szCs w:val="22"/>
        </w:rPr>
        <w:t>and other</w:t>
      </w:r>
      <w:r w:rsidRPr="004544D1">
        <w:rPr>
          <w:rFonts w:ascii="Times New Roman" w:hAnsi="Times New Roman" w:cs="Times New Roman"/>
          <w:i w:val="0"/>
          <w:kern w:val="22"/>
          <w:szCs w:val="22"/>
        </w:rPr>
        <w:t xml:space="preserve"> </w:t>
      </w:r>
      <w:r w:rsidRPr="00C62CB5">
        <w:rPr>
          <w:rFonts w:ascii="Times New Roman" w:hAnsi="Times New Roman" w:cs="Times New Roman" w:hint="eastAsia"/>
          <w:i w:val="0"/>
          <w:kern w:val="22"/>
          <w:szCs w:val="22"/>
        </w:rPr>
        <w:t>i</w:t>
      </w:r>
      <w:r w:rsidR="00AB7EB0" w:rsidRPr="00C62CB5">
        <w:rPr>
          <w:rFonts w:ascii="Times New Roman" w:hAnsi="Times New Roman" w:cs="Times New Roman" w:hint="eastAsia"/>
          <w:i w:val="0"/>
          <w:kern w:val="22"/>
          <w:szCs w:val="22"/>
        </w:rPr>
        <w:t>nformation</w:t>
      </w:r>
    </w:p>
    <w:p w:rsidR="00361043" w:rsidRPr="00292BF0" w:rsidRDefault="00361043" w:rsidP="00361043">
      <w:pPr>
        <w:spacing w:before="60" w:after="60"/>
        <w:ind w:left="4962" w:hanging="4962"/>
        <w:jc w:val="left"/>
        <w:rPr>
          <w:kern w:val="22"/>
          <w:szCs w:val="22"/>
        </w:rPr>
      </w:pPr>
      <w:r w:rsidRPr="00292BF0">
        <w:rPr>
          <w:kern w:val="22"/>
          <w:szCs w:val="22"/>
        </w:rPr>
        <w:t>CBD/SYNBIO/AHTEG/2019/INF/1</w:t>
      </w:r>
      <w:r w:rsidRPr="00292BF0">
        <w:rPr>
          <w:kern w:val="22"/>
          <w:szCs w:val="22"/>
        </w:rPr>
        <w:tab/>
        <w:t xml:space="preserve">Synthesis of submissions on synthetic biology </w:t>
      </w:r>
    </w:p>
    <w:p w:rsidR="00361043" w:rsidRPr="00C14ACE" w:rsidRDefault="00361043" w:rsidP="00361043">
      <w:pPr>
        <w:spacing w:before="60" w:after="60"/>
        <w:ind w:left="4962" w:hanging="4962"/>
        <w:jc w:val="left"/>
        <w:rPr>
          <w:kern w:val="22"/>
          <w:szCs w:val="22"/>
        </w:rPr>
      </w:pPr>
      <w:r w:rsidRPr="00AD127E">
        <w:rPr>
          <w:kern w:val="22"/>
          <w:szCs w:val="22"/>
        </w:rPr>
        <w:t>CBD/SYNBIO/AHTEG/2019/INF/2</w:t>
      </w:r>
      <w:r w:rsidRPr="00AD127E">
        <w:rPr>
          <w:kern w:val="22"/>
          <w:szCs w:val="22"/>
        </w:rPr>
        <w:tab/>
        <w:t>Synthesis of discussions of the online forum on synthetic biology</w:t>
      </w:r>
    </w:p>
    <w:p w:rsidR="00EC0FF9" w:rsidRPr="00550D9A" w:rsidRDefault="00361043" w:rsidP="00361043">
      <w:pPr>
        <w:spacing w:before="60" w:after="60"/>
        <w:ind w:left="4962" w:hanging="4962"/>
        <w:jc w:val="left"/>
        <w:rPr>
          <w:kern w:val="22"/>
          <w:szCs w:val="22"/>
        </w:rPr>
      </w:pPr>
      <w:r w:rsidRPr="00550D9A">
        <w:rPr>
          <w:kern w:val="22"/>
          <w:szCs w:val="22"/>
        </w:rPr>
        <w:t>CBD/SYNBIO/AHTEG/2019/INF/3</w:t>
      </w:r>
      <w:r w:rsidRPr="00550D9A">
        <w:rPr>
          <w:kern w:val="22"/>
          <w:szCs w:val="22"/>
        </w:rPr>
        <w:tab/>
        <w:t>List of references on synthetic biology</w:t>
      </w:r>
    </w:p>
    <w:p w:rsidR="00361043" w:rsidRPr="00F86312" w:rsidRDefault="00EC0FF9" w:rsidP="00361043">
      <w:pPr>
        <w:spacing w:before="60" w:after="60"/>
        <w:ind w:left="4962" w:hanging="4962"/>
        <w:jc w:val="left"/>
        <w:rPr>
          <w:kern w:val="22"/>
          <w:szCs w:val="22"/>
        </w:rPr>
      </w:pPr>
      <w:r w:rsidRPr="00F86312">
        <w:rPr>
          <w:kern w:val="22"/>
          <w:szCs w:val="22"/>
        </w:rPr>
        <w:t>CBD/S</w:t>
      </w:r>
      <w:r w:rsidR="004A4A3E" w:rsidRPr="00F86312">
        <w:rPr>
          <w:kern w:val="22"/>
          <w:szCs w:val="22"/>
        </w:rPr>
        <w:t>YNBIO</w:t>
      </w:r>
      <w:r w:rsidRPr="00F86312">
        <w:rPr>
          <w:kern w:val="22"/>
          <w:szCs w:val="22"/>
        </w:rPr>
        <w:t>/AHTEG/2019/INF/4</w:t>
      </w:r>
      <w:r w:rsidRPr="00F86312">
        <w:rPr>
          <w:kern w:val="22"/>
          <w:szCs w:val="22"/>
        </w:rPr>
        <w:tab/>
        <w:t>Information for deliberations on agenda item 3.4</w:t>
      </w:r>
    </w:p>
    <w:p w:rsidR="00361043" w:rsidRPr="00F86312" w:rsidRDefault="00361043" w:rsidP="00C62CB5">
      <w:pPr>
        <w:ind w:left="4961" w:hanging="4961"/>
        <w:jc w:val="left"/>
        <w:rPr>
          <w:kern w:val="22"/>
          <w:szCs w:val="22"/>
        </w:rPr>
      </w:pPr>
    </w:p>
    <w:p w:rsidR="00361043" w:rsidRPr="00C46EE7" w:rsidRDefault="00361043" w:rsidP="00361043">
      <w:pPr>
        <w:spacing w:before="60" w:after="60"/>
        <w:ind w:left="4962" w:hanging="4962"/>
        <w:jc w:val="left"/>
        <w:rPr>
          <w:kern w:val="22"/>
          <w:szCs w:val="22"/>
        </w:rPr>
      </w:pPr>
      <w:hyperlink r:id="rId13" w:history="1">
        <w:r w:rsidRPr="00C46EE7">
          <w:rPr>
            <w:rStyle w:val="Hyperlink"/>
            <w:kern w:val="22"/>
            <w:szCs w:val="22"/>
          </w:rPr>
          <w:t>https://bch.cbd.int/synbio/submissions</w:t>
        </w:r>
        <w:r w:rsidRPr="00F07E09">
          <w:rPr>
            <w:rStyle w:val="Hyperlink"/>
            <w:kern w:val="22"/>
            <w:szCs w:val="22"/>
          </w:rPr>
          <w:t>/</w:t>
        </w:r>
      </w:hyperlink>
      <w:r w:rsidRPr="00C46EE7">
        <w:rPr>
          <w:kern w:val="22"/>
          <w:szCs w:val="22"/>
        </w:rPr>
        <w:tab/>
        <w:t>Submissions of information on synthetic biology</w:t>
      </w:r>
    </w:p>
    <w:p w:rsidR="00361043" w:rsidRPr="00292BF0" w:rsidRDefault="00361043" w:rsidP="00361043">
      <w:pPr>
        <w:spacing w:before="60" w:after="60"/>
        <w:ind w:left="4962" w:hanging="4962"/>
        <w:jc w:val="left"/>
        <w:rPr>
          <w:kern w:val="22"/>
          <w:szCs w:val="22"/>
        </w:rPr>
      </w:pPr>
      <w:hyperlink r:id="rId14" w:history="1">
        <w:r w:rsidRPr="00C46EE7">
          <w:rPr>
            <w:rStyle w:val="Hyperlink"/>
            <w:kern w:val="22"/>
            <w:szCs w:val="22"/>
          </w:rPr>
          <w:t>https://bch.cbd.int/synbio/open-ended/discussion/</w:t>
        </w:r>
      </w:hyperlink>
      <w:r w:rsidRPr="00C46EE7">
        <w:rPr>
          <w:kern w:val="22"/>
          <w:szCs w:val="22"/>
        </w:rPr>
        <w:tab/>
        <w:t>Discussions of the Open-ended Online Forum on Synthetic Biology</w:t>
      </w:r>
    </w:p>
    <w:p w:rsidR="00361043" w:rsidRPr="00C46EE7" w:rsidRDefault="00361043" w:rsidP="00361043">
      <w:pPr>
        <w:spacing w:before="60" w:after="60"/>
        <w:ind w:left="4962" w:hanging="4962"/>
        <w:jc w:val="left"/>
        <w:rPr>
          <w:kern w:val="22"/>
          <w:szCs w:val="22"/>
        </w:rPr>
      </w:pPr>
      <w:hyperlink r:id="rId15" w:history="1">
        <w:r w:rsidRPr="00C62CB5">
          <w:rPr>
            <w:rStyle w:val="Hyperlink"/>
            <w:noProof/>
            <w:kern w:val="22"/>
            <w:szCs w:val="22"/>
          </w:rPr>
          <w:t>CBD/SBSTTA/22/INF/17</w:t>
        </w:r>
      </w:hyperlink>
      <w:r w:rsidRPr="00C62CB5">
        <w:rPr>
          <w:kern w:val="22"/>
          <w:szCs w:val="22"/>
        </w:rPr>
        <w:tab/>
        <w:t>Analysis against the criteria set out in paragraph</w:t>
      </w:r>
      <w:r w:rsidR="00A86D71" w:rsidRPr="00C46EE7">
        <w:rPr>
          <w:kern w:val="22"/>
          <w:szCs w:val="22"/>
        </w:rPr>
        <w:t> </w:t>
      </w:r>
      <w:r w:rsidRPr="00C62CB5">
        <w:rPr>
          <w:kern w:val="22"/>
          <w:szCs w:val="22"/>
        </w:rPr>
        <w:t>12 of decision IX/29</w:t>
      </w:r>
    </w:p>
    <w:p w:rsidR="007860E6" w:rsidRPr="00292BF0" w:rsidRDefault="007860E6" w:rsidP="00C62CB5">
      <w:pPr>
        <w:spacing w:before="120" w:after="120"/>
        <w:ind w:left="4961" w:hanging="4961"/>
        <w:jc w:val="left"/>
        <w:rPr>
          <w:kern w:val="22"/>
          <w:szCs w:val="22"/>
        </w:rPr>
      </w:pPr>
      <w:hyperlink r:id="rId16" w:history="1">
        <w:r w:rsidR="00361043" w:rsidRPr="00C62CB5">
          <w:rPr>
            <w:rStyle w:val="Hyperlink"/>
          </w:rPr>
          <w:t>C</w:t>
        </w:r>
        <w:r w:rsidR="00E21AB0">
          <w:rPr>
            <w:rStyle w:val="Hyperlink"/>
            <w:kern w:val="22"/>
            <w:szCs w:val="22"/>
          </w:rPr>
          <w:t>onference of the Parties</w:t>
        </w:r>
        <w:r w:rsidR="00361043" w:rsidRPr="00C62CB5">
          <w:rPr>
            <w:rStyle w:val="Hyperlink"/>
          </w:rPr>
          <w:t xml:space="preserve"> </w:t>
        </w:r>
        <w:r w:rsidR="002F6AA0" w:rsidRPr="00C46EE7">
          <w:rPr>
            <w:rStyle w:val="Hyperlink"/>
            <w:kern w:val="22"/>
            <w:szCs w:val="22"/>
          </w:rPr>
          <w:t>d</w:t>
        </w:r>
        <w:r w:rsidR="00361043" w:rsidRPr="00C62CB5">
          <w:rPr>
            <w:rStyle w:val="Hyperlink"/>
          </w:rPr>
          <w:t>ecision 14/19</w:t>
        </w:r>
      </w:hyperlink>
      <w:r w:rsidR="00361043" w:rsidRPr="00C46EE7">
        <w:rPr>
          <w:kern w:val="22"/>
          <w:szCs w:val="22"/>
        </w:rPr>
        <w:t xml:space="preserve"> </w:t>
      </w:r>
    </w:p>
    <w:p w:rsidR="00361043" w:rsidRPr="00C46EE7" w:rsidRDefault="00765C60" w:rsidP="00361043">
      <w:pPr>
        <w:spacing w:before="60" w:after="60"/>
        <w:ind w:left="4962" w:hanging="4962"/>
        <w:jc w:val="left"/>
        <w:rPr>
          <w:kern w:val="22"/>
          <w:szCs w:val="22"/>
        </w:rPr>
      </w:pPr>
      <w:hyperlink r:id="rId17" w:history="1">
        <w:r w:rsidRPr="00C62CB5">
          <w:rPr>
            <w:rStyle w:val="Hyperlink"/>
            <w:noProof/>
            <w:kern w:val="22"/>
            <w:szCs w:val="22"/>
          </w:rPr>
          <w:t>UNEP/CBD/SYNBIO/AHTEG/2015/1/3</w:t>
        </w:r>
      </w:hyperlink>
      <w:r w:rsidRPr="00C62CB5">
        <w:rPr>
          <w:rStyle w:val="Hyperlink"/>
          <w:kern w:val="22"/>
          <w:szCs w:val="22"/>
          <w:u w:val="none"/>
        </w:rPr>
        <w:tab/>
      </w:r>
      <w:r w:rsidRPr="00C46EE7">
        <w:rPr>
          <w:kern w:val="22"/>
          <w:szCs w:val="22"/>
        </w:rPr>
        <w:t xml:space="preserve">Report </w:t>
      </w:r>
      <w:r w:rsidRPr="00292BF0">
        <w:rPr>
          <w:kern w:val="22"/>
          <w:szCs w:val="22"/>
        </w:rPr>
        <w:t xml:space="preserve">of the </w:t>
      </w:r>
      <w:r w:rsidRPr="00C62CB5">
        <w:rPr>
          <w:kern w:val="22"/>
          <w:szCs w:val="22"/>
        </w:rPr>
        <w:t>Ad Hoc Technical Expert Group</w:t>
      </w:r>
      <w:r w:rsidRPr="00C46EE7" w:rsidDel="002F6AA0">
        <w:rPr>
          <w:kern w:val="22"/>
          <w:szCs w:val="22"/>
        </w:rPr>
        <w:t xml:space="preserve"> </w:t>
      </w:r>
      <w:r w:rsidRPr="00292BF0">
        <w:rPr>
          <w:kern w:val="22"/>
          <w:szCs w:val="22"/>
        </w:rPr>
        <w:t xml:space="preserve">on Synthetic Biology </w:t>
      </w:r>
      <w:r w:rsidR="00335DFF" w:rsidRPr="00C46EE7">
        <w:rPr>
          <w:kern w:val="22"/>
          <w:szCs w:val="22"/>
        </w:rPr>
        <w:t>o</w:t>
      </w:r>
      <w:r w:rsidR="00335DFF">
        <w:rPr>
          <w:kern w:val="22"/>
          <w:szCs w:val="22"/>
        </w:rPr>
        <w:t>n</w:t>
      </w:r>
      <w:r w:rsidR="00335DFF" w:rsidRPr="00C46EE7">
        <w:rPr>
          <w:kern w:val="22"/>
          <w:szCs w:val="22"/>
        </w:rPr>
        <w:t xml:space="preserve"> </w:t>
      </w:r>
      <w:r w:rsidR="00335DFF">
        <w:rPr>
          <w:kern w:val="22"/>
          <w:szCs w:val="22"/>
        </w:rPr>
        <w:t>i</w:t>
      </w:r>
      <w:r w:rsidR="00335DFF" w:rsidRPr="00C46EE7">
        <w:rPr>
          <w:kern w:val="22"/>
          <w:szCs w:val="22"/>
        </w:rPr>
        <w:t>t</w:t>
      </w:r>
      <w:r w:rsidR="00335DFF">
        <w:rPr>
          <w:kern w:val="22"/>
          <w:szCs w:val="22"/>
        </w:rPr>
        <w:t>s</w:t>
      </w:r>
      <w:r w:rsidR="00335DFF" w:rsidRPr="00C46EE7">
        <w:rPr>
          <w:kern w:val="22"/>
          <w:szCs w:val="22"/>
        </w:rPr>
        <w:t xml:space="preserve"> </w:t>
      </w:r>
      <w:r w:rsidR="00335DFF" w:rsidRPr="00292BF0">
        <w:rPr>
          <w:kern w:val="22"/>
          <w:szCs w:val="22"/>
        </w:rPr>
        <w:t xml:space="preserve">meeting </w:t>
      </w:r>
      <w:r w:rsidRPr="00C62CB5">
        <w:t>held in 2015</w:t>
      </w:r>
    </w:p>
    <w:p w:rsidR="00361043" w:rsidRPr="004E6522" w:rsidRDefault="00765C60" w:rsidP="00C62CB5">
      <w:pPr>
        <w:spacing w:before="60" w:after="60"/>
        <w:ind w:left="4962" w:hanging="4962"/>
        <w:jc w:val="left"/>
        <w:rPr>
          <w:kern w:val="22"/>
          <w:szCs w:val="22"/>
        </w:rPr>
      </w:pPr>
      <w:hyperlink r:id="rId18" w:history="1">
        <w:r w:rsidRPr="00C62CB5">
          <w:rPr>
            <w:rStyle w:val="Hyperlink"/>
            <w:noProof/>
            <w:kern w:val="22"/>
            <w:szCs w:val="22"/>
          </w:rPr>
          <w:t>CBD/SYNBIO/AHTEG/2017/1/3</w:t>
        </w:r>
      </w:hyperlink>
      <w:r w:rsidRPr="00C46EE7">
        <w:rPr>
          <w:kern w:val="22"/>
          <w:szCs w:val="22"/>
        </w:rPr>
        <w:tab/>
      </w:r>
      <w:r w:rsidRPr="00F07E09">
        <w:rPr>
          <w:kern w:val="22"/>
          <w:szCs w:val="22"/>
        </w:rPr>
        <w:t xml:space="preserve">Report </w:t>
      </w:r>
      <w:r w:rsidRPr="00292BF0">
        <w:rPr>
          <w:kern w:val="22"/>
          <w:szCs w:val="22"/>
        </w:rPr>
        <w:t xml:space="preserve">of the </w:t>
      </w:r>
      <w:r w:rsidRPr="00C62CB5">
        <w:rPr>
          <w:kern w:val="22"/>
          <w:szCs w:val="22"/>
        </w:rPr>
        <w:t>Ad Hoc Technical Expert Group</w:t>
      </w:r>
      <w:r w:rsidRPr="004E6522" w:rsidDel="002F6AA0">
        <w:rPr>
          <w:kern w:val="22"/>
          <w:szCs w:val="22"/>
        </w:rPr>
        <w:t xml:space="preserve"> </w:t>
      </w:r>
      <w:r w:rsidRPr="004E6522">
        <w:rPr>
          <w:kern w:val="22"/>
          <w:szCs w:val="22"/>
        </w:rPr>
        <w:t xml:space="preserve">on Synthetic Biology </w:t>
      </w:r>
      <w:r w:rsidR="00335DFF" w:rsidRPr="00F07E09">
        <w:rPr>
          <w:kern w:val="22"/>
          <w:szCs w:val="22"/>
        </w:rPr>
        <w:t>o</w:t>
      </w:r>
      <w:r w:rsidR="00335DFF">
        <w:rPr>
          <w:kern w:val="22"/>
          <w:szCs w:val="22"/>
        </w:rPr>
        <w:t>n</w:t>
      </w:r>
      <w:r w:rsidR="00335DFF" w:rsidRPr="00F07E09">
        <w:rPr>
          <w:kern w:val="22"/>
          <w:szCs w:val="22"/>
        </w:rPr>
        <w:t xml:space="preserve"> </w:t>
      </w:r>
      <w:r w:rsidR="00335DFF">
        <w:rPr>
          <w:kern w:val="22"/>
          <w:szCs w:val="22"/>
        </w:rPr>
        <w:t>its</w:t>
      </w:r>
      <w:r w:rsidR="00335DFF" w:rsidRPr="00F07E09">
        <w:rPr>
          <w:kern w:val="22"/>
          <w:szCs w:val="22"/>
        </w:rPr>
        <w:t xml:space="preserve"> </w:t>
      </w:r>
      <w:r w:rsidR="00335DFF" w:rsidRPr="00292BF0">
        <w:rPr>
          <w:kern w:val="22"/>
          <w:szCs w:val="22"/>
        </w:rPr>
        <w:t xml:space="preserve">meeting </w:t>
      </w:r>
      <w:r w:rsidRPr="00C62CB5">
        <w:t>held in 2017</w:t>
      </w:r>
    </w:p>
    <w:p w:rsidR="00B46DB1" w:rsidRPr="004E6522" w:rsidRDefault="00361043" w:rsidP="00361043">
      <w:pPr>
        <w:pStyle w:val="subhead"/>
        <w:rPr>
          <w:i w:val="0"/>
          <w:iCs/>
          <w:kern w:val="22"/>
          <w:szCs w:val="22"/>
        </w:rPr>
      </w:pPr>
      <w:r w:rsidRPr="004E6522">
        <w:rPr>
          <w:i w:val="0"/>
          <w:iCs/>
          <w:kern w:val="22"/>
          <w:szCs w:val="22"/>
        </w:rPr>
        <w:t>__________</w:t>
      </w:r>
    </w:p>
    <w:sectPr w:rsidR="00B46DB1" w:rsidRPr="004E6522" w:rsidSect="00C62CB5">
      <w:headerReference w:type="even" r:id="rId19"/>
      <w:headerReference w:type="default" r:id="rId20"/>
      <w:footerReference w:type="default" r:id="rId21"/>
      <w:footnotePr>
        <w:numRestart w:val="eachSect"/>
      </w:footnotePr>
      <w:pgSz w:w="12240" w:h="15840" w:code="1"/>
      <w:pgMar w:top="567" w:right="1440" w:bottom="1134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946" w:rsidRDefault="00004946">
      <w:r>
        <w:separator/>
      </w:r>
    </w:p>
  </w:endnote>
  <w:endnote w:type="continuationSeparator" w:id="0">
    <w:p w:rsidR="00004946" w:rsidRDefault="0000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DB1" w:rsidRDefault="00B46DB1" w:rsidP="00B46DB1">
    <w:pPr>
      <w:tabs>
        <w:tab w:val="right" w:pos="9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946" w:rsidRDefault="00004946">
      <w:r>
        <w:separator/>
      </w:r>
    </w:p>
  </w:footnote>
  <w:footnote w:type="continuationSeparator" w:id="0">
    <w:p w:rsidR="00004946" w:rsidRDefault="00004946">
      <w:r>
        <w:continuationSeparator/>
      </w:r>
    </w:p>
  </w:footnote>
  <w:footnote w:id="1">
    <w:p w:rsidR="00B46DB1" w:rsidRPr="001731B0" w:rsidRDefault="00B46DB1" w:rsidP="00C62CB5">
      <w:pPr>
        <w:pStyle w:val="FootnoteText"/>
        <w:ind w:firstLine="0"/>
        <w:jc w:val="left"/>
        <w:rPr>
          <w:kern w:val="18"/>
          <w:szCs w:val="18"/>
        </w:rPr>
      </w:pPr>
      <w:r w:rsidRPr="008D64FA">
        <w:rPr>
          <w:rStyle w:val="FootnoteReference"/>
          <w:kern w:val="18"/>
          <w:szCs w:val="18"/>
          <w:u w:val="none"/>
          <w:vertAlign w:val="superscript"/>
        </w:rPr>
        <w:footnoteRef/>
      </w:r>
      <w:r w:rsidRPr="008D64FA">
        <w:rPr>
          <w:kern w:val="18"/>
          <w:szCs w:val="18"/>
        </w:rPr>
        <w:t xml:space="preserve"> </w:t>
      </w:r>
      <w:hyperlink r:id="rId1" w:history="1">
        <w:proofErr w:type="spellStart"/>
        <w:r w:rsidR="009D458D" w:rsidRPr="001731B0">
          <w:rPr>
            <w:rStyle w:val="Hyperlink"/>
            <w:kern w:val="18"/>
            <w:szCs w:val="18"/>
          </w:rPr>
          <w:t>SCBD</w:t>
        </w:r>
        <w:proofErr w:type="spellEnd"/>
        <w:r w:rsidR="009D458D" w:rsidRPr="001731B0">
          <w:rPr>
            <w:rStyle w:val="Hyperlink"/>
            <w:kern w:val="18"/>
            <w:szCs w:val="18"/>
          </w:rPr>
          <w:t>/CP/DC/MA/MW/87791</w:t>
        </w:r>
      </w:hyperlink>
      <w:r w:rsidR="001731B0">
        <w:rPr>
          <w:kern w:val="18"/>
          <w:szCs w:val="18"/>
        </w:rPr>
        <w:t>.</w:t>
      </w:r>
    </w:p>
  </w:footnote>
  <w:footnote w:id="2">
    <w:p w:rsidR="00B46DB1" w:rsidRPr="001731B0" w:rsidRDefault="00B46DB1" w:rsidP="00C62CB5">
      <w:pPr>
        <w:pStyle w:val="FootnoteText"/>
        <w:ind w:firstLine="0"/>
        <w:jc w:val="left"/>
        <w:rPr>
          <w:kern w:val="18"/>
          <w:szCs w:val="18"/>
        </w:rPr>
      </w:pPr>
      <w:r w:rsidRPr="008D64FA">
        <w:rPr>
          <w:rStyle w:val="FootnoteReference"/>
          <w:kern w:val="18"/>
          <w:szCs w:val="18"/>
          <w:u w:val="none"/>
          <w:vertAlign w:val="superscript"/>
        </w:rPr>
        <w:footnoteRef/>
      </w:r>
      <w:r w:rsidRPr="008D64FA">
        <w:rPr>
          <w:kern w:val="18"/>
          <w:szCs w:val="18"/>
        </w:rPr>
        <w:t xml:space="preserve"> Submissions are available through t</w:t>
      </w:r>
      <w:r w:rsidRPr="001731B0">
        <w:rPr>
          <w:kern w:val="18"/>
          <w:szCs w:val="18"/>
        </w:rPr>
        <w:t xml:space="preserve">he Biosafety-Clearing House at </w:t>
      </w:r>
      <w:hyperlink r:id="rId2" w:history="1">
        <w:r w:rsidR="00550D9A" w:rsidRPr="00287E72">
          <w:rPr>
            <w:rStyle w:val="Hyperlink"/>
            <w:kern w:val="18"/>
            <w:szCs w:val="18"/>
          </w:rPr>
          <w:t>https://bch.cbd.int/synbio/submissions/</w:t>
        </w:r>
      </w:hyperlink>
    </w:p>
  </w:footnote>
  <w:footnote w:id="3">
    <w:p w:rsidR="00B46DB1" w:rsidRPr="001731B0" w:rsidRDefault="00B46DB1" w:rsidP="00C62CB5">
      <w:pPr>
        <w:pStyle w:val="FootnoteText"/>
        <w:ind w:firstLine="0"/>
        <w:jc w:val="left"/>
        <w:rPr>
          <w:kern w:val="18"/>
        </w:rPr>
      </w:pPr>
      <w:r w:rsidRPr="008D64FA">
        <w:rPr>
          <w:rStyle w:val="FootnoteReference"/>
          <w:kern w:val="18"/>
          <w:u w:val="none"/>
          <w:vertAlign w:val="superscript"/>
        </w:rPr>
        <w:footnoteRef/>
      </w:r>
      <w:r w:rsidRPr="008D64FA">
        <w:rPr>
          <w:kern w:val="18"/>
        </w:rPr>
        <w:t xml:space="preserve"> The discussions under the Open-ended Online Forum on Synthetic Biology are available at</w:t>
      </w:r>
      <w:r w:rsidR="009D458D" w:rsidRPr="001731B0">
        <w:t xml:space="preserve"> </w:t>
      </w:r>
      <w:hyperlink r:id="rId3" w:history="1">
        <w:r w:rsidR="00550D9A" w:rsidRPr="00287E72">
          <w:rPr>
            <w:rStyle w:val="Hyperlink"/>
            <w:kern w:val="18"/>
          </w:rPr>
          <w:t>https://bch.cbd.int/synbio/open-ended/discussion/</w:t>
        </w:r>
      </w:hyperlink>
    </w:p>
  </w:footnote>
  <w:footnote w:id="4">
    <w:p w:rsidR="00B46DB1" w:rsidRPr="001731B0" w:rsidRDefault="00B46DB1" w:rsidP="00C62CB5">
      <w:pPr>
        <w:pStyle w:val="FootnoteText"/>
        <w:ind w:firstLine="0"/>
        <w:jc w:val="left"/>
        <w:rPr>
          <w:kern w:val="18"/>
        </w:rPr>
      </w:pPr>
      <w:r w:rsidRPr="008D64FA">
        <w:rPr>
          <w:rStyle w:val="FootnoteReference"/>
          <w:kern w:val="18"/>
          <w:u w:val="none"/>
          <w:vertAlign w:val="superscript"/>
        </w:rPr>
        <w:footnoteRef/>
      </w:r>
      <w:r w:rsidRPr="008D64FA">
        <w:rPr>
          <w:kern w:val="18"/>
        </w:rPr>
        <w:t xml:space="preserve"> See footnotes </w:t>
      </w:r>
      <w:r w:rsidR="00B057E1" w:rsidRPr="008D64FA">
        <w:rPr>
          <w:kern w:val="18"/>
        </w:rPr>
        <w:t>2</w:t>
      </w:r>
      <w:r w:rsidRPr="001731B0">
        <w:rPr>
          <w:kern w:val="18"/>
        </w:rPr>
        <w:t xml:space="preserve"> and </w:t>
      </w:r>
      <w:r w:rsidR="00B057E1" w:rsidRPr="001731B0">
        <w:rPr>
          <w:kern w:val="18"/>
        </w:rPr>
        <w:t>3</w:t>
      </w:r>
      <w:r w:rsidRPr="001731B0">
        <w:rPr>
          <w:kern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552" w:rsidRDefault="00A75552" w:rsidP="00C62CB5">
    <w:pPr>
      <w:pStyle w:val="Header"/>
      <w:tabs>
        <w:tab w:val="clear" w:pos="4320"/>
        <w:tab w:val="clear" w:pos="8640"/>
      </w:tabs>
      <w:spacing w:line="240" w:lineRule="auto"/>
      <w:rPr>
        <w:noProof/>
        <w:kern w:val="22"/>
      </w:rPr>
    </w:pPr>
    <w:r w:rsidRPr="00B30EF5">
      <w:rPr>
        <w:noProof/>
        <w:kern w:val="22"/>
      </w:rPr>
      <w:t>CBD/SYNBIO/AHTEG/2019/1/1/Add.1</w:t>
    </w:r>
  </w:p>
  <w:p w:rsidR="00A75552" w:rsidRDefault="00A75552" w:rsidP="00C62CB5">
    <w:pPr>
      <w:pStyle w:val="Header"/>
      <w:tabs>
        <w:tab w:val="clear" w:pos="4320"/>
        <w:tab w:val="clear" w:pos="8640"/>
      </w:tabs>
      <w:spacing w:line="240" w:lineRule="auto"/>
      <w:rPr>
        <w:noProof/>
      </w:rPr>
    </w:pPr>
    <w:r>
      <w:rPr>
        <w:noProof/>
      </w:rPr>
      <w:t xml:space="preserve">Page </w:t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78366F" w:rsidRDefault="0078366F" w:rsidP="00C62CB5">
    <w:pPr>
      <w:pStyle w:val="Header"/>
      <w:tabs>
        <w:tab w:val="clear" w:pos="4320"/>
        <w:tab w:val="clear" w:pos="8640"/>
      </w:tabs>
      <w:spacing w:line="240" w:lineRule="auto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552" w:rsidRDefault="00A75552" w:rsidP="00C62CB5">
    <w:pPr>
      <w:pStyle w:val="Header"/>
      <w:tabs>
        <w:tab w:val="clear" w:pos="4320"/>
        <w:tab w:val="clear" w:pos="8640"/>
      </w:tabs>
      <w:spacing w:line="240" w:lineRule="auto"/>
      <w:jc w:val="right"/>
      <w:rPr>
        <w:kern w:val="22"/>
      </w:rPr>
    </w:pPr>
    <w:r w:rsidRPr="00B30EF5">
      <w:rPr>
        <w:kern w:val="22"/>
      </w:rPr>
      <w:t>CBD/SYNBIO/AHTEG/2019/1/1/Add.1</w:t>
    </w:r>
  </w:p>
  <w:p w:rsidR="00A75552" w:rsidRDefault="00A75552" w:rsidP="00C62CB5">
    <w:pPr>
      <w:pStyle w:val="Header"/>
      <w:tabs>
        <w:tab w:val="clear" w:pos="4320"/>
        <w:tab w:val="clear" w:pos="8640"/>
      </w:tabs>
      <w:spacing w:line="240" w:lineRule="auto"/>
      <w:jc w:val="right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  <w:p w:rsidR="00EF422C" w:rsidRDefault="00EF422C" w:rsidP="00C62CB5">
    <w:pPr>
      <w:pStyle w:val="Header"/>
      <w:tabs>
        <w:tab w:val="clear" w:pos="4320"/>
        <w:tab w:val="clear" w:pos="8640"/>
      </w:tabs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C69"/>
    <w:multiLevelType w:val="hybridMultilevel"/>
    <w:tmpl w:val="4F54B3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F5047"/>
    <w:multiLevelType w:val="hybridMultilevel"/>
    <w:tmpl w:val="78E8DCA2"/>
    <w:lvl w:ilvl="0" w:tplc="D96EE4E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C4C00"/>
    <w:multiLevelType w:val="multilevel"/>
    <w:tmpl w:val="A628ECB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86B0E"/>
    <w:multiLevelType w:val="hybridMultilevel"/>
    <w:tmpl w:val="D676E43C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C523CD"/>
    <w:multiLevelType w:val="hybridMultilevel"/>
    <w:tmpl w:val="3C781BC4"/>
    <w:lvl w:ilvl="0" w:tplc="1009000F">
      <w:start w:val="1"/>
      <w:numFmt w:val="decimal"/>
      <w:lvlText w:val="%1."/>
      <w:lvlJc w:val="left"/>
      <w:pPr>
        <w:ind w:left="862" w:hanging="360"/>
      </w:p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CFC4F93"/>
    <w:multiLevelType w:val="multilevel"/>
    <w:tmpl w:val="9960616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3D7FCB"/>
    <w:multiLevelType w:val="hybridMultilevel"/>
    <w:tmpl w:val="A12814D4"/>
    <w:lvl w:ilvl="0" w:tplc="E6946EC2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177A7"/>
    <w:multiLevelType w:val="hybridMultilevel"/>
    <w:tmpl w:val="8AD20670"/>
    <w:lvl w:ilvl="0" w:tplc="10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571AE"/>
    <w:multiLevelType w:val="hybridMultilevel"/>
    <w:tmpl w:val="06A2B948"/>
    <w:lvl w:ilvl="0" w:tplc="9D74F3D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036D4C"/>
    <w:multiLevelType w:val="hybridMultilevel"/>
    <w:tmpl w:val="2F7E80F0"/>
    <w:lvl w:ilvl="0" w:tplc="8D66E5C8">
      <w:start w:val="1"/>
      <w:numFmt w:val="lowerLetter"/>
      <w:lvlText w:val="(%1)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0" w15:restartNumberingAfterBreak="0">
    <w:nsid w:val="1F677465"/>
    <w:multiLevelType w:val="hybridMultilevel"/>
    <w:tmpl w:val="CC28D9F6"/>
    <w:lvl w:ilvl="0" w:tplc="515A59F4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E6946EC2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C44EB42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B3BA8"/>
    <w:multiLevelType w:val="hybridMultilevel"/>
    <w:tmpl w:val="93E66442"/>
    <w:lvl w:ilvl="0" w:tplc="8D66E5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B7FB9"/>
    <w:multiLevelType w:val="hybridMultilevel"/>
    <w:tmpl w:val="06A2B948"/>
    <w:lvl w:ilvl="0" w:tplc="9D74F3D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0336B8"/>
    <w:multiLevelType w:val="multilevel"/>
    <w:tmpl w:val="A644F2E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3AEB0B1E"/>
    <w:multiLevelType w:val="multilevel"/>
    <w:tmpl w:val="E07EC098"/>
    <w:lvl w:ilvl="0">
      <w:start w:val="1"/>
      <w:numFmt w:val="decimal"/>
      <w:pStyle w:val="para2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736"/>
        </w:tabs>
        <w:ind w:left="2736" w:hanging="432"/>
      </w:pPr>
      <w:rPr>
        <w:rFonts w:hint="default"/>
      </w:rPr>
    </w:lvl>
    <w:lvl w:ilvl="3">
      <w:start w:val="1"/>
      <w:numFmt w:val="decimal"/>
      <w:lvlText w:val="a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5" w15:restartNumberingAfterBreak="0">
    <w:nsid w:val="3CE43C91"/>
    <w:multiLevelType w:val="singleLevel"/>
    <w:tmpl w:val="B36A8C58"/>
    <w:lvl w:ilvl="0">
      <w:start w:val="1"/>
      <w:numFmt w:val="decimal"/>
      <w:pStyle w:val="Paranum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FA01265"/>
    <w:multiLevelType w:val="hybridMultilevel"/>
    <w:tmpl w:val="9D288492"/>
    <w:lvl w:ilvl="0" w:tplc="B6EAE896">
      <w:start w:val="1"/>
      <w:numFmt w:val="decimal"/>
      <w:pStyle w:val="Paranor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CC7FBB"/>
    <w:multiLevelType w:val="hybridMultilevel"/>
    <w:tmpl w:val="DC8ED5BA"/>
    <w:lvl w:ilvl="0" w:tplc="F89AE9DE">
      <w:start w:val="1"/>
      <w:numFmt w:val="lowerLetter"/>
      <w:pStyle w:val="Para20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5643F06"/>
    <w:multiLevelType w:val="hybridMultilevel"/>
    <w:tmpl w:val="C554AEAE"/>
    <w:lvl w:ilvl="0" w:tplc="10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243F8"/>
    <w:multiLevelType w:val="hybridMultilevel"/>
    <w:tmpl w:val="CC30D5FA"/>
    <w:lvl w:ilvl="0" w:tplc="10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4287B"/>
    <w:multiLevelType w:val="multilevel"/>
    <w:tmpl w:val="DA489A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800"/>
        </w:tabs>
        <w:ind w:left="1800" w:hanging="720"/>
      </w:pPr>
    </w:lvl>
    <w:lvl w:ilvl="3">
      <w:start w:val="1"/>
      <w:numFmt w:val="decimal"/>
      <w:pStyle w:val="para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8E535AB"/>
    <w:multiLevelType w:val="hybridMultilevel"/>
    <w:tmpl w:val="220EC2B2"/>
    <w:lvl w:ilvl="0" w:tplc="8D66E5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442B4"/>
    <w:multiLevelType w:val="multilevel"/>
    <w:tmpl w:val="152C7A2C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E572718"/>
    <w:multiLevelType w:val="multilevel"/>
    <w:tmpl w:val="086ED402"/>
    <w:lvl w:ilvl="0">
      <w:start w:val="1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2E67A99"/>
    <w:multiLevelType w:val="multilevel"/>
    <w:tmpl w:val="08561884"/>
    <w:lvl w:ilvl="0">
      <w:start w:val="1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541604C"/>
    <w:multiLevelType w:val="hybridMultilevel"/>
    <w:tmpl w:val="12A82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E1B8C"/>
    <w:multiLevelType w:val="hybridMultilevel"/>
    <w:tmpl w:val="06A2B948"/>
    <w:lvl w:ilvl="0" w:tplc="9D74F3D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357F78"/>
    <w:multiLevelType w:val="hybridMultilevel"/>
    <w:tmpl w:val="E59652FE"/>
    <w:lvl w:ilvl="0" w:tplc="5CE07CFC">
      <w:start w:val="1"/>
      <w:numFmt w:val="decimal"/>
      <w:pStyle w:val="Paraoffici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6EE23244"/>
    <w:multiLevelType w:val="multilevel"/>
    <w:tmpl w:val="B3C03A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BD97C75"/>
    <w:multiLevelType w:val="hybridMultilevel"/>
    <w:tmpl w:val="DF5437A4"/>
    <w:lvl w:ilvl="0" w:tplc="1009000F">
      <w:start w:val="1"/>
      <w:numFmt w:val="decimal"/>
      <w:lvlText w:val="%1."/>
      <w:lvlJc w:val="left"/>
      <w:pPr>
        <w:ind w:left="862" w:hanging="360"/>
      </w:p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7D336FCD"/>
    <w:multiLevelType w:val="hybridMultilevel"/>
    <w:tmpl w:val="CD9EAAF8"/>
    <w:lvl w:ilvl="0" w:tplc="C72A3F32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74" w:hanging="360"/>
      </w:pPr>
    </w:lvl>
    <w:lvl w:ilvl="2" w:tplc="1009001B" w:tentative="1">
      <w:start w:val="1"/>
      <w:numFmt w:val="lowerRoman"/>
      <w:lvlText w:val="%3."/>
      <w:lvlJc w:val="right"/>
      <w:pPr>
        <w:ind w:left="3294" w:hanging="180"/>
      </w:pPr>
    </w:lvl>
    <w:lvl w:ilvl="3" w:tplc="1009000F" w:tentative="1">
      <w:start w:val="1"/>
      <w:numFmt w:val="decimal"/>
      <w:lvlText w:val="%4."/>
      <w:lvlJc w:val="left"/>
      <w:pPr>
        <w:ind w:left="4014" w:hanging="360"/>
      </w:pPr>
    </w:lvl>
    <w:lvl w:ilvl="4" w:tplc="10090019" w:tentative="1">
      <w:start w:val="1"/>
      <w:numFmt w:val="lowerLetter"/>
      <w:lvlText w:val="%5."/>
      <w:lvlJc w:val="left"/>
      <w:pPr>
        <w:ind w:left="4734" w:hanging="360"/>
      </w:pPr>
    </w:lvl>
    <w:lvl w:ilvl="5" w:tplc="1009001B" w:tentative="1">
      <w:start w:val="1"/>
      <w:numFmt w:val="lowerRoman"/>
      <w:lvlText w:val="%6."/>
      <w:lvlJc w:val="right"/>
      <w:pPr>
        <w:ind w:left="5454" w:hanging="180"/>
      </w:pPr>
    </w:lvl>
    <w:lvl w:ilvl="6" w:tplc="1009000F" w:tentative="1">
      <w:start w:val="1"/>
      <w:numFmt w:val="decimal"/>
      <w:lvlText w:val="%7."/>
      <w:lvlJc w:val="left"/>
      <w:pPr>
        <w:ind w:left="6174" w:hanging="360"/>
      </w:pPr>
    </w:lvl>
    <w:lvl w:ilvl="7" w:tplc="10090019" w:tentative="1">
      <w:start w:val="1"/>
      <w:numFmt w:val="lowerLetter"/>
      <w:lvlText w:val="%8."/>
      <w:lvlJc w:val="left"/>
      <w:pPr>
        <w:ind w:left="6894" w:hanging="360"/>
      </w:pPr>
    </w:lvl>
    <w:lvl w:ilvl="8" w:tplc="1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7E10019C"/>
    <w:multiLevelType w:val="hybridMultilevel"/>
    <w:tmpl w:val="F6164F62"/>
    <w:lvl w:ilvl="0" w:tplc="8D66E5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7"/>
  </w:num>
  <w:num w:numId="5">
    <w:abstractNumId w:val="20"/>
  </w:num>
  <w:num w:numId="6">
    <w:abstractNumId w:val="22"/>
  </w:num>
  <w:num w:numId="7">
    <w:abstractNumId w:val="27"/>
  </w:num>
  <w:num w:numId="8">
    <w:abstractNumId w:val="16"/>
  </w:num>
  <w:num w:numId="9">
    <w:abstractNumId w:val="28"/>
  </w:num>
  <w:num w:numId="10">
    <w:abstractNumId w:val="5"/>
  </w:num>
  <w:num w:numId="11">
    <w:abstractNumId w:val="2"/>
  </w:num>
  <w:num w:numId="12">
    <w:abstractNumId w:val="24"/>
  </w:num>
  <w:num w:numId="13">
    <w:abstractNumId w:val="22"/>
  </w:num>
  <w:num w:numId="14">
    <w:abstractNumId w:val="9"/>
  </w:num>
  <w:num w:numId="15">
    <w:abstractNumId w:val="25"/>
  </w:num>
  <w:num w:numId="16">
    <w:abstractNumId w:val="12"/>
  </w:num>
  <w:num w:numId="17">
    <w:abstractNumId w:val="26"/>
  </w:num>
  <w:num w:numId="18">
    <w:abstractNumId w:val="8"/>
  </w:num>
  <w:num w:numId="19">
    <w:abstractNumId w:val="22"/>
  </w:num>
  <w:num w:numId="20">
    <w:abstractNumId w:val="22"/>
  </w:num>
  <w:num w:numId="21">
    <w:abstractNumId w:val="10"/>
  </w:num>
  <w:num w:numId="22">
    <w:abstractNumId w:val="22"/>
  </w:num>
  <w:num w:numId="23">
    <w:abstractNumId w:val="22"/>
  </w:num>
  <w:num w:numId="24">
    <w:abstractNumId w:val="22"/>
  </w:num>
  <w:num w:numId="25">
    <w:abstractNumId w:val="3"/>
  </w:num>
  <w:num w:numId="26">
    <w:abstractNumId w:val="22"/>
  </w:num>
  <w:num w:numId="27">
    <w:abstractNumId w:val="31"/>
  </w:num>
  <w:num w:numId="28">
    <w:abstractNumId w:val="21"/>
  </w:num>
  <w:num w:numId="29">
    <w:abstractNumId w:val="11"/>
  </w:num>
  <w:num w:numId="30">
    <w:abstractNumId w:val="23"/>
  </w:num>
  <w:num w:numId="31">
    <w:abstractNumId w:val="6"/>
  </w:num>
  <w:num w:numId="32">
    <w:abstractNumId w:val="7"/>
  </w:num>
  <w:num w:numId="33">
    <w:abstractNumId w:val="18"/>
  </w:num>
  <w:num w:numId="34">
    <w:abstractNumId w:val="22"/>
  </w:num>
  <w:num w:numId="35">
    <w:abstractNumId w:val="4"/>
  </w:num>
  <w:num w:numId="36">
    <w:abstractNumId w:val="0"/>
  </w:num>
  <w:num w:numId="37">
    <w:abstractNumId w:val="29"/>
  </w:num>
  <w:num w:numId="38">
    <w:abstractNumId w:val="19"/>
  </w:num>
  <w:num w:numId="39">
    <w:abstractNumId w:val="1"/>
  </w:num>
  <w:num w:numId="40">
    <w:abstractNumId w:val="22"/>
  </w:num>
  <w:num w:numId="41">
    <w:abstractNumId w:val="22"/>
  </w:num>
  <w:num w:numId="42">
    <w:abstractNumId w:val="22"/>
  </w:num>
  <w:num w:numId="43">
    <w:abstractNumId w:val="22"/>
  </w:num>
  <w:num w:numId="44">
    <w:abstractNumId w:val="22"/>
  </w:num>
  <w:num w:numId="45">
    <w:abstractNumId w:val="22"/>
  </w:num>
  <w:num w:numId="46">
    <w:abstractNumId w:val="22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22"/>
  </w:num>
  <w:num w:numId="52">
    <w:abstractNumId w:val="22"/>
  </w:num>
  <w:num w:numId="53">
    <w:abstractNumId w:val="22"/>
  </w:num>
  <w:num w:numId="54">
    <w:abstractNumId w:val="22"/>
  </w:num>
  <w:num w:numId="55">
    <w:abstractNumId w:val="22"/>
  </w:num>
  <w:num w:numId="56">
    <w:abstractNumId w:val="22"/>
  </w:num>
  <w:num w:numId="57">
    <w:abstractNumId w:val="22"/>
  </w:num>
  <w:num w:numId="58">
    <w:abstractNumId w:val="22"/>
  </w:num>
  <w:num w:numId="59">
    <w:abstractNumId w:val="22"/>
  </w:num>
  <w:num w:numId="60">
    <w:abstractNumId w:val="22"/>
  </w:num>
  <w:num w:numId="61">
    <w:abstractNumId w:val="22"/>
  </w:num>
  <w:num w:numId="62">
    <w:abstractNumId w:val="22"/>
  </w:num>
  <w:num w:numId="63">
    <w:abstractNumId w:val="22"/>
  </w:num>
  <w:num w:numId="64">
    <w:abstractNumId w:val="22"/>
  </w:num>
  <w:num w:numId="65">
    <w:abstractNumId w:val="22"/>
  </w:num>
  <w:num w:numId="66">
    <w:abstractNumId w:val="22"/>
  </w:num>
  <w:num w:numId="67">
    <w:abstractNumId w:val="22"/>
  </w:num>
  <w:num w:numId="68">
    <w:abstractNumId w:val="22"/>
  </w:num>
  <w:num w:numId="69">
    <w:abstractNumId w:val="3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AR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formatting="0"/>
  <w:defaultTabStop w:val="720"/>
  <w:doNotHyphenateCaps/>
  <w:evenAndOddHeaders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716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5"/>
    <w:rsid w:val="00004946"/>
    <w:rsid w:val="00021412"/>
    <w:rsid w:val="00021C16"/>
    <w:rsid w:val="00026883"/>
    <w:rsid w:val="0003337E"/>
    <w:rsid w:val="000437D1"/>
    <w:rsid w:val="00045897"/>
    <w:rsid w:val="00057353"/>
    <w:rsid w:val="00060034"/>
    <w:rsid w:val="000654FD"/>
    <w:rsid w:val="000A2141"/>
    <w:rsid w:val="000A3E88"/>
    <w:rsid w:val="000B70B9"/>
    <w:rsid w:val="000C2CA9"/>
    <w:rsid w:val="000D1D64"/>
    <w:rsid w:val="000E3E24"/>
    <w:rsid w:val="0011171A"/>
    <w:rsid w:val="0012425C"/>
    <w:rsid w:val="0012485B"/>
    <w:rsid w:val="00127022"/>
    <w:rsid w:val="001379CB"/>
    <w:rsid w:val="00150335"/>
    <w:rsid w:val="001529BE"/>
    <w:rsid w:val="00165FEC"/>
    <w:rsid w:val="001731B0"/>
    <w:rsid w:val="001953F3"/>
    <w:rsid w:val="001965A8"/>
    <w:rsid w:val="0019768E"/>
    <w:rsid w:val="001A10B3"/>
    <w:rsid w:val="001B4F9D"/>
    <w:rsid w:val="001C22CE"/>
    <w:rsid w:val="001C26EA"/>
    <w:rsid w:val="001E6771"/>
    <w:rsid w:val="001F35FD"/>
    <w:rsid w:val="001F510E"/>
    <w:rsid w:val="001F7830"/>
    <w:rsid w:val="002026CA"/>
    <w:rsid w:val="00220336"/>
    <w:rsid w:val="0025126B"/>
    <w:rsid w:val="00284777"/>
    <w:rsid w:val="00292BF0"/>
    <w:rsid w:val="002A53C4"/>
    <w:rsid w:val="002C11C7"/>
    <w:rsid w:val="002E32CF"/>
    <w:rsid w:val="002F6AA0"/>
    <w:rsid w:val="00300F26"/>
    <w:rsid w:val="00311BCC"/>
    <w:rsid w:val="0032357B"/>
    <w:rsid w:val="00335C07"/>
    <w:rsid w:val="00335DFF"/>
    <w:rsid w:val="00361043"/>
    <w:rsid w:val="00366B3D"/>
    <w:rsid w:val="00366B40"/>
    <w:rsid w:val="00372AFF"/>
    <w:rsid w:val="0037329F"/>
    <w:rsid w:val="003843BF"/>
    <w:rsid w:val="003942AC"/>
    <w:rsid w:val="003A2018"/>
    <w:rsid w:val="003A2FF5"/>
    <w:rsid w:val="003B17E9"/>
    <w:rsid w:val="003B50FD"/>
    <w:rsid w:val="003C0DBC"/>
    <w:rsid w:val="003C150A"/>
    <w:rsid w:val="003C1FDE"/>
    <w:rsid w:val="003D1B61"/>
    <w:rsid w:val="003D3791"/>
    <w:rsid w:val="003D6741"/>
    <w:rsid w:val="003E0318"/>
    <w:rsid w:val="003E7174"/>
    <w:rsid w:val="004006E5"/>
    <w:rsid w:val="00417A06"/>
    <w:rsid w:val="00430266"/>
    <w:rsid w:val="00431C0A"/>
    <w:rsid w:val="004472B3"/>
    <w:rsid w:val="004544D1"/>
    <w:rsid w:val="00463DF8"/>
    <w:rsid w:val="004667DC"/>
    <w:rsid w:val="00473E4C"/>
    <w:rsid w:val="004758CA"/>
    <w:rsid w:val="0048427A"/>
    <w:rsid w:val="00493400"/>
    <w:rsid w:val="004A0C82"/>
    <w:rsid w:val="004A1757"/>
    <w:rsid w:val="004A4A3E"/>
    <w:rsid w:val="004B4016"/>
    <w:rsid w:val="004E3A3F"/>
    <w:rsid w:val="004E6522"/>
    <w:rsid w:val="004E6B29"/>
    <w:rsid w:val="0050535B"/>
    <w:rsid w:val="005222B3"/>
    <w:rsid w:val="005240E4"/>
    <w:rsid w:val="00550D9A"/>
    <w:rsid w:val="005533A2"/>
    <w:rsid w:val="0055564F"/>
    <w:rsid w:val="00556781"/>
    <w:rsid w:val="00556891"/>
    <w:rsid w:val="00561BFF"/>
    <w:rsid w:val="00561EFE"/>
    <w:rsid w:val="005638AD"/>
    <w:rsid w:val="0057485A"/>
    <w:rsid w:val="005B1B3C"/>
    <w:rsid w:val="005B1F09"/>
    <w:rsid w:val="005B621F"/>
    <w:rsid w:val="005C14D5"/>
    <w:rsid w:val="00606BF6"/>
    <w:rsid w:val="00610CB8"/>
    <w:rsid w:val="00630379"/>
    <w:rsid w:val="00635BF7"/>
    <w:rsid w:val="00641A3A"/>
    <w:rsid w:val="006457EE"/>
    <w:rsid w:val="00682E77"/>
    <w:rsid w:val="006B507D"/>
    <w:rsid w:val="006D5A30"/>
    <w:rsid w:val="006F3570"/>
    <w:rsid w:val="0071610C"/>
    <w:rsid w:val="0071723E"/>
    <w:rsid w:val="00717CBC"/>
    <w:rsid w:val="00734571"/>
    <w:rsid w:val="00734B6C"/>
    <w:rsid w:val="00746BD0"/>
    <w:rsid w:val="00765C60"/>
    <w:rsid w:val="0078366F"/>
    <w:rsid w:val="007860E6"/>
    <w:rsid w:val="007916AC"/>
    <w:rsid w:val="00793672"/>
    <w:rsid w:val="00795721"/>
    <w:rsid w:val="007964AA"/>
    <w:rsid w:val="00796FC9"/>
    <w:rsid w:val="00797569"/>
    <w:rsid w:val="007B2A07"/>
    <w:rsid w:val="007B3941"/>
    <w:rsid w:val="007D02A9"/>
    <w:rsid w:val="007D0991"/>
    <w:rsid w:val="007D1333"/>
    <w:rsid w:val="007D2BC3"/>
    <w:rsid w:val="007E1A2F"/>
    <w:rsid w:val="007F1882"/>
    <w:rsid w:val="007F4251"/>
    <w:rsid w:val="00820372"/>
    <w:rsid w:val="008321B3"/>
    <w:rsid w:val="00835B32"/>
    <w:rsid w:val="00852451"/>
    <w:rsid w:val="00853908"/>
    <w:rsid w:val="00861319"/>
    <w:rsid w:val="00871A55"/>
    <w:rsid w:val="008917C5"/>
    <w:rsid w:val="00893EC6"/>
    <w:rsid w:val="008A353B"/>
    <w:rsid w:val="008C30DC"/>
    <w:rsid w:val="008D0FBA"/>
    <w:rsid w:val="008D3B49"/>
    <w:rsid w:val="008D64FA"/>
    <w:rsid w:val="008D7B80"/>
    <w:rsid w:val="008E4316"/>
    <w:rsid w:val="008F57D0"/>
    <w:rsid w:val="009021AF"/>
    <w:rsid w:val="00910984"/>
    <w:rsid w:val="009154B2"/>
    <w:rsid w:val="00916FAE"/>
    <w:rsid w:val="00922C3D"/>
    <w:rsid w:val="009273AA"/>
    <w:rsid w:val="00931627"/>
    <w:rsid w:val="0093563C"/>
    <w:rsid w:val="00970BF3"/>
    <w:rsid w:val="009911F5"/>
    <w:rsid w:val="009926B7"/>
    <w:rsid w:val="009961B3"/>
    <w:rsid w:val="009B4884"/>
    <w:rsid w:val="009D458D"/>
    <w:rsid w:val="009F4B33"/>
    <w:rsid w:val="009F6C1B"/>
    <w:rsid w:val="00A051AB"/>
    <w:rsid w:val="00A06094"/>
    <w:rsid w:val="00A1481F"/>
    <w:rsid w:val="00A407BD"/>
    <w:rsid w:val="00A46774"/>
    <w:rsid w:val="00A51B54"/>
    <w:rsid w:val="00A7056C"/>
    <w:rsid w:val="00A722A4"/>
    <w:rsid w:val="00A75552"/>
    <w:rsid w:val="00A77772"/>
    <w:rsid w:val="00A86AAA"/>
    <w:rsid w:val="00A86D71"/>
    <w:rsid w:val="00A9375B"/>
    <w:rsid w:val="00A96AEB"/>
    <w:rsid w:val="00AA4E12"/>
    <w:rsid w:val="00AB71E2"/>
    <w:rsid w:val="00AB7EB0"/>
    <w:rsid w:val="00AC6B8F"/>
    <w:rsid w:val="00AD127E"/>
    <w:rsid w:val="00AD2537"/>
    <w:rsid w:val="00AE0397"/>
    <w:rsid w:val="00AE079A"/>
    <w:rsid w:val="00AE4F03"/>
    <w:rsid w:val="00AF38A3"/>
    <w:rsid w:val="00B019B4"/>
    <w:rsid w:val="00B03AF3"/>
    <w:rsid w:val="00B0511A"/>
    <w:rsid w:val="00B057E1"/>
    <w:rsid w:val="00B06FF3"/>
    <w:rsid w:val="00B13824"/>
    <w:rsid w:val="00B30EF5"/>
    <w:rsid w:val="00B46DB1"/>
    <w:rsid w:val="00B57078"/>
    <w:rsid w:val="00B57C4F"/>
    <w:rsid w:val="00B60EEA"/>
    <w:rsid w:val="00B65A58"/>
    <w:rsid w:val="00B7217E"/>
    <w:rsid w:val="00B77191"/>
    <w:rsid w:val="00B776F4"/>
    <w:rsid w:val="00B96CA0"/>
    <w:rsid w:val="00B976F4"/>
    <w:rsid w:val="00BA049F"/>
    <w:rsid w:val="00BC02CD"/>
    <w:rsid w:val="00BC6B95"/>
    <w:rsid w:val="00BF0EB5"/>
    <w:rsid w:val="00C042D6"/>
    <w:rsid w:val="00C14ACE"/>
    <w:rsid w:val="00C46EE7"/>
    <w:rsid w:val="00C61FBE"/>
    <w:rsid w:val="00C62CB5"/>
    <w:rsid w:val="00C775B6"/>
    <w:rsid w:val="00C927F3"/>
    <w:rsid w:val="00CB0540"/>
    <w:rsid w:val="00CC54E7"/>
    <w:rsid w:val="00CF6251"/>
    <w:rsid w:val="00D203BF"/>
    <w:rsid w:val="00D35C22"/>
    <w:rsid w:val="00D531DF"/>
    <w:rsid w:val="00D57E45"/>
    <w:rsid w:val="00D60E16"/>
    <w:rsid w:val="00D63739"/>
    <w:rsid w:val="00D70A30"/>
    <w:rsid w:val="00D875AD"/>
    <w:rsid w:val="00D91C5B"/>
    <w:rsid w:val="00DB1691"/>
    <w:rsid w:val="00DE7891"/>
    <w:rsid w:val="00DF32E9"/>
    <w:rsid w:val="00DF6907"/>
    <w:rsid w:val="00E0623C"/>
    <w:rsid w:val="00E0772B"/>
    <w:rsid w:val="00E20FB2"/>
    <w:rsid w:val="00E21AB0"/>
    <w:rsid w:val="00E21B52"/>
    <w:rsid w:val="00E5097D"/>
    <w:rsid w:val="00E53B28"/>
    <w:rsid w:val="00E66382"/>
    <w:rsid w:val="00E6789A"/>
    <w:rsid w:val="00E80671"/>
    <w:rsid w:val="00EA2C46"/>
    <w:rsid w:val="00EC0FF9"/>
    <w:rsid w:val="00ED1575"/>
    <w:rsid w:val="00EF422C"/>
    <w:rsid w:val="00EF5252"/>
    <w:rsid w:val="00EF620A"/>
    <w:rsid w:val="00EF75B2"/>
    <w:rsid w:val="00F00DCC"/>
    <w:rsid w:val="00F07E09"/>
    <w:rsid w:val="00F13D48"/>
    <w:rsid w:val="00F16D30"/>
    <w:rsid w:val="00F25B30"/>
    <w:rsid w:val="00F36822"/>
    <w:rsid w:val="00F44569"/>
    <w:rsid w:val="00F44577"/>
    <w:rsid w:val="00F44E93"/>
    <w:rsid w:val="00F47573"/>
    <w:rsid w:val="00F60F44"/>
    <w:rsid w:val="00F669D4"/>
    <w:rsid w:val="00F86312"/>
    <w:rsid w:val="00FB5ACD"/>
    <w:rsid w:val="00FC3261"/>
    <w:rsid w:val="00FC3FE7"/>
    <w:rsid w:val="00FF0283"/>
    <w:rsid w:val="00FF4672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0FD106CE"/>
  <w15:chartTrackingRefBased/>
  <w15:docId w15:val="{94FEA326-2A6F-4DA3-8BDF-8C87A52C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Heading2"/>
    <w:qFormat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qFormat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3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qFormat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"/>
    <w:basedOn w:val="Normal"/>
    <w:link w:val="BodyTextChar"/>
    <w:pPr>
      <w:spacing w:before="120" w:after="120"/>
      <w:ind w:firstLine="720"/>
    </w:pPr>
    <w:rPr>
      <w:iCs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ind w:firstLine="720"/>
      <w:jc w:val="right"/>
    </w:pPr>
  </w:style>
  <w:style w:type="paragraph" w:customStyle="1" w:styleId="Para1">
    <w:name w:val="Para1"/>
    <w:basedOn w:val="Normal"/>
    <w:link w:val="Para1Char1"/>
    <w:pPr>
      <w:numPr>
        <w:numId w:val="6"/>
      </w:numPr>
      <w:spacing w:before="120" w:after="120"/>
    </w:pPr>
    <w:rPr>
      <w:snapToGrid w:val="0"/>
      <w:szCs w:val="18"/>
      <w:lang w:eastAsia="x-none"/>
    </w:rPr>
  </w:style>
  <w:style w:type="paragraph" w:customStyle="1" w:styleId="Para20">
    <w:name w:val="Para2"/>
    <w:basedOn w:val="Para1"/>
    <w:pPr>
      <w:numPr>
        <w:numId w:val="4"/>
      </w:numPr>
      <w:tabs>
        <w:tab w:val="clear" w:pos="1080"/>
      </w:tabs>
      <w:autoSpaceDE w:val="0"/>
      <w:autoSpaceDN w:val="0"/>
      <w:ind w:left="0" w:firstLine="720"/>
    </w:pPr>
  </w:style>
  <w:style w:type="paragraph" w:customStyle="1" w:styleId="Para3">
    <w:name w:val="Para3"/>
    <w:basedOn w:val="Normal"/>
    <w:pPr>
      <w:numPr>
        <w:ilvl w:val="2"/>
        <w:numId w:val="6"/>
      </w:numPr>
      <w:tabs>
        <w:tab w:val="left" w:pos="1980"/>
      </w:tabs>
      <w:spacing w:before="80" w:after="80"/>
    </w:pPr>
    <w:rPr>
      <w:szCs w:val="20"/>
    </w:rPr>
  </w:style>
  <w:style w:type="paragraph" w:styleId="FootnoteText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ootnote text3,fn3"/>
    <w:basedOn w:val="Normal"/>
    <w:link w:val="FootnoteTextChar"/>
    <w:uiPriority w:val="99"/>
    <w:pPr>
      <w:keepLines/>
      <w:spacing w:after="60"/>
      <w:ind w:firstLine="720"/>
    </w:pPr>
    <w:rPr>
      <w:sz w:val="18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"/>
    <w:uiPriority w:val="99"/>
    <w:rPr>
      <w:sz w:val="18"/>
      <w:u w:val="single"/>
      <w:vertAlign w:val="baseline"/>
    </w:rPr>
  </w:style>
  <w:style w:type="paragraph" w:customStyle="1" w:styleId="Cornernotation">
    <w:name w:val="Corner notation"/>
    <w:basedOn w:val="Normal"/>
    <w:pPr>
      <w:ind w:left="284" w:right="4398" w:hanging="284"/>
      <w:jc w:val="left"/>
    </w:pPr>
  </w:style>
  <w:style w:type="paragraph" w:customStyle="1" w:styleId="para2">
    <w:name w:val="para2"/>
    <w:basedOn w:val="Normal"/>
    <w:pPr>
      <w:numPr>
        <w:numId w:val="2"/>
      </w:numPr>
      <w:tabs>
        <w:tab w:val="clear" w:pos="360"/>
      </w:tabs>
      <w:spacing w:before="120" w:after="120"/>
    </w:pPr>
    <w:rPr>
      <w:szCs w:val="20"/>
    </w:rPr>
  </w:style>
  <w:style w:type="paragraph" w:customStyle="1" w:styleId="Paranum">
    <w:name w:val="Paranum"/>
    <w:basedOn w:val="Para1"/>
    <w:pPr>
      <w:numPr>
        <w:numId w:val="1"/>
      </w:numPr>
      <w:spacing w:line="240" w:lineRule="exact"/>
    </w:pPr>
    <w:rPr>
      <w:snapToGrid/>
      <w:szCs w:val="20"/>
      <w:lang w:val="en-US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styleId="EndnoteReference">
    <w:name w:val="endnote reference"/>
    <w:semiHidden/>
    <w:rPr>
      <w:vertAlign w:val="superscript"/>
    </w:rPr>
  </w:style>
  <w:style w:type="character" w:styleId="PageNumber">
    <w:name w:val="page number"/>
    <w:rPr>
      <w:rFonts w:ascii="Times New Roman" w:hAnsi="Times New Roman"/>
      <w:sz w:val="22"/>
    </w:rPr>
  </w:style>
  <w:style w:type="paragraph" w:customStyle="1" w:styleId="para4">
    <w:name w:val="para4"/>
    <w:basedOn w:val="Normal"/>
    <w:pPr>
      <w:numPr>
        <w:ilvl w:val="3"/>
        <w:numId w:val="5"/>
      </w:numPr>
      <w:tabs>
        <w:tab w:val="clear" w:pos="1440"/>
        <w:tab w:val="num" w:pos="2160"/>
      </w:tabs>
      <w:overflowPunct w:val="0"/>
      <w:autoSpaceDE w:val="0"/>
      <w:autoSpaceDN w:val="0"/>
      <w:adjustRightInd w:val="0"/>
      <w:spacing w:after="120" w:line="240" w:lineRule="atLeast"/>
      <w:ind w:left="2160" w:hanging="720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1multiline">
    <w:name w:val="Heading 1 (multiline)"/>
    <w:basedOn w:val="Heading1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Para1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3multiline">
    <w:name w:val="Heading 3 (multiline)"/>
    <w:basedOn w:val="Heading3"/>
    <w:next w:val="Para1"/>
    <w:pPr>
      <w:ind w:left="1418" w:hanging="425"/>
      <w:jc w:val="left"/>
    </w:pPr>
  </w:style>
  <w:style w:type="paragraph" w:customStyle="1" w:styleId="Heading2longmultiline">
    <w:name w:val="Heading 2 (long multiline)"/>
    <w:basedOn w:val="Heading2multiline"/>
    <w:pPr>
      <w:ind w:left="2127" w:hanging="1276"/>
    </w:pPr>
  </w:style>
  <w:style w:type="paragraph" w:customStyle="1" w:styleId="Heading1longmultiline">
    <w:name w:val="Heading 1 (long multiline)"/>
    <w:basedOn w:val="Heading1"/>
    <w:pPr>
      <w:ind w:left="1843" w:hanging="1134"/>
      <w:jc w:val="left"/>
    </w:pPr>
  </w:style>
  <w:style w:type="paragraph" w:styleId="BodyTextIndent">
    <w:name w:val="Body Text Indent"/>
    <w:basedOn w:val="Normal"/>
    <w:pPr>
      <w:spacing w:before="120" w:after="120"/>
      <w:ind w:left="1440" w:hanging="720"/>
      <w:jc w:val="left"/>
    </w:pPr>
  </w:style>
  <w:style w:type="paragraph" w:customStyle="1" w:styleId="Heading-plainbold">
    <w:name w:val="Heading-plain bold"/>
    <w:basedOn w:val="BodyText"/>
    <w:pPr>
      <w:ind w:firstLine="0"/>
      <w:jc w:val="center"/>
    </w:pPr>
    <w:rPr>
      <w:b/>
      <w:bCs/>
      <w:i/>
      <w:iCs w:val="0"/>
    </w:rPr>
  </w:style>
  <w:style w:type="paragraph" w:customStyle="1" w:styleId="Heading-plainitalic">
    <w:name w:val="Heading-plain italic"/>
    <w:basedOn w:val="Heading-plainbold"/>
    <w:rPr>
      <w:b w:val="0"/>
      <w:bCs w:val="0"/>
    </w:rPr>
  </w:style>
  <w:style w:type="paragraph" w:styleId="TOC1">
    <w:name w:val="toc 1"/>
    <w:basedOn w:val="Normal"/>
    <w:next w:val="Normal"/>
    <w:autoRedefine/>
    <w:semiHidden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pPr>
      <w:ind w:left="2160" w:hanging="720"/>
    </w:p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line="240" w:lineRule="atLeast"/>
      <w:jc w:val="left"/>
      <w:textAlignment w:val="baseline"/>
    </w:pPr>
    <w:rPr>
      <w:szCs w:val="20"/>
    </w:rPr>
  </w:style>
  <w:style w:type="paragraph" w:customStyle="1" w:styleId="HEADINGNOTFORTOC">
    <w:name w:val="HEADING (NOT FOR TOC)"/>
    <w:basedOn w:val="Heading1"/>
    <w:next w:val="Heading2"/>
  </w:style>
  <w:style w:type="character" w:customStyle="1" w:styleId="Document5">
    <w:name w:val="Document 5"/>
    <w:basedOn w:val="DefaultParagraphFont"/>
  </w:style>
  <w:style w:type="paragraph" w:customStyle="1" w:styleId="Paragraph">
    <w:name w:val="Paragraph"/>
    <w:basedOn w:val="Normal"/>
    <w:pPr>
      <w:spacing w:before="120" w:after="120"/>
    </w:pPr>
  </w:style>
  <w:style w:type="paragraph" w:customStyle="1" w:styleId="Paraofficial">
    <w:name w:val="Para official"/>
    <w:basedOn w:val="Normal"/>
    <w:pPr>
      <w:framePr w:hSpace="187" w:vSpace="187" w:wrap="notBeside" w:vAnchor="text" w:hAnchor="text" w:y="1"/>
      <w:numPr>
        <w:numId w:val="7"/>
      </w:numPr>
      <w:spacing w:before="240" w:after="240"/>
      <w:jc w:val="left"/>
    </w:pPr>
    <w:rPr>
      <w:szCs w:val="20"/>
    </w:rPr>
  </w:style>
  <w:style w:type="paragraph" w:customStyle="1" w:styleId="Paranormal">
    <w:name w:val="Para normal"/>
    <w:basedOn w:val="Normal"/>
    <w:pPr>
      <w:framePr w:hSpace="187" w:vSpace="187" w:wrap="notBeside" w:vAnchor="text" w:hAnchor="text" w:y="1"/>
      <w:numPr>
        <w:numId w:val="8"/>
      </w:numPr>
      <w:spacing w:before="120" w:after="120"/>
    </w:pPr>
    <w:rPr>
      <w:szCs w:val="20"/>
    </w:rPr>
  </w:style>
  <w:style w:type="paragraph" w:customStyle="1" w:styleId="HEADING">
    <w:name w:val="HEADING"/>
    <w:basedOn w:val="Normal"/>
    <w:pPr>
      <w:tabs>
        <w:tab w:val="left" w:pos="1134"/>
      </w:tabs>
      <w:spacing w:before="240" w:after="120"/>
      <w:jc w:val="center"/>
    </w:pPr>
    <w:rPr>
      <w:b/>
      <w:caps/>
    </w:rPr>
  </w:style>
  <w:style w:type="paragraph" w:customStyle="1" w:styleId="Heading-plain">
    <w:name w:val="Heading - plain"/>
    <w:basedOn w:val="Heading2"/>
    <w:next w:val="BodyText"/>
    <w:pPr>
      <w:tabs>
        <w:tab w:val="clear" w:pos="720"/>
      </w:tabs>
    </w:pPr>
  </w:style>
  <w:style w:type="paragraph" w:customStyle="1" w:styleId="Heading-plain0">
    <w:name w:val="Heading-plain"/>
    <w:basedOn w:val="Normal"/>
    <w:pPr>
      <w:spacing w:before="120" w:after="120"/>
      <w:jc w:val="center"/>
      <w:outlineLvl w:val="0"/>
    </w:pPr>
    <w:rPr>
      <w:i/>
      <w:iCs/>
    </w:rPr>
  </w:style>
  <w:style w:type="paragraph" w:customStyle="1" w:styleId="bodytextnoindent">
    <w:name w:val="body text (no indent)"/>
    <w:basedOn w:val="Normal"/>
    <w:pPr>
      <w:spacing w:before="120" w:after="12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pPr>
      <w:jc w:val="left"/>
    </w:pPr>
  </w:style>
  <w:style w:type="paragraph" w:customStyle="1" w:styleId="Textodeglobo">
    <w:name w:val="Texto de globo"/>
    <w:basedOn w:val="Normal"/>
    <w:semiHidden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pPr>
      <w:jc w:val="left"/>
    </w:pPr>
    <w:rPr>
      <w:sz w:val="20"/>
      <w:szCs w:val="20"/>
      <w:lang w:val="x-none"/>
    </w:rPr>
  </w:style>
  <w:style w:type="paragraph" w:styleId="BodyText3">
    <w:name w:val="Body Text 3"/>
    <w:basedOn w:val="Normal"/>
    <w:rPr>
      <w:sz w:val="20"/>
    </w:rPr>
  </w:style>
  <w:style w:type="paragraph" w:customStyle="1" w:styleId="tithome">
    <w:name w:val="tithome"/>
    <w:basedOn w:val="Normal"/>
    <w:pPr>
      <w:shd w:val="clear" w:color="auto" w:fill="FFFFFF"/>
      <w:jc w:val="left"/>
    </w:pPr>
    <w:rPr>
      <w:rFonts w:ascii="Verdana" w:eastAsia="Arial Unicode MS" w:hAnsi="Verdana" w:cs="Arial Unicode MS"/>
      <w:color w:val="6596B7"/>
      <w:sz w:val="29"/>
      <w:szCs w:val="29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n-US"/>
    </w:rPr>
  </w:style>
  <w:style w:type="paragraph" w:styleId="BalloonText">
    <w:name w:val="Balloon Text"/>
    <w:basedOn w:val="Normal"/>
    <w:link w:val="BalloonTextChar"/>
    <w:rsid w:val="00735993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735993"/>
    <w:rPr>
      <w:rFonts w:ascii="Tahoma" w:hAnsi="Tahoma" w:cs="Tahoma"/>
      <w:sz w:val="16"/>
      <w:szCs w:val="16"/>
      <w:lang w:val="en-GB"/>
    </w:rPr>
  </w:style>
  <w:style w:type="paragraph" w:customStyle="1" w:styleId="Activity">
    <w:name w:val="Activity"/>
    <w:basedOn w:val="Para1"/>
    <w:rsid w:val="00E81F79"/>
    <w:pPr>
      <w:numPr>
        <w:numId w:val="0"/>
      </w:numPr>
      <w:autoSpaceDE w:val="0"/>
      <w:autoSpaceDN w:val="0"/>
      <w:ind w:firstLine="720"/>
    </w:pPr>
    <w:rPr>
      <w:b/>
      <w:bCs/>
      <w:snapToGrid/>
    </w:rPr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 text Char,FOOTNOTES Char,ADB Char,single space1 Char,footnote text1 Char,FOOTNOTES1 Char,fn1 Char"/>
    <w:link w:val="FootnoteText"/>
    <w:uiPriority w:val="99"/>
    <w:rsid w:val="00F070F4"/>
    <w:rPr>
      <w:sz w:val="18"/>
      <w:szCs w:val="24"/>
      <w:lang w:val="en-GB" w:eastAsia="en-US"/>
    </w:rPr>
  </w:style>
  <w:style w:type="character" w:customStyle="1" w:styleId="Para1Char1">
    <w:name w:val="Para1 Char1"/>
    <w:link w:val="Para1"/>
    <w:rsid w:val="00F070F4"/>
    <w:rPr>
      <w:snapToGrid w:val="0"/>
      <w:sz w:val="22"/>
      <w:szCs w:val="18"/>
      <w:lang w:val="en-GB" w:eastAsia="x-none"/>
    </w:rPr>
  </w:style>
  <w:style w:type="character" w:customStyle="1" w:styleId="apple-converted-space">
    <w:name w:val="apple-converted-space"/>
    <w:rsid w:val="000B3EAD"/>
  </w:style>
  <w:style w:type="paragraph" w:customStyle="1" w:styleId="subhead">
    <w:name w:val="subhead"/>
    <w:basedOn w:val="Normal"/>
    <w:next w:val="Para1"/>
    <w:rsid w:val="004B035E"/>
    <w:pPr>
      <w:spacing w:before="120" w:after="120"/>
      <w:jc w:val="center"/>
    </w:pPr>
    <w:rPr>
      <w:i/>
      <w:szCs w:val="20"/>
    </w:rPr>
  </w:style>
  <w:style w:type="character" w:customStyle="1" w:styleId="BodyTextChar">
    <w:name w:val="Body Text Char"/>
    <w:aliases w:val=" Char Char"/>
    <w:link w:val="BodyText"/>
    <w:rsid w:val="004B035E"/>
    <w:rPr>
      <w:iCs/>
      <w:sz w:val="22"/>
      <w:szCs w:val="24"/>
      <w:lang w:val="en-GB" w:eastAsia="en-US"/>
    </w:rPr>
  </w:style>
  <w:style w:type="character" w:styleId="CommentReference">
    <w:name w:val="annotation reference"/>
    <w:rsid w:val="00564CC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64CCA"/>
    <w:pPr>
      <w:jc w:val="both"/>
    </w:pPr>
    <w:rPr>
      <w:b/>
      <w:bCs/>
    </w:rPr>
  </w:style>
  <w:style w:type="character" w:customStyle="1" w:styleId="CommentTextChar">
    <w:name w:val="Comment Text Char"/>
    <w:link w:val="CommentText"/>
    <w:semiHidden/>
    <w:rsid w:val="00564CCA"/>
    <w:rPr>
      <w:lang w:eastAsia="en-US"/>
    </w:rPr>
  </w:style>
  <w:style w:type="character" w:customStyle="1" w:styleId="CommentSubjectChar">
    <w:name w:val="Comment Subject Char"/>
    <w:link w:val="CommentSubject"/>
    <w:rsid w:val="00564CCA"/>
    <w:rPr>
      <w:b/>
      <w:bCs/>
      <w:lang w:eastAsia="en-US"/>
    </w:rPr>
  </w:style>
  <w:style w:type="character" w:styleId="FollowedHyperlink">
    <w:name w:val="FollowedHyperlink"/>
    <w:rsid w:val="008F78E2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987591"/>
    <w:pPr>
      <w:spacing w:after="200" w:line="276" w:lineRule="auto"/>
      <w:ind w:left="720"/>
      <w:contextualSpacing/>
      <w:jc w:val="left"/>
    </w:pPr>
    <w:rPr>
      <w:rFonts w:ascii="Calibri" w:eastAsia="Calibri" w:hAnsi="Calibri" w:cs="Arial"/>
      <w:szCs w:val="22"/>
      <w:lang w:val="en-CA"/>
    </w:rPr>
  </w:style>
  <w:style w:type="table" w:styleId="TableGrid">
    <w:name w:val="Table Grid"/>
    <w:basedOn w:val="TableNormal"/>
    <w:rsid w:val="00956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Shading-Accent11">
    <w:name w:val="Colorful Shading - Accent 11"/>
    <w:hidden/>
    <w:uiPriority w:val="99"/>
    <w:semiHidden/>
    <w:rsid w:val="001D055B"/>
    <w:rPr>
      <w:sz w:val="22"/>
      <w:szCs w:val="24"/>
      <w:lang w:val="en-GB" w:eastAsia="en-US"/>
    </w:rPr>
  </w:style>
  <w:style w:type="character" w:styleId="UnresolvedMention">
    <w:name w:val="Unresolved Mention"/>
    <w:uiPriority w:val="99"/>
    <w:semiHidden/>
    <w:unhideWhenUsed/>
    <w:rsid w:val="003E0318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32357B"/>
    <w:pPr>
      <w:ind w:left="720"/>
    </w:pPr>
  </w:style>
  <w:style w:type="paragraph" w:styleId="Revision">
    <w:name w:val="Revision"/>
    <w:hidden/>
    <w:rsid w:val="00EC0FF9"/>
    <w:rPr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bch.cbd.int/synbio/submissions/" TargetMode="External"/><Relationship Id="rId18" Type="http://schemas.openxmlformats.org/officeDocument/2006/relationships/hyperlink" Target="https://www.cbd.int/doc/c/aa10/9160/6c3fcedf265dbee686715016/synbio-ahteg-2017-01-03-en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cbd.int/doc/c/0bc5/ef82/a4da41e530a897de6abc3ca7/sbstta-22-inf-17-en.pdf" TargetMode="External"/><Relationship Id="rId17" Type="http://schemas.openxmlformats.org/officeDocument/2006/relationships/hyperlink" Target="https://www.cbd.int/doc/meetings/synbio/synbioahteg-2015-01/official/synbioahteg-2015-01-03-e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bd.int/doc/decisions/cop-14/cop-14-dec-19-en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bd.int/doc/decisions/cop-14/cop-14-dec-19-e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bd.int/doc/c/0bc5/ef82/a4da41e530a897de6abc3ca7/sbstta-22-inf-17-en.pdf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bch.cbd.int/synbio/open-ended/discussion/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bch.cbd.int/synbio/open-ended/discussion/" TargetMode="External"/><Relationship Id="rId2" Type="http://schemas.openxmlformats.org/officeDocument/2006/relationships/hyperlink" Target="https://bch.cbd.int/synbio/submissions/" TargetMode="External"/><Relationship Id="rId1" Type="http://schemas.openxmlformats.org/officeDocument/2006/relationships/hyperlink" Target="file:///\\Biodiv.org\shares\UserDoc\Working%20Folders\Conference%20&amp;%20Editorial%20Services\NEW%20U\Documents\Synthetic%20biology\AHTEG\2019-01-Montreal\at%20https:\www.cbd.int\doc\notifications\2018\ntf-2018-103-synthetic-biology-e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ry\Application%20Data\Microsoft\Templates\COP-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360C8-A832-4885-A8D6-F83770841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COP-6.dot</Template>
  <TotalTime>0</TotalTime>
  <Pages>6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Annotated provisional agenda</vt:lpstr>
    </vt:vector>
  </TitlesOfParts>
  <Company>SCBD</Company>
  <LinksUpToDate>false</LinksUpToDate>
  <CharactersWithSpaces>11993</CharactersWithSpaces>
  <SharedDoc>false</SharedDoc>
  <HLinks>
    <vt:vector size="42" baseType="variant">
      <vt:variant>
        <vt:i4>2228348</vt:i4>
      </vt:variant>
      <vt:variant>
        <vt:i4>18</vt:i4>
      </vt:variant>
      <vt:variant>
        <vt:i4>0</vt:i4>
      </vt:variant>
      <vt:variant>
        <vt:i4>5</vt:i4>
      </vt:variant>
      <vt:variant>
        <vt:lpwstr>https://www.cbd.int/doc/c/aa10/9160/6c3fcedf265dbee686715016/synbio-ahteg-2017-01-03-en.pdf</vt:lpwstr>
      </vt:variant>
      <vt:variant>
        <vt:lpwstr/>
      </vt:variant>
      <vt:variant>
        <vt:i4>393291</vt:i4>
      </vt:variant>
      <vt:variant>
        <vt:i4>15</vt:i4>
      </vt:variant>
      <vt:variant>
        <vt:i4>0</vt:i4>
      </vt:variant>
      <vt:variant>
        <vt:i4>5</vt:i4>
      </vt:variant>
      <vt:variant>
        <vt:lpwstr>https://www.cbd.int/doc/decisions/cop-14/cop-14-dec-19-en.pdf</vt:lpwstr>
      </vt:variant>
      <vt:variant>
        <vt:lpwstr/>
      </vt:variant>
      <vt:variant>
        <vt:i4>5374039</vt:i4>
      </vt:variant>
      <vt:variant>
        <vt:i4>12</vt:i4>
      </vt:variant>
      <vt:variant>
        <vt:i4>0</vt:i4>
      </vt:variant>
      <vt:variant>
        <vt:i4>5</vt:i4>
      </vt:variant>
      <vt:variant>
        <vt:lpwstr>https://www.cbd.int/doc/c/0bc5/ef82/a4da41e530a897de6abc3ca7/sbstta-22-inf-17-en.pdf</vt:lpwstr>
      </vt:variant>
      <vt:variant>
        <vt:lpwstr/>
      </vt:variant>
      <vt:variant>
        <vt:i4>5767182</vt:i4>
      </vt:variant>
      <vt:variant>
        <vt:i4>9</vt:i4>
      </vt:variant>
      <vt:variant>
        <vt:i4>0</vt:i4>
      </vt:variant>
      <vt:variant>
        <vt:i4>5</vt:i4>
      </vt:variant>
      <vt:variant>
        <vt:lpwstr>https://bch.cbd.int/synbio/open-ended/discussion/</vt:lpwstr>
      </vt:variant>
      <vt:variant>
        <vt:lpwstr/>
      </vt:variant>
      <vt:variant>
        <vt:i4>3276903</vt:i4>
      </vt:variant>
      <vt:variant>
        <vt:i4>6</vt:i4>
      </vt:variant>
      <vt:variant>
        <vt:i4>0</vt:i4>
      </vt:variant>
      <vt:variant>
        <vt:i4>5</vt:i4>
      </vt:variant>
      <vt:variant>
        <vt:lpwstr>https://bch.cbd.int/synbio/submissions/</vt:lpwstr>
      </vt:variant>
      <vt:variant>
        <vt:lpwstr/>
      </vt:variant>
      <vt:variant>
        <vt:i4>5374039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https://www.cbd.int/doc/c/0bc5/ef82/a4da41e530a897de6abc3ca7/sbstta-22-inf-17-en.pdf</vt:lpwstr>
      </vt:variant>
      <vt:variant>
        <vt:lpwstr/>
      </vt:variant>
      <vt:variant>
        <vt:i4>393291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https://www.cbd.int/doc/decisions/cop-14/cop-14-dec-19-en.pdf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Annotated provisional agenda</dc:title>
  <dc:subject>TECHNOLOGY YTANSFER AND SCIENTIFIC AND TECHNOLOGICAL COOPERATION</dc:subject>
  <dc:creator>SECRETARIAT OF THE CONVENTION ON BIOLOGICAL DIVERSITY</dc:creator>
  <cp:keywords>Ad Hoc Technical Expert Group on Synthetic Biology, Montreal, Canada, 4-7 June 2019, Convention on Biological Diversity</cp:keywords>
  <cp:lastModifiedBy>Orestes Plasencia</cp:lastModifiedBy>
  <cp:revision>2</cp:revision>
  <cp:lastPrinted>2019-04-16T20:24:00Z</cp:lastPrinted>
  <dcterms:created xsi:type="dcterms:W3CDTF">2019-05-15T21:46:00Z</dcterms:created>
  <dcterms:modified xsi:type="dcterms:W3CDTF">2019-05-15T21:46:00Z</dcterms:modified>
</cp:coreProperties>
</file>