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2B917A88" w14:textId="77777777" w:rsidTr="00157486">
        <w:trPr>
          <w:trHeight w:val="851"/>
        </w:trPr>
        <w:tc>
          <w:tcPr>
            <w:tcW w:w="465" w:type="pct"/>
            <w:tcBorders>
              <w:bottom w:val="single" w:sz="8" w:space="0" w:color="auto"/>
            </w:tcBorders>
            <w:vAlign w:val="bottom"/>
          </w:tcPr>
          <w:p w14:paraId="16D48636" w14:textId="77777777" w:rsidR="00A96B21" w:rsidRPr="00550DCE" w:rsidRDefault="00A96B21" w:rsidP="00157486">
            <w:pPr>
              <w:spacing w:after="120"/>
              <w:jc w:val="left"/>
            </w:pPr>
            <w:bookmarkStart w:id="0" w:name="_Hlk137651738"/>
            <w:r w:rsidRPr="00550DCE">
              <w:rPr>
                <w:noProof/>
              </w:rPr>
              <w:drawing>
                <wp:inline distT="0" distB="0" distL="0" distR="0" wp14:anchorId="5FBFAC6A" wp14:editId="574639FF">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722D7C03" w14:textId="77777777" w:rsidR="00A96B21" w:rsidRPr="00550DCE" w:rsidRDefault="00A96B21" w:rsidP="00157486">
            <w:pPr>
              <w:spacing w:after="120"/>
              <w:jc w:val="left"/>
            </w:pPr>
            <w:r w:rsidRPr="00FB27C1">
              <w:rPr>
                <w:noProof/>
              </w:rPr>
              <w:drawing>
                <wp:inline distT="0" distB="0" distL="0" distR="0" wp14:anchorId="3C2BBD29" wp14:editId="75049958">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55FB7A59" w14:textId="616FD68F" w:rsidR="00A96B21" w:rsidRPr="00FB27C1" w:rsidRDefault="00A96B21" w:rsidP="00184909">
            <w:pPr>
              <w:spacing w:after="120"/>
              <w:ind w:left="2021"/>
              <w:jc w:val="right"/>
              <w:rPr>
                <w:szCs w:val="22"/>
              </w:rPr>
            </w:pPr>
            <w:r w:rsidRPr="00B01767">
              <w:rPr>
                <w:sz w:val="40"/>
                <w:szCs w:val="40"/>
              </w:rPr>
              <w:t>CBD</w:t>
            </w:r>
            <w:r w:rsidRPr="00B01767">
              <w:rPr>
                <w:szCs w:val="22"/>
              </w:rPr>
              <w:t>/</w:t>
            </w:r>
            <w:r w:rsidR="00E32358" w:rsidRPr="00B01767">
              <w:rPr>
                <w:szCs w:val="22"/>
              </w:rPr>
              <w:t>CP/MOP/11</w:t>
            </w:r>
            <w:r w:rsidR="003C4358" w:rsidRPr="00B01767">
              <w:rPr>
                <w:szCs w:val="22"/>
              </w:rPr>
              <w:t>/</w:t>
            </w:r>
            <w:r w:rsidR="00C34FC4">
              <w:rPr>
                <w:szCs w:val="22"/>
              </w:rPr>
              <w:t>3</w:t>
            </w:r>
          </w:p>
        </w:tc>
      </w:tr>
      <w:tr w:rsidR="00A96B21" w:rsidRPr="00EA442C" w14:paraId="4C3D854B" w14:textId="77777777" w:rsidTr="00157486">
        <w:tc>
          <w:tcPr>
            <w:tcW w:w="2297" w:type="pct"/>
            <w:gridSpan w:val="2"/>
            <w:tcBorders>
              <w:top w:val="single" w:sz="8" w:space="0" w:color="auto"/>
              <w:bottom w:val="single" w:sz="12" w:space="0" w:color="auto"/>
            </w:tcBorders>
          </w:tcPr>
          <w:p w14:paraId="071670DA" w14:textId="77777777" w:rsidR="00A96B21" w:rsidRPr="00550DCE" w:rsidRDefault="00A96B21" w:rsidP="00157486">
            <w:pPr>
              <w:pStyle w:val="Cornernotation"/>
              <w:suppressLineNumbers/>
              <w:suppressAutoHyphens/>
              <w:spacing w:before="120" w:after="120"/>
              <w:ind w:left="0" w:right="0" w:firstLine="0"/>
            </w:pPr>
            <w:r w:rsidRPr="00550DCE">
              <w:rPr>
                <w:b w:val="0"/>
                <w:bCs/>
                <w:noProof/>
              </w:rPr>
              <w:drawing>
                <wp:inline distT="0" distB="0" distL="0" distR="0" wp14:anchorId="4C7BC1CD" wp14:editId="42C6A0A0">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02F40C94" w14:textId="77777777" w:rsidR="00A96B21" w:rsidRPr="00FB27C1" w:rsidRDefault="00A96B21" w:rsidP="003C6F10">
            <w:pPr>
              <w:ind w:left="2584"/>
              <w:rPr>
                <w:sz w:val="22"/>
                <w:szCs w:val="22"/>
              </w:rPr>
            </w:pPr>
            <w:r w:rsidRPr="00FB27C1">
              <w:rPr>
                <w:sz w:val="22"/>
                <w:szCs w:val="22"/>
              </w:rPr>
              <w:t>Distr.: General</w:t>
            </w:r>
          </w:p>
          <w:p w14:paraId="679331C6" w14:textId="608D6894" w:rsidR="00A96B21" w:rsidRPr="00FB27C1" w:rsidRDefault="004F4E38" w:rsidP="003C6F10">
            <w:pPr>
              <w:ind w:left="2584"/>
              <w:rPr>
                <w:sz w:val="22"/>
                <w:szCs w:val="22"/>
              </w:rPr>
            </w:pPr>
            <w:r w:rsidRPr="00FB27C1">
              <w:rPr>
                <w:sz w:val="22"/>
                <w:szCs w:val="22"/>
              </w:rPr>
              <w:t>2 May</w:t>
            </w:r>
            <w:r w:rsidR="00A96B21" w:rsidRPr="00FB27C1">
              <w:rPr>
                <w:sz w:val="22"/>
                <w:szCs w:val="22"/>
              </w:rPr>
              <w:t xml:space="preserve"> 202</w:t>
            </w:r>
            <w:r w:rsidR="00E26645" w:rsidRPr="00FB27C1">
              <w:rPr>
                <w:sz w:val="22"/>
                <w:szCs w:val="22"/>
              </w:rPr>
              <w:t>4</w:t>
            </w:r>
          </w:p>
          <w:p w14:paraId="14E978FD" w14:textId="77777777" w:rsidR="00A96B21" w:rsidRPr="00FB27C1" w:rsidRDefault="00A96B21" w:rsidP="003C6F10">
            <w:pPr>
              <w:ind w:left="2584"/>
              <w:rPr>
                <w:sz w:val="22"/>
                <w:szCs w:val="22"/>
              </w:rPr>
            </w:pPr>
          </w:p>
          <w:p w14:paraId="5BD33649" w14:textId="77777777" w:rsidR="00A96B21" w:rsidRPr="00FB27C1" w:rsidRDefault="00A96B21" w:rsidP="003C6F10">
            <w:pPr>
              <w:ind w:left="2584"/>
              <w:rPr>
                <w:sz w:val="22"/>
                <w:szCs w:val="22"/>
              </w:rPr>
            </w:pPr>
            <w:r w:rsidRPr="00FB27C1">
              <w:rPr>
                <w:sz w:val="22"/>
                <w:szCs w:val="22"/>
              </w:rPr>
              <w:t>Original: English</w:t>
            </w:r>
          </w:p>
          <w:p w14:paraId="50D66716" w14:textId="77777777" w:rsidR="00A96B21" w:rsidRPr="00FB27C1" w:rsidRDefault="00A96B21" w:rsidP="00157486"/>
        </w:tc>
      </w:tr>
    </w:tbl>
    <w:p w14:paraId="6F2F60F7" w14:textId="77777777" w:rsidR="00874541" w:rsidRDefault="00E32358" w:rsidP="00E32358">
      <w:pPr>
        <w:pStyle w:val="Cornernotation"/>
        <w:ind w:left="0" w:right="4257" w:firstLine="0"/>
        <w:rPr>
          <w:bCs/>
        </w:rPr>
      </w:pPr>
      <w:r>
        <w:rPr>
          <w:bCs/>
        </w:rPr>
        <w:t>Conference of the Parties to the Convention on Biological Diversity serving as the meeting of the Parties to the Cartagena Protocol on Biosafety</w:t>
      </w:r>
    </w:p>
    <w:p w14:paraId="07A7D1F4" w14:textId="77777777" w:rsidR="00A96B21" w:rsidRDefault="00E32358" w:rsidP="00A96B21">
      <w:pPr>
        <w:pStyle w:val="Cornernotation"/>
        <w:rPr>
          <w:bCs/>
          <w:sz w:val="22"/>
        </w:rPr>
      </w:pPr>
      <w:r>
        <w:rPr>
          <w:bCs/>
          <w:sz w:val="22"/>
        </w:rPr>
        <w:t>Eleventh</w:t>
      </w:r>
      <w:r w:rsidR="00A96B21" w:rsidRPr="00A96B21">
        <w:rPr>
          <w:bCs/>
          <w:sz w:val="22"/>
        </w:rPr>
        <w:t xml:space="preserve"> meeting </w:t>
      </w:r>
    </w:p>
    <w:p w14:paraId="4C2E389C" w14:textId="77777777" w:rsidR="00A96B21" w:rsidRPr="00935461" w:rsidRDefault="00E32358" w:rsidP="00A96B21">
      <w:pPr>
        <w:pStyle w:val="Venuedate"/>
        <w:rPr>
          <w:lang w:val="en-CA"/>
        </w:rPr>
      </w:pPr>
      <w:r>
        <w:rPr>
          <w:lang w:val="en-CA"/>
        </w:rPr>
        <w:t>Cali, Colombia, 21 October–1 November 2024</w:t>
      </w:r>
      <w:r w:rsidR="00935461" w:rsidRPr="00935461">
        <w:rPr>
          <w:lang w:val="en-CA"/>
        </w:rPr>
        <w:t xml:space="preserve"> </w:t>
      </w:r>
    </w:p>
    <w:p w14:paraId="243E90A4" w14:textId="600F39E6" w:rsidR="00A96B21" w:rsidRPr="000E1756" w:rsidRDefault="00A96B21" w:rsidP="00A96B21">
      <w:pPr>
        <w:pStyle w:val="Cornernotation-Item"/>
        <w:rPr>
          <w:b w:val="0"/>
          <w:bCs w:val="0"/>
        </w:rPr>
      </w:pPr>
      <w:r w:rsidRPr="00B01767">
        <w:rPr>
          <w:b w:val="0"/>
          <w:bCs w:val="0"/>
        </w:rPr>
        <w:t xml:space="preserve">Item </w:t>
      </w:r>
      <w:r w:rsidR="00E9090E" w:rsidRPr="00B01767">
        <w:rPr>
          <w:b w:val="0"/>
          <w:bCs w:val="0"/>
        </w:rPr>
        <w:t>5</w:t>
      </w:r>
      <w:r w:rsidRPr="000E1756">
        <w:rPr>
          <w:b w:val="0"/>
          <w:bCs w:val="0"/>
        </w:rPr>
        <w:t xml:space="preserve"> of the provisional agenda</w:t>
      </w:r>
      <w:r w:rsidRPr="000E1756">
        <w:rPr>
          <w:rStyle w:val="FootnoteReference"/>
          <w:b w:val="0"/>
          <w:bCs w:val="0"/>
        </w:rPr>
        <w:footnoteReference w:customMarkFollows="1" w:id="2"/>
        <w:t>*</w:t>
      </w:r>
    </w:p>
    <w:p w14:paraId="0F3FA080" w14:textId="2BE88389" w:rsidR="00A96B21" w:rsidRDefault="00771281" w:rsidP="00A96B21">
      <w:pPr>
        <w:pStyle w:val="Cornernotation-Item"/>
      </w:pPr>
      <w:r w:rsidRPr="000E1756">
        <w:t>Report of the Co</w:t>
      </w:r>
      <w:r w:rsidR="001C16E3" w:rsidRPr="000E1756">
        <w:t>mpliance Committee</w:t>
      </w:r>
    </w:p>
    <w:bookmarkEnd w:id="0"/>
    <w:p w14:paraId="16FCF577" w14:textId="1B570292" w:rsidR="00A96B21" w:rsidRDefault="00195006" w:rsidP="00D15F91">
      <w:pPr>
        <w:pStyle w:val="CBDTitle"/>
      </w:pPr>
      <w:sdt>
        <w:sdtPr>
          <w:alias w:val="Title"/>
          <w:tag w:val=""/>
          <w:id w:val="-1975355689"/>
          <w:placeholder>
            <w:docPart w:val="237CCC0F54AA4AF4A20E5CC603275771"/>
          </w:placeholder>
          <w:dataBinding w:prefixMappings="xmlns:ns0='http://purl.org/dc/elements/1.1/' xmlns:ns1='http://schemas.openxmlformats.org/package/2006/metadata/core-properties' " w:xpath="/ns1:coreProperties[1]/ns0:title[1]" w:storeItemID="{6C3C8BC8-F283-45AE-878A-BAB7291924A1}"/>
          <w:text/>
        </w:sdtPr>
        <w:sdtEndPr/>
        <w:sdtContent>
          <w:r w:rsidR="0031114D">
            <w:t xml:space="preserve">Report of the Compliance Committee under the Cartagena Protocol on Biosafety on the work of its eighteenth and nineteenth </w:t>
          </w:r>
          <w:r w:rsidR="002742B2">
            <w:t>m</w:t>
          </w:r>
          <w:r w:rsidR="0031114D">
            <w:t>eetings</w:t>
          </w:r>
        </w:sdtContent>
      </w:sdt>
    </w:p>
    <w:p w14:paraId="4F222A40" w14:textId="76856B2F" w:rsidR="00E666C9" w:rsidRDefault="00F07324" w:rsidP="004E6C4A">
      <w:pPr>
        <w:pStyle w:val="CBDNormalNumber"/>
      </w:pPr>
      <w:r w:rsidRPr="00F07324">
        <w:t xml:space="preserve">During the intersessional period that followed the </w:t>
      </w:r>
      <w:r>
        <w:t>ten</w:t>
      </w:r>
      <w:r w:rsidRPr="00F07324">
        <w:t xml:space="preserve">th meeting of the Conference of the Parties </w:t>
      </w:r>
      <w:r w:rsidR="00887D3B">
        <w:t xml:space="preserve">to the Convention on Biological Diversity </w:t>
      </w:r>
      <w:r w:rsidRPr="00F07324">
        <w:t xml:space="preserve">serving as the meeting </w:t>
      </w:r>
      <w:r w:rsidR="00BB3E7B">
        <w:t xml:space="preserve">of the </w:t>
      </w:r>
      <w:r w:rsidRPr="00F07324">
        <w:t>Parties to the Cartagena Protocol</w:t>
      </w:r>
      <w:r w:rsidR="00000268">
        <w:t xml:space="preserve"> on Biosafety</w:t>
      </w:r>
      <w:r w:rsidRPr="00F07324">
        <w:t xml:space="preserve">, the Compliance Committee held two meetings: its </w:t>
      </w:r>
      <w:r>
        <w:t>eight</w:t>
      </w:r>
      <w:r w:rsidRPr="00F07324">
        <w:t>eenth</w:t>
      </w:r>
      <w:r w:rsidR="00657FFB">
        <w:t xml:space="preserve"> meeting</w:t>
      </w:r>
      <w:r w:rsidRPr="00F07324">
        <w:t xml:space="preserve">, from </w:t>
      </w:r>
      <w:r w:rsidR="00E666C9">
        <w:t xml:space="preserve">24 </w:t>
      </w:r>
      <w:r w:rsidRPr="00F07324">
        <w:t xml:space="preserve">to </w:t>
      </w:r>
      <w:r w:rsidR="00E666C9">
        <w:t>26</w:t>
      </w:r>
      <w:r w:rsidRPr="00F07324">
        <w:t xml:space="preserve"> </w:t>
      </w:r>
      <w:r w:rsidR="00E666C9">
        <w:t>October</w:t>
      </w:r>
      <w:r w:rsidRPr="00F07324">
        <w:t xml:space="preserve"> 20</w:t>
      </w:r>
      <w:r w:rsidR="00E666C9">
        <w:t>23</w:t>
      </w:r>
      <w:r w:rsidRPr="00F07324">
        <w:t xml:space="preserve">, and its </w:t>
      </w:r>
      <w:r>
        <w:t>nine</w:t>
      </w:r>
      <w:r w:rsidRPr="00F07324">
        <w:t>teenth</w:t>
      </w:r>
      <w:r w:rsidR="00657FFB">
        <w:t xml:space="preserve"> meeting</w:t>
      </w:r>
      <w:r w:rsidRPr="00F07324">
        <w:t xml:space="preserve">, from </w:t>
      </w:r>
      <w:r w:rsidR="00E666C9">
        <w:t>30 April</w:t>
      </w:r>
      <w:r w:rsidRPr="00F07324">
        <w:t xml:space="preserve"> to </w:t>
      </w:r>
      <w:r w:rsidR="00E666C9">
        <w:t>2</w:t>
      </w:r>
      <w:r w:rsidRPr="00F07324">
        <w:t xml:space="preserve"> May 20</w:t>
      </w:r>
      <w:r w:rsidR="00E666C9">
        <w:t>24</w:t>
      </w:r>
      <w:r w:rsidRPr="00F07324">
        <w:t xml:space="preserve">. Both </w:t>
      </w:r>
      <w:r w:rsidR="00E5618B">
        <w:t xml:space="preserve">meetings </w:t>
      </w:r>
      <w:r w:rsidRPr="00F07324">
        <w:t xml:space="preserve">were held at the offices of the Secretariat in Montreal, Canada. </w:t>
      </w:r>
    </w:p>
    <w:p w14:paraId="3185F33F" w14:textId="7ED7272D" w:rsidR="00AC54E9" w:rsidRDefault="00F07324" w:rsidP="004E6C4A">
      <w:pPr>
        <w:pStyle w:val="CBDNormalNumber"/>
      </w:pPr>
      <w:r w:rsidRPr="00F07324">
        <w:t xml:space="preserve">The present document contains a consolidated report of the discussions and outcomes of the two meetings. </w:t>
      </w:r>
      <w:r w:rsidR="0058297B">
        <w:t xml:space="preserve">The </w:t>
      </w:r>
      <w:r w:rsidR="003E6A5B">
        <w:t xml:space="preserve">Committee’s </w:t>
      </w:r>
      <w:r w:rsidR="0058297B">
        <w:t xml:space="preserve">recommendations </w:t>
      </w:r>
      <w:r w:rsidR="003E6A5B">
        <w:t>to the Conference of the Parties serving as the meeting of the Parties to the Protocol a</w:t>
      </w:r>
      <w:r w:rsidR="0058297B">
        <w:t xml:space="preserve">re contained in the </w:t>
      </w:r>
      <w:r w:rsidR="001A6DD3">
        <w:t>a</w:t>
      </w:r>
      <w:r w:rsidR="0058297B">
        <w:t>nnex</w:t>
      </w:r>
      <w:r w:rsidR="001A6DD3">
        <w:t xml:space="preserve"> to the present report</w:t>
      </w:r>
      <w:r w:rsidR="0058297B">
        <w:t xml:space="preserve">. </w:t>
      </w:r>
    </w:p>
    <w:p w14:paraId="580A92E2" w14:textId="2283E201" w:rsidR="00454FFB" w:rsidRDefault="00454FFB" w:rsidP="004E6C4A">
      <w:pPr>
        <w:pStyle w:val="CBDNormalNumber"/>
      </w:pPr>
      <w:r>
        <w:t>At its eighteenth meeting, t</w:t>
      </w:r>
      <w:r w:rsidRPr="00AC54E9">
        <w:t xml:space="preserve">he Committee re-elected </w:t>
      </w:r>
      <w:r w:rsidR="00756258">
        <w:t xml:space="preserve">Rigobert </w:t>
      </w:r>
      <w:r w:rsidRPr="00AC54E9">
        <w:t xml:space="preserve">Ntep as Chair and </w:t>
      </w:r>
      <w:r w:rsidR="00756258">
        <w:t xml:space="preserve">Jimena </w:t>
      </w:r>
      <w:r w:rsidRPr="00AC54E9">
        <w:t>Nieto Carrasco as Vice-Chair, for a second term, in accordance with rule 12 of the rules of procedure</w:t>
      </w:r>
      <w:r w:rsidR="006411FF">
        <w:t xml:space="preserve"> for the meetings of the Compliance Committee</w:t>
      </w:r>
      <w:r w:rsidRPr="00AC54E9">
        <w:t xml:space="preserve">. </w:t>
      </w:r>
    </w:p>
    <w:p w14:paraId="0B9A3078" w14:textId="56E65393" w:rsidR="00181944" w:rsidRPr="00181944" w:rsidRDefault="0063491D" w:rsidP="004E6C4A">
      <w:pPr>
        <w:pStyle w:val="CBDNormalNumber"/>
        <w:rPr>
          <w:i/>
          <w:iCs/>
        </w:rPr>
      </w:pPr>
      <w:r>
        <w:t xml:space="preserve">The Committee </w:t>
      </w:r>
      <w:r w:rsidR="00434994">
        <w:t xml:space="preserve">recalled that, </w:t>
      </w:r>
      <w:r w:rsidR="006411FF">
        <w:t>owing</w:t>
      </w:r>
      <w:r w:rsidR="006F4402">
        <w:t xml:space="preserve"> to </w:t>
      </w:r>
      <w:r w:rsidR="00C900F9">
        <w:t xml:space="preserve">delays in </w:t>
      </w:r>
      <w:r w:rsidR="00704274">
        <w:t>convening meetings of the Conference of the Parties serving as the meeting of the Parties to the Protocol</w:t>
      </w:r>
      <w:r w:rsidR="004D36BB">
        <w:t>, the terms of the members of the Compliance Committee had been extended several times</w:t>
      </w:r>
      <w:r w:rsidR="006F4402">
        <w:t xml:space="preserve"> </w:t>
      </w:r>
      <w:r w:rsidR="00123EE3">
        <w:t>and</w:t>
      </w:r>
      <w:r w:rsidR="00CE6539">
        <w:t>,</w:t>
      </w:r>
      <w:r w:rsidR="00123EE3">
        <w:t xml:space="preserve"> as a result,</w:t>
      </w:r>
      <w:r w:rsidR="00A31D5C">
        <w:t xml:space="preserve"> </w:t>
      </w:r>
      <w:r>
        <w:t xml:space="preserve">all terms </w:t>
      </w:r>
      <w:r w:rsidR="00454FFB">
        <w:t>were due to</w:t>
      </w:r>
      <w:r>
        <w:t xml:space="preserve"> end on 31 December 2024. </w:t>
      </w:r>
      <w:r w:rsidR="000748AF">
        <w:t>T</w:t>
      </w:r>
      <w:r w:rsidR="001C555E">
        <w:t>he Committee was informed that</w:t>
      </w:r>
      <w:r w:rsidR="00B466E1">
        <w:t>,</w:t>
      </w:r>
      <w:r w:rsidR="001C555E">
        <w:t xml:space="preserve"> </w:t>
      </w:r>
      <w:proofErr w:type="gramStart"/>
      <w:r w:rsidR="00B466E1">
        <w:t>i</w:t>
      </w:r>
      <w:r w:rsidR="00B466E1" w:rsidRPr="00181944">
        <w:t>n order to</w:t>
      </w:r>
      <w:proofErr w:type="gramEnd"/>
      <w:r w:rsidR="00B466E1" w:rsidRPr="00181944">
        <w:t xml:space="preserve"> maintain the staggering of terms, </w:t>
      </w:r>
      <w:r w:rsidR="001C555E">
        <w:t>the</w:t>
      </w:r>
      <w:r w:rsidR="00181944" w:rsidRPr="00181944">
        <w:t xml:space="preserve"> Conference of the Parties serving as the meeting of the Parties to the Protocol </w:t>
      </w:r>
      <w:r w:rsidR="001C555E">
        <w:t xml:space="preserve">would be invited to </w:t>
      </w:r>
      <w:r w:rsidR="00181944" w:rsidRPr="00181944">
        <w:t xml:space="preserve">extend the terms of five members until 31 December 2026. </w:t>
      </w:r>
    </w:p>
    <w:p w14:paraId="7DB1AC20" w14:textId="70F3407F" w:rsidR="00733CE3" w:rsidRDefault="00733CE3" w:rsidP="004E6C4A">
      <w:pPr>
        <w:pStyle w:val="CBDNormalNumber"/>
      </w:pPr>
      <w:r w:rsidRPr="00733CE3">
        <w:t xml:space="preserve">At its </w:t>
      </w:r>
      <w:r>
        <w:t>eighte</w:t>
      </w:r>
      <w:r w:rsidRPr="00733CE3">
        <w:t xml:space="preserve">enth meeting, the Committee considered the outcomes of the </w:t>
      </w:r>
      <w:r>
        <w:t>ten</w:t>
      </w:r>
      <w:r w:rsidRPr="00733CE3">
        <w:t>th meeting of the</w:t>
      </w:r>
      <w:r>
        <w:t xml:space="preserve"> </w:t>
      </w:r>
      <w:bookmarkStart w:id="1" w:name="_Hlk166443072"/>
      <w:r>
        <w:t>Conference of the Parties serving as the</w:t>
      </w:r>
      <w:r w:rsidRPr="00733CE3">
        <w:t xml:space="preserve"> meeting of the Parties to the Protocol</w:t>
      </w:r>
      <w:r w:rsidR="008D6F4B">
        <w:t xml:space="preserve"> </w:t>
      </w:r>
      <w:bookmarkEnd w:id="1"/>
      <w:r w:rsidR="008D6F4B">
        <w:t xml:space="preserve">regarding </w:t>
      </w:r>
      <w:r w:rsidR="00DA3ED5">
        <w:t xml:space="preserve">items </w:t>
      </w:r>
      <w:r w:rsidR="008D6F4B">
        <w:t>relevant to</w:t>
      </w:r>
      <w:r w:rsidR="00333E73">
        <w:t xml:space="preserve"> compliance</w:t>
      </w:r>
      <w:r w:rsidRPr="00733CE3">
        <w:t xml:space="preserve"> and </w:t>
      </w:r>
      <w:r w:rsidR="005834F7">
        <w:t>welcomed the positive consideration of and limited changes to its recommendations by the Conference of the Parties serving as the meeting of the Parties</w:t>
      </w:r>
      <w:r w:rsidR="000224EE">
        <w:t xml:space="preserve"> to the Protocol</w:t>
      </w:r>
      <w:r w:rsidR="007D76EA">
        <w:t>,</w:t>
      </w:r>
      <w:r w:rsidR="005834F7">
        <w:t xml:space="preserve"> not</w:t>
      </w:r>
      <w:r w:rsidR="007D76EA">
        <w:t>ing</w:t>
      </w:r>
      <w:r w:rsidR="005834F7">
        <w:t xml:space="preserve"> that </w:t>
      </w:r>
      <w:r w:rsidR="0084617D">
        <w:t>this</w:t>
      </w:r>
      <w:r w:rsidR="005834F7">
        <w:t xml:space="preserve"> reflected the quality of the Committee’s work. </w:t>
      </w:r>
    </w:p>
    <w:p w14:paraId="35969123" w14:textId="5F2073B7" w:rsidR="00BF1B87" w:rsidRDefault="005834F7" w:rsidP="004E6C4A">
      <w:pPr>
        <w:pStyle w:val="CBDNormalNumber"/>
      </w:pPr>
      <w:r>
        <w:t xml:space="preserve">At </w:t>
      </w:r>
      <w:r w:rsidR="00B6087E">
        <w:t>the same</w:t>
      </w:r>
      <w:r>
        <w:t xml:space="preserve"> meeting, </w:t>
      </w:r>
      <w:r w:rsidR="00BD5FFE">
        <w:t>the Committee</w:t>
      </w:r>
      <w:r w:rsidR="00A2448E">
        <w:t xml:space="preserve"> </w:t>
      </w:r>
      <w:r w:rsidR="005C35A5">
        <w:t xml:space="preserve">reviewed general issues of compliance and </w:t>
      </w:r>
      <w:r w:rsidR="00182C88">
        <w:t>considered the results of a survey conducted by the Secretariat further to decision CP-10/2</w:t>
      </w:r>
      <w:r w:rsidR="001F257B">
        <w:t xml:space="preserve"> of the </w:t>
      </w:r>
      <w:r w:rsidR="001F257B" w:rsidRPr="001F257B">
        <w:t>Conference of the Parties serving as the meeting of the Parties to the Protocol</w:t>
      </w:r>
      <w:r w:rsidR="00945CB5">
        <w:t>.</w:t>
      </w:r>
      <w:r w:rsidR="00182C88">
        <w:t xml:space="preserve"> </w:t>
      </w:r>
      <w:r w:rsidR="00320444">
        <w:t>The Committee</w:t>
      </w:r>
      <w:r w:rsidR="00BD09D7">
        <w:t xml:space="preserve"> </w:t>
      </w:r>
      <w:r w:rsidR="00BD5FFE">
        <w:t xml:space="preserve">decided on several </w:t>
      </w:r>
      <w:r w:rsidR="00BD5FFE">
        <w:lastRenderedPageBreak/>
        <w:t xml:space="preserve">follow-up actions concerning </w:t>
      </w:r>
      <w:r w:rsidR="003F1103">
        <w:t>compliance by Parties</w:t>
      </w:r>
      <w:r w:rsidR="004B4142">
        <w:t>,</w:t>
      </w:r>
      <w:r w:rsidR="003F1103">
        <w:t xml:space="preserve"> </w:t>
      </w:r>
      <w:r w:rsidR="0095075D">
        <w:t xml:space="preserve">focusing </w:t>
      </w:r>
      <w:proofErr w:type="gramStart"/>
      <w:r w:rsidR="0095075D">
        <w:t>in particular on</w:t>
      </w:r>
      <w:proofErr w:type="gramEnd"/>
      <w:r w:rsidR="0095075D">
        <w:t xml:space="preserve"> </w:t>
      </w:r>
      <w:r w:rsidR="003F1103">
        <w:t xml:space="preserve">the obligation to </w:t>
      </w:r>
      <w:r w:rsidR="001D0CDE">
        <w:t>take the necessary measures to implement the Protocol</w:t>
      </w:r>
      <w:r w:rsidR="0095075D">
        <w:t xml:space="preserve"> and</w:t>
      </w:r>
      <w:r w:rsidR="001D0CDE">
        <w:t xml:space="preserve"> </w:t>
      </w:r>
      <w:r w:rsidR="0018408C">
        <w:t xml:space="preserve">the </w:t>
      </w:r>
      <w:r w:rsidR="003D4B86">
        <w:t>obligation to submit national reports</w:t>
      </w:r>
      <w:r w:rsidR="0095075D">
        <w:t>.</w:t>
      </w:r>
      <w:r w:rsidR="00BD5FFE">
        <w:t xml:space="preserve"> </w:t>
      </w:r>
    </w:p>
    <w:p w14:paraId="1833908A" w14:textId="0B0C6F21" w:rsidR="005A4576" w:rsidRDefault="00B6087E" w:rsidP="004E6C4A">
      <w:pPr>
        <w:pStyle w:val="CBDNormalNumber"/>
      </w:pPr>
      <w:r>
        <w:t xml:space="preserve">Also </w:t>
      </w:r>
      <w:r w:rsidR="00FB5760">
        <w:t>a</w:t>
      </w:r>
      <w:r w:rsidR="007E2B4B">
        <w:t>t its eighteenth meeting, t</w:t>
      </w:r>
      <w:r w:rsidR="005A4576">
        <w:t>he Committee invited its members to engage with Parties in their respective region</w:t>
      </w:r>
      <w:r w:rsidR="002A40B8">
        <w:t>s</w:t>
      </w:r>
      <w:r w:rsidR="005A4576">
        <w:t xml:space="preserve"> in relation to compliance issues identified by the Committee, such as the designation of national focal points, the submission of national reports and the submission of information t</w:t>
      </w:r>
      <w:r w:rsidR="007E2B4B">
        <w:t>hrough</w:t>
      </w:r>
      <w:r w:rsidR="005A4576">
        <w:t xml:space="preserve"> the Biosafety Clearing-House. </w:t>
      </w:r>
    </w:p>
    <w:p w14:paraId="505CB3E7" w14:textId="2244314E" w:rsidR="00BD5FFE" w:rsidRDefault="00BD5FFE" w:rsidP="004E6C4A">
      <w:pPr>
        <w:pStyle w:val="CBDNormalNumber"/>
      </w:pPr>
      <w:r>
        <w:t xml:space="preserve">The Committee underlined that, in addition to the obligation to designate a national focal point, Parties had an obligation to keep the Secretariat informed of any changes to the contact information of their national focal points, in accordance with Article 19 of the Protocol. </w:t>
      </w:r>
      <w:r w:rsidR="00EE63F9">
        <w:t xml:space="preserve">The Committee requested that the </w:t>
      </w:r>
      <w:r w:rsidR="005737F0">
        <w:t xml:space="preserve">Executive </w:t>
      </w:r>
      <w:r w:rsidR="00EE63F9">
        <w:t>Secretar</w:t>
      </w:r>
      <w:r w:rsidR="005737F0">
        <w:t>y</w:t>
      </w:r>
      <w:r w:rsidR="00EE63F9">
        <w:t xml:space="preserve"> follow</w:t>
      </w:r>
      <w:r w:rsidR="00674AFE">
        <w:t xml:space="preserve"> </w:t>
      </w:r>
      <w:r w:rsidR="00EE63F9">
        <w:t xml:space="preserve">up with </w:t>
      </w:r>
      <w:r w:rsidR="009C7CDA">
        <w:t xml:space="preserve">two </w:t>
      </w:r>
      <w:r w:rsidR="00EE63F9">
        <w:t xml:space="preserve">Parties that had not designated </w:t>
      </w:r>
      <w:r w:rsidR="00133EC6">
        <w:t xml:space="preserve">a </w:t>
      </w:r>
      <w:r w:rsidR="00EE63F9">
        <w:t xml:space="preserve">national focal point </w:t>
      </w:r>
      <w:r w:rsidR="00995E45">
        <w:t>over</w:t>
      </w:r>
      <w:r w:rsidR="00EE63F9">
        <w:t xml:space="preserve"> an extended </w:t>
      </w:r>
      <w:proofErr w:type="gramStart"/>
      <w:r w:rsidR="00EE63F9">
        <w:t>period of time</w:t>
      </w:r>
      <w:proofErr w:type="gramEnd"/>
      <w:r w:rsidR="002A5BAC">
        <w:t>. At its nineteenth meeting, the</w:t>
      </w:r>
      <w:r w:rsidR="00F55571">
        <w:t xml:space="preserve"> Committee </w:t>
      </w:r>
      <w:r w:rsidR="003638CE">
        <w:t>noted</w:t>
      </w:r>
      <w:r w:rsidR="00F55571">
        <w:t xml:space="preserve"> the lack of </w:t>
      </w:r>
      <w:r w:rsidR="00905FCD">
        <w:t>progress</w:t>
      </w:r>
      <w:r w:rsidR="003638CE">
        <w:t xml:space="preserve"> </w:t>
      </w:r>
      <w:r w:rsidR="00F55571">
        <w:t>by th</w:t>
      </w:r>
      <w:r w:rsidR="007A0680">
        <w:t>o</w:t>
      </w:r>
      <w:r w:rsidR="00F55571">
        <w:t xml:space="preserve">se </w:t>
      </w:r>
      <w:r w:rsidR="003638CE">
        <w:t xml:space="preserve">two </w:t>
      </w:r>
      <w:r w:rsidR="00F55571">
        <w:t>Parties</w:t>
      </w:r>
      <w:r w:rsidR="00AA1029">
        <w:t xml:space="preserve"> (Marshall Islands and Saint Vincent and the Grenadines)</w:t>
      </w:r>
      <w:r w:rsidR="00BA71C3">
        <w:t xml:space="preserve"> </w:t>
      </w:r>
      <w:r w:rsidR="003638CE">
        <w:t>and decided that it would follow</w:t>
      </w:r>
      <w:r w:rsidR="0063007F">
        <w:t xml:space="preserve"> </w:t>
      </w:r>
      <w:r w:rsidR="003638CE">
        <w:t>up with the Parties as individual cases of non-compliance</w:t>
      </w:r>
      <w:r w:rsidR="00341F04">
        <w:t xml:space="preserve">. </w:t>
      </w:r>
    </w:p>
    <w:p w14:paraId="74A2F2A0" w14:textId="2D245288" w:rsidR="00710F3E" w:rsidRPr="00110FA0" w:rsidRDefault="00005281" w:rsidP="004E6C4A">
      <w:pPr>
        <w:pStyle w:val="CBDNormalNumber"/>
      </w:pPr>
      <w:r w:rsidRPr="00110FA0">
        <w:t xml:space="preserve">In the context of </w:t>
      </w:r>
      <w:r w:rsidRPr="005B3DA8">
        <w:t>the</w:t>
      </w:r>
      <w:r w:rsidR="00AA566F" w:rsidRPr="005B3DA8">
        <w:t xml:space="preserve"> review</w:t>
      </w:r>
      <w:r w:rsidRPr="005B3DA8">
        <w:t xml:space="preserve"> </w:t>
      </w:r>
      <w:r w:rsidR="00F77862">
        <w:t xml:space="preserve">of </w:t>
      </w:r>
      <w:r w:rsidRPr="005B3DA8">
        <w:t>individual cases</w:t>
      </w:r>
      <w:r w:rsidRPr="00110FA0">
        <w:t xml:space="preserve"> of non-compliance, the Committee </w:t>
      </w:r>
      <w:r w:rsidR="002F346C" w:rsidRPr="00110FA0">
        <w:t xml:space="preserve">expressed concern </w:t>
      </w:r>
      <w:r w:rsidR="00227D9A" w:rsidRPr="00110FA0">
        <w:t>regarding</w:t>
      </w:r>
      <w:r w:rsidRPr="00110FA0">
        <w:t xml:space="preserve"> </w:t>
      </w:r>
      <w:r w:rsidR="00CD5B0D" w:rsidRPr="00110FA0">
        <w:t>non-compliance by</w:t>
      </w:r>
      <w:r w:rsidRPr="00110FA0">
        <w:t xml:space="preserve"> Parties </w:t>
      </w:r>
      <w:r w:rsidR="003A12EE" w:rsidRPr="00110FA0">
        <w:t xml:space="preserve">that had </w:t>
      </w:r>
      <w:r w:rsidR="00466EAF" w:rsidRPr="00110FA0">
        <w:t xml:space="preserve">submitted </w:t>
      </w:r>
      <w:r w:rsidR="003A12EE" w:rsidRPr="00110FA0">
        <w:t>neither their third nor their fourth national report</w:t>
      </w:r>
      <w:r w:rsidRPr="00110FA0">
        <w:rPr>
          <w:lang w:val="en-US"/>
        </w:rPr>
        <w:t xml:space="preserve">. </w:t>
      </w:r>
      <w:r w:rsidR="00D42E0A" w:rsidRPr="00110FA0">
        <w:rPr>
          <w:lang w:val="en-US"/>
        </w:rPr>
        <w:t>At its eighteenth meeting, t</w:t>
      </w:r>
      <w:r w:rsidR="00710F3E" w:rsidRPr="00110FA0">
        <w:rPr>
          <w:lang w:val="en-US"/>
        </w:rPr>
        <w:t xml:space="preserve">he Committee agreed that its Chair would write to the national focal points of the Parties concerned </w:t>
      </w:r>
      <w:r w:rsidR="00E93A20" w:rsidRPr="00110FA0">
        <w:t>and</w:t>
      </w:r>
      <w:r w:rsidR="00710F3E" w:rsidRPr="00110FA0">
        <w:rPr>
          <w:lang w:val="en-US"/>
        </w:rPr>
        <w:t xml:space="preserve"> that, if no response was received and no report was submitted, its Chair would </w:t>
      </w:r>
      <w:r w:rsidR="00710F3E" w:rsidRPr="00110FA0">
        <w:t>write to the ministries of foreign affairs of those Parties, with copy to the national focal points for the Protocol and the national focal points for the Convention, urging the Parties concerned to submit their national reports.</w:t>
      </w:r>
      <w:r w:rsidR="00AA7DF0" w:rsidRPr="00110FA0">
        <w:t xml:space="preserve"> Further to th</w:t>
      </w:r>
      <w:r w:rsidR="003124F7">
        <w:t>o</w:t>
      </w:r>
      <w:r w:rsidR="00AA7DF0" w:rsidRPr="00110FA0">
        <w:t xml:space="preserve">se communications, two Parties submitted their fourth national reports. </w:t>
      </w:r>
    </w:p>
    <w:p w14:paraId="2B4E2E60" w14:textId="7CD78176" w:rsidR="00A24E3E" w:rsidRPr="001C45FC" w:rsidRDefault="00615891" w:rsidP="004E6C4A">
      <w:pPr>
        <w:pStyle w:val="CBDNormalNumber"/>
      </w:pPr>
      <w:r>
        <w:t xml:space="preserve">At its nineteenth meeting, </w:t>
      </w:r>
      <w:r w:rsidR="00CF6E5F">
        <w:t>t</w:t>
      </w:r>
      <w:r w:rsidR="00CF6E5F" w:rsidRPr="00A24E3E">
        <w:t xml:space="preserve">he Committee requested that its Chair </w:t>
      </w:r>
      <w:r w:rsidR="00CF6E5F">
        <w:t>contact</w:t>
      </w:r>
      <w:r w:rsidR="00CF6E5F" w:rsidRPr="00A24E3E">
        <w:t xml:space="preserve"> the </w:t>
      </w:r>
      <w:r w:rsidR="00CF6E5F">
        <w:t xml:space="preserve">seven remaining </w:t>
      </w:r>
      <w:r w:rsidR="00CF6E5F" w:rsidRPr="00A24E3E">
        <w:t xml:space="preserve">Parties </w:t>
      </w:r>
      <w:r w:rsidR="00FF4455" w:rsidRPr="00FF4455">
        <w:t>that had not submitted either their third or their fourth national repor</w:t>
      </w:r>
      <w:r w:rsidR="00386B9F">
        <w:t>t</w:t>
      </w:r>
      <w:r w:rsidR="00FF4455" w:rsidRPr="00FF4455">
        <w:t xml:space="preserve">, </w:t>
      </w:r>
      <w:r w:rsidR="006E364C">
        <w:t>(</w:t>
      </w:r>
      <w:r w:rsidR="006E364C" w:rsidRPr="005A4576">
        <w:t>Belize, Libya, Nauru, Papua New Guinea, Qatar, Seychelles and Syrian Arab Republic</w:t>
      </w:r>
      <w:r w:rsidR="006E364C">
        <w:t xml:space="preserve">) </w:t>
      </w:r>
      <w:r w:rsidR="00BA2F11">
        <w:t xml:space="preserve">to </w:t>
      </w:r>
      <w:r w:rsidR="00CF6E5F">
        <w:t xml:space="preserve">inform them </w:t>
      </w:r>
      <w:r w:rsidR="00F10E7F">
        <w:t xml:space="preserve">that </w:t>
      </w:r>
      <w:r w:rsidR="00CF6E5F">
        <w:t xml:space="preserve">the Committee had recommended </w:t>
      </w:r>
      <w:r w:rsidR="002B34C2">
        <w:t>that</w:t>
      </w:r>
      <w:r w:rsidR="00CF6E5F">
        <w:t xml:space="preserve"> the Conference of the Parties serving as the meeting of the Parties to the Protocol</w:t>
      </w:r>
      <w:r w:rsidR="002B34C2">
        <w:t xml:space="preserve">, at its eleventh meeting, </w:t>
      </w:r>
      <w:r w:rsidR="00CF6E5F">
        <w:t xml:space="preserve">caution those Parties, </w:t>
      </w:r>
      <w:r w:rsidR="005E3E02">
        <w:t>in accordance</w:t>
      </w:r>
      <w:r w:rsidR="00591ED7">
        <w:t xml:space="preserve"> with</w:t>
      </w:r>
      <w:r w:rsidR="00CF6E5F">
        <w:t xml:space="preserve"> </w:t>
      </w:r>
      <w:r w:rsidR="00CF6E5F" w:rsidRPr="00A24E3E">
        <w:t>section VI, paragraph 2 (b), of the Procedures and Mechanisms on Compliance under the Cartagena Protocol on Biosafety, as contained in the annex to decision BS-I/7</w:t>
      </w:r>
      <w:r w:rsidR="00386B9F" w:rsidRPr="00386B9F">
        <w:t xml:space="preserve"> of the Conference of the Parties serving as the meeting of the Parties to the Protocol</w:t>
      </w:r>
      <w:r w:rsidR="00CF6E5F" w:rsidRPr="00A24E3E">
        <w:t>,</w:t>
      </w:r>
      <w:r w:rsidR="00CF6E5F">
        <w:t xml:space="preserve"> unless they submitted </w:t>
      </w:r>
      <w:r w:rsidR="00E92E5E">
        <w:t>their</w:t>
      </w:r>
      <w:r w:rsidR="00CF6E5F">
        <w:t xml:space="preserve"> </w:t>
      </w:r>
      <w:r w:rsidR="00E92E5E">
        <w:t xml:space="preserve">fourth national </w:t>
      </w:r>
      <w:r w:rsidR="00CF6E5F">
        <w:t xml:space="preserve">report </w:t>
      </w:r>
      <w:r w:rsidR="00E92E5E">
        <w:t>prior to t</w:t>
      </w:r>
      <w:r w:rsidR="00CF6E5F">
        <w:t xml:space="preserve">he </w:t>
      </w:r>
      <w:r w:rsidR="00E92E5E">
        <w:t>eleventh meeting of the Conference of the Parties serving as the meeting of the Parties to the Protocol.</w:t>
      </w:r>
    </w:p>
    <w:p w14:paraId="3484C62F" w14:textId="569BC834" w:rsidR="007B223A" w:rsidRPr="00200222" w:rsidRDefault="00346AA3" w:rsidP="004E6C4A">
      <w:pPr>
        <w:pStyle w:val="CBDNormalNumber"/>
      </w:pPr>
      <w:r>
        <w:t>At the same meeting</w:t>
      </w:r>
      <w:r w:rsidR="00F54817">
        <w:t>, t</w:t>
      </w:r>
      <w:r w:rsidR="007B223A">
        <w:t xml:space="preserve">he Committee highlighted the importance of ensuring that the recommendation to caution these Parties would be considered in the light of background information on the steps taken by the Committee leading to the recommendation. </w:t>
      </w:r>
      <w:r w:rsidR="00B12245">
        <w:t>The Committee</w:t>
      </w:r>
      <w:r w:rsidR="007B223A">
        <w:t xml:space="preserve"> requested the Secretariat to prepare an information document to support consideration of the recommendation by the </w:t>
      </w:r>
      <w:r w:rsidR="007B223A" w:rsidRPr="00200222">
        <w:t xml:space="preserve">Conference of the </w:t>
      </w:r>
      <w:r w:rsidR="007B223A" w:rsidRPr="00D601C9">
        <w:t>Parties</w:t>
      </w:r>
      <w:r w:rsidR="007B223A" w:rsidRPr="00200222">
        <w:t xml:space="preserve"> serving as the meeting of the Parties to the Protocol</w:t>
      </w:r>
      <w:r w:rsidR="00DA3674">
        <w:t>,</w:t>
      </w:r>
      <w:r w:rsidR="007B223A">
        <w:t xml:space="preserve"> at its eleventh meeting.</w:t>
      </w:r>
      <w:r w:rsidR="0018369B">
        <w:rPr>
          <w:rStyle w:val="FootnoteReference"/>
        </w:rPr>
        <w:footnoteReference w:id="3"/>
      </w:r>
      <w:r w:rsidR="007B223A">
        <w:t xml:space="preserve"> </w:t>
      </w:r>
    </w:p>
    <w:p w14:paraId="0E4F3289" w14:textId="0A4EE9C2" w:rsidR="00F05CCC" w:rsidRPr="0035136F" w:rsidRDefault="00B541E2" w:rsidP="004E6C4A">
      <w:pPr>
        <w:pStyle w:val="CBDNormalNumber"/>
        <w:rPr>
          <w:lang w:val="en-US"/>
        </w:rPr>
      </w:pPr>
      <w:r>
        <w:t>At its eighteenth meeting, t</w:t>
      </w:r>
      <w:r w:rsidR="00A24FDC">
        <w:t xml:space="preserve">he </w:t>
      </w:r>
      <w:r w:rsidR="00005281">
        <w:t>Committee reviewed</w:t>
      </w:r>
      <w:r w:rsidR="00615891">
        <w:t xml:space="preserve"> individual</w:t>
      </w:r>
      <w:r w:rsidR="00005281">
        <w:t xml:space="preserve"> cases of non-compliance by Parties with the obligation to take the necessary measures to implement the Protocol</w:t>
      </w:r>
      <w:r w:rsidR="00E75A2E">
        <w:t>. In th</w:t>
      </w:r>
      <w:r w:rsidR="006E0AF4">
        <w:t>at</w:t>
      </w:r>
      <w:r w:rsidR="00E75A2E">
        <w:t xml:space="preserve"> context, the Committee considered an update on progress </w:t>
      </w:r>
      <w:r w:rsidR="0062318C">
        <w:t xml:space="preserve">by Parties with compliance action </w:t>
      </w:r>
      <w:r w:rsidR="00C11234">
        <w:t>plan</w:t>
      </w:r>
      <w:r w:rsidR="002142D2">
        <w:t>s</w:t>
      </w:r>
      <w:r w:rsidR="00C11234">
        <w:t xml:space="preserve"> </w:t>
      </w:r>
      <w:r w:rsidR="0062318C">
        <w:t>u</w:t>
      </w:r>
      <w:r w:rsidR="00C312CD">
        <w:t xml:space="preserve">nder active consideration </w:t>
      </w:r>
      <w:r w:rsidR="00FC797F">
        <w:t xml:space="preserve">and </w:t>
      </w:r>
      <w:r w:rsidR="00F05CCC">
        <w:t>decided to invite</w:t>
      </w:r>
      <w:r w:rsidR="00BD2E88">
        <w:t xml:space="preserve"> them</w:t>
      </w:r>
      <w:r w:rsidR="00F05CCC">
        <w:t xml:space="preserve"> </w:t>
      </w:r>
      <w:r w:rsidR="00BD2E88">
        <w:t>to an informal online exchange</w:t>
      </w:r>
      <w:r w:rsidR="00347F39">
        <w:t xml:space="preserve"> </w:t>
      </w:r>
      <w:r w:rsidR="00F801F7">
        <w:t>with the Committee</w:t>
      </w:r>
      <w:r w:rsidR="00BD2E88">
        <w:t xml:space="preserve">, at its nineteenth meeting, to discuss progress made and any challenges with </w:t>
      </w:r>
      <w:r w:rsidR="009D4AE0">
        <w:t>respect</w:t>
      </w:r>
      <w:r w:rsidR="00D858CB">
        <w:t xml:space="preserve"> to</w:t>
      </w:r>
      <w:r w:rsidR="009D4AE0">
        <w:t xml:space="preserve"> </w:t>
      </w:r>
      <w:r w:rsidR="00BD2E88">
        <w:t xml:space="preserve">the implementation of their plans. </w:t>
      </w:r>
      <w:r w:rsidR="001F4FAF">
        <w:t>Informal</w:t>
      </w:r>
      <w:r w:rsidR="00FB4633">
        <w:t xml:space="preserve"> online exchanges </w:t>
      </w:r>
      <w:r w:rsidR="001F4FAF">
        <w:t xml:space="preserve">with four Parties </w:t>
      </w:r>
      <w:r w:rsidR="00FB4633">
        <w:t xml:space="preserve">were </w:t>
      </w:r>
      <w:r w:rsidR="001F4FAF">
        <w:t xml:space="preserve">held during the </w:t>
      </w:r>
      <w:r w:rsidR="00B057E0">
        <w:t xml:space="preserve">nineteenth meeting of the </w:t>
      </w:r>
      <w:r w:rsidR="001F4FAF">
        <w:t>Committee</w:t>
      </w:r>
      <w:r w:rsidR="001D61C9">
        <w:t xml:space="preserve">. The Committee agreed that the exchanges had been useful and </w:t>
      </w:r>
      <w:r w:rsidR="00B64CBC">
        <w:t xml:space="preserve">that </w:t>
      </w:r>
      <w:r w:rsidR="002D1D2B">
        <w:t>th</w:t>
      </w:r>
      <w:r w:rsidR="009542CB">
        <w:t>e</w:t>
      </w:r>
      <w:r w:rsidR="002D1D2B">
        <w:t xml:space="preserve"> practice should be continued in the future</w:t>
      </w:r>
      <w:r w:rsidR="00B64CBC">
        <w:t xml:space="preserve">. </w:t>
      </w:r>
    </w:p>
    <w:p w14:paraId="7F4EC15A" w14:textId="18D29AE6" w:rsidR="00BF21A3" w:rsidRPr="00B672F0" w:rsidRDefault="0035136F" w:rsidP="004E6C4A">
      <w:pPr>
        <w:pStyle w:val="CBDNormalNumber"/>
      </w:pPr>
      <w:r w:rsidRPr="00632C4A">
        <w:t xml:space="preserve">The Committee discussed possible assistance </w:t>
      </w:r>
      <w:r w:rsidR="006C41C0">
        <w:t xml:space="preserve">in </w:t>
      </w:r>
      <w:r w:rsidRPr="00632C4A">
        <w:t xml:space="preserve">the development of the legal measures necessary to implement the Protocol that could be provided </w:t>
      </w:r>
      <w:r w:rsidR="000346C7">
        <w:t xml:space="preserve">by </w:t>
      </w:r>
      <w:r w:rsidR="000346C7" w:rsidRPr="00632C4A">
        <w:t>the United Nations Environment Programme (UNEP)</w:t>
      </w:r>
      <w:r w:rsidR="00A14804">
        <w:t xml:space="preserve"> </w:t>
      </w:r>
      <w:r w:rsidRPr="00632C4A">
        <w:t xml:space="preserve">through </w:t>
      </w:r>
      <w:r w:rsidR="00A74179">
        <w:t>its</w:t>
      </w:r>
      <w:r w:rsidRPr="00632C4A">
        <w:t xml:space="preserve"> Law and Environment Assistance Platform</w:t>
      </w:r>
      <w:r w:rsidR="00F513A8">
        <w:t>.</w:t>
      </w:r>
      <w:r w:rsidRPr="00632C4A">
        <w:t xml:space="preserve"> Representatives of UNEP joined the </w:t>
      </w:r>
      <w:r w:rsidR="00FE5C4E" w:rsidRPr="00632C4A">
        <w:t xml:space="preserve">eighteenth </w:t>
      </w:r>
      <w:r w:rsidRPr="00632C4A">
        <w:t xml:space="preserve">meeting </w:t>
      </w:r>
      <w:r w:rsidR="001D3C65" w:rsidRPr="00632C4A">
        <w:t xml:space="preserve">online </w:t>
      </w:r>
      <w:r w:rsidR="000E2E02" w:rsidRPr="00632C4A">
        <w:t>and</w:t>
      </w:r>
      <w:r w:rsidRPr="00632C4A">
        <w:t xml:space="preserve"> provide</w:t>
      </w:r>
      <w:r w:rsidR="000E2E02" w:rsidRPr="00632C4A">
        <w:t>d</w:t>
      </w:r>
      <w:r w:rsidRPr="00632C4A">
        <w:t xml:space="preserve"> additional information.</w:t>
      </w:r>
      <w:r w:rsidR="00327648" w:rsidRPr="00632C4A">
        <w:t xml:space="preserve"> </w:t>
      </w:r>
      <w:r w:rsidR="00641374" w:rsidRPr="00632C4A">
        <w:t>Details</w:t>
      </w:r>
      <w:r w:rsidR="00327648" w:rsidRPr="00632C4A">
        <w:t xml:space="preserve"> </w:t>
      </w:r>
      <w:r w:rsidR="00D84D54" w:rsidRPr="00632C4A">
        <w:t xml:space="preserve">on the </w:t>
      </w:r>
      <w:r w:rsidR="00820B04" w:rsidRPr="00632C4A">
        <w:lastRenderedPageBreak/>
        <w:t>opportunity</w:t>
      </w:r>
      <w:r w:rsidR="002B705D" w:rsidRPr="00632C4A">
        <w:t xml:space="preserve"> to apply for </w:t>
      </w:r>
      <w:r w:rsidR="00295149" w:rsidRPr="00632C4A">
        <w:t xml:space="preserve">support </w:t>
      </w:r>
      <w:r w:rsidR="00D84D54" w:rsidRPr="00632C4A">
        <w:t>w</w:t>
      </w:r>
      <w:r w:rsidR="00641374" w:rsidRPr="00632C4A">
        <w:t>ere</w:t>
      </w:r>
      <w:r w:rsidR="00D84D54" w:rsidRPr="00632C4A">
        <w:t xml:space="preserve"> </w:t>
      </w:r>
      <w:r w:rsidR="00E90C02" w:rsidRPr="00632C4A">
        <w:t xml:space="preserve">subsequently </w:t>
      </w:r>
      <w:r w:rsidR="00D84D54" w:rsidRPr="00632C4A">
        <w:t xml:space="preserve">shared with all Parties that </w:t>
      </w:r>
      <w:r w:rsidR="001208AD">
        <w:t xml:space="preserve">had </w:t>
      </w:r>
      <w:r w:rsidR="004125F3" w:rsidRPr="00632C4A">
        <w:t>submitted</w:t>
      </w:r>
      <w:r w:rsidR="00D84D54" w:rsidRPr="00632C4A">
        <w:t xml:space="preserve"> a compliance action plan. </w:t>
      </w:r>
      <w:r w:rsidR="003739DB" w:rsidRPr="00632C4A">
        <w:t xml:space="preserve">At its nineteenth meeting, the Committee welcomed </w:t>
      </w:r>
      <w:r w:rsidR="00340B07">
        <w:t xml:space="preserve">the fact </w:t>
      </w:r>
      <w:r w:rsidR="003739DB" w:rsidRPr="00632C4A">
        <w:t xml:space="preserve">that three </w:t>
      </w:r>
      <w:r w:rsidR="00AD78C4">
        <w:t xml:space="preserve">of the </w:t>
      </w:r>
      <w:r w:rsidR="003739DB" w:rsidRPr="00632C4A">
        <w:t xml:space="preserve">Parties it had engaged with through the online exchanges were </w:t>
      </w:r>
      <w:r w:rsidR="001564DD">
        <w:t>at</w:t>
      </w:r>
      <w:r w:rsidR="003739DB" w:rsidRPr="00632C4A">
        <w:t xml:space="preserve"> an advanced stage of accessing funds from UNEP through </w:t>
      </w:r>
      <w:r w:rsidR="00F03DC8">
        <w:t>its</w:t>
      </w:r>
      <w:r w:rsidR="003739DB" w:rsidRPr="00632C4A">
        <w:t xml:space="preserve"> Law and Environment Assistance Platform.</w:t>
      </w:r>
      <w:r w:rsidR="00BF21A3" w:rsidRPr="00632C4A">
        <w:t xml:space="preserve"> The Committee recognized that despite the funding opportunity for the development of legislation, some of th</w:t>
      </w:r>
      <w:r w:rsidR="00CD0F82">
        <w:t>o</w:t>
      </w:r>
      <w:r w:rsidR="00BF21A3" w:rsidRPr="00632C4A">
        <w:t xml:space="preserve">se Parties would need further support to strengthen their implementation of the Protocol. </w:t>
      </w:r>
      <w:r w:rsidR="005B3DA8">
        <w:t>The Committee noted that among the challenges mentioned by the Parties</w:t>
      </w:r>
      <w:r w:rsidR="0078070D">
        <w:t>, related</w:t>
      </w:r>
      <w:r w:rsidR="005B3DA8">
        <w:t xml:space="preserve"> to enact</w:t>
      </w:r>
      <w:r w:rsidR="0078070D">
        <w:t>ing</w:t>
      </w:r>
      <w:r w:rsidR="005B3DA8">
        <w:t xml:space="preserve"> biosafety measures once th</w:t>
      </w:r>
      <w:r w:rsidR="00E03B2E">
        <w:t>o</w:t>
      </w:r>
      <w:r w:rsidR="005B3DA8">
        <w:t>se measures were developed, were the lack of political will and the prioritization of biosafety.</w:t>
      </w:r>
    </w:p>
    <w:p w14:paraId="20355163" w14:textId="3F5A46A6" w:rsidR="00363709" w:rsidRPr="00363709" w:rsidRDefault="00BF21A3" w:rsidP="00E6748A">
      <w:pPr>
        <w:pStyle w:val="CBDNormalNumber"/>
        <w:rPr>
          <w:bCs/>
          <w:i/>
        </w:rPr>
      </w:pPr>
      <w:r w:rsidRPr="00B672F0">
        <w:t>The Committee discussed how additional resources were needed. It acknowledged the opportunity for accessing funds through the Global Environment Facility</w:t>
      </w:r>
      <w:r w:rsidR="008B1F45">
        <w:t xml:space="preserve"> (GEF)</w:t>
      </w:r>
      <w:r w:rsidRPr="00B672F0">
        <w:t>, while recognizing limitations in th</w:t>
      </w:r>
      <w:r w:rsidR="00CF1C22">
        <w:t>at</w:t>
      </w:r>
      <w:r w:rsidRPr="00B672F0">
        <w:t xml:space="preserve"> regard</w:t>
      </w:r>
      <w:r w:rsidR="00363709">
        <w:t xml:space="preserve">, </w:t>
      </w:r>
      <w:r w:rsidR="00363709" w:rsidRPr="00363709">
        <w:t xml:space="preserve">resulting from, </w:t>
      </w:r>
      <w:r w:rsidR="00CF1C22">
        <w:t>inter alia</w:t>
      </w:r>
      <w:r w:rsidR="00363709" w:rsidRPr="00363709">
        <w:t xml:space="preserve">, the lack of information and capacities as well as the length of the process for accessing funding from </w:t>
      </w:r>
      <w:r w:rsidR="008B1F45">
        <w:t>GEF</w:t>
      </w:r>
      <w:r w:rsidR="00363709" w:rsidRPr="00363709">
        <w:t xml:space="preserve">. </w:t>
      </w:r>
    </w:p>
    <w:p w14:paraId="0495BF7F" w14:textId="5D2903E3" w:rsidR="00A33175" w:rsidRDefault="004E30E1" w:rsidP="00E6748A">
      <w:pPr>
        <w:pStyle w:val="CBDNormalNumber"/>
      </w:pPr>
      <w:proofErr w:type="gramStart"/>
      <w:r>
        <w:t>O</w:t>
      </w:r>
      <w:r w:rsidR="00A33175">
        <w:t>n the basis of</w:t>
      </w:r>
      <w:proofErr w:type="gramEnd"/>
      <w:r w:rsidR="00A33175">
        <w:t xml:space="preserve"> information</w:t>
      </w:r>
      <w:r w:rsidR="005B617C">
        <w:t xml:space="preserve"> derived </w:t>
      </w:r>
      <w:r w:rsidR="00A33175">
        <w:t xml:space="preserve">from </w:t>
      </w:r>
      <w:r w:rsidR="00C353EC">
        <w:t xml:space="preserve">additional </w:t>
      </w:r>
      <w:r w:rsidR="00A33175">
        <w:t>national reports</w:t>
      </w:r>
      <w:r w:rsidR="00157FAE">
        <w:t xml:space="preserve"> </w:t>
      </w:r>
      <w:r w:rsidR="000632DB">
        <w:t xml:space="preserve">that had been </w:t>
      </w:r>
      <w:r w:rsidR="00C353EC">
        <w:t>received</w:t>
      </w:r>
      <w:r w:rsidR="00A33175">
        <w:t xml:space="preserve">, </w:t>
      </w:r>
      <w:r w:rsidR="000632DB">
        <w:t xml:space="preserve">the Committee, </w:t>
      </w:r>
      <w:r>
        <w:t xml:space="preserve">at its eighteenth meeting, </w:t>
      </w:r>
      <w:r w:rsidR="00A33175">
        <w:t xml:space="preserve">identified </w:t>
      </w:r>
      <w:r w:rsidR="00CF45DD">
        <w:t>further</w:t>
      </w:r>
      <w:r w:rsidR="00A33175">
        <w:t xml:space="preserve"> Parties that </w:t>
      </w:r>
      <w:r w:rsidR="00A465A3">
        <w:t xml:space="preserve">reported not having </w:t>
      </w:r>
      <w:r w:rsidR="00156570">
        <w:t xml:space="preserve">the necessary measures in place </w:t>
      </w:r>
      <w:r w:rsidR="00654D8D">
        <w:t>for</w:t>
      </w:r>
      <w:r w:rsidR="00156570">
        <w:t xml:space="preserve"> implement</w:t>
      </w:r>
      <w:r w:rsidR="00654D8D">
        <w:t>ing</w:t>
      </w:r>
      <w:r w:rsidR="00156570">
        <w:t xml:space="preserve"> the Protocol.</w:t>
      </w:r>
      <w:r w:rsidR="00A33175">
        <w:t xml:space="preserve"> </w:t>
      </w:r>
      <w:r w:rsidR="00654D8D">
        <w:t>The Committee</w:t>
      </w:r>
      <w:r w:rsidR="00230B11">
        <w:t xml:space="preserve"> </w:t>
      </w:r>
      <w:r w:rsidR="00A33175">
        <w:t>request</w:t>
      </w:r>
      <w:r w:rsidR="00BF1004">
        <w:t>ed</w:t>
      </w:r>
      <w:r w:rsidR="00952D52">
        <w:t xml:space="preserve"> th</w:t>
      </w:r>
      <w:r w:rsidR="00702E76">
        <w:t>o</w:t>
      </w:r>
      <w:r w:rsidR="00952D52">
        <w:t>se Parties</w:t>
      </w:r>
      <w:r w:rsidR="00A33175">
        <w:t xml:space="preserve"> to prepare a compliance action plan. </w:t>
      </w:r>
    </w:p>
    <w:p w14:paraId="41999188" w14:textId="7604700B" w:rsidR="00E126DD" w:rsidRPr="00E126DD" w:rsidRDefault="00187687" w:rsidP="00E6748A">
      <w:pPr>
        <w:pStyle w:val="CBDNormalNumber"/>
      </w:pPr>
      <w:r>
        <w:t>Following the</w:t>
      </w:r>
      <w:r w:rsidR="00E126DD">
        <w:t xml:space="preserve"> </w:t>
      </w:r>
      <w:r w:rsidR="00702E76">
        <w:t xml:space="preserve">eighteenth meeting of the </w:t>
      </w:r>
      <w:r w:rsidR="00E126DD">
        <w:t>Committee</w:t>
      </w:r>
      <w:r>
        <w:t>,</w:t>
      </w:r>
      <w:r w:rsidR="00780F4D">
        <w:t xml:space="preserve"> </w:t>
      </w:r>
      <w:r>
        <w:t xml:space="preserve">five </w:t>
      </w:r>
      <w:r w:rsidR="00780F4D">
        <w:t xml:space="preserve">additional </w:t>
      </w:r>
      <w:r>
        <w:t xml:space="preserve">Parties </w:t>
      </w:r>
      <w:r w:rsidR="00780F4D">
        <w:t>submitted</w:t>
      </w:r>
      <w:r w:rsidR="00B93485" w:rsidRPr="00B93485">
        <w:t xml:space="preserve"> </w:t>
      </w:r>
      <w:r w:rsidR="00B93485">
        <w:t>compliance action plans</w:t>
      </w:r>
      <w:r w:rsidR="002B67DE">
        <w:t>, bringing the total number of compliance action pl</w:t>
      </w:r>
      <w:r w:rsidR="00B95314">
        <w:t>an</w:t>
      </w:r>
      <w:r w:rsidR="002B67DE">
        <w:t xml:space="preserve">s under active consideration to </w:t>
      </w:r>
      <w:r w:rsidR="001A7274">
        <w:t>11</w:t>
      </w:r>
      <w:r w:rsidR="00780F4D">
        <w:t xml:space="preserve">. </w:t>
      </w:r>
      <w:r w:rsidR="00534372">
        <w:t>At its nineteenth meeting, t</w:t>
      </w:r>
      <w:r w:rsidR="004A6AC0">
        <w:t xml:space="preserve">he Committee </w:t>
      </w:r>
      <w:r w:rsidR="00F4767F">
        <w:t>welcomed the submission of the</w:t>
      </w:r>
      <w:r w:rsidR="004A6AC0">
        <w:t xml:space="preserve"> </w:t>
      </w:r>
      <w:r w:rsidR="00F4767F">
        <w:t>plans</w:t>
      </w:r>
      <w:r w:rsidR="00490DDC">
        <w:t xml:space="preserve"> and agreed that the Secretariat would follow</w:t>
      </w:r>
      <w:r w:rsidR="008957FC">
        <w:t xml:space="preserve"> </w:t>
      </w:r>
      <w:r w:rsidR="00490DDC">
        <w:t>up with th</w:t>
      </w:r>
      <w:r w:rsidR="00893443">
        <w:t>o</w:t>
      </w:r>
      <w:r w:rsidR="00490DDC">
        <w:t>se Parties</w:t>
      </w:r>
      <w:r w:rsidR="00F10D96">
        <w:t xml:space="preserve"> on </w:t>
      </w:r>
      <w:r w:rsidR="008A5C32">
        <w:t xml:space="preserve">the </w:t>
      </w:r>
      <w:r w:rsidR="00F10D96">
        <w:t xml:space="preserve">progress made </w:t>
      </w:r>
      <w:proofErr w:type="gramStart"/>
      <w:r w:rsidR="00F10D96">
        <w:t xml:space="preserve">with </w:t>
      </w:r>
      <w:r w:rsidR="006A0703">
        <w:t>regard to</w:t>
      </w:r>
      <w:proofErr w:type="gramEnd"/>
      <w:r w:rsidR="006A0703">
        <w:t xml:space="preserve"> </w:t>
      </w:r>
      <w:r w:rsidR="00F10D96">
        <w:t xml:space="preserve">the activities outlined in the plans. </w:t>
      </w:r>
      <w:r w:rsidR="004A6AC0">
        <w:t xml:space="preserve"> </w:t>
      </w:r>
    </w:p>
    <w:p w14:paraId="2E420D01" w14:textId="234B3C20" w:rsidR="00AF2AAC" w:rsidRPr="00D56FB6" w:rsidRDefault="002253C8" w:rsidP="00E6748A">
      <w:pPr>
        <w:pStyle w:val="CBDNormalNumber"/>
        <w:rPr>
          <w:kern w:val="22"/>
        </w:rPr>
      </w:pPr>
      <w:r>
        <w:t>At its nineteenth meeting, t</w:t>
      </w:r>
      <w:r w:rsidR="00AF2AAC" w:rsidRPr="00D56FB6">
        <w:t xml:space="preserve">he Committee </w:t>
      </w:r>
      <w:r w:rsidR="00AF2AAC">
        <w:t>emphasized</w:t>
      </w:r>
      <w:r w:rsidR="00AF2AAC" w:rsidRPr="00D56FB6">
        <w:t xml:space="preserve"> the importance of </w:t>
      </w:r>
      <w:r w:rsidR="00D4528C">
        <w:t xml:space="preserve">providing </w:t>
      </w:r>
      <w:r w:rsidR="00AF2AAC" w:rsidRPr="00D56FB6">
        <w:t xml:space="preserve">financial support </w:t>
      </w:r>
      <w:r w:rsidR="000D0F60">
        <w:t>to</w:t>
      </w:r>
      <w:r w:rsidR="00AF2AAC" w:rsidRPr="00D56FB6">
        <w:t xml:space="preserve"> Parties with compliance action plans under active consideration. </w:t>
      </w:r>
    </w:p>
    <w:p w14:paraId="1D3F38B3" w14:textId="5C3C0A2B" w:rsidR="0035136F" w:rsidRDefault="0041081F" w:rsidP="00E6748A">
      <w:pPr>
        <w:pStyle w:val="CBDNormalNumber"/>
      </w:pPr>
      <w:r>
        <w:t xml:space="preserve">Several Parties that had been requested to prepare a compliance action plan </w:t>
      </w:r>
      <w:r w:rsidR="00647EE5">
        <w:t xml:space="preserve">provided information on </w:t>
      </w:r>
      <w:r w:rsidR="00335075">
        <w:t xml:space="preserve">progress made </w:t>
      </w:r>
      <w:proofErr w:type="gramStart"/>
      <w:r w:rsidR="00335075">
        <w:t xml:space="preserve">with </w:t>
      </w:r>
      <w:r w:rsidR="0046375F">
        <w:t>regard to</w:t>
      </w:r>
      <w:proofErr w:type="gramEnd"/>
      <w:r w:rsidR="0046375F">
        <w:t xml:space="preserve"> </w:t>
      </w:r>
      <w:r w:rsidR="00647EE5">
        <w:t>the adoption of measures</w:t>
      </w:r>
      <w:r w:rsidR="00E103DE">
        <w:t xml:space="preserve"> </w:t>
      </w:r>
      <w:r w:rsidR="00BC2207">
        <w:t xml:space="preserve">for </w:t>
      </w:r>
      <w:r w:rsidR="00E103DE">
        <w:t>implement</w:t>
      </w:r>
      <w:r w:rsidR="00BC2207">
        <w:t>ing</w:t>
      </w:r>
      <w:r w:rsidR="00E103DE">
        <w:t xml:space="preserve"> the Protocol</w:t>
      </w:r>
      <w:r w:rsidR="00663FA6">
        <w:t xml:space="preserve">. </w:t>
      </w:r>
      <w:r w:rsidR="00657996">
        <w:t>At its nineteenth meeting, t</w:t>
      </w:r>
      <w:r w:rsidR="00663FA6">
        <w:t xml:space="preserve">he Committee welcomed the publication by one </w:t>
      </w:r>
      <w:r w:rsidR="00D70449">
        <w:t>of th</w:t>
      </w:r>
      <w:r w:rsidR="00F17527">
        <w:t>o</w:t>
      </w:r>
      <w:r w:rsidR="00D70449">
        <w:t xml:space="preserve">se </w:t>
      </w:r>
      <w:r w:rsidR="00663FA6">
        <w:t>Part</w:t>
      </w:r>
      <w:r w:rsidR="00D70449">
        <w:t>ies</w:t>
      </w:r>
      <w:r w:rsidR="00663FA6">
        <w:t xml:space="preserve"> of its measures on the Biosafety Clearing-House</w:t>
      </w:r>
      <w:r w:rsidR="000E14C4">
        <w:t xml:space="preserve"> and </w:t>
      </w:r>
      <w:r w:rsidR="00802ADA">
        <w:t xml:space="preserve">decided that follow-up with </w:t>
      </w:r>
      <w:r w:rsidR="005541FC">
        <w:t xml:space="preserve">the </w:t>
      </w:r>
      <w:r w:rsidR="00776E0B">
        <w:t xml:space="preserve">other </w:t>
      </w:r>
      <w:r w:rsidR="00802ADA">
        <w:t>Parties</w:t>
      </w:r>
      <w:r w:rsidR="009B3FAE">
        <w:t xml:space="preserve">, which </w:t>
      </w:r>
      <w:r w:rsidR="005541FC">
        <w:t>had not yet published their measures</w:t>
      </w:r>
      <w:r w:rsidR="002063BF">
        <w:t>,</w:t>
      </w:r>
      <w:r w:rsidR="005541FC">
        <w:t xml:space="preserve"> </w:t>
      </w:r>
      <w:r w:rsidR="00802ADA">
        <w:t xml:space="preserve">would be carried out in the context of </w:t>
      </w:r>
      <w:r w:rsidR="00F61931">
        <w:t>communications on in</w:t>
      </w:r>
      <w:r w:rsidR="00802ADA">
        <w:t xml:space="preserve">consistency </w:t>
      </w:r>
      <w:r w:rsidR="00F61931">
        <w:t>between</w:t>
      </w:r>
      <w:r w:rsidR="00802ADA">
        <w:t xml:space="preserve"> information </w:t>
      </w:r>
      <w:r w:rsidR="007400F8">
        <w:t>in</w:t>
      </w:r>
      <w:r w:rsidR="00F61931">
        <w:t xml:space="preserve"> </w:t>
      </w:r>
      <w:r w:rsidR="00802ADA">
        <w:t xml:space="preserve">national reports and </w:t>
      </w:r>
      <w:r w:rsidR="00CC0E4C">
        <w:t xml:space="preserve">information </w:t>
      </w:r>
      <w:r w:rsidR="003F681C">
        <w:t xml:space="preserve">on </w:t>
      </w:r>
      <w:r w:rsidR="00802ADA">
        <w:t xml:space="preserve">the Biosafety Clearing-House. </w:t>
      </w:r>
    </w:p>
    <w:p w14:paraId="1DE52AD9" w14:textId="02B01A27" w:rsidR="00533D8D" w:rsidRPr="0035136F" w:rsidRDefault="006B4BD3" w:rsidP="00E6748A">
      <w:pPr>
        <w:pStyle w:val="CBDNormalNumber"/>
      </w:pPr>
      <w:r>
        <w:t xml:space="preserve">The Committee decided </w:t>
      </w:r>
      <w:r w:rsidR="00C541EF">
        <w:t>to</w:t>
      </w:r>
      <w:r>
        <w:t xml:space="preserve"> follow</w:t>
      </w:r>
      <w:r w:rsidR="00C541EF">
        <w:t xml:space="preserve"> </w:t>
      </w:r>
      <w:r>
        <w:t xml:space="preserve">up with those Parties that had </w:t>
      </w:r>
      <w:r w:rsidR="00F53AE3">
        <w:t xml:space="preserve">still </w:t>
      </w:r>
      <w:r>
        <w:t xml:space="preserve">not submitted </w:t>
      </w:r>
      <w:r w:rsidR="001540BD">
        <w:t>a</w:t>
      </w:r>
      <w:r w:rsidR="000F32D7">
        <w:t xml:space="preserve"> </w:t>
      </w:r>
      <w:r w:rsidR="00F53AE3">
        <w:t xml:space="preserve">compliance action plan. </w:t>
      </w:r>
    </w:p>
    <w:p w14:paraId="15442E8B" w14:textId="35463F5F" w:rsidR="00430FBF" w:rsidRDefault="009C3CCB" w:rsidP="00E6748A">
      <w:pPr>
        <w:pStyle w:val="CBDNormalNumber"/>
      </w:pPr>
      <w:r>
        <w:t xml:space="preserve">At </w:t>
      </w:r>
      <w:r w:rsidR="00A54FB5">
        <w:t>the</w:t>
      </w:r>
      <w:r>
        <w:t xml:space="preserve"> eighteenth and nineteenth meetings, u</w:t>
      </w:r>
      <w:r w:rsidR="00E31563">
        <w:t xml:space="preserve">nder </w:t>
      </w:r>
      <w:r>
        <w:t>o</w:t>
      </w:r>
      <w:r w:rsidR="00E31563">
        <w:t>ther matters,</w:t>
      </w:r>
      <w:r>
        <w:t xml:space="preserve"> </w:t>
      </w:r>
      <w:r w:rsidR="00A54FB5">
        <w:t xml:space="preserve">members of the </w:t>
      </w:r>
      <w:r>
        <w:t>Committee discussed</w:t>
      </w:r>
      <w:r w:rsidR="00803ED1" w:rsidRPr="00803ED1">
        <w:t xml:space="preserve"> new developments in biotechnology. The Committee recalled </w:t>
      </w:r>
      <w:r w:rsidR="001C11E3">
        <w:t>the</w:t>
      </w:r>
      <w:r w:rsidR="00803ED1" w:rsidRPr="00803ED1">
        <w:t xml:space="preserve"> discussion at its sixteenth meeting on th</w:t>
      </w:r>
      <w:r w:rsidR="001C11E3">
        <w:t xml:space="preserve">at </w:t>
      </w:r>
      <w:r w:rsidR="002C1586">
        <w:t>subject</w:t>
      </w:r>
      <w:r w:rsidR="00803ED1" w:rsidRPr="00803ED1">
        <w:t>.</w:t>
      </w:r>
      <w:r w:rsidR="00237894">
        <w:rPr>
          <w:rStyle w:val="FootnoteReference"/>
        </w:rPr>
        <w:footnoteReference w:id="4"/>
      </w:r>
      <w:r w:rsidR="00803ED1" w:rsidRPr="00803ED1">
        <w:t xml:space="preserve"> </w:t>
      </w:r>
      <w:r w:rsidR="00EA4565">
        <w:t>The Committee</w:t>
      </w:r>
      <w:r w:rsidR="00803ED1" w:rsidRPr="00803ED1">
        <w:t xml:space="preserve"> noted that</w:t>
      </w:r>
      <w:r w:rsidR="00B921FD" w:rsidRPr="00B921FD">
        <w:t xml:space="preserve"> </w:t>
      </w:r>
      <w:r w:rsidR="00B921FD" w:rsidRPr="00803ED1">
        <w:t>the Ad Hoc Technical Expert Group on Synthetic Biology</w:t>
      </w:r>
      <w:r w:rsidR="00803ED1" w:rsidRPr="00803ED1">
        <w:t xml:space="preserve">, in the report on its meeting held in December 2017, had concluded that most living organisms already developed or currently under research and development through techniques of synthetic biology, including organisms containing engineered gene drives, fell under the definition of </w:t>
      </w:r>
      <w:r w:rsidR="00485E5C">
        <w:t>“</w:t>
      </w:r>
      <w:r w:rsidR="00803ED1" w:rsidRPr="00803ED1">
        <w:t>living modified organisms</w:t>
      </w:r>
      <w:r w:rsidR="00485E5C">
        <w:t>”</w:t>
      </w:r>
      <w:r w:rsidR="00803ED1" w:rsidRPr="00803ED1">
        <w:t xml:space="preserve"> provided in the Cartagena Protocol.</w:t>
      </w:r>
      <w:r w:rsidR="00237894">
        <w:rPr>
          <w:rStyle w:val="FootnoteReference"/>
        </w:rPr>
        <w:footnoteReference w:id="5"/>
      </w:r>
      <w:r w:rsidR="00137088">
        <w:t xml:space="preserve"> </w:t>
      </w:r>
      <w:r w:rsidR="00803ED1" w:rsidRPr="00803ED1">
        <w:t xml:space="preserve">The Committee also noted that, at its meeting held in June </w:t>
      </w:r>
      <w:r w:rsidR="00570403">
        <w:t>2</w:t>
      </w:r>
      <w:r w:rsidR="00803ED1" w:rsidRPr="00803ED1">
        <w:t>019, the Technical Expert Group had agreed that its conclusion was still valid.</w:t>
      </w:r>
      <w:r w:rsidR="00237894">
        <w:rPr>
          <w:rStyle w:val="FootnoteReference"/>
        </w:rPr>
        <w:footnoteReference w:id="6"/>
      </w:r>
    </w:p>
    <w:p w14:paraId="5867BE1E" w14:textId="173AFB7E" w:rsidR="006538F9" w:rsidRPr="00656099" w:rsidRDefault="00793EC1" w:rsidP="00E6748A">
      <w:pPr>
        <w:pStyle w:val="CBDNormalNumber"/>
        <w:rPr>
          <w:i/>
          <w:iCs/>
        </w:rPr>
      </w:pPr>
      <w:r>
        <w:t>Committee m</w:t>
      </w:r>
      <w:r w:rsidR="00950E8E">
        <w:t xml:space="preserve">embers </w:t>
      </w:r>
      <w:r w:rsidR="006538F9">
        <w:t xml:space="preserve">raised concerns about diverging interpretations of the definition </w:t>
      </w:r>
      <w:r w:rsidR="00DB27AB">
        <w:t xml:space="preserve">under the Cartagena Protocol </w:t>
      </w:r>
      <w:r w:rsidR="006538F9">
        <w:t xml:space="preserve">of </w:t>
      </w:r>
      <w:r w:rsidR="00947554">
        <w:t>the ter</w:t>
      </w:r>
      <w:r w:rsidR="00DB27AB">
        <w:t>m</w:t>
      </w:r>
      <w:r w:rsidR="00947554">
        <w:t xml:space="preserve"> </w:t>
      </w:r>
      <w:r w:rsidR="006538F9">
        <w:t xml:space="preserve">“living modified organism” and varying legislative approaches among Parties concerning new developments in biotechnology, including genome editing. The Committee agreed that it was not for the Committee itself to resolve this issue but that it would be important to draw the attention of the Conference of the Parties serving as the meeting of the Parties </w:t>
      </w:r>
      <w:r w:rsidR="006538F9">
        <w:lastRenderedPageBreak/>
        <w:t>to the Protocol to th</w:t>
      </w:r>
      <w:r w:rsidR="00142F9F">
        <w:t>e</w:t>
      </w:r>
      <w:r w:rsidR="006538F9">
        <w:t xml:space="preserve"> matter. </w:t>
      </w:r>
      <w:r w:rsidR="006538F9" w:rsidRPr="00656099">
        <w:t>The Committee decided to recommend that the Conference of the Parties serving as the meeting of the Parties to the Protocol</w:t>
      </w:r>
      <w:r w:rsidR="00D22887" w:rsidRPr="00D22887">
        <w:t xml:space="preserve"> </w:t>
      </w:r>
      <w:r w:rsidR="00D22887" w:rsidRPr="00656099">
        <w:t>consider the issue further</w:t>
      </w:r>
      <w:r w:rsidR="006538F9" w:rsidRPr="00656099">
        <w:t>, at its eleventh meeting.</w:t>
      </w:r>
    </w:p>
    <w:p w14:paraId="6780187E" w14:textId="28DCC526" w:rsidR="005834F7" w:rsidRDefault="0058297B" w:rsidP="00E6748A">
      <w:pPr>
        <w:pStyle w:val="CBDNormalNumber"/>
      </w:pPr>
      <w:r>
        <w:t xml:space="preserve">The full text of the reports of the Committee on the work of </w:t>
      </w:r>
      <w:r w:rsidR="000D1B48">
        <w:t xml:space="preserve">its </w:t>
      </w:r>
      <w:r>
        <w:t xml:space="preserve">eighteenth and nineteenth </w:t>
      </w:r>
      <w:r w:rsidR="000D1B48">
        <w:t>meetings</w:t>
      </w:r>
      <w:r w:rsidR="004D391E">
        <w:t>,</w:t>
      </w:r>
      <w:r w:rsidR="00D00229">
        <w:rPr>
          <w:rStyle w:val="FootnoteReference"/>
        </w:rPr>
        <w:footnoteReference w:id="7"/>
      </w:r>
      <w:r w:rsidR="000D1B48">
        <w:t xml:space="preserve"> </w:t>
      </w:r>
      <w:r>
        <w:t>as well as the working documents for each meeting</w:t>
      </w:r>
      <w:r w:rsidR="003D4060">
        <w:t>,</w:t>
      </w:r>
      <w:r>
        <w:t xml:space="preserve"> are available on the </w:t>
      </w:r>
      <w:hyperlink r:id="rId14" w:history="1">
        <w:r w:rsidR="000D1B48" w:rsidRPr="0058297B">
          <w:rPr>
            <w:rStyle w:val="Hyperlink"/>
          </w:rPr>
          <w:t>website</w:t>
        </w:r>
      </w:hyperlink>
      <w:r w:rsidR="000D1B48">
        <w:rPr>
          <w:rStyle w:val="Hyperlink"/>
        </w:rPr>
        <w:t xml:space="preserve"> of the </w:t>
      </w:r>
      <w:r>
        <w:t>Secretariat</w:t>
      </w:r>
      <w:r w:rsidR="005834F7">
        <w:t xml:space="preserve">. </w:t>
      </w:r>
    </w:p>
    <w:p w14:paraId="673B9E44" w14:textId="77777777" w:rsidR="002B559C" w:rsidRDefault="002B559C" w:rsidP="0013607C">
      <w:pPr>
        <w:pStyle w:val="Para1"/>
        <w:numPr>
          <w:ilvl w:val="0"/>
          <w:numId w:val="0"/>
        </w:numPr>
        <w:ind w:left="567"/>
        <w:sectPr w:rsidR="002B559C" w:rsidSect="00C10E36">
          <w:headerReference w:type="even" r:id="rId15"/>
          <w:headerReference w:type="default" r:id="rId16"/>
          <w:footerReference w:type="even" r:id="rId17"/>
          <w:footerReference w:type="default" r:id="rId18"/>
          <w:footnotePr>
            <w:numRestart w:val="eachSect"/>
          </w:footnotePr>
          <w:pgSz w:w="12240" w:h="15840"/>
          <w:pgMar w:top="1134" w:right="1440" w:bottom="1134" w:left="1440" w:header="709" w:footer="709" w:gutter="0"/>
          <w:cols w:space="708"/>
          <w:titlePg/>
          <w:docGrid w:linePitch="360"/>
        </w:sectPr>
      </w:pPr>
    </w:p>
    <w:p w14:paraId="7533854B" w14:textId="77777777" w:rsidR="002B559C" w:rsidRPr="00A54FA0" w:rsidRDefault="00E1597C" w:rsidP="00B01767">
      <w:pPr>
        <w:pStyle w:val="Annex"/>
        <w:ind w:left="567"/>
      </w:pPr>
      <w:r w:rsidRPr="00A54FA0">
        <w:lastRenderedPageBreak/>
        <w:t>Annex</w:t>
      </w:r>
    </w:p>
    <w:p w14:paraId="548D9258" w14:textId="3E14BECD" w:rsidR="00E1597C" w:rsidRDefault="004F4E38" w:rsidP="00A938CC">
      <w:pPr>
        <w:pStyle w:val="CBDTitle"/>
      </w:pPr>
      <w:r>
        <w:t xml:space="preserve">Recommendations of the Compliance Committee to the Conference </w:t>
      </w:r>
      <w:r w:rsidR="00457723">
        <w:br/>
      </w:r>
      <w:r>
        <w:t>of the Parties serving as the meeting of the Parties to the Cartagena Protocol on Biosafety at its eleventh meeting</w:t>
      </w:r>
      <w:r w:rsidR="00451465">
        <w:rPr>
          <w:rStyle w:val="FootnoteReference"/>
        </w:rPr>
        <w:footnoteReference w:customMarkFollows="1" w:id="8"/>
        <w:t>*</w:t>
      </w:r>
    </w:p>
    <w:p w14:paraId="1CA27006" w14:textId="367F215F" w:rsidR="003C5884" w:rsidRPr="002F2B7F" w:rsidRDefault="00575EA6" w:rsidP="00AB1864">
      <w:pPr>
        <w:pStyle w:val="CBDH1"/>
      </w:pPr>
      <w:r>
        <w:t>I.</w:t>
      </w:r>
      <w:r>
        <w:tab/>
      </w:r>
      <w:r w:rsidR="003C5884" w:rsidRPr="002F2B7F">
        <w:t>Compliance issues</w:t>
      </w:r>
    </w:p>
    <w:p w14:paraId="6494DB10" w14:textId="47302258" w:rsidR="00082553" w:rsidRPr="00082553" w:rsidRDefault="00C35609" w:rsidP="00570403">
      <w:pPr>
        <w:pStyle w:val="CBDNormalNumber"/>
        <w:numPr>
          <w:ilvl w:val="0"/>
          <w:numId w:val="6"/>
        </w:numPr>
      </w:pPr>
      <w:r w:rsidRPr="00E13E26">
        <w:t>Recogniz</w:t>
      </w:r>
      <w:r w:rsidR="002A6737" w:rsidRPr="00E13E26">
        <w:t>ing</w:t>
      </w:r>
      <w:r>
        <w:t xml:space="preserve"> that clarity on the applicability of the </w:t>
      </w:r>
      <w:r w:rsidR="00E6567F">
        <w:t xml:space="preserve">definition </w:t>
      </w:r>
      <w:r w:rsidR="00F14547">
        <w:t xml:space="preserve">under the Cartagena Protocol on Biosafety </w:t>
      </w:r>
      <w:r>
        <w:t xml:space="preserve">of </w:t>
      </w:r>
      <w:r w:rsidR="00D73FB8">
        <w:t>the ter</w:t>
      </w:r>
      <w:r w:rsidR="00182186">
        <w:t>m</w:t>
      </w:r>
      <w:r w:rsidR="00D73FB8">
        <w:t xml:space="preserve"> </w:t>
      </w:r>
      <w:r>
        <w:t xml:space="preserve">“living modified organism” </w:t>
      </w:r>
      <w:r w:rsidR="00C45A05">
        <w:t>with</w:t>
      </w:r>
      <w:r>
        <w:t xml:space="preserve">in the context of new developments </w:t>
      </w:r>
      <w:r w:rsidR="00342DC3">
        <w:t>in</w:t>
      </w:r>
      <w:r>
        <w:t xml:space="preserve"> biotechnology would form the basis for the </w:t>
      </w:r>
      <w:r w:rsidR="00E970D6" w:rsidRPr="00664150">
        <w:t>Compliance</w:t>
      </w:r>
      <w:r w:rsidR="00E970D6">
        <w:t xml:space="preserve"> Committee </w:t>
      </w:r>
      <w:r>
        <w:t>to carry out its role in reviewing compliance by Parties with their obligations under the Protocol, t</w:t>
      </w:r>
      <w:r w:rsidR="00DF1720" w:rsidRPr="00664150">
        <w:t>he Committee</w:t>
      </w:r>
      <w:r w:rsidR="00F772BA" w:rsidRPr="00664150">
        <w:t xml:space="preserve"> </w:t>
      </w:r>
      <w:r w:rsidR="00DF1720" w:rsidRPr="00664150">
        <w:t>recommend</w:t>
      </w:r>
      <w:r w:rsidR="00860DED" w:rsidRPr="00664150">
        <w:t>s</w:t>
      </w:r>
      <w:r w:rsidR="00DF1720" w:rsidRPr="00664150">
        <w:t xml:space="preserve"> that</w:t>
      </w:r>
      <w:r w:rsidR="00C87359">
        <w:t xml:space="preserve"> </w:t>
      </w:r>
      <w:r w:rsidR="00DF1720" w:rsidRPr="00664150">
        <w:t>the Conference of the Parties serving as the meeting of the Parties to the Protocol</w:t>
      </w:r>
      <w:r w:rsidR="00C87359" w:rsidRPr="00664150">
        <w:t>, at its eleventh meeting</w:t>
      </w:r>
      <w:r w:rsidR="00C87359">
        <w:t>,</w:t>
      </w:r>
      <w:r w:rsidR="00C87359" w:rsidRPr="00664150">
        <w:t xml:space="preserve"> </w:t>
      </w:r>
      <w:r w:rsidR="008610B5" w:rsidRPr="00664150">
        <w:t xml:space="preserve"> </w:t>
      </w:r>
      <w:r w:rsidR="00DF1720" w:rsidRPr="00664150">
        <w:t>consider further</w:t>
      </w:r>
      <w:r w:rsidR="004D08B7" w:rsidRPr="00664150">
        <w:t xml:space="preserve"> </w:t>
      </w:r>
      <w:r w:rsidR="0038234A">
        <w:t xml:space="preserve">the implications of </w:t>
      </w:r>
      <w:r w:rsidR="00B40FF2" w:rsidRPr="00664150">
        <w:t xml:space="preserve">diverging interpretations of </w:t>
      </w:r>
      <w:r w:rsidR="00A308DD" w:rsidRPr="00664150">
        <w:t xml:space="preserve">the </w:t>
      </w:r>
      <w:r w:rsidR="00B40FF2" w:rsidRPr="00664150">
        <w:t>definition of “living modified organism”</w:t>
      </w:r>
      <w:r w:rsidR="0038234A">
        <w:t xml:space="preserve"> </w:t>
      </w:r>
      <w:r w:rsidR="00BF59CC">
        <w:t xml:space="preserve">under the </w:t>
      </w:r>
      <w:r w:rsidR="00BF59CC" w:rsidRPr="00664150">
        <w:t xml:space="preserve">Cartagena Protocol </w:t>
      </w:r>
      <w:r w:rsidR="0038234A">
        <w:t>and</w:t>
      </w:r>
      <w:r w:rsidR="00B40FF2" w:rsidRPr="00664150">
        <w:t xml:space="preserve"> the varying legislative approaches among Parties concerning new developments in biotechnology</w:t>
      </w:r>
      <w:r w:rsidR="00B40FF2">
        <w:t>, including genome editing</w:t>
      </w:r>
      <w:r w:rsidR="0043147A">
        <w:t>.</w:t>
      </w:r>
    </w:p>
    <w:p w14:paraId="5D7252C8" w14:textId="1A49CC7D" w:rsidR="00383BAF" w:rsidRPr="00E11ECB" w:rsidRDefault="00082553" w:rsidP="00570403">
      <w:pPr>
        <w:pStyle w:val="CBDNormalNumber"/>
        <w:numPr>
          <w:ilvl w:val="0"/>
          <w:numId w:val="6"/>
        </w:numPr>
      </w:pPr>
      <w:r w:rsidRPr="00793E6A">
        <w:t xml:space="preserve">The </w:t>
      </w:r>
      <w:r w:rsidR="008C724A">
        <w:t xml:space="preserve">Compliance </w:t>
      </w:r>
      <w:r w:rsidRPr="00793E6A">
        <w:t xml:space="preserve">Committee </w:t>
      </w:r>
      <w:r w:rsidR="00F30EAA">
        <w:t xml:space="preserve">also </w:t>
      </w:r>
      <w:r w:rsidRPr="00793E6A">
        <w:t>recommend</w:t>
      </w:r>
      <w:r w:rsidR="008C724A">
        <w:t>s</w:t>
      </w:r>
      <w:r w:rsidRPr="00793E6A">
        <w:t xml:space="preserve"> that, at its eleventh meeting, the Conference of the Parties serving as the meeting of the Parties</w:t>
      </w:r>
      <w:r w:rsidR="00A04F96">
        <w:t xml:space="preserve"> </w:t>
      </w:r>
      <w:r w:rsidR="00383BAF">
        <w:t>to the Protocol</w:t>
      </w:r>
      <w:r w:rsidR="009760E7">
        <w:t xml:space="preserve"> adopt draft decisions along the following lines</w:t>
      </w:r>
      <w:r w:rsidR="005724A5">
        <w:t>:</w:t>
      </w:r>
    </w:p>
    <w:p w14:paraId="46B1DBD3" w14:textId="4A9CC7A3" w:rsidR="006C3795" w:rsidRPr="00AB1864" w:rsidRDefault="003E75CB" w:rsidP="00AB1864">
      <w:pPr>
        <w:pStyle w:val="CBDH2"/>
        <w:rPr>
          <w:b w:val="0"/>
          <w:bCs/>
          <w:i/>
          <w:iCs/>
          <w:szCs w:val="24"/>
        </w:rPr>
      </w:pPr>
      <w:r>
        <w:tab/>
      </w:r>
      <w:r w:rsidR="00503F0D" w:rsidRPr="00AB1864">
        <w:rPr>
          <w:b w:val="0"/>
          <w:bCs/>
          <w:i/>
          <w:iCs/>
          <w:szCs w:val="24"/>
        </w:rPr>
        <w:t>G</w:t>
      </w:r>
      <w:r w:rsidR="006C3795" w:rsidRPr="00AB1864">
        <w:rPr>
          <w:b w:val="0"/>
          <w:bCs/>
          <w:i/>
          <w:iCs/>
          <w:szCs w:val="24"/>
        </w:rPr>
        <w:t>eneral issues</w:t>
      </w:r>
    </w:p>
    <w:p w14:paraId="68DC18B3" w14:textId="6819428F" w:rsidR="009760E7" w:rsidRPr="00D84F0E" w:rsidRDefault="009760E7" w:rsidP="00AB1864">
      <w:pPr>
        <w:pStyle w:val="CBDDesicionText"/>
        <w:ind w:firstLine="567"/>
        <w:rPr>
          <w:bCs/>
          <w:i/>
          <w:iCs/>
          <w:snapToGrid w:val="0"/>
          <w:kern w:val="22"/>
          <w:szCs w:val="18"/>
          <w14:ligatures w14:val="standardContextual"/>
        </w:rPr>
      </w:pPr>
      <w:r w:rsidRPr="00D84F0E">
        <w:rPr>
          <w:bCs/>
          <w:i/>
          <w:iCs/>
        </w:rPr>
        <w:t>The Conference of the Parties</w:t>
      </w:r>
      <w:r w:rsidR="003766F2" w:rsidRPr="00D84F0E">
        <w:rPr>
          <w:bCs/>
          <w:i/>
          <w:iCs/>
        </w:rPr>
        <w:t xml:space="preserve"> serving as the meeting of the Parties to the Cartagena Protocol</w:t>
      </w:r>
      <w:r w:rsidR="006578B1" w:rsidRPr="00D84F0E">
        <w:rPr>
          <w:bCs/>
          <w:i/>
          <w:iCs/>
        </w:rPr>
        <w:t xml:space="preserve"> on Biosafety</w:t>
      </w:r>
    </w:p>
    <w:p w14:paraId="45B96931" w14:textId="7001024A" w:rsidR="004F4E38" w:rsidRPr="009841EB" w:rsidRDefault="003B1A6D" w:rsidP="00E11ECB">
      <w:pPr>
        <w:pStyle w:val="Para1"/>
        <w:numPr>
          <w:ilvl w:val="0"/>
          <w:numId w:val="0"/>
        </w:numPr>
        <w:ind w:left="567" w:firstLine="567"/>
      </w:pPr>
      <w:r>
        <w:t>1.</w:t>
      </w:r>
      <w:r w:rsidR="006261EF">
        <w:tab/>
      </w:r>
      <w:r w:rsidR="004F4E38" w:rsidRPr="009204D6">
        <w:rPr>
          <w:i/>
          <w:iCs/>
        </w:rPr>
        <w:t>Remind</w:t>
      </w:r>
      <w:r w:rsidR="009760E7">
        <w:rPr>
          <w:i/>
          <w:iCs/>
        </w:rPr>
        <w:t>s</w:t>
      </w:r>
      <w:r w:rsidR="004F4E38" w:rsidRPr="009841EB">
        <w:t xml:space="preserve"> Parties of the importance of complying with their obligations under the </w:t>
      </w:r>
      <w:r w:rsidR="00BD1DD8">
        <w:t xml:space="preserve">Cartagena </w:t>
      </w:r>
      <w:r w:rsidR="00BD1DD8" w:rsidRPr="009841EB">
        <w:t>Protocol</w:t>
      </w:r>
      <w:r w:rsidR="00BD1DD8">
        <w:t xml:space="preserve"> on Biosafety</w:t>
      </w:r>
      <w:r w:rsidR="004F4E38" w:rsidRPr="009841EB">
        <w:t>;</w:t>
      </w:r>
      <w:r w:rsidR="000C072A">
        <w:rPr>
          <w:rStyle w:val="FootnoteReference"/>
        </w:rPr>
        <w:footnoteReference w:id="9"/>
      </w:r>
    </w:p>
    <w:p w14:paraId="750552AA" w14:textId="54A11728" w:rsidR="004F4E38" w:rsidRPr="009841EB" w:rsidRDefault="003B1A6D" w:rsidP="00E11ECB">
      <w:pPr>
        <w:pStyle w:val="StylePara1Kernat11pt"/>
        <w:spacing w:before="0"/>
        <w:ind w:left="567" w:firstLine="567"/>
        <w:rPr>
          <w:i/>
          <w:iCs/>
          <w:szCs w:val="22"/>
        </w:rPr>
      </w:pPr>
      <w:r w:rsidRPr="00B01767">
        <w:rPr>
          <w:szCs w:val="22"/>
        </w:rPr>
        <w:t>2</w:t>
      </w:r>
      <w:r w:rsidR="00530312">
        <w:rPr>
          <w:szCs w:val="22"/>
        </w:rPr>
        <w:t>.</w:t>
      </w:r>
      <w:r w:rsidR="005724A5">
        <w:rPr>
          <w:szCs w:val="22"/>
        </w:rPr>
        <w:tab/>
      </w:r>
      <w:r w:rsidR="00EE54BB" w:rsidRPr="00AB1864">
        <w:rPr>
          <w:i/>
          <w:iCs/>
          <w:szCs w:val="22"/>
        </w:rPr>
        <w:t>Also</w:t>
      </w:r>
      <w:r w:rsidR="00EE54BB">
        <w:rPr>
          <w:i/>
          <w:iCs/>
          <w:szCs w:val="22"/>
        </w:rPr>
        <w:t xml:space="preserve"> r</w:t>
      </w:r>
      <w:r w:rsidR="004F4E38" w:rsidRPr="009204D6">
        <w:rPr>
          <w:i/>
          <w:iCs/>
          <w:szCs w:val="22"/>
        </w:rPr>
        <w:t>emind</w:t>
      </w:r>
      <w:r w:rsidR="009760E7">
        <w:rPr>
          <w:i/>
          <w:iCs/>
          <w:szCs w:val="22"/>
        </w:rPr>
        <w:t>s</w:t>
      </w:r>
      <w:r w:rsidR="004F4E38" w:rsidRPr="009841EB">
        <w:rPr>
          <w:i/>
          <w:iCs/>
          <w:szCs w:val="22"/>
        </w:rPr>
        <w:t xml:space="preserve"> </w:t>
      </w:r>
      <w:r w:rsidR="004F4E38" w:rsidRPr="009841EB">
        <w:rPr>
          <w:szCs w:val="22"/>
        </w:rPr>
        <w:t>Parties of their obligation to designate a national focal point and to keep information on their national focal points up</w:t>
      </w:r>
      <w:r w:rsidR="00A1634C">
        <w:rPr>
          <w:szCs w:val="22"/>
        </w:rPr>
        <w:t xml:space="preserve"> </w:t>
      </w:r>
      <w:r w:rsidR="004F4E38" w:rsidRPr="009841EB">
        <w:rPr>
          <w:szCs w:val="22"/>
        </w:rPr>
        <w:t>to</w:t>
      </w:r>
      <w:r w:rsidR="00A1634C">
        <w:rPr>
          <w:szCs w:val="22"/>
        </w:rPr>
        <w:t xml:space="preserve"> </w:t>
      </w:r>
      <w:proofErr w:type="gramStart"/>
      <w:r w:rsidR="004F4E38" w:rsidRPr="009841EB">
        <w:rPr>
          <w:szCs w:val="22"/>
        </w:rPr>
        <w:t>date;</w:t>
      </w:r>
      <w:proofErr w:type="gramEnd"/>
    </w:p>
    <w:p w14:paraId="3B23A327" w14:textId="657DDD29" w:rsidR="00667180" w:rsidRDefault="00530312" w:rsidP="00E11ECB">
      <w:pPr>
        <w:pStyle w:val="StylePara1Kernat11pt"/>
        <w:spacing w:before="0"/>
        <w:ind w:left="567" w:firstLine="567"/>
        <w:rPr>
          <w:szCs w:val="22"/>
        </w:rPr>
      </w:pPr>
      <w:r w:rsidRPr="00B01767">
        <w:rPr>
          <w:szCs w:val="22"/>
        </w:rPr>
        <w:t>3.</w:t>
      </w:r>
      <w:r w:rsidR="005724A5">
        <w:rPr>
          <w:i/>
          <w:iCs/>
          <w:szCs w:val="22"/>
        </w:rPr>
        <w:tab/>
      </w:r>
      <w:r w:rsidR="00667180" w:rsidRPr="008F0CE2">
        <w:rPr>
          <w:i/>
          <w:iCs/>
          <w:szCs w:val="22"/>
        </w:rPr>
        <w:t>Request</w:t>
      </w:r>
      <w:r w:rsidR="009760E7">
        <w:rPr>
          <w:i/>
          <w:iCs/>
          <w:szCs w:val="22"/>
        </w:rPr>
        <w:t>s</w:t>
      </w:r>
      <w:r w:rsidR="00667180" w:rsidRPr="009841EB">
        <w:rPr>
          <w:i/>
          <w:iCs/>
          <w:szCs w:val="22"/>
        </w:rPr>
        <w:t xml:space="preserve"> </w:t>
      </w:r>
      <w:r w:rsidR="00667180" w:rsidRPr="009841EB">
        <w:rPr>
          <w:szCs w:val="22"/>
        </w:rPr>
        <w:t>that Parties collaborate fully when requested to provide information relat</w:t>
      </w:r>
      <w:r w:rsidR="00BD4437">
        <w:rPr>
          <w:szCs w:val="22"/>
        </w:rPr>
        <w:t>ed</w:t>
      </w:r>
      <w:r w:rsidR="00667180" w:rsidRPr="009841EB">
        <w:rPr>
          <w:szCs w:val="22"/>
        </w:rPr>
        <w:t xml:space="preserve"> to their compliance with obligations under the</w:t>
      </w:r>
      <w:r w:rsidR="00BD1DD8" w:rsidRPr="00BD1DD8">
        <w:rPr>
          <w:szCs w:val="22"/>
        </w:rPr>
        <w:t xml:space="preserve"> </w:t>
      </w:r>
      <w:proofErr w:type="gramStart"/>
      <w:r w:rsidR="00BD1DD8" w:rsidRPr="009841EB">
        <w:rPr>
          <w:szCs w:val="22"/>
        </w:rPr>
        <w:t>Protocol</w:t>
      </w:r>
      <w:r w:rsidR="00667180" w:rsidRPr="009841EB">
        <w:rPr>
          <w:szCs w:val="22"/>
        </w:rPr>
        <w:t>;</w:t>
      </w:r>
      <w:proofErr w:type="gramEnd"/>
    </w:p>
    <w:p w14:paraId="7F9B471F" w14:textId="54C1895F" w:rsidR="00C4775B" w:rsidRPr="007D36A0" w:rsidRDefault="00530312" w:rsidP="00E11ECB">
      <w:pPr>
        <w:pStyle w:val="StylePara1Kernat11pt"/>
        <w:ind w:left="567" w:firstLine="567"/>
        <w:rPr>
          <w:szCs w:val="22"/>
        </w:rPr>
      </w:pPr>
      <w:r w:rsidRPr="00B01767">
        <w:rPr>
          <w:szCs w:val="22"/>
        </w:rPr>
        <w:t>4.</w:t>
      </w:r>
      <w:r w:rsidR="005724A5">
        <w:rPr>
          <w:i/>
          <w:iCs/>
          <w:szCs w:val="22"/>
        </w:rPr>
        <w:tab/>
      </w:r>
      <w:r w:rsidR="00C4775B" w:rsidRPr="007D36A0">
        <w:rPr>
          <w:i/>
          <w:iCs/>
          <w:szCs w:val="22"/>
        </w:rPr>
        <w:t>Note</w:t>
      </w:r>
      <w:r w:rsidR="009760E7">
        <w:rPr>
          <w:i/>
          <w:iCs/>
          <w:szCs w:val="22"/>
        </w:rPr>
        <w:t>s</w:t>
      </w:r>
      <w:r w:rsidR="00C4775B" w:rsidRPr="007D36A0">
        <w:rPr>
          <w:i/>
          <w:iCs/>
          <w:szCs w:val="22"/>
        </w:rPr>
        <w:t xml:space="preserve"> with appreciation </w:t>
      </w:r>
      <w:r w:rsidR="00C4775B" w:rsidRPr="007D36A0">
        <w:rPr>
          <w:szCs w:val="22"/>
        </w:rPr>
        <w:t xml:space="preserve">the efforts </w:t>
      </w:r>
      <w:r w:rsidR="002F2645">
        <w:rPr>
          <w:szCs w:val="22"/>
        </w:rPr>
        <w:t>made by</w:t>
      </w:r>
      <w:r w:rsidR="00C4775B" w:rsidRPr="007D36A0">
        <w:rPr>
          <w:szCs w:val="22"/>
        </w:rPr>
        <w:t xml:space="preserve"> Parties to comply with their obligations under the Protocol to make information available to the </w:t>
      </w:r>
      <w:r w:rsidR="00CE61F7">
        <w:rPr>
          <w:szCs w:val="22"/>
        </w:rPr>
        <w:t xml:space="preserve">Biosafety </w:t>
      </w:r>
      <w:proofErr w:type="gramStart"/>
      <w:r w:rsidR="00CE61F7">
        <w:rPr>
          <w:szCs w:val="22"/>
        </w:rPr>
        <w:t>Clearing-House</w:t>
      </w:r>
      <w:proofErr w:type="gramEnd"/>
      <w:r w:rsidR="003766F2">
        <w:rPr>
          <w:szCs w:val="22"/>
        </w:rPr>
        <w:t>,</w:t>
      </w:r>
      <w:r w:rsidR="00C4775B" w:rsidRPr="007D36A0">
        <w:rPr>
          <w:szCs w:val="22"/>
        </w:rPr>
        <w:t xml:space="preserve"> and urge</w:t>
      </w:r>
      <w:r w:rsidR="00EE54BB">
        <w:rPr>
          <w:szCs w:val="22"/>
        </w:rPr>
        <w:t>s</w:t>
      </w:r>
      <w:r w:rsidR="00C4775B" w:rsidRPr="007D36A0">
        <w:rPr>
          <w:szCs w:val="22"/>
        </w:rPr>
        <w:t xml:space="preserve"> Parties to ensure that </w:t>
      </w:r>
      <w:r w:rsidR="00994CA5">
        <w:rPr>
          <w:szCs w:val="22"/>
        </w:rPr>
        <w:t>this</w:t>
      </w:r>
      <w:r w:rsidR="00C4775B" w:rsidRPr="007D36A0">
        <w:rPr>
          <w:szCs w:val="22"/>
        </w:rPr>
        <w:t xml:space="preserve"> information is consistent with the information provided in their national reports;</w:t>
      </w:r>
    </w:p>
    <w:p w14:paraId="0304617B" w14:textId="53F626D7" w:rsidR="00C4775B" w:rsidRPr="007D36A0" w:rsidRDefault="00530312" w:rsidP="00E11ECB">
      <w:pPr>
        <w:pStyle w:val="StylePara1Kernat11pt"/>
        <w:ind w:left="567" w:firstLine="567"/>
        <w:rPr>
          <w:szCs w:val="22"/>
        </w:rPr>
      </w:pPr>
      <w:r w:rsidRPr="00B01767">
        <w:rPr>
          <w:szCs w:val="22"/>
        </w:rPr>
        <w:t>5.</w:t>
      </w:r>
      <w:r w:rsidR="005724A5">
        <w:rPr>
          <w:i/>
          <w:iCs/>
          <w:szCs w:val="22"/>
        </w:rPr>
        <w:tab/>
      </w:r>
      <w:r w:rsidR="00C4775B" w:rsidRPr="007D36A0">
        <w:rPr>
          <w:i/>
          <w:iCs/>
          <w:szCs w:val="22"/>
        </w:rPr>
        <w:t>Encourage</w:t>
      </w:r>
      <w:r w:rsidR="009760E7">
        <w:rPr>
          <w:i/>
          <w:iCs/>
          <w:szCs w:val="22"/>
        </w:rPr>
        <w:t>s</w:t>
      </w:r>
      <w:r w:rsidR="00C4775B" w:rsidRPr="007D36A0">
        <w:rPr>
          <w:i/>
          <w:iCs/>
          <w:szCs w:val="22"/>
        </w:rPr>
        <w:t xml:space="preserve"> </w:t>
      </w:r>
      <w:r w:rsidR="00C4775B" w:rsidRPr="007D36A0">
        <w:rPr>
          <w:szCs w:val="22"/>
        </w:rPr>
        <w:t xml:space="preserve">Parties to use </w:t>
      </w:r>
      <w:r w:rsidR="00B902E1">
        <w:rPr>
          <w:szCs w:val="22"/>
        </w:rPr>
        <w:t xml:space="preserve">the </w:t>
      </w:r>
      <w:r w:rsidR="00C4775B" w:rsidRPr="007D36A0">
        <w:rPr>
          <w:szCs w:val="22"/>
        </w:rPr>
        <w:t>free text fields in the format for the fifth national report to explain responses provided</w:t>
      </w:r>
      <w:r w:rsidR="003766F2">
        <w:rPr>
          <w:szCs w:val="22"/>
        </w:rPr>
        <w:t>,</w:t>
      </w:r>
      <w:r w:rsidR="00C4775B" w:rsidRPr="007D36A0">
        <w:rPr>
          <w:szCs w:val="22"/>
        </w:rPr>
        <w:t xml:space="preserve"> and invite</w:t>
      </w:r>
      <w:r w:rsidR="00EE54BB">
        <w:rPr>
          <w:szCs w:val="22"/>
        </w:rPr>
        <w:t>s</w:t>
      </w:r>
      <w:r w:rsidR="00C4775B" w:rsidRPr="007D36A0">
        <w:rPr>
          <w:szCs w:val="22"/>
        </w:rPr>
        <w:t xml:space="preserve"> Parties that are facing challenges in complying with certain obligations to share information </w:t>
      </w:r>
      <w:r w:rsidR="008960F7" w:rsidRPr="007D36A0">
        <w:rPr>
          <w:szCs w:val="22"/>
        </w:rPr>
        <w:t>in th</w:t>
      </w:r>
      <w:r w:rsidR="00B902E1">
        <w:rPr>
          <w:szCs w:val="22"/>
        </w:rPr>
        <w:t>ose</w:t>
      </w:r>
      <w:r w:rsidR="008960F7" w:rsidRPr="007D36A0">
        <w:rPr>
          <w:szCs w:val="22"/>
        </w:rPr>
        <w:t xml:space="preserve"> free text fields </w:t>
      </w:r>
      <w:r w:rsidR="00C4775B" w:rsidRPr="007D36A0">
        <w:rPr>
          <w:szCs w:val="22"/>
        </w:rPr>
        <w:t xml:space="preserve">on the challenges </w:t>
      </w:r>
      <w:proofErr w:type="gramStart"/>
      <w:r w:rsidR="00C4775B" w:rsidRPr="007D36A0">
        <w:rPr>
          <w:szCs w:val="22"/>
        </w:rPr>
        <w:t>encountered;</w:t>
      </w:r>
      <w:proofErr w:type="gramEnd"/>
      <w:r w:rsidR="00C4775B" w:rsidRPr="007D36A0">
        <w:rPr>
          <w:szCs w:val="22"/>
        </w:rPr>
        <w:t xml:space="preserve"> </w:t>
      </w:r>
    </w:p>
    <w:p w14:paraId="68414A1A" w14:textId="62F3EAC6" w:rsidR="004F4E38" w:rsidRPr="00441B79" w:rsidRDefault="00530312" w:rsidP="00E11ECB">
      <w:pPr>
        <w:pStyle w:val="StylePara1Kernat11pt"/>
        <w:spacing w:before="0"/>
        <w:ind w:left="567" w:firstLine="567"/>
        <w:rPr>
          <w:i/>
          <w:iCs/>
          <w:szCs w:val="22"/>
        </w:rPr>
      </w:pPr>
      <w:r w:rsidRPr="00B01767">
        <w:rPr>
          <w:szCs w:val="22"/>
        </w:rPr>
        <w:t>6</w:t>
      </w:r>
      <w:r w:rsidR="00E94187">
        <w:rPr>
          <w:szCs w:val="22"/>
        </w:rPr>
        <w:t>.</w:t>
      </w:r>
      <w:r w:rsidR="005724A5">
        <w:rPr>
          <w:szCs w:val="22"/>
        </w:rPr>
        <w:tab/>
      </w:r>
      <w:r w:rsidR="004F4E38" w:rsidRPr="009204D6">
        <w:rPr>
          <w:i/>
          <w:iCs/>
          <w:szCs w:val="22"/>
        </w:rPr>
        <w:t>Recall</w:t>
      </w:r>
      <w:r w:rsidR="009760E7">
        <w:rPr>
          <w:i/>
          <w:iCs/>
          <w:szCs w:val="22"/>
        </w:rPr>
        <w:t>s</w:t>
      </w:r>
      <w:r w:rsidR="004F4E38" w:rsidRPr="009841EB">
        <w:rPr>
          <w:i/>
          <w:iCs/>
          <w:szCs w:val="22"/>
        </w:rPr>
        <w:t xml:space="preserve"> </w:t>
      </w:r>
      <w:r w:rsidR="004F4E38" w:rsidRPr="009841EB">
        <w:rPr>
          <w:szCs w:val="22"/>
        </w:rPr>
        <w:t xml:space="preserve">that Parties facing difficulties </w:t>
      </w:r>
      <w:r w:rsidR="00785757">
        <w:rPr>
          <w:szCs w:val="22"/>
        </w:rPr>
        <w:t>with</w:t>
      </w:r>
      <w:r w:rsidR="004F4E38" w:rsidRPr="009841EB">
        <w:rPr>
          <w:szCs w:val="22"/>
        </w:rPr>
        <w:t xml:space="preserve"> complying with one or more obligations under the Protocol </w:t>
      </w:r>
      <w:r w:rsidR="005256FC" w:rsidRPr="009841EB">
        <w:rPr>
          <w:szCs w:val="22"/>
        </w:rPr>
        <w:t>are</w:t>
      </w:r>
      <w:r w:rsidR="004F4E38" w:rsidRPr="009841EB">
        <w:rPr>
          <w:szCs w:val="22"/>
        </w:rPr>
        <w:t xml:space="preserve"> urged to seek assistance from the </w:t>
      </w:r>
      <w:r w:rsidR="00502516">
        <w:rPr>
          <w:szCs w:val="22"/>
        </w:rPr>
        <w:t xml:space="preserve">Compliance </w:t>
      </w:r>
      <w:proofErr w:type="gramStart"/>
      <w:r w:rsidR="004F4E38" w:rsidRPr="009841EB">
        <w:rPr>
          <w:szCs w:val="22"/>
        </w:rPr>
        <w:t>Committee;</w:t>
      </w:r>
      <w:proofErr w:type="gramEnd"/>
    </w:p>
    <w:p w14:paraId="4A77BD77" w14:textId="5D9B546B" w:rsidR="00C00D64" w:rsidRPr="00441B79" w:rsidRDefault="005945DD" w:rsidP="00E11ECB">
      <w:pPr>
        <w:pStyle w:val="StylePara1Kernat11pt"/>
        <w:spacing w:before="0"/>
        <w:ind w:left="567" w:firstLine="567"/>
        <w:rPr>
          <w:szCs w:val="22"/>
        </w:rPr>
      </w:pPr>
      <w:r w:rsidRPr="00B01767">
        <w:rPr>
          <w:szCs w:val="22"/>
        </w:rPr>
        <w:t>7.</w:t>
      </w:r>
      <w:r w:rsidR="00AA4380">
        <w:rPr>
          <w:i/>
          <w:iCs/>
          <w:szCs w:val="22"/>
        </w:rPr>
        <w:tab/>
      </w:r>
      <w:r w:rsidR="00C00D64" w:rsidRPr="00441B79">
        <w:rPr>
          <w:i/>
          <w:iCs/>
          <w:szCs w:val="22"/>
        </w:rPr>
        <w:t>Recognize</w:t>
      </w:r>
      <w:r w:rsidR="009760E7">
        <w:rPr>
          <w:i/>
          <w:iCs/>
          <w:szCs w:val="22"/>
        </w:rPr>
        <w:t>s</w:t>
      </w:r>
      <w:r w:rsidR="00C00D64">
        <w:rPr>
          <w:szCs w:val="22"/>
        </w:rPr>
        <w:t xml:space="preserve"> the usefulness of the compliance action plans in advancing the development of measures to implement the Protocol and the role of the Compliance Committee in facilitating support to Parties in this </w:t>
      </w:r>
      <w:proofErr w:type="gramStart"/>
      <w:r w:rsidR="00C00D64">
        <w:rPr>
          <w:szCs w:val="22"/>
        </w:rPr>
        <w:t>regard;</w:t>
      </w:r>
      <w:proofErr w:type="gramEnd"/>
    </w:p>
    <w:p w14:paraId="73BCE243" w14:textId="057A3A9C" w:rsidR="00441B79" w:rsidRDefault="005945DD" w:rsidP="00E11ECB">
      <w:pPr>
        <w:pStyle w:val="StylePara1Kernat11pt"/>
        <w:spacing w:before="0"/>
        <w:ind w:left="567" w:firstLine="567"/>
        <w:rPr>
          <w:szCs w:val="22"/>
        </w:rPr>
      </w:pPr>
      <w:r w:rsidRPr="00B01767">
        <w:rPr>
          <w:szCs w:val="22"/>
        </w:rPr>
        <w:t>8.</w:t>
      </w:r>
      <w:r w:rsidR="00AA4380">
        <w:rPr>
          <w:i/>
          <w:iCs/>
          <w:szCs w:val="22"/>
        </w:rPr>
        <w:tab/>
      </w:r>
      <w:r w:rsidR="00441B79" w:rsidRPr="00441B79">
        <w:rPr>
          <w:i/>
          <w:iCs/>
          <w:szCs w:val="22"/>
        </w:rPr>
        <w:t>Welcome</w:t>
      </w:r>
      <w:r w:rsidR="009760E7">
        <w:rPr>
          <w:i/>
          <w:iCs/>
          <w:szCs w:val="22"/>
        </w:rPr>
        <w:t>s</w:t>
      </w:r>
      <w:r w:rsidR="00441B79">
        <w:rPr>
          <w:szCs w:val="22"/>
        </w:rPr>
        <w:t xml:space="preserve"> the support </w:t>
      </w:r>
      <w:r w:rsidR="00BB19EF">
        <w:rPr>
          <w:szCs w:val="22"/>
        </w:rPr>
        <w:t>for the development of biosafety legislation</w:t>
      </w:r>
      <w:r w:rsidR="00BB19EF" w:rsidRPr="00C7316B">
        <w:rPr>
          <w:szCs w:val="22"/>
        </w:rPr>
        <w:t xml:space="preserve"> </w:t>
      </w:r>
      <w:r w:rsidR="00D018AF">
        <w:rPr>
          <w:szCs w:val="22"/>
        </w:rPr>
        <w:t>provided</w:t>
      </w:r>
      <w:r w:rsidR="00441B79">
        <w:rPr>
          <w:szCs w:val="22"/>
        </w:rPr>
        <w:t xml:space="preserve"> by </w:t>
      </w:r>
      <w:r w:rsidR="004A7690">
        <w:rPr>
          <w:szCs w:val="22"/>
        </w:rPr>
        <w:t xml:space="preserve">the </w:t>
      </w:r>
      <w:r w:rsidR="00AF439B">
        <w:rPr>
          <w:szCs w:val="22"/>
        </w:rPr>
        <w:t>United Nations Environment Programme through its Law and Environment Assistance Platform</w:t>
      </w:r>
      <w:r w:rsidR="000369D0">
        <w:rPr>
          <w:szCs w:val="22"/>
        </w:rPr>
        <w:t xml:space="preserve"> </w:t>
      </w:r>
      <w:r w:rsidR="00C7316B">
        <w:rPr>
          <w:szCs w:val="22"/>
        </w:rPr>
        <w:t xml:space="preserve">to Parties with </w:t>
      </w:r>
      <w:r w:rsidR="002D200C">
        <w:rPr>
          <w:szCs w:val="22"/>
        </w:rPr>
        <w:t xml:space="preserve">a </w:t>
      </w:r>
      <w:r w:rsidR="00C7316B">
        <w:rPr>
          <w:szCs w:val="22"/>
        </w:rPr>
        <w:t xml:space="preserve">compliance action plan under active </w:t>
      </w:r>
      <w:proofErr w:type="gramStart"/>
      <w:r w:rsidR="00C7316B">
        <w:rPr>
          <w:szCs w:val="22"/>
        </w:rPr>
        <w:t>consideration</w:t>
      </w:r>
      <w:r w:rsidR="00441B79">
        <w:rPr>
          <w:szCs w:val="22"/>
        </w:rPr>
        <w:t>;</w:t>
      </w:r>
      <w:proofErr w:type="gramEnd"/>
    </w:p>
    <w:p w14:paraId="191A96ED" w14:textId="39A7A9EA" w:rsidR="008F0CE2" w:rsidRPr="009841EB" w:rsidRDefault="005945DD" w:rsidP="00E11ECB">
      <w:pPr>
        <w:pStyle w:val="StylePara1Kernat11pt"/>
        <w:spacing w:before="0"/>
        <w:ind w:left="567" w:firstLine="567"/>
        <w:rPr>
          <w:i/>
          <w:iCs/>
          <w:szCs w:val="22"/>
        </w:rPr>
      </w:pPr>
      <w:r w:rsidRPr="00B01767">
        <w:rPr>
          <w:szCs w:val="22"/>
        </w:rPr>
        <w:lastRenderedPageBreak/>
        <w:t>9.</w:t>
      </w:r>
      <w:r w:rsidR="00AA4380">
        <w:rPr>
          <w:szCs w:val="22"/>
        </w:rPr>
        <w:tab/>
      </w:r>
      <w:r w:rsidR="008F0CE2" w:rsidRPr="00AA69AE">
        <w:rPr>
          <w:i/>
          <w:iCs/>
          <w:szCs w:val="22"/>
        </w:rPr>
        <w:t>Urge</w:t>
      </w:r>
      <w:r w:rsidR="009760E7">
        <w:rPr>
          <w:i/>
          <w:iCs/>
          <w:szCs w:val="22"/>
        </w:rPr>
        <w:t>s</w:t>
      </w:r>
      <w:r w:rsidR="008F0CE2" w:rsidRPr="009841EB">
        <w:rPr>
          <w:i/>
          <w:iCs/>
          <w:szCs w:val="22"/>
        </w:rPr>
        <w:t xml:space="preserve"> </w:t>
      </w:r>
      <w:r w:rsidR="008F0CE2" w:rsidRPr="009841EB">
        <w:rPr>
          <w:szCs w:val="22"/>
        </w:rPr>
        <w:t>Parties</w:t>
      </w:r>
      <w:r w:rsidR="003766F2">
        <w:rPr>
          <w:szCs w:val="22"/>
        </w:rPr>
        <w:t>,</w:t>
      </w:r>
      <w:r w:rsidR="008F0CE2" w:rsidRPr="009841EB">
        <w:rPr>
          <w:szCs w:val="22"/>
        </w:rPr>
        <w:t xml:space="preserve"> and invite</w:t>
      </w:r>
      <w:r w:rsidR="00EE54BB">
        <w:rPr>
          <w:szCs w:val="22"/>
        </w:rPr>
        <w:t>s</w:t>
      </w:r>
      <w:r w:rsidR="008F0CE2" w:rsidRPr="009841EB">
        <w:rPr>
          <w:szCs w:val="22"/>
        </w:rPr>
        <w:t xml:space="preserve"> other Governments</w:t>
      </w:r>
      <w:r w:rsidR="003766F2">
        <w:rPr>
          <w:szCs w:val="22"/>
        </w:rPr>
        <w:t>,</w:t>
      </w:r>
      <w:r w:rsidR="008F0CE2" w:rsidRPr="009841EB">
        <w:rPr>
          <w:szCs w:val="22"/>
        </w:rPr>
        <w:t xml:space="preserve"> to provide voluntary funds in support of the </w:t>
      </w:r>
      <w:r w:rsidR="003766F2">
        <w:rPr>
          <w:szCs w:val="22"/>
        </w:rPr>
        <w:t>11 </w:t>
      </w:r>
      <w:r w:rsidR="008F0CE2" w:rsidRPr="009841EB">
        <w:rPr>
          <w:szCs w:val="22"/>
        </w:rPr>
        <w:t>Part</w:t>
      </w:r>
      <w:r w:rsidR="00BB19EF">
        <w:rPr>
          <w:szCs w:val="22"/>
        </w:rPr>
        <w:t>i</w:t>
      </w:r>
      <w:r w:rsidR="008F0CE2" w:rsidRPr="009841EB">
        <w:rPr>
          <w:szCs w:val="22"/>
        </w:rPr>
        <w:t>es</w:t>
      </w:r>
      <w:r w:rsidR="004E592D">
        <w:rPr>
          <w:rStyle w:val="FootnoteReference"/>
          <w:szCs w:val="22"/>
        </w:rPr>
        <w:footnoteReference w:id="10"/>
      </w:r>
      <w:r w:rsidR="007139B6" w:rsidRPr="004E592D">
        <w:t xml:space="preserve"> </w:t>
      </w:r>
      <w:r w:rsidR="008F0CE2" w:rsidRPr="009841EB">
        <w:rPr>
          <w:szCs w:val="22"/>
        </w:rPr>
        <w:t xml:space="preserve">that have developed compliance action plans, as well as any additional Parties that develop and implement compliance action plans at the request of the </w:t>
      </w:r>
      <w:proofErr w:type="gramStart"/>
      <w:r w:rsidR="008F0CE2" w:rsidRPr="009841EB">
        <w:rPr>
          <w:szCs w:val="22"/>
        </w:rPr>
        <w:t>Committee;</w:t>
      </w:r>
      <w:proofErr w:type="gramEnd"/>
    </w:p>
    <w:p w14:paraId="30A58DC5" w14:textId="2CA243AB" w:rsidR="0043549D" w:rsidRPr="0043549D" w:rsidRDefault="005945DD" w:rsidP="00AA4380">
      <w:pPr>
        <w:pStyle w:val="StylePara1Kernat11pt"/>
        <w:spacing w:before="0"/>
        <w:ind w:left="567" w:firstLine="567"/>
        <w:rPr>
          <w:i/>
          <w:iCs/>
        </w:rPr>
      </w:pPr>
      <w:r w:rsidRPr="00B01767">
        <w:rPr>
          <w:szCs w:val="22"/>
        </w:rPr>
        <w:t>10.</w:t>
      </w:r>
      <w:r w:rsidR="00AA4380">
        <w:rPr>
          <w:i/>
          <w:iCs/>
          <w:szCs w:val="22"/>
        </w:rPr>
        <w:tab/>
      </w:r>
      <w:r w:rsidR="0043549D" w:rsidRPr="002071B0">
        <w:rPr>
          <w:i/>
          <w:iCs/>
          <w:szCs w:val="22"/>
        </w:rPr>
        <w:t>Urge</w:t>
      </w:r>
      <w:r w:rsidR="009760E7">
        <w:rPr>
          <w:i/>
          <w:iCs/>
          <w:szCs w:val="22"/>
        </w:rPr>
        <w:t>s</w:t>
      </w:r>
      <w:r w:rsidR="0043549D">
        <w:t xml:space="preserve"> eligible Parties to prioritize biosafety projects during the programming of their national allocations under the System for Transparent Allocation of </w:t>
      </w:r>
      <w:proofErr w:type="gramStart"/>
      <w:r w:rsidR="0043549D">
        <w:t>Resources</w:t>
      </w:r>
      <w:r w:rsidR="00FF6440">
        <w:t>;</w:t>
      </w:r>
      <w:proofErr w:type="gramEnd"/>
      <w:r w:rsidR="0043549D">
        <w:t xml:space="preserve"> </w:t>
      </w:r>
    </w:p>
    <w:p w14:paraId="19E441CF" w14:textId="4C8014BA" w:rsidR="00703D05" w:rsidRPr="009841EB" w:rsidRDefault="005945DD" w:rsidP="00AA4380">
      <w:pPr>
        <w:pStyle w:val="StylePara1Kernat11pt"/>
        <w:spacing w:before="0"/>
        <w:ind w:left="567" w:firstLine="567"/>
        <w:rPr>
          <w:szCs w:val="22"/>
        </w:rPr>
      </w:pPr>
      <w:r w:rsidRPr="00B01767">
        <w:rPr>
          <w:szCs w:val="22"/>
        </w:rPr>
        <w:t>11.</w:t>
      </w:r>
      <w:r w:rsidR="00AA4380">
        <w:rPr>
          <w:i/>
          <w:iCs/>
          <w:szCs w:val="22"/>
        </w:rPr>
        <w:tab/>
      </w:r>
      <w:r w:rsidR="004F4E38" w:rsidRPr="008F0CE2">
        <w:rPr>
          <w:i/>
          <w:iCs/>
          <w:szCs w:val="22"/>
        </w:rPr>
        <w:t>Remind</w:t>
      </w:r>
      <w:r w:rsidR="009760E7">
        <w:rPr>
          <w:i/>
          <w:iCs/>
          <w:szCs w:val="22"/>
        </w:rPr>
        <w:t>s</w:t>
      </w:r>
      <w:r w:rsidR="004F4E38" w:rsidRPr="009841EB">
        <w:rPr>
          <w:i/>
          <w:iCs/>
          <w:szCs w:val="22"/>
        </w:rPr>
        <w:t xml:space="preserve"> </w:t>
      </w:r>
      <w:r w:rsidR="004F4E38" w:rsidRPr="009841EB">
        <w:rPr>
          <w:szCs w:val="22"/>
        </w:rPr>
        <w:t xml:space="preserve">Parties of Article 23 of the Protocol, including its </w:t>
      </w:r>
      <w:r w:rsidR="00AE6911" w:rsidRPr="009841EB">
        <w:rPr>
          <w:szCs w:val="22"/>
        </w:rPr>
        <w:t xml:space="preserve">provisions relating to </w:t>
      </w:r>
      <w:r w:rsidR="004F4E38" w:rsidRPr="009841EB">
        <w:rPr>
          <w:szCs w:val="22"/>
        </w:rPr>
        <w:t xml:space="preserve">public awareness and education, and its potential to facilitate compliance with the Protocol, recalling that materials and tools </w:t>
      </w:r>
      <w:r w:rsidR="00157486">
        <w:rPr>
          <w:szCs w:val="22"/>
        </w:rPr>
        <w:t>have</w:t>
      </w:r>
      <w:r w:rsidR="004F4E38" w:rsidRPr="009841EB">
        <w:rPr>
          <w:szCs w:val="22"/>
        </w:rPr>
        <w:t xml:space="preserve"> been developed by the Secretariat and </w:t>
      </w:r>
      <w:r w:rsidR="00157486">
        <w:rPr>
          <w:szCs w:val="22"/>
        </w:rPr>
        <w:t>are</w:t>
      </w:r>
      <w:r w:rsidR="004F4E38" w:rsidRPr="009841EB">
        <w:rPr>
          <w:szCs w:val="22"/>
        </w:rPr>
        <w:t xml:space="preserve"> available </w:t>
      </w:r>
      <w:r w:rsidR="00EC2B7E">
        <w:rPr>
          <w:szCs w:val="22"/>
        </w:rPr>
        <w:t>o</w:t>
      </w:r>
      <w:r w:rsidR="004F4E38" w:rsidRPr="009841EB">
        <w:rPr>
          <w:szCs w:val="22"/>
        </w:rPr>
        <w:t>n the Biosafety Clearing-House.</w:t>
      </w:r>
    </w:p>
    <w:p w14:paraId="0FDD644E" w14:textId="000FEE2F" w:rsidR="00A82585" w:rsidRPr="00AB1864" w:rsidRDefault="00BF7964" w:rsidP="00AB1864">
      <w:pPr>
        <w:pStyle w:val="CBDH2"/>
        <w:ind w:left="0" w:firstLine="0"/>
        <w:rPr>
          <w:b w:val="0"/>
          <w:bCs/>
          <w:i/>
          <w:iCs/>
        </w:rPr>
      </w:pPr>
      <w:r>
        <w:rPr>
          <w:b w:val="0"/>
          <w:bCs/>
          <w:i/>
          <w:iCs/>
        </w:rPr>
        <w:tab/>
      </w:r>
      <w:r w:rsidR="00503F0D" w:rsidRPr="00AB1864">
        <w:rPr>
          <w:b w:val="0"/>
          <w:bCs/>
          <w:i/>
          <w:iCs/>
        </w:rPr>
        <w:t>C</w:t>
      </w:r>
      <w:r w:rsidR="00703D05" w:rsidRPr="00AB1864">
        <w:rPr>
          <w:b w:val="0"/>
          <w:bCs/>
          <w:i/>
          <w:iCs/>
        </w:rPr>
        <w:t>aution</w:t>
      </w:r>
    </w:p>
    <w:p w14:paraId="3856BE3A" w14:textId="3A8C69F4" w:rsidR="009760E7" w:rsidRPr="00D84F0E" w:rsidRDefault="003766F2" w:rsidP="00AB1864">
      <w:pPr>
        <w:pStyle w:val="CBDDesicionText"/>
        <w:ind w:firstLine="567"/>
        <w:rPr>
          <w:bCs/>
          <w:i/>
          <w:iCs/>
          <w:snapToGrid w:val="0"/>
          <w:kern w:val="22"/>
          <w:szCs w:val="18"/>
          <w14:ligatures w14:val="standardContextual"/>
        </w:rPr>
      </w:pPr>
      <w:r w:rsidRPr="00D84F0E">
        <w:rPr>
          <w:bCs/>
          <w:i/>
          <w:iCs/>
        </w:rPr>
        <w:t>The Conference of the Parties serving as the meeting of the Parties to the Cartagena Protocol</w:t>
      </w:r>
      <w:r w:rsidR="006578B1" w:rsidRPr="00D84F0E">
        <w:rPr>
          <w:bCs/>
          <w:i/>
          <w:iCs/>
        </w:rPr>
        <w:t xml:space="preserve"> on Biosafety</w:t>
      </w:r>
      <w:r w:rsidR="009760E7" w:rsidRPr="00D84F0E">
        <w:rPr>
          <w:bCs/>
        </w:rPr>
        <w:t>,</w:t>
      </w:r>
    </w:p>
    <w:p w14:paraId="6E8B0AD3" w14:textId="1F9D3A0F" w:rsidR="00703D05" w:rsidRDefault="00703D05" w:rsidP="00D81616">
      <w:pPr>
        <w:pStyle w:val="Para1"/>
        <w:numPr>
          <w:ilvl w:val="0"/>
          <w:numId w:val="0"/>
        </w:numPr>
        <w:tabs>
          <w:tab w:val="clear" w:pos="1134"/>
        </w:tabs>
        <w:ind w:left="567" w:firstLine="567"/>
      </w:pPr>
      <w:r w:rsidRPr="00EF3E5E">
        <w:rPr>
          <w:i/>
          <w:iCs/>
        </w:rPr>
        <w:t>Recalling</w:t>
      </w:r>
      <w:r w:rsidRPr="00EF3E5E">
        <w:t xml:space="preserve"> Article 33 of the </w:t>
      </w:r>
      <w:r w:rsidR="001A1478" w:rsidRPr="001A1478">
        <w:rPr>
          <w:lang w:val="en-GB"/>
        </w:rPr>
        <w:t xml:space="preserve">Cartagena </w:t>
      </w:r>
      <w:r w:rsidR="001A1478" w:rsidRPr="00EF3E5E">
        <w:t>Protocol</w:t>
      </w:r>
      <w:r w:rsidR="001A1478" w:rsidRPr="001A1478">
        <w:rPr>
          <w:lang w:val="en-GB"/>
        </w:rPr>
        <w:t xml:space="preserve"> on Biosafety</w:t>
      </w:r>
      <w:r w:rsidRPr="00EF3E5E">
        <w:t>,</w:t>
      </w:r>
      <w:r w:rsidR="007C1537">
        <w:rPr>
          <w:rStyle w:val="FootnoteReference"/>
        </w:rPr>
        <w:footnoteReference w:id="11"/>
      </w:r>
    </w:p>
    <w:p w14:paraId="672B28F3" w14:textId="703DA56F" w:rsidR="00703D05" w:rsidRDefault="001A1478" w:rsidP="00D81616">
      <w:pPr>
        <w:pStyle w:val="Para1"/>
        <w:numPr>
          <w:ilvl w:val="0"/>
          <w:numId w:val="0"/>
        </w:numPr>
        <w:tabs>
          <w:tab w:val="clear" w:pos="1134"/>
        </w:tabs>
        <w:ind w:left="567" w:firstLine="567"/>
      </w:pPr>
      <w:r>
        <w:rPr>
          <w:i/>
          <w:iCs/>
        </w:rPr>
        <w:t>R</w:t>
      </w:r>
      <w:r w:rsidR="00703D05" w:rsidRPr="00EF3E5E">
        <w:rPr>
          <w:i/>
          <w:iCs/>
        </w:rPr>
        <w:t>ecalling</w:t>
      </w:r>
      <w:r w:rsidR="00703D05" w:rsidRPr="00EF3E5E">
        <w:t xml:space="preserve"> </w:t>
      </w:r>
      <w:r w:rsidRPr="00B01767">
        <w:rPr>
          <w:i/>
          <w:iCs/>
        </w:rPr>
        <w:t>a</w:t>
      </w:r>
      <w:r w:rsidRPr="00EF3E5E">
        <w:rPr>
          <w:i/>
          <w:iCs/>
        </w:rPr>
        <w:t xml:space="preserve">lso </w:t>
      </w:r>
      <w:r w:rsidR="00703D05" w:rsidRPr="00EF3E5E">
        <w:t>section VI, paragraph 2 (b)</w:t>
      </w:r>
      <w:r>
        <w:t>,</w:t>
      </w:r>
      <w:r w:rsidR="00703D05" w:rsidRPr="00EF3E5E">
        <w:t xml:space="preserve"> of the Procedures and Mechanisms on Compliance under the Cartagena Protocol</w:t>
      </w:r>
      <w:r w:rsidR="006578B1">
        <w:t>,</w:t>
      </w:r>
      <w:r w:rsidR="00703D05" w:rsidRPr="00EF3E5E">
        <w:t xml:space="preserve"> as contained in the annex to decision BS-I/7</w:t>
      </w:r>
      <w:r w:rsidR="00C808CF" w:rsidRPr="00C808CF">
        <w:rPr>
          <w:kern w:val="22"/>
          <w:lang w:val="en-GB"/>
        </w:rPr>
        <w:t xml:space="preserve"> </w:t>
      </w:r>
      <w:r w:rsidR="00C808CF" w:rsidRPr="00C808CF">
        <w:rPr>
          <w:lang w:val="en-GB"/>
        </w:rPr>
        <w:t>of the Conference of the Parties serving as the meeting of the Parties to the Protocol</w:t>
      </w:r>
      <w:r w:rsidR="008025F7">
        <w:t xml:space="preserve"> of </w:t>
      </w:r>
      <w:r w:rsidR="008025F7" w:rsidRPr="008025F7">
        <w:t>27 February 2004</w:t>
      </w:r>
      <w:r w:rsidR="00703D05" w:rsidRPr="00EF3E5E">
        <w:t xml:space="preserve">, </w:t>
      </w:r>
    </w:p>
    <w:p w14:paraId="7DCEEC7B" w14:textId="302AFDA5" w:rsidR="00703D05" w:rsidRDefault="00703D05" w:rsidP="00D81616">
      <w:pPr>
        <w:pStyle w:val="Para1"/>
        <w:numPr>
          <w:ilvl w:val="0"/>
          <w:numId w:val="0"/>
        </w:numPr>
        <w:tabs>
          <w:tab w:val="clear" w:pos="1134"/>
        </w:tabs>
        <w:ind w:left="567" w:firstLine="567"/>
        <w:rPr>
          <w:kern w:val="22"/>
          <w:lang w:val="en-GB"/>
        </w:rPr>
      </w:pPr>
      <w:r w:rsidRPr="00EF3E5E">
        <w:rPr>
          <w:i/>
          <w:iCs/>
          <w:kern w:val="22"/>
          <w:lang w:val="en-GB"/>
        </w:rPr>
        <w:t>Noting with regret</w:t>
      </w:r>
      <w:r w:rsidRPr="00EF3E5E">
        <w:rPr>
          <w:kern w:val="22"/>
          <w:lang w:val="en-GB"/>
        </w:rPr>
        <w:t xml:space="preserve"> </w:t>
      </w:r>
      <w:r w:rsidRPr="00D301D3">
        <w:rPr>
          <w:kern w:val="22"/>
          <w:lang w:val="en-GB"/>
        </w:rPr>
        <w:t xml:space="preserve">that </w:t>
      </w:r>
      <w:r w:rsidRPr="00D301D3">
        <w:t xml:space="preserve">Belize, Libya, Nauru, Papua New Guinea, Qatar, Seychelles and </w:t>
      </w:r>
      <w:r w:rsidR="00A04F96">
        <w:t xml:space="preserve">the </w:t>
      </w:r>
      <w:r w:rsidRPr="00D301D3">
        <w:t>Syrian Arab Republic</w:t>
      </w:r>
      <w:r w:rsidR="00BF0E2D">
        <w:rPr>
          <w:rStyle w:val="FootnoteReference"/>
        </w:rPr>
        <w:footnoteReference w:id="12"/>
      </w:r>
      <w:r w:rsidR="001C3603">
        <w:t xml:space="preserve"> </w:t>
      </w:r>
      <w:r w:rsidRPr="00EF3E5E">
        <w:rPr>
          <w:kern w:val="22"/>
          <w:lang w:val="en-GB"/>
        </w:rPr>
        <w:t>have not submitted their third</w:t>
      </w:r>
      <w:r>
        <w:rPr>
          <w:kern w:val="22"/>
          <w:lang w:val="en-GB"/>
        </w:rPr>
        <w:t xml:space="preserve"> or </w:t>
      </w:r>
      <w:r w:rsidR="003468E7">
        <w:rPr>
          <w:kern w:val="22"/>
          <w:lang w:val="en-GB"/>
        </w:rPr>
        <w:t xml:space="preserve">their </w:t>
      </w:r>
      <w:r>
        <w:rPr>
          <w:kern w:val="22"/>
          <w:lang w:val="en-GB"/>
        </w:rPr>
        <w:t>fourth</w:t>
      </w:r>
      <w:r w:rsidRPr="00EF3E5E">
        <w:rPr>
          <w:kern w:val="22"/>
          <w:lang w:val="en-GB"/>
        </w:rPr>
        <w:t xml:space="preserve"> national report</w:t>
      </w:r>
      <w:r w:rsidR="006578B1">
        <w:rPr>
          <w:kern w:val="22"/>
          <w:lang w:val="en-GB"/>
        </w:rPr>
        <w:t>s</w:t>
      </w:r>
      <w:r w:rsidRPr="00EF3E5E">
        <w:rPr>
          <w:kern w:val="22"/>
          <w:lang w:val="en-GB"/>
        </w:rPr>
        <w:t xml:space="preserve">, </w:t>
      </w:r>
    </w:p>
    <w:p w14:paraId="065334B5" w14:textId="06882BCC" w:rsidR="00703D05" w:rsidRPr="00877AEA" w:rsidRDefault="00EE54BB" w:rsidP="00D81616">
      <w:pPr>
        <w:pStyle w:val="Para1"/>
        <w:numPr>
          <w:ilvl w:val="0"/>
          <w:numId w:val="0"/>
        </w:numPr>
        <w:tabs>
          <w:tab w:val="clear" w:pos="1134"/>
        </w:tabs>
        <w:ind w:left="567" w:firstLine="567"/>
      </w:pPr>
      <w:r>
        <w:rPr>
          <w:i/>
          <w:iCs/>
        </w:rPr>
        <w:t>N</w:t>
      </w:r>
      <w:r w:rsidR="00703D05" w:rsidRPr="00CC3360">
        <w:rPr>
          <w:i/>
          <w:iCs/>
        </w:rPr>
        <w:t>oting</w:t>
      </w:r>
      <w:r w:rsidR="00703D05" w:rsidRPr="00EF3E5E">
        <w:t xml:space="preserve"> that the Compliance Committee and the Executive Secretary have contacted </w:t>
      </w:r>
      <w:r w:rsidR="00703D05" w:rsidRPr="00B81DB5">
        <w:t xml:space="preserve">Belize, Libya, Nauru, Papua New </w:t>
      </w:r>
      <w:r w:rsidR="00703D05" w:rsidRPr="00877AEA">
        <w:t xml:space="preserve">Guinea, Qatar, Seychelles and </w:t>
      </w:r>
      <w:r w:rsidR="00A82585" w:rsidRPr="00877AEA">
        <w:t xml:space="preserve">the </w:t>
      </w:r>
      <w:r w:rsidR="00703D05" w:rsidRPr="00877AEA">
        <w:t>Syrian Arab Republic</w:t>
      </w:r>
      <w:r w:rsidR="007C1537">
        <w:rPr>
          <w:vertAlign w:val="superscript"/>
        </w:rPr>
        <w:t>4</w:t>
      </w:r>
      <w:r w:rsidR="00703D05" w:rsidRPr="00877AEA">
        <w:t xml:space="preserve"> on numerous occasions, in accordance with decision BS-V/1</w:t>
      </w:r>
      <w:r w:rsidR="000932C0" w:rsidRPr="00877AEA">
        <w:t xml:space="preserve"> </w:t>
      </w:r>
      <w:r w:rsidR="006C42AB" w:rsidRPr="00877AEA">
        <w:rPr>
          <w:lang w:val="en-GB"/>
        </w:rPr>
        <w:t>of the Conference of the Parties serving as the meeting of the Parties to the Protoc</w:t>
      </w:r>
      <w:r w:rsidR="00696A5F" w:rsidRPr="00877AEA">
        <w:rPr>
          <w:lang w:val="en-GB"/>
        </w:rPr>
        <w:t>o</w:t>
      </w:r>
      <w:r w:rsidR="006C42AB" w:rsidRPr="00877AEA">
        <w:rPr>
          <w:lang w:val="en-GB"/>
        </w:rPr>
        <w:t xml:space="preserve">l </w:t>
      </w:r>
      <w:r w:rsidR="000932C0" w:rsidRPr="00877AEA">
        <w:t>of 15 October 2010</w:t>
      </w:r>
      <w:r w:rsidR="00703D05" w:rsidRPr="00877AEA">
        <w:t xml:space="preserve">, </w:t>
      </w:r>
      <w:r w:rsidR="00EB507D" w:rsidRPr="00877AEA">
        <w:t xml:space="preserve">which </w:t>
      </w:r>
      <w:r w:rsidR="00703D05" w:rsidRPr="00877AEA">
        <w:t>includ</w:t>
      </w:r>
      <w:r w:rsidR="00EB507D" w:rsidRPr="00877AEA">
        <w:t>ed</w:t>
      </w:r>
      <w:r w:rsidR="00703D05" w:rsidRPr="00877AEA">
        <w:t xml:space="preserve"> offering support to th</w:t>
      </w:r>
      <w:r w:rsidR="009527A1" w:rsidRPr="00877AEA">
        <w:t>o</w:t>
      </w:r>
      <w:r w:rsidR="00703D05" w:rsidRPr="00877AEA">
        <w:t xml:space="preserve">se Parties in preparing their reports, </w:t>
      </w:r>
    </w:p>
    <w:p w14:paraId="4119A758" w14:textId="659875FD" w:rsidR="00703D05" w:rsidRPr="00877AEA" w:rsidRDefault="00703D05" w:rsidP="00D81616">
      <w:pPr>
        <w:pStyle w:val="Para1"/>
        <w:numPr>
          <w:ilvl w:val="0"/>
          <w:numId w:val="0"/>
        </w:numPr>
        <w:tabs>
          <w:tab w:val="clear" w:pos="1134"/>
        </w:tabs>
        <w:ind w:left="567" w:firstLine="567"/>
        <w:rPr>
          <w:kern w:val="22"/>
          <w:lang w:val="en-GB"/>
        </w:rPr>
      </w:pPr>
      <w:r w:rsidRPr="00877AEA">
        <w:rPr>
          <w:kern w:val="22"/>
          <w:lang w:val="en-GB"/>
        </w:rPr>
        <w:t>1.</w:t>
      </w:r>
      <w:r w:rsidR="00A82585" w:rsidRPr="00877AEA">
        <w:rPr>
          <w:kern w:val="22"/>
          <w:lang w:val="en-GB"/>
        </w:rPr>
        <w:tab/>
      </w:r>
      <w:r w:rsidRPr="00877AEA">
        <w:rPr>
          <w:i/>
          <w:iCs/>
          <w:kern w:val="22"/>
          <w:lang w:val="en-GB"/>
        </w:rPr>
        <w:t>Caution</w:t>
      </w:r>
      <w:r w:rsidR="003766F2">
        <w:rPr>
          <w:i/>
          <w:iCs/>
          <w:kern w:val="22"/>
          <w:lang w:val="en-GB"/>
        </w:rPr>
        <w:t>s</w:t>
      </w:r>
      <w:r w:rsidRPr="00877AEA">
        <w:rPr>
          <w:kern w:val="22"/>
          <w:lang w:val="en-GB"/>
        </w:rPr>
        <w:t xml:space="preserve"> </w:t>
      </w:r>
      <w:r w:rsidRPr="00877AEA">
        <w:t xml:space="preserve">Belize, Libya, Nauru, Papua New Guinea, Qatar, Seychelles and </w:t>
      </w:r>
      <w:r w:rsidR="00A82585" w:rsidRPr="00877AEA">
        <w:t xml:space="preserve">the </w:t>
      </w:r>
      <w:r w:rsidRPr="00877AEA">
        <w:t>Syrian Arab Republic</w:t>
      </w:r>
      <w:r w:rsidR="00A04F96" w:rsidRPr="00877AEA">
        <w:t>;</w:t>
      </w:r>
      <w:r w:rsidR="007C1537">
        <w:rPr>
          <w:vertAlign w:val="superscript"/>
        </w:rPr>
        <w:t>4</w:t>
      </w:r>
    </w:p>
    <w:p w14:paraId="1035BF87" w14:textId="65D4B1CB" w:rsidR="00703D05" w:rsidRPr="00877AEA" w:rsidRDefault="00703D05" w:rsidP="00D81616">
      <w:pPr>
        <w:pStyle w:val="Para1"/>
        <w:numPr>
          <w:ilvl w:val="0"/>
          <w:numId w:val="0"/>
        </w:numPr>
        <w:tabs>
          <w:tab w:val="clear" w:pos="1134"/>
        </w:tabs>
        <w:ind w:left="567" w:firstLine="567"/>
        <w:rPr>
          <w:kern w:val="22"/>
          <w:lang w:val="en-GB"/>
        </w:rPr>
      </w:pPr>
      <w:r w:rsidRPr="00877AEA">
        <w:rPr>
          <w:kern w:val="22"/>
          <w:lang w:val="en-GB"/>
        </w:rPr>
        <w:t>2.</w:t>
      </w:r>
      <w:r w:rsidR="00A82585" w:rsidRPr="00877AEA">
        <w:rPr>
          <w:kern w:val="22"/>
          <w:lang w:val="en-GB"/>
        </w:rPr>
        <w:tab/>
      </w:r>
      <w:r w:rsidRPr="00877AEA">
        <w:rPr>
          <w:i/>
          <w:iCs/>
          <w:kern w:val="22"/>
          <w:lang w:val="en-GB"/>
        </w:rPr>
        <w:t>Request</w:t>
      </w:r>
      <w:r w:rsidR="003766F2">
        <w:rPr>
          <w:i/>
          <w:iCs/>
          <w:kern w:val="22"/>
          <w:lang w:val="en-GB"/>
        </w:rPr>
        <w:t>s</w:t>
      </w:r>
      <w:r w:rsidRPr="00877AEA">
        <w:rPr>
          <w:kern w:val="22"/>
          <w:lang w:val="en-GB"/>
        </w:rPr>
        <w:t xml:space="preserve"> </w:t>
      </w:r>
      <w:r w:rsidRPr="00877AEA">
        <w:t xml:space="preserve">Belize, Libya, Nauru, Papua New Guinea, Qatar, Seychelles and </w:t>
      </w:r>
      <w:r w:rsidR="00A82585" w:rsidRPr="00877AEA">
        <w:t xml:space="preserve">the </w:t>
      </w:r>
      <w:r w:rsidRPr="00877AEA">
        <w:t>Syrian Arab Republic</w:t>
      </w:r>
      <w:r w:rsidR="00440EAD" w:rsidRPr="00877AEA">
        <w:t>,</w:t>
      </w:r>
      <w:r w:rsidR="007C1537">
        <w:rPr>
          <w:vertAlign w:val="superscript"/>
        </w:rPr>
        <w:t>4</w:t>
      </w:r>
      <w:r w:rsidRPr="00877AEA">
        <w:rPr>
          <w:kern w:val="22"/>
          <w:lang w:val="en-GB"/>
        </w:rPr>
        <w:t xml:space="preserve"> as a matter of urgency, to submit their fourth national </w:t>
      </w:r>
      <w:proofErr w:type="gramStart"/>
      <w:r w:rsidRPr="00877AEA">
        <w:rPr>
          <w:kern w:val="22"/>
          <w:lang w:val="en-GB"/>
        </w:rPr>
        <w:t>reports;</w:t>
      </w:r>
      <w:proofErr w:type="gramEnd"/>
      <w:r w:rsidRPr="00877AEA">
        <w:rPr>
          <w:kern w:val="22"/>
          <w:lang w:val="en-GB"/>
        </w:rPr>
        <w:t xml:space="preserve"> </w:t>
      </w:r>
    </w:p>
    <w:p w14:paraId="79014860" w14:textId="2D7613BD" w:rsidR="00703D05" w:rsidRDefault="00703D05" w:rsidP="00D81616">
      <w:pPr>
        <w:pStyle w:val="Para1"/>
        <w:numPr>
          <w:ilvl w:val="0"/>
          <w:numId w:val="0"/>
        </w:numPr>
        <w:tabs>
          <w:tab w:val="clear" w:pos="1134"/>
        </w:tabs>
        <w:ind w:left="567" w:firstLine="567"/>
      </w:pPr>
      <w:r w:rsidRPr="00877AEA">
        <w:t>3.</w:t>
      </w:r>
      <w:r w:rsidR="00A82585" w:rsidRPr="00877AEA">
        <w:tab/>
      </w:r>
      <w:r w:rsidRPr="00877AEA">
        <w:rPr>
          <w:i/>
          <w:iCs/>
        </w:rPr>
        <w:t>Encourage</w:t>
      </w:r>
      <w:r w:rsidR="003766F2">
        <w:rPr>
          <w:i/>
          <w:iCs/>
        </w:rPr>
        <w:t>s</w:t>
      </w:r>
      <w:r w:rsidRPr="00877AEA">
        <w:t xml:space="preserve"> Belize, Libya, Nauru, Papua New Guinea, Qatar, Seychelles and </w:t>
      </w:r>
      <w:r w:rsidR="00A82585" w:rsidRPr="00877AEA">
        <w:t xml:space="preserve">the </w:t>
      </w:r>
      <w:r w:rsidRPr="00877AEA">
        <w:t>Syrian Arab Republic</w:t>
      </w:r>
      <w:r w:rsidR="007C1537">
        <w:rPr>
          <w:vertAlign w:val="superscript"/>
        </w:rPr>
        <w:t>4</w:t>
      </w:r>
      <w:r w:rsidRPr="00877AEA">
        <w:t xml:space="preserve"> to seek the</w:t>
      </w:r>
      <w:r w:rsidRPr="00EF3E5E">
        <w:t xml:space="preserve"> assistance of the Compliance Committee, in accordance with decision</w:t>
      </w:r>
      <w:r w:rsidR="00A82585">
        <w:t> </w:t>
      </w:r>
      <w:r w:rsidRPr="00EF3E5E">
        <w:t>BS</w:t>
      </w:r>
      <w:r w:rsidR="00D81616">
        <w:noBreakHyphen/>
      </w:r>
      <w:r w:rsidRPr="00EF3E5E">
        <w:t xml:space="preserve">V/1, should they require support </w:t>
      </w:r>
      <w:r w:rsidR="001B0511">
        <w:t>in</w:t>
      </w:r>
      <w:r w:rsidRPr="00EF3E5E">
        <w:t xml:space="preserve"> prepar</w:t>
      </w:r>
      <w:r w:rsidR="001B0511">
        <w:t>ing</w:t>
      </w:r>
      <w:r w:rsidRPr="00EF3E5E">
        <w:t xml:space="preserve"> their reports</w:t>
      </w:r>
      <w:r>
        <w:t>.</w:t>
      </w:r>
    </w:p>
    <w:p w14:paraId="5258CB67" w14:textId="668A85C7" w:rsidR="00452273" w:rsidRPr="00D81616" w:rsidRDefault="00575EA6" w:rsidP="00AB1864">
      <w:pPr>
        <w:pStyle w:val="CBDH1"/>
      </w:pPr>
      <w:r>
        <w:t>II.</w:t>
      </w:r>
      <w:r>
        <w:tab/>
      </w:r>
      <w:r w:rsidR="00452273" w:rsidRPr="00B01767">
        <w:t>Operation and activities of the Biosafety Clearing-House</w:t>
      </w:r>
    </w:p>
    <w:p w14:paraId="4FA37892" w14:textId="4BB58FA4" w:rsidR="00A82585" w:rsidRPr="00D81616" w:rsidRDefault="00452273" w:rsidP="00AB1864">
      <w:pPr>
        <w:pStyle w:val="CBDNormalNumber"/>
        <w:numPr>
          <w:ilvl w:val="0"/>
          <w:numId w:val="6"/>
        </w:numPr>
      </w:pPr>
      <w:r w:rsidRPr="00793E6A">
        <w:t xml:space="preserve">The </w:t>
      </w:r>
      <w:r>
        <w:t xml:space="preserve">Compliance </w:t>
      </w:r>
      <w:r w:rsidRPr="00793E6A">
        <w:t xml:space="preserve">Committee </w:t>
      </w:r>
      <w:r w:rsidRPr="00BF7964">
        <w:t>further</w:t>
      </w:r>
      <w:r>
        <w:t xml:space="preserve"> </w:t>
      </w:r>
      <w:r w:rsidRPr="00793E6A">
        <w:t>recommend</w:t>
      </w:r>
      <w:r>
        <w:t>s</w:t>
      </w:r>
      <w:r w:rsidRPr="00793E6A">
        <w:t xml:space="preserve"> that, at its eleventh meeting, the Conference of the Parties serving as the meeting of the Parties</w:t>
      </w:r>
      <w:r>
        <w:t xml:space="preserve"> to the Protocol adopt </w:t>
      </w:r>
      <w:r w:rsidR="00A53ADD">
        <w:t>a</w:t>
      </w:r>
      <w:r>
        <w:t xml:space="preserve"> decision </w:t>
      </w:r>
      <w:r w:rsidR="00A53ADD">
        <w:t xml:space="preserve">that includes the </w:t>
      </w:r>
      <w:r>
        <w:t xml:space="preserve">following </w:t>
      </w:r>
      <w:r w:rsidR="00A53ADD">
        <w:t>elements</w:t>
      </w:r>
      <w:r>
        <w:t>:</w:t>
      </w:r>
      <w:bookmarkStart w:id="4" w:name="_Hlk165901011"/>
    </w:p>
    <w:bookmarkEnd w:id="4"/>
    <w:p w14:paraId="15DA05EA" w14:textId="192739CB" w:rsidR="003766F2" w:rsidRPr="00D84F0E" w:rsidRDefault="003766F2" w:rsidP="00AB1864">
      <w:pPr>
        <w:pStyle w:val="CBDDesicionText"/>
        <w:ind w:firstLine="567"/>
        <w:rPr>
          <w:bCs/>
          <w:i/>
          <w:iCs/>
          <w:snapToGrid w:val="0"/>
          <w:kern w:val="22"/>
          <w:szCs w:val="18"/>
          <w14:ligatures w14:val="standardContextual"/>
        </w:rPr>
      </w:pPr>
      <w:r w:rsidRPr="00D84F0E">
        <w:rPr>
          <w:bCs/>
          <w:i/>
          <w:iCs/>
        </w:rPr>
        <w:t>The Conference of the Parties serving as the meeting of the Parties to the Cartagena Protocol</w:t>
      </w:r>
      <w:r w:rsidR="006578B1" w:rsidRPr="00D84F0E">
        <w:rPr>
          <w:bCs/>
          <w:i/>
          <w:iCs/>
        </w:rPr>
        <w:t xml:space="preserve"> on Biosafety</w:t>
      </w:r>
    </w:p>
    <w:p w14:paraId="2D74C33A" w14:textId="625749FD" w:rsidR="002E62F2" w:rsidRPr="004756D1" w:rsidRDefault="006D62DA" w:rsidP="00D81616">
      <w:pPr>
        <w:pStyle w:val="StylePara1Kernat11pt"/>
        <w:tabs>
          <w:tab w:val="clear" w:pos="567"/>
          <w:tab w:val="clear" w:pos="1134"/>
        </w:tabs>
        <w:spacing w:before="0"/>
        <w:ind w:left="567" w:firstLine="567"/>
        <w:rPr>
          <w:szCs w:val="22"/>
        </w:rPr>
      </w:pPr>
      <w:r>
        <w:rPr>
          <w:szCs w:val="22"/>
        </w:rPr>
        <w:t>1.</w:t>
      </w:r>
      <w:r w:rsidR="00D81616">
        <w:rPr>
          <w:szCs w:val="22"/>
        </w:rPr>
        <w:tab/>
      </w:r>
      <w:r w:rsidR="00A0796C" w:rsidRPr="006C27C9">
        <w:rPr>
          <w:i/>
          <w:iCs/>
          <w:szCs w:val="22"/>
        </w:rPr>
        <w:t>Urge</w:t>
      </w:r>
      <w:r w:rsidR="003766F2">
        <w:rPr>
          <w:i/>
          <w:iCs/>
          <w:szCs w:val="22"/>
        </w:rPr>
        <w:t>s</w:t>
      </w:r>
      <w:r w:rsidR="00A0796C" w:rsidRPr="006C27C9">
        <w:rPr>
          <w:i/>
          <w:iCs/>
          <w:szCs w:val="22"/>
        </w:rPr>
        <w:t xml:space="preserve"> </w:t>
      </w:r>
      <w:r w:rsidR="00A0796C" w:rsidRPr="004756D1">
        <w:rPr>
          <w:szCs w:val="22"/>
        </w:rPr>
        <w:t xml:space="preserve">Parties to make all required information </w:t>
      </w:r>
      <w:r w:rsidR="006578B1">
        <w:rPr>
          <w:szCs w:val="22"/>
        </w:rPr>
        <w:t xml:space="preserve">systematically </w:t>
      </w:r>
      <w:r w:rsidR="00A0796C" w:rsidRPr="004756D1">
        <w:rPr>
          <w:szCs w:val="22"/>
        </w:rPr>
        <w:t xml:space="preserve">available </w:t>
      </w:r>
      <w:r w:rsidR="00C27D69">
        <w:rPr>
          <w:szCs w:val="22"/>
        </w:rPr>
        <w:t>o</w:t>
      </w:r>
      <w:r w:rsidR="00A0796C" w:rsidRPr="004756D1">
        <w:rPr>
          <w:szCs w:val="22"/>
        </w:rPr>
        <w:t>n the</w:t>
      </w:r>
      <w:r w:rsidR="00D72BDE">
        <w:rPr>
          <w:szCs w:val="22"/>
        </w:rPr>
        <w:t xml:space="preserve"> </w:t>
      </w:r>
      <w:r w:rsidR="00CE61F7">
        <w:rPr>
          <w:szCs w:val="22"/>
        </w:rPr>
        <w:t xml:space="preserve">Biosafety </w:t>
      </w:r>
      <w:proofErr w:type="gramStart"/>
      <w:r w:rsidR="00CE61F7">
        <w:rPr>
          <w:szCs w:val="22"/>
        </w:rPr>
        <w:t>Clearing-House</w:t>
      </w:r>
      <w:proofErr w:type="gramEnd"/>
      <w:r w:rsidR="00A0796C" w:rsidRPr="004756D1">
        <w:rPr>
          <w:szCs w:val="22"/>
        </w:rPr>
        <w:t xml:space="preserve">, including legal measures </w:t>
      </w:r>
      <w:r w:rsidR="00C27D69">
        <w:rPr>
          <w:szCs w:val="22"/>
        </w:rPr>
        <w:t>for</w:t>
      </w:r>
      <w:r w:rsidR="00A0796C" w:rsidRPr="004756D1">
        <w:rPr>
          <w:szCs w:val="22"/>
        </w:rPr>
        <w:t xml:space="preserve"> implement</w:t>
      </w:r>
      <w:r w:rsidR="00C27D69">
        <w:rPr>
          <w:szCs w:val="22"/>
        </w:rPr>
        <w:t>ing</w:t>
      </w:r>
      <w:r w:rsidR="00A0796C" w:rsidRPr="004756D1">
        <w:rPr>
          <w:szCs w:val="22"/>
        </w:rPr>
        <w:t xml:space="preserve"> the Protocol, decisions on the importation or release of living modified organisms and cases of unintentional and illegal transboundary movements;</w:t>
      </w:r>
    </w:p>
    <w:p w14:paraId="2069D83B" w14:textId="438613C9" w:rsidR="00F7582C" w:rsidRPr="00280218" w:rsidRDefault="006D62DA" w:rsidP="00D81616">
      <w:pPr>
        <w:pStyle w:val="StylePara1Kernat11pt"/>
        <w:tabs>
          <w:tab w:val="clear" w:pos="567"/>
          <w:tab w:val="clear" w:pos="1134"/>
        </w:tabs>
        <w:spacing w:before="0"/>
        <w:ind w:left="567" w:firstLine="567"/>
        <w:rPr>
          <w:szCs w:val="22"/>
        </w:rPr>
      </w:pPr>
      <w:r>
        <w:rPr>
          <w:szCs w:val="22"/>
        </w:rPr>
        <w:lastRenderedPageBreak/>
        <w:t>2.</w:t>
      </w:r>
      <w:r w:rsidR="00D81616">
        <w:rPr>
          <w:szCs w:val="22"/>
        </w:rPr>
        <w:tab/>
      </w:r>
      <w:r w:rsidR="00A0796C" w:rsidRPr="002E62F2">
        <w:rPr>
          <w:i/>
          <w:iCs/>
          <w:szCs w:val="22"/>
        </w:rPr>
        <w:t>Request</w:t>
      </w:r>
      <w:r w:rsidR="003766F2">
        <w:rPr>
          <w:i/>
          <w:iCs/>
          <w:szCs w:val="22"/>
        </w:rPr>
        <w:t>s</w:t>
      </w:r>
      <w:r w:rsidR="00A0796C" w:rsidRPr="002E62F2">
        <w:rPr>
          <w:i/>
          <w:iCs/>
          <w:szCs w:val="22"/>
        </w:rPr>
        <w:t xml:space="preserve"> </w:t>
      </w:r>
      <w:r w:rsidR="00A0796C" w:rsidRPr="002E62F2">
        <w:rPr>
          <w:szCs w:val="22"/>
        </w:rPr>
        <w:t xml:space="preserve">Parties to review their national records published </w:t>
      </w:r>
      <w:r w:rsidR="00A2711D">
        <w:rPr>
          <w:szCs w:val="22"/>
        </w:rPr>
        <w:t>o</w:t>
      </w:r>
      <w:r w:rsidR="00A0796C" w:rsidRPr="002E62F2">
        <w:rPr>
          <w:szCs w:val="22"/>
        </w:rPr>
        <w:t>n the Biosafety Clearing-House for accuracy, including by verifying</w:t>
      </w:r>
      <w:r w:rsidR="00AC5532">
        <w:rPr>
          <w:szCs w:val="22"/>
        </w:rPr>
        <w:t xml:space="preserve"> that</w:t>
      </w:r>
      <w:r w:rsidR="00A82585">
        <w:rPr>
          <w:szCs w:val="22"/>
        </w:rPr>
        <w:t>:</w:t>
      </w:r>
      <w:r w:rsidR="00A0796C" w:rsidRPr="002E62F2">
        <w:rPr>
          <w:szCs w:val="22"/>
        </w:rPr>
        <w:t xml:space="preserve"> (</w:t>
      </w:r>
      <w:r w:rsidR="00A82585">
        <w:rPr>
          <w:szCs w:val="22"/>
        </w:rPr>
        <w:t>a</w:t>
      </w:r>
      <w:r w:rsidR="00A0796C" w:rsidRPr="002E62F2">
        <w:rPr>
          <w:szCs w:val="22"/>
        </w:rPr>
        <w:t xml:space="preserve">) the information made available </w:t>
      </w:r>
      <w:r w:rsidR="006578B1">
        <w:rPr>
          <w:szCs w:val="22"/>
        </w:rPr>
        <w:t>on</w:t>
      </w:r>
      <w:r w:rsidR="00A0796C" w:rsidRPr="002E62F2">
        <w:rPr>
          <w:szCs w:val="22"/>
        </w:rPr>
        <w:t xml:space="preserve"> the Biosafety Clearing-House is up to date and complete</w:t>
      </w:r>
      <w:r w:rsidR="00A82585">
        <w:rPr>
          <w:szCs w:val="22"/>
        </w:rPr>
        <w:t>;</w:t>
      </w:r>
      <w:r w:rsidR="00A0796C" w:rsidRPr="002E62F2">
        <w:rPr>
          <w:szCs w:val="22"/>
        </w:rPr>
        <w:t xml:space="preserve"> and (</w:t>
      </w:r>
      <w:r w:rsidR="00A82585">
        <w:rPr>
          <w:szCs w:val="22"/>
        </w:rPr>
        <w:t>b</w:t>
      </w:r>
      <w:r w:rsidR="00A0796C" w:rsidRPr="002E62F2">
        <w:rPr>
          <w:szCs w:val="22"/>
        </w:rPr>
        <w:t>) the actual documents contain</w:t>
      </w:r>
      <w:r w:rsidR="00AC5532">
        <w:rPr>
          <w:szCs w:val="22"/>
        </w:rPr>
        <w:t>ing</w:t>
      </w:r>
      <w:r w:rsidR="00A0796C" w:rsidRPr="002E62F2">
        <w:rPr>
          <w:szCs w:val="22"/>
        </w:rPr>
        <w:t xml:space="preserve"> the information are uploaded correctly or, in case</w:t>
      </w:r>
      <w:r w:rsidR="00EC2C56">
        <w:rPr>
          <w:szCs w:val="22"/>
        </w:rPr>
        <w:t>s</w:t>
      </w:r>
      <w:r w:rsidR="00A0796C" w:rsidRPr="002E62F2">
        <w:rPr>
          <w:szCs w:val="22"/>
        </w:rPr>
        <w:t xml:space="preserve"> where a link </w:t>
      </w:r>
      <w:r w:rsidR="006578B1">
        <w:rPr>
          <w:szCs w:val="22"/>
        </w:rPr>
        <w:t xml:space="preserve">to </w:t>
      </w:r>
      <w:r w:rsidR="00A0796C" w:rsidRPr="002E62F2">
        <w:rPr>
          <w:szCs w:val="22"/>
        </w:rPr>
        <w:t>the document is provided, that the link is functional and up to date</w:t>
      </w:r>
      <w:r w:rsidR="00C70A4B">
        <w:rPr>
          <w:szCs w:val="22"/>
        </w:rPr>
        <w:t xml:space="preserve">, noting that the Compliance Committee will be reviewing completeness of information on the Biosafety Clearing-House at its </w:t>
      </w:r>
      <w:r w:rsidR="006578B1">
        <w:rPr>
          <w:szCs w:val="22"/>
        </w:rPr>
        <w:t xml:space="preserve">twentieth </w:t>
      </w:r>
      <w:r w:rsidR="00C70A4B">
        <w:rPr>
          <w:szCs w:val="22"/>
        </w:rPr>
        <w:t>meeting</w:t>
      </w:r>
      <w:r w:rsidR="00A0796C" w:rsidRPr="002E62F2">
        <w:rPr>
          <w:szCs w:val="22"/>
        </w:rPr>
        <w:t>.</w:t>
      </w:r>
    </w:p>
    <w:p w14:paraId="5995B7F9" w14:textId="5AAC40BE" w:rsidR="002B559C" w:rsidRPr="004701EE" w:rsidRDefault="00ED3849" w:rsidP="00280218">
      <w:pPr>
        <w:pStyle w:val="Para1"/>
        <w:numPr>
          <w:ilvl w:val="0"/>
          <w:numId w:val="0"/>
        </w:numPr>
        <w:ind w:left="567"/>
        <w:jc w:val="center"/>
      </w:pPr>
      <w:r>
        <w:t>__________</w:t>
      </w:r>
    </w:p>
    <w:sectPr w:rsidR="002B559C" w:rsidRPr="004701EE" w:rsidSect="00C10E36">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C9D31E" w14:textId="77777777" w:rsidR="004A6DD2" w:rsidRDefault="004A6DD2" w:rsidP="00A96B21">
      <w:r>
        <w:separator/>
      </w:r>
    </w:p>
  </w:endnote>
  <w:endnote w:type="continuationSeparator" w:id="0">
    <w:p w14:paraId="27E84C2D" w14:textId="77777777" w:rsidR="004A6DD2" w:rsidRDefault="004A6DD2" w:rsidP="00A96B21">
      <w:r>
        <w:continuationSeparator/>
      </w:r>
    </w:p>
  </w:endnote>
  <w:endnote w:type="continuationNotice" w:id="1">
    <w:p w14:paraId="6316C90C" w14:textId="77777777" w:rsidR="004A6DD2" w:rsidRDefault="004A6D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0CD0B73"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4E210D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E3D487" w14:textId="77777777" w:rsidR="004A6DD2" w:rsidRDefault="004A6DD2" w:rsidP="00A96B21">
      <w:r>
        <w:separator/>
      </w:r>
    </w:p>
  </w:footnote>
  <w:footnote w:type="continuationSeparator" w:id="0">
    <w:p w14:paraId="2F6ADDF2" w14:textId="77777777" w:rsidR="004A6DD2" w:rsidRDefault="004A6DD2" w:rsidP="00A96B21">
      <w:r>
        <w:continuationSeparator/>
      </w:r>
    </w:p>
  </w:footnote>
  <w:footnote w:type="continuationNotice" w:id="1">
    <w:p w14:paraId="485D176D" w14:textId="77777777" w:rsidR="004A6DD2" w:rsidRDefault="004A6DD2"/>
  </w:footnote>
  <w:footnote w:id="2">
    <w:p w14:paraId="33DA1476" w14:textId="77777777" w:rsidR="00A96B21" w:rsidRPr="007D36A0" w:rsidRDefault="00A96B21" w:rsidP="00D71FFB">
      <w:pPr>
        <w:pStyle w:val="Footnote"/>
      </w:pPr>
      <w:r w:rsidRPr="007D36A0">
        <w:rPr>
          <w:rStyle w:val="FootnoteReference"/>
        </w:rPr>
        <w:t>*</w:t>
      </w:r>
      <w:r w:rsidRPr="007D36A0">
        <w:t xml:space="preserve"> CBD/</w:t>
      </w:r>
      <w:r w:rsidR="00E32358" w:rsidRPr="007D36A0">
        <w:t>CP/MOP/11/1.</w:t>
      </w:r>
    </w:p>
  </w:footnote>
  <w:footnote w:id="3">
    <w:p w14:paraId="7A19DAB0" w14:textId="2EB0B3C3" w:rsidR="0018369B" w:rsidRPr="007D36A0" w:rsidRDefault="0018369B">
      <w:pPr>
        <w:pStyle w:val="FootnoteText"/>
        <w:rPr>
          <w:szCs w:val="18"/>
        </w:rPr>
      </w:pPr>
      <w:r w:rsidRPr="006702A1">
        <w:rPr>
          <w:rStyle w:val="FootnoteReference"/>
          <w:szCs w:val="18"/>
        </w:rPr>
        <w:footnoteRef/>
      </w:r>
      <w:r w:rsidRPr="006702A1">
        <w:rPr>
          <w:szCs w:val="18"/>
        </w:rPr>
        <w:t xml:space="preserve"> </w:t>
      </w:r>
      <w:r w:rsidRPr="00B01767">
        <w:rPr>
          <w:szCs w:val="18"/>
        </w:rPr>
        <w:t>CBD/CP/MOP/11/INF/</w:t>
      </w:r>
      <w:r w:rsidR="0098064E" w:rsidRPr="006702A1">
        <w:rPr>
          <w:szCs w:val="18"/>
        </w:rPr>
        <w:t>2.</w:t>
      </w:r>
    </w:p>
  </w:footnote>
  <w:footnote w:id="4">
    <w:p w14:paraId="25986D80" w14:textId="169FA4C6" w:rsidR="00237894" w:rsidRPr="00A04F96" w:rsidRDefault="00237894">
      <w:pPr>
        <w:pStyle w:val="FootnoteText"/>
        <w:rPr>
          <w:szCs w:val="18"/>
          <w:lang w:val="es-ES"/>
        </w:rPr>
      </w:pPr>
      <w:r w:rsidRPr="007D36A0">
        <w:rPr>
          <w:rStyle w:val="FootnoteReference"/>
          <w:szCs w:val="18"/>
        </w:rPr>
        <w:footnoteRef/>
      </w:r>
      <w:r w:rsidRPr="00A04F96">
        <w:rPr>
          <w:szCs w:val="18"/>
          <w:lang w:val="es-ES"/>
        </w:rPr>
        <w:t xml:space="preserve"> CBD/CP/CC/16/7, para. 33.</w:t>
      </w:r>
    </w:p>
  </w:footnote>
  <w:footnote w:id="5">
    <w:p w14:paraId="3E43373F" w14:textId="5EBBC1FF" w:rsidR="00237894" w:rsidRPr="00503F0D" w:rsidRDefault="00237894">
      <w:pPr>
        <w:pStyle w:val="FootnoteText"/>
        <w:rPr>
          <w:szCs w:val="18"/>
        </w:rPr>
      </w:pPr>
      <w:r w:rsidRPr="007D36A0">
        <w:rPr>
          <w:rStyle w:val="FootnoteReference"/>
          <w:szCs w:val="18"/>
        </w:rPr>
        <w:footnoteRef/>
      </w:r>
      <w:r w:rsidRPr="007D36A0">
        <w:rPr>
          <w:szCs w:val="18"/>
          <w:lang w:val="es-ES"/>
        </w:rPr>
        <w:t xml:space="preserve"> </w:t>
      </w:r>
      <w:r w:rsidR="00877F71" w:rsidRPr="007D36A0">
        <w:rPr>
          <w:szCs w:val="18"/>
          <w:lang w:val="es-ES"/>
        </w:rPr>
        <w:t xml:space="preserve">CBD/SYNBIO/AHTEG/2017/1/3, para. </w:t>
      </w:r>
      <w:r w:rsidR="00877F71" w:rsidRPr="00503F0D">
        <w:rPr>
          <w:szCs w:val="18"/>
        </w:rPr>
        <w:t>28.</w:t>
      </w:r>
    </w:p>
  </w:footnote>
  <w:footnote w:id="6">
    <w:p w14:paraId="4603E6A6" w14:textId="0E086604" w:rsidR="00237894" w:rsidRPr="00A04F96" w:rsidRDefault="00237894">
      <w:pPr>
        <w:pStyle w:val="FootnoteText"/>
        <w:rPr>
          <w:szCs w:val="18"/>
        </w:rPr>
      </w:pPr>
      <w:r w:rsidRPr="007D36A0">
        <w:rPr>
          <w:rStyle w:val="FootnoteReference"/>
          <w:szCs w:val="18"/>
        </w:rPr>
        <w:footnoteRef/>
      </w:r>
      <w:r w:rsidRPr="00503F0D">
        <w:rPr>
          <w:szCs w:val="18"/>
        </w:rPr>
        <w:t xml:space="preserve"> </w:t>
      </w:r>
      <w:r w:rsidR="00BF7907" w:rsidRPr="00503F0D">
        <w:rPr>
          <w:szCs w:val="18"/>
        </w:rPr>
        <w:t xml:space="preserve">CBD/SYNBIO/AHTEG/2019/1/3, </w:t>
      </w:r>
      <w:r w:rsidR="00E6758E" w:rsidRPr="00503F0D">
        <w:rPr>
          <w:szCs w:val="18"/>
        </w:rPr>
        <w:t xml:space="preserve">annex I, </w:t>
      </w:r>
      <w:r w:rsidR="00BF7907" w:rsidRPr="00503F0D">
        <w:rPr>
          <w:szCs w:val="18"/>
        </w:rPr>
        <w:t xml:space="preserve">para. </w:t>
      </w:r>
      <w:r w:rsidR="00BF7907" w:rsidRPr="00A04F96">
        <w:rPr>
          <w:szCs w:val="18"/>
        </w:rPr>
        <w:t>19.</w:t>
      </w:r>
    </w:p>
  </w:footnote>
  <w:footnote w:id="7">
    <w:p w14:paraId="713ACBFF" w14:textId="7DFAF5F2" w:rsidR="00D00229" w:rsidRPr="00B01767" w:rsidRDefault="00D00229">
      <w:pPr>
        <w:pStyle w:val="FootnoteText"/>
      </w:pPr>
      <w:r>
        <w:rPr>
          <w:rStyle w:val="FootnoteReference"/>
        </w:rPr>
        <w:footnoteRef/>
      </w:r>
      <w:r>
        <w:t xml:space="preserve"> Documents </w:t>
      </w:r>
      <w:hyperlink r:id="rId1" w:history="1">
        <w:r w:rsidR="00950E8E" w:rsidRPr="00D00229">
          <w:rPr>
            <w:rStyle w:val="Hyperlink"/>
          </w:rPr>
          <w:t>CBD/CP/CC/18/5</w:t>
        </w:r>
      </w:hyperlink>
      <w:r w:rsidR="00950E8E">
        <w:t xml:space="preserve"> and </w:t>
      </w:r>
      <w:hyperlink r:id="rId2" w:history="1">
        <w:r w:rsidRPr="0034342D">
          <w:rPr>
            <w:rStyle w:val="Hyperlink"/>
          </w:rPr>
          <w:t>CBD/CP/CC/19/5</w:t>
        </w:r>
      </w:hyperlink>
      <w:r w:rsidR="00950E8E">
        <w:t>, respectively.</w:t>
      </w:r>
      <w:r w:rsidRPr="00D00229">
        <w:t xml:space="preserve"> </w:t>
      </w:r>
    </w:p>
  </w:footnote>
  <w:footnote w:id="8">
    <w:p w14:paraId="4E8021B2" w14:textId="5431DFE0" w:rsidR="00451465" w:rsidRPr="00451465" w:rsidRDefault="00451465">
      <w:pPr>
        <w:pStyle w:val="FootnoteText"/>
      </w:pPr>
      <w:r>
        <w:rPr>
          <w:rStyle w:val="FootnoteReference"/>
        </w:rPr>
        <w:t>*</w:t>
      </w:r>
      <w:r>
        <w:t xml:space="preserve"> </w:t>
      </w:r>
      <w:r w:rsidRPr="007D36A0">
        <w:rPr>
          <w:szCs w:val="18"/>
        </w:rPr>
        <w:t>Following the practice adopted at previous meetings of the Conference of the Parties serving as the meeting of the Parties to the Protocol, recommendations may be allocated to the agenda items to which they are most closely related.</w:t>
      </w:r>
    </w:p>
  </w:footnote>
  <w:footnote w:id="9">
    <w:p w14:paraId="5BD4BC71" w14:textId="4A8EDC4A" w:rsidR="000C072A" w:rsidRDefault="000C072A">
      <w:pPr>
        <w:pStyle w:val="FootnoteText"/>
      </w:pPr>
      <w:r>
        <w:rPr>
          <w:rStyle w:val="FootnoteReference"/>
        </w:rPr>
        <w:footnoteRef/>
      </w:r>
      <w:r>
        <w:t xml:space="preserve"> </w:t>
      </w:r>
      <w:r w:rsidRPr="000C072A">
        <w:t xml:space="preserve">United Nations, </w:t>
      </w:r>
      <w:r w:rsidRPr="00D84F0E">
        <w:rPr>
          <w:i/>
          <w:iCs/>
        </w:rPr>
        <w:t>Treaty Series</w:t>
      </w:r>
      <w:r w:rsidRPr="000C072A">
        <w:t>, vol. 2226, No. 30619.</w:t>
      </w:r>
    </w:p>
  </w:footnote>
  <w:footnote w:id="10">
    <w:p w14:paraId="06C0405D" w14:textId="097ACE35" w:rsidR="004E592D" w:rsidRDefault="004E592D">
      <w:pPr>
        <w:pStyle w:val="FootnoteText"/>
      </w:pPr>
      <w:r>
        <w:rPr>
          <w:rStyle w:val="FootnoteReference"/>
        </w:rPr>
        <w:footnoteRef/>
      </w:r>
      <w:r>
        <w:t xml:space="preserve"> </w:t>
      </w:r>
      <w:r w:rsidRPr="007D36A0">
        <w:rPr>
          <w:szCs w:val="18"/>
        </w:rPr>
        <w:t>Barbados, Burundi, Guinea, Kyrgyzstan, Lebanon, Morocco, Oman, Samoa, Suriname, Trinidad and Tobago and Tunisia.</w:t>
      </w:r>
    </w:p>
  </w:footnote>
  <w:footnote w:id="11">
    <w:p w14:paraId="10B4F37E" w14:textId="13C3A881" w:rsidR="007C1537" w:rsidRDefault="007C1537" w:rsidP="007C1537">
      <w:pPr>
        <w:pStyle w:val="FootnoteText"/>
      </w:pPr>
      <w:r>
        <w:rPr>
          <w:rStyle w:val="FootnoteReference"/>
        </w:rPr>
        <w:footnoteRef/>
      </w:r>
      <w:r>
        <w:t xml:space="preserve"> </w:t>
      </w:r>
      <w:r w:rsidRPr="000C072A">
        <w:t xml:space="preserve">United Nations, </w:t>
      </w:r>
      <w:r w:rsidRPr="00D84F0E">
        <w:rPr>
          <w:i/>
          <w:iCs/>
        </w:rPr>
        <w:t>Treaty Series</w:t>
      </w:r>
      <w:r w:rsidRPr="000C072A">
        <w:t>, vol. 2226, No. 30619.</w:t>
      </w:r>
    </w:p>
  </w:footnote>
  <w:footnote w:id="12">
    <w:p w14:paraId="29F0C32F" w14:textId="52C83C7E" w:rsidR="00BF0E2D" w:rsidRDefault="00BF0E2D">
      <w:pPr>
        <w:pStyle w:val="FootnoteText"/>
      </w:pPr>
      <w:r>
        <w:rPr>
          <w:rStyle w:val="FootnoteReference"/>
        </w:rPr>
        <w:footnoteRef/>
      </w:r>
      <w:r>
        <w:t xml:space="preserve"> </w:t>
      </w:r>
      <w:r w:rsidRPr="007D36A0">
        <w:rPr>
          <w:szCs w:val="18"/>
        </w:rPr>
        <w:t xml:space="preserve">List of Parties to be updated </w:t>
      </w:r>
      <w:r>
        <w:rPr>
          <w:szCs w:val="18"/>
        </w:rPr>
        <w:t>before</w:t>
      </w:r>
      <w:r w:rsidRPr="007D36A0">
        <w:rPr>
          <w:szCs w:val="18"/>
        </w:rPr>
        <w:t xml:space="preserve"> the eleventh meeting of the Conference of the Parties serving as the meeting of the Parties to the Cartagena Protocol on Biosafety.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1CB9FD73" w14:textId="6EBFE097" w:rsidR="002B559C" w:rsidRPr="002B559C" w:rsidRDefault="00195006"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C34FC4" w:rsidRPr="002B559C">
          <w:rPr>
            <w:szCs w:val="20"/>
            <w:lang w:val="fr-FR"/>
          </w:rPr>
          <w:t>CBD/</w:t>
        </w:r>
        <w:r w:rsidR="00C34FC4">
          <w:rPr>
            <w:szCs w:val="20"/>
            <w:lang w:val="fr-FR"/>
          </w:rPr>
          <w:t>CP/MOP/11/3</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72CE832" w14:textId="16C27076" w:rsidR="002B559C" w:rsidRPr="002B559C" w:rsidRDefault="00C34FC4" w:rsidP="002B559C">
        <w:pPr>
          <w:pStyle w:val="Header"/>
          <w:spacing w:after="240"/>
          <w:jc w:val="right"/>
          <w:rPr>
            <w:szCs w:val="20"/>
            <w:lang w:val="fr-FR"/>
          </w:rPr>
        </w:pPr>
        <w:r>
          <w:rPr>
            <w:szCs w:val="20"/>
            <w:lang w:val="fr-FR"/>
          </w:rPr>
          <w:t>CBD/CP/MOP/11/3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5950EE"/>
    <w:multiLevelType w:val="hybridMultilevel"/>
    <w:tmpl w:val="22B2865C"/>
    <w:lvl w:ilvl="0" w:tplc="102E25B4">
      <w:start w:val="1"/>
      <w:numFmt w:val="decimal"/>
      <w:lvlText w:val="%1."/>
      <w:lvlJc w:val="left"/>
      <w:pPr>
        <w:ind w:left="1020" w:hanging="360"/>
      </w:pPr>
    </w:lvl>
    <w:lvl w:ilvl="1" w:tplc="B70E414A">
      <w:start w:val="1"/>
      <w:numFmt w:val="decimal"/>
      <w:lvlText w:val="%2."/>
      <w:lvlJc w:val="left"/>
      <w:pPr>
        <w:ind w:left="1020" w:hanging="360"/>
      </w:pPr>
    </w:lvl>
    <w:lvl w:ilvl="2" w:tplc="2DCEBD9C">
      <w:start w:val="1"/>
      <w:numFmt w:val="decimal"/>
      <w:lvlText w:val="%3."/>
      <w:lvlJc w:val="left"/>
      <w:pPr>
        <w:ind w:left="1020" w:hanging="360"/>
      </w:pPr>
    </w:lvl>
    <w:lvl w:ilvl="3" w:tplc="7F765324">
      <w:start w:val="1"/>
      <w:numFmt w:val="decimal"/>
      <w:lvlText w:val="%4."/>
      <w:lvlJc w:val="left"/>
      <w:pPr>
        <w:ind w:left="1020" w:hanging="360"/>
      </w:pPr>
    </w:lvl>
    <w:lvl w:ilvl="4" w:tplc="FA68F00A">
      <w:start w:val="1"/>
      <w:numFmt w:val="decimal"/>
      <w:lvlText w:val="%5."/>
      <w:lvlJc w:val="left"/>
      <w:pPr>
        <w:ind w:left="1020" w:hanging="360"/>
      </w:pPr>
    </w:lvl>
    <w:lvl w:ilvl="5" w:tplc="646AC868">
      <w:start w:val="1"/>
      <w:numFmt w:val="decimal"/>
      <w:lvlText w:val="%6."/>
      <w:lvlJc w:val="left"/>
      <w:pPr>
        <w:ind w:left="1020" w:hanging="360"/>
      </w:pPr>
    </w:lvl>
    <w:lvl w:ilvl="6" w:tplc="C3344220">
      <w:start w:val="1"/>
      <w:numFmt w:val="decimal"/>
      <w:lvlText w:val="%7."/>
      <w:lvlJc w:val="left"/>
      <w:pPr>
        <w:ind w:left="1020" w:hanging="360"/>
      </w:pPr>
    </w:lvl>
    <w:lvl w:ilvl="7" w:tplc="3AA0595C">
      <w:start w:val="1"/>
      <w:numFmt w:val="decimal"/>
      <w:lvlText w:val="%8."/>
      <w:lvlJc w:val="left"/>
      <w:pPr>
        <w:ind w:left="1020" w:hanging="360"/>
      </w:pPr>
    </w:lvl>
    <w:lvl w:ilvl="8" w:tplc="79482458">
      <w:start w:val="1"/>
      <w:numFmt w:val="decimal"/>
      <w:lvlText w:val="%9."/>
      <w:lvlJc w:val="left"/>
      <w:pPr>
        <w:ind w:left="1020" w:hanging="360"/>
      </w:pPr>
    </w:lvl>
  </w:abstractNum>
  <w:abstractNum w:abstractNumId="1" w15:restartNumberingAfterBreak="0">
    <w:nsid w:val="1B413011"/>
    <w:multiLevelType w:val="hybridMultilevel"/>
    <w:tmpl w:val="8D8E1ED4"/>
    <w:lvl w:ilvl="0" w:tplc="22A46684">
      <w:start w:val="1"/>
      <w:numFmt w:val="decimal"/>
      <w:lvlText w:val="%1."/>
      <w:lvlJc w:val="left"/>
      <w:pPr>
        <w:ind w:left="1020" w:hanging="360"/>
      </w:pPr>
    </w:lvl>
    <w:lvl w:ilvl="1" w:tplc="5D7E2538">
      <w:start w:val="1"/>
      <w:numFmt w:val="decimal"/>
      <w:lvlText w:val="%2."/>
      <w:lvlJc w:val="left"/>
      <w:pPr>
        <w:ind w:left="1020" w:hanging="360"/>
      </w:pPr>
    </w:lvl>
    <w:lvl w:ilvl="2" w:tplc="526C6992">
      <w:start w:val="1"/>
      <w:numFmt w:val="decimal"/>
      <w:lvlText w:val="%3."/>
      <w:lvlJc w:val="left"/>
      <w:pPr>
        <w:ind w:left="1020" w:hanging="360"/>
      </w:pPr>
    </w:lvl>
    <w:lvl w:ilvl="3" w:tplc="89A618CA">
      <w:start w:val="1"/>
      <w:numFmt w:val="decimal"/>
      <w:lvlText w:val="%4."/>
      <w:lvlJc w:val="left"/>
      <w:pPr>
        <w:ind w:left="1020" w:hanging="360"/>
      </w:pPr>
    </w:lvl>
    <w:lvl w:ilvl="4" w:tplc="6D96B5CE">
      <w:start w:val="1"/>
      <w:numFmt w:val="decimal"/>
      <w:lvlText w:val="%5."/>
      <w:lvlJc w:val="left"/>
      <w:pPr>
        <w:ind w:left="1020" w:hanging="360"/>
      </w:pPr>
    </w:lvl>
    <w:lvl w:ilvl="5" w:tplc="1556DAFC">
      <w:start w:val="1"/>
      <w:numFmt w:val="decimal"/>
      <w:lvlText w:val="%6."/>
      <w:lvlJc w:val="left"/>
      <w:pPr>
        <w:ind w:left="1020" w:hanging="360"/>
      </w:pPr>
    </w:lvl>
    <w:lvl w:ilvl="6" w:tplc="7C50A5F2">
      <w:start w:val="1"/>
      <w:numFmt w:val="decimal"/>
      <w:lvlText w:val="%7."/>
      <w:lvlJc w:val="left"/>
      <w:pPr>
        <w:ind w:left="1020" w:hanging="360"/>
      </w:pPr>
    </w:lvl>
    <w:lvl w:ilvl="7" w:tplc="A664F9D8">
      <w:start w:val="1"/>
      <w:numFmt w:val="decimal"/>
      <w:lvlText w:val="%8."/>
      <w:lvlJc w:val="left"/>
      <w:pPr>
        <w:ind w:left="1020" w:hanging="360"/>
      </w:pPr>
    </w:lvl>
    <w:lvl w:ilvl="8" w:tplc="7834CD38">
      <w:start w:val="1"/>
      <w:numFmt w:val="decimal"/>
      <w:lvlText w:val="%9."/>
      <w:lvlJc w:val="left"/>
      <w:pPr>
        <w:ind w:left="102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50B31EA3"/>
    <w:multiLevelType w:val="hybridMultilevel"/>
    <w:tmpl w:val="1E40FD42"/>
    <w:lvl w:ilvl="0" w:tplc="765AD24E">
      <w:start w:val="1"/>
      <w:numFmt w:val="decimal"/>
      <w:lvlText w:val="%1."/>
      <w:lvlJc w:val="left"/>
      <w:pPr>
        <w:ind w:left="1020" w:hanging="360"/>
      </w:pPr>
    </w:lvl>
    <w:lvl w:ilvl="1" w:tplc="9FECADD8">
      <w:start w:val="1"/>
      <w:numFmt w:val="decimal"/>
      <w:lvlText w:val="%2."/>
      <w:lvlJc w:val="left"/>
      <w:pPr>
        <w:ind w:left="1020" w:hanging="360"/>
      </w:pPr>
    </w:lvl>
    <w:lvl w:ilvl="2" w:tplc="AD0ADD60">
      <w:start w:val="1"/>
      <w:numFmt w:val="decimal"/>
      <w:lvlText w:val="%3."/>
      <w:lvlJc w:val="left"/>
      <w:pPr>
        <w:ind w:left="1020" w:hanging="360"/>
      </w:pPr>
    </w:lvl>
    <w:lvl w:ilvl="3" w:tplc="66E84232">
      <w:start w:val="1"/>
      <w:numFmt w:val="decimal"/>
      <w:lvlText w:val="%4."/>
      <w:lvlJc w:val="left"/>
      <w:pPr>
        <w:ind w:left="1020" w:hanging="360"/>
      </w:pPr>
    </w:lvl>
    <w:lvl w:ilvl="4" w:tplc="04C446CC">
      <w:start w:val="1"/>
      <w:numFmt w:val="decimal"/>
      <w:lvlText w:val="%5."/>
      <w:lvlJc w:val="left"/>
      <w:pPr>
        <w:ind w:left="1020" w:hanging="360"/>
      </w:pPr>
    </w:lvl>
    <w:lvl w:ilvl="5" w:tplc="8D3C9AA0">
      <w:start w:val="1"/>
      <w:numFmt w:val="decimal"/>
      <w:lvlText w:val="%6."/>
      <w:lvlJc w:val="left"/>
      <w:pPr>
        <w:ind w:left="1020" w:hanging="360"/>
      </w:pPr>
    </w:lvl>
    <w:lvl w:ilvl="6" w:tplc="56F2F57C">
      <w:start w:val="1"/>
      <w:numFmt w:val="decimal"/>
      <w:lvlText w:val="%7."/>
      <w:lvlJc w:val="left"/>
      <w:pPr>
        <w:ind w:left="1020" w:hanging="360"/>
      </w:pPr>
    </w:lvl>
    <w:lvl w:ilvl="7" w:tplc="16144238">
      <w:start w:val="1"/>
      <w:numFmt w:val="decimal"/>
      <w:lvlText w:val="%8."/>
      <w:lvlJc w:val="left"/>
      <w:pPr>
        <w:ind w:left="1020" w:hanging="360"/>
      </w:pPr>
    </w:lvl>
    <w:lvl w:ilvl="8" w:tplc="C904394A">
      <w:start w:val="1"/>
      <w:numFmt w:val="decimal"/>
      <w:lvlText w:val="%9."/>
      <w:lvlJc w:val="left"/>
      <w:pPr>
        <w:ind w:left="1020" w:hanging="360"/>
      </w:pPr>
    </w:lvl>
  </w:abstractNum>
  <w:abstractNum w:abstractNumId="4" w15:restartNumberingAfterBreak="0">
    <w:nsid w:val="68B70991"/>
    <w:multiLevelType w:val="hybridMultilevel"/>
    <w:tmpl w:val="06A2C216"/>
    <w:lvl w:ilvl="0" w:tplc="6EA401F4">
      <w:start w:val="1"/>
      <w:numFmt w:val="decimal"/>
      <w:pStyle w:val="Para1"/>
      <w:lvlText w:val="%1."/>
      <w:lvlJc w:val="left"/>
      <w:pPr>
        <w:ind w:left="5490" w:hanging="360"/>
      </w:pPr>
      <w:rPr>
        <w:rFonts w:hint="default"/>
        <w:i w:val="0"/>
        <w:iCs w:val="0"/>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2069499237">
    <w:abstractNumId w:val="4"/>
  </w:num>
  <w:num w:numId="2" w16cid:durableId="402872035">
    <w:abstractNumId w:val="2"/>
  </w:num>
  <w:num w:numId="3" w16cid:durableId="1874341172">
    <w:abstractNumId w:val="5"/>
  </w:num>
  <w:num w:numId="4" w16cid:durableId="1463033526">
    <w:abstractNumId w:val="5"/>
  </w:num>
  <w:num w:numId="5" w16cid:durableId="552229469">
    <w:abstractNumId w:val="6"/>
  </w:num>
  <w:num w:numId="6" w16cid:durableId="20674163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24077336">
    <w:abstractNumId w:val="1"/>
  </w:num>
  <w:num w:numId="8" w16cid:durableId="498815910">
    <w:abstractNumId w:val="3"/>
  </w:num>
  <w:num w:numId="9" w16cid:durableId="1584290606">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E38"/>
    <w:rsid w:val="00000268"/>
    <w:rsid w:val="0000227C"/>
    <w:rsid w:val="000030FB"/>
    <w:rsid w:val="0000410D"/>
    <w:rsid w:val="00005281"/>
    <w:rsid w:val="00005F9A"/>
    <w:rsid w:val="00005F9E"/>
    <w:rsid w:val="000063C8"/>
    <w:rsid w:val="00007D15"/>
    <w:rsid w:val="00010003"/>
    <w:rsid w:val="00011D11"/>
    <w:rsid w:val="00011E30"/>
    <w:rsid w:val="00011FA6"/>
    <w:rsid w:val="000167CE"/>
    <w:rsid w:val="00017BA6"/>
    <w:rsid w:val="00017D09"/>
    <w:rsid w:val="00020013"/>
    <w:rsid w:val="00020CB2"/>
    <w:rsid w:val="000224EE"/>
    <w:rsid w:val="00024FA4"/>
    <w:rsid w:val="000305A0"/>
    <w:rsid w:val="000346C7"/>
    <w:rsid w:val="000366DE"/>
    <w:rsid w:val="000369D0"/>
    <w:rsid w:val="00036EF5"/>
    <w:rsid w:val="00036FFF"/>
    <w:rsid w:val="00040598"/>
    <w:rsid w:val="00040B26"/>
    <w:rsid w:val="00041822"/>
    <w:rsid w:val="00041F8F"/>
    <w:rsid w:val="00042847"/>
    <w:rsid w:val="00042E3E"/>
    <w:rsid w:val="000448D0"/>
    <w:rsid w:val="00046A17"/>
    <w:rsid w:val="0004763B"/>
    <w:rsid w:val="000479CF"/>
    <w:rsid w:val="00050270"/>
    <w:rsid w:val="00050CC7"/>
    <w:rsid w:val="0005287E"/>
    <w:rsid w:val="000530D9"/>
    <w:rsid w:val="00054A09"/>
    <w:rsid w:val="000608BB"/>
    <w:rsid w:val="000632DB"/>
    <w:rsid w:val="00067983"/>
    <w:rsid w:val="00067A61"/>
    <w:rsid w:val="00071C78"/>
    <w:rsid w:val="00072007"/>
    <w:rsid w:val="00072A5C"/>
    <w:rsid w:val="00073D0A"/>
    <w:rsid w:val="000748AF"/>
    <w:rsid w:val="0008218C"/>
    <w:rsid w:val="00082553"/>
    <w:rsid w:val="000833F0"/>
    <w:rsid w:val="00083F0C"/>
    <w:rsid w:val="00084129"/>
    <w:rsid w:val="000841D5"/>
    <w:rsid w:val="000868D3"/>
    <w:rsid w:val="00091FB3"/>
    <w:rsid w:val="000932C0"/>
    <w:rsid w:val="00097BC5"/>
    <w:rsid w:val="000A05E4"/>
    <w:rsid w:val="000A188A"/>
    <w:rsid w:val="000C02AD"/>
    <w:rsid w:val="000C072A"/>
    <w:rsid w:val="000C07BB"/>
    <w:rsid w:val="000C07E5"/>
    <w:rsid w:val="000C0A25"/>
    <w:rsid w:val="000C0B6F"/>
    <w:rsid w:val="000C15D3"/>
    <w:rsid w:val="000C281C"/>
    <w:rsid w:val="000C2DEB"/>
    <w:rsid w:val="000C2F72"/>
    <w:rsid w:val="000C47DD"/>
    <w:rsid w:val="000C5F56"/>
    <w:rsid w:val="000C637F"/>
    <w:rsid w:val="000D0F60"/>
    <w:rsid w:val="000D1B48"/>
    <w:rsid w:val="000D2DD2"/>
    <w:rsid w:val="000D2F0E"/>
    <w:rsid w:val="000D4FB5"/>
    <w:rsid w:val="000D62AF"/>
    <w:rsid w:val="000D6FB7"/>
    <w:rsid w:val="000D7D7D"/>
    <w:rsid w:val="000E14C4"/>
    <w:rsid w:val="000E15FE"/>
    <w:rsid w:val="000E1756"/>
    <w:rsid w:val="000E2349"/>
    <w:rsid w:val="000E2E02"/>
    <w:rsid w:val="000E338D"/>
    <w:rsid w:val="000E36D7"/>
    <w:rsid w:val="000E45AE"/>
    <w:rsid w:val="000E5EE4"/>
    <w:rsid w:val="000F1230"/>
    <w:rsid w:val="000F2E68"/>
    <w:rsid w:val="000F32D7"/>
    <w:rsid w:val="000F33AB"/>
    <w:rsid w:val="000F6F4B"/>
    <w:rsid w:val="000F7DE2"/>
    <w:rsid w:val="001018B8"/>
    <w:rsid w:val="0010198F"/>
    <w:rsid w:val="001033C1"/>
    <w:rsid w:val="00104E15"/>
    <w:rsid w:val="00106A5A"/>
    <w:rsid w:val="001071B9"/>
    <w:rsid w:val="00110FA0"/>
    <w:rsid w:val="00111566"/>
    <w:rsid w:val="00111DC6"/>
    <w:rsid w:val="00113B7F"/>
    <w:rsid w:val="001144FB"/>
    <w:rsid w:val="001146B6"/>
    <w:rsid w:val="00114FC8"/>
    <w:rsid w:val="00115B8D"/>
    <w:rsid w:val="0011620B"/>
    <w:rsid w:val="00117373"/>
    <w:rsid w:val="001208AD"/>
    <w:rsid w:val="00122828"/>
    <w:rsid w:val="00123EE3"/>
    <w:rsid w:val="00124135"/>
    <w:rsid w:val="00125ADF"/>
    <w:rsid w:val="00125C1D"/>
    <w:rsid w:val="001264B0"/>
    <w:rsid w:val="001305E0"/>
    <w:rsid w:val="00132581"/>
    <w:rsid w:val="00133EC6"/>
    <w:rsid w:val="0013593D"/>
    <w:rsid w:val="0013607C"/>
    <w:rsid w:val="00137088"/>
    <w:rsid w:val="00137CB2"/>
    <w:rsid w:val="00142F9F"/>
    <w:rsid w:val="00143BB3"/>
    <w:rsid w:val="00144F64"/>
    <w:rsid w:val="00150953"/>
    <w:rsid w:val="0015095D"/>
    <w:rsid w:val="001509C3"/>
    <w:rsid w:val="00150B6F"/>
    <w:rsid w:val="00150BA5"/>
    <w:rsid w:val="001535BE"/>
    <w:rsid w:val="001540BD"/>
    <w:rsid w:val="001544FF"/>
    <w:rsid w:val="001564DD"/>
    <w:rsid w:val="00156570"/>
    <w:rsid w:val="001571E3"/>
    <w:rsid w:val="00157486"/>
    <w:rsid w:val="00157FAE"/>
    <w:rsid w:val="00160302"/>
    <w:rsid w:val="001618A2"/>
    <w:rsid w:val="00161EA4"/>
    <w:rsid w:val="001638AA"/>
    <w:rsid w:val="00164B44"/>
    <w:rsid w:val="001678C4"/>
    <w:rsid w:val="001725D3"/>
    <w:rsid w:val="001748FD"/>
    <w:rsid w:val="001807BB"/>
    <w:rsid w:val="00180F80"/>
    <w:rsid w:val="00181492"/>
    <w:rsid w:val="00181747"/>
    <w:rsid w:val="00181944"/>
    <w:rsid w:val="00181FF0"/>
    <w:rsid w:val="00182148"/>
    <w:rsid w:val="00182186"/>
    <w:rsid w:val="00182C88"/>
    <w:rsid w:val="0018369B"/>
    <w:rsid w:val="0018408C"/>
    <w:rsid w:val="00184142"/>
    <w:rsid w:val="00184909"/>
    <w:rsid w:val="0018566A"/>
    <w:rsid w:val="00186E61"/>
    <w:rsid w:val="00187687"/>
    <w:rsid w:val="001902A4"/>
    <w:rsid w:val="00190C78"/>
    <w:rsid w:val="00193F92"/>
    <w:rsid w:val="0019404C"/>
    <w:rsid w:val="00194DF0"/>
    <w:rsid w:val="00195006"/>
    <w:rsid w:val="00195351"/>
    <w:rsid w:val="00196936"/>
    <w:rsid w:val="00196DFE"/>
    <w:rsid w:val="001A1478"/>
    <w:rsid w:val="001A2AB8"/>
    <w:rsid w:val="001A4E82"/>
    <w:rsid w:val="001A654F"/>
    <w:rsid w:val="001A6DD3"/>
    <w:rsid w:val="001A7274"/>
    <w:rsid w:val="001B0511"/>
    <w:rsid w:val="001B2B72"/>
    <w:rsid w:val="001B3022"/>
    <w:rsid w:val="001B5745"/>
    <w:rsid w:val="001B6D07"/>
    <w:rsid w:val="001C11E3"/>
    <w:rsid w:val="001C16E3"/>
    <w:rsid w:val="001C1915"/>
    <w:rsid w:val="001C3603"/>
    <w:rsid w:val="001C41FA"/>
    <w:rsid w:val="001C45E1"/>
    <w:rsid w:val="001C45FC"/>
    <w:rsid w:val="001C555E"/>
    <w:rsid w:val="001C5933"/>
    <w:rsid w:val="001D0CDE"/>
    <w:rsid w:val="001D1206"/>
    <w:rsid w:val="001D1E0A"/>
    <w:rsid w:val="001D2A19"/>
    <w:rsid w:val="001D3A2E"/>
    <w:rsid w:val="001D3C65"/>
    <w:rsid w:val="001D61C9"/>
    <w:rsid w:val="001D6BB4"/>
    <w:rsid w:val="001D6F41"/>
    <w:rsid w:val="001D7501"/>
    <w:rsid w:val="001E048E"/>
    <w:rsid w:val="001F257B"/>
    <w:rsid w:val="001F296D"/>
    <w:rsid w:val="001F4FAF"/>
    <w:rsid w:val="00203D12"/>
    <w:rsid w:val="00203E83"/>
    <w:rsid w:val="0020627C"/>
    <w:rsid w:val="002063B2"/>
    <w:rsid w:val="002063BF"/>
    <w:rsid w:val="002071B0"/>
    <w:rsid w:val="00207444"/>
    <w:rsid w:val="002142D2"/>
    <w:rsid w:val="00214F54"/>
    <w:rsid w:val="002164A6"/>
    <w:rsid w:val="002176B2"/>
    <w:rsid w:val="00217C48"/>
    <w:rsid w:val="00221270"/>
    <w:rsid w:val="0022260A"/>
    <w:rsid w:val="002253C8"/>
    <w:rsid w:val="00227D1E"/>
    <w:rsid w:val="00227D9A"/>
    <w:rsid w:val="00230233"/>
    <w:rsid w:val="00230B11"/>
    <w:rsid w:val="00231EED"/>
    <w:rsid w:val="00232ABA"/>
    <w:rsid w:val="00233357"/>
    <w:rsid w:val="00234EEF"/>
    <w:rsid w:val="00237894"/>
    <w:rsid w:val="00243B9A"/>
    <w:rsid w:val="002458F0"/>
    <w:rsid w:val="00252202"/>
    <w:rsid w:val="002527D5"/>
    <w:rsid w:val="00252835"/>
    <w:rsid w:val="00253434"/>
    <w:rsid w:val="00253BDA"/>
    <w:rsid w:val="00253E61"/>
    <w:rsid w:val="00254609"/>
    <w:rsid w:val="00255AAE"/>
    <w:rsid w:val="0026075E"/>
    <w:rsid w:val="002619A4"/>
    <w:rsid w:val="0026239C"/>
    <w:rsid w:val="002713EA"/>
    <w:rsid w:val="00274151"/>
    <w:rsid w:val="002742B2"/>
    <w:rsid w:val="0027759E"/>
    <w:rsid w:val="00280218"/>
    <w:rsid w:val="00280E77"/>
    <w:rsid w:val="00281BB2"/>
    <w:rsid w:val="00283117"/>
    <w:rsid w:val="00283852"/>
    <w:rsid w:val="00287485"/>
    <w:rsid w:val="00290917"/>
    <w:rsid w:val="00291E4E"/>
    <w:rsid w:val="00295149"/>
    <w:rsid w:val="00297D97"/>
    <w:rsid w:val="002A2E4B"/>
    <w:rsid w:val="002A3170"/>
    <w:rsid w:val="002A40B8"/>
    <w:rsid w:val="002A4A4A"/>
    <w:rsid w:val="002A5BAC"/>
    <w:rsid w:val="002A6737"/>
    <w:rsid w:val="002B00CA"/>
    <w:rsid w:val="002B1CE5"/>
    <w:rsid w:val="002B34C2"/>
    <w:rsid w:val="002B559C"/>
    <w:rsid w:val="002B5B58"/>
    <w:rsid w:val="002B6348"/>
    <w:rsid w:val="002B67DE"/>
    <w:rsid w:val="002B67F0"/>
    <w:rsid w:val="002B6977"/>
    <w:rsid w:val="002B705D"/>
    <w:rsid w:val="002B7144"/>
    <w:rsid w:val="002C1586"/>
    <w:rsid w:val="002C4A4D"/>
    <w:rsid w:val="002C5E3E"/>
    <w:rsid w:val="002D01BD"/>
    <w:rsid w:val="002D1A77"/>
    <w:rsid w:val="002D1D2B"/>
    <w:rsid w:val="002D200C"/>
    <w:rsid w:val="002D24E0"/>
    <w:rsid w:val="002D30DE"/>
    <w:rsid w:val="002D5CDE"/>
    <w:rsid w:val="002E132D"/>
    <w:rsid w:val="002E1BFC"/>
    <w:rsid w:val="002E29EE"/>
    <w:rsid w:val="002E467F"/>
    <w:rsid w:val="002E62F2"/>
    <w:rsid w:val="002E64F9"/>
    <w:rsid w:val="002E6872"/>
    <w:rsid w:val="002E7BDB"/>
    <w:rsid w:val="002E7F61"/>
    <w:rsid w:val="002F2645"/>
    <w:rsid w:val="002F2B7F"/>
    <w:rsid w:val="002F2C8C"/>
    <w:rsid w:val="002F346C"/>
    <w:rsid w:val="002F766B"/>
    <w:rsid w:val="002F7B91"/>
    <w:rsid w:val="003015C0"/>
    <w:rsid w:val="00302083"/>
    <w:rsid w:val="0030442F"/>
    <w:rsid w:val="003051D9"/>
    <w:rsid w:val="00305EF3"/>
    <w:rsid w:val="00310608"/>
    <w:rsid w:val="003106D1"/>
    <w:rsid w:val="0031114D"/>
    <w:rsid w:val="003124F7"/>
    <w:rsid w:val="00320444"/>
    <w:rsid w:val="00320679"/>
    <w:rsid w:val="00323F22"/>
    <w:rsid w:val="0032564D"/>
    <w:rsid w:val="00326E74"/>
    <w:rsid w:val="00327648"/>
    <w:rsid w:val="003300B9"/>
    <w:rsid w:val="00330762"/>
    <w:rsid w:val="00330A34"/>
    <w:rsid w:val="00333E73"/>
    <w:rsid w:val="00335075"/>
    <w:rsid w:val="00336A35"/>
    <w:rsid w:val="00340B07"/>
    <w:rsid w:val="00341F04"/>
    <w:rsid w:val="003425A5"/>
    <w:rsid w:val="00342664"/>
    <w:rsid w:val="00342767"/>
    <w:rsid w:val="00342889"/>
    <w:rsid w:val="00342DC3"/>
    <w:rsid w:val="0034342D"/>
    <w:rsid w:val="003468E7"/>
    <w:rsid w:val="00346AA3"/>
    <w:rsid w:val="003475E7"/>
    <w:rsid w:val="003476A9"/>
    <w:rsid w:val="00347F39"/>
    <w:rsid w:val="003502DF"/>
    <w:rsid w:val="00350446"/>
    <w:rsid w:val="0035136F"/>
    <w:rsid w:val="00354E00"/>
    <w:rsid w:val="00354F06"/>
    <w:rsid w:val="00360D5F"/>
    <w:rsid w:val="00361175"/>
    <w:rsid w:val="00363709"/>
    <w:rsid w:val="003638CE"/>
    <w:rsid w:val="00367928"/>
    <w:rsid w:val="00367FBA"/>
    <w:rsid w:val="00371B7A"/>
    <w:rsid w:val="00373824"/>
    <w:rsid w:val="003739DB"/>
    <w:rsid w:val="00373A58"/>
    <w:rsid w:val="003766F2"/>
    <w:rsid w:val="00377696"/>
    <w:rsid w:val="0038234A"/>
    <w:rsid w:val="00382538"/>
    <w:rsid w:val="00383BAF"/>
    <w:rsid w:val="00383EBB"/>
    <w:rsid w:val="0038436C"/>
    <w:rsid w:val="003867BB"/>
    <w:rsid w:val="00386B9F"/>
    <w:rsid w:val="00394302"/>
    <w:rsid w:val="00394484"/>
    <w:rsid w:val="00395734"/>
    <w:rsid w:val="003A12EE"/>
    <w:rsid w:val="003A5ACD"/>
    <w:rsid w:val="003A676F"/>
    <w:rsid w:val="003A76B7"/>
    <w:rsid w:val="003B1A6D"/>
    <w:rsid w:val="003B1AC4"/>
    <w:rsid w:val="003B69A7"/>
    <w:rsid w:val="003B7CF3"/>
    <w:rsid w:val="003C27BB"/>
    <w:rsid w:val="003C289E"/>
    <w:rsid w:val="003C3F13"/>
    <w:rsid w:val="003C4358"/>
    <w:rsid w:val="003C5884"/>
    <w:rsid w:val="003C5AFE"/>
    <w:rsid w:val="003C6F10"/>
    <w:rsid w:val="003D2021"/>
    <w:rsid w:val="003D4060"/>
    <w:rsid w:val="003D4B86"/>
    <w:rsid w:val="003D741F"/>
    <w:rsid w:val="003E0B05"/>
    <w:rsid w:val="003E6A5B"/>
    <w:rsid w:val="003E740E"/>
    <w:rsid w:val="003E75CB"/>
    <w:rsid w:val="003E7704"/>
    <w:rsid w:val="003F1103"/>
    <w:rsid w:val="003F2194"/>
    <w:rsid w:val="003F23F4"/>
    <w:rsid w:val="003F4B46"/>
    <w:rsid w:val="003F5C4D"/>
    <w:rsid w:val="003F681C"/>
    <w:rsid w:val="003F708A"/>
    <w:rsid w:val="003F7443"/>
    <w:rsid w:val="0040081B"/>
    <w:rsid w:val="004026B2"/>
    <w:rsid w:val="00403177"/>
    <w:rsid w:val="00404A0D"/>
    <w:rsid w:val="00406222"/>
    <w:rsid w:val="00406F5C"/>
    <w:rsid w:val="0041081F"/>
    <w:rsid w:val="0041086F"/>
    <w:rsid w:val="00410AA7"/>
    <w:rsid w:val="004125F3"/>
    <w:rsid w:val="00415D8A"/>
    <w:rsid w:val="00417493"/>
    <w:rsid w:val="00421C1D"/>
    <w:rsid w:val="00422498"/>
    <w:rsid w:val="00422774"/>
    <w:rsid w:val="00424C7D"/>
    <w:rsid w:val="00424E05"/>
    <w:rsid w:val="00426360"/>
    <w:rsid w:val="0042689D"/>
    <w:rsid w:val="004302C4"/>
    <w:rsid w:val="00430FBF"/>
    <w:rsid w:val="0043147A"/>
    <w:rsid w:val="00434147"/>
    <w:rsid w:val="00434994"/>
    <w:rsid w:val="0043549D"/>
    <w:rsid w:val="00435AD2"/>
    <w:rsid w:val="00440021"/>
    <w:rsid w:val="00440C6F"/>
    <w:rsid w:val="00440EAD"/>
    <w:rsid w:val="00441498"/>
    <w:rsid w:val="00441B79"/>
    <w:rsid w:val="00444E42"/>
    <w:rsid w:val="004455BA"/>
    <w:rsid w:val="004464D4"/>
    <w:rsid w:val="00451465"/>
    <w:rsid w:val="00452273"/>
    <w:rsid w:val="00453623"/>
    <w:rsid w:val="00454518"/>
    <w:rsid w:val="00454E11"/>
    <w:rsid w:val="00454FFB"/>
    <w:rsid w:val="00455D6B"/>
    <w:rsid w:val="00457723"/>
    <w:rsid w:val="00463444"/>
    <w:rsid w:val="0046375F"/>
    <w:rsid w:val="00466EAF"/>
    <w:rsid w:val="004701EE"/>
    <w:rsid w:val="00470F07"/>
    <w:rsid w:val="004736AF"/>
    <w:rsid w:val="00473A99"/>
    <w:rsid w:val="00474F66"/>
    <w:rsid w:val="004756D1"/>
    <w:rsid w:val="0047644E"/>
    <w:rsid w:val="00480A8D"/>
    <w:rsid w:val="00480FC5"/>
    <w:rsid w:val="004815B3"/>
    <w:rsid w:val="004823F3"/>
    <w:rsid w:val="00482695"/>
    <w:rsid w:val="00484C71"/>
    <w:rsid w:val="00485E5C"/>
    <w:rsid w:val="00486F9A"/>
    <w:rsid w:val="00486FFC"/>
    <w:rsid w:val="00490BA0"/>
    <w:rsid w:val="00490DDC"/>
    <w:rsid w:val="00492EAB"/>
    <w:rsid w:val="00494CA6"/>
    <w:rsid w:val="004970C8"/>
    <w:rsid w:val="004A2A2D"/>
    <w:rsid w:val="004A3256"/>
    <w:rsid w:val="004A379C"/>
    <w:rsid w:val="004A5633"/>
    <w:rsid w:val="004A5DCF"/>
    <w:rsid w:val="004A6238"/>
    <w:rsid w:val="004A6AC0"/>
    <w:rsid w:val="004A6DD2"/>
    <w:rsid w:val="004A7690"/>
    <w:rsid w:val="004A7D63"/>
    <w:rsid w:val="004B4142"/>
    <w:rsid w:val="004B4AEC"/>
    <w:rsid w:val="004B5FF2"/>
    <w:rsid w:val="004B71DF"/>
    <w:rsid w:val="004C0349"/>
    <w:rsid w:val="004C0F88"/>
    <w:rsid w:val="004C1180"/>
    <w:rsid w:val="004D08B7"/>
    <w:rsid w:val="004D36BB"/>
    <w:rsid w:val="004D391E"/>
    <w:rsid w:val="004D44C9"/>
    <w:rsid w:val="004D7BC2"/>
    <w:rsid w:val="004E30E1"/>
    <w:rsid w:val="004E332F"/>
    <w:rsid w:val="004E592D"/>
    <w:rsid w:val="004E6261"/>
    <w:rsid w:val="004E6C4A"/>
    <w:rsid w:val="004E6C60"/>
    <w:rsid w:val="004F04AB"/>
    <w:rsid w:val="004F31DB"/>
    <w:rsid w:val="004F3445"/>
    <w:rsid w:val="004F4E38"/>
    <w:rsid w:val="004F5315"/>
    <w:rsid w:val="004F68B8"/>
    <w:rsid w:val="00502516"/>
    <w:rsid w:val="00503F0D"/>
    <w:rsid w:val="0050490E"/>
    <w:rsid w:val="0050578A"/>
    <w:rsid w:val="00511706"/>
    <w:rsid w:val="005119DD"/>
    <w:rsid w:val="00511BC1"/>
    <w:rsid w:val="00513DCD"/>
    <w:rsid w:val="00513DDE"/>
    <w:rsid w:val="0051421B"/>
    <w:rsid w:val="005204C8"/>
    <w:rsid w:val="00520CDA"/>
    <w:rsid w:val="00521ACC"/>
    <w:rsid w:val="00523B9B"/>
    <w:rsid w:val="005256FC"/>
    <w:rsid w:val="00525B53"/>
    <w:rsid w:val="00526533"/>
    <w:rsid w:val="00530312"/>
    <w:rsid w:val="00533D8D"/>
    <w:rsid w:val="00534372"/>
    <w:rsid w:val="00537248"/>
    <w:rsid w:val="00537B91"/>
    <w:rsid w:val="00540850"/>
    <w:rsid w:val="00542DE8"/>
    <w:rsid w:val="0054352D"/>
    <w:rsid w:val="005451AE"/>
    <w:rsid w:val="0054702D"/>
    <w:rsid w:val="00547B87"/>
    <w:rsid w:val="00547F38"/>
    <w:rsid w:val="00551337"/>
    <w:rsid w:val="00552BDD"/>
    <w:rsid w:val="00553279"/>
    <w:rsid w:val="00553EAA"/>
    <w:rsid w:val="005541FC"/>
    <w:rsid w:val="00555255"/>
    <w:rsid w:val="00555F12"/>
    <w:rsid w:val="005564A6"/>
    <w:rsid w:val="00556734"/>
    <w:rsid w:val="00556EAC"/>
    <w:rsid w:val="00557CE0"/>
    <w:rsid w:val="00560D5B"/>
    <w:rsid w:val="005643F7"/>
    <w:rsid w:val="00566CB3"/>
    <w:rsid w:val="00570403"/>
    <w:rsid w:val="005724A5"/>
    <w:rsid w:val="005737F0"/>
    <w:rsid w:val="00573983"/>
    <w:rsid w:val="00573D7F"/>
    <w:rsid w:val="00574099"/>
    <w:rsid w:val="00575EA6"/>
    <w:rsid w:val="00582013"/>
    <w:rsid w:val="0058297B"/>
    <w:rsid w:val="00582CDA"/>
    <w:rsid w:val="005834F7"/>
    <w:rsid w:val="0058754B"/>
    <w:rsid w:val="00590EA7"/>
    <w:rsid w:val="00590FD5"/>
    <w:rsid w:val="00590FF7"/>
    <w:rsid w:val="00591ED7"/>
    <w:rsid w:val="005945DD"/>
    <w:rsid w:val="00594731"/>
    <w:rsid w:val="005961B8"/>
    <w:rsid w:val="005967D0"/>
    <w:rsid w:val="00596FE8"/>
    <w:rsid w:val="005A206E"/>
    <w:rsid w:val="005A3D4E"/>
    <w:rsid w:val="005A4576"/>
    <w:rsid w:val="005B0281"/>
    <w:rsid w:val="005B3DA8"/>
    <w:rsid w:val="005B617C"/>
    <w:rsid w:val="005B739B"/>
    <w:rsid w:val="005B7F0F"/>
    <w:rsid w:val="005C0058"/>
    <w:rsid w:val="005C096A"/>
    <w:rsid w:val="005C1583"/>
    <w:rsid w:val="005C35A5"/>
    <w:rsid w:val="005C6D47"/>
    <w:rsid w:val="005D0649"/>
    <w:rsid w:val="005D20BB"/>
    <w:rsid w:val="005D276E"/>
    <w:rsid w:val="005D337B"/>
    <w:rsid w:val="005D34B6"/>
    <w:rsid w:val="005D6010"/>
    <w:rsid w:val="005D617B"/>
    <w:rsid w:val="005D6ECC"/>
    <w:rsid w:val="005E2605"/>
    <w:rsid w:val="005E3E02"/>
    <w:rsid w:val="005E5218"/>
    <w:rsid w:val="005E52EE"/>
    <w:rsid w:val="005F0232"/>
    <w:rsid w:val="005F281A"/>
    <w:rsid w:val="005F4767"/>
    <w:rsid w:val="005F5171"/>
    <w:rsid w:val="005F54B8"/>
    <w:rsid w:val="005F5648"/>
    <w:rsid w:val="005F79AD"/>
    <w:rsid w:val="005F7AF8"/>
    <w:rsid w:val="0060244E"/>
    <w:rsid w:val="00611AFC"/>
    <w:rsid w:val="006134B7"/>
    <w:rsid w:val="006138FC"/>
    <w:rsid w:val="00613DFF"/>
    <w:rsid w:val="0061521C"/>
    <w:rsid w:val="00615891"/>
    <w:rsid w:val="006178D1"/>
    <w:rsid w:val="00617B78"/>
    <w:rsid w:val="00620D30"/>
    <w:rsid w:val="0062239F"/>
    <w:rsid w:val="0062318C"/>
    <w:rsid w:val="006239EC"/>
    <w:rsid w:val="006261EF"/>
    <w:rsid w:val="00626756"/>
    <w:rsid w:val="0063007F"/>
    <w:rsid w:val="00632895"/>
    <w:rsid w:val="00632C4A"/>
    <w:rsid w:val="00633C45"/>
    <w:rsid w:val="00633D3B"/>
    <w:rsid w:val="0063491D"/>
    <w:rsid w:val="00635765"/>
    <w:rsid w:val="006378E7"/>
    <w:rsid w:val="00637DC0"/>
    <w:rsid w:val="006407F6"/>
    <w:rsid w:val="006411FF"/>
    <w:rsid w:val="00641374"/>
    <w:rsid w:val="006440C0"/>
    <w:rsid w:val="00644754"/>
    <w:rsid w:val="00647EE5"/>
    <w:rsid w:val="00651535"/>
    <w:rsid w:val="006538F9"/>
    <w:rsid w:val="00654D8D"/>
    <w:rsid w:val="00656099"/>
    <w:rsid w:val="006578B1"/>
    <w:rsid w:val="00657996"/>
    <w:rsid w:val="00657A8A"/>
    <w:rsid w:val="00657ED6"/>
    <w:rsid w:val="00657FD6"/>
    <w:rsid w:val="00657FFB"/>
    <w:rsid w:val="006604AE"/>
    <w:rsid w:val="006614DF"/>
    <w:rsid w:val="006622E1"/>
    <w:rsid w:val="00663B56"/>
    <w:rsid w:val="00663FA6"/>
    <w:rsid w:val="00664150"/>
    <w:rsid w:val="00667180"/>
    <w:rsid w:val="0066720E"/>
    <w:rsid w:val="00667B0D"/>
    <w:rsid w:val="00667C1B"/>
    <w:rsid w:val="006702A1"/>
    <w:rsid w:val="00672C44"/>
    <w:rsid w:val="00672FA2"/>
    <w:rsid w:val="00674144"/>
    <w:rsid w:val="00674AFE"/>
    <w:rsid w:val="006766BA"/>
    <w:rsid w:val="0069123D"/>
    <w:rsid w:val="00691802"/>
    <w:rsid w:val="00693E5D"/>
    <w:rsid w:val="00696A5F"/>
    <w:rsid w:val="006A0703"/>
    <w:rsid w:val="006A0E2D"/>
    <w:rsid w:val="006A44FE"/>
    <w:rsid w:val="006A4FB5"/>
    <w:rsid w:val="006A541E"/>
    <w:rsid w:val="006B116F"/>
    <w:rsid w:val="006B1E35"/>
    <w:rsid w:val="006B293D"/>
    <w:rsid w:val="006B4676"/>
    <w:rsid w:val="006B4BD3"/>
    <w:rsid w:val="006B4CDB"/>
    <w:rsid w:val="006B5FA2"/>
    <w:rsid w:val="006C1239"/>
    <w:rsid w:val="006C18E6"/>
    <w:rsid w:val="006C27C9"/>
    <w:rsid w:val="006C3795"/>
    <w:rsid w:val="006C41C0"/>
    <w:rsid w:val="006C42AB"/>
    <w:rsid w:val="006C475C"/>
    <w:rsid w:val="006D0A20"/>
    <w:rsid w:val="006D1928"/>
    <w:rsid w:val="006D24CC"/>
    <w:rsid w:val="006D48DA"/>
    <w:rsid w:val="006D62DA"/>
    <w:rsid w:val="006D6380"/>
    <w:rsid w:val="006D6CA6"/>
    <w:rsid w:val="006E0AF4"/>
    <w:rsid w:val="006E364C"/>
    <w:rsid w:val="006E4ED0"/>
    <w:rsid w:val="006E693C"/>
    <w:rsid w:val="006F2665"/>
    <w:rsid w:val="006F29BB"/>
    <w:rsid w:val="006F40FF"/>
    <w:rsid w:val="006F4402"/>
    <w:rsid w:val="006F4D8D"/>
    <w:rsid w:val="006F5A5C"/>
    <w:rsid w:val="00702E76"/>
    <w:rsid w:val="007032DF"/>
    <w:rsid w:val="00703604"/>
    <w:rsid w:val="007036EA"/>
    <w:rsid w:val="00703D05"/>
    <w:rsid w:val="00704274"/>
    <w:rsid w:val="00704594"/>
    <w:rsid w:val="00707CDD"/>
    <w:rsid w:val="00710F3E"/>
    <w:rsid w:val="00712511"/>
    <w:rsid w:val="007139AA"/>
    <w:rsid w:val="007139B6"/>
    <w:rsid w:val="00715B9F"/>
    <w:rsid w:val="00716918"/>
    <w:rsid w:val="0072003A"/>
    <w:rsid w:val="00720BE0"/>
    <w:rsid w:val="00722793"/>
    <w:rsid w:val="00722F29"/>
    <w:rsid w:val="0072675F"/>
    <w:rsid w:val="00733CE3"/>
    <w:rsid w:val="0073705A"/>
    <w:rsid w:val="0073763F"/>
    <w:rsid w:val="007400F8"/>
    <w:rsid w:val="00740306"/>
    <w:rsid w:val="0074272D"/>
    <w:rsid w:val="007444A9"/>
    <w:rsid w:val="00745EA2"/>
    <w:rsid w:val="00746F1C"/>
    <w:rsid w:val="00746F63"/>
    <w:rsid w:val="00750F1F"/>
    <w:rsid w:val="00751002"/>
    <w:rsid w:val="007511E9"/>
    <w:rsid w:val="007531C4"/>
    <w:rsid w:val="00755A85"/>
    <w:rsid w:val="00756258"/>
    <w:rsid w:val="007564DB"/>
    <w:rsid w:val="007605D4"/>
    <w:rsid w:val="00760AF7"/>
    <w:rsid w:val="00764012"/>
    <w:rsid w:val="00764791"/>
    <w:rsid w:val="0076622F"/>
    <w:rsid w:val="00771281"/>
    <w:rsid w:val="00773C7B"/>
    <w:rsid w:val="007741B2"/>
    <w:rsid w:val="00776E0B"/>
    <w:rsid w:val="00780321"/>
    <w:rsid w:val="0078070D"/>
    <w:rsid w:val="00780F4D"/>
    <w:rsid w:val="00784167"/>
    <w:rsid w:val="007843AA"/>
    <w:rsid w:val="007848AC"/>
    <w:rsid w:val="00785757"/>
    <w:rsid w:val="0078584C"/>
    <w:rsid w:val="00785B95"/>
    <w:rsid w:val="00792A22"/>
    <w:rsid w:val="00792F81"/>
    <w:rsid w:val="00793EC1"/>
    <w:rsid w:val="007A0680"/>
    <w:rsid w:val="007A29E6"/>
    <w:rsid w:val="007A44DC"/>
    <w:rsid w:val="007A5E5C"/>
    <w:rsid w:val="007A5EED"/>
    <w:rsid w:val="007B223A"/>
    <w:rsid w:val="007B4480"/>
    <w:rsid w:val="007B69E2"/>
    <w:rsid w:val="007C1537"/>
    <w:rsid w:val="007C19D8"/>
    <w:rsid w:val="007C1F8B"/>
    <w:rsid w:val="007C2A54"/>
    <w:rsid w:val="007C335D"/>
    <w:rsid w:val="007C4E07"/>
    <w:rsid w:val="007C5489"/>
    <w:rsid w:val="007C77BC"/>
    <w:rsid w:val="007C7838"/>
    <w:rsid w:val="007D0266"/>
    <w:rsid w:val="007D2642"/>
    <w:rsid w:val="007D36A0"/>
    <w:rsid w:val="007D3767"/>
    <w:rsid w:val="007D5439"/>
    <w:rsid w:val="007D6C49"/>
    <w:rsid w:val="007D76EA"/>
    <w:rsid w:val="007D77A3"/>
    <w:rsid w:val="007D7B83"/>
    <w:rsid w:val="007E2B4B"/>
    <w:rsid w:val="007E3A33"/>
    <w:rsid w:val="007E406F"/>
    <w:rsid w:val="007E7117"/>
    <w:rsid w:val="007F3300"/>
    <w:rsid w:val="007F3890"/>
    <w:rsid w:val="007F5931"/>
    <w:rsid w:val="008003EB"/>
    <w:rsid w:val="00800BFB"/>
    <w:rsid w:val="00800D6B"/>
    <w:rsid w:val="00801936"/>
    <w:rsid w:val="008025F7"/>
    <w:rsid w:val="00802ADA"/>
    <w:rsid w:val="00802B17"/>
    <w:rsid w:val="00803ED1"/>
    <w:rsid w:val="00804D37"/>
    <w:rsid w:val="0080632A"/>
    <w:rsid w:val="00807251"/>
    <w:rsid w:val="0081453E"/>
    <w:rsid w:val="008150E0"/>
    <w:rsid w:val="0081768A"/>
    <w:rsid w:val="00817C4D"/>
    <w:rsid w:val="0082005E"/>
    <w:rsid w:val="00820B04"/>
    <w:rsid w:val="0082124F"/>
    <w:rsid w:val="0082228E"/>
    <w:rsid w:val="00827BA4"/>
    <w:rsid w:val="00827BB2"/>
    <w:rsid w:val="00833FFB"/>
    <w:rsid w:val="00836447"/>
    <w:rsid w:val="00840F4D"/>
    <w:rsid w:val="008441B7"/>
    <w:rsid w:val="00845629"/>
    <w:rsid w:val="0084617D"/>
    <w:rsid w:val="008471BB"/>
    <w:rsid w:val="00851BF1"/>
    <w:rsid w:val="00857D55"/>
    <w:rsid w:val="00857F73"/>
    <w:rsid w:val="00860402"/>
    <w:rsid w:val="00860DED"/>
    <w:rsid w:val="008610B5"/>
    <w:rsid w:val="00863FA6"/>
    <w:rsid w:val="00866168"/>
    <w:rsid w:val="008661F6"/>
    <w:rsid w:val="00872A71"/>
    <w:rsid w:val="00874541"/>
    <w:rsid w:val="00875179"/>
    <w:rsid w:val="00876FAC"/>
    <w:rsid w:val="00877AEA"/>
    <w:rsid w:val="00877F71"/>
    <w:rsid w:val="008805A4"/>
    <w:rsid w:val="0088074A"/>
    <w:rsid w:val="00881C63"/>
    <w:rsid w:val="008832EF"/>
    <w:rsid w:val="00884C79"/>
    <w:rsid w:val="008852C0"/>
    <w:rsid w:val="00887D3B"/>
    <w:rsid w:val="00887FA0"/>
    <w:rsid w:val="00891966"/>
    <w:rsid w:val="00892644"/>
    <w:rsid w:val="00892A44"/>
    <w:rsid w:val="00893443"/>
    <w:rsid w:val="00893858"/>
    <w:rsid w:val="008957FC"/>
    <w:rsid w:val="008960F7"/>
    <w:rsid w:val="00896377"/>
    <w:rsid w:val="008A0655"/>
    <w:rsid w:val="008A201D"/>
    <w:rsid w:val="008A25A7"/>
    <w:rsid w:val="008A5C32"/>
    <w:rsid w:val="008A7AEA"/>
    <w:rsid w:val="008A7C8D"/>
    <w:rsid w:val="008B050F"/>
    <w:rsid w:val="008B1F45"/>
    <w:rsid w:val="008B2CC3"/>
    <w:rsid w:val="008B39E4"/>
    <w:rsid w:val="008C33FC"/>
    <w:rsid w:val="008C62EC"/>
    <w:rsid w:val="008C6D04"/>
    <w:rsid w:val="008C724A"/>
    <w:rsid w:val="008C7383"/>
    <w:rsid w:val="008D1EDD"/>
    <w:rsid w:val="008D3219"/>
    <w:rsid w:val="008D3495"/>
    <w:rsid w:val="008D3531"/>
    <w:rsid w:val="008D3D06"/>
    <w:rsid w:val="008D6F4B"/>
    <w:rsid w:val="008D792F"/>
    <w:rsid w:val="008E00A2"/>
    <w:rsid w:val="008E0581"/>
    <w:rsid w:val="008E4364"/>
    <w:rsid w:val="008E5DC5"/>
    <w:rsid w:val="008E7187"/>
    <w:rsid w:val="008F0CE2"/>
    <w:rsid w:val="008F29E5"/>
    <w:rsid w:val="008F40AE"/>
    <w:rsid w:val="008F4124"/>
    <w:rsid w:val="00900472"/>
    <w:rsid w:val="00905FCD"/>
    <w:rsid w:val="00912311"/>
    <w:rsid w:val="009123E0"/>
    <w:rsid w:val="00920406"/>
    <w:rsid w:val="009204D6"/>
    <w:rsid w:val="0092179C"/>
    <w:rsid w:val="00923CB7"/>
    <w:rsid w:val="00931F65"/>
    <w:rsid w:val="0093425F"/>
    <w:rsid w:val="00935461"/>
    <w:rsid w:val="00935677"/>
    <w:rsid w:val="009359D4"/>
    <w:rsid w:val="009365B0"/>
    <w:rsid w:val="00940842"/>
    <w:rsid w:val="00940ABF"/>
    <w:rsid w:val="00942269"/>
    <w:rsid w:val="0094231D"/>
    <w:rsid w:val="00944FB8"/>
    <w:rsid w:val="009459E3"/>
    <w:rsid w:val="00945CB5"/>
    <w:rsid w:val="00945DAC"/>
    <w:rsid w:val="00947554"/>
    <w:rsid w:val="009504EA"/>
    <w:rsid w:val="0095075D"/>
    <w:rsid w:val="00950A77"/>
    <w:rsid w:val="00950AD0"/>
    <w:rsid w:val="00950E8E"/>
    <w:rsid w:val="009527A1"/>
    <w:rsid w:val="00952D52"/>
    <w:rsid w:val="009536C3"/>
    <w:rsid w:val="009542CB"/>
    <w:rsid w:val="009551FD"/>
    <w:rsid w:val="009604F2"/>
    <w:rsid w:val="0096322E"/>
    <w:rsid w:val="00963DCB"/>
    <w:rsid w:val="0096453B"/>
    <w:rsid w:val="00964C7C"/>
    <w:rsid w:val="009652AB"/>
    <w:rsid w:val="00970ACC"/>
    <w:rsid w:val="009731FC"/>
    <w:rsid w:val="0097322A"/>
    <w:rsid w:val="00974D88"/>
    <w:rsid w:val="009760E7"/>
    <w:rsid w:val="00976FFA"/>
    <w:rsid w:val="00977969"/>
    <w:rsid w:val="0098064E"/>
    <w:rsid w:val="00982561"/>
    <w:rsid w:val="00982D64"/>
    <w:rsid w:val="009841EB"/>
    <w:rsid w:val="00984598"/>
    <w:rsid w:val="009850AE"/>
    <w:rsid w:val="0099247B"/>
    <w:rsid w:val="00994CA5"/>
    <w:rsid w:val="00995DDC"/>
    <w:rsid w:val="00995E45"/>
    <w:rsid w:val="009968C8"/>
    <w:rsid w:val="009A1D01"/>
    <w:rsid w:val="009A37B1"/>
    <w:rsid w:val="009A4947"/>
    <w:rsid w:val="009A4EC3"/>
    <w:rsid w:val="009A54F2"/>
    <w:rsid w:val="009A5DA5"/>
    <w:rsid w:val="009A62DD"/>
    <w:rsid w:val="009A65AF"/>
    <w:rsid w:val="009B087B"/>
    <w:rsid w:val="009B13C3"/>
    <w:rsid w:val="009B2259"/>
    <w:rsid w:val="009B3FAE"/>
    <w:rsid w:val="009B4807"/>
    <w:rsid w:val="009B65FF"/>
    <w:rsid w:val="009C1114"/>
    <w:rsid w:val="009C2890"/>
    <w:rsid w:val="009C3532"/>
    <w:rsid w:val="009C3CCB"/>
    <w:rsid w:val="009C445F"/>
    <w:rsid w:val="009C698D"/>
    <w:rsid w:val="009C7CDA"/>
    <w:rsid w:val="009D18CC"/>
    <w:rsid w:val="009D474B"/>
    <w:rsid w:val="009D4AE0"/>
    <w:rsid w:val="009D4B15"/>
    <w:rsid w:val="009D4CB5"/>
    <w:rsid w:val="009D6DF7"/>
    <w:rsid w:val="009D7B5C"/>
    <w:rsid w:val="009E0BE1"/>
    <w:rsid w:val="009E51CB"/>
    <w:rsid w:val="009E52CF"/>
    <w:rsid w:val="009F6E42"/>
    <w:rsid w:val="009F7F38"/>
    <w:rsid w:val="00A00B78"/>
    <w:rsid w:val="00A01E73"/>
    <w:rsid w:val="00A02719"/>
    <w:rsid w:val="00A03B40"/>
    <w:rsid w:val="00A04F2D"/>
    <w:rsid w:val="00A04F96"/>
    <w:rsid w:val="00A05ABD"/>
    <w:rsid w:val="00A0678A"/>
    <w:rsid w:val="00A0777E"/>
    <w:rsid w:val="00A0796C"/>
    <w:rsid w:val="00A1049B"/>
    <w:rsid w:val="00A12B04"/>
    <w:rsid w:val="00A13005"/>
    <w:rsid w:val="00A14804"/>
    <w:rsid w:val="00A15CA6"/>
    <w:rsid w:val="00A1634C"/>
    <w:rsid w:val="00A17913"/>
    <w:rsid w:val="00A2266C"/>
    <w:rsid w:val="00A2448E"/>
    <w:rsid w:val="00A24E3E"/>
    <w:rsid w:val="00A24FDC"/>
    <w:rsid w:val="00A2711D"/>
    <w:rsid w:val="00A2780E"/>
    <w:rsid w:val="00A308DD"/>
    <w:rsid w:val="00A313D7"/>
    <w:rsid w:val="00A31D5C"/>
    <w:rsid w:val="00A33175"/>
    <w:rsid w:val="00A34E3F"/>
    <w:rsid w:val="00A3541D"/>
    <w:rsid w:val="00A4165D"/>
    <w:rsid w:val="00A43F1A"/>
    <w:rsid w:val="00A465A3"/>
    <w:rsid w:val="00A53ADD"/>
    <w:rsid w:val="00A53C5B"/>
    <w:rsid w:val="00A54FA0"/>
    <w:rsid w:val="00A54FB5"/>
    <w:rsid w:val="00A57335"/>
    <w:rsid w:val="00A603A6"/>
    <w:rsid w:val="00A6177B"/>
    <w:rsid w:val="00A617F9"/>
    <w:rsid w:val="00A63F0F"/>
    <w:rsid w:val="00A72602"/>
    <w:rsid w:val="00A74179"/>
    <w:rsid w:val="00A82585"/>
    <w:rsid w:val="00A85510"/>
    <w:rsid w:val="00A86863"/>
    <w:rsid w:val="00A9164F"/>
    <w:rsid w:val="00A936B9"/>
    <w:rsid w:val="00A938CC"/>
    <w:rsid w:val="00A93D4E"/>
    <w:rsid w:val="00A94F36"/>
    <w:rsid w:val="00A96B21"/>
    <w:rsid w:val="00AA0B7F"/>
    <w:rsid w:val="00AA1029"/>
    <w:rsid w:val="00AA3ED8"/>
    <w:rsid w:val="00AA4380"/>
    <w:rsid w:val="00AA566F"/>
    <w:rsid w:val="00AA69AE"/>
    <w:rsid w:val="00AA7DF0"/>
    <w:rsid w:val="00AB1864"/>
    <w:rsid w:val="00AB28B3"/>
    <w:rsid w:val="00AC15ED"/>
    <w:rsid w:val="00AC1BEF"/>
    <w:rsid w:val="00AC2C05"/>
    <w:rsid w:val="00AC3A47"/>
    <w:rsid w:val="00AC54E9"/>
    <w:rsid w:val="00AC5532"/>
    <w:rsid w:val="00AC64A9"/>
    <w:rsid w:val="00AC6E8D"/>
    <w:rsid w:val="00AC721F"/>
    <w:rsid w:val="00AD1D8C"/>
    <w:rsid w:val="00AD4065"/>
    <w:rsid w:val="00AD4DDA"/>
    <w:rsid w:val="00AD5565"/>
    <w:rsid w:val="00AD78C4"/>
    <w:rsid w:val="00AE1A95"/>
    <w:rsid w:val="00AE1B59"/>
    <w:rsid w:val="00AE1DBB"/>
    <w:rsid w:val="00AE3D97"/>
    <w:rsid w:val="00AE4538"/>
    <w:rsid w:val="00AE6911"/>
    <w:rsid w:val="00AE7CBD"/>
    <w:rsid w:val="00AF25EB"/>
    <w:rsid w:val="00AF295A"/>
    <w:rsid w:val="00AF29AE"/>
    <w:rsid w:val="00AF2AAC"/>
    <w:rsid w:val="00AF439B"/>
    <w:rsid w:val="00AF4F65"/>
    <w:rsid w:val="00B01052"/>
    <w:rsid w:val="00B01767"/>
    <w:rsid w:val="00B033A2"/>
    <w:rsid w:val="00B038D4"/>
    <w:rsid w:val="00B057E0"/>
    <w:rsid w:val="00B101C0"/>
    <w:rsid w:val="00B11722"/>
    <w:rsid w:val="00B12245"/>
    <w:rsid w:val="00B13899"/>
    <w:rsid w:val="00B1569A"/>
    <w:rsid w:val="00B22626"/>
    <w:rsid w:val="00B22ABD"/>
    <w:rsid w:val="00B235CD"/>
    <w:rsid w:val="00B27D64"/>
    <w:rsid w:val="00B31109"/>
    <w:rsid w:val="00B34235"/>
    <w:rsid w:val="00B36C0D"/>
    <w:rsid w:val="00B36EA9"/>
    <w:rsid w:val="00B371E1"/>
    <w:rsid w:val="00B375A5"/>
    <w:rsid w:val="00B376D3"/>
    <w:rsid w:val="00B40A9C"/>
    <w:rsid w:val="00B40FF2"/>
    <w:rsid w:val="00B41CD8"/>
    <w:rsid w:val="00B42D22"/>
    <w:rsid w:val="00B43D28"/>
    <w:rsid w:val="00B43DEB"/>
    <w:rsid w:val="00B456D1"/>
    <w:rsid w:val="00B466E1"/>
    <w:rsid w:val="00B51BA8"/>
    <w:rsid w:val="00B53A4F"/>
    <w:rsid w:val="00B541E2"/>
    <w:rsid w:val="00B57CA2"/>
    <w:rsid w:val="00B6049B"/>
    <w:rsid w:val="00B6087E"/>
    <w:rsid w:val="00B6477F"/>
    <w:rsid w:val="00B64CBC"/>
    <w:rsid w:val="00B672F0"/>
    <w:rsid w:val="00B673A6"/>
    <w:rsid w:val="00B7017E"/>
    <w:rsid w:val="00B76A37"/>
    <w:rsid w:val="00B76EEC"/>
    <w:rsid w:val="00B821AB"/>
    <w:rsid w:val="00B82478"/>
    <w:rsid w:val="00B8247D"/>
    <w:rsid w:val="00B82B05"/>
    <w:rsid w:val="00B859FF"/>
    <w:rsid w:val="00B902E1"/>
    <w:rsid w:val="00B921FD"/>
    <w:rsid w:val="00B9304E"/>
    <w:rsid w:val="00B93485"/>
    <w:rsid w:val="00B9371B"/>
    <w:rsid w:val="00B93803"/>
    <w:rsid w:val="00B94E41"/>
    <w:rsid w:val="00B95314"/>
    <w:rsid w:val="00B954B0"/>
    <w:rsid w:val="00B97904"/>
    <w:rsid w:val="00BA2F11"/>
    <w:rsid w:val="00BA61CB"/>
    <w:rsid w:val="00BA71C3"/>
    <w:rsid w:val="00BA76E1"/>
    <w:rsid w:val="00BB159E"/>
    <w:rsid w:val="00BB17BB"/>
    <w:rsid w:val="00BB19EF"/>
    <w:rsid w:val="00BB3190"/>
    <w:rsid w:val="00BB3E7B"/>
    <w:rsid w:val="00BB52FD"/>
    <w:rsid w:val="00BC0316"/>
    <w:rsid w:val="00BC04A7"/>
    <w:rsid w:val="00BC1E66"/>
    <w:rsid w:val="00BC1F84"/>
    <w:rsid w:val="00BC2207"/>
    <w:rsid w:val="00BC2EEF"/>
    <w:rsid w:val="00BC3E70"/>
    <w:rsid w:val="00BC5D3E"/>
    <w:rsid w:val="00BC7694"/>
    <w:rsid w:val="00BD09D7"/>
    <w:rsid w:val="00BD1D13"/>
    <w:rsid w:val="00BD1DD8"/>
    <w:rsid w:val="00BD2E88"/>
    <w:rsid w:val="00BD346C"/>
    <w:rsid w:val="00BD4437"/>
    <w:rsid w:val="00BD53E7"/>
    <w:rsid w:val="00BD56A7"/>
    <w:rsid w:val="00BD5FFE"/>
    <w:rsid w:val="00BD668E"/>
    <w:rsid w:val="00BD77EB"/>
    <w:rsid w:val="00BE142B"/>
    <w:rsid w:val="00BE4B24"/>
    <w:rsid w:val="00BE54B3"/>
    <w:rsid w:val="00BE5D4C"/>
    <w:rsid w:val="00BF0E2D"/>
    <w:rsid w:val="00BF1004"/>
    <w:rsid w:val="00BF1B87"/>
    <w:rsid w:val="00BF21A3"/>
    <w:rsid w:val="00BF224B"/>
    <w:rsid w:val="00BF2C2D"/>
    <w:rsid w:val="00BF4E39"/>
    <w:rsid w:val="00BF59CC"/>
    <w:rsid w:val="00BF7907"/>
    <w:rsid w:val="00BF7964"/>
    <w:rsid w:val="00BF7B2B"/>
    <w:rsid w:val="00C001A6"/>
    <w:rsid w:val="00C00D64"/>
    <w:rsid w:val="00C063A8"/>
    <w:rsid w:val="00C072E4"/>
    <w:rsid w:val="00C10E36"/>
    <w:rsid w:val="00C11234"/>
    <w:rsid w:val="00C115B3"/>
    <w:rsid w:val="00C13A68"/>
    <w:rsid w:val="00C15B7C"/>
    <w:rsid w:val="00C20CC7"/>
    <w:rsid w:val="00C21C0E"/>
    <w:rsid w:val="00C2354A"/>
    <w:rsid w:val="00C23F08"/>
    <w:rsid w:val="00C27D69"/>
    <w:rsid w:val="00C312CD"/>
    <w:rsid w:val="00C31621"/>
    <w:rsid w:val="00C331CC"/>
    <w:rsid w:val="00C335D1"/>
    <w:rsid w:val="00C337F9"/>
    <w:rsid w:val="00C34FC4"/>
    <w:rsid w:val="00C353EC"/>
    <w:rsid w:val="00C35609"/>
    <w:rsid w:val="00C35FE5"/>
    <w:rsid w:val="00C37602"/>
    <w:rsid w:val="00C413E5"/>
    <w:rsid w:val="00C41D3A"/>
    <w:rsid w:val="00C447EC"/>
    <w:rsid w:val="00C45A05"/>
    <w:rsid w:val="00C46580"/>
    <w:rsid w:val="00C4766F"/>
    <w:rsid w:val="00C4775B"/>
    <w:rsid w:val="00C50687"/>
    <w:rsid w:val="00C516D8"/>
    <w:rsid w:val="00C524A8"/>
    <w:rsid w:val="00C531F2"/>
    <w:rsid w:val="00C541EF"/>
    <w:rsid w:val="00C54B7F"/>
    <w:rsid w:val="00C57E59"/>
    <w:rsid w:val="00C64701"/>
    <w:rsid w:val="00C65F1B"/>
    <w:rsid w:val="00C67008"/>
    <w:rsid w:val="00C70A4B"/>
    <w:rsid w:val="00C72AD4"/>
    <w:rsid w:val="00C7316B"/>
    <w:rsid w:val="00C74CAC"/>
    <w:rsid w:val="00C76856"/>
    <w:rsid w:val="00C76BB3"/>
    <w:rsid w:val="00C808CF"/>
    <w:rsid w:val="00C822E0"/>
    <w:rsid w:val="00C8563E"/>
    <w:rsid w:val="00C85FE9"/>
    <w:rsid w:val="00C87359"/>
    <w:rsid w:val="00C87D40"/>
    <w:rsid w:val="00C900F9"/>
    <w:rsid w:val="00C92D92"/>
    <w:rsid w:val="00C92F8C"/>
    <w:rsid w:val="00C936AF"/>
    <w:rsid w:val="00C9562B"/>
    <w:rsid w:val="00C96053"/>
    <w:rsid w:val="00CA2F39"/>
    <w:rsid w:val="00CA34DA"/>
    <w:rsid w:val="00CA4695"/>
    <w:rsid w:val="00CA4A08"/>
    <w:rsid w:val="00CA59F1"/>
    <w:rsid w:val="00CA7A2E"/>
    <w:rsid w:val="00CB2799"/>
    <w:rsid w:val="00CB4BCD"/>
    <w:rsid w:val="00CB4E97"/>
    <w:rsid w:val="00CC0E4C"/>
    <w:rsid w:val="00CC1029"/>
    <w:rsid w:val="00CC2AD7"/>
    <w:rsid w:val="00CC4EC9"/>
    <w:rsid w:val="00CD0F82"/>
    <w:rsid w:val="00CD2151"/>
    <w:rsid w:val="00CD41A4"/>
    <w:rsid w:val="00CD46B3"/>
    <w:rsid w:val="00CD4D7F"/>
    <w:rsid w:val="00CD5B0D"/>
    <w:rsid w:val="00CD6FA9"/>
    <w:rsid w:val="00CE035D"/>
    <w:rsid w:val="00CE2527"/>
    <w:rsid w:val="00CE3433"/>
    <w:rsid w:val="00CE3E24"/>
    <w:rsid w:val="00CE404B"/>
    <w:rsid w:val="00CE48AD"/>
    <w:rsid w:val="00CE4BDA"/>
    <w:rsid w:val="00CE61F7"/>
    <w:rsid w:val="00CE6368"/>
    <w:rsid w:val="00CE6539"/>
    <w:rsid w:val="00CE6B34"/>
    <w:rsid w:val="00CF0285"/>
    <w:rsid w:val="00CF04F1"/>
    <w:rsid w:val="00CF1C22"/>
    <w:rsid w:val="00CF21E7"/>
    <w:rsid w:val="00CF224A"/>
    <w:rsid w:val="00CF3396"/>
    <w:rsid w:val="00CF45DD"/>
    <w:rsid w:val="00CF6E5F"/>
    <w:rsid w:val="00CF70AB"/>
    <w:rsid w:val="00D00229"/>
    <w:rsid w:val="00D018AF"/>
    <w:rsid w:val="00D03DB2"/>
    <w:rsid w:val="00D0469D"/>
    <w:rsid w:val="00D059A2"/>
    <w:rsid w:val="00D0735E"/>
    <w:rsid w:val="00D11239"/>
    <w:rsid w:val="00D12993"/>
    <w:rsid w:val="00D15DC5"/>
    <w:rsid w:val="00D15F91"/>
    <w:rsid w:val="00D16FF0"/>
    <w:rsid w:val="00D171DE"/>
    <w:rsid w:val="00D22887"/>
    <w:rsid w:val="00D23A88"/>
    <w:rsid w:val="00D3059B"/>
    <w:rsid w:val="00D35B06"/>
    <w:rsid w:val="00D42E0A"/>
    <w:rsid w:val="00D4528C"/>
    <w:rsid w:val="00D4565A"/>
    <w:rsid w:val="00D45A28"/>
    <w:rsid w:val="00D51984"/>
    <w:rsid w:val="00D60046"/>
    <w:rsid w:val="00D63182"/>
    <w:rsid w:val="00D6320A"/>
    <w:rsid w:val="00D70449"/>
    <w:rsid w:val="00D71EE6"/>
    <w:rsid w:val="00D71FFB"/>
    <w:rsid w:val="00D72BDE"/>
    <w:rsid w:val="00D73FB8"/>
    <w:rsid w:val="00D7743F"/>
    <w:rsid w:val="00D8026D"/>
    <w:rsid w:val="00D805A9"/>
    <w:rsid w:val="00D81616"/>
    <w:rsid w:val="00D81D42"/>
    <w:rsid w:val="00D847C4"/>
    <w:rsid w:val="00D84843"/>
    <w:rsid w:val="00D84D54"/>
    <w:rsid w:val="00D84F0E"/>
    <w:rsid w:val="00D858CB"/>
    <w:rsid w:val="00D87D2B"/>
    <w:rsid w:val="00D904DD"/>
    <w:rsid w:val="00D97BD4"/>
    <w:rsid w:val="00DA32DE"/>
    <w:rsid w:val="00DA33C0"/>
    <w:rsid w:val="00DA3656"/>
    <w:rsid w:val="00DA3674"/>
    <w:rsid w:val="00DA3ED5"/>
    <w:rsid w:val="00DA72C1"/>
    <w:rsid w:val="00DB1286"/>
    <w:rsid w:val="00DB1B5C"/>
    <w:rsid w:val="00DB1C47"/>
    <w:rsid w:val="00DB1CF2"/>
    <w:rsid w:val="00DB27AB"/>
    <w:rsid w:val="00DB5F52"/>
    <w:rsid w:val="00DB790E"/>
    <w:rsid w:val="00DC03A3"/>
    <w:rsid w:val="00DC33BC"/>
    <w:rsid w:val="00DC3461"/>
    <w:rsid w:val="00DC3F70"/>
    <w:rsid w:val="00DC6B5D"/>
    <w:rsid w:val="00DC77CE"/>
    <w:rsid w:val="00DC7D60"/>
    <w:rsid w:val="00DD1B28"/>
    <w:rsid w:val="00DD3722"/>
    <w:rsid w:val="00DD4DFB"/>
    <w:rsid w:val="00DE2B20"/>
    <w:rsid w:val="00DE6506"/>
    <w:rsid w:val="00DF06AF"/>
    <w:rsid w:val="00DF1720"/>
    <w:rsid w:val="00DF21EE"/>
    <w:rsid w:val="00DF2D47"/>
    <w:rsid w:val="00E02556"/>
    <w:rsid w:val="00E03B2E"/>
    <w:rsid w:val="00E103DE"/>
    <w:rsid w:val="00E11ECB"/>
    <w:rsid w:val="00E12540"/>
    <w:rsid w:val="00E126DD"/>
    <w:rsid w:val="00E12D49"/>
    <w:rsid w:val="00E13307"/>
    <w:rsid w:val="00E13E26"/>
    <w:rsid w:val="00E141E9"/>
    <w:rsid w:val="00E14ACC"/>
    <w:rsid w:val="00E1597C"/>
    <w:rsid w:val="00E218A7"/>
    <w:rsid w:val="00E239D5"/>
    <w:rsid w:val="00E26645"/>
    <w:rsid w:val="00E305C3"/>
    <w:rsid w:val="00E31563"/>
    <w:rsid w:val="00E32358"/>
    <w:rsid w:val="00E3287F"/>
    <w:rsid w:val="00E35CE8"/>
    <w:rsid w:val="00E37E2F"/>
    <w:rsid w:val="00E41EBA"/>
    <w:rsid w:val="00E43C18"/>
    <w:rsid w:val="00E46679"/>
    <w:rsid w:val="00E50132"/>
    <w:rsid w:val="00E51400"/>
    <w:rsid w:val="00E527BD"/>
    <w:rsid w:val="00E549B0"/>
    <w:rsid w:val="00E5618B"/>
    <w:rsid w:val="00E56CDE"/>
    <w:rsid w:val="00E5732D"/>
    <w:rsid w:val="00E57A09"/>
    <w:rsid w:val="00E64B25"/>
    <w:rsid w:val="00E6567F"/>
    <w:rsid w:val="00E6570A"/>
    <w:rsid w:val="00E666C9"/>
    <w:rsid w:val="00E6748A"/>
    <w:rsid w:val="00E6758E"/>
    <w:rsid w:val="00E67F83"/>
    <w:rsid w:val="00E71BCE"/>
    <w:rsid w:val="00E73B53"/>
    <w:rsid w:val="00E7415D"/>
    <w:rsid w:val="00E75A2E"/>
    <w:rsid w:val="00E76EA8"/>
    <w:rsid w:val="00E80869"/>
    <w:rsid w:val="00E843FE"/>
    <w:rsid w:val="00E87EEF"/>
    <w:rsid w:val="00E9090E"/>
    <w:rsid w:val="00E90C02"/>
    <w:rsid w:val="00E91FB1"/>
    <w:rsid w:val="00E92620"/>
    <w:rsid w:val="00E92E5E"/>
    <w:rsid w:val="00E93A20"/>
    <w:rsid w:val="00E94187"/>
    <w:rsid w:val="00E94782"/>
    <w:rsid w:val="00E95DB3"/>
    <w:rsid w:val="00E96F7D"/>
    <w:rsid w:val="00E970D6"/>
    <w:rsid w:val="00EA063F"/>
    <w:rsid w:val="00EA4565"/>
    <w:rsid w:val="00EA4F2F"/>
    <w:rsid w:val="00EA601E"/>
    <w:rsid w:val="00EA6A1E"/>
    <w:rsid w:val="00EB18F0"/>
    <w:rsid w:val="00EB1A18"/>
    <w:rsid w:val="00EB25CF"/>
    <w:rsid w:val="00EB507D"/>
    <w:rsid w:val="00EB5835"/>
    <w:rsid w:val="00EC1460"/>
    <w:rsid w:val="00EC2215"/>
    <w:rsid w:val="00EC2B7E"/>
    <w:rsid w:val="00EC2C56"/>
    <w:rsid w:val="00EC6B6D"/>
    <w:rsid w:val="00ED02B4"/>
    <w:rsid w:val="00ED1DBD"/>
    <w:rsid w:val="00ED3849"/>
    <w:rsid w:val="00EE155A"/>
    <w:rsid w:val="00EE3342"/>
    <w:rsid w:val="00EE3F82"/>
    <w:rsid w:val="00EE54BB"/>
    <w:rsid w:val="00EE5DAA"/>
    <w:rsid w:val="00EE63F9"/>
    <w:rsid w:val="00EE74FE"/>
    <w:rsid w:val="00EF16CF"/>
    <w:rsid w:val="00EF2F76"/>
    <w:rsid w:val="00EF4F1F"/>
    <w:rsid w:val="00EF7AA0"/>
    <w:rsid w:val="00EF7D96"/>
    <w:rsid w:val="00F03DC8"/>
    <w:rsid w:val="00F056DD"/>
    <w:rsid w:val="00F05CCC"/>
    <w:rsid w:val="00F062AC"/>
    <w:rsid w:val="00F07324"/>
    <w:rsid w:val="00F07D40"/>
    <w:rsid w:val="00F10D96"/>
    <w:rsid w:val="00F10E7F"/>
    <w:rsid w:val="00F11070"/>
    <w:rsid w:val="00F11670"/>
    <w:rsid w:val="00F121B2"/>
    <w:rsid w:val="00F13A7E"/>
    <w:rsid w:val="00F14547"/>
    <w:rsid w:val="00F17527"/>
    <w:rsid w:val="00F20C39"/>
    <w:rsid w:val="00F23253"/>
    <w:rsid w:val="00F2585D"/>
    <w:rsid w:val="00F258FB"/>
    <w:rsid w:val="00F259C1"/>
    <w:rsid w:val="00F261F6"/>
    <w:rsid w:val="00F30EAA"/>
    <w:rsid w:val="00F34D31"/>
    <w:rsid w:val="00F350B8"/>
    <w:rsid w:val="00F42442"/>
    <w:rsid w:val="00F44AE8"/>
    <w:rsid w:val="00F46CAB"/>
    <w:rsid w:val="00F4767F"/>
    <w:rsid w:val="00F51355"/>
    <w:rsid w:val="00F513A8"/>
    <w:rsid w:val="00F51AD7"/>
    <w:rsid w:val="00F53AE3"/>
    <w:rsid w:val="00F54817"/>
    <w:rsid w:val="00F55571"/>
    <w:rsid w:val="00F61931"/>
    <w:rsid w:val="00F61D6A"/>
    <w:rsid w:val="00F6257E"/>
    <w:rsid w:val="00F63026"/>
    <w:rsid w:val="00F630B8"/>
    <w:rsid w:val="00F63580"/>
    <w:rsid w:val="00F636FD"/>
    <w:rsid w:val="00F66810"/>
    <w:rsid w:val="00F73055"/>
    <w:rsid w:val="00F744E2"/>
    <w:rsid w:val="00F7582C"/>
    <w:rsid w:val="00F75F90"/>
    <w:rsid w:val="00F76061"/>
    <w:rsid w:val="00F772BA"/>
    <w:rsid w:val="00F77862"/>
    <w:rsid w:val="00F801F7"/>
    <w:rsid w:val="00F8021E"/>
    <w:rsid w:val="00F8469E"/>
    <w:rsid w:val="00F87A84"/>
    <w:rsid w:val="00F941ED"/>
    <w:rsid w:val="00F942A2"/>
    <w:rsid w:val="00F9498F"/>
    <w:rsid w:val="00F94FBC"/>
    <w:rsid w:val="00F9503E"/>
    <w:rsid w:val="00FA0CEB"/>
    <w:rsid w:val="00FA18C9"/>
    <w:rsid w:val="00FA2F8A"/>
    <w:rsid w:val="00FA57DE"/>
    <w:rsid w:val="00FA7967"/>
    <w:rsid w:val="00FB0D73"/>
    <w:rsid w:val="00FB27C1"/>
    <w:rsid w:val="00FB27EA"/>
    <w:rsid w:val="00FB3630"/>
    <w:rsid w:val="00FB4633"/>
    <w:rsid w:val="00FB5760"/>
    <w:rsid w:val="00FB7B7B"/>
    <w:rsid w:val="00FC079C"/>
    <w:rsid w:val="00FC797F"/>
    <w:rsid w:val="00FD62F7"/>
    <w:rsid w:val="00FE4BF4"/>
    <w:rsid w:val="00FE5C4E"/>
    <w:rsid w:val="00FE6F87"/>
    <w:rsid w:val="00FE71A6"/>
    <w:rsid w:val="00FE7241"/>
    <w:rsid w:val="00FF0A1A"/>
    <w:rsid w:val="00FF2B3B"/>
    <w:rsid w:val="00FF3D72"/>
    <w:rsid w:val="00FF4455"/>
    <w:rsid w:val="00FF6249"/>
    <w:rsid w:val="00FF6440"/>
    <w:rsid w:val="00FF6AE0"/>
    <w:rsid w:val="00FF6E32"/>
    <w:rsid w:val="00FF7EA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BF2319"/>
  <w15:chartTrackingRefBased/>
  <w15:docId w15:val="{E852A6AA-E602-47C9-AB56-BF7A9A5CE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F91"/>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D15F91"/>
    <w:pPr>
      <w:keepNext/>
      <w:keepLines/>
      <w:numPr>
        <w:numId w:val="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15F91"/>
    <w:pPr>
      <w:keepNext/>
      <w:keepLines/>
      <w:numPr>
        <w:ilvl w:val="1"/>
        <w:numId w:val="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15F91"/>
    <w:pPr>
      <w:keepNext/>
      <w:keepLines/>
      <w:numPr>
        <w:ilvl w:val="2"/>
        <w:numId w:val="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15F91"/>
    <w:pPr>
      <w:keepNext/>
      <w:numPr>
        <w:ilvl w:val="3"/>
        <w:numId w:val="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15F91"/>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semiHidden/>
    <w:rsid w:val="00D15F91"/>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15F91"/>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15F91"/>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15F91"/>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15F91"/>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D15F91"/>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D15F91"/>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15F91"/>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D15F91"/>
    <w:pPr>
      <w:jc w:val="left"/>
    </w:pPr>
    <w:rPr>
      <w:sz w:val="18"/>
      <w:szCs w:val="20"/>
    </w:rPr>
  </w:style>
  <w:style w:type="character" w:customStyle="1" w:styleId="FootnoteTextChar">
    <w:name w:val="Footnote Text Char"/>
    <w:basedOn w:val="DefaultParagraphFont"/>
    <w:link w:val="FootnoteText"/>
    <w:uiPriority w:val="99"/>
    <w:rsid w:val="00D15F91"/>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link w:val="BVIfnrChar"/>
    <w:uiPriority w:val="99"/>
    <w:unhideWhenUsed/>
    <w:rsid w:val="00D15F91"/>
    <w:rPr>
      <w:vertAlign w:val="superscript"/>
    </w:rPr>
  </w:style>
  <w:style w:type="paragraph" w:customStyle="1" w:styleId="Footnote">
    <w:name w:val="Footnote"/>
    <w:basedOn w:val="FootnoteText"/>
    <w:qFormat/>
    <w:rsid w:val="00D15F91"/>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13607C"/>
    <w:pPr>
      <w:numPr>
        <w:numId w:val="1"/>
      </w:numPr>
      <w:spacing w:before="120" w:after="120"/>
      <w:ind w:left="567" w:firstLine="0"/>
    </w:pPr>
    <w:rPr>
      <w:lang w:val="en-CA"/>
    </w:rPr>
  </w:style>
  <w:style w:type="character" w:customStyle="1" w:styleId="Heading2Char">
    <w:name w:val="Heading 2 Char"/>
    <w:basedOn w:val="DefaultParagraphFont"/>
    <w:link w:val="Heading2"/>
    <w:uiPriority w:val="9"/>
    <w:rsid w:val="00D15F91"/>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D15F9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15F91"/>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D15F91"/>
    <w:pPr>
      <w:tabs>
        <w:tab w:val="center" w:pos="4680"/>
        <w:tab w:val="right" w:pos="9360"/>
      </w:tabs>
    </w:pPr>
    <w:rPr>
      <w:sz w:val="20"/>
    </w:rPr>
  </w:style>
  <w:style w:type="character" w:customStyle="1" w:styleId="FooterChar">
    <w:name w:val="Footer Char"/>
    <w:basedOn w:val="DefaultParagraphFont"/>
    <w:link w:val="Footer"/>
    <w:uiPriority w:val="99"/>
    <w:rsid w:val="00D15F91"/>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15F91"/>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15F91"/>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D15F91"/>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D15F91"/>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D15F91"/>
    <w:rPr>
      <w:sz w:val="16"/>
      <w:szCs w:val="16"/>
    </w:rPr>
  </w:style>
  <w:style w:type="paragraph" w:styleId="CommentText">
    <w:name w:val="annotation text"/>
    <w:basedOn w:val="Normal"/>
    <w:link w:val="CommentTextChar"/>
    <w:uiPriority w:val="99"/>
    <w:rsid w:val="00D15F91"/>
    <w:rPr>
      <w:sz w:val="20"/>
      <w:szCs w:val="20"/>
    </w:rPr>
  </w:style>
  <w:style w:type="character" w:customStyle="1" w:styleId="CommentTextChar">
    <w:name w:val="Comment Text Char"/>
    <w:basedOn w:val="DefaultParagraphFont"/>
    <w:link w:val="CommentText"/>
    <w:uiPriority w:val="99"/>
    <w:rsid w:val="00D15F91"/>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15F91"/>
    <w:rPr>
      <w:b/>
      <w:bCs/>
    </w:rPr>
  </w:style>
  <w:style w:type="character" w:customStyle="1" w:styleId="CommentSubjectChar">
    <w:name w:val="Comment Subject Char"/>
    <w:basedOn w:val="CommentTextChar"/>
    <w:link w:val="CommentSubject"/>
    <w:uiPriority w:val="99"/>
    <w:semiHidden/>
    <w:rsid w:val="00D15F91"/>
    <w:rPr>
      <w:rFonts w:ascii="Times New Roman" w:eastAsia="SimSun" w:hAnsi="Times New Roman" w:cs="Times New Roman"/>
      <w:b/>
      <w:bCs/>
      <w:kern w:val="0"/>
      <w:sz w:val="20"/>
      <w:szCs w:val="20"/>
      <w:lang w:val="en-US"/>
      <w14:ligatures w14:val="none"/>
    </w:rPr>
  </w:style>
  <w:style w:type="paragraph" w:customStyle="1" w:styleId="StylePara1Kernat11pt">
    <w:name w:val="Style Para1 + Kern at 11 pt"/>
    <w:basedOn w:val="Normal"/>
    <w:rsid w:val="004F4E38"/>
    <w:pPr>
      <w:spacing w:before="120" w:after="120"/>
    </w:pPr>
    <w:rPr>
      <w:snapToGrid w:val="0"/>
      <w:kern w:val="22"/>
      <w:szCs w:val="18"/>
      <w14:ligatures w14:val="standardContextual"/>
    </w:rPr>
  </w:style>
  <w:style w:type="paragraph" w:customStyle="1" w:styleId="Default">
    <w:name w:val="Default"/>
    <w:rsid w:val="0063491D"/>
    <w:pPr>
      <w:autoSpaceDE w:val="0"/>
      <w:autoSpaceDN w:val="0"/>
      <w:adjustRightInd w:val="0"/>
      <w:spacing w:after="0" w:line="240" w:lineRule="auto"/>
    </w:pPr>
    <w:rPr>
      <w:rFonts w:ascii="Times New Roman" w:hAnsi="Times New Roman" w:cs="Times New Roman"/>
      <w:color w:val="000000"/>
      <w:kern w:val="0"/>
      <w:sz w:val="24"/>
      <w:szCs w:val="24"/>
      <w:lang w:val="en-US"/>
    </w:rPr>
  </w:style>
  <w:style w:type="character" w:styleId="Hyperlink">
    <w:name w:val="Hyperlink"/>
    <w:basedOn w:val="DefaultParagraphFont"/>
    <w:uiPriority w:val="99"/>
    <w:unhideWhenUsed/>
    <w:rsid w:val="00D15F91"/>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58297B"/>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AF2AAC"/>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Para10">
    <w:name w:val="Para1"/>
    <w:basedOn w:val="Normal"/>
    <w:link w:val="Para1Char"/>
    <w:rsid w:val="00A0796C"/>
    <w:pPr>
      <w:spacing w:before="120" w:after="120"/>
    </w:pPr>
    <w:rPr>
      <w:snapToGrid w:val="0"/>
      <w:szCs w:val="18"/>
    </w:rPr>
  </w:style>
  <w:style w:type="character" w:customStyle="1" w:styleId="Para1Char">
    <w:name w:val="Para1 Char"/>
    <w:link w:val="Para10"/>
    <w:locked/>
    <w:rsid w:val="00A0796C"/>
    <w:rPr>
      <w:rFonts w:ascii="Times New Roman" w:eastAsia="Times New Roman" w:hAnsi="Times New Roman" w:cs="Times New Roman"/>
      <w:snapToGrid w:val="0"/>
      <w:kern w:val="0"/>
      <w:szCs w:val="18"/>
      <w:lang w:val="en-GB"/>
      <w14:ligatures w14:val="none"/>
    </w:rPr>
  </w:style>
  <w:style w:type="character" w:customStyle="1" w:styleId="cf01">
    <w:name w:val="cf01"/>
    <w:basedOn w:val="DefaultParagraphFont"/>
    <w:rsid w:val="00A0796C"/>
    <w:rPr>
      <w:rFonts w:ascii="Segoe UI" w:hAnsi="Segoe UI" w:cs="Segoe UI" w:hint="default"/>
      <w:sz w:val="18"/>
      <w:szCs w:val="18"/>
    </w:rPr>
  </w:style>
  <w:style w:type="paragraph" w:styleId="Revision">
    <w:name w:val="Revision"/>
    <w:hidden/>
    <w:uiPriority w:val="99"/>
    <w:semiHidden/>
    <w:rsid w:val="003739DB"/>
    <w:pPr>
      <w:spacing w:after="0" w:line="240" w:lineRule="auto"/>
    </w:pPr>
    <w:rPr>
      <w:rFonts w:ascii="Times New Roman" w:eastAsia="Times New Roman" w:hAnsi="Times New Roman" w:cs="Times New Roman"/>
      <w:kern w:val="0"/>
      <w:szCs w:val="24"/>
      <w:lang w:val="en-GB"/>
      <w14:ligatures w14:val="none"/>
    </w:rPr>
  </w:style>
  <w:style w:type="paragraph" w:customStyle="1" w:styleId="AEDistrNormal">
    <w:name w:val="AE_DistrNormal"/>
    <w:basedOn w:val="Normal"/>
    <w:unhideWhenUsed/>
    <w:rsid w:val="00D15F91"/>
    <w:pPr>
      <w:jc w:val="left"/>
    </w:pPr>
    <w:rPr>
      <w:lang w:val="en-GB"/>
    </w:rPr>
  </w:style>
  <w:style w:type="paragraph" w:customStyle="1" w:styleId="AASmallLogo">
    <w:name w:val="AA_SmallLogo"/>
    <w:basedOn w:val="AEDistrNormal"/>
    <w:unhideWhenUsed/>
    <w:rsid w:val="00D15F91"/>
    <w:pPr>
      <w:spacing w:before="40"/>
    </w:pPr>
    <w:rPr>
      <w:sz w:val="4"/>
    </w:rPr>
  </w:style>
  <w:style w:type="paragraph" w:customStyle="1" w:styleId="ABSymbol">
    <w:name w:val="AB_Symbol"/>
    <w:basedOn w:val="Normal"/>
    <w:qFormat/>
    <w:rsid w:val="00D15F91"/>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15F91"/>
    <w:rPr>
      <w:lang w:val="en-GB"/>
    </w:rPr>
  </w:style>
  <w:style w:type="paragraph" w:customStyle="1" w:styleId="ACLargeLogo">
    <w:name w:val="AC_LargeLogo"/>
    <w:basedOn w:val="AFCorNotNormal"/>
    <w:next w:val="Normal"/>
    <w:unhideWhenUsed/>
    <w:rsid w:val="00D15F91"/>
    <w:pPr>
      <w:spacing w:before="120"/>
      <w:contextualSpacing/>
      <w:jc w:val="left"/>
    </w:pPr>
    <w:rPr>
      <w:sz w:val="8"/>
    </w:rPr>
  </w:style>
  <w:style w:type="paragraph" w:customStyle="1" w:styleId="AEDistrNormal6pt">
    <w:name w:val="AE_DistrNormal6pt"/>
    <w:basedOn w:val="AEDistrNormal"/>
    <w:next w:val="AFCorNotNormal"/>
    <w:unhideWhenUsed/>
    <w:qFormat/>
    <w:rsid w:val="00D15F91"/>
    <w:pPr>
      <w:spacing w:before="120"/>
    </w:pPr>
  </w:style>
  <w:style w:type="paragraph" w:customStyle="1" w:styleId="AENormal">
    <w:name w:val="AE_Normal"/>
    <w:basedOn w:val="Normal"/>
    <w:rsid w:val="00D15F91"/>
    <w:rPr>
      <w:lang w:val="en-GB"/>
    </w:rPr>
  </w:style>
  <w:style w:type="paragraph" w:customStyle="1" w:styleId="AFCorNot12Bold">
    <w:name w:val="AF_CorNot12Bold"/>
    <w:basedOn w:val="AFCorNotNormal"/>
    <w:next w:val="AFCorNotNormal"/>
    <w:unhideWhenUsed/>
    <w:qFormat/>
    <w:rsid w:val="00D15F91"/>
    <w:pPr>
      <w:jc w:val="left"/>
    </w:pPr>
    <w:rPr>
      <w:b/>
      <w:sz w:val="24"/>
    </w:rPr>
  </w:style>
  <w:style w:type="paragraph" w:customStyle="1" w:styleId="AFCorNotBold">
    <w:name w:val="AF_CorNotBold"/>
    <w:basedOn w:val="AFCorNotNormal"/>
    <w:next w:val="AFCorNotNormal"/>
    <w:unhideWhenUsed/>
    <w:qFormat/>
    <w:rsid w:val="00D15F91"/>
    <w:rPr>
      <w:b/>
    </w:rPr>
  </w:style>
  <w:style w:type="paragraph" w:customStyle="1" w:styleId="AISpacer">
    <w:name w:val="AI_Spacer"/>
    <w:next w:val="Normal"/>
    <w:unhideWhenUsed/>
    <w:qFormat/>
    <w:rsid w:val="00D15F91"/>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15F91"/>
    <w:pPr>
      <w:keepNext/>
      <w:keepLines/>
      <w:spacing w:before="240" w:after="120"/>
      <w:jc w:val="left"/>
    </w:pPr>
    <w:rPr>
      <w:b/>
      <w:sz w:val="24"/>
    </w:rPr>
  </w:style>
  <w:style w:type="paragraph" w:customStyle="1" w:styleId="CBDNormal">
    <w:name w:val="CBD_Normal"/>
    <w:unhideWhenUsed/>
    <w:qFormat/>
    <w:rsid w:val="00D15F9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15F91"/>
    <w:pPr>
      <w:keepNext/>
      <w:keepLines/>
      <w:spacing w:after="240"/>
      <w:jc w:val="left"/>
    </w:pPr>
    <w:rPr>
      <w:b/>
      <w:sz w:val="28"/>
      <w:lang w:val="en-GB" w:bidi="ar-SY"/>
    </w:rPr>
  </w:style>
  <w:style w:type="paragraph" w:customStyle="1" w:styleId="CBDDesicionAnnex">
    <w:name w:val="CBD_DesicionAnnex"/>
    <w:basedOn w:val="CBDNormal"/>
    <w:next w:val="Normal"/>
    <w:qFormat/>
    <w:rsid w:val="00D15F91"/>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15F91"/>
    <w:pPr>
      <w:spacing w:after="120"/>
      <w:ind w:left="567"/>
    </w:pPr>
  </w:style>
  <w:style w:type="paragraph" w:customStyle="1" w:styleId="CBDFigureTitle">
    <w:name w:val="CBD_FigureTitle"/>
    <w:basedOn w:val="CBDNormal"/>
    <w:next w:val="Normal"/>
    <w:qFormat/>
    <w:rsid w:val="00D15F91"/>
    <w:pPr>
      <w:keepNext/>
      <w:keepLines/>
      <w:spacing w:before="120" w:after="60"/>
      <w:ind w:left="567"/>
      <w:jc w:val="left"/>
    </w:pPr>
    <w:rPr>
      <w:b/>
    </w:rPr>
  </w:style>
  <w:style w:type="paragraph" w:customStyle="1" w:styleId="CBDFooter">
    <w:name w:val="CBD_Footer"/>
    <w:basedOn w:val="CBDNormal"/>
    <w:qFormat/>
    <w:rsid w:val="00D15F91"/>
    <w:rPr>
      <w:sz w:val="20"/>
    </w:rPr>
  </w:style>
  <w:style w:type="paragraph" w:customStyle="1" w:styleId="CBDFootnoteText">
    <w:name w:val="CBD_Footnote_Text"/>
    <w:basedOn w:val="CBDNormal"/>
    <w:qFormat/>
    <w:rsid w:val="00D15F91"/>
    <w:pPr>
      <w:jc w:val="left"/>
    </w:pPr>
    <w:rPr>
      <w:sz w:val="18"/>
    </w:rPr>
  </w:style>
  <w:style w:type="paragraph" w:customStyle="1" w:styleId="CBDH1">
    <w:name w:val="CBD_H1"/>
    <w:basedOn w:val="CBDNormal"/>
    <w:qFormat/>
    <w:rsid w:val="00D15F91"/>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15F91"/>
    <w:pPr>
      <w:numPr>
        <w:numId w:val="2"/>
      </w:numPr>
      <w:tabs>
        <w:tab w:val="left" w:pos="3969"/>
      </w:tabs>
      <w:spacing w:after="120"/>
    </w:pPr>
    <w:rPr>
      <w:lang w:val="en-GB"/>
    </w:rPr>
  </w:style>
  <w:style w:type="paragraph" w:customStyle="1" w:styleId="CBDH2">
    <w:name w:val="CBD_H2"/>
    <w:basedOn w:val="CBDNormalNumber"/>
    <w:qFormat/>
    <w:rsid w:val="00D15F91"/>
    <w:pPr>
      <w:keepNext/>
      <w:keepLines/>
      <w:numPr>
        <w:numId w:val="0"/>
      </w:numPr>
      <w:spacing w:before="120"/>
      <w:ind w:left="567" w:hanging="567"/>
    </w:pPr>
    <w:rPr>
      <w:b/>
      <w:sz w:val="24"/>
    </w:rPr>
  </w:style>
  <w:style w:type="paragraph" w:customStyle="1" w:styleId="CBDH3">
    <w:name w:val="CBD_H3"/>
    <w:basedOn w:val="CBDNormal"/>
    <w:qFormat/>
    <w:rsid w:val="00D15F91"/>
    <w:pPr>
      <w:keepNext/>
      <w:keepLines/>
      <w:spacing w:before="120" w:after="120"/>
      <w:ind w:left="567" w:hanging="567"/>
      <w:jc w:val="left"/>
    </w:pPr>
    <w:rPr>
      <w:b/>
    </w:rPr>
  </w:style>
  <w:style w:type="paragraph" w:customStyle="1" w:styleId="CBDH4">
    <w:name w:val="CBD_H4"/>
    <w:basedOn w:val="CBDNormal"/>
    <w:rsid w:val="00D15F91"/>
    <w:pPr>
      <w:keepNext/>
      <w:keepLines/>
      <w:spacing w:before="120" w:after="120"/>
      <w:ind w:left="567" w:hanging="567"/>
      <w:jc w:val="left"/>
    </w:pPr>
    <w:rPr>
      <w:b/>
    </w:rPr>
  </w:style>
  <w:style w:type="paragraph" w:customStyle="1" w:styleId="CBDH5">
    <w:name w:val="CBD_H5"/>
    <w:basedOn w:val="CBDNormal"/>
    <w:qFormat/>
    <w:rsid w:val="00D15F91"/>
    <w:pPr>
      <w:keepNext/>
      <w:keepLines/>
      <w:spacing w:before="120" w:after="120"/>
      <w:ind w:left="567" w:hanging="567"/>
      <w:jc w:val="left"/>
    </w:pPr>
    <w:rPr>
      <w:i/>
    </w:rPr>
  </w:style>
  <w:style w:type="paragraph" w:customStyle="1" w:styleId="CBDHeader">
    <w:name w:val="CBD_Header"/>
    <w:basedOn w:val="CBDNormal"/>
    <w:next w:val="CBDFooter"/>
    <w:qFormat/>
    <w:rsid w:val="00D15F91"/>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15F91"/>
    <w:pPr>
      <w:numPr>
        <w:numId w:val="2"/>
      </w:numPr>
    </w:pPr>
  </w:style>
  <w:style w:type="numbering" w:customStyle="1" w:styleId="CBDHeadings">
    <w:name w:val="CBD_Headings"/>
    <w:basedOn w:val="ListCBD"/>
    <w:uiPriority w:val="99"/>
    <w:rsid w:val="00D15F91"/>
    <w:pPr>
      <w:numPr>
        <w:numId w:val="3"/>
      </w:numPr>
    </w:pPr>
  </w:style>
  <w:style w:type="paragraph" w:customStyle="1" w:styleId="CBDNormalNoNumber">
    <w:name w:val="CBD_Normal_NoNumber"/>
    <w:basedOn w:val="CBDNormal"/>
    <w:qFormat/>
    <w:rsid w:val="00D15F91"/>
    <w:pPr>
      <w:spacing w:after="120"/>
    </w:pPr>
  </w:style>
  <w:style w:type="paragraph" w:customStyle="1" w:styleId="CBDSubTitle">
    <w:name w:val="CBD_SubTitle"/>
    <w:basedOn w:val="CBDNormal"/>
    <w:qFormat/>
    <w:rsid w:val="00D15F91"/>
    <w:pPr>
      <w:keepNext/>
      <w:keepLines/>
      <w:spacing w:before="240" w:after="240"/>
      <w:ind w:left="567"/>
      <w:jc w:val="left"/>
    </w:pPr>
    <w:rPr>
      <w:b/>
      <w:lang w:val="en-GB"/>
    </w:rPr>
  </w:style>
  <w:style w:type="paragraph" w:customStyle="1" w:styleId="CBDTableNormal">
    <w:name w:val="CBD_TableNormal"/>
    <w:basedOn w:val="CBDNormal"/>
    <w:qFormat/>
    <w:rsid w:val="00D15F91"/>
    <w:pPr>
      <w:spacing w:before="40" w:after="80"/>
      <w:jc w:val="left"/>
    </w:pPr>
    <w:rPr>
      <w:sz w:val="20"/>
    </w:rPr>
  </w:style>
  <w:style w:type="paragraph" w:customStyle="1" w:styleId="CBDTableTitle">
    <w:name w:val="CBD_TableTitle"/>
    <w:basedOn w:val="CBDNormal"/>
    <w:qFormat/>
    <w:rsid w:val="00D15F91"/>
    <w:pPr>
      <w:keepNext/>
      <w:keepLines/>
      <w:spacing w:before="120" w:after="60"/>
      <w:ind w:left="567"/>
      <w:jc w:val="left"/>
    </w:pPr>
    <w:rPr>
      <w:b/>
    </w:rPr>
  </w:style>
  <w:style w:type="paragraph" w:customStyle="1" w:styleId="CBDTitle">
    <w:name w:val="CBD_Title"/>
    <w:basedOn w:val="CBDNormal"/>
    <w:next w:val="CBDSubTitle"/>
    <w:qFormat/>
    <w:rsid w:val="00D15F91"/>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D15F91"/>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D15F91"/>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D15F91"/>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D15F91"/>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15F91"/>
    <w:pPr>
      <w:contextualSpacing/>
    </w:pPr>
  </w:style>
  <w:style w:type="paragraph" w:styleId="ListParagraph">
    <w:name w:val="List Paragraph"/>
    <w:basedOn w:val="Normal"/>
    <w:uiPriority w:val="34"/>
    <w:qFormat/>
    <w:rsid w:val="00D15F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ch.cbd.int/protocol/cpb_art34_info.shtm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c/5b97/1cf0/8d51b75b52d943e843a388f8/cp-cc-19-05-en.pdf" TargetMode="External"/><Relationship Id="rId1" Type="http://schemas.openxmlformats.org/officeDocument/2006/relationships/hyperlink" Target="https://www.cbd.int/doc/c/12ea/4242/e51012d8e683fb7fde470d21/cp-cc-18-05-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hryn.garforth\Download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37CCC0F54AA4AF4A20E5CC603275771"/>
        <w:category>
          <w:name w:val="General"/>
          <w:gallery w:val="placeholder"/>
        </w:category>
        <w:types>
          <w:type w:val="bbPlcHdr"/>
        </w:types>
        <w:behaviors>
          <w:behavior w:val="content"/>
        </w:behaviors>
        <w:guid w:val="{1BD752EC-A7AB-4F6C-900C-B1CCC015D763}"/>
      </w:docPartPr>
      <w:docPartBody>
        <w:p w:rsidR="007B7812" w:rsidRDefault="00473D6F">
          <w:pPr>
            <w:pStyle w:val="237CCC0F54AA4AF4A20E5CC603275771"/>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812"/>
    <w:rsid w:val="00005456"/>
    <w:rsid w:val="00084129"/>
    <w:rsid w:val="000C5F56"/>
    <w:rsid w:val="000C637F"/>
    <w:rsid w:val="000F2C90"/>
    <w:rsid w:val="00221590"/>
    <w:rsid w:val="00283D76"/>
    <w:rsid w:val="0029645A"/>
    <w:rsid w:val="002A3170"/>
    <w:rsid w:val="002E699B"/>
    <w:rsid w:val="00353A3C"/>
    <w:rsid w:val="00370DD9"/>
    <w:rsid w:val="003F411A"/>
    <w:rsid w:val="00422498"/>
    <w:rsid w:val="00426360"/>
    <w:rsid w:val="00473D6F"/>
    <w:rsid w:val="00490BA0"/>
    <w:rsid w:val="00502A5D"/>
    <w:rsid w:val="00566CB3"/>
    <w:rsid w:val="005A01E3"/>
    <w:rsid w:val="005F03DF"/>
    <w:rsid w:val="007843AA"/>
    <w:rsid w:val="007A5E5C"/>
    <w:rsid w:val="007B7812"/>
    <w:rsid w:val="00823680"/>
    <w:rsid w:val="008D3219"/>
    <w:rsid w:val="008D3495"/>
    <w:rsid w:val="008F4124"/>
    <w:rsid w:val="00931F65"/>
    <w:rsid w:val="009D668D"/>
    <w:rsid w:val="00AE4538"/>
    <w:rsid w:val="00B01052"/>
    <w:rsid w:val="00B41CD8"/>
    <w:rsid w:val="00B46077"/>
    <w:rsid w:val="00BC04A7"/>
    <w:rsid w:val="00C063A8"/>
    <w:rsid w:val="00C77A23"/>
    <w:rsid w:val="00DF21EE"/>
    <w:rsid w:val="00E00B22"/>
    <w:rsid w:val="00F23253"/>
    <w:rsid w:val="00F261F6"/>
    <w:rsid w:val="00FB3A54"/>
    <w:rsid w:val="00FD62F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7CCC0F54AA4AF4A20E5CC603275771">
    <w:name w:val="237CCC0F54AA4AF4A20E5CC6032757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1AA2B2-F288-4306-9ABD-6F86291DE6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E65515-D745-4995-931B-C2FD87E87CE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template-cp-mop-11-en.dotm</Template>
  <TotalTime>4</TotalTime>
  <Pages>7</Pages>
  <Words>2694</Words>
  <Characters>15360</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Report of the Compliance Committee under the Cartagena Protocol on Biosafety on the work of its eighteenth and nineteenth meetings</vt:lpstr>
    </vt:vector>
  </TitlesOfParts>
  <Company/>
  <LinksUpToDate>false</LinksUpToDate>
  <CharactersWithSpaces>18018</CharactersWithSpaces>
  <SharedDoc>false</SharedDoc>
  <HLinks>
    <vt:vector size="12" baseType="variant">
      <vt:variant>
        <vt:i4>6029399</vt:i4>
      </vt:variant>
      <vt:variant>
        <vt:i4>3</vt:i4>
      </vt:variant>
      <vt:variant>
        <vt:i4>0</vt:i4>
      </vt:variant>
      <vt:variant>
        <vt:i4>5</vt:i4>
      </vt:variant>
      <vt:variant>
        <vt:lpwstr>https://bch.cbd.int/protocol/cpb_art34_info.shtml</vt:lpwstr>
      </vt:variant>
      <vt:variant>
        <vt:lpwstr/>
      </vt:variant>
      <vt:variant>
        <vt:i4>7602224</vt:i4>
      </vt:variant>
      <vt:variant>
        <vt:i4>0</vt:i4>
      </vt:variant>
      <vt:variant>
        <vt:i4>0</vt:i4>
      </vt:variant>
      <vt:variant>
        <vt:i4>5</vt:i4>
      </vt:variant>
      <vt:variant>
        <vt:lpwstr>https://www.cbd.int/doc/c/12ea/4242/e51012d8e683fb7fde470d21/cp-cc-18-05-en.pdf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Compliance Committee under the Cartagena Protocol on Biosafety on the work of its eighteenth and nineteenth meetings</dc:title>
  <dc:subject>CBD/CP/MOP/11/3</dc:subject>
  <dc:creator>kathryn.garforth</dc:creator>
  <cp:keywords>Conference of the Parties to the Convention on Biological Diversity serving as the meeting of the Parties to the Cartagena Protocol on Biosafety</cp:keywords>
  <dc:description/>
  <cp:lastModifiedBy>Veronique Lefebvre</cp:lastModifiedBy>
  <cp:revision>4</cp:revision>
  <cp:lastPrinted>2024-05-02T18:40:00Z</cp:lastPrinted>
  <dcterms:created xsi:type="dcterms:W3CDTF">2024-08-26T18:07:00Z</dcterms:created>
  <dcterms:modified xsi:type="dcterms:W3CDTF">2024-09-03T20:04:00Z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