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1334EC" w:rsidRPr="003D067D" w14:paraId="128912BD" w14:textId="77777777" w:rsidTr="00761FCD">
        <w:trPr>
          <w:trHeight w:val="844"/>
        </w:trPr>
        <w:tc>
          <w:tcPr>
            <w:tcW w:w="744" w:type="dxa"/>
            <w:tcBorders>
              <w:bottom w:val="single" w:sz="12" w:space="0" w:color="auto"/>
            </w:tcBorders>
          </w:tcPr>
          <w:p w14:paraId="3B6D0976" w14:textId="77777777" w:rsidR="001334EC" w:rsidRPr="008A0A75" w:rsidRDefault="001334EC" w:rsidP="00761FCD">
            <w:pPr>
              <w:rPr>
                <w:kern w:val="22"/>
                <w:lang w:val="en-GB"/>
              </w:rPr>
            </w:pPr>
            <w:bookmarkStart w:id="0" w:name="_Hlk505247837"/>
            <w:bookmarkStart w:id="1" w:name="_Toc462934071"/>
            <w:bookmarkStart w:id="2" w:name="_Toc480714127"/>
            <w:r w:rsidRPr="008A0A75">
              <w:rPr>
                <w:noProof/>
                <w:kern w:val="22"/>
                <w:lang w:val="en-GB"/>
              </w:rPr>
              <w:drawing>
                <wp:anchor distT="0" distB="0" distL="114300" distR="114300" simplePos="0" relativeHeight="251661824" behindDoc="0" locked="0" layoutInCell="1" allowOverlap="1" wp14:anchorId="28F8F1DB" wp14:editId="716333F9">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6110CC81" w14:textId="77777777" w:rsidR="001334EC" w:rsidRPr="008A0A75" w:rsidRDefault="001334EC" w:rsidP="00761FCD">
            <w:pPr>
              <w:rPr>
                <w:kern w:val="22"/>
                <w:lang w:val="en-GB"/>
              </w:rPr>
            </w:pPr>
            <w:r w:rsidRPr="008A0A75">
              <w:rPr>
                <w:noProof/>
                <w:lang w:val="en-GB"/>
              </w:rPr>
              <w:drawing>
                <wp:anchor distT="0" distB="0" distL="114300" distR="114300" simplePos="0" relativeHeight="251660800" behindDoc="0" locked="0" layoutInCell="1" allowOverlap="1" wp14:anchorId="05CDDA5C" wp14:editId="453EBB7C">
                  <wp:simplePos x="0" y="0"/>
                  <wp:positionH relativeFrom="column">
                    <wp:posOffset>-121303</wp:posOffset>
                  </wp:positionH>
                  <wp:positionV relativeFrom="page">
                    <wp:posOffset>-77403</wp:posOffset>
                  </wp:positionV>
                  <wp:extent cx="941011" cy="59338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214" w:type="dxa"/>
            <w:tcBorders>
              <w:bottom w:val="single" w:sz="12" w:space="0" w:color="auto"/>
            </w:tcBorders>
          </w:tcPr>
          <w:p w14:paraId="5C826C7E" w14:textId="77777777" w:rsidR="001334EC" w:rsidRPr="008A0A75" w:rsidRDefault="001334EC" w:rsidP="00761FCD">
            <w:pPr>
              <w:jc w:val="right"/>
              <w:rPr>
                <w:rFonts w:ascii="Arial" w:hAnsi="Arial" w:cs="Arial"/>
                <w:b/>
                <w:kern w:val="22"/>
                <w:sz w:val="32"/>
                <w:szCs w:val="32"/>
                <w:lang w:val="en-GB"/>
              </w:rPr>
            </w:pPr>
            <w:r w:rsidRPr="008A0A75">
              <w:rPr>
                <w:rFonts w:ascii="Arial" w:hAnsi="Arial" w:cs="Arial"/>
                <w:b/>
                <w:kern w:val="22"/>
                <w:sz w:val="32"/>
                <w:szCs w:val="32"/>
                <w:lang w:val="en-GB"/>
              </w:rPr>
              <w:t>CBD</w:t>
            </w:r>
          </w:p>
        </w:tc>
      </w:tr>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1334EC" w:rsidRPr="003D067D" w14:paraId="28AEBD75" w14:textId="77777777" w:rsidTr="00761FCD">
        <w:trPr>
          <w:trHeight w:val="1693"/>
        </w:trPr>
        <w:tc>
          <w:tcPr>
            <w:tcW w:w="6086" w:type="dxa"/>
            <w:tcBorders>
              <w:top w:val="nil"/>
              <w:bottom w:val="single" w:sz="36" w:space="0" w:color="000000"/>
            </w:tcBorders>
          </w:tcPr>
          <w:bookmarkEnd w:id="0"/>
          <w:p w14:paraId="2FA0A4E4" w14:textId="77777777" w:rsidR="001334EC" w:rsidRPr="003D067D" w:rsidRDefault="001334EC" w:rsidP="00761FCD">
            <w:pPr>
              <w:suppressLineNumbers/>
              <w:suppressAutoHyphens/>
              <w:rPr>
                <w:rFonts w:ascii="Univers" w:hAnsi="Univers"/>
                <w:snapToGrid w:val="0"/>
                <w:kern w:val="22"/>
                <w:lang w:val="en-GB"/>
              </w:rPr>
            </w:pPr>
            <w:r w:rsidRPr="008A0A75">
              <w:rPr>
                <w:noProof/>
                <w:kern w:val="22"/>
                <w:lang w:val="en-GB"/>
              </w:rPr>
              <w:drawing>
                <wp:inline distT="0" distB="0" distL="0" distR="0" wp14:anchorId="12AB6981" wp14:editId="54FB2B17">
                  <wp:extent cx="2886075" cy="10763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1144" w:type="dxa"/>
            <w:tcBorders>
              <w:top w:val="nil"/>
              <w:bottom w:val="single" w:sz="36" w:space="0" w:color="000000"/>
            </w:tcBorders>
          </w:tcPr>
          <w:p w14:paraId="40E29C90" w14:textId="77777777" w:rsidR="001334EC" w:rsidRPr="00D0496C" w:rsidRDefault="001334EC" w:rsidP="00761FCD">
            <w:pPr>
              <w:pStyle w:val="Header"/>
              <w:suppressLineNumbers/>
              <w:suppressAutoHyphens/>
              <w:jc w:val="both"/>
              <w:rPr>
                <w:rFonts w:eastAsia="MS Mincho"/>
                <w:bCs/>
                <w:snapToGrid w:val="0"/>
                <w:kern w:val="22"/>
                <w:lang w:val="en-GB"/>
              </w:rPr>
            </w:pPr>
          </w:p>
        </w:tc>
        <w:tc>
          <w:tcPr>
            <w:tcW w:w="2977" w:type="dxa"/>
            <w:tcBorders>
              <w:top w:val="nil"/>
              <w:bottom w:val="single" w:sz="36" w:space="0" w:color="000000"/>
            </w:tcBorders>
          </w:tcPr>
          <w:p w14:paraId="509D2311" w14:textId="77777777" w:rsidR="001334EC" w:rsidRPr="001334EC" w:rsidRDefault="001334EC" w:rsidP="00761FCD">
            <w:pPr>
              <w:suppressLineNumbers/>
              <w:suppressAutoHyphens/>
              <w:ind w:left="318"/>
              <w:rPr>
                <w:rFonts w:asciiTheme="majorBidi" w:hAnsiTheme="majorBidi" w:cstheme="majorBidi"/>
                <w:snapToGrid w:val="0"/>
                <w:kern w:val="22"/>
                <w:lang w:val="en-GB"/>
              </w:rPr>
            </w:pPr>
            <w:r w:rsidRPr="001334EC">
              <w:rPr>
                <w:rFonts w:asciiTheme="majorBidi" w:hAnsiTheme="majorBidi" w:cstheme="majorBidi"/>
                <w:snapToGrid w:val="0"/>
                <w:kern w:val="22"/>
                <w:lang w:val="en-GB"/>
              </w:rPr>
              <w:t>Distr.</w:t>
            </w:r>
          </w:p>
          <w:p w14:paraId="37572C73" w14:textId="77777777" w:rsidR="001334EC" w:rsidRPr="001334EC" w:rsidRDefault="001334EC" w:rsidP="00761FCD">
            <w:pPr>
              <w:suppressLineNumbers/>
              <w:suppressAutoHyphens/>
              <w:ind w:left="318"/>
              <w:rPr>
                <w:rFonts w:asciiTheme="majorBidi" w:hAnsiTheme="majorBidi" w:cstheme="majorBidi"/>
                <w:snapToGrid w:val="0"/>
                <w:kern w:val="22"/>
                <w:lang w:val="en-GB"/>
              </w:rPr>
            </w:pPr>
            <w:r w:rsidRPr="001334EC">
              <w:rPr>
                <w:rFonts w:asciiTheme="majorBidi" w:hAnsiTheme="majorBidi" w:cstheme="majorBidi"/>
                <w:snapToGrid w:val="0"/>
                <w:kern w:val="22"/>
                <w:lang w:val="en-GB"/>
              </w:rPr>
              <w:t>GENERAL</w:t>
            </w:r>
          </w:p>
          <w:p w14:paraId="2651197C" w14:textId="77777777" w:rsidR="001334EC" w:rsidRPr="001334EC" w:rsidRDefault="001334EC" w:rsidP="00761FCD">
            <w:pPr>
              <w:suppressLineNumbers/>
              <w:suppressAutoHyphens/>
              <w:ind w:left="318"/>
              <w:rPr>
                <w:rFonts w:asciiTheme="majorBidi" w:hAnsiTheme="majorBidi" w:cstheme="majorBidi"/>
                <w:snapToGrid w:val="0"/>
                <w:kern w:val="22"/>
                <w:lang w:val="en-GB"/>
              </w:rPr>
            </w:pPr>
          </w:p>
          <w:bookmarkStart w:id="3" w:name="_Hlk22815168" w:displacedByCustomXml="next"/>
          <w:sdt>
            <w:sdtPr>
              <w:rPr>
                <w:rFonts w:asciiTheme="majorBidi" w:hAnsiTheme="majorBidi" w:cstheme="majorBidi"/>
                <w:snapToGrid w:val="0"/>
                <w:kern w:val="22"/>
                <w:lang w:val="en-GB"/>
              </w:rPr>
              <w:alias w:val="Subject"/>
              <w:tag w:val=""/>
              <w:id w:val="-1155982080"/>
              <w:placeholder>
                <w:docPart w:val="D9D8EF9FB79B4122BAD95636CC2EA1E4"/>
              </w:placeholder>
              <w:dataBinding w:prefixMappings="xmlns:ns0='http://purl.org/dc/elements/1.1/' xmlns:ns1='http://schemas.openxmlformats.org/package/2006/metadata/core-properties' " w:xpath="/ns1:coreProperties[1]/ns0:subject[1]" w:storeItemID="{6C3C8BC8-F283-45AE-878A-BAB7291924A1}"/>
              <w:text/>
            </w:sdtPr>
            <w:sdtEndPr/>
            <w:sdtContent>
              <w:bookmarkEnd w:id="3" w:displacedByCustomXml="prev"/>
              <w:p w14:paraId="104B7E7F" w14:textId="276DE15A" w:rsidR="001334EC" w:rsidRPr="001334EC" w:rsidRDefault="001334EC" w:rsidP="00761FCD">
                <w:pPr>
                  <w:suppressLineNumbers/>
                  <w:suppressAutoHyphens/>
                  <w:ind w:left="318"/>
                  <w:rPr>
                    <w:rFonts w:asciiTheme="majorBidi" w:hAnsiTheme="majorBidi" w:cstheme="majorBidi"/>
                    <w:snapToGrid w:val="0"/>
                    <w:kern w:val="22"/>
                    <w:lang w:val="en-GB"/>
                  </w:rPr>
                </w:pPr>
                <w:r w:rsidRPr="001334EC">
                  <w:rPr>
                    <w:rFonts w:asciiTheme="majorBidi" w:hAnsiTheme="majorBidi" w:cstheme="majorBidi"/>
                    <w:snapToGrid w:val="0"/>
                    <w:kern w:val="22"/>
                    <w:lang w:val="en-GB"/>
                  </w:rPr>
                  <w:t>CBD/</w:t>
                </w:r>
                <w:r>
                  <w:rPr>
                    <w:rFonts w:asciiTheme="majorBidi" w:hAnsiTheme="majorBidi" w:cstheme="majorBidi"/>
                    <w:snapToGrid w:val="0"/>
                    <w:kern w:val="22"/>
                    <w:lang w:val="en-GB"/>
                  </w:rPr>
                  <w:t>COP/15/8</w:t>
                </w:r>
              </w:p>
            </w:sdtContent>
          </w:sdt>
          <w:p w14:paraId="3B407673" w14:textId="77777777" w:rsidR="001334EC" w:rsidRPr="001334EC" w:rsidRDefault="001334EC" w:rsidP="00761FCD">
            <w:pPr>
              <w:suppressLineNumbers/>
              <w:suppressAutoHyphens/>
              <w:ind w:left="318"/>
              <w:rPr>
                <w:rFonts w:asciiTheme="majorBidi" w:hAnsiTheme="majorBidi" w:cstheme="majorBidi"/>
                <w:snapToGrid w:val="0"/>
                <w:kern w:val="22"/>
                <w:lang w:val="en-GB"/>
              </w:rPr>
            </w:pPr>
            <w:r w:rsidRPr="001334EC">
              <w:rPr>
                <w:rFonts w:asciiTheme="majorBidi" w:hAnsiTheme="majorBidi" w:cstheme="majorBidi"/>
                <w:snapToGrid w:val="0"/>
                <w:kern w:val="22"/>
                <w:lang w:val="en-GB"/>
              </w:rPr>
              <w:t>14 June 2022</w:t>
            </w:r>
          </w:p>
          <w:p w14:paraId="330CE8FA" w14:textId="77777777" w:rsidR="001334EC" w:rsidRPr="001334EC" w:rsidRDefault="001334EC" w:rsidP="00761FCD">
            <w:pPr>
              <w:suppressLineNumbers/>
              <w:suppressAutoHyphens/>
              <w:ind w:left="318"/>
              <w:rPr>
                <w:rFonts w:asciiTheme="majorBidi" w:hAnsiTheme="majorBidi" w:cstheme="majorBidi"/>
                <w:snapToGrid w:val="0"/>
                <w:kern w:val="22"/>
                <w:lang w:val="en-GB"/>
              </w:rPr>
            </w:pPr>
          </w:p>
          <w:p w14:paraId="11529870" w14:textId="77777777" w:rsidR="001334EC" w:rsidRPr="00731435" w:rsidRDefault="001334EC" w:rsidP="00761FCD">
            <w:pPr>
              <w:suppressLineNumbers/>
              <w:suppressAutoHyphens/>
              <w:ind w:left="318"/>
              <w:rPr>
                <w:snapToGrid w:val="0"/>
                <w:kern w:val="22"/>
                <w:u w:val="single"/>
                <w:lang w:val="en-GB"/>
              </w:rPr>
            </w:pPr>
            <w:r w:rsidRPr="001334EC">
              <w:rPr>
                <w:rFonts w:asciiTheme="majorBidi" w:hAnsiTheme="majorBidi" w:cstheme="majorBidi"/>
                <w:snapToGrid w:val="0"/>
                <w:kern w:val="22"/>
                <w:lang w:val="en-GB"/>
              </w:rPr>
              <w:t>ORIGINAL: ENGLISH</w:t>
            </w:r>
          </w:p>
        </w:tc>
      </w:tr>
    </w:tbl>
    <w:p w14:paraId="52A6F0E4" w14:textId="77777777" w:rsidR="001334EC" w:rsidRPr="005F7FBF" w:rsidRDefault="001334EC" w:rsidP="00F70646">
      <w:pPr>
        <w:pStyle w:val="meetingname"/>
        <w:suppressLineNumbers/>
        <w:suppressAutoHyphens/>
        <w:ind w:left="142" w:right="4398" w:hanging="142"/>
        <w:rPr>
          <w:kern w:val="22"/>
          <w:sz w:val="22"/>
          <w:szCs w:val="22"/>
          <w:lang w:val="en-GB"/>
        </w:rPr>
      </w:pPr>
      <w:r>
        <w:rPr>
          <w:kern w:val="22"/>
          <w:sz w:val="22"/>
          <w:szCs w:val="22"/>
          <w:lang w:val="en-GB"/>
        </w:rPr>
        <w:t>CONFERENCE OF THE PARTIES TO THE CONVENTION ON BIOLOGICAL DIVERSITY</w:t>
      </w:r>
    </w:p>
    <w:p w14:paraId="69744E4A" w14:textId="77777777" w:rsidR="001334EC" w:rsidRPr="001334EC" w:rsidRDefault="001334EC" w:rsidP="00F70646">
      <w:pPr>
        <w:suppressLineNumbers/>
        <w:suppressAutoHyphens/>
        <w:spacing w:line="240" w:lineRule="auto"/>
        <w:ind w:left="142" w:hanging="142"/>
        <w:rPr>
          <w:rFonts w:asciiTheme="majorBidi" w:hAnsiTheme="majorBidi" w:cstheme="majorBidi"/>
          <w:snapToGrid w:val="0"/>
          <w:kern w:val="22"/>
          <w:lang w:val="en-GB" w:eastAsia="nb-NO"/>
        </w:rPr>
      </w:pPr>
      <w:r w:rsidRPr="001334EC">
        <w:rPr>
          <w:rFonts w:asciiTheme="majorBidi" w:hAnsiTheme="majorBidi" w:cstheme="majorBidi"/>
          <w:snapToGrid w:val="0"/>
          <w:kern w:val="22"/>
          <w:lang w:val="en-GB" w:eastAsia="nb-NO"/>
        </w:rPr>
        <w:t>Fifteenth meeting – Part II</w:t>
      </w:r>
    </w:p>
    <w:p w14:paraId="2DEC6991" w14:textId="77777777" w:rsidR="001334EC" w:rsidRPr="001334EC" w:rsidRDefault="001334EC" w:rsidP="00F70646">
      <w:pPr>
        <w:suppressLineNumbers/>
        <w:suppressAutoHyphens/>
        <w:spacing w:line="240" w:lineRule="auto"/>
        <w:ind w:left="142" w:hanging="142"/>
        <w:rPr>
          <w:rFonts w:asciiTheme="majorBidi" w:hAnsiTheme="majorBidi" w:cstheme="majorBidi"/>
          <w:snapToGrid w:val="0"/>
          <w:kern w:val="22"/>
          <w:lang w:val="en-GB" w:eastAsia="nb-NO"/>
        </w:rPr>
      </w:pPr>
      <w:r w:rsidRPr="001334EC">
        <w:rPr>
          <w:rFonts w:asciiTheme="majorBidi" w:hAnsiTheme="majorBidi" w:cstheme="majorBidi"/>
          <w:snapToGrid w:val="0"/>
          <w:kern w:val="22"/>
          <w:lang w:val="en-GB" w:eastAsia="nb-NO"/>
        </w:rPr>
        <w:t>Montreal, Canada, 7-19 December 2022</w:t>
      </w:r>
    </w:p>
    <w:p w14:paraId="619A9CBE" w14:textId="7576A59C" w:rsidR="001334EC" w:rsidRPr="001334EC" w:rsidRDefault="001334EC" w:rsidP="00F70646">
      <w:pPr>
        <w:pStyle w:val="Header"/>
        <w:suppressLineNumbers/>
        <w:suppressAutoHyphens/>
        <w:ind w:left="142" w:hanging="142"/>
        <w:rPr>
          <w:rFonts w:asciiTheme="majorBidi" w:hAnsiTheme="majorBidi" w:cstheme="majorBidi"/>
          <w:snapToGrid w:val="0"/>
          <w:kern w:val="22"/>
          <w:lang w:val="en-GB"/>
        </w:rPr>
      </w:pPr>
      <w:r w:rsidRPr="001334EC">
        <w:rPr>
          <w:rFonts w:asciiTheme="majorBidi" w:hAnsiTheme="majorBidi" w:cstheme="majorBidi"/>
          <w:snapToGrid w:val="0"/>
          <w:kern w:val="22"/>
          <w:lang w:val="en-GB"/>
        </w:rPr>
        <w:t xml:space="preserve">Agenda item </w:t>
      </w:r>
      <w:r w:rsidR="007B4DD9">
        <w:rPr>
          <w:rFonts w:asciiTheme="majorBidi" w:hAnsiTheme="majorBidi" w:cstheme="majorBidi"/>
          <w:snapToGrid w:val="0"/>
          <w:kern w:val="22"/>
          <w:lang w:val="en-GB"/>
        </w:rPr>
        <w:t>12</w:t>
      </w:r>
      <w:r w:rsidR="007B4DD9" w:rsidRPr="001334EC">
        <w:rPr>
          <w:rFonts w:asciiTheme="majorBidi" w:hAnsiTheme="majorBidi" w:cstheme="majorBidi"/>
          <w:snapToGrid w:val="0"/>
          <w:kern w:val="22"/>
          <w:lang w:val="en-GB"/>
        </w:rPr>
        <w:t xml:space="preserve"> </w:t>
      </w:r>
    </w:p>
    <w:sdt>
      <w:sdtPr>
        <w:rPr>
          <w:rFonts w:eastAsiaTheme="majorEastAsia"/>
          <w:lang w:val="en-GB"/>
        </w:rPr>
        <w:alias w:val="Title"/>
        <w:tag w:val=""/>
        <w:id w:val="1423067625"/>
        <w:placeholder>
          <w:docPart w:val="7C644CDC46BD405AA06A4A419CCC5C22"/>
        </w:placeholder>
        <w:dataBinding w:prefixMappings="xmlns:ns0='http://purl.org/dc/elements/1.1/' xmlns:ns1='http://schemas.openxmlformats.org/package/2006/metadata/core-properties' " w:xpath="/ns1:coreProperties[1]/ns0:title[1]" w:storeItemID="{6C3C8BC8-F283-45AE-878A-BAB7291924A1}"/>
        <w:text/>
      </w:sdtPr>
      <w:sdtContent>
        <w:p w14:paraId="037C004A" w14:textId="55BDE15D" w:rsidR="001334EC" w:rsidRPr="001334EC" w:rsidRDefault="00E363B4" w:rsidP="0045129D">
          <w:pPr>
            <w:pStyle w:val="HEADINGNOTFORTOC"/>
            <w:spacing w:before="240"/>
            <w:rPr>
              <w:bCs/>
            </w:rPr>
          </w:pPr>
          <w:r w:rsidRPr="00E363B4">
            <w:rPr>
              <w:rFonts w:eastAsiaTheme="majorEastAsia"/>
              <w:lang w:val="en-GB"/>
            </w:rPr>
            <w:t>REPORT OF THE COUNCIL OF THE GLOBAL ENVIRONMENT FACILITY</w:t>
          </w:r>
          <w:r w:rsidR="00281209">
            <w:rPr>
              <w:rFonts w:eastAsiaTheme="majorEastAsia"/>
              <w:lang w:val="en-GB"/>
            </w:rPr>
            <w:t xml:space="preserve"> to the fifteenth meeting</w:t>
          </w:r>
          <w:r w:rsidR="00591BB8">
            <w:rPr>
              <w:rFonts w:eastAsiaTheme="majorEastAsia"/>
              <w:lang w:val="en-GB"/>
            </w:rPr>
            <w:t xml:space="preserve"> of the Conference of the Parties to the convention</w:t>
          </w:r>
          <w:r w:rsidR="004A5087">
            <w:rPr>
              <w:rFonts w:eastAsiaTheme="majorEastAsia"/>
              <w:lang w:val="en-GB"/>
            </w:rPr>
            <w:t> </w:t>
          </w:r>
          <w:r w:rsidR="00591BB8">
            <w:rPr>
              <w:rFonts w:eastAsiaTheme="majorEastAsia"/>
              <w:lang w:val="en-GB"/>
            </w:rPr>
            <w:t>on Biological diversity</w:t>
          </w:r>
        </w:p>
      </w:sdtContent>
    </w:sdt>
    <w:p w14:paraId="4475AD51" w14:textId="07930FD6" w:rsidR="001334EC" w:rsidRPr="001A6714" w:rsidRDefault="001334EC" w:rsidP="001334EC">
      <w:pPr>
        <w:spacing w:before="120" w:after="120" w:line="240" w:lineRule="auto"/>
        <w:jc w:val="center"/>
        <w:rPr>
          <w:rFonts w:asciiTheme="majorBidi" w:hAnsiTheme="majorBidi" w:cstheme="majorBidi"/>
          <w:b/>
          <w:bCs/>
          <w:i/>
          <w:iCs/>
          <w:caps/>
          <w:snapToGrid w:val="0"/>
        </w:rPr>
      </w:pPr>
      <w:r w:rsidRPr="001A6714">
        <w:rPr>
          <w:rFonts w:asciiTheme="majorBidi" w:hAnsiTheme="majorBidi" w:cstheme="majorBidi"/>
          <w:i/>
          <w:iCs/>
        </w:rPr>
        <w:t>Note by the Executive Secretary</w:t>
      </w:r>
    </w:p>
    <w:p w14:paraId="7186D1C4" w14:textId="77777777" w:rsidR="001334EC" w:rsidRPr="001A6714" w:rsidRDefault="001334EC" w:rsidP="001A6714">
      <w:pPr>
        <w:pStyle w:val="Heading1"/>
        <w:rPr>
          <w:caps/>
        </w:rPr>
      </w:pPr>
      <w:r w:rsidRPr="001A6714">
        <w:t>INTRODUCTION</w:t>
      </w:r>
    </w:p>
    <w:p w14:paraId="5C2A4822" w14:textId="77777777" w:rsidR="001334EC" w:rsidRPr="00CD2402" w:rsidRDefault="001334EC" w:rsidP="001334EC">
      <w:pPr>
        <w:pStyle w:val="Para1"/>
        <w:numPr>
          <w:ilvl w:val="0"/>
          <w:numId w:val="34"/>
        </w:numPr>
        <w:suppressLineNumbers/>
        <w:suppressAutoHyphens/>
        <w:spacing w:before="120"/>
        <w:ind w:left="0" w:firstLine="0"/>
        <w:jc w:val="both"/>
        <w:rPr>
          <w:snapToGrid/>
          <w:kern w:val="22"/>
          <w:szCs w:val="22"/>
        </w:rPr>
      </w:pPr>
      <w:r w:rsidRPr="00DB4908">
        <w:rPr>
          <w:snapToGrid/>
          <w:kern w:val="22"/>
          <w:szCs w:val="22"/>
        </w:rPr>
        <w:t>In accordance with the Memorandum of Understanding between the Conference of the Parties and</w:t>
      </w:r>
      <w:r>
        <w:rPr>
          <w:snapToGrid/>
          <w:kern w:val="22"/>
          <w:szCs w:val="22"/>
        </w:rPr>
        <w:t xml:space="preserve"> </w:t>
      </w:r>
      <w:r w:rsidRPr="00DB4908">
        <w:rPr>
          <w:snapToGrid/>
          <w:kern w:val="22"/>
          <w:szCs w:val="22"/>
        </w:rPr>
        <w:t xml:space="preserve">the </w:t>
      </w:r>
      <w:r w:rsidRPr="00CD2402">
        <w:rPr>
          <w:snapToGrid/>
          <w:kern w:val="22"/>
          <w:szCs w:val="22"/>
        </w:rPr>
        <w:t xml:space="preserve">Global Environment Facility (GEF) contained in the annex to decision III/8, the Council of the GEF is to prepare and submit a report for each ordinary meeting of the Conference of the Parties. The Conference of the Parties provided further guidance to </w:t>
      </w:r>
      <w:r>
        <w:rPr>
          <w:snapToGrid/>
          <w:kern w:val="22"/>
          <w:szCs w:val="22"/>
        </w:rPr>
        <w:t xml:space="preserve">the </w:t>
      </w:r>
      <w:r w:rsidRPr="00CD2402">
        <w:rPr>
          <w:snapToGrid/>
          <w:kern w:val="22"/>
          <w:szCs w:val="22"/>
        </w:rPr>
        <w:t>GEF, pertinent to the report, in decision XII/30, paragraph</w:t>
      </w:r>
      <w:r>
        <w:rPr>
          <w:snapToGrid/>
          <w:kern w:val="22"/>
          <w:szCs w:val="22"/>
        </w:rPr>
        <w:t> </w:t>
      </w:r>
      <w:r w:rsidRPr="00CD2402">
        <w:rPr>
          <w:snapToGrid/>
          <w:kern w:val="22"/>
          <w:szCs w:val="22"/>
        </w:rPr>
        <w:t>8 (e), and decision XIII/21, paragraphs 5, 15 and 23.</w:t>
      </w:r>
    </w:p>
    <w:p w14:paraId="5D1E2AF9" w14:textId="77777777" w:rsidR="001334EC" w:rsidRPr="00CD2402" w:rsidRDefault="001334EC" w:rsidP="001334EC">
      <w:pPr>
        <w:pStyle w:val="Para1"/>
        <w:numPr>
          <w:ilvl w:val="0"/>
          <w:numId w:val="34"/>
        </w:numPr>
        <w:suppressLineNumbers/>
        <w:suppressAutoHyphens/>
        <w:spacing w:before="120"/>
        <w:ind w:left="0" w:firstLine="0"/>
        <w:jc w:val="both"/>
        <w:rPr>
          <w:snapToGrid/>
          <w:kern w:val="22"/>
          <w:szCs w:val="22"/>
        </w:rPr>
      </w:pPr>
      <w:r w:rsidRPr="00CD2402">
        <w:rPr>
          <w:snapToGrid/>
          <w:kern w:val="22"/>
          <w:szCs w:val="22"/>
        </w:rPr>
        <w:t>The Subsidiary Body on Implementation, at its third meeting, considered the preliminary report of the GEF Council and adopted recommendation 3/7 on the financial mechanism.</w:t>
      </w:r>
    </w:p>
    <w:p w14:paraId="69637E80" w14:textId="77777777" w:rsidR="001334EC" w:rsidRPr="00360982" w:rsidRDefault="001334EC" w:rsidP="001334EC">
      <w:pPr>
        <w:pStyle w:val="Para1"/>
        <w:numPr>
          <w:ilvl w:val="0"/>
          <w:numId w:val="34"/>
        </w:numPr>
        <w:suppressLineNumbers/>
        <w:suppressAutoHyphens/>
        <w:spacing w:before="120"/>
        <w:ind w:left="0" w:firstLine="0"/>
        <w:jc w:val="both"/>
        <w:rPr>
          <w:snapToGrid/>
          <w:kern w:val="22"/>
          <w:szCs w:val="22"/>
        </w:rPr>
      </w:pPr>
      <w:r>
        <w:rPr>
          <w:snapToGrid/>
          <w:kern w:val="22"/>
          <w:szCs w:val="22"/>
        </w:rPr>
        <w:t>Pursuant to</w:t>
      </w:r>
      <w:r w:rsidRPr="00DB4908">
        <w:rPr>
          <w:snapToGrid/>
          <w:kern w:val="22"/>
          <w:szCs w:val="22"/>
        </w:rPr>
        <w:t xml:space="preserve"> the above, the Executive Secretary is circulating herewith the report of the Council of</w:t>
      </w:r>
      <w:r>
        <w:rPr>
          <w:snapToGrid/>
          <w:kern w:val="22"/>
          <w:szCs w:val="22"/>
        </w:rPr>
        <w:t xml:space="preserve"> </w:t>
      </w:r>
      <w:r w:rsidRPr="00DB4908">
        <w:rPr>
          <w:snapToGrid/>
          <w:kern w:val="22"/>
          <w:szCs w:val="22"/>
        </w:rPr>
        <w:t xml:space="preserve">the Global Environment Facility to the Conference of the Parties at its </w:t>
      </w:r>
      <w:r>
        <w:rPr>
          <w:snapToGrid/>
          <w:kern w:val="22"/>
          <w:szCs w:val="22"/>
        </w:rPr>
        <w:t>fifteenth</w:t>
      </w:r>
      <w:r w:rsidRPr="00DB4908">
        <w:rPr>
          <w:snapToGrid/>
          <w:kern w:val="22"/>
          <w:szCs w:val="22"/>
        </w:rPr>
        <w:t xml:space="preserve"> meeting. </w:t>
      </w:r>
      <w:r w:rsidRPr="00E77866">
        <w:rPr>
          <w:snapToGrid/>
          <w:kern w:val="22"/>
          <w:szCs w:val="22"/>
        </w:rPr>
        <w:t>The report, in English, French and Spanish, is reproduced as it was received by the Secretariat</w:t>
      </w:r>
      <w:r w:rsidRPr="00360982">
        <w:rPr>
          <w:snapToGrid/>
          <w:kern w:val="22"/>
          <w:szCs w:val="22"/>
        </w:rPr>
        <w:t>. The present document will also be</w:t>
      </w:r>
      <w:r>
        <w:rPr>
          <w:snapToGrid/>
          <w:kern w:val="22"/>
          <w:szCs w:val="22"/>
        </w:rPr>
        <w:t xml:space="preserve"> </w:t>
      </w:r>
      <w:r w:rsidRPr="00360982">
        <w:rPr>
          <w:snapToGrid/>
          <w:kern w:val="22"/>
          <w:szCs w:val="22"/>
        </w:rPr>
        <w:t>made available in Arabic, Chinese and Russian.</w:t>
      </w:r>
    </w:p>
    <w:p w14:paraId="62DD4602" w14:textId="77777777" w:rsidR="00545EBD" w:rsidRDefault="00545EBD">
      <w:pPr>
        <w:spacing w:after="160"/>
        <w:rPr>
          <w:b/>
          <w:smallCaps/>
          <w:sz w:val="24"/>
          <w:szCs w:val="24"/>
        </w:rPr>
      </w:pPr>
      <w:r>
        <w:rPr>
          <w:b/>
          <w:smallCaps/>
          <w:sz w:val="24"/>
          <w:szCs w:val="24"/>
        </w:rPr>
        <w:br w:type="page"/>
      </w:r>
    </w:p>
    <w:p w14:paraId="61272B8D" w14:textId="26A22B4E" w:rsidR="00331193" w:rsidRPr="00331193" w:rsidRDefault="009A582B" w:rsidP="009A582B">
      <w:pPr>
        <w:pStyle w:val="ListParagraph"/>
        <w:numPr>
          <w:ilvl w:val="0"/>
          <w:numId w:val="35"/>
        </w:numPr>
        <w:tabs>
          <w:tab w:val="clear" w:pos="720"/>
        </w:tabs>
        <w:spacing w:after="160"/>
        <w:ind w:left="0" w:hanging="11"/>
        <w:rPr>
          <w:b/>
          <w:smallCaps/>
          <w:szCs w:val="24"/>
        </w:rPr>
      </w:pPr>
      <w:r>
        <w:rPr>
          <w:b/>
          <w:smallCaps/>
          <w:noProof/>
          <w:snapToGrid/>
          <w:szCs w:val="24"/>
        </w:rPr>
        <w:lastRenderedPageBreak/>
        <w:drawing>
          <wp:inline distT="0" distB="0" distL="0" distR="0" wp14:anchorId="5BA5F9EC" wp14:editId="4DC2A0D2">
            <wp:extent cx="6209605" cy="8034670"/>
            <wp:effectExtent l="0" t="0" r="1270" b="4445"/>
            <wp:docPr id="13" name="Picture 1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 letter&#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31056" cy="8062426"/>
                    </a:xfrm>
                    <a:prstGeom prst="rect">
                      <a:avLst/>
                    </a:prstGeom>
                  </pic:spPr>
                </pic:pic>
              </a:graphicData>
            </a:graphic>
          </wp:inline>
        </w:drawing>
      </w:r>
    </w:p>
    <w:p w14:paraId="22DB19E5" w14:textId="04F25EB0" w:rsidR="007C09A9" w:rsidRPr="00331193" w:rsidRDefault="007C09A9" w:rsidP="00331193">
      <w:pPr>
        <w:pStyle w:val="ListParagraph"/>
        <w:numPr>
          <w:ilvl w:val="0"/>
          <w:numId w:val="35"/>
        </w:numPr>
        <w:spacing w:after="160"/>
        <w:rPr>
          <w:b/>
          <w:smallCaps/>
          <w:szCs w:val="24"/>
        </w:rPr>
      </w:pPr>
      <w:r w:rsidRPr="00331193">
        <w:rPr>
          <w:b/>
          <w:smallCaps/>
          <w:szCs w:val="24"/>
        </w:rPr>
        <w:br w:type="page"/>
      </w:r>
    </w:p>
    <w:p w14:paraId="3643E224" w14:textId="3E6E2701" w:rsidR="0022442E" w:rsidRPr="00E130CD" w:rsidRDefault="00B0605E" w:rsidP="0096056B">
      <w:pPr>
        <w:jc w:val="center"/>
        <w:rPr>
          <w:b/>
          <w:smallCaps/>
          <w:sz w:val="24"/>
          <w:szCs w:val="24"/>
        </w:rPr>
      </w:pPr>
      <w:r>
        <w:rPr>
          <w:b/>
          <w:smallCaps/>
          <w:noProof/>
          <w:sz w:val="32"/>
          <w:szCs w:val="32"/>
        </w:rPr>
        <w:lastRenderedPageBreak/>
        <w:drawing>
          <wp:anchor distT="0" distB="0" distL="114300" distR="114300" simplePos="0" relativeHeight="251658752" behindDoc="0" locked="0" layoutInCell="1" allowOverlap="1" wp14:anchorId="4FAC6CE9" wp14:editId="253385F6">
            <wp:simplePos x="0" y="0"/>
            <wp:positionH relativeFrom="margin">
              <wp:align>center</wp:align>
            </wp:positionH>
            <wp:positionV relativeFrom="margin">
              <wp:align>top</wp:align>
            </wp:positionV>
            <wp:extent cx="3810000" cy="838200"/>
            <wp:effectExtent l="0" t="0" r="0" b="0"/>
            <wp:wrapSquare wrapText="bothSides"/>
            <wp:docPr id="2" name="Picture 2" descr="GEF-newlogo-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GEF-newlogo-larg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000" cy="838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190FFB" w14:textId="44A6FD44" w:rsidR="0096056B" w:rsidRDefault="0096056B" w:rsidP="0096056B">
      <w:pPr>
        <w:jc w:val="center"/>
        <w:rPr>
          <w:b/>
          <w:smallCaps/>
          <w:sz w:val="32"/>
          <w:szCs w:val="32"/>
        </w:rPr>
      </w:pPr>
    </w:p>
    <w:p w14:paraId="554EFDCE" w14:textId="526BBB73" w:rsidR="00BD59D1" w:rsidRDefault="00BD59D1" w:rsidP="0096056B">
      <w:pPr>
        <w:jc w:val="center"/>
        <w:rPr>
          <w:b/>
          <w:smallCaps/>
          <w:sz w:val="32"/>
          <w:szCs w:val="32"/>
        </w:rPr>
      </w:pPr>
    </w:p>
    <w:p w14:paraId="0A030F09" w14:textId="32648118" w:rsidR="00BD59D1" w:rsidRDefault="00BD59D1" w:rsidP="0096056B">
      <w:pPr>
        <w:jc w:val="center"/>
        <w:rPr>
          <w:b/>
          <w:smallCaps/>
          <w:sz w:val="32"/>
          <w:szCs w:val="32"/>
        </w:rPr>
      </w:pPr>
    </w:p>
    <w:p w14:paraId="54B951BB" w14:textId="77777777" w:rsidR="00BD59D1" w:rsidRDefault="00BD59D1" w:rsidP="0096056B">
      <w:pPr>
        <w:jc w:val="center"/>
        <w:rPr>
          <w:b/>
          <w:smallCaps/>
          <w:sz w:val="32"/>
          <w:szCs w:val="32"/>
        </w:rPr>
      </w:pP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2245E" w14:paraId="27F9F743" w14:textId="77777777" w:rsidTr="0090429D">
        <w:tc>
          <w:tcPr>
            <w:tcW w:w="9350" w:type="dxa"/>
          </w:tcPr>
          <w:p w14:paraId="0979FD60" w14:textId="77777777" w:rsidR="00B2245E" w:rsidRPr="00B2245E" w:rsidRDefault="00B2245E" w:rsidP="0096056B">
            <w:pPr>
              <w:jc w:val="center"/>
              <w:rPr>
                <w:b/>
                <w:smallCaps/>
                <w:sz w:val="2"/>
                <w:szCs w:val="32"/>
              </w:rPr>
            </w:pPr>
          </w:p>
        </w:tc>
      </w:tr>
    </w:tbl>
    <w:p w14:paraId="4545F6F3" w14:textId="77777777" w:rsidR="0096056B" w:rsidRDefault="0096056B" w:rsidP="0096056B">
      <w:pPr>
        <w:jc w:val="center"/>
        <w:rPr>
          <w:b/>
          <w:smallCaps/>
          <w:sz w:val="32"/>
          <w:szCs w:val="32"/>
        </w:rPr>
      </w:pPr>
    </w:p>
    <w:p w14:paraId="6186DFF7" w14:textId="77777777" w:rsidR="0096056B" w:rsidRDefault="0096056B" w:rsidP="0096056B">
      <w:pPr>
        <w:jc w:val="center"/>
        <w:rPr>
          <w:b/>
          <w:smallCaps/>
          <w:sz w:val="32"/>
          <w:szCs w:val="32"/>
        </w:rPr>
      </w:pPr>
    </w:p>
    <w:p w14:paraId="6A9E86D0" w14:textId="77777777" w:rsidR="0096056B" w:rsidRDefault="0096056B" w:rsidP="0096056B">
      <w:pPr>
        <w:jc w:val="center"/>
        <w:rPr>
          <w:b/>
          <w:smallCaps/>
          <w:sz w:val="32"/>
          <w:szCs w:val="32"/>
        </w:rPr>
      </w:pPr>
    </w:p>
    <w:p w14:paraId="4F951F90" w14:textId="32F120CA" w:rsidR="0096056B" w:rsidRDefault="00E16992" w:rsidP="00E16992">
      <w:pPr>
        <w:tabs>
          <w:tab w:val="left" w:pos="6648"/>
        </w:tabs>
        <w:rPr>
          <w:b/>
          <w:smallCaps/>
          <w:sz w:val="32"/>
          <w:szCs w:val="32"/>
        </w:rPr>
      </w:pPr>
      <w:r>
        <w:rPr>
          <w:b/>
          <w:smallCaps/>
          <w:sz w:val="32"/>
          <w:szCs w:val="32"/>
        </w:rPr>
        <w:tab/>
      </w:r>
    </w:p>
    <w:p w14:paraId="6783C67D" w14:textId="456292D6" w:rsidR="00E16992" w:rsidRDefault="00E16992" w:rsidP="00E16992">
      <w:pPr>
        <w:tabs>
          <w:tab w:val="left" w:pos="6648"/>
        </w:tabs>
        <w:rPr>
          <w:b/>
          <w:smallCaps/>
          <w:sz w:val="32"/>
          <w:szCs w:val="32"/>
        </w:rPr>
      </w:pPr>
    </w:p>
    <w:p w14:paraId="71A7E505" w14:textId="77777777" w:rsidR="00E16992" w:rsidRDefault="00E16992" w:rsidP="00E16992">
      <w:pPr>
        <w:tabs>
          <w:tab w:val="left" w:pos="6648"/>
        </w:tabs>
        <w:rPr>
          <w:b/>
          <w:smallCaps/>
          <w:sz w:val="32"/>
          <w:szCs w:val="32"/>
        </w:rPr>
      </w:pPr>
    </w:p>
    <w:p w14:paraId="4603CC4F" w14:textId="77777777" w:rsidR="0096056B" w:rsidRDefault="0096056B" w:rsidP="0096056B">
      <w:pPr>
        <w:jc w:val="center"/>
        <w:rPr>
          <w:b/>
          <w:smallCaps/>
          <w:sz w:val="32"/>
          <w:szCs w:val="32"/>
        </w:rPr>
      </w:pPr>
    </w:p>
    <w:p w14:paraId="16C827B5" w14:textId="77777777" w:rsidR="0096056B" w:rsidRDefault="0096056B" w:rsidP="0096056B">
      <w:pPr>
        <w:jc w:val="center"/>
        <w:rPr>
          <w:b/>
          <w:smallCaps/>
          <w:sz w:val="32"/>
          <w:szCs w:val="32"/>
        </w:rPr>
      </w:pPr>
    </w:p>
    <w:p w14:paraId="5E954D9C" w14:textId="77777777" w:rsidR="002A35E4" w:rsidRDefault="002A35E4" w:rsidP="0096056B">
      <w:pPr>
        <w:jc w:val="center"/>
        <w:rPr>
          <w:b/>
          <w:smallCaps/>
          <w:sz w:val="32"/>
          <w:szCs w:val="32"/>
        </w:rPr>
      </w:pPr>
    </w:p>
    <w:p w14:paraId="72949632" w14:textId="2FAC1493" w:rsidR="0096056B" w:rsidRPr="0096056B" w:rsidRDefault="0096056B" w:rsidP="00F76D49">
      <w:pPr>
        <w:jc w:val="center"/>
        <w:rPr>
          <w:b/>
          <w:smallCaps/>
          <w:sz w:val="32"/>
          <w:szCs w:val="32"/>
        </w:rPr>
      </w:pPr>
      <w:r w:rsidRPr="0096056B">
        <w:rPr>
          <w:b/>
          <w:smallCaps/>
          <w:sz w:val="32"/>
          <w:szCs w:val="32"/>
        </w:rPr>
        <w:t xml:space="preserve">Report of the Global Environment Facility Presented to the </w:t>
      </w:r>
      <w:r w:rsidR="00DF76B5">
        <w:rPr>
          <w:b/>
          <w:smallCaps/>
          <w:sz w:val="32"/>
          <w:szCs w:val="32"/>
        </w:rPr>
        <w:t xml:space="preserve">Fifteenth </w:t>
      </w:r>
      <w:r w:rsidR="00CA7AAF">
        <w:rPr>
          <w:b/>
          <w:smallCaps/>
          <w:sz w:val="32"/>
          <w:szCs w:val="32"/>
        </w:rPr>
        <w:t xml:space="preserve">Meeting of the </w:t>
      </w:r>
      <w:r w:rsidR="00F76D49" w:rsidRPr="00F76D49">
        <w:rPr>
          <w:b/>
          <w:smallCaps/>
          <w:sz w:val="32"/>
          <w:szCs w:val="32"/>
        </w:rPr>
        <w:t>Conference of the Parties</w:t>
      </w:r>
      <w:r w:rsidRPr="0096056B">
        <w:rPr>
          <w:b/>
          <w:smallCaps/>
          <w:sz w:val="32"/>
          <w:szCs w:val="32"/>
        </w:rPr>
        <w:t xml:space="preserve"> </w:t>
      </w:r>
      <w:r w:rsidR="00CA7AAF">
        <w:rPr>
          <w:b/>
          <w:smallCaps/>
          <w:sz w:val="32"/>
          <w:szCs w:val="32"/>
        </w:rPr>
        <w:t xml:space="preserve">to </w:t>
      </w:r>
      <w:r w:rsidRPr="0096056B">
        <w:rPr>
          <w:b/>
          <w:smallCaps/>
          <w:sz w:val="32"/>
          <w:szCs w:val="32"/>
        </w:rPr>
        <w:t>the Convention on Biological Diversity</w:t>
      </w:r>
    </w:p>
    <w:p w14:paraId="0B728452" w14:textId="77777777" w:rsidR="0096056B" w:rsidRPr="0096056B" w:rsidRDefault="0096056B" w:rsidP="0096056B">
      <w:pPr>
        <w:jc w:val="center"/>
        <w:rPr>
          <w:b/>
          <w:sz w:val="32"/>
          <w:szCs w:val="32"/>
        </w:rPr>
      </w:pPr>
    </w:p>
    <w:p w14:paraId="492B13A9" w14:textId="45F0E712" w:rsidR="00AB4845" w:rsidRDefault="001470F2" w:rsidP="00CB3758">
      <w:pPr>
        <w:jc w:val="center"/>
        <w:rPr>
          <w:b/>
          <w:sz w:val="32"/>
          <w:szCs w:val="32"/>
        </w:rPr>
      </w:pPr>
      <w:r>
        <w:rPr>
          <w:b/>
          <w:sz w:val="32"/>
          <w:szCs w:val="32"/>
        </w:rPr>
        <w:t xml:space="preserve">May </w:t>
      </w:r>
      <w:r w:rsidR="004B35CB">
        <w:rPr>
          <w:b/>
          <w:sz w:val="32"/>
          <w:szCs w:val="32"/>
        </w:rPr>
        <w:t>2</w:t>
      </w:r>
      <w:r w:rsidR="006D2491">
        <w:rPr>
          <w:b/>
          <w:sz w:val="32"/>
          <w:szCs w:val="32"/>
        </w:rPr>
        <w:t>4</w:t>
      </w:r>
      <w:r w:rsidR="00F76D49" w:rsidRPr="00413826">
        <w:rPr>
          <w:b/>
          <w:sz w:val="32"/>
          <w:szCs w:val="32"/>
        </w:rPr>
        <w:t>, 2022</w:t>
      </w:r>
    </w:p>
    <w:p w14:paraId="663203FA" w14:textId="77777777" w:rsidR="005B5C3A" w:rsidRDefault="005B5C3A" w:rsidP="00CB3758">
      <w:pPr>
        <w:jc w:val="center"/>
        <w:rPr>
          <w:b/>
          <w:sz w:val="32"/>
          <w:szCs w:val="32"/>
        </w:rPr>
      </w:pPr>
    </w:p>
    <w:p w14:paraId="6A746F3F" w14:textId="77777777" w:rsidR="005B5C3A" w:rsidRDefault="005B5C3A" w:rsidP="00CB3758">
      <w:pPr>
        <w:jc w:val="center"/>
        <w:rPr>
          <w:b/>
          <w:sz w:val="32"/>
          <w:szCs w:val="32"/>
        </w:rPr>
        <w:sectPr w:rsidR="005B5C3A" w:rsidSect="00C21AB7">
          <w:headerReference w:type="default" r:id="rId16"/>
          <w:footerReference w:type="even" r:id="rId17"/>
          <w:footerReference w:type="default" r:id="rId18"/>
          <w:footerReference w:type="first" r:id="rId19"/>
          <w:pgSz w:w="12240" w:h="15840"/>
          <w:pgMar w:top="1134" w:right="1440" w:bottom="1134" w:left="1440" w:header="720" w:footer="720" w:gutter="0"/>
          <w:pgNumType w:fmt="lowerRoman" w:start="1"/>
          <w:cols w:space="720"/>
          <w:docGrid w:linePitch="360"/>
        </w:sectPr>
      </w:pPr>
    </w:p>
    <w:p w14:paraId="0C34E1FE" w14:textId="72764FDF" w:rsidR="00373FE7" w:rsidRDefault="00373FE7" w:rsidP="00373FE7">
      <w:pPr>
        <w:rPr>
          <w:snapToGrid w:val="0"/>
          <w:lang w:val="en-GB"/>
        </w:rPr>
      </w:pPr>
    </w:p>
    <w:p w14:paraId="323FD78B" w14:textId="6DF3EB8D" w:rsidR="00D23DAC" w:rsidRDefault="00D23DAC" w:rsidP="00373FE7">
      <w:pPr>
        <w:rPr>
          <w:snapToGrid w:val="0"/>
          <w:lang w:val="en-GB"/>
        </w:rPr>
      </w:pPr>
    </w:p>
    <w:p w14:paraId="01396491" w14:textId="08275CFF" w:rsidR="00D23DAC" w:rsidRDefault="00D23DAC" w:rsidP="00373FE7">
      <w:pPr>
        <w:rPr>
          <w:snapToGrid w:val="0"/>
          <w:lang w:val="en-GB"/>
        </w:rPr>
        <w:sectPr w:rsidR="00D23DAC" w:rsidSect="00325517">
          <w:footerReference w:type="default" r:id="rId20"/>
          <w:type w:val="continuous"/>
          <w:pgSz w:w="12240" w:h="15840"/>
          <w:pgMar w:top="1080" w:right="1440" w:bottom="1440" w:left="1440" w:header="720" w:footer="720" w:gutter="0"/>
          <w:pgNumType w:fmt="lowerRoman"/>
          <w:cols w:space="720"/>
          <w:docGrid w:linePitch="360"/>
        </w:sectPr>
      </w:pPr>
    </w:p>
    <w:p w14:paraId="55334C36" w14:textId="554AA115" w:rsidR="00EE6E9F" w:rsidRPr="0041049D" w:rsidRDefault="00EE6E9F" w:rsidP="001A6714">
      <w:pPr>
        <w:pStyle w:val="Heading1"/>
      </w:pPr>
      <w:bookmarkStart w:id="4" w:name="_Toc102227392"/>
      <w:bookmarkStart w:id="5" w:name="_Toc104253816"/>
      <w:r w:rsidRPr="0041049D">
        <w:lastRenderedPageBreak/>
        <w:t>Executive Summary</w:t>
      </w:r>
      <w:bookmarkEnd w:id="4"/>
      <w:bookmarkEnd w:id="5"/>
      <w:r w:rsidRPr="0041049D">
        <w:t xml:space="preserve"> </w:t>
      </w:r>
    </w:p>
    <w:p w14:paraId="73AD3A8B" w14:textId="4F547E30" w:rsidR="004F1B93" w:rsidRPr="00FE042C" w:rsidRDefault="004F1B93" w:rsidP="00361697">
      <w:pPr>
        <w:pStyle w:val="ListParagraph"/>
        <w:numPr>
          <w:ilvl w:val="0"/>
          <w:numId w:val="33"/>
        </w:numPr>
        <w:ind w:left="0" w:firstLine="0"/>
      </w:pPr>
      <w:bookmarkStart w:id="6" w:name="_Hlk100558407"/>
      <w:r w:rsidRPr="00FE042C">
        <w:t xml:space="preserve">This report to the </w:t>
      </w:r>
      <w:r w:rsidR="00A1491E" w:rsidRPr="00FE042C">
        <w:t>fif</w:t>
      </w:r>
      <w:r w:rsidR="007D4E4A" w:rsidRPr="00FE042C">
        <w:t xml:space="preserve">teenth meeting of the </w:t>
      </w:r>
      <w:r w:rsidRPr="00FE042C">
        <w:t>Conference of the Parties (COP) to the Convention on Biological Diversity (CBD) provides information on the activities of the Global Environment Facility (GEF) in the biodiversity focal area in response to the COP 1</w:t>
      </w:r>
      <w:r w:rsidR="00BC0CCE" w:rsidRPr="00FE042C">
        <w:t>4</w:t>
      </w:r>
      <w:r w:rsidRPr="00FE042C">
        <w:t xml:space="preserve"> guidance to the GEF</w:t>
      </w:r>
      <w:r w:rsidR="00650963" w:rsidRPr="00FE042C">
        <w:t>, received in November 2018</w:t>
      </w:r>
      <w:r w:rsidRPr="00FE042C">
        <w:t xml:space="preserve">. The report covers the period from July 1, </w:t>
      </w:r>
      <w:r w:rsidR="0041049D" w:rsidRPr="00FE042C">
        <w:t>2018,</w:t>
      </w:r>
      <w:r w:rsidRPr="00FE042C">
        <w:t xml:space="preserve"> to December 31, </w:t>
      </w:r>
      <w:r w:rsidR="00705AE7" w:rsidRPr="00FE042C">
        <w:t>2021</w:t>
      </w:r>
      <w:r w:rsidR="00F76D49" w:rsidRPr="00FE042C">
        <w:t xml:space="preserve">, </w:t>
      </w:r>
      <w:r w:rsidRPr="00FE042C">
        <w:t xml:space="preserve">corresponding to </w:t>
      </w:r>
      <w:r w:rsidR="00442C6E" w:rsidRPr="00FE042C">
        <w:t>th</w:t>
      </w:r>
      <w:r w:rsidR="000101D9" w:rsidRPr="00FE042C">
        <w:t xml:space="preserve">ree </w:t>
      </w:r>
      <w:r w:rsidRPr="00FE042C">
        <w:t>years</w:t>
      </w:r>
      <w:r w:rsidR="000101D9" w:rsidRPr="00FE042C">
        <w:t xml:space="preserve"> and six months</w:t>
      </w:r>
      <w:r w:rsidRPr="00FE042C">
        <w:t xml:space="preserve"> of the </w:t>
      </w:r>
      <w:r w:rsidR="007C5C4E" w:rsidRPr="00FE042C">
        <w:t xml:space="preserve">four-year </w:t>
      </w:r>
      <w:r w:rsidRPr="00FE042C">
        <w:t xml:space="preserve">seventh GEF replenishment period (GEF-7) of July 1, </w:t>
      </w:r>
      <w:r w:rsidR="004A7499" w:rsidRPr="00FE042C">
        <w:t>2018,</w:t>
      </w:r>
      <w:r w:rsidRPr="00FE042C">
        <w:t xml:space="preserve"> to June 30, 2022.</w:t>
      </w:r>
      <w:r w:rsidR="006750DF" w:rsidRPr="00FE042C">
        <w:rPr>
          <w:szCs w:val="28"/>
          <w:vertAlign w:val="superscript"/>
        </w:rPr>
        <w:footnoteReference w:id="2"/>
      </w:r>
      <w:r w:rsidRPr="006D2491">
        <w:rPr>
          <w:vertAlign w:val="superscript"/>
        </w:rPr>
        <w:t xml:space="preserve"> </w:t>
      </w:r>
    </w:p>
    <w:bookmarkEnd w:id="6"/>
    <w:p w14:paraId="45A5C28C" w14:textId="2269FCAF" w:rsidR="009F6931" w:rsidRPr="00FE042C" w:rsidRDefault="009F6931" w:rsidP="00361697">
      <w:pPr>
        <w:pStyle w:val="ListParagraph"/>
        <w:numPr>
          <w:ilvl w:val="0"/>
          <w:numId w:val="33"/>
        </w:numPr>
        <w:ind w:left="0" w:firstLine="0"/>
      </w:pPr>
      <w:r w:rsidRPr="00FE042C">
        <w:t>The goal of the GEF-7 biodiversity focal area strategy is to maintain globally significant biodiversity in landscapes and seascapes. To achieve this goal, GEF investments help countries meet the three objectives identified in the COP 13 guidance to the GEF</w:t>
      </w:r>
      <w:r w:rsidR="00650963" w:rsidRPr="00FE042C">
        <w:t>, from December 2016,</w:t>
      </w:r>
      <w:r w:rsidRPr="00FE042C">
        <w:t xml:space="preserve"> as presented in the </w:t>
      </w:r>
      <w:r w:rsidR="00E10725" w:rsidRPr="00FE042C">
        <w:t>F</w:t>
      </w:r>
      <w:r w:rsidRPr="00FE042C">
        <w:t>our-</w:t>
      </w:r>
      <w:r w:rsidR="00E10725" w:rsidRPr="00FE042C">
        <w:t>Y</w:t>
      </w:r>
      <w:r w:rsidRPr="00FE042C">
        <w:t xml:space="preserve">ear </w:t>
      </w:r>
      <w:r w:rsidR="00E10725" w:rsidRPr="00FE042C">
        <w:t>F</w:t>
      </w:r>
      <w:r w:rsidRPr="00FE042C">
        <w:t xml:space="preserve">ramework on </w:t>
      </w:r>
      <w:r w:rsidR="00E10725" w:rsidRPr="00FE042C">
        <w:t>P</w:t>
      </w:r>
      <w:r w:rsidRPr="00FE042C">
        <w:t xml:space="preserve">rogram </w:t>
      </w:r>
      <w:r w:rsidR="00E10725" w:rsidRPr="00FE042C">
        <w:t>P</w:t>
      </w:r>
      <w:r w:rsidRPr="00FE042C">
        <w:t>riorities:</w:t>
      </w:r>
    </w:p>
    <w:p w14:paraId="03253D52" w14:textId="77777777" w:rsidR="009F6931" w:rsidRPr="009F6931" w:rsidRDefault="009F6931" w:rsidP="001425F2">
      <w:pPr>
        <w:numPr>
          <w:ilvl w:val="0"/>
          <w:numId w:val="5"/>
        </w:numPr>
        <w:spacing w:before="120" w:after="120" w:line="240" w:lineRule="auto"/>
        <w:ind w:left="1080"/>
        <w:rPr>
          <w:sz w:val="24"/>
          <w:szCs w:val="24"/>
        </w:rPr>
      </w:pPr>
      <w:r w:rsidRPr="009F6931">
        <w:rPr>
          <w:sz w:val="24"/>
          <w:szCs w:val="24"/>
        </w:rPr>
        <w:t xml:space="preserve">Mainstream biodiversity across sectors as well as landscapes and </w:t>
      </w:r>
      <w:proofErr w:type="gramStart"/>
      <w:r w:rsidRPr="009F6931">
        <w:rPr>
          <w:sz w:val="24"/>
          <w:szCs w:val="24"/>
        </w:rPr>
        <w:t>seascapes;</w:t>
      </w:r>
      <w:proofErr w:type="gramEnd"/>
      <w:r w:rsidRPr="009F6931">
        <w:rPr>
          <w:sz w:val="24"/>
          <w:szCs w:val="24"/>
        </w:rPr>
        <w:t xml:space="preserve"> </w:t>
      </w:r>
    </w:p>
    <w:p w14:paraId="46AE18B4" w14:textId="77777777" w:rsidR="009F6931" w:rsidRPr="009F6931" w:rsidRDefault="009F6931" w:rsidP="001425F2">
      <w:pPr>
        <w:numPr>
          <w:ilvl w:val="0"/>
          <w:numId w:val="5"/>
        </w:numPr>
        <w:spacing w:before="120" w:after="120" w:line="240" w:lineRule="auto"/>
        <w:ind w:left="1080"/>
        <w:rPr>
          <w:sz w:val="24"/>
          <w:szCs w:val="24"/>
        </w:rPr>
      </w:pPr>
      <w:r w:rsidRPr="009F6931">
        <w:rPr>
          <w:sz w:val="24"/>
          <w:szCs w:val="24"/>
        </w:rPr>
        <w:t xml:space="preserve">Address direct drivers to protect habitats and species; and </w:t>
      </w:r>
    </w:p>
    <w:p w14:paraId="1FF687CA" w14:textId="72F72334" w:rsidR="009F6931" w:rsidRDefault="009F6931" w:rsidP="001425F2">
      <w:pPr>
        <w:numPr>
          <w:ilvl w:val="0"/>
          <w:numId w:val="5"/>
        </w:numPr>
        <w:spacing w:before="120" w:after="120" w:line="240" w:lineRule="auto"/>
        <w:ind w:left="1080"/>
        <w:rPr>
          <w:sz w:val="24"/>
          <w:szCs w:val="24"/>
        </w:rPr>
      </w:pPr>
      <w:r w:rsidRPr="009F6931">
        <w:rPr>
          <w:sz w:val="24"/>
          <w:szCs w:val="24"/>
        </w:rPr>
        <w:t>Further develop biodiversity policy and institutional frameworks.</w:t>
      </w:r>
    </w:p>
    <w:p w14:paraId="52EF538E" w14:textId="77777777" w:rsidR="007F6562" w:rsidRPr="00C50E74" w:rsidRDefault="007F6562" w:rsidP="00361697">
      <w:pPr>
        <w:pStyle w:val="ListParagraph"/>
        <w:numPr>
          <w:ilvl w:val="0"/>
          <w:numId w:val="33"/>
        </w:numPr>
        <w:ind w:left="0" w:firstLine="0"/>
      </w:pPr>
      <w:r w:rsidRPr="006D2491">
        <w:rPr>
          <w:szCs w:val="24"/>
        </w:rPr>
        <w:t>The</w:t>
      </w:r>
      <w:r w:rsidRPr="00602B7A">
        <w:t xml:space="preserve"> </w:t>
      </w:r>
      <w:r w:rsidR="006052D4" w:rsidRPr="00602B7A">
        <w:t xml:space="preserve">GEF-7 biodiversity strategy is composed of nine programming investment lines that directly contribute to implementing the Strategic Plan for Biodiversity 2010-2020 and achieving the Aichi Biodiversity Targets through a continuum of measures that address the most critical drivers of </w:t>
      </w:r>
      <w:r w:rsidR="006052D4" w:rsidRPr="00C50E74">
        <w:t xml:space="preserve">biodiversity loss across entire landscapes and seascapes.  </w:t>
      </w:r>
    </w:p>
    <w:p w14:paraId="382CAF5B" w14:textId="6539AB23" w:rsidR="007856C0" w:rsidRPr="00C50E74" w:rsidRDefault="006052D4" w:rsidP="00361697">
      <w:pPr>
        <w:pStyle w:val="ListParagraph"/>
        <w:numPr>
          <w:ilvl w:val="0"/>
          <w:numId w:val="33"/>
        </w:numPr>
        <w:ind w:left="0" w:firstLine="0"/>
      </w:pPr>
      <w:r w:rsidRPr="00C50E74">
        <w:t xml:space="preserve">In addition, programming options include investments through Impact Programs capable of delivering more returns per unit of investment by seeking systemic responses to problems that emerge from more than one sector. They </w:t>
      </w:r>
      <w:r w:rsidR="0024529C" w:rsidRPr="00C50E74">
        <w:t>are poised to</w:t>
      </w:r>
      <w:r w:rsidRPr="00C50E74">
        <w:t xml:space="preserve"> make significant and synergistic contributions to the GEF-7 Four-</w:t>
      </w:r>
      <w:r w:rsidR="00F720B6" w:rsidRPr="00C50E74">
        <w:t>Y</w:t>
      </w:r>
      <w:r w:rsidRPr="00C50E74">
        <w:t xml:space="preserve">ear </w:t>
      </w:r>
      <w:r w:rsidR="00156FA8" w:rsidRPr="00C50E74">
        <w:t>F</w:t>
      </w:r>
      <w:r w:rsidRPr="00C50E74">
        <w:t xml:space="preserve">ramework of </w:t>
      </w:r>
      <w:r w:rsidR="00156FA8" w:rsidRPr="00C50E74">
        <w:t>P</w:t>
      </w:r>
      <w:r w:rsidRPr="00C50E74">
        <w:t xml:space="preserve">rogram </w:t>
      </w:r>
      <w:r w:rsidR="00156FA8" w:rsidRPr="00C50E74">
        <w:t>P</w:t>
      </w:r>
      <w:r w:rsidRPr="00C50E74">
        <w:t>riorities and the associated expected outcomes as agreed at COP 13.</w:t>
      </w:r>
    </w:p>
    <w:p w14:paraId="26D7B725" w14:textId="4CD0C602" w:rsidR="00D33C1E" w:rsidRPr="00C21AB7" w:rsidRDefault="009C4413" w:rsidP="00361697">
      <w:pPr>
        <w:pStyle w:val="ListParagraph"/>
        <w:numPr>
          <w:ilvl w:val="0"/>
          <w:numId w:val="33"/>
        </w:numPr>
        <w:ind w:left="0" w:firstLine="0"/>
      </w:pPr>
      <w:bookmarkStart w:id="7" w:name="_Hlk100558904"/>
      <w:r w:rsidRPr="00C21AB7">
        <w:t xml:space="preserve">For the GEF-7 period, a total of $1.29 billion has been allocated to the biodiversity focal area, of which </w:t>
      </w:r>
      <w:r w:rsidR="004B35BF" w:rsidRPr="00C21AB7">
        <w:t xml:space="preserve">$1.03 billion </w:t>
      </w:r>
      <w:r w:rsidR="00B05709" w:rsidRPr="00C21AB7">
        <w:t>is</w:t>
      </w:r>
      <w:r w:rsidR="00DB5C87" w:rsidRPr="00C21AB7">
        <w:t xml:space="preserve"> </w:t>
      </w:r>
      <w:r w:rsidR="00873C5E" w:rsidRPr="00C21AB7">
        <w:t>provided to countries through the System for Transparent Allocation of Resources (STAR).</w:t>
      </w:r>
    </w:p>
    <w:p w14:paraId="43DA1349" w14:textId="3E0CACF9" w:rsidR="007A2E3C" w:rsidRPr="00C21AB7" w:rsidRDefault="007856C0" w:rsidP="00361697">
      <w:pPr>
        <w:pStyle w:val="ListParagraph"/>
        <w:numPr>
          <w:ilvl w:val="0"/>
          <w:numId w:val="33"/>
        </w:numPr>
        <w:ind w:left="0" w:firstLine="0"/>
      </w:pPr>
      <w:r w:rsidRPr="00C21AB7">
        <w:t xml:space="preserve">The total amount of GEF biodiversity focal area resources programmed </w:t>
      </w:r>
      <w:r w:rsidR="002B791B" w:rsidRPr="00C21AB7">
        <w:t xml:space="preserve">in the reporting period </w:t>
      </w:r>
      <w:r w:rsidRPr="00C21AB7">
        <w:t>was $</w:t>
      </w:r>
      <w:r w:rsidR="00B37150" w:rsidRPr="00C21AB7">
        <w:t>1,101</w:t>
      </w:r>
      <w:r w:rsidR="00D71259" w:rsidRPr="00C21AB7">
        <w:t>.5</w:t>
      </w:r>
      <w:r w:rsidR="00153FC6" w:rsidRPr="00C21AB7">
        <w:t xml:space="preserve"> </w:t>
      </w:r>
      <w:r w:rsidRPr="00C21AB7">
        <w:t>million (</w:t>
      </w:r>
      <w:r w:rsidR="00160698" w:rsidRPr="00C21AB7">
        <w:t>85</w:t>
      </w:r>
      <w:r w:rsidRPr="00C21AB7">
        <w:t xml:space="preserve"> percent) of the total</w:t>
      </w:r>
      <w:r w:rsidR="002B791B" w:rsidRPr="00C21AB7">
        <w:t xml:space="preserve"> GEF-7</w:t>
      </w:r>
      <w:r w:rsidRPr="00C21AB7">
        <w:t xml:space="preserve"> resources allocated to the biodiversity focal area</w:t>
      </w:r>
      <w:r w:rsidR="000939E9" w:rsidRPr="00C21AB7">
        <w:t>.</w:t>
      </w:r>
      <w:r w:rsidRPr="00C21AB7">
        <w:t xml:space="preserve"> </w:t>
      </w:r>
      <w:r w:rsidR="000A0213" w:rsidRPr="00C21AB7">
        <w:t xml:space="preserve">Of this total amount, </w:t>
      </w:r>
      <w:r w:rsidR="007A2E3C" w:rsidRPr="00C21AB7">
        <w:t>$</w:t>
      </w:r>
      <w:r w:rsidR="00556177" w:rsidRPr="00C21AB7">
        <w:t>913.7</w:t>
      </w:r>
      <w:r w:rsidR="008C69D6" w:rsidRPr="00C21AB7">
        <w:t xml:space="preserve"> </w:t>
      </w:r>
      <w:r w:rsidR="007A2E3C" w:rsidRPr="00C21AB7">
        <w:t>million (</w:t>
      </w:r>
      <w:r w:rsidR="0099245E" w:rsidRPr="00C21AB7">
        <w:t>8</w:t>
      </w:r>
      <w:r w:rsidR="00833600" w:rsidRPr="00C21AB7">
        <w:t>9</w:t>
      </w:r>
      <w:r w:rsidR="00515E03" w:rsidRPr="00C21AB7">
        <w:t xml:space="preserve"> </w:t>
      </w:r>
      <w:r w:rsidR="007A2E3C" w:rsidRPr="00C21AB7">
        <w:t xml:space="preserve">percent) of the </w:t>
      </w:r>
      <w:r w:rsidR="000939E9" w:rsidRPr="00C21AB7">
        <w:t>STAR</w:t>
      </w:r>
      <w:r w:rsidR="007A2E3C" w:rsidRPr="00C21AB7">
        <w:t xml:space="preserve"> resources allocated to biodiversity have been programmed</w:t>
      </w:r>
      <w:r w:rsidR="000A0213" w:rsidRPr="00C21AB7">
        <w:t>.</w:t>
      </w:r>
      <w:r w:rsidR="002614CA" w:rsidRPr="00602B7A">
        <w:t xml:space="preserve"> </w:t>
      </w:r>
      <w:r w:rsidR="002614CA" w:rsidRPr="00C21AB7">
        <w:t xml:space="preserve">These figures include agency fees and Project Preparation Grants (PPGs). </w:t>
      </w:r>
    </w:p>
    <w:p w14:paraId="494DD134" w14:textId="7779D133" w:rsidR="002C52D6" w:rsidRPr="006D2491" w:rsidRDefault="007856C0" w:rsidP="00361697">
      <w:pPr>
        <w:pStyle w:val="ListParagraph"/>
        <w:numPr>
          <w:ilvl w:val="0"/>
          <w:numId w:val="33"/>
        </w:numPr>
        <w:ind w:left="0" w:firstLine="0"/>
        <w:rPr>
          <w:szCs w:val="24"/>
        </w:rPr>
      </w:pPr>
      <w:r w:rsidRPr="006D2491">
        <w:rPr>
          <w:szCs w:val="24"/>
        </w:rPr>
        <w:t>Th</w:t>
      </w:r>
      <w:r w:rsidR="006749E6" w:rsidRPr="006D2491">
        <w:rPr>
          <w:szCs w:val="24"/>
        </w:rPr>
        <w:t>ese resources supported</w:t>
      </w:r>
      <w:r w:rsidRPr="006D2491">
        <w:rPr>
          <w:szCs w:val="24"/>
        </w:rPr>
        <w:t xml:space="preserve"> </w:t>
      </w:r>
      <w:r w:rsidR="002B27A6" w:rsidRPr="006D2491">
        <w:rPr>
          <w:szCs w:val="24"/>
        </w:rPr>
        <w:t>100</w:t>
      </w:r>
      <w:r w:rsidR="00543126" w:rsidRPr="006D2491">
        <w:rPr>
          <w:szCs w:val="24"/>
        </w:rPr>
        <w:t xml:space="preserve"> </w:t>
      </w:r>
      <w:r w:rsidRPr="006D2491">
        <w:rPr>
          <w:szCs w:val="24"/>
        </w:rPr>
        <w:t xml:space="preserve">biodiversity </w:t>
      </w:r>
      <w:r w:rsidR="00954182" w:rsidRPr="006D2491">
        <w:rPr>
          <w:szCs w:val="24"/>
        </w:rPr>
        <w:t xml:space="preserve">focal-area </w:t>
      </w:r>
      <w:r w:rsidRPr="006D2491">
        <w:rPr>
          <w:szCs w:val="24"/>
        </w:rPr>
        <w:t>projects</w:t>
      </w:r>
      <w:r w:rsidR="001974BF" w:rsidRPr="006D2491">
        <w:rPr>
          <w:szCs w:val="24"/>
        </w:rPr>
        <w:t xml:space="preserve"> and programs</w:t>
      </w:r>
      <w:r w:rsidRPr="006D2491">
        <w:rPr>
          <w:szCs w:val="24"/>
        </w:rPr>
        <w:t xml:space="preserve"> </w:t>
      </w:r>
      <w:r w:rsidR="006102C7" w:rsidRPr="006D2491">
        <w:rPr>
          <w:szCs w:val="24"/>
        </w:rPr>
        <w:t xml:space="preserve">and </w:t>
      </w:r>
      <w:r w:rsidR="003B6324" w:rsidRPr="006D2491">
        <w:rPr>
          <w:szCs w:val="24"/>
        </w:rPr>
        <w:t xml:space="preserve">146 </w:t>
      </w:r>
      <w:r w:rsidRPr="006D2491">
        <w:rPr>
          <w:szCs w:val="24"/>
        </w:rPr>
        <w:t>multi-focal area projects</w:t>
      </w:r>
      <w:r w:rsidR="00693042" w:rsidRPr="006D2491">
        <w:rPr>
          <w:szCs w:val="24"/>
        </w:rPr>
        <w:t xml:space="preserve"> and programs</w:t>
      </w:r>
      <w:r w:rsidRPr="006D2491">
        <w:rPr>
          <w:szCs w:val="24"/>
        </w:rPr>
        <w:t xml:space="preserve">. </w:t>
      </w:r>
      <w:r w:rsidR="00693042" w:rsidRPr="006D2491">
        <w:rPr>
          <w:szCs w:val="24"/>
        </w:rPr>
        <w:t xml:space="preserve">Seven </w:t>
      </w:r>
      <w:r w:rsidRPr="006D2491">
        <w:rPr>
          <w:szCs w:val="24"/>
        </w:rPr>
        <w:t xml:space="preserve">programmatic approaches, including the Impact </w:t>
      </w:r>
      <w:r w:rsidRPr="006D2491">
        <w:rPr>
          <w:szCs w:val="24"/>
        </w:rPr>
        <w:lastRenderedPageBreak/>
        <w:t xml:space="preserve">Programs, have included </w:t>
      </w:r>
      <w:r w:rsidR="008D3A77" w:rsidRPr="006D2491">
        <w:rPr>
          <w:szCs w:val="24"/>
        </w:rPr>
        <w:t>76</w:t>
      </w:r>
      <w:r w:rsidR="00872F60" w:rsidRPr="006D2491">
        <w:rPr>
          <w:szCs w:val="24"/>
        </w:rPr>
        <w:t xml:space="preserve"> child projects </w:t>
      </w:r>
      <w:r w:rsidR="001F441E" w:rsidRPr="006D2491">
        <w:rPr>
          <w:szCs w:val="24"/>
        </w:rPr>
        <w:t xml:space="preserve">among </w:t>
      </w:r>
      <w:r w:rsidRPr="006D2491">
        <w:rPr>
          <w:szCs w:val="24"/>
        </w:rPr>
        <w:t xml:space="preserve">these. </w:t>
      </w:r>
      <w:r w:rsidR="00F76D49" w:rsidRPr="006D2491">
        <w:rPr>
          <w:szCs w:val="24"/>
        </w:rPr>
        <w:t xml:space="preserve">One-hundred </w:t>
      </w:r>
      <w:r w:rsidR="00A4020C" w:rsidRPr="006D2491">
        <w:rPr>
          <w:szCs w:val="24"/>
        </w:rPr>
        <w:t>forty</w:t>
      </w:r>
      <w:r w:rsidR="00F76D49" w:rsidRPr="006D2491">
        <w:rPr>
          <w:szCs w:val="24"/>
        </w:rPr>
        <w:t>-one (1</w:t>
      </w:r>
      <w:r w:rsidR="00A4020C" w:rsidRPr="006D2491">
        <w:rPr>
          <w:szCs w:val="24"/>
        </w:rPr>
        <w:t>4</w:t>
      </w:r>
      <w:r w:rsidR="00F76D49" w:rsidRPr="006D2491">
        <w:rPr>
          <w:szCs w:val="24"/>
        </w:rPr>
        <w:t>1)</w:t>
      </w:r>
      <w:r w:rsidRPr="006D2491">
        <w:rPr>
          <w:szCs w:val="24"/>
        </w:rPr>
        <w:t xml:space="preserve"> countries have benefitted from these investments. </w:t>
      </w:r>
    </w:p>
    <w:bookmarkEnd w:id="7"/>
    <w:p w14:paraId="7343E855" w14:textId="10A4CA55" w:rsidR="00446719" w:rsidRPr="006D2491" w:rsidRDefault="00446719" w:rsidP="00361697">
      <w:pPr>
        <w:pStyle w:val="ListParagraph"/>
        <w:numPr>
          <w:ilvl w:val="0"/>
          <w:numId w:val="33"/>
        </w:numPr>
        <w:ind w:left="0" w:firstLine="0"/>
        <w:rPr>
          <w:szCs w:val="24"/>
        </w:rPr>
      </w:pPr>
      <w:r w:rsidRPr="006D2491">
        <w:rPr>
          <w:szCs w:val="24"/>
        </w:rPr>
        <w:t>The tota</w:t>
      </w:r>
      <w:r w:rsidR="00A92EC5" w:rsidRPr="006D2491">
        <w:rPr>
          <w:szCs w:val="24"/>
        </w:rPr>
        <w:t xml:space="preserve">l value of </w:t>
      </w:r>
      <w:r w:rsidR="003B7CCF" w:rsidRPr="006D2491">
        <w:rPr>
          <w:szCs w:val="24"/>
        </w:rPr>
        <w:t>investments</w:t>
      </w:r>
      <w:r w:rsidRPr="006D2491">
        <w:rPr>
          <w:szCs w:val="24"/>
        </w:rPr>
        <w:t xml:space="preserve"> from all GEF resources to </w:t>
      </w:r>
      <w:r w:rsidR="003B7CCF" w:rsidRPr="006D2491">
        <w:rPr>
          <w:szCs w:val="24"/>
        </w:rPr>
        <w:t xml:space="preserve">achieve </w:t>
      </w:r>
      <w:r w:rsidRPr="006D2491">
        <w:rPr>
          <w:szCs w:val="24"/>
        </w:rPr>
        <w:t>the Aichi Biodiversity Targets from all the relevant programming lines in GEF-7 (</w:t>
      </w:r>
      <w:r w:rsidR="002D5259" w:rsidRPr="006D2491">
        <w:rPr>
          <w:szCs w:val="24"/>
        </w:rPr>
        <w:t>B</w:t>
      </w:r>
      <w:r w:rsidRPr="006D2491">
        <w:rPr>
          <w:szCs w:val="24"/>
        </w:rPr>
        <w:t xml:space="preserve">iodiversity </w:t>
      </w:r>
      <w:r w:rsidR="002D5259" w:rsidRPr="006D2491">
        <w:rPr>
          <w:szCs w:val="24"/>
        </w:rPr>
        <w:t>F</w:t>
      </w:r>
      <w:r w:rsidRPr="006D2491">
        <w:rPr>
          <w:szCs w:val="24"/>
        </w:rPr>
        <w:t xml:space="preserve">ocal </w:t>
      </w:r>
      <w:r w:rsidR="002D5259" w:rsidRPr="006D2491">
        <w:rPr>
          <w:szCs w:val="24"/>
        </w:rPr>
        <w:t>A</w:t>
      </w:r>
      <w:r w:rsidRPr="006D2491">
        <w:rPr>
          <w:szCs w:val="24"/>
        </w:rPr>
        <w:t>rea, GEF-7 Impact Programs, the International Waters Focal Area, the Least Developed Countries Fund for climate change adaptation, the Non-grant Instrument, and the Small Grants Programme</w:t>
      </w:r>
      <w:r w:rsidR="003B7CCF" w:rsidRPr="006D2491">
        <w:rPr>
          <w:szCs w:val="24"/>
        </w:rPr>
        <w:t xml:space="preserve">) </w:t>
      </w:r>
      <w:r w:rsidRPr="006D2491">
        <w:rPr>
          <w:szCs w:val="24"/>
        </w:rPr>
        <w:t xml:space="preserve">in the first </w:t>
      </w:r>
      <w:r w:rsidR="000944A2" w:rsidRPr="006D2491">
        <w:rPr>
          <w:szCs w:val="24"/>
        </w:rPr>
        <w:t>three and a half years</w:t>
      </w:r>
      <w:r w:rsidRPr="006D2491">
        <w:rPr>
          <w:szCs w:val="24"/>
        </w:rPr>
        <w:t xml:space="preserve"> of GEF-7 was </w:t>
      </w:r>
      <w:r w:rsidR="00764705" w:rsidRPr="006D2491">
        <w:rPr>
          <w:szCs w:val="24"/>
        </w:rPr>
        <w:t>$</w:t>
      </w:r>
      <w:r w:rsidR="007C3FB3" w:rsidRPr="006D2491">
        <w:rPr>
          <w:szCs w:val="24"/>
        </w:rPr>
        <w:t xml:space="preserve">1.63 </w:t>
      </w:r>
      <w:r w:rsidR="00764705" w:rsidRPr="006D2491">
        <w:rPr>
          <w:szCs w:val="24"/>
        </w:rPr>
        <w:t xml:space="preserve"> billion, which leveraged co-financing of $</w:t>
      </w:r>
      <w:r w:rsidR="00E87F4C" w:rsidRPr="006D2491">
        <w:rPr>
          <w:szCs w:val="24"/>
        </w:rPr>
        <w:t xml:space="preserve">15.66 </w:t>
      </w:r>
      <w:r w:rsidR="00764705" w:rsidRPr="006D2491">
        <w:rPr>
          <w:szCs w:val="24"/>
        </w:rPr>
        <w:t xml:space="preserve"> billion for a total investment of more than $</w:t>
      </w:r>
      <w:r w:rsidR="00E87F4C" w:rsidRPr="006D2491">
        <w:rPr>
          <w:szCs w:val="24"/>
        </w:rPr>
        <w:t xml:space="preserve">17.29 </w:t>
      </w:r>
      <w:r w:rsidR="00764705" w:rsidRPr="006D2491">
        <w:rPr>
          <w:szCs w:val="24"/>
        </w:rPr>
        <w:t xml:space="preserve"> billion.</w:t>
      </w:r>
      <w:r w:rsidR="00A37C67" w:rsidRPr="006D2491">
        <w:rPr>
          <w:szCs w:val="24"/>
        </w:rPr>
        <w:t xml:space="preserve">  </w:t>
      </w:r>
    </w:p>
    <w:p w14:paraId="0BB8A3C9" w14:textId="469DAD00" w:rsidR="004D7136" w:rsidRPr="006D2491" w:rsidRDefault="00925734" w:rsidP="00361697">
      <w:pPr>
        <w:pStyle w:val="ListParagraph"/>
        <w:numPr>
          <w:ilvl w:val="0"/>
          <w:numId w:val="33"/>
        </w:numPr>
        <w:ind w:left="0" w:firstLine="0"/>
        <w:rPr>
          <w:szCs w:val="24"/>
        </w:rPr>
      </w:pPr>
      <w:r w:rsidRPr="006D2491">
        <w:rPr>
          <w:szCs w:val="24"/>
        </w:rPr>
        <w:t xml:space="preserve">In COP 14, Parties </w:t>
      </w:r>
      <w:r w:rsidR="004D7136" w:rsidRPr="006D2491">
        <w:rPr>
          <w:szCs w:val="24"/>
        </w:rPr>
        <w:t>provided guidance to the GEF on a variety of topics.</w:t>
      </w:r>
      <w:r w:rsidRPr="006D2491">
        <w:rPr>
          <w:vertAlign w:val="superscript"/>
        </w:rPr>
        <w:footnoteReference w:id="3"/>
      </w:r>
      <w:r w:rsidR="004D7136" w:rsidRPr="006D2491">
        <w:rPr>
          <w:szCs w:val="24"/>
        </w:rPr>
        <w:t xml:space="preserve"> Specific guidance on GEF operations and on specific biodiversity thematic topics have been duly addressed and a progress report on GEF’s response is provided in </w:t>
      </w:r>
      <w:r w:rsidR="00E826D5" w:rsidRPr="006D2491">
        <w:rPr>
          <w:szCs w:val="24"/>
        </w:rPr>
        <w:t>the report.</w:t>
      </w:r>
    </w:p>
    <w:p w14:paraId="094F8149" w14:textId="74A047FA" w:rsidR="005E4415" w:rsidRPr="006D2491" w:rsidRDefault="006B3BCF" w:rsidP="00361697">
      <w:pPr>
        <w:pStyle w:val="ListParagraph"/>
        <w:numPr>
          <w:ilvl w:val="0"/>
          <w:numId w:val="33"/>
        </w:numPr>
        <w:ind w:left="0" w:firstLine="0"/>
        <w:rPr>
          <w:szCs w:val="24"/>
        </w:rPr>
      </w:pPr>
      <w:r w:rsidRPr="006D2491">
        <w:rPr>
          <w:szCs w:val="24"/>
        </w:rPr>
        <w:t xml:space="preserve">Eighty-six (86) percent </w:t>
      </w:r>
      <w:r w:rsidR="00863EFF" w:rsidRPr="006D2491">
        <w:rPr>
          <w:szCs w:val="24"/>
        </w:rPr>
        <w:t>of the biodiversity portfolio under implementation during the reporting period were rated in the satisfactory range in achieving implementation progress and 87 percent were rated in the satisfactory range for the likelihood to achieve their Development Objective.</w:t>
      </w:r>
      <w:r w:rsidR="004145E7" w:rsidRPr="006D2491">
        <w:rPr>
          <w:szCs w:val="24"/>
        </w:rPr>
        <w:t xml:space="preserve"> </w:t>
      </w:r>
      <w:r w:rsidR="00A4025E" w:rsidRPr="006D2491">
        <w:rPr>
          <w:szCs w:val="24"/>
        </w:rPr>
        <w:t xml:space="preserve">In addition, </w:t>
      </w:r>
      <w:r w:rsidR="00330A3D" w:rsidRPr="006D2491">
        <w:rPr>
          <w:szCs w:val="24"/>
        </w:rPr>
        <w:t>8</w:t>
      </w:r>
      <w:r w:rsidR="008B0A03" w:rsidRPr="006D2491">
        <w:rPr>
          <w:szCs w:val="24"/>
        </w:rPr>
        <w:t>2</w:t>
      </w:r>
      <w:r w:rsidR="00F17F95" w:rsidRPr="006D2491">
        <w:rPr>
          <w:szCs w:val="24"/>
        </w:rPr>
        <w:t xml:space="preserve"> </w:t>
      </w:r>
      <w:r w:rsidR="00A4025E" w:rsidRPr="006D2491">
        <w:rPr>
          <w:szCs w:val="24"/>
        </w:rPr>
        <w:t xml:space="preserve">percent of </w:t>
      </w:r>
      <w:r w:rsidR="00457140" w:rsidRPr="006D2491">
        <w:rPr>
          <w:szCs w:val="24"/>
        </w:rPr>
        <w:t xml:space="preserve">the </w:t>
      </w:r>
      <w:r w:rsidR="00A4025E" w:rsidRPr="006D2491">
        <w:rPr>
          <w:szCs w:val="24"/>
        </w:rPr>
        <w:t>multi-focal area project</w:t>
      </w:r>
      <w:r w:rsidR="00390433" w:rsidRPr="006D2491">
        <w:rPr>
          <w:szCs w:val="24"/>
        </w:rPr>
        <w:t xml:space="preserve"> cohort</w:t>
      </w:r>
      <w:r w:rsidR="00457140" w:rsidRPr="006D2491">
        <w:rPr>
          <w:szCs w:val="24"/>
        </w:rPr>
        <w:t xml:space="preserve"> </w:t>
      </w:r>
      <w:r w:rsidR="00A4025E" w:rsidRPr="006D2491">
        <w:rPr>
          <w:szCs w:val="24"/>
        </w:rPr>
        <w:t>ha</w:t>
      </w:r>
      <w:r w:rsidR="00390433" w:rsidRPr="006D2491">
        <w:rPr>
          <w:szCs w:val="24"/>
        </w:rPr>
        <w:t>s</w:t>
      </w:r>
      <w:r w:rsidR="00A4025E" w:rsidRPr="006D2491">
        <w:rPr>
          <w:szCs w:val="24"/>
        </w:rPr>
        <w:t xml:space="preserve"> been rated </w:t>
      </w:r>
      <w:r w:rsidR="004145E7" w:rsidRPr="006D2491">
        <w:rPr>
          <w:szCs w:val="24"/>
        </w:rPr>
        <w:t xml:space="preserve">in the </w:t>
      </w:r>
      <w:r w:rsidR="00A4025E" w:rsidRPr="006D2491">
        <w:rPr>
          <w:szCs w:val="24"/>
        </w:rPr>
        <w:t>satisfactory</w:t>
      </w:r>
      <w:r w:rsidR="001B20B5" w:rsidRPr="006D2491">
        <w:rPr>
          <w:szCs w:val="24"/>
        </w:rPr>
        <w:t xml:space="preserve"> </w:t>
      </w:r>
      <w:r w:rsidR="00A4025E" w:rsidRPr="006D2491">
        <w:rPr>
          <w:szCs w:val="24"/>
        </w:rPr>
        <w:t>in achieving implementation progress</w:t>
      </w:r>
      <w:r w:rsidR="008360B5" w:rsidRPr="006D2491">
        <w:rPr>
          <w:szCs w:val="24"/>
        </w:rPr>
        <w:t>,</w:t>
      </w:r>
      <w:r w:rsidR="00A4025E" w:rsidRPr="006D2491">
        <w:rPr>
          <w:szCs w:val="24"/>
        </w:rPr>
        <w:t xml:space="preserve"> and </w:t>
      </w:r>
      <w:r w:rsidR="001B5E79" w:rsidRPr="006D2491">
        <w:rPr>
          <w:szCs w:val="24"/>
        </w:rPr>
        <w:t xml:space="preserve">86 </w:t>
      </w:r>
      <w:r w:rsidR="00330A3D" w:rsidRPr="006D2491">
        <w:rPr>
          <w:szCs w:val="24"/>
        </w:rPr>
        <w:t>percent</w:t>
      </w:r>
      <w:r w:rsidR="00A4025E" w:rsidRPr="006D2491">
        <w:rPr>
          <w:szCs w:val="24"/>
        </w:rPr>
        <w:t xml:space="preserve"> have been rated</w:t>
      </w:r>
      <w:r w:rsidR="004145E7" w:rsidRPr="006D2491">
        <w:rPr>
          <w:szCs w:val="24"/>
        </w:rPr>
        <w:t xml:space="preserve"> in the satisfactory range</w:t>
      </w:r>
      <w:r w:rsidR="001B20B5" w:rsidRPr="006D2491">
        <w:rPr>
          <w:szCs w:val="24"/>
        </w:rPr>
        <w:t xml:space="preserve"> </w:t>
      </w:r>
      <w:r w:rsidR="00A4025E" w:rsidRPr="006D2491">
        <w:rPr>
          <w:szCs w:val="24"/>
        </w:rPr>
        <w:t xml:space="preserve">in achieving the project’s development objective. </w:t>
      </w:r>
    </w:p>
    <w:p w14:paraId="6D0E129E" w14:textId="73BD72E9" w:rsidR="004512CF" w:rsidRPr="006D2491" w:rsidRDefault="00E01816" w:rsidP="00361697">
      <w:pPr>
        <w:pStyle w:val="ListParagraph"/>
        <w:numPr>
          <w:ilvl w:val="0"/>
          <w:numId w:val="33"/>
        </w:numPr>
        <w:ind w:left="0" w:firstLine="0"/>
        <w:rPr>
          <w:szCs w:val="24"/>
        </w:rPr>
      </w:pPr>
      <w:r w:rsidRPr="006D2491">
        <w:rPr>
          <w:szCs w:val="24"/>
        </w:rPr>
        <w:t>As part of the GEF-7 Replenishment Agreement, a series of corporate targets were agreed.</w:t>
      </w:r>
      <w:r w:rsidRPr="006D2491">
        <w:rPr>
          <w:vertAlign w:val="superscript"/>
        </w:rPr>
        <w:footnoteReference w:id="4"/>
      </w:r>
      <w:r w:rsidRPr="006D2491">
        <w:rPr>
          <w:szCs w:val="24"/>
          <w:vertAlign w:val="superscript"/>
        </w:rPr>
        <w:t xml:space="preserve"> </w:t>
      </w:r>
      <w:r w:rsidRPr="006D2491">
        <w:rPr>
          <w:szCs w:val="24"/>
        </w:rPr>
        <w:t xml:space="preserve"> GEF-7 introduced an upgraded results framework with eleven core indicators that span all five focal areas</w:t>
      </w:r>
      <w:r w:rsidR="00536AAE" w:rsidRPr="006D2491">
        <w:rPr>
          <w:szCs w:val="24"/>
        </w:rPr>
        <w:t>.  S</w:t>
      </w:r>
      <w:r w:rsidR="0044550F" w:rsidRPr="006D2491">
        <w:rPr>
          <w:szCs w:val="24"/>
        </w:rPr>
        <w:t>even</w:t>
      </w:r>
      <w:r w:rsidRPr="006D2491">
        <w:rPr>
          <w:szCs w:val="24"/>
        </w:rPr>
        <w:t xml:space="preserve"> of </w:t>
      </w:r>
      <w:r w:rsidR="00536AAE" w:rsidRPr="006D2491">
        <w:rPr>
          <w:szCs w:val="24"/>
        </w:rPr>
        <w:t xml:space="preserve">the core indicators </w:t>
      </w:r>
      <w:r w:rsidRPr="006D2491">
        <w:rPr>
          <w:szCs w:val="24"/>
        </w:rPr>
        <w:t>are</w:t>
      </w:r>
      <w:r w:rsidR="00970DC5" w:rsidRPr="006D2491">
        <w:rPr>
          <w:szCs w:val="24"/>
        </w:rPr>
        <w:t xml:space="preserve"> </w:t>
      </w:r>
      <w:r w:rsidRPr="006D2491">
        <w:rPr>
          <w:szCs w:val="24"/>
        </w:rPr>
        <w:t>relevant to the Aichi Biodiversity Targets</w:t>
      </w:r>
      <w:r w:rsidR="007E508F" w:rsidRPr="006D2491">
        <w:rPr>
          <w:szCs w:val="24"/>
        </w:rPr>
        <w:t xml:space="preserve"> as reported in the table accompanying paragraph 12 below</w:t>
      </w:r>
      <w:r w:rsidRPr="006D2491">
        <w:rPr>
          <w:szCs w:val="24"/>
        </w:rPr>
        <w:t xml:space="preserve">. The core indicators, along with associated sub-indicators and methodologies, significantly enhance the GEF’s ability to capture, monitor, analyze and report on results. At the same time, by replacing focal area-specific tracking tools and results frameworks, the core indicators enable a substantial simplification of the GEF’s results architecture, and significantly reduce the monitoring and reporting burden at the project and program level. </w:t>
      </w:r>
    </w:p>
    <w:p w14:paraId="22E7408D" w14:textId="772D1AAD" w:rsidR="004512CF" w:rsidRPr="006D2491" w:rsidRDefault="004512CF" w:rsidP="00361697">
      <w:pPr>
        <w:pStyle w:val="ListParagraph"/>
        <w:numPr>
          <w:ilvl w:val="0"/>
          <w:numId w:val="33"/>
        </w:numPr>
        <w:ind w:left="0" w:firstLine="0"/>
        <w:rPr>
          <w:szCs w:val="24"/>
        </w:rPr>
      </w:pPr>
      <w:r w:rsidRPr="006D2491">
        <w:rPr>
          <w:szCs w:val="24"/>
        </w:rPr>
        <w:t>Th</w:t>
      </w:r>
      <w:r w:rsidR="009B1B05" w:rsidRPr="006D2491">
        <w:rPr>
          <w:szCs w:val="24"/>
        </w:rPr>
        <w:t>e</w:t>
      </w:r>
      <w:r w:rsidRPr="006D2491">
        <w:rPr>
          <w:szCs w:val="24"/>
        </w:rPr>
        <w:t xml:space="preserve"> table</w:t>
      </w:r>
      <w:r w:rsidR="00E01816" w:rsidRPr="006D2491">
        <w:rPr>
          <w:szCs w:val="24"/>
        </w:rPr>
        <w:t xml:space="preserve"> below provides the cumulative targets presented in GEF Council</w:t>
      </w:r>
      <w:r w:rsidR="0085286F" w:rsidRPr="006D2491">
        <w:rPr>
          <w:szCs w:val="24"/>
        </w:rPr>
        <w:t>-</w:t>
      </w:r>
      <w:r w:rsidR="00E01816" w:rsidRPr="006D2491">
        <w:rPr>
          <w:szCs w:val="24"/>
        </w:rPr>
        <w:t xml:space="preserve">approved project concepts (Project Information Forms-PIFs) and programs from July 1, </w:t>
      </w:r>
      <w:proofErr w:type="gramStart"/>
      <w:r w:rsidR="00E01816" w:rsidRPr="006D2491">
        <w:rPr>
          <w:szCs w:val="24"/>
        </w:rPr>
        <w:t>2018</w:t>
      </w:r>
      <w:proofErr w:type="gramEnd"/>
      <w:r w:rsidR="00E01816" w:rsidRPr="006D2491">
        <w:rPr>
          <w:szCs w:val="24"/>
        </w:rPr>
        <w:t xml:space="preserve"> to December 31, 2021, that are related to the CBD and the Strategic Plan for Biodiversity 2010-2020. The cumulative targets represent key expected outcomes from these projects when these projects are first conceptualized. It also includes the relative contribution of Impact Programs to target achievements.  </w:t>
      </w:r>
    </w:p>
    <w:p w14:paraId="297E6876" w14:textId="77777777" w:rsidR="001425F2" w:rsidRDefault="001425F2" w:rsidP="001425F2">
      <w:pPr>
        <w:spacing w:before="240" w:after="120" w:line="240" w:lineRule="auto"/>
        <w:jc w:val="center"/>
        <w:rPr>
          <w:b/>
          <w:sz w:val="24"/>
          <w:szCs w:val="24"/>
        </w:rPr>
      </w:pPr>
      <w:r>
        <w:rPr>
          <w:b/>
          <w:sz w:val="24"/>
          <w:szCs w:val="24"/>
        </w:rPr>
        <w:br w:type="page"/>
      </w:r>
    </w:p>
    <w:p w14:paraId="0FB9C472" w14:textId="18AFC0A6" w:rsidR="005341E9" w:rsidRPr="002147C3" w:rsidRDefault="009629C0" w:rsidP="001425F2">
      <w:pPr>
        <w:spacing w:before="240" w:after="120" w:line="240" w:lineRule="auto"/>
        <w:jc w:val="center"/>
        <w:rPr>
          <w:b/>
          <w:sz w:val="24"/>
          <w:szCs w:val="24"/>
        </w:rPr>
      </w:pPr>
      <w:r w:rsidRPr="002147C3">
        <w:rPr>
          <w:b/>
          <w:sz w:val="24"/>
          <w:szCs w:val="24"/>
        </w:rPr>
        <w:lastRenderedPageBreak/>
        <w:t xml:space="preserve">Achievement Progress of the </w:t>
      </w:r>
      <w:r w:rsidR="00EA6FB7" w:rsidRPr="002147C3">
        <w:rPr>
          <w:b/>
          <w:sz w:val="24"/>
          <w:szCs w:val="24"/>
        </w:rPr>
        <w:t xml:space="preserve">Key </w:t>
      </w:r>
      <w:r w:rsidR="00DC0220" w:rsidRPr="002147C3">
        <w:rPr>
          <w:b/>
          <w:sz w:val="24"/>
          <w:szCs w:val="24"/>
        </w:rPr>
        <w:t xml:space="preserve">CBD-related </w:t>
      </w:r>
      <w:r w:rsidRPr="002147C3">
        <w:rPr>
          <w:b/>
          <w:sz w:val="24"/>
          <w:szCs w:val="24"/>
        </w:rPr>
        <w:t>GEF-7 Core Indicator</w:t>
      </w:r>
      <w:r w:rsidR="00EA6FB7" w:rsidRPr="002147C3">
        <w:rPr>
          <w:b/>
          <w:sz w:val="24"/>
          <w:szCs w:val="24"/>
        </w:rPr>
        <w:t xml:space="preserve"> Targets</w:t>
      </w:r>
      <w:r w:rsidR="00B70FFD">
        <w:rPr>
          <w:rStyle w:val="FootnoteReference"/>
          <w:b/>
          <w:sz w:val="24"/>
          <w:szCs w:val="24"/>
        </w:rPr>
        <w:footnoteReference w:id="5"/>
      </w:r>
    </w:p>
    <w:tbl>
      <w:tblPr>
        <w:tblStyle w:val="TableGrid"/>
        <w:tblW w:w="0" w:type="auto"/>
        <w:tblInd w:w="445" w:type="dxa"/>
        <w:tblLook w:val="04A0" w:firstRow="1" w:lastRow="0" w:firstColumn="1" w:lastColumn="0" w:noHBand="0" w:noVBand="1"/>
      </w:tblPr>
      <w:tblGrid>
        <w:gridCol w:w="5089"/>
        <w:gridCol w:w="1911"/>
        <w:gridCol w:w="1905"/>
      </w:tblGrid>
      <w:tr w:rsidR="005341E9" w:rsidRPr="00DF3BD4" w14:paraId="4A453D3F" w14:textId="77777777" w:rsidTr="001425F2">
        <w:trPr>
          <w:trHeight w:val="917"/>
          <w:tblHeader/>
        </w:trPr>
        <w:tc>
          <w:tcPr>
            <w:tcW w:w="5089" w:type="dxa"/>
            <w:shd w:val="clear" w:color="auto" w:fill="E2EFD9" w:themeFill="accent6" w:themeFillTint="33"/>
            <w:vAlign w:val="center"/>
          </w:tcPr>
          <w:p w14:paraId="62ED3C31" w14:textId="0309DC4B" w:rsidR="005341E9" w:rsidRPr="00C21AB7" w:rsidRDefault="005341E9" w:rsidP="00C21AB7">
            <w:pPr>
              <w:jc w:val="center"/>
              <w:rPr>
                <w:b/>
              </w:rPr>
            </w:pPr>
            <w:r w:rsidRPr="00C21AB7">
              <w:rPr>
                <w:b/>
              </w:rPr>
              <w:t>Core Indicator Target</w:t>
            </w:r>
          </w:p>
        </w:tc>
        <w:tc>
          <w:tcPr>
            <w:tcW w:w="0" w:type="auto"/>
            <w:shd w:val="clear" w:color="auto" w:fill="E2EFD9" w:themeFill="accent6" w:themeFillTint="33"/>
            <w:vAlign w:val="center"/>
          </w:tcPr>
          <w:p w14:paraId="422B1744" w14:textId="482D4637" w:rsidR="005341E9" w:rsidRPr="00C21AB7" w:rsidRDefault="00D13DE4" w:rsidP="00C21AB7">
            <w:pPr>
              <w:jc w:val="center"/>
              <w:rPr>
                <w:b/>
              </w:rPr>
            </w:pPr>
            <w:r w:rsidRPr="00C21AB7">
              <w:rPr>
                <w:b/>
              </w:rPr>
              <w:t>Target achievement (number)</w:t>
            </w:r>
          </w:p>
        </w:tc>
        <w:tc>
          <w:tcPr>
            <w:tcW w:w="0" w:type="auto"/>
            <w:shd w:val="clear" w:color="auto" w:fill="E2EFD9" w:themeFill="accent6" w:themeFillTint="33"/>
            <w:vAlign w:val="center"/>
          </w:tcPr>
          <w:p w14:paraId="0A286206" w14:textId="7E6A2C3A" w:rsidR="005341E9" w:rsidRPr="00C21AB7" w:rsidRDefault="00D13DE4" w:rsidP="00C21AB7">
            <w:pPr>
              <w:jc w:val="center"/>
              <w:rPr>
                <w:b/>
              </w:rPr>
            </w:pPr>
            <w:r w:rsidRPr="00C21AB7">
              <w:rPr>
                <w:b/>
              </w:rPr>
              <w:t>Target achievement (percent)</w:t>
            </w:r>
          </w:p>
        </w:tc>
      </w:tr>
      <w:tr w:rsidR="00D13DE4" w:rsidRPr="00DF3BD4" w14:paraId="3C9A06ED" w14:textId="77777777" w:rsidTr="001425F2">
        <w:tc>
          <w:tcPr>
            <w:tcW w:w="5089" w:type="dxa"/>
            <w:vAlign w:val="center"/>
          </w:tcPr>
          <w:p w14:paraId="387222C5" w14:textId="62D22278" w:rsidR="00D13DE4" w:rsidRPr="00C21AB7" w:rsidRDefault="00EA6FB7">
            <w:r w:rsidRPr="00C21AB7">
              <w:t>Core Indicator 1 Target: 200 million hectares of terrestrial protected areas created or under improved management for conservation and sustainable use</w:t>
            </w:r>
          </w:p>
        </w:tc>
        <w:tc>
          <w:tcPr>
            <w:tcW w:w="0" w:type="auto"/>
            <w:vAlign w:val="center"/>
          </w:tcPr>
          <w:p w14:paraId="0DACC0AD" w14:textId="6BA82510" w:rsidR="00D13DE4" w:rsidRPr="00C21AB7" w:rsidRDefault="00B166E4" w:rsidP="00C21AB7">
            <w:pPr>
              <w:jc w:val="center"/>
            </w:pPr>
            <w:r w:rsidRPr="00C21AB7">
              <w:t>101.45</w:t>
            </w:r>
            <w:r w:rsidR="008B1C8F" w:rsidRPr="00C21AB7">
              <w:t xml:space="preserve"> million</w:t>
            </w:r>
            <w:r w:rsidR="007D5DCD" w:rsidRPr="00C21AB7">
              <w:t xml:space="preserve"> hectares</w:t>
            </w:r>
          </w:p>
        </w:tc>
        <w:tc>
          <w:tcPr>
            <w:tcW w:w="0" w:type="auto"/>
            <w:vAlign w:val="center"/>
          </w:tcPr>
          <w:p w14:paraId="37686FE9" w14:textId="7CE0747A" w:rsidR="00D13DE4" w:rsidRPr="00C21AB7" w:rsidRDefault="00336DE5" w:rsidP="00C21AB7">
            <w:pPr>
              <w:jc w:val="center"/>
            </w:pPr>
            <w:r w:rsidRPr="00C21AB7">
              <w:t>51</w:t>
            </w:r>
          </w:p>
        </w:tc>
      </w:tr>
      <w:tr w:rsidR="00EA6FB7" w:rsidRPr="00DF3BD4" w14:paraId="4A520F0B" w14:textId="77777777" w:rsidTr="001425F2">
        <w:tc>
          <w:tcPr>
            <w:tcW w:w="5089" w:type="dxa"/>
            <w:vAlign w:val="center"/>
          </w:tcPr>
          <w:p w14:paraId="74DCE213" w14:textId="65D9C4C2" w:rsidR="00EA6FB7" w:rsidRPr="00C21AB7" w:rsidRDefault="00117B63">
            <w:r w:rsidRPr="00C21AB7">
              <w:t>Core Indicator 2 Target: 8 million hectares of marine protected areas created or under improved management for conservation and sustainable use</w:t>
            </w:r>
          </w:p>
        </w:tc>
        <w:tc>
          <w:tcPr>
            <w:tcW w:w="0" w:type="auto"/>
            <w:vAlign w:val="center"/>
          </w:tcPr>
          <w:p w14:paraId="58D9EA0A" w14:textId="49E16927" w:rsidR="00EA6FB7" w:rsidRPr="00C21AB7" w:rsidRDefault="00336DE5" w:rsidP="00C21AB7">
            <w:pPr>
              <w:jc w:val="center"/>
            </w:pPr>
            <w:r w:rsidRPr="00C21AB7">
              <w:t>1,369.93</w:t>
            </w:r>
            <w:r w:rsidR="008B1C8F" w:rsidRPr="00C21AB7">
              <w:t xml:space="preserve"> million</w:t>
            </w:r>
            <w:r w:rsidR="007D5DCD" w:rsidRPr="00C21AB7">
              <w:t xml:space="preserve"> hectares</w:t>
            </w:r>
          </w:p>
        </w:tc>
        <w:tc>
          <w:tcPr>
            <w:tcW w:w="0" w:type="auto"/>
            <w:vAlign w:val="center"/>
          </w:tcPr>
          <w:p w14:paraId="3AF45448" w14:textId="6C6B2344" w:rsidR="00EA6FB7" w:rsidRPr="00C21AB7" w:rsidRDefault="00B113B0" w:rsidP="00C21AB7">
            <w:pPr>
              <w:jc w:val="center"/>
            </w:pPr>
            <w:r w:rsidRPr="00C21AB7">
              <w:t>&gt;</w:t>
            </w:r>
            <w:r w:rsidR="00117B63" w:rsidRPr="00C21AB7">
              <w:t>100</w:t>
            </w:r>
          </w:p>
        </w:tc>
      </w:tr>
      <w:tr w:rsidR="00EA6FB7" w:rsidRPr="00DF3BD4" w14:paraId="002136EF" w14:textId="77777777" w:rsidTr="001425F2">
        <w:tc>
          <w:tcPr>
            <w:tcW w:w="5089" w:type="dxa"/>
            <w:vAlign w:val="center"/>
          </w:tcPr>
          <w:p w14:paraId="23A66902" w14:textId="7F85AD22" w:rsidR="00EA6FB7" w:rsidRPr="00C21AB7" w:rsidRDefault="00117B63">
            <w:r w:rsidRPr="00C21AB7">
              <w:t>Core Indicator 3 Target: 6 million hectares of land restored</w:t>
            </w:r>
          </w:p>
        </w:tc>
        <w:tc>
          <w:tcPr>
            <w:tcW w:w="0" w:type="auto"/>
            <w:vAlign w:val="center"/>
          </w:tcPr>
          <w:p w14:paraId="4217383C" w14:textId="7890D2BE" w:rsidR="00EA6FB7" w:rsidRPr="00C21AB7" w:rsidRDefault="00F66228" w:rsidP="00C21AB7">
            <w:pPr>
              <w:jc w:val="center"/>
            </w:pPr>
            <w:r w:rsidRPr="00C21AB7">
              <w:t>7.</w:t>
            </w:r>
            <w:r w:rsidR="008440D0" w:rsidRPr="00C21AB7">
              <w:t>9</w:t>
            </w:r>
            <w:r w:rsidRPr="00C21AB7">
              <w:t>4</w:t>
            </w:r>
            <w:r w:rsidR="008B1C8F" w:rsidRPr="00C21AB7">
              <w:t xml:space="preserve"> million</w:t>
            </w:r>
            <w:r w:rsidR="007D5DCD" w:rsidRPr="00C21AB7">
              <w:t xml:space="preserve"> hectares</w:t>
            </w:r>
          </w:p>
        </w:tc>
        <w:tc>
          <w:tcPr>
            <w:tcW w:w="0" w:type="auto"/>
            <w:vAlign w:val="center"/>
          </w:tcPr>
          <w:p w14:paraId="0FD52CB8" w14:textId="66F1C4DF" w:rsidR="00EA6FB7" w:rsidRPr="00C21AB7" w:rsidRDefault="007451ED" w:rsidP="00C21AB7">
            <w:pPr>
              <w:jc w:val="center"/>
            </w:pPr>
            <w:r w:rsidRPr="00C21AB7">
              <w:t>&gt;100</w:t>
            </w:r>
          </w:p>
        </w:tc>
      </w:tr>
      <w:tr w:rsidR="00EA6FB7" w:rsidRPr="00DF3BD4" w14:paraId="200950B7" w14:textId="77777777" w:rsidTr="001425F2">
        <w:tc>
          <w:tcPr>
            <w:tcW w:w="5089" w:type="dxa"/>
            <w:vAlign w:val="center"/>
          </w:tcPr>
          <w:p w14:paraId="15015FC4" w14:textId="0BC0ED6B" w:rsidR="00EA6FB7" w:rsidRPr="00C21AB7" w:rsidRDefault="001D0D41">
            <w:r w:rsidRPr="00C21AB7">
              <w:t>Core Indicator 4 Target: 320 million hectares of landscapes under improved practices excluding protected areas</w:t>
            </w:r>
          </w:p>
        </w:tc>
        <w:tc>
          <w:tcPr>
            <w:tcW w:w="0" w:type="auto"/>
            <w:vAlign w:val="center"/>
          </w:tcPr>
          <w:p w14:paraId="70C3AB8E" w14:textId="6B1EA0E0" w:rsidR="00EA6FB7" w:rsidRPr="00C21AB7" w:rsidRDefault="00A97D03" w:rsidP="00C21AB7">
            <w:pPr>
              <w:jc w:val="center"/>
            </w:pPr>
            <w:r w:rsidRPr="00C21AB7">
              <w:t>163.34</w:t>
            </w:r>
            <w:r w:rsidR="008B1C8F" w:rsidRPr="00C21AB7">
              <w:t xml:space="preserve"> million</w:t>
            </w:r>
            <w:r w:rsidR="007D5DCD" w:rsidRPr="00C21AB7">
              <w:t xml:space="preserve"> hectares</w:t>
            </w:r>
          </w:p>
        </w:tc>
        <w:tc>
          <w:tcPr>
            <w:tcW w:w="0" w:type="auto"/>
            <w:vAlign w:val="center"/>
          </w:tcPr>
          <w:p w14:paraId="1D99601F" w14:textId="7A9FD971" w:rsidR="00EA6FB7" w:rsidRPr="00C21AB7" w:rsidRDefault="00A97D03" w:rsidP="00C21AB7">
            <w:pPr>
              <w:jc w:val="center"/>
            </w:pPr>
            <w:r w:rsidRPr="00C21AB7">
              <w:t>52</w:t>
            </w:r>
          </w:p>
        </w:tc>
      </w:tr>
      <w:tr w:rsidR="00EA6FB7" w:rsidRPr="00DF3BD4" w14:paraId="19A7698C" w14:textId="77777777" w:rsidTr="001425F2">
        <w:tc>
          <w:tcPr>
            <w:tcW w:w="5089" w:type="dxa"/>
            <w:vAlign w:val="center"/>
          </w:tcPr>
          <w:p w14:paraId="3F91006E" w14:textId="1B5FAA1B" w:rsidR="00EA6FB7" w:rsidRPr="00C21AB7" w:rsidRDefault="00CB2DC2">
            <w:r w:rsidRPr="00C21AB7">
              <w:t>Core Indicator 5 Target: 28 million hectares of marine habitat under improved practices to benefit biodiversity excluding protected areas</w:t>
            </w:r>
          </w:p>
        </w:tc>
        <w:tc>
          <w:tcPr>
            <w:tcW w:w="0" w:type="auto"/>
            <w:vAlign w:val="center"/>
          </w:tcPr>
          <w:p w14:paraId="38CA4B3D" w14:textId="17A56942" w:rsidR="00EA6FB7" w:rsidRPr="00C21AB7" w:rsidRDefault="00A97D03" w:rsidP="00C21AB7">
            <w:pPr>
              <w:jc w:val="center"/>
            </w:pPr>
            <w:r w:rsidRPr="00C21AB7">
              <w:t>93.52</w:t>
            </w:r>
            <w:r w:rsidR="0030080D" w:rsidRPr="00C21AB7">
              <w:t xml:space="preserve"> million</w:t>
            </w:r>
            <w:r w:rsidR="007D5DCD" w:rsidRPr="00C21AB7">
              <w:t xml:space="preserve"> hectares</w:t>
            </w:r>
          </w:p>
        </w:tc>
        <w:tc>
          <w:tcPr>
            <w:tcW w:w="0" w:type="auto"/>
            <w:vAlign w:val="center"/>
          </w:tcPr>
          <w:p w14:paraId="43B53462" w14:textId="54329387" w:rsidR="00EA6FB7" w:rsidRPr="00C21AB7" w:rsidRDefault="00A97D03" w:rsidP="00C21AB7">
            <w:pPr>
              <w:jc w:val="center"/>
            </w:pPr>
            <w:r w:rsidRPr="00C21AB7">
              <w:t>&gt;100</w:t>
            </w:r>
          </w:p>
        </w:tc>
      </w:tr>
      <w:tr w:rsidR="00EA6FB7" w:rsidRPr="00DF3BD4" w14:paraId="2C5E2B60" w14:textId="77777777" w:rsidTr="001425F2">
        <w:tc>
          <w:tcPr>
            <w:tcW w:w="5089" w:type="dxa"/>
            <w:vAlign w:val="center"/>
          </w:tcPr>
          <w:p w14:paraId="5311C0C2" w14:textId="618B8DED" w:rsidR="00EA6FB7" w:rsidRPr="00C21AB7" w:rsidRDefault="00CB2DC2">
            <w:r w:rsidRPr="00C21AB7">
              <w:t xml:space="preserve">Core Indicator 7 Target:  </w:t>
            </w:r>
            <w:r w:rsidR="00A75EC0" w:rsidRPr="00C21AB7">
              <w:t xml:space="preserve">32 </w:t>
            </w:r>
            <w:r w:rsidRPr="00C21AB7">
              <w:t>shared water ecosystems (fresh or marine) under new or improved cooperative management</w:t>
            </w:r>
          </w:p>
        </w:tc>
        <w:tc>
          <w:tcPr>
            <w:tcW w:w="0" w:type="auto"/>
            <w:vAlign w:val="center"/>
          </w:tcPr>
          <w:p w14:paraId="6B1CA9B1" w14:textId="7D284D20" w:rsidR="00EA6FB7" w:rsidRPr="00C21AB7" w:rsidRDefault="00B01A05" w:rsidP="00C21AB7">
            <w:pPr>
              <w:jc w:val="center"/>
            </w:pPr>
            <w:r w:rsidRPr="00C21AB7">
              <w:t>49</w:t>
            </w:r>
            <w:r w:rsidR="00DB41C5" w:rsidRPr="00C21AB7">
              <w:t xml:space="preserve"> </w:t>
            </w:r>
            <w:r w:rsidR="007D5DCD" w:rsidRPr="00C21AB7">
              <w:t>shared water ecosystems</w:t>
            </w:r>
          </w:p>
        </w:tc>
        <w:tc>
          <w:tcPr>
            <w:tcW w:w="0" w:type="auto"/>
            <w:vAlign w:val="center"/>
          </w:tcPr>
          <w:p w14:paraId="45A6D5A0" w14:textId="0E23C175" w:rsidR="00EA6FB7" w:rsidRPr="00C21AB7" w:rsidRDefault="00DB41C5" w:rsidP="00C21AB7">
            <w:pPr>
              <w:jc w:val="center"/>
            </w:pPr>
            <w:r w:rsidRPr="00C21AB7">
              <w:t>&gt;100</w:t>
            </w:r>
          </w:p>
        </w:tc>
      </w:tr>
      <w:tr w:rsidR="00D13DE4" w:rsidRPr="00DF3BD4" w14:paraId="309766C7" w14:textId="77777777" w:rsidTr="001425F2">
        <w:tc>
          <w:tcPr>
            <w:tcW w:w="5089" w:type="dxa"/>
            <w:vAlign w:val="center"/>
          </w:tcPr>
          <w:p w14:paraId="2E3A7276" w14:textId="514F6A39" w:rsidR="00D13DE4" w:rsidRPr="00C21AB7" w:rsidRDefault="00CB2DC2">
            <w:r w:rsidRPr="00C21AB7">
              <w:t>Core Indicator 8 Target: 3</w:t>
            </w:r>
            <w:r w:rsidR="0039082E" w:rsidRPr="00C21AB7">
              <w:t xml:space="preserve">,500,000 </w:t>
            </w:r>
            <w:r w:rsidRPr="00C21AB7">
              <w:t>metric tons of globally over-exploited fisheries moved to more sustainable levels</w:t>
            </w:r>
          </w:p>
        </w:tc>
        <w:tc>
          <w:tcPr>
            <w:tcW w:w="0" w:type="auto"/>
            <w:vAlign w:val="center"/>
          </w:tcPr>
          <w:p w14:paraId="1345E05A" w14:textId="0CC170A9" w:rsidR="00D13DE4" w:rsidRPr="00C21AB7" w:rsidRDefault="00AF5475" w:rsidP="00C21AB7">
            <w:pPr>
              <w:jc w:val="center"/>
            </w:pPr>
            <w:r w:rsidRPr="00C21AB7">
              <w:t>2,316,</w:t>
            </w:r>
            <w:r w:rsidR="0095088D" w:rsidRPr="00C21AB7">
              <w:t>810</w:t>
            </w:r>
            <w:r w:rsidR="007D5DCD" w:rsidRPr="00C21AB7">
              <w:t xml:space="preserve"> metric tons</w:t>
            </w:r>
          </w:p>
        </w:tc>
        <w:tc>
          <w:tcPr>
            <w:tcW w:w="0" w:type="auto"/>
            <w:vAlign w:val="center"/>
          </w:tcPr>
          <w:p w14:paraId="7ABC9B1B" w14:textId="740BBDFC" w:rsidR="00D13DE4" w:rsidRPr="00C21AB7" w:rsidRDefault="0095088D" w:rsidP="00C21AB7">
            <w:pPr>
              <w:jc w:val="center"/>
            </w:pPr>
            <w:r w:rsidRPr="00C21AB7">
              <w:t>70</w:t>
            </w:r>
          </w:p>
        </w:tc>
      </w:tr>
    </w:tbl>
    <w:p w14:paraId="22548CC5" w14:textId="77777777" w:rsidR="00040DDF" w:rsidRDefault="00040DDF" w:rsidP="000A1A12"/>
    <w:p w14:paraId="5D14CBEB" w14:textId="128BDA38" w:rsidR="00CF6183" w:rsidRPr="006D2491" w:rsidRDefault="00CF6183" w:rsidP="00361697">
      <w:pPr>
        <w:pStyle w:val="ListParagraph"/>
        <w:numPr>
          <w:ilvl w:val="0"/>
          <w:numId w:val="33"/>
        </w:numPr>
        <w:ind w:left="0" w:firstLine="0"/>
        <w:rPr>
          <w:szCs w:val="24"/>
        </w:rPr>
      </w:pPr>
      <w:bookmarkStart w:id="9" w:name="_Hlk101166121"/>
      <w:r w:rsidRPr="006D2491">
        <w:rPr>
          <w:szCs w:val="24"/>
        </w:rPr>
        <w:t xml:space="preserve">Targets for GEF-7 were developed based on historical trends of country priorities and results from projects. In GEF-7, countries have decided to use a higher proportion of their allocation than previously for </w:t>
      </w:r>
      <w:r w:rsidR="008132AB" w:rsidRPr="006D2491">
        <w:rPr>
          <w:szCs w:val="24"/>
        </w:rPr>
        <w:t xml:space="preserve">ecosystem </w:t>
      </w:r>
      <w:r w:rsidRPr="006D2491">
        <w:rPr>
          <w:szCs w:val="24"/>
        </w:rPr>
        <w:t xml:space="preserve">restoration and </w:t>
      </w:r>
      <w:r w:rsidR="008132AB" w:rsidRPr="006D2491">
        <w:rPr>
          <w:szCs w:val="24"/>
        </w:rPr>
        <w:t xml:space="preserve">support to </w:t>
      </w:r>
      <w:r w:rsidRPr="006D2491">
        <w:rPr>
          <w:szCs w:val="24"/>
        </w:rPr>
        <w:t>marine</w:t>
      </w:r>
      <w:r w:rsidR="00E0532B" w:rsidRPr="006D2491">
        <w:rPr>
          <w:szCs w:val="24"/>
        </w:rPr>
        <w:t xml:space="preserve"> protected areas and biodiversity mainstreaming in m</w:t>
      </w:r>
      <w:r w:rsidR="004D41CD" w:rsidRPr="006D2491">
        <w:rPr>
          <w:szCs w:val="24"/>
        </w:rPr>
        <w:t xml:space="preserve">arine </w:t>
      </w:r>
      <w:r w:rsidR="00EE68F1" w:rsidRPr="006D2491">
        <w:rPr>
          <w:szCs w:val="24"/>
        </w:rPr>
        <w:t>habitat</w:t>
      </w:r>
      <w:r w:rsidRPr="006D2491">
        <w:rPr>
          <w:szCs w:val="24"/>
        </w:rPr>
        <w:t xml:space="preserve">. Hence corresponding targets have </w:t>
      </w:r>
      <w:r w:rsidR="00026E95" w:rsidRPr="006D2491">
        <w:rPr>
          <w:szCs w:val="24"/>
        </w:rPr>
        <w:t xml:space="preserve">achieved over 100 percent </w:t>
      </w:r>
      <w:r w:rsidRPr="006D2491">
        <w:rPr>
          <w:szCs w:val="24"/>
        </w:rPr>
        <w:t>(core indicators 2, 3 and 5) wh</w:t>
      </w:r>
      <w:r w:rsidR="00EE51C9" w:rsidRPr="006D2491">
        <w:rPr>
          <w:szCs w:val="24"/>
        </w:rPr>
        <w:t>ile</w:t>
      </w:r>
      <w:r w:rsidRPr="006D2491">
        <w:rPr>
          <w:szCs w:val="24"/>
        </w:rPr>
        <w:t xml:space="preserve"> other terrestrial targets </w:t>
      </w:r>
      <w:r w:rsidR="002E4B36" w:rsidRPr="006D2491">
        <w:rPr>
          <w:szCs w:val="24"/>
        </w:rPr>
        <w:t>have not yet been met</w:t>
      </w:r>
      <w:r w:rsidRPr="006D2491">
        <w:rPr>
          <w:szCs w:val="24"/>
        </w:rPr>
        <w:t xml:space="preserve"> (core indicator</w:t>
      </w:r>
      <w:r w:rsidR="002E4B36" w:rsidRPr="006D2491">
        <w:rPr>
          <w:szCs w:val="24"/>
        </w:rPr>
        <w:t>s</w:t>
      </w:r>
      <w:r w:rsidRPr="006D2491">
        <w:rPr>
          <w:szCs w:val="24"/>
        </w:rPr>
        <w:t xml:space="preserve"> 1 and 4). As restoration work is more expensive on a per hectare basis than typical interventions delivering on core indicator</w:t>
      </w:r>
      <w:r w:rsidR="002E4B36" w:rsidRPr="006D2491">
        <w:rPr>
          <w:szCs w:val="24"/>
        </w:rPr>
        <w:t>s</w:t>
      </w:r>
      <w:r w:rsidRPr="006D2491">
        <w:rPr>
          <w:szCs w:val="24"/>
        </w:rPr>
        <w:t xml:space="preserve"> 1 and 4, </w:t>
      </w:r>
      <w:r w:rsidR="00147365" w:rsidRPr="006D2491">
        <w:rPr>
          <w:szCs w:val="24"/>
        </w:rPr>
        <w:t xml:space="preserve">countries’ </w:t>
      </w:r>
      <w:r w:rsidR="009077B9" w:rsidRPr="006D2491">
        <w:rPr>
          <w:szCs w:val="24"/>
        </w:rPr>
        <w:t xml:space="preserve">collective decisions to implement restoration </w:t>
      </w:r>
      <w:r w:rsidR="00C84045" w:rsidRPr="006D2491">
        <w:rPr>
          <w:szCs w:val="24"/>
        </w:rPr>
        <w:t xml:space="preserve">may </w:t>
      </w:r>
      <w:r w:rsidR="00E679CC" w:rsidRPr="006D2491">
        <w:rPr>
          <w:szCs w:val="24"/>
        </w:rPr>
        <w:t>mean</w:t>
      </w:r>
      <w:r w:rsidR="00C84045" w:rsidRPr="006D2491">
        <w:rPr>
          <w:szCs w:val="24"/>
        </w:rPr>
        <w:t xml:space="preserve"> less resources </w:t>
      </w:r>
      <w:r w:rsidR="00E679CC" w:rsidRPr="006D2491">
        <w:rPr>
          <w:szCs w:val="24"/>
        </w:rPr>
        <w:t xml:space="preserve">are being </w:t>
      </w:r>
      <w:r w:rsidR="00C84045" w:rsidRPr="006D2491">
        <w:rPr>
          <w:szCs w:val="24"/>
        </w:rPr>
        <w:t xml:space="preserve">programmed for </w:t>
      </w:r>
      <w:r w:rsidR="006F1BD6" w:rsidRPr="006D2491">
        <w:rPr>
          <w:szCs w:val="24"/>
        </w:rPr>
        <w:t xml:space="preserve">improved management and </w:t>
      </w:r>
      <w:r w:rsidR="00B7089E" w:rsidRPr="006D2491">
        <w:rPr>
          <w:szCs w:val="24"/>
        </w:rPr>
        <w:t xml:space="preserve">improved practices. As a </w:t>
      </w:r>
      <w:r w:rsidR="00107CA6" w:rsidRPr="006D2491">
        <w:rPr>
          <w:szCs w:val="24"/>
        </w:rPr>
        <w:t>result, higher</w:t>
      </w:r>
      <w:r w:rsidR="00D76CDF" w:rsidRPr="006D2491">
        <w:rPr>
          <w:szCs w:val="24"/>
        </w:rPr>
        <w:t xml:space="preserve"> achievement on </w:t>
      </w:r>
      <w:r w:rsidRPr="006D2491">
        <w:rPr>
          <w:szCs w:val="24"/>
        </w:rPr>
        <w:t xml:space="preserve">core indicator 3 </w:t>
      </w:r>
      <w:r w:rsidR="006D0090" w:rsidRPr="006D2491">
        <w:rPr>
          <w:szCs w:val="24"/>
        </w:rPr>
        <w:t xml:space="preserve">may </w:t>
      </w:r>
      <w:r w:rsidRPr="006D2491">
        <w:rPr>
          <w:szCs w:val="24"/>
        </w:rPr>
        <w:t>mechanically</w:t>
      </w:r>
      <w:r w:rsidR="006D0090" w:rsidRPr="006D2491">
        <w:rPr>
          <w:szCs w:val="24"/>
        </w:rPr>
        <w:t xml:space="preserve"> </w:t>
      </w:r>
      <w:r w:rsidRPr="006D2491">
        <w:rPr>
          <w:szCs w:val="24"/>
        </w:rPr>
        <w:t>entail a disproportionate under</w:t>
      </w:r>
      <w:r w:rsidR="002F0CCA" w:rsidRPr="006D2491">
        <w:rPr>
          <w:szCs w:val="24"/>
        </w:rPr>
        <w:t>-</w:t>
      </w:r>
      <w:r w:rsidR="00D76CDF" w:rsidRPr="006D2491">
        <w:rPr>
          <w:szCs w:val="24"/>
        </w:rPr>
        <w:t>achievement</w:t>
      </w:r>
      <w:r w:rsidRPr="006D2491">
        <w:rPr>
          <w:szCs w:val="24"/>
        </w:rPr>
        <w:t xml:space="preserve"> on core indicator</w:t>
      </w:r>
      <w:r w:rsidR="00D76CDF" w:rsidRPr="006D2491">
        <w:rPr>
          <w:szCs w:val="24"/>
        </w:rPr>
        <w:t>s</w:t>
      </w:r>
      <w:r w:rsidRPr="006D2491">
        <w:rPr>
          <w:szCs w:val="24"/>
        </w:rPr>
        <w:t xml:space="preserve"> 1 and 4.</w:t>
      </w:r>
    </w:p>
    <w:p w14:paraId="09D448F9" w14:textId="32A609A8" w:rsidR="00FE19FC" w:rsidRPr="006D2491" w:rsidRDefault="00A04050" w:rsidP="00361697">
      <w:pPr>
        <w:pStyle w:val="ListParagraph"/>
        <w:numPr>
          <w:ilvl w:val="0"/>
          <w:numId w:val="33"/>
        </w:numPr>
        <w:ind w:left="0" w:firstLine="0"/>
        <w:rPr>
          <w:szCs w:val="24"/>
        </w:rPr>
      </w:pPr>
      <w:r w:rsidRPr="006D2491">
        <w:rPr>
          <w:szCs w:val="24"/>
        </w:rPr>
        <w:t>As noted above, t</w:t>
      </w:r>
      <w:r w:rsidR="003A5936" w:rsidRPr="006D2491">
        <w:rPr>
          <w:szCs w:val="24"/>
        </w:rPr>
        <w:t xml:space="preserve">argets have already been surpassed for </w:t>
      </w:r>
      <w:r w:rsidR="00BC55DB" w:rsidRPr="006D2491">
        <w:rPr>
          <w:szCs w:val="24"/>
        </w:rPr>
        <w:t>key</w:t>
      </w:r>
      <w:r w:rsidR="00280B8B" w:rsidRPr="006D2491">
        <w:rPr>
          <w:szCs w:val="24"/>
        </w:rPr>
        <w:t xml:space="preserve"> </w:t>
      </w:r>
      <w:r w:rsidR="003A5936" w:rsidRPr="006D2491">
        <w:rPr>
          <w:szCs w:val="24"/>
        </w:rPr>
        <w:t>indicators. This is the case of marine protected areas where over 1</w:t>
      </w:r>
      <w:r w:rsidR="00BC55DB" w:rsidRPr="006D2491">
        <w:rPr>
          <w:szCs w:val="24"/>
        </w:rPr>
        <w:t>,</w:t>
      </w:r>
      <w:r w:rsidR="003A5936" w:rsidRPr="006D2491">
        <w:rPr>
          <w:szCs w:val="24"/>
        </w:rPr>
        <w:t xml:space="preserve">300 million hectares are expected to be protected or sustainably managed, against a target of 8 million hectares. Meanwhile, </w:t>
      </w:r>
      <w:r w:rsidR="003A6066" w:rsidRPr="006D2491">
        <w:rPr>
          <w:szCs w:val="24"/>
        </w:rPr>
        <w:t>51</w:t>
      </w:r>
      <w:r w:rsidR="003A5936" w:rsidRPr="006D2491">
        <w:rPr>
          <w:szCs w:val="24"/>
        </w:rPr>
        <w:t xml:space="preserve"> </w:t>
      </w:r>
      <w:r w:rsidR="003A6066" w:rsidRPr="006D2491">
        <w:rPr>
          <w:szCs w:val="24"/>
        </w:rPr>
        <w:t xml:space="preserve">percent </w:t>
      </w:r>
      <w:r w:rsidR="003A5936" w:rsidRPr="006D2491">
        <w:rPr>
          <w:szCs w:val="24"/>
        </w:rPr>
        <w:t>of the target for terrestrial area</w:t>
      </w:r>
      <w:r w:rsidR="00F87783" w:rsidRPr="006D2491">
        <w:rPr>
          <w:szCs w:val="24"/>
        </w:rPr>
        <w:t>s</w:t>
      </w:r>
      <w:r w:rsidR="003A5936" w:rsidRPr="006D2491">
        <w:rPr>
          <w:szCs w:val="24"/>
        </w:rPr>
        <w:t xml:space="preserve"> had been achieved by December 2021. </w:t>
      </w:r>
    </w:p>
    <w:p w14:paraId="356733B6" w14:textId="58C7E683" w:rsidR="00A256BC" w:rsidRPr="006D2491" w:rsidRDefault="00A04050" w:rsidP="00361697">
      <w:pPr>
        <w:pStyle w:val="ListParagraph"/>
        <w:numPr>
          <w:ilvl w:val="0"/>
          <w:numId w:val="33"/>
        </w:numPr>
        <w:ind w:left="0" w:firstLine="0"/>
        <w:rPr>
          <w:szCs w:val="24"/>
        </w:rPr>
      </w:pPr>
      <w:r w:rsidRPr="006D2491">
        <w:rPr>
          <w:szCs w:val="24"/>
        </w:rPr>
        <w:lastRenderedPageBreak/>
        <w:t>However, w</w:t>
      </w:r>
      <w:r w:rsidR="003A5936" w:rsidRPr="006D2491">
        <w:rPr>
          <w:szCs w:val="24"/>
        </w:rPr>
        <w:t>hen looking at GEF-7 projects that have already been CEO-endorsed, two-thirds of the 200 million hectare of terrestrial protected area target has been achieved (133 million hectares), at a time when many projects have not yet finished the entire project design process and been submitted for CEO Endorsement. This interim progress points to the fact that during advanced preparation stages</w:t>
      </w:r>
      <w:r w:rsidR="00B8196B" w:rsidRPr="006D2491">
        <w:rPr>
          <w:szCs w:val="24"/>
        </w:rPr>
        <w:t>,</w:t>
      </w:r>
      <w:r w:rsidR="003A5936" w:rsidRPr="006D2491">
        <w:rPr>
          <w:szCs w:val="24"/>
        </w:rPr>
        <w:t xml:space="preserve"> projects are</w:t>
      </w:r>
      <w:r w:rsidR="00591FDA" w:rsidRPr="006D2491">
        <w:rPr>
          <w:szCs w:val="24"/>
        </w:rPr>
        <w:t xml:space="preserve"> often</w:t>
      </w:r>
      <w:r w:rsidR="003A5936" w:rsidRPr="006D2491">
        <w:rPr>
          <w:szCs w:val="24"/>
        </w:rPr>
        <w:t xml:space="preserve"> increasing the</w:t>
      </w:r>
      <w:r w:rsidR="00771281" w:rsidRPr="006D2491">
        <w:rPr>
          <w:szCs w:val="24"/>
        </w:rPr>
        <w:t>ir</w:t>
      </w:r>
      <w:r w:rsidR="003A5936" w:rsidRPr="006D2491">
        <w:rPr>
          <w:szCs w:val="24"/>
        </w:rPr>
        <w:t xml:space="preserve"> </w:t>
      </w:r>
      <w:r w:rsidR="0011327F" w:rsidRPr="006D2491">
        <w:rPr>
          <w:szCs w:val="24"/>
        </w:rPr>
        <w:t xml:space="preserve">level </w:t>
      </w:r>
      <w:r w:rsidR="00287EF1" w:rsidRPr="006D2491">
        <w:rPr>
          <w:szCs w:val="24"/>
        </w:rPr>
        <w:t xml:space="preserve">of </w:t>
      </w:r>
      <w:r w:rsidR="003A5936" w:rsidRPr="006D2491">
        <w:rPr>
          <w:szCs w:val="24"/>
        </w:rPr>
        <w:t xml:space="preserve">ambition </w:t>
      </w:r>
      <w:r w:rsidR="0011327F" w:rsidRPr="006D2491">
        <w:rPr>
          <w:szCs w:val="24"/>
        </w:rPr>
        <w:t>a</w:t>
      </w:r>
      <w:r w:rsidR="00834120" w:rsidRPr="006D2491">
        <w:rPr>
          <w:szCs w:val="24"/>
        </w:rPr>
        <w:t xml:space="preserve">nd increasing their contributions to the </w:t>
      </w:r>
      <w:r w:rsidR="00771281" w:rsidRPr="006D2491">
        <w:rPr>
          <w:szCs w:val="24"/>
        </w:rPr>
        <w:t>terrestrial protected area target as noted above</w:t>
      </w:r>
      <w:r w:rsidR="00107CA6" w:rsidRPr="006D2491">
        <w:rPr>
          <w:szCs w:val="24"/>
        </w:rPr>
        <w:t>.</w:t>
      </w:r>
      <w:r w:rsidR="003A5936" w:rsidRPr="006D2491">
        <w:rPr>
          <w:szCs w:val="24"/>
        </w:rPr>
        <w:t xml:space="preserve"> This </w:t>
      </w:r>
      <w:r w:rsidR="00A54674" w:rsidRPr="006D2491">
        <w:rPr>
          <w:szCs w:val="24"/>
        </w:rPr>
        <w:t>observation provides</w:t>
      </w:r>
      <w:r w:rsidR="00602111" w:rsidRPr="006D2491">
        <w:rPr>
          <w:szCs w:val="24"/>
        </w:rPr>
        <w:t xml:space="preserve"> a promising trend </w:t>
      </w:r>
      <w:r w:rsidR="00107CA6" w:rsidRPr="006D2491">
        <w:rPr>
          <w:szCs w:val="24"/>
        </w:rPr>
        <w:t>for GEF</w:t>
      </w:r>
      <w:r w:rsidR="003A5936" w:rsidRPr="006D2491">
        <w:rPr>
          <w:szCs w:val="24"/>
        </w:rPr>
        <w:t xml:space="preserve"> </w:t>
      </w:r>
      <w:r w:rsidR="00602111" w:rsidRPr="006D2491">
        <w:rPr>
          <w:szCs w:val="24"/>
        </w:rPr>
        <w:t xml:space="preserve">to </w:t>
      </w:r>
      <w:r w:rsidR="003A5936" w:rsidRPr="006D2491">
        <w:rPr>
          <w:szCs w:val="24"/>
        </w:rPr>
        <w:t>com</w:t>
      </w:r>
      <w:r w:rsidR="00602111" w:rsidRPr="006D2491">
        <w:rPr>
          <w:szCs w:val="24"/>
        </w:rPr>
        <w:t>e</w:t>
      </w:r>
      <w:r w:rsidR="003A5936" w:rsidRPr="006D2491">
        <w:rPr>
          <w:szCs w:val="24"/>
        </w:rPr>
        <w:t xml:space="preserve"> closer</w:t>
      </w:r>
      <w:r w:rsidR="00FE3436" w:rsidRPr="006D2491">
        <w:rPr>
          <w:szCs w:val="24"/>
        </w:rPr>
        <w:t xml:space="preserve"> to </w:t>
      </w:r>
      <w:r w:rsidR="003A5936" w:rsidRPr="006D2491">
        <w:rPr>
          <w:szCs w:val="24"/>
        </w:rPr>
        <w:t xml:space="preserve">meeting all the GEF-7 biodiversity targets once all projects are CEO endorsed. </w:t>
      </w:r>
      <w:bookmarkEnd w:id="9"/>
    </w:p>
    <w:p w14:paraId="530FE002" w14:textId="1C4A7BFA" w:rsidR="00881ADE" w:rsidRPr="006D2491" w:rsidRDefault="00A277D5" w:rsidP="00361697">
      <w:pPr>
        <w:pStyle w:val="ListParagraph"/>
        <w:numPr>
          <w:ilvl w:val="0"/>
          <w:numId w:val="33"/>
        </w:numPr>
        <w:ind w:left="0" w:firstLine="0"/>
        <w:rPr>
          <w:szCs w:val="24"/>
        </w:rPr>
      </w:pPr>
      <w:r w:rsidRPr="006D2491">
        <w:rPr>
          <w:szCs w:val="24"/>
        </w:rPr>
        <w:t xml:space="preserve">During the reporting period, the Independent Evaluation Office </w:t>
      </w:r>
      <w:r w:rsidR="007E0899" w:rsidRPr="006D2491">
        <w:rPr>
          <w:szCs w:val="24"/>
        </w:rPr>
        <w:t xml:space="preserve">(IEO) </w:t>
      </w:r>
      <w:r w:rsidRPr="006D2491">
        <w:rPr>
          <w:szCs w:val="24"/>
        </w:rPr>
        <w:t xml:space="preserve">of the GEF conducted </w:t>
      </w:r>
      <w:r w:rsidR="00FE19FC" w:rsidRPr="006D2491">
        <w:rPr>
          <w:szCs w:val="24"/>
        </w:rPr>
        <w:t>s</w:t>
      </w:r>
      <w:r w:rsidR="00137A8F" w:rsidRPr="006D2491">
        <w:rPr>
          <w:szCs w:val="24"/>
        </w:rPr>
        <w:t>even</w:t>
      </w:r>
      <w:r w:rsidRPr="006D2491">
        <w:rPr>
          <w:szCs w:val="24"/>
        </w:rPr>
        <w:t xml:space="preserve"> </w:t>
      </w:r>
      <w:r w:rsidR="00592003" w:rsidRPr="006D2491">
        <w:rPr>
          <w:szCs w:val="24"/>
        </w:rPr>
        <w:t xml:space="preserve">thematic </w:t>
      </w:r>
      <w:r w:rsidRPr="006D2491">
        <w:rPr>
          <w:szCs w:val="24"/>
        </w:rPr>
        <w:t>evaluations and reviews that are of relevance to the biodiversity focal area</w:t>
      </w:r>
      <w:r w:rsidR="00592003" w:rsidRPr="006D2491">
        <w:rPr>
          <w:szCs w:val="24"/>
        </w:rPr>
        <w:t xml:space="preserve"> along with the Seventh Comprehensive Evaluation of the GEF</w:t>
      </w:r>
      <w:r w:rsidRPr="006D2491">
        <w:rPr>
          <w:szCs w:val="24"/>
        </w:rPr>
        <w:t>. The</w:t>
      </w:r>
      <w:r w:rsidR="00B60224" w:rsidRPr="006D2491">
        <w:rPr>
          <w:szCs w:val="24"/>
        </w:rPr>
        <w:t xml:space="preserve">y </w:t>
      </w:r>
      <w:r w:rsidR="00723454" w:rsidRPr="006D2491">
        <w:rPr>
          <w:szCs w:val="24"/>
        </w:rPr>
        <w:t>include</w:t>
      </w:r>
      <w:r w:rsidR="00D352C1" w:rsidRPr="006D2491">
        <w:rPr>
          <w:szCs w:val="24"/>
        </w:rPr>
        <w:t xml:space="preserve"> 1) Evaluation of GEF's Support to Mainstreaming Biodiversity; 2) </w:t>
      </w:r>
      <w:r w:rsidR="00A46F9C" w:rsidRPr="006D2491">
        <w:rPr>
          <w:szCs w:val="24"/>
        </w:rPr>
        <w:t>Evaluation of GEF Support to Scaling up Impact</w:t>
      </w:r>
      <w:r w:rsidR="00D97629" w:rsidRPr="006D2491">
        <w:rPr>
          <w:szCs w:val="24"/>
        </w:rPr>
        <w:t xml:space="preserve">; 3) </w:t>
      </w:r>
      <w:r w:rsidR="00C63C5C" w:rsidRPr="006D2491">
        <w:rPr>
          <w:szCs w:val="24"/>
        </w:rPr>
        <w:t xml:space="preserve">Strategic Country Cluster Evaluation (SCCE): Small Island Developing States (SIDS); </w:t>
      </w:r>
      <w:r w:rsidR="00F17B6D" w:rsidRPr="006D2491">
        <w:rPr>
          <w:szCs w:val="24"/>
        </w:rPr>
        <w:t>4)</w:t>
      </w:r>
      <w:r w:rsidR="008E3504" w:rsidRPr="006D2491">
        <w:rPr>
          <w:szCs w:val="24"/>
        </w:rPr>
        <w:t xml:space="preserve"> </w:t>
      </w:r>
      <w:r w:rsidR="001D3D16" w:rsidRPr="006D2491">
        <w:rPr>
          <w:szCs w:val="24"/>
        </w:rPr>
        <w:t>Evaluation of GEF Support in Fragile and Conflict-Affected Situations;</w:t>
      </w:r>
      <w:r w:rsidR="003D73C2" w:rsidRPr="006D2491">
        <w:rPr>
          <w:szCs w:val="24"/>
        </w:rPr>
        <w:t xml:space="preserve"> </w:t>
      </w:r>
      <w:r w:rsidR="000F0FB5" w:rsidRPr="006D2491">
        <w:rPr>
          <w:szCs w:val="24"/>
        </w:rPr>
        <w:t xml:space="preserve">5) </w:t>
      </w:r>
      <w:r w:rsidR="00025EE6" w:rsidRPr="006D2491">
        <w:rPr>
          <w:szCs w:val="24"/>
        </w:rPr>
        <w:t xml:space="preserve">Formative Evaluation of the GEF Integrated Approach to address the Drivers of Environmental Degradation </w:t>
      </w:r>
      <w:r w:rsidR="003D73C2" w:rsidRPr="006D2491">
        <w:rPr>
          <w:szCs w:val="24"/>
        </w:rPr>
        <w:t>6) Seventh Comprehensive Evaluation of the GEF: Working Toward a Greener Global Recovery</w:t>
      </w:r>
      <w:r w:rsidR="008458D6" w:rsidRPr="006D2491">
        <w:rPr>
          <w:szCs w:val="24"/>
        </w:rPr>
        <w:t xml:space="preserve">; and 7) GEF Support to </w:t>
      </w:r>
      <w:r w:rsidR="006B6098" w:rsidRPr="006D2491">
        <w:rPr>
          <w:szCs w:val="24"/>
        </w:rPr>
        <w:t>Innovation.</w:t>
      </w:r>
      <w:r w:rsidR="004205DF" w:rsidRPr="006D2491">
        <w:rPr>
          <w:szCs w:val="24"/>
        </w:rPr>
        <w:t xml:space="preserve"> The report summarizes their findings.</w:t>
      </w:r>
    </w:p>
    <w:p w14:paraId="53EFF7E6" w14:textId="58CC4D38" w:rsidR="00F273CA" w:rsidRPr="006D2491" w:rsidRDefault="005F42B5" w:rsidP="00361697">
      <w:pPr>
        <w:pStyle w:val="ListParagraph"/>
        <w:numPr>
          <w:ilvl w:val="0"/>
          <w:numId w:val="33"/>
        </w:numPr>
        <w:ind w:left="0" w:firstLine="0"/>
        <w:rPr>
          <w:szCs w:val="24"/>
        </w:rPr>
      </w:pPr>
      <w:r w:rsidRPr="006D2491">
        <w:rPr>
          <w:szCs w:val="24"/>
        </w:rPr>
        <w:t xml:space="preserve">The Covid-19 pandemic continues to have global impact and has disrupted </w:t>
      </w:r>
      <w:r w:rsidR="00881ADE" w:rsidRPr="006D2491">
        <w:rPr>
          <w:szCs w:val="24"/>
        </w:rPr>
        <w:t>the normal development process of GEF projects and the ability of countries to advance project design</w:t>
      </w:r>
      <w:r w:rsidRPr="006D2491">
        <w:rPr>
          <w:szCs w:val="24"/>
        </w:rPr>
        <w:t>s</w:t>
      </w:r>
      <w:r w:rsidR="00881ADE" w:rsidRPr="006D2491">
        <w:rPr>
          <w:szCs w:val="24"/>
        </w:rPr>
        <w:t xml:space="preserve"> in a timely and participatory manner</w:t>
      </w:r>
      <w:r w:rsidRPr="006D2491">
        <w:rPr>
          <w:szCs w:val="24"/>
        </w:rPr>
        <w:t xml:space="preserve">. However, the GEF </w:t>
      </w:r>
      <w:r w:rsidR="00881ADE" w:rsidRPr="006D2491">
        <w:rPr>
          <w:szCs w:val="24"/>
        </w:rPr>
        <w:t>has implemented a series of adaptations to</w:t>
      </w:r>
      <w:r w:rsidR="00EF2A20" w:rsidRPr="006D2491">
        <w:rPr>
          <w:szCs w:val="24"/>
        </w:rPr>
        <w:t xml:space="preserve"> mitigate the disruptions to </w:t>
      </w:r>
      <w:r w:rsidRPr="006D2491">
        <w:rPr>
          <w:szCs w:val="24"/>
        </w:rPr>
        <w:t>GEF business</w:t>
      </w:r>
      <w:r w:rsidR="00B45F75" w:rsidRPr="006D2491">
        <w:rPr>
          <w:szCs w:val="24"/>
        </w:rPr>
        <w:t xml:space="preserve">; </w:t>
      </w:r>
      <w:r w:rsidR="00F273CA" w:rsidRPr="006D2491">
        <w:rPr>
          <w:szCs w:val="24"/>
        </w:rPr>
        <w:t xml:space="preserve">ensuring that no project is cancelled for not meeting the project preparation deadlines set forth by the GEF Cancellation Policy because of the pandemic. </w:t>
      </w:r>
    </w:p>
    <w:p w14:paraId="376C5AB9" w14:textId="7C7FBC03" w:rsidR="005740D8" w:rsidRPr="006D2491" w:rsidRDefault="005F42B5" w:rsidP="00361697">
      <w:pPr>
        <w:pStyle w:val="ListParagraph"/>
        <w:numPr>
          <w:ilvl w:val="0"/>
          <w:numId w:val="33"/>
        </w:numPr>
        <w:ind w:left="0" w:firstLine="0"/>
        <w:rPr>
          <w:szCs w:val="24"/>
          <w:lang w:val="en"/>
        </w:rPr>
      </w:pPr>
      <w:r w:rsidRPr="006D2491">
        <w:rPr>
          <w:szCs w:val="24"/>
        </w:rPr>
        <w:t xml:space="preserve">More importantly, by </w:t>
      </w:r>
      <w:r w:rsidR="00EF2A20" w:rsidRPr="006D2491">
        <w:rPr>
          <w:szCs w:val="24"/>
        </w:rPr>
        <w:t>increasing</w:t>
      </w:r>
      <w:r w:rsidRPr="006D2491">
        <w:rPr>
          <w:szCs w:val="24"/>
        </w:rPr>
        <w:t xml:space="preserve"> invest</w:t>
      </w:r>
      <w:r w:rsidR="00EF2A20" w:rsidRPr="006D2491">
        <w:rPr>
          <w:szCs w:val="24"/>
        </w:rPr>
        <w:t>ments</w:t>
      </w:r>
      <w:r w:rsidRPr="006D2491">
        <w:rPr>
          <w:szCs w:val="24"/>
        </w:rPr>
        <w:t xml:space="preserve"> in blue and green recovery activities</w:t>
      </w:r>
      <w:r w:rsidR="00EF2A20" w:rsidRPr="006D2491">
        <w:rPr>
          <w:szCs w:val="24"/>
        </w:rPr>
        <w:t xml:space="preserve"> when biodiversity project designs allow for it</w:t>
      </w:r>
      <w:r w:rsidRPr="006D2491">
        <w:rPr>
          <w:szCs w:val="24"/>
        </w:rPr>
        <w:t xml:space="preserve">, GEF </w:t>
      </w:r>
      <w:r w:rsidR="00EF2A20" w:rsidRPr="006D2491">
        <w:rPr>
          <w:szCs w:val="24"/>
        </w:rPr>
        <w:t xml:space="preserve">is helping build resilience and </w:t>
      </w:r>
      <w:r w:rsidRPr="006D2491">
        <w:rPr>
          <w:szCs w:val="24"/>
        </w:rPr>
        <w:t>help</w:t>
      </w:r>
      <w:r w:rsidR="00EF2A20" w:rsidRPr="006D2491">
        <w:rPr>
          <w:szCs w:val="24"/>
        </w:rPr>
        <w:t>ing</w:t>
      </w:r>
      <w:r w:rsidRPr="006D2491">
        <w:rPr>
          <w:szCs w:val="24"/>
        </w:rPr>
        <w:t xml:space="preserve"> prevent such crises in the futur</w:t>
      </w:r>
      <w:r w:rsidR="00EF2A20" w:rsidRPr="006D2491">
        <w:rPr>
          <w:szCs w:val="24"/>
        </w:rPr>
        <w:t>e</w:t>
      </w:r>
      <w:r w:rsidRPr="006D2491">
        <w:rPr>
          <w:szCs w:val="24"/>
        </w:rPr>
        <w:t>.</w:t>
      </w:r>
    </w:p>
    <w:p w14:paraId="05086CCE" w14:textId="77777777" w:rsidR="006D2491" w:rsidRPr="006D2491" w:rsidRDefault="0072766A" w:rsidP="00361697">
      <w:pPr>
        <w:pStyle w:val="ListParagraph"/>
        <w:numPr>
          <w:ilvl w:val="0"/>
          <w:numId w:val="33"/>
        </w:numPr>
        <w:ind w:left="0" w:firstLine="0"/>
        <w:rPr>
          <w:szCs w:val="24"/>
        </w:rPr>
        <w:sectPr w:rsidR="006D2491" w:rsidRPr="006D2491" w:rsidSect="006D2491">
          <w:footerReference w:type="default" r:id="rId21"/>
          <w:pgSz w:w="12240" w:h="15840"/>
          <w:pgMar w:top="1440" w:right="1440" w:bottom="1440" w:left="1440" w:header="720" w:footer="720" w:gutter="0"/>
          <w:pgNumType w:fmt="lowerRoman" w:start="1"/>
          <w:cols w:space="720"/>
          <w:docGrid w:linePitch="360"/>
        </w:sectPr>
      </w:pPr>
      <w:r w:rsidRPr="006D2491">
        <w:rPr>
          <w:szCs w:val="24"/>
        </w:rPr>
        <w:t>At the final negotiating session of the eighth replenishment of the GEF Trust Fund (GEF-8) on April 7-8, 2022, twenty-nine countries jointly pledged more than $5 billion towards programming during the upcoming GEF-8 period (July 1, 2022, to June 30, 2026).</w:t>
      </w:r>
      <w:r w:rsidRPr="006D2491">
        <w:rPr>
          <w:vertAlign w:val="superscript"/>
        </w:rPr>
        <w:footnoteReference w:id="6"/>
      </w:r>
      <w:r w:rsidRPr="006D2491">
        <w:rPr>
          <w:szCs w:val="24"/>
        </w:rPr>
        <w:t xml:space="preserve"> The replenishment participants allocated a total of $1,890 million to the biodiversity focal area, representing 36 percent of the total GEF-8 resource envelope. This retains biodiversity as the largest focal area and increases its relative percentage of the GEF funding envelope from 32 percent in GEF-7 to 36 percent in GEF-8. In absolute terms, it reflects a 46 percent increase in funding allocated to biodiversity compared to the GEF-7 level of $1.292 million.</w:t>
      </w:r>
    </w:p>
    <w:p w14:paraId="2DB089AC" w14:textId="77777777" w:rsidR="006D2491" w:rsidRPr="00C34EB6" w:rsidRDefault="006D2491" w:rsidP="006D2491">
      <w:pPr>
        <w:spacing w:line="240" w:lineRule="auto"/>
        <w:jc w:val="center"/>
        <w:rPr>
          <w:rFonts w:eastAsia="MS Mincho" w:cstheme="minorHAnsi"/>
          <w:b/>
          <w:sz w:val="24"/>
          <w:szCs w:val="24"/>
          <w:lang w:val="en-GB"/>
        </w:rPr>
      </w:pPr>
      <w:r w:rsidRPr="00C34EB6">
        <w:rPr>
          <w:rFonts w:eastAsia="MS Mincho" w:cstheme="minorHAnsi"/>
          <w:b/>
          <w:sz w:val="24"/>
          <w:szCs w:val="24"/>
          <w:lang w:val="en-GB"/>
        </w:rPr>
        <w:lastRenderedPageBreak/>
        <w:t>Table of Contents</w:t>
      </w:r>
    </w:p>
    <w:p w14:paraId="689E4FF7" w14:textId="77777777" w:rsidR="006D2491" w:rsidRPr="00845808" w:rsidRDefault="006D2491" w:rsidP="006D2491">
      <w:pPr>
        <w:spacing w:line="240" w:lineRule="auto"/>
        <w:jc w:val="center"/>
        <w:rPr>
          <w:rFonts w:ascii="Calibri" w:eastAsia="MS Mincho" w:hAnsi="Calibri" w:cs="Angsana New"/>
          <w:bCs/>
          <w:smallCaps/>
          <w:sz w:val="24"/>
          <w:szCs w:val="24"/>
          <w:lang w:val="en-GB"/>
        </w:rPr>
      </w:pPr>
    </w:p>
    <w:p w14:paraId="7F73DD05" w14:textId="3A5F77C8" w:rsidR="006D2491" w:rsidRDefault="006D2491">
      <w:pPr>
        <w:pStyle w:val="TOC1"/>
        <w:rPr>
          <w:rFonts w:eastAsiaTheme="minorEastAsia"/>
          <w:bCs w:val="0"/>
          <w:sz w:val="22"/>
        </w:rPr>
      </w:pPr>
      <w:r>
        <w:rPr>
          <w:rFonts w:ascii="Calibri" w:eastAsia="MS Mincho" w:hAnsi="Calibri" w:cs="Angsana New"/>
          <w:szCs w:val="24"/>
          <w:lang w:val="en-GB"/>
        </w:rPr>
        <w:fldChar w:fldCharType="begin"/>
      </w:r>
      <w:r>
        <w:rPr>
          <w:rFonts w:ascii="Calibri" w:eastAsia="MS Mincho" w:hAnsi="Calibri" w:cs="Angsana New"/>
          <w:szCs w:val="24"/>
          <w:lang w:val="en-GB"/>
        </w:rPr>
        <w:instrText xml:space="preserve"> TOC \o "2-3" \h \z \t "Heading 1,1" </w:instrText>
      </w:r>
      <w:r>
        <w:rPr>
          <w:rFonts w:ascii="Calibri" w:eastAsia="MS Mincho" w:hAnsi="Calibri" w:cs="Angsana New"/>
          <w:szCs w:val="24"/>
          <w:lang w:val="en-GB"/>
        </w:rPr>
        <w:fldChar w:fldCharType="separate"/>
      </w:r>
      <w:hyperlink w:anchor="_Toc104253816" w:history="1">
        <w:r w:rsidRPr="004E2F09">
          <w:rPr>
            <w:rStyle w:val="Hyperlink"/>
          </w:rPr>
          <w:t>Executive Summary</w:t>
        </w:r>
        <w:r>
          <w:rPr>
            <w:webHidden/>
          </w:rPr>
          <w:tab/>
        </w:r>
        <w:r>
          <w:rPr>
            <w:webHidden/>
          </w:rPr>
          <w:fldChar w:fldCharType="begin"/>
        </w:r>
        <w:r>
          <w:rPr>
            <w:webHidden/>
          </w:rPr>
          <w:instrText xml:space="preserve"> PAGEREF _Toc104253816 \h </w:instrText>
        </w:r>
        <w:r>
          <w:rPr>
            <w:webHidden/>
          </w:rPr>
        </w:r>
        <w:r>
          <w:rPr>
            <w:webHidden/>
          </w:rPr>
          <w:fldChar w:fldCharType="separate"/>
        </w:r>
        <w:r>
          <w:rPr>
            <w:webHidden/>
          </w:rPr>
          <w:t>i</w:t>
        </w:r>
        <w:r>
          <w:rPr>
            <w:webHidden/>
          </w:rPr>
          <w:fldChar w:fldCharType="end"/>
        </w:r>
      </w:hyperlink>
    </w:p>
    <w:p w14:paraId="1AF2F7A3" w14:textId="44BA5860" w:rsidR="006D2491" w:rsidRDefault="004A5087">
      <w:pPr>
        <w:pStyle w:val="TOC1"/>
        <w:rPr>
          <w:rFonts w:eastAsiaTheme="minorEastAsia"/>
          <w:bCs w:val="0"/>
          <w:sz w:val="22"/>
        </w:rPr>
      </w:pPr>
      <w:hyperlink w:anchor="_Toc104253817" w:history="1">
        <w:r w:rsidR="006D2491" w:rsidRPr="004E2F09">
          <w:rPr>
            <w:rStyle w:val="Hyperlink"/>
          </w:rPr>
          <w:t>I. Project Activities to Support Implementation of the CBD</w:t>
        </w:r>
        <w:r w:rsidR="006D2491">
          <w:rPr>
            <w:webHidden/>
          </w:rPr>
          <w:tab/>
        </w:r>
        <w:r w:rsidR="006D2491">
          <w:rPr>
            <w:webHidden/>
          </w:rPr>
          <w:fldChar w:fldCharType="begin"/>
        </w:r>
        <w:r w:rsidR="006D2491">
          <w:rPr>
            <w:webHidden/>
          </w:rPr>
          <w:instrText xml:space="preserve"> PAGEREF _Toc104253817 \h </w:instrText>
        </w:r>
        <w:r w:rsidR="006D2491">
          <w:rPr>
            <w:webHidden/>
          </w:rPr>
        </w:r>
        <w:r w:rsidR="006D2491">
          <w:rPr>
            <w:webHidden/>
          </w:rPr>
          <w:fldChar w:fldCharType="separate"/>
        </w:r>
        <w:r w:rsidR="006D2491">
          <w:rPr>
            <w:webHidden/>
          </w:rPr>
          <w:t>1</w:t>
        </w:r>
        <w:r w:rsidR="006D2491">
          <w:rPr>
            <w:webHidden/>
          </w:rPr>
          <w:fldChar w:fldCharType="end"/>
        </w:r>
      </w:hyperlink>
    </w:p>
    <w:p w14:paraId="7612F490" w14:textId="3CD49B22" w:rsidR="006D2491" w:rsidRDefault="004A5087">
      <w:pPr>
        <w:pStyle w:val="TOC2"/>
        <w:rPr>
          <w:rFonts w:eastAsiaTheme="minorEastAsia" w:cstheme="minorBidi"/>
          <w:snapToGrid/>
          <w:lang w:val="en-US"/>
        </w:rPr>
      </w:pPr>
      <w:hyperlink w:anchor="_Toc104253818" w:history="1">
        <w:r w:rsidR="006D2491" w:rsidRPr="004E2F09">
          <w:rPr>
            <w:rStyle w:val="Hyperlink"/>
          </w:rPr>
          <w:t>The GEF-7 Biodiversity Strategy</w:t>
        </w:r>
        <w:r w:rsidR="006D2491">
          <w:rPr>
            <w:webHidden/>
          </w:rPr>
          <w:tab/>
        </w:r>
        <w:r w:rsidR="006D2491">
          <w:rPr>
            <w:webHidden/>
          </w:rPr>
          <w:fldChar w:fldCharType="begin"/>
        </w:r>
        <w:r w:rsidR="006D2491">
          <w:rPr>
            <w:webHidden/>
          </w:rPr>
          <w:instrText xml:space="preserve"> PAGEREF _Toc104253818 \h </w:instrText>
        </w:r>
        <w:r w:rsidR="006D2491">
          <w:rPr>
            <w:webHidden/>
          </w:rPr>
        </w:r>
        <w:r w:rsidR="006D2491">
          <w:rPr>
            <w:webHidden/>
          </w:rPr>
          <w:fldChar w:fldCharType="separate"/>
        </w:r>
        <w:r w:rsidR="006D2491">
          <w:rPr>
            <w:webHidden/>
          </w:rPr>
          <w:t>1</w:t>
        </w:r>
        <w:r w:rsidR="006D2491">
          <w:rPr>
            <w:webHidden/>
          </w:rPr>
          <w:fldChar w:fldCharType="end"/>
        </w:r>
      </w:hyperlink>
    </w:p>
    <w:p w14:paraId="503D3C09" w14:textId="16F2A3F9" w:rsidR="006D2491" w:rsidRDefault="004A5087">
      <w:pPr>
        <w:pStyle w:val="TOC1"/>
        <w:rPr>
          <w:rFonts w:eastAsiaTheme="minorEastAsia"/>
          <w:bCs w:val="0"/>
          <w:sz w:val="22"/>
        </w:rPr>
      </w:pPr>
      <w:hyperlink w:anchor="_Toc104253819" w:history="1">
        <w:r w:rsidR="006D2491" w:rsidRPr="004E2F09">
          <w:rPr>
            <w:rStyle w:val="Hyperlink"/>
          </w:rPr>
          <w:t>II. Update on the GEF’s Response to the COVID-19 Pandemic</w:t>
        </w:r>
        <w:r w:rsidR="006D2491">
          <w:rPr>
            <w:webHidden/>
          </w:rPr>
          <w:tab/>
        </w:r>
        <w:r w:rsidR="006D2491">
          <w:rPr>
            <w:webHidden/>
          </w:rPr>
          <w:fldChar w:fldCharType="begin"/>
        </w:r>
        <w:r w:rsidR="006D2491">
          <w:rPr>
            <w:webHidden/>
          </w:rPr>
          <w:instrText xml:space="preserve"> PAGEREF _Toc104253819 \h </w:instrText>
        </w:r>
        <w:r w:rsidR="006D2491">
          <w:rPr>
            <w:webHidden/>
          </w:rPr>
        </w:r>
        <w:r w:rsidR="006D2491">
          <w:rPr>
            <w:webHidden/>
          </w:rPr>
          <w:fldChar w:fldCharType="separate"/>
        </w:r>
        <w:r w:rsidR="006D2491">
          <w:rPr>
            <w:webHidden/>
          </w:rPr>
          <w:t>3</w:t>
        </w:r>
        <w:r w:rsidR="006D2491">
          <w:rPr>
            <w:webHidden/>
          </w:rPr>
          <w:fldChar w:fldCharType="end"/>
        </w:r>
      </w:hyperlink>
    </w:p>
    <w:p w14:paraId="58350BB2" w14:textId="3EEB1B2D" w:rsidR="006D2491" w:rsidRDefault="004A5087">
      <w:pPr>
        <w:pStyle w:val="TOC1"/>
        <w:rPr>
          <w:rFonts w:eastAsiaTheme="minorEastAsia"/>
          <w:bCs w:val="0"/>
          <w:sz w:val="22"/>
        </w:rPr>
      </w:pPr>
      <w:hyperlink w:anchor="_Toc104253820" w:history="1">
        <w:r w:rsidR="006D2491" w:rsidRPr="004E2F09">
          <w:rPr>
            <w:rStyle w:val="Hyperlink"/>
          </w:rPr>
          <w:t>III. GEF-7 Programming Usage</w:t>
        </w:r>
        <w:r w:rsidR="006D2491">
          <w:rPr>
            <w:webHidden/>
          </w:rPr>
          <w:tab/>
        </w:r>
        <w:r w:rsidR="006D2491">
          <w:rPr>
            <w:webHidden/>
          </w:rPr>
          <w:fldChar w:fldCharType="begin"/>
        </w:r>
        <w:r w:rsidR="006D2491">
          <w:rPr>
            <w:webHidden/>
          </w:rPr>
          <w:instrText xml:space="preserve"> PAGEREF _Toc104253820 \h </w:instrText>
        </w:r>
        <w:r w:rsidR="006D2491">
          <w:rPr>
            <w:webHidden/>
          </w:rPr>
        </w:r>
        <w:r w:rsidR="006D2491">
          <w:rPr>
            <w:webHidden/>
          </w:rPr>
          <w:fldChar w:fldCharType="separate"/>
        </w:r>
        <w:r w:rsidR="006D2491">
          <w:rPr>
            <w:webHidden/>
          </w:rPr>
          <w:t>5</w:t>
        </w:r>
        <w:r w:rsidR="006D2491">
          <w:rPr>
            <w:webHidden/>
          </w:rPr>
          <w:fldChar w:fldCharType="end"/>
        </w:r>
      </w:hyperlink>
    </w:p>
    <w:p w14:paraId="060E911F" w14:textId="41B300D1" w:rsidR="006D2491" w:rsidRDefault="004A5087">
      <w:pPr>
        <w:pStyle w:val="TOC2"/>
        <w:rPr>
          <w:rFonts w:eastAsiaTheme="minorEastAsia" w:cstheme="minorBidi"/>
          <w:snapToGrid/>
          <w:lang w:val="en-US"/>
        </w:rPr>
      </w:pPr>
      <w:hyperlink w:anchor="_Toc104253821" w:history="1">
        <w:r w:rsidR="006D2491" w:rsidRPr="004E2F09">
          <w:rPr>
            <w:rStyle w:val="Hyperlink"/>
          </w:rPr>
          <w:t xml:space="preserve">GEF-7 </w:t>
        </w:r>
        <w:r w:rsidR="006D2491" w:rsidRPr="004E2F09">
          <w:rPr>
            <w:rStyle w:val="Hyperlink"/>
            <w:bCs/>
          </w:rPr>
          <w:t>Programming Contributions</w:t>
        </w:r>
        <w:r w:rsidR="006D2491" w:rsidRPr="004E2F09">
          <w:rPr>
            <w:rStyle w:val="Hyperlink"/>
          </w:rPr>
          <w:t xml:space="preserve"> to Achieving the Aichi Biodiversity Targets</w:t>
        </w:r>
        <w:r w:rsidR="006D2491">
          <w:rPr>
            <w:webHidden/>
          </w:rPr>
          <w:tab/>
        </w:r>
        <w:r w:rsidR="006D2491">
          <w:rPr>
            <w:webHidden/>
          </w:rPr>
          <w:fldChar w:fldCharType="begin"/>
        </w:r>
        <w:r w:rsidR="006D2491">
          <w:rPr>
            <w:webHidden/>
          </w:rPr>
          <w:instrText xml:space="preserve"> PAGEREF _Toc104253821 \h </w:instrText>
        </w:r>
        <w:r w:rsidR="006D2491">
          <w:rPr>
            <w:webHidden/>
          </w:rPr>
        </w:r>
        <w:r w:rsidR="006D2491">
          <w:rPr>
            <w:webHidden/>
          </w:rPr>
          <w:fldChar w:fldCharType="separate"/>
        </w:r>
        <w:r w:rsidR="006D2491">
          <w:rPr>
            <w:webHidden/>
          </w:rPr>
          <w:t>6</w:t>
        </w:r>
        <w:r w:rsidR="006D2491">
          <w:rPr>
            <w:webHidden/>
          </w:rPr>
          <w:fldChar w:fldCharType="end"/>
        </w:r>
      </w:hyperlink>
    </w:p>
    <w:p w14:paraId="77E2037D" w14:textId="78044BA8" w:rsidR="006D2491" w:rsidRDefault="004A5087">
      <w:pPr>
        <w:pStyle w:val="TOC2"/>
        <w:rPr>
          <w:rFonts w:eastAsiaTheme="minorEastAsia" w:cstheme="minorBidi"/>
          <w:snapToGrid/>
          <w:lang w:val="en-US"/>
        </w:rPr>
      </w:pPr>
      <w:hyperlink w:anchor="_Toc104253822" w:history="1">
        <w:r w:rsidR="006D2491" w:rsidRPr="004E2F09">
          <w:rPr>
            <w:rStyle w:val="Hyperlink"/>
          </w:rPr>
          <w:t>GEF-7 Biodiversity Focal Area Contributions to Achieving the Aichi Biodiversity Targets</w:t>
        </w:r>
        <w:r w:rsidR="006D2491">
          <w:rPr>
            <w:webHidden/>
          </w:rPr>
          <w:tab/>
        </w:r>
        <w:r w:rsidR="006D2491">
          <w:rPr>
            <w:webHidden/>
          </w:rPr>
          <w:fldChar w:fldCharType="begin"/>
        </w:r>
        <w:r w:rsidR="006D2491">
          <w:rPr>
            <w:webHidden/>
          </w:rPr>
          <w:instrText xml:space="preserve"> PAGEREF _Toc104253822 \h </w:instrText>
        </w:r>
        <w:r w:rsidR="006D2491">
          <w:rPr>
            <w:webHidden/>
          </w:rPr>
        </w:r>
        <w:r w:rsidR="006D2491">
          <w:rPr>
            <w:webHidden/>
          </w:rPr>
          <w:fldChar w:fldCharType="separate"/>
        </w:r>
        <w:r w:rsidR="006D2491">
          <w:rPr>
            <w:webHidden/>
          </w:rPr>
          <w:t>8</w:t>
        </w:r>
        <w:r w:rsidR="006D2491">
          <w:rPr>
            <w:webHidden/>
          </w:rPr>
          <w:fldChar w:fldCharType="end"/>
        </w:r>
      </w:hyperlink>
    </w:p>
    <w:p w14:paraId="34ACB936" w14:textId="4D73766E" w:rsidR="006D2491" w:rsidRDefault="004A5087">
      <w:pPr>
        <w:pStyle w:val="TOC3"/>
        <w:rPr>
          <w:rFonts w:eastAsiaTheme="minorEastAsia" w:cstheme="minorBidi"/>
          <w:lang w:val="en-US"/>
        </w:rPr>
      </w:pPr>
      <w:hyperlink w:anchor="_Toc104253823" w:history="1">
        <w:r w:rsidR="006D2491" w:rsidRPr="004E2F09">
          <w:rPr>
            <w:rStyle w:val="Hyperlink"/>
          </w:rPr>
          <w:t>Project Preparation Grants</w:t>
        </w:r>
        <w:r w:rsidR="006D2491">
          <w:rPr>
            <w:webHidden/>
          </w:rPr>
          <w:tab/>
        </w:r>
        <w:r w:rsidR="006D2491">
          <w:rPr>
            <w:webHidden/>
          </w:rPr>
          <w:fldChar w:fldCharType="begin"/>
        </w:r>
        <w:r w:rsidR="006D2491">
          <w:rPr>
            <w:webHidden/>
          </w:rPr>
          <w:instrText xml:space="preserve"> PAGEREF _Toc104253823 \h </w:instrText>
        </w:r>
        <w:r w:rsidR="006D2491">
          <w:rPr>
            <w:webHidden/>
          </w:rPr>
        </w:r>
        <w:r w:rsidR="006D2491">
          <w:rPr>
            <w:webHidden/>
          </w:rPr>
          <w:fldChar w:fldCharType="separate"/>
        </w:r>
        <w:r w:rsidR="006D2491">
          <w:rPr>
            <w:webHidden/>
          </w:rPr>
          <w:t>10</w:t>
        </w:r>
        <w:r w:rsidR="006D2491">
          <w:rPr>
            <w:webHidden/>
          </w:rPr>
          <w:fldChar w:fldCharType="end"/>
        </w:r>
      </w:hyperlink>
    </w:p>
    <w:p w14:paraId="614A2E8C" w14:textId="7844DB39" w:rsidR="006D2491" w:rsidRDefault="004A5087">
      <w:pPr>
        <w:pStyle w:val="TOC3"/>
        <w:rPr>
          <w:rFonts w:eastAsiaTheme="minorEastAsia" w:cstheme="minorBidi"/>
          <w:lang w:val="en-US"/>
        </w:rPr>
      </w:pPr>
      <w:hyperlink w:anchor="_Toc104253824" w:history="1">
        <w:r w:rsidR="006D2491" w:rsidRPr="004E2F09">
          <w:rPr>
            <w:rStyle w:val="Hyperlink"/>
          </w:rPr>
          <w:t>Support for the Implementation the Cartagena Protocol on Biosafety to the Convention on Biological Diversity</w:t>
        </w:r>
        <w:r w:rsidR="006D2491">
          <w:rPr>
            <w:webHidden/>
          </w:rPr>
          <w:tab/>
        </w:r>
        <w:r w:rsidR="006D2491">
          <w:rPr>
            <w:webHidden/>
          </w:rPr>
          <w:fldChar w:fldCharType="begin"/>
        </w:r>
        <w:r w:rsidR="006D2491">
          <w:rPr>
            <w:webHidden/>
          </w:rPr>
          <w:instrText xml:space="preserve"> PAGEREF _Toc104253824 \h </w:instrText>
        </w:r>
        <w:r w:rsidR="006D2491">
          <w:rPr>
            <w:webHidden/>
          </w:rPr>
        </w:r>
        <w:r w:rsidR="006D2491">
          <w:rPr>
            <w:webHidden/>
          </w:rPr>
          <w:fldChar w:fldCharType="separate"/>
        </w:r>
        <w:r w:rsidR="006D2491">
          <w:rPr>
            <w:webHidden/>
          </w:rPr>
          <w:t>10</w:t>
        </w:r>
        <w:r w:rsidR="006D2491">
          <w:rPr>
            <w:webHidden/>
          </w:rPr>
          <w:fldChar w:fldCharType="end"/>
        </w:r>
      </w:hyperlink>
    </w:p>
    <w:p w14:paraId="75E89A35" w14:textId="6854866D" w:rsidR="006D2491" w:rsidRDefault="004A5087">
      <w:pPr>
        <w:pStyle w:val="TOC3"/>
        <w:rPr>
          <w:rFonts w:eastAsiaTheme="minorEastAsia" w:cstheme="minorBidi"/>
          <w:lang w:val="en-US"/>
        </w:rPr>
      </w:pPr>
      <w:hyperlink w:anchor="_Toc104253825" w:history="1">
        <w:r w:rsidR="006D2491" w:rsidRPr="004E2F09">
          <w:rPr>
            <w:rStyle w:val="Hyperlink"/>
          </w:rPr>
          <w:t>Support to Ratification and Implementation of the Nagoya Protocol on Access to Genetic Resources and the Fair and Equitable Sharing of Benefits Arising from their Utilization to the Convention on Biological Diversity</w:t>
        </w:r>
        <w:r w:rsidR="006D2491">
          <w:rPr>
            <w:webHidden/>
          </w:rPr>
          <w:tab/>
        </w:r>
        <w:r w:rsidR="006D2491">
          <w:rPr>
            <w:webHidden/>
          </w:rPr>
          <w:fldChar w:fldCharType="begin"/>
        </w:r>
        <w:r w:rsidR="006D2491">
          <w:rPr>
            <w:webHidden/>
          </w:rPr>
          <w:instrText xml:space="preserve"> PAGEREF _Toc104253825 \h </w:instrText>
        </w:r>
        <w:r w:rsidR="006D2491">
          <w:rPr>
            <w:webHidden/>
          </w:rPr>
        </w:r>
        <w:r w:rsidR="006D2491">
          <w:rPr>
            <w:webHidden/>
          </w:rPr>
          <w:fldChar w:fldCharType="separate"/>
        </w:r>
        <w:r w:rsidR="006D2491">
          <w:rPr>
            <w:webHidden/>
          </w:rPr>
          <w:t>10</w:t>
        </w:r>
        <w:r w:rsidR="006D2491">
          <w:rPr>
            <w:webHidden/>
          </w:rPr>
          <w:fldChar w:fldCharType="end"/>
        </w:r>
      </w:hyperlink>
    </w:p>
    <w:p w14:paraId="7770CBED" w14:textId="7D5F0C71" w:rsidR="006D2491" w:rsidRDefault="004A5087">
      <w:pPr>
        <w:pStyle w:val="TOC2"/>
        <w:rPr>
          <w:rFonts w:eastAsiaTheme="minorEastAsia" w:cstheme="minorBidi"/>
          <w:snapToGrid/>
          <w:lang w:val="en-US"/>
        </w:rPr>
      </w:pPr>
      <w:hyperlink w:anchor="_Toc104253826" w:history="1">
        <w:r w:rsidR="006D2491" w:rsidRPr="004E2F09">
          <w:rPr>
            <w:rStyle w:val="Hyperlink"/>
          </w:rPr>
          <w:t>Impact Program (IP) Contributions to Achieving the Aichi Biodiversity Targets</w:t>
        </w:r>
        <w:r w:rsidR="006D2491">
          <w:rPr>
            <w:webHidden/>
          </w:rPr>
          <w:tab/>
        </w:r>
        <w:r w:rsidR="006D2491">
          <w:rPr>
            <w:webHidden/>
          </w:rPr>
          <w:fldChar w:fldCharType="begin"/>
        </w:r>
        <w:r w:rsidR="006D2491">
          <w:rPr>
            <w:webHidden/>
          </w:rPr>
          <w:instrText xml:space="preserve"> PAGEREF _Toc104253826 \h </w:instrText>
        </w:r>
        <w:r w:rsidR="006D2491">
          <w:rPr>
            <w:webHidden/>
          </w:rPr>
        </w:r>
        <w:r w:rsidR="006D2491">
          <w:rPr>
            <w:webHidden/>
          </w:rPr>
          <w:fldChar w:fldCharType="separate"/>
        </w:r>
        <w:r w:rsidR="006D2491">
          <w:rPr>
            <w:webHidden/>
          </w:rPr>
          <w:t>10</w:t>
        </w:r>
        <w:r w:rsidR="006D2491">
          <w:rPr>
            <w:webHidden/>
          </w:rPr>
          <w:fldChar w:fldCharType="end"/>
        </w:r>
      </w:hyperlink>
    </w:p>
    <w:p w14:paraId="3D4C39DC" w14:textId="2A7A297F" w:rsidR="006D2491" w:rsidRDefault="004A5087">
      <w:pPr>
        <w:pStyle w:val="TOC3"/>
        <w:rPr>
          <w:rFonts w:eastAsiaTheme="minorEastAsia" w:cstheme="minorBidi"/>
          <w:lang w:val="en-US"/>
        </w:rPr>
      </w:pPr>
      <w:hyperlink w:anchor="_Toc104253827" w:history="1">
        <w:r w:rsidR="006D2491" w:rsidRPr="004E2F09">
          <w:rPr>
            <w:rStyle w:val="Hyperlink"/>
            <w:snapToGrid w:val="0"/>
          </w:rPr>
          <w:t>Food Systems, Land Use and Restoration</w:t>
        </w:r>
        <w:r w:rsidR="006D2491">
          <w:rPr>
            <w:webHidden/>
          </w:rPr>
          <w:tab/>
        </w:r>
        <w:r w:rsidR="006D2491">
          <w:rPr>
            <w:webHidden/>
          </w:rPr>
          <w:fldChar w:fldCharType="begin"/>
        </w:r>
        <w:r w:rsidR="006D2491">
          <w:rPr>
            <w:webHidden/>
          </w:rPr>
          <w:instrText xml:space="preserve"> PAGEREF _Toc104253827 \h </w:instrText>
        </w:r>
        <w:r w:rsidR="006D2491">
          <w:rPr>
            <w:webHidden/>
          </w:rPr>
        </w:r>
        <w:r w:rsidR="006D2491">
          <w:rPr>
            <w:webHidden/>
          </w:rPr>
          <w:fldChar w:fldCharType="separate"/>
        </w:r>
        <w:r w:rsidR="006D2491">
          <w:rPr>
            <w:webHidden/>
          </w:rPr>
          <w:t>10</w:t>
        </w:r>
        <w:r w:rsidR="006D2491">
          <w:rPr>
            <w:webHidden/>
          </w:rPr>
          <w:fldChar w:fldCharType="end"/>
        </w:r>
      </w:hyperlink>
    </w:p>
    <w:p w14:paraId="30548304" w14:textId="499B8EA5" w:rsidR="006D2491" w:rsidRDefault="004A5087">
      <w:pPr>
        <w:pStyle w:val="TOC3"/>
        <w:rPr>
          <w:rFonts w:eastAsiaTheme="minorEastAsia" w:cstheme="minorBidi"/>
          <w:lang w:val="en-US"/>
        </w:rPr>
      </w:pPr>
      <w:hyperlink w:anchor="_Toc104253828" w:history="1">
        <w:r w:rsidR="006D2491" w:rsidRPr="004E2F09">
          <w:rPr>
            <w:rStyle w:val="Hyperlink"/>
            <w:snapToGrid w:val="0"/>
          </w:rPr>
          <w:t>Sustainable Forest Management</w:t>
        </w:r>
        <w:r w:rsidR="006D2491">
          <w:rPr>
            <w:webHidden/>
          </w:rPr>
          <w:tab/>
        </w:r>
        <w:r w:rsidR="006D2491">
          <w:rPr>
            <w:webHidden/>
          </w:rPr>
          <w:fldChar w:fldCharType="begin"/>
        </w:r>
        <w:r w:rsidR="006D2491">
          <w:rPr>
            <w:webHidden/>
          </w:rPr>
          <w:instrText xml:space="preserve"> PAGEREF _Toc104253828 \h </w:instrText>
        </w:r>
        <w:r w:rsidR="006D2491">
          <w:rPr>
            <w:webHidden/>
          </w:rPr>
        </w:r>
        <w:r w:rsidR="006D2491">
          <w:rPr>
            <w:webHidden/>
          </w:rPr>
          <w:fldChar w:fldCharType="separate"/>
        </w:r>
        <w:r w:rsidR="006D2491">
          <w:rPr>
            <w:webHidden/>
          </w:rPr>
          <w:t>11</w:t>
        </w:r>
        <w:r w:rsidR="006D2491">
          <w:rPr>
            <w:webHidden/>
          </w:rPr>
          <w:fldChar w:fldCharType="end"/>
        </w:r>
      </w:hyperlink>
    </w:p>
    <w:p w14:paraId="3532FEFB" w14:textId="1B03E054" w:rsidR="006D2491" w:rsidRDefault="004A5087">
      <w:pPr>
        <w:pStyle w:val="TOC3"/>
        <w:rPr>
          <w:rFonts w:eastAsiaTheme="minorEastAsia" w:cstheme="minorBidi"/>
          <w:lang w:val="en-US"/>
        </w:rPr>
      </w:pPr>
      <w:hyperlink w:anchor="_Toc104253829" w:history="1">
        <w:r w:rsidR="006D2491" w:rsidRPr="004E2F09">
          <w:rPr>
            <w:rStyle w:val="Hyperlink"/>
            <w:snapToGrid w:val="0"/>
          </w:rPr>
          <w:t>Sustainable Cities</w:t>
        </w:r>
        <w:r w:rsidR="006D2491">
          <w:rPr>
            <w:webHidden/>
          </w:rPr>
          <w:tab/>
        </w:r>
        <w:r w:rsidR="006D2491">
          <w:rPr>
            <w:webHidden/>
          </w:rPr>
          <w:fldChar w:fldCharType="begin"/>
        </w:r>
        <w:r w:rsidR="006D2491">
          <w:rPr>
            <w:webHidden/>
          </w:rPr>
          <w:instrText xml:space="preserve"> PAGEREF _Toc104253829 \h </w:instrText>
        </w:r>
        <w:r w:rsidR="006D2491">
          <w:rPr>
            <w:webHidden/>
          </w:rPr>
        </w:r>
        <w:r w:rsidR="006D2491">
          <w:rPr>
            <w:webHidden/>
          </w:rPr>
          <w:fldChar w:fldCharType="separate"/>
        </w:r>
        <w:r w:rsidR="006D2491">
          <w:rPr>
            <w:webHidden/>
          </w:rPr>
          <w:t>12</w:t>
        </w:r>
        <w:r w:rsidR="006D2491">
          <w:rPr>
            <w:webHidden/>
          </w:rPr>
          <w:fldChar w:fldCharType="end"/>
        </w:r>
      </w:hyperlink>
    </w:p>
    <w:p w14:paraId="006CA473" w14:textId="78A26FE9" w:rsidR="006D2491" w:rsidRDefault="004A5087">
      <w:pPr>
        <w:pStyle w:val="TOC2"/>
        <w:rPr>
          <w:rFonts w:eastAsiaTheme="minorEastAsia" w:cstheme="minorBidi"/>
          <w:snapToGrid/>
          <w:lang w:val="en-US"/>
        </w:rPr>
      </w:pPr>
      <w:hyperlink w:anchor="_Toc104253830" w:history="1">
        <w:r w:rsidR="006D2491" w:rsidRPr="004E2F09">
          <w:rPr>
            <w:rStyle w:val="Hyperlink"/>
          </w:rPr>
          <w:t>Other GEF Contributions to Achieving the Aichi Biodiversity Targets</w:t>
        </w:r>
        <w:r w:rsidR="006D2491">
          <w:rPr>
            <w:webHidden/>
          </w:rPr>
          <w:tab/>
        </w:r>
        <w:r w:rsidR="006D2491">
          <w:rPr>
            <w:webHidden/>
          </w:rPr>
          <w:fldChar w:fldCharType="begin"/>
        </w:r>
        <w:r w:rsidR="006D2491">
          <w:rPr>
            <w:webHidden/>
          </w:rPr>
          <w:instrText xml:space="preserve"> PAGEREF _Toc104253830 \h </w:instrText>
        </w:r>
        <w:r w:rsidR="006D2491">
          <w:rPr>
            <w:webHidden/>
          </w:rPr>
        </w:r>
        <w:r w:rsidR="006D2491">
          <w:rPr>
            <w:webHidden/>
          </w:rPr>
          <w:fldChar w:fldCharType="separate"/>
        </w:r>
        <w:r w:rsidR="006D2491">
          <w:rPr>
            <w:webHidden/>
          </w:rPr>
          <w:t>12</w:t>
        </w:r>
        <w:r w:rsidR="006D2491">
          <w:rPr>
            <w:webHidden/>
          </w:rPr>
          <w:fldChar w:fldCharType="end"/>
        </w:r>
      </w:hyperlink>
    </w:p>
    <w:p w14:paraId="62ED8B45" w14:textId="73A6C013" w:rsidR="006D2491" w:rsidRDefault="004A5087">
      <w:pPr>
        <w:pStyle w:val="TOC3"/>
        <w:rPr>
          <w:rFonts w:eastAsiaTheme="minorEastAsia" w:cstheme="minorBidi"/>
          <w:lang w:val="en-US"/>
        </w:rPr>
      </w:pPr>
      <w:hyperlink w:anchor="_Toc104253831" w:history="1">
        <w:r w:rsidR="006D2491" w:rsidRPr="004E2F09">
          <w:rPr>
            <w:rStyle w:val="Hyperlink"/>
            <w:snapToGrid w:val="0"/>
          </w:rPr>
          <w:t>Climate Change Adaptation</w:t>
        </w:r>
        <w:r w:rsidR="006D2491">
          <w:rPr>
            <w:webHidden/>
          </w:rPr>
          <w:tab/>
        </w:r>
        <w:r w:rsidR="006D2491">
          <w:rPr>
            <w:webHidden/>
          </w:rPr>
          <w:fldChar w:fldCharType="begin"/>
        </w:r>
        <w:r w:rsidR="006D2491">
          <w:rPr>
            <w:webHidden/>
          </w:rPr>
          <w:instrText xml:space="preserve"> PAGEREF _Toc104253831 \h </w:instrText>
        </w:r>
        <w:r w:rsidR="006D2491">
          <w:rPr>
            <w:webHidden/>
          </w:rPr>
        </w:r>
        <w:r w:rsidR="006D2491">
          <w:rPr>
            <w:webHidden/>
          </w:rPr>
          <w:fldChar w:fldCharType="separate"/>
        </w:r>
        <w:r w:rsidR="006D2491">
          <w:rPr>
            <w:webHidden/>
          </w:rPr>
          <w:t>12</w:t>
        </w:r>
        <w:r w:rsidR="006D2491">
          <w:rPr>
            <w:webHidden/>
          </w:rPr>
          <w:fldChar w:fldCharType="end"/>
        </w:r>
      </w:hyperlink>
    </w:p>
    <w:p w14:paraId="4E04B873" w14:textId="1036F5A4" w:rsidR="006D2491" w:rsidRDefault="004A5087">
      <w:pPr>
        <w:pStyle w:val="TOC3"/>
        <w:rPr>
          <w:rFonts w:eastAsiaTheme="minorEastAsia" w:cstheme="minorBidi"/>
          <w:lang w:val="en-US"/>
        </w:rPr>
      </w:pPr>
      <w:hyperlink w:anchor="_Toc104253832" w:history="1">
        <w:r w:rsidR="006D2491" w:rsidRPr="004E2F09">
          <w:rPr>
            <w:rStyle w:val="Hyperlink"/>
            <w:snapToGrid w:val="0"/>
          </w:rPr>
          <w:t>International Waters Focal Area</w:t>
        </w:r>
        <w:r w:rsidR="006D2491">
          <w:rPr>
            <w:webHidden/>
          </w:rPr>
          <w:tab/>
        </w:r>
        <w:r w:rsidR="006D2491">
          <w:rPr>
            <w:webHidden/>
          </w:rPr>
          <w:fldChar w:fldCharType="begin"/>
        </w:r>
        <w:r w:rsidR="006D2491">
          <w:rPr>
            <w:webHidden/>
          </w:rPr>
          <w:instrText xml:space="preserve"> PAGEREF _Toc104253832 \h </w:instrText>
        </w:r>
        <w:r w:rsidR="006D2491">
          <w:rPr>
            <w:webHidden/>
          </w:rPr>
        </w:r>
        <w:r w:rsidR="006D2491">
          <w:rPr>
            <w:webHidden/>
          </w:rPr>
          <w:fldChar w:fldCharType="separate"/>
        </w:r>
        <w:r w:rsidR="006D2491">
          <w:rPr>
            <w:webHidden/>
          </w:rPr>
          <w:t>13</w:t>
        </w:r>
        <w:r w:rsidR="006D2491">
          <w:rPr>
            <w:webHidden/>
          </w:rPr>
          <w:fldChar w:fldCharType="end"/>
        </w:r>
      </w:hyperlink>
    </w:p>
    <w:p w14:paraId="2624E5AD" w14:textId="6B779781" w:rsidR="006D2491" w:rsidRDefault="004A5087">
      <w:pPr>
        <w:pStyle w:val="TOC3"/>
        <w:rPr>
          <w:rFonts w:eastAsiaTheme="minorEastAsia" w:cstheme="minorBidi"/>
          <w:lang w:val="en-US"/>
        </w:rPr>
      </w:pPr>
      <w:hyperlink w:anchor="_Toc104253833" w:history="1">
        <w:r w:rsidR="006D2491" w:rsidRPr="004E2F09">
          <w:rPr>
            <w:rStyle w:val="Hyperlink"/>
            <w:snapToGrid w:val="0"/>
          </w:rPr>
          <w:t>Non-grant Instrument</w:t>
        </w:r>
        <w:r w:rsidR="006D2491">
          <w:rPr>
            <w:webHidden/>
          </w:rPr>
          <w:tab/>
        </w:r>
        <w:r w:rsidR="006D2491">
          <w:rPr>
            <w:webHidden/>
          </w:rPr>
          <w:fldChar w:fldCharType="begin"/>
        </w:r>
        <w:r w:rsidR="006D2491">
          <w:rPr>
            <w:webHidden/>
          </w:rPr>
          <w:instrText xml:space="preserve"> PAGEREF _Toc104253833 \h </w:instrText>
        </w:r>
        <w:r w:rsidR="006D2491">
          <w:rPr>
            <w:webHidden/>
          </w:rPr>
        </w:r>
        <w:r w:rsidR="006D2491">
          <w:rPr>
            <w:webHidden/>
          </w:rPr>
          <w:fldChar w:fldCharType="separate"/>
        </w:r>
        <w:r w:rsidR="006D2491">
          <w:rPr>
            <w:webHidden/>
          </w:rPr>
          <w:t>14</w:t>
        </w:r>
        <w:r w:rsidR="006D2491">
          <w:rPr>
            <w:webHidden/>
          </w:rPr>
          <w:fldChar w:fldCharType="end"/>
        </w:r>
      </w:hyperlink>
    </w:p>
    <w:p w14:paraId="708BE5C7" w14:textId="27CEF498" w:rsidR="006D2491" w:rsidRDefault="004A5087">
      <w:pPr>
        <w:pStyle w:val="TOC3"/>
        <w:rPr>
          <w:rFonts w:eastAsiaTheme="minorEastAsia" w:cstheme="minorBidi"/>
          <w:lang w:val="en-US"/>
        </w:rPr>
      </w:pPr>
      <w:hyperlink w:anchor="_Toc104253834" w:history="1">
        <w:r w:rsidR="006D2491" w:rsidRPr="004E2F09">
          <w:rPr>
            <w:rStyle w:val="Hyperlink"/>
          </w:rPr>
          <w:t>Support to Indigenous Peoples and Local Communities to Continue to Contribute to the Achievement of the Aichi Biodiversity Targets</w:t>
        </w:r>
        <w:r w:rsidR="006D2491">
          <w:rPr>
            <w:webHidden/>
          </w:rPr>
          <w:tab/>
        </w:r>
        <w:r w:rsidR="006D2491">
          <w:rPr>
            <w:webHidden/>
          </w:rPr>
          <w:fldChar w:fldCharType="begin"/>
        </w:r>
        <w:r w:rsidR="006D2491">
          <w:rPr>
            <w:webHidden/>
          </w:rPr>
          <w:instrText xml:space="preserve"> PAGEREF _Toc104253834 \h </w:instrText>
        </w:r>
        <w:r w:rsidR="006D2491">
          <w:rPr>
            <w:webHidden/>
          </w:rPr>
        </w:r>
        <w:r w:rsidR="006D2491">
          <w:rPr>
            <w:webHidden/>
          </w:rPr>
          <w:fldChar w:fldCharType="separate"/>
        </w:r>
        <w:r w:rsidR="006D2491">
          <w:rPr>
            <w:webHidden/>
          </w:rPr>
          <w:t>15</w:t>
        </w:r>
        <w:r w:rsidR="006D2491">
          <w:rPr>
            <w:webHidden/>
          </w:rPr>
          <w:fldChar w:fldCharType="end"/>
        </w:r>
      </w:hyperlink>
    </w:p>
    <w:p w14:paraId="41FAEB85" w14:textId="6CFE420D" w:rsidR="006D2491" w:rsidRDefault="004A5087">
      <w:pPr>
        <w:pStyle w:val="TOC3"/>
        <w:rPr>
          <w:rFonts w:eastAsiaTheme="minorEastAsia" w:cstheme="minorBidi"/>
          <w:lang w:val="en-US"/>
        </w:rPr>
      </w:pPr>
      <w:hyperlink w:anchor="_Toc104253835" w:history="1">
        <w:r w:rsidR="006D2491" w:rsidRPr="004E2F09">
          <w:rPr>
            <w:rStyle w:val="Hyperlink"/>
            <w:snapToGrid w:val="0"/>
          </w:rPr>
          <w:t>Small Grants Programme</w:t>
        </w:r>
        <w:r w:rsidR="006D2491">
          <w:rPr>
            <w:webHidden/>
          </w:rPr>
          <w:tab/>
        </w:r>
        <w:r w:rsidR="006D2491">
          <w:rPr>
            <w:webHidden/>
          </w:rPr>
          <w:fldChar w:fldCharType="begin"/>
        </w:r>
        <w:r w:rsidR="006D2491">
          <w:rPr>
            <w:webHidden/>
          </w:rPr>
          <w:instrText xml:space="preserve"> PAGEREF _Toc104253835 \h </w:instrText>
        </w:r>
        <w:r w:rsidR="006D2491">
          <w:rPr>
            <w:webHidden/>
          </w:rPr>
        </w:r>
        <w:r w:rsidR="006D2491">
          <w:rPr>
            <w:webHidden/>
          </w:rPr>
          <w:fldChar w:fldCharType="separate"/>
        </w:r>
        <w:r w:rsidR="006D2491">
          <w:rPr>
            <w:webHidden/>
          </w:rPr>
          <w:t>16</w:t>
        </w:r>
        <w:r w:rsidR="006D2491">
          <w:rPr>
            <w:webHidden/>
          </w:rPr>
          <w:fldChar w:fldCharType="end"/>
        </w:r>
      </w:hyperlink>
    </w:p>
    <w:p w14:paraId="522A1A44" w14:textId="37A1770E" w:rsidR="006D2491" w:rsidRDefault="004A5087">
      <w:pPr>
        <w:pStyle w:val="TOC1"/>
        <w:rPr>
          <w:rFonts w:eastAsiaTheme="minorEastAsia"/>
          <w:bCs w:val="0"/>
          <w:sz w:val="22"/>
        </w:rPr>
      </w:pPr>
      <w:hyperlink w:anchor="_Toc104253836" w:history="1">
        <w:r w:rsidR="006D2491" w:rsidRPr="004E2F09">
          <w:rPr>
            <w:rStyle w:val="Hyperlink"/>
          </w:rPr>
          <w:t>IV. GEF Response to Guidance from CBD COP 14</w:t>
        </w:r>
        <w:r w:rsidR="006D2491">
          <w:rPr>
            <w:webHidden/>
          </w:rPr>
          <w:tab/>
        </w:r>
        <w:r w:rsidR="006D2491">
          <w:rPr>
            <w:webHidden/>
          </w:rPr>
          <w:fldChar w:fldCharType="begin"/>
        </w:r>
        <w:r w:rsidR="006D2491">
          <w:rPr>
            <w:webHidden/>
          </w:rPr>
          <w:instrText xml:space="preserve"> PAGEREF _Toc104253836 \h </w:instrText>
        </w:r>
        <w:r w:rsidR="006D2491">
          <w:rPr>
            <w:webHidden/>
          </w:rPr>
        </w:r>
        <w:r w:rsidR="006D2491">
          <w:rPr>
            <w:webHidden/>
          </w:rPr>
          <w:fldChar w:fldCharType="separate"/>
        </w:r>
        <w:r w:rsidR="006D2491">
          <w:rPr>
            <w:webHidden/>
          </w:rPr>
          <w:t>18</w:t>
        </w:r>
        <w:r w:rsidR="006D2491">
          <w:rPr>
            <w:webHidden/>
          </w:rPr>
          <w:fldChar w:fldCharType="end"/>
        </w:r>
      </w:hyperlink>
    </w:p>
    <w:p w14:paraId="343E9173" w14:textId="19ECFA56" w:rsidR="006D2491" w:rsidRDefault="004A5087">
      <w:pPr>
        <w:pStyle w:val="TOC1"/>
        <w:rPr>
          <w:rFonts w:eastAsiaTheme="minorEastAsia"/>
          <w:bCs w:val="0"/>
          <w:sz w:val="22"/>
        </w:rPr>
      </w:pPr>
      <w:hyperlink w:anchor="_Toc104253837" w:history="1">
        <w:r w:rsidR="006D2491" w:rsidRPr="004E2F09">
          <w:rPr>
            <w:rStyle w:val="Hyperlink"/>
          </w:rPr>
          <w:t>V. Portfolio Implementation</w:t>
        </w:r>
        <w:r w:rsidR="006D2491">
          <w:rPr>
            <w:webHidden/>
          </w:rPr>
          <w:tab/>
        </w:r>
        <w:r w:rsidR="006D2491">
          <w:rPr>
            <w:webHidden/>
          </w:rPr>
          <w:fldChar w:fldCharType="begin"/>
        </w:r>
        <w:r w:rsidR="006D2491">
          <w:rPr>
            <w:webHidden/>
          </w:rPr>
          <w:instrText xml:space="preserve"> PAGEREF _Toc104253837 \h </w:instrText>
        </w:r>
        <w:r w:rsidR="006D2491">
          <w:rPr>
            <w:webHidden/>
          </w:rPr>
        </w:r>
        <w:r w:rsidR="006D2491">
          <w:rPr>
            <w:webHidden/>
          </w:rPr>
          <w:fldChar w:fldCharType="separate"/>
        </w:r>
        <w:r w:rsidR="006D2491">
          <w:rPr>
            <w:webHidden/>
          </w:rPr>
          <w:t>23</w:t>
        </w:r>
        <w:r w:rsidR="006D2491">
          <w:rPr>
            <w:webHidden/>
          </w:rPr>
          <w:fldChar w:fldCharType="end"/>
        </w:r>
      </w:hyperlink>
    </w:p>
    <w:p w14:paraId="5F5EAE16" w14:textId="167CD928" w:rsidR="006D2491" w:rsidRDefault="004A5087">
      <w:pPr>
        <w:pStyle w:val="TOC1"/>
        <w:rPr>
          <w:rFonts w:eastAsiaTheme="minorEastAsia"/>
          <w:bCs w:val="0"/>
          <w:sz w:val="22"/>
        </w:rPr>
      </w:pPr>
      <w:hyperlink w:anchor="_Toc104253838" w:history="1">
        <w:r w:rsidR="006D2491" w:rsidRPr="004E2F09">
          <w:rPr>
            <w:rStyle w:val="Hyperlink"/>
            <w:rFonts w:ascii="Calibri" w:hAnsi="Calibri" w:cs="Calibri"/>
          </w:rPr>
          <w:t>VI. Progress</w:t>
        </w:r>
        <w:r w:rsidR="006D2491" w:rsidRPr="004E2F09">
          <w:rPr>
            <w:rStyle w:val="Hyperlink"/>
          </w:rPr>
          <w:t xml:space="preserve"> Report on GEF-7 Corporate Results and Targets</w:t>
        </w:r>
        <w:r w:rsidR="006D2491">
          <w:rPr>
            <w:webHidden/>
          </w:rPr>
          <w:tab/>
        </w:r>
        <w:r w:rsidR="006D2491">
          <w:rPr>
            <w:webHidden/>
          </w:rPr>
          <w:fldChar w:fldCharType="begin"/>
        </w:r>
        <w:r w:rsidR="006D2491">
          <w:rPr>
            <w:webHidden/>
          </w:rPr>
          <w:instrText xml:space="preserve"> PAGEREF _Toc104253838 \h </w:instrText>
        </w:r>
        <w:r w:rsidR="006D2491">
          <w:rPr>
            <w:webHidden/>
          </w:rPr>
        </w:r>
        <w:r w:rsidR="006D2491">
          <w:rPr>
            <w:webHidden/>
          </w:rPr>
          <w:fldChar w:fldCharType="separate"/>
        </w:r>
        <w:r w:rsidR="006D2491">
          <w:rPr>
            <w:webHidden/>
          </w:rPr>
          <w:t>28</w:t>
        </w:r>
        <w:r w:rsidR="006D2491">
          <w:rPr>
            <w:webHidden/>
          </w:rPr>
          <w:fldChar w:fldCharType="end"/>
        </w:r>
      </w:hyperlink>
    </w:p>
    <w:p w14:paraId="4E495C81" w14:textId="4449DB70" w:rsidR="006D2491" w:rsidRDefault="004A5087">
      <w:pPr>
        <w:pStyle w:val="TOC1"/>
        <w:rPr>
          <w:rFonts w:eastAsiaTheme="minorEastAsia"/>
          <w:bCs w:val="0"/>
          <w:sz w:val="22"/>
        </w:rPr>
      </w:pPr>
      <w:hyperlink w:anchor="_Toc104253839" w:history="1">
        <w:r w:rsidR="006D2491" w:rsidRPr="004E2F09">
          <w:rPr>
            <w:rStyle w:val="Hyperlink"/>
          </w:rPr>
          <w:t>VII. Results from the GEF Independent Evaluation Office</w:t>
        </w:r>
        <w:r w:rsidR="006D2491">
          <w:rPr>
            <w:webHidden/>
          </w:rPr>
          <w:tab/>
        </w:r>
        <w:r w:rsidR="006D2491">
          <w:rPr>
            <w:webHidden/>
          </w:rPr>
          <w:fldChar w:fldCharType="begin"/>
        </w:r>
        <w:r w:rsidR="006D2491">
          <w:rPr>
            <w:webHidden/>
          </w:rPr>
          <w:instrText xml:space="preserve"> PAGEREF _Toc104253839 \h </w:instrText>
        </w:r>
        <w:r w:rsidR="006D2491">
          <w:rPr>
            <w:webHidden/>
          </w:rPr>
        </w:r>
        <w:r w:rsidR="006D2491">
          <w:rPr>
            <w:webHidden/>
          </w:rPr>
          <w:fldChar w:fldCharType="separate"/>
        </w:r>
        <w:r w:rsidR="006D2491">
          <w:rPr>
            <w:webHidden/>
          </w:rPr>
          <w:t>31</w:t>
        </w:r>
        <w:r w:rsidR="006D2491">
          <w:rPr>
            <w:webHidden/>
          </w:rPr>
          <w:fldChar w:fldCharType="end"/>
        </w:r>
      </w:hyperlink>
    </w:p>
    <w:p w14:paraId="6F6EAAE2" w14:textId="1849D63B" w:rsidR="006D2491" w:rsidRDefault="004A5087">
      <w:pPr>
        <w:pStyle w:val="TOC1"/>
        <w:rPr>
          <w:rFonts w:eastAsiaTheme="minorEastAsia"/>
          <w:bCs w:val="0"/>
          <w:sz w:val="22"/>
        </w:rPr>
      </w:pPr>
      <w:hyperlink w:anchor="_Toc104253840" w:history="1">
        <w:r w:rsidR="006D2491" w:rsidRPr="004E2F09">
          <w:rPr>
            <w:rStyle w:val="Hyperlink"/>
          </w:rPr>
          <w:t>VIII. Summary of GEF-8 Replenishment Discussions</w:t>
        </w:r>
        <w:r w:rsidR="006D2491">
          <w:rPr>
            <w:webHidden/>
          </w:rPr>
          <w:tab/>
        </w:r>
        <w:r w:rsidR="006D2491">
          <w:rPr>
            <w:webHidden/>
          </w:rPr>
          <w:fldChar w:fldCharType="begin"/>
        </w:r>
        <w:r w:rsidR="006D2491">
          <w:rPr>
            <w:webHidden/>
          </w:rPr>
          <w:instrText xml:space="preserve"> PAGEREF _Toc104253840 \h </w:instrText>
        </w:r>
        <w:r w:rsidR="006D2491">
          <w:rPr>
            <w:webHidden/>
          </w:rPr>
        </w:r>
        <w:r w:rsidR="006D2491">
          <w:rPr>
            <w:webHidden/>
          </w:rPr>
          <w:fldChar w:fldCharType="separate"/>
        </w:r>
        <w:r w:rsidR="006D2491">
          <w:rPr>
            <w:webHidden/>
          </w:rPr>
          <w:t>40</w:t>
        </w:r>
        <w:r w:rsidR="006D2491">
          <w:rPr>
            <w:webHidden/>
          </w:rPr>
          <w:fldChar w:fldCharType="end"/>
        </w:r>
      </w:hyperlink>
    </w:p>
    <w:p w14:paraId="039EA122" w14:textId="20216011" w:rsidR="006D2491" w:rsidRDefault="004A5087">
      <w:pPr>
        <w:pStyle w:val="TOC1"/>
        <w:rPr>
          <w:rFonts w:eastAsiaTheme="minorEastAsia"/>
          <w:bCs w:val="0"/>
          <w:sz w:val="22"/>
        </w:rPr>
      </w:pPr>
      <w:hyperlink w:anchor="_Toc104253841" w:history="1">
        <w:r w:rsidR="006D2491" w:rsidRPr="004E2F09">
          <w:rPr>
            <w:rStyle w:val="Hyperlink"/>
          </w:rPr>
          <w:t>Annex I. List of all PIFs approved in the Reporting Period</w:t>
        </w:r>
        <w:r w:rsidR="006D2491" w:rsidRPr="004E2F09">
          <w:rPr>
            <w:rStyle w:val="Hyperlink"/>
            <w:vertAlign w:val="superscript"/>
          </w:rPr>
          <w:t xml:space="preserve">, </w:t>
        </w:r>
        <w:r w:rsidR="006D2491">
          <w:rPr>
            <w:webHidden/>
          </w:rPr>
          <w:tab/>
        </w:r>
        <w:r w:rsidR="006D2491">
          <w:rPr>
            <w:webHidden/>
          </w:rPr>
          <w:fldChar w:fldCharType="begin"/>
        </w:r>
        <w:r w:rsidR="006D2491">
          <w:rPr>
            <w:webHidden/>
          </w:rPr>
          <w:instrText xml:space="preserve"> PAGEREF _Toc104253841 \h </w:instrText>
        </w:r>
        <w:r w:rsidR="006D2491">
          <w:rPr>
            <w:webHidden/>
          </w:rPr>
        </w:r>
        <w:r w:rsidR="006D2491">
          <w:rPr>
            <w:webHidden/>
          </w:rPr>
          <w:fldChar w:fldCharType="separate"/>
        </w:r>
        <w:r w:rsidR="006D2491">
          <w:rPr>
            <w:webHidden/>
          </w:rPr>
          <w:t>42</w:t>
        </w:r>
        <w:r w:rsidR="006D2491">
          <w:rPr>
            <w:webHidden/>
          </w:rPr>
          <w:fldChar w:fldCharType="end"/>
        </w:r>
      </w:hyperlink>
    </w:p>
    <w:p w14:paraId="5A51D990" w14:textId="779840BB" w:rsidR="006D2491" w:rsidRPr="00B654CF" w:rsidRDefault="006D2491" w:rsidP="006D2491">
      <w:pPr>
        <w:spacing w:line="240" w:lineRule="auto"/>
        <w:rPr>
          <w:sz w:val="24"/>
          <w:szCs w:val="24"/>
        </w:rPr>
      </w:pPr>
      <w:r>
        <w:rPr>
          <w:rFonts w:ascii="Calibri" w:eastAsia="MS Mincho" w:hAnsi="Calibri" w:cs="Angsana New"/>
          <w:noProof/>
          <w:sz w:val="24"/>
          <w:szCs w:val="24"/>
          <w:lang w:val="en-GB"/>
        </w:rPr>
        <w:fldChar w:fldCharType="end"/>
      </w:r>
    </w:p>
    <w:p w14:paraId="11143D03" w14:textId="77777777" w:rsidR="006D2491" w:rsidRDefault="006D2491" w:rsidP="006D2491">
      <w:pPr>
        <w:spacing w:after="160"/>
        <w:jc w:val="center"/>
        <w:rPr>
          <w:b/>
          <w:bCs/>
          <w:sz w:val="24"/>
          <w:szCs w:val="24"/>
        </w:rPr>
      </w:pPr>
      <w:r>
        <w:rPr>
          <w:b/>
          <w:bCs/>
          <w:sz w:val="24"/>
          <w:szCs w:val="24"/>
        </w:rPr>
        <w:br w:type="page"/>
      </w:r>
    </w:p>
    <w:p w14:paraId="50754B72" w14:textId="77777777" w:rsidR="006D2491" w:rsidRDefault="006D2491" w:rsidP="006D2491">
      <w:pPr>
        <w:spacing w:after="160"/>
        <w:jc w:val="center"/>
        <w:rPr>
          <w:b/>
          <w:bCs/>
          <w:sz w:val="24"/>
          <w:szCs w:val="24"/>
        </w:rPr>
      </w:pPr>
      <w:r w:rsidRPr="004C0888">
        <w:rPr>
          <w:b/>
          <w:bCs/>
          <w:sz w:val="24"/>
          <w:szCs w:val="24"/>
        </w:rPr>
        <w:lastRenderedPageBreak/>
        <w:t xml:space="preserve">Table of </w:t>
      </w:r>
      <w:r>
        <w:rPr>
          <w:b/>
          <w:bCs/>
          <w:sz w:val="24"/>
          <w:szCs w:val="24"/>
        </w:rPr>
        <w:t>Figures</w:t>
      </w:r>
    </w:p>
    <w:p w14:paraId="3EDC2676" w14:textId="0ACA2B0F" w:rsidR="006D2491" w:rsidRDefault="006D2491" w:rsidP="006D2491">
      <w:pPr>
        <w:pStyle w:val="TableofFigures"/>
        <w:tabs>
          <w:tab w:val="right" w:leader="dot" w:pos="9350"/>
        </w:tabs>
        <w:rPr>
          <w:rFonts w:eastAsiaTheme="minorEastAsia"/>
          <w:noProof/>
          <w:sz w:val="22"/>
          <w:lang w:eastAsia="ja-JP"/>
        </w:rPr>
      </w:pPr>
      <w:r>
        <w:rPr>
          <w:rFonts w:eastAsiaTheme="majorEastAsia" w:cstheme="minorHAnsi"/>
          <w:b/>
          <w:smallCaps/>
          <w:snapToGrid w:val="0"/>
          <w:sz w:val="28"/>
          <w:szCs w:val="24"/>
          <w:lang w:val="en-GB"/>
        </w:rPr>
        <w:fldChar w:fldCharType="begin"/>
      </w:r>
      <w:r>
        <w:rPr>
          <w:rFonts w:eastAsiaTheme="majorEastAsia" w:cstheme="minorHAnsi"/>
          <w:b/>
          <w:smallCaps/>
          <w:snapToGrid w:val="0"/>
          <w:sz w:val="28"/>
          <w:szCs w:val="24"/>
          <w:lang w:val="en-GB"/>
        </w:rPr>
        <w:instrText xml:space="preserve"> TOC \h \z \c "Figure" </w:instrText>
      </w:r>
      <w:r>
        <w:rPr>
          <w:rFonts w:eastAsiaTheme="majorEastAsia" w:cstheme="minorHAnsi"/>
          <w:b/>
          <w:smallCaps/>
          <w:snapToGrid w:val="0"/>
          <w:sz w:val="28"/>
          <w:szCs w:val="24"/>
          <w:lang w:val="en-GB"/>
        </w:rPr>
        <w:fldChar w:fldCharType="separate"/>
      </w:r>
      <w:hyperlink w:anchor="_Toc103967094" w:history="1">
        <w:r w:rsidRPr="00B760A8">
          <w:rPr>
            <w:rStyle w:val="Hyperlink"/>
            <w:noProof/>
          </w:rPr>
          <w:t>Figure 1. Distribution of Outcome and Implementation Progress Ratings of Ongoing GEF Projects across All Focal Areas as of June 30, 2021</w:t>
        </w:r>
        <w:r>
          <w:rPr>
            <w:noProof/>
            <w:webHidden/>
          </w:rPr>
          <w:tab/>
        </w:r>
        <w:r>
          <w:rPr>
            <w:noProof/>
            <w:webHidden/>
          </w:rPr>
          <w:fldChar w:fldCharType="begin"/>
        </w:r>
        <w:r>
          <w:rPr>
            <w:noProof/>
            <w:webHidden/>
          </w:rPr>
          <w:instrText xml:space="preserve"> PAGEREF _Toc103967094 \h </w:instrText>
        </w:r>
        <w:r>
          <w:rPr>
            <w:noProof/>
            <w:webHidden/>
          </w:rPr>
        </w:r>
        <w:r>
          <w:rPr>
            <w:noProof/>
            <w:webHidden/>
          </w:rPr>
          <w:fldChar w:fldCharType="separate"/>
        </w:r>
        <w:r w:rsidR="004F0ECA">
          <w:rPr>
            <w:noProof/>
            <w:webHidden/>
          </w:rPr>
          <w:t>25</w:t>
        </w:r>
        <w:r>
          <w:rPr>
            <w:noProof/>
            <w:webHidden/>
          </w:rPr>
          <w:fldChar w:fldCharType="end"/>
        </w:r>
      </w:hyperlink>
    </w:p>
    <w:p w14:paraId="1EBC52BD" w14:textId="70EE08AC" w:rsidR="006D2491" w:rsidRDefault="004A5087" w:rsidP="006D2491">
      <w:pPr>
        <w:pStyle w:val="TableofFigures"/>
        <w:tabs>
          <w:tab w:val="right" w:leader="dot" w:pos="9350"/>
        </w:tabs>
        <w:rPr>
          <w:rFonts w:eastAsiaTheme="minorEastAsia"/>
          <w:noProof/>
          <w:sz w:val="22"/>
          <w:lang w:eastAsia="ja-JP"/>
        </w:rPr>
      </w:pPr>
      <w:hyperlink w:anchor="_Toc103967095" w:history="1">
        <w:r w:rsidR="006D2491" w:rsidRPr="00B760A8">
          <w:rPr>
            <w:rStyle w:val="Hyperlink"/>
            <w:noProof/>
          </w:rPr>
          <w:t>Figure 2. Projects Rated in the Satisfactory Range by Focal Area as of June 30, 2021</w:t>
        </w:r>
        <w:r w:rsidR="006D2491">
          <w:rPr>
            <w:noProof/>
            <w:webHidden/>
          </w:rPr>
          <w:tab/>
        </w:r>
        <w:r w:rsidR="006D2491">
          <w:rPr>
            <w:noProof/>
            <w:webHidden/>
          </w:rPr>
          <w:fldChar w:fldCharType="begin"/>
        </w:r>
        <w:r w:rsidR="006D2491">
          <w:rPr>
            <w:noProof/>
            <w:webHidden/>
          </w:rPr>
          <w:instrText xml:space="preserve"> PAGEREF _Toc103967095 \h </w:instrText>
        </w:r>
        <w:r w:rsidR="006D2491">
          <w:rPr>
            <w:noProof/>
            <w:webHidden/>
          </w:rPr>
        </w:r>
        <w:r w:rsidR="006D2491">
          <w:rPr>
            <w:noProof/>
            <w:webHidden/>
          </w:rPr>
          <w:fldChar w:fldCharType="separate"/>
        </w:r>
        <w:r w:rsidR="004F0ECA">
          <w:rPr>
            <w:noProof/>
            <w:webHidden/>
          </w:rPr>
          <w:t>25</w:t>
        </w:r>
        <w:r w:rsidR="006D2491">
          <w:rPr>
            <w:noProof/>
            <w:webHidden/>
          </w:rPr>
          <w:fldChar w:fldCharType="end"/>
        </w:r>
      </w:hyperlink>
    </w:p>
    <w:p w14:paraId="39BED648" w14:textId="2711806F" w:rsidR="006D2491" w:rsidRDefault="004A5087" w:rsidP="006D2491">
      <w:pPr>
        <w:pStyle w:val="TableofFigures"/>
        <w:tabs>
          <w:tab w:val="right" w:leader="dot" w:pos="9350"/>
        </w:tabs>
        <w:rPr>
          <w:rFonts w:eastAsiaTheme="minorEastAsia"/>
          <w:noProof/>
          <w:sz w:val="22"/>
          <w:lang w:eastAsia="ja-JP"/>
        </w:rPr>
      </w:pPr>
      <w:hyperlink w:anchor="_Toc103967096" w:history="1">
        <w:r w:rsidR="006D2491" w:rsidRPr="00B760A8">
          <w:rPr>
            <w:rStyle w:val="Hyperlink"/>
            <w:noProof/>
          </w:rPr>
          <w:t>Figure 3. Ratings for Biodiversity Projects and Multi-focal area Projects Using Biodiversity Resources as of June 30, 2021</w:t>
        </w:r>
        <w:r w:rsidR="006D2491">
          <w:rPr>
            <w:noProof/>
            <w:webHidden/>
          </w:rPr>
          <w:tab/>
        </w:r>
        <w:r w:rsidR="006D2491">
          <w:rPr>
            <w:noProof/>
            <w:webHidden/>
          </w:rPr>
          <w:fldChar w:fldCharType="begin"/>
        </w:r>
        <w:r w:rsidR="006D2491">
          <w:rPr>
            <w:noProof/>
            <w:webHidden/>
          </w:rPr>
          <w:instrText xml:space="preserve"> PAGEREF _Toc103967096 \h </w:instrText>
        </w:r>
        <w:r w:rsidR="006D2491">
          <w:rPr>
            <w:noProof/>
            <w:webHidden/>
          </w:rPr>
        </w:r>
        <w:r w:rsidR="006D2491">
          <w:rPr>
            <w:noProof/>
            <w:webHidden/>
          </w:rPr>
          <w:fldChar w:fldCharType="separate"/>
        </w:r>
        <w:r w:rsidR="004F0ECA">
          <w:rPr>
            <w:noProof/>
            <w:webHidden/>
          </w:rPr>
          <w:t>26</w:t>
        </w:r>
        <w:r w:rsidR="006D2491">
          <w:rPr>
            <w:noProof/>
            <w:webHidden/>
          </w:rPr>
          <w:fldChar w:fldCharType="end"/>
        </w:r>
      </w:hyperlink>
    </w:p>
    <w:p w14:paraId="692F55C8" w14:textId="340A67D4" w:rsidR="006D2491" w:rsidRDefault="004A5087" w:rsidP="006D2491">
      <w:pPr>
        <w:pStyle w:val="TableofFigures"/>
        <w:tabs>
          <w:tab w:val="right" w:leader="dot" w:pos="9350"/>
        </w:tabs>
        <w:rPr>
          <w:rFonts w:eastAsiaTheme="minorEastAsia"/>
          <w:noProof/>
          <w:sz w:val="22"/>
          <w:lang w:eastAsia="ja-JP"/>
        </w:rPr>
      </w:pPr>
      <w:hyperlink w:anchor="_Toc103967097" w:history="1">
        <w:r w:rsidR="006D2491" w:rsidRPr="00B760A8">
          <w:rPr>
            <w:rStyle w:val="Hyperlink"/>
            <w:noProof/>
          </w:rPr>
          <w:t>Figure 4. Co-financing Ratio by Focal Area for the Active Portfolio in Fiscal Year 2021</w:t>
        </w:r>
        <w:r w:rsidR="006D2491" w:rsidRPr="00B760A8">
          <w:rPr>
            <w:rStyle w:val="Hyperlink"/>
            <w:noProof/>
            <w:vertAlign w:val="superscript"/>
          </w:rPr>
          <w:t xml:space="preserve"> </w:t>
        </w:r>
        <w:r w:rsidR="006D2491">
          <w:rPr>
            <w:noProof/>
            <w:webHidden/>
          </w:rPr>
          <w:tab/>
        </w:r>
        <w:r w:rsidR="006D2491">
          <w:rPr>
            <w:noProof/>
            <w:webHidden/>
          </w:rPr>
          <w:fldChar w:fldCharType="begin"/>
        </w:r>
        <w:r w:rsidR="006D2491">
          <w:rPr>
            <w:noProof/>
            <w:webHidden/>
          </w:rPr>
          <w:instrText xml:space="preserve"> PAGEREF _Toc103967097 \h </w:instrText>
        </w:r>
        <w:r w:rsidR="006D2491">
          <w:rPr>
            <w:noProof/>
            <w:webHidden/>
          </w:rPr>
        </w:r>
        <w:r w:rsidR="006D2491">
          <w:rPr>
            <w:noProof/>
            <w:webHidden/>
          </w:rPr>
          <w:fldChar w:fldCharType="separate"/>
        </w:r>
        <w:r w:rsidR="004F0ECA">
          <w:rPr>
            <w:noProof/>
            <w:webHidden/>
          </w:rPr>
          <w:t>27</w:t>
        </w:r>
        <w:r w:rsidR="006D2491">
          <w:rPr>
            <w:noProof/>
            <w:webHidden/>
          </w:rPr>
          <w:fldChar w:fldCharType="end"/>
        </w:r>
      </w:hyperlink>
    </w:p>
    <w:p w14:paraId="57FABA63" w14:textId="5DCDB7B1" w:rsidR="006D2491" w:rsidRDefault="004A5087" w:rsidP="006D2491">
      <w:pPr>
        <w:pStyle w:val="TableofFigures"/>
        <w:tabs>
          <w:tab w:val="right" w:leader="dot" w:pos="9350"/>
        </w:tabs>
        <w:rPr>
          <w:rFonts w:eastAsiaTheme="minorEastAsia"/>
          <w:noProof/>
          <w:sz w:val="22"/>
          <w:lang w:eastAsia="ja-JP"/>
        </w:rPr>
      </w:pPr>
      <w:hyperlink w:anchor="_Toc103967098" w:history="1">
        <w:r w:rsidR="006D2491" w:rsidRPr="00B760A8">
          <w:rPr>
            <w:rStyle w:val="Hyperlink"/>
            <w:noProof/>
          </w:rPr>
          <w:t>Figure 5. Progress in Reaching GEF-7 Core Indicator Targets as of December 2021</w:t>
        </w:r>
        <w:r w:rsidR="006D2491">
          <w:rPr>
            <w:noProof/>
            <w:webHidden/>
          </w:rPr>
          <w:tab/>
        </w:r>
        <w:r w:rsidR="006D2491">
          <w:rPr>
            <w:noProof/>
            <w:webHidden/>
          </w:rPr>
          <w:fldChar w:fldCharType="begin"/>
        </w:r>
        <w:r w:rsidR="006D2491">
          <w:rPr>
            <w:noProof/>
            <w:webHidden/>
          </w:rPr>
          <w:instrText xml:space="preserve"> PAGEREF _Toc103967098 \h </w:instrText>
        </w:r>
        <w:r w:rsidR="006D2491">
          <w:rPr>
            <w:noProof/>
            <w:webHidden/>
          </w:rPr>
        </w:r>
        <w:r w:rsidR="006D2491">
          <w:rPr>
            <w:noProof/>
            <w:webHidden/>
          </w:rPr>
          <w:fldChar w:fldCharType="separate"/>
        </w:r>
        <w:r w:rsidR="004F0ECA">
          <w:rPr>
            <w:noProof/>
            <w:webHidden/>
          </w:rPr>
          <w:t>29</w:t>
        </w:r>
        <w:r w:rsidR="006D2491">
          <w:rPr>
            <w:noProof/>
            <w:webHidden/>
          </w:rPr>
          <w:fldChar w:fldCharType="end"/>
        </w:r>
      </w:hyperlink>
    </w:p>
    <w:p w14:paraId="48CD54E9" w14:textId="77777777" w:rsidR="006D2491" w:rsidRDefault="006D2491" w:rsidP="006D2491">
      <w:pPr>
        <w:spacing w:after="160"/>
        <w:rPr>
          <w:rFonts w:eastAsiaTheme="majorEastAsia" w:cstheme="minorHAnsi"/>
          <w:b/>
          <w:smallCaps/>
          <w:snapToGrid w:val="0"/>
          <w:sz w:val="28"/>
          <w:szCs w:val="24"/>
          <w:lang w:val="en-GB"/>
        </w:rPr>
      </w:pPr>
      <w:r>
        <w:rPr>
          <w:rFonts w:eastAsiaTheme="majorEastAsia" w:cstheme="minorHAnsi"/>
          <w:b/>
          <w:smallCaps/>
          <w:snapToGrid w:val="0"/>
          <w:sz w:val="28"/>
          <w:szCs w:val="24"/>
          <w:lang w:val="en-GB"/>
        </w:rPr>
        <w:fldChar w:fldCharType="end"/>
      </w:r>
    </w:p>
    <w:p w14:paraId="083F4C89" w14:textId="77777777" w:rsidR="006D2491" w:rsidRPr="00F74FFB" w:rsidRDefault="006D2491" w:rsidP="006D2491">
      <w:pPr>
        <w:jc w:val="center"/>
        <w:rPr>
          <w:b/>
          <w:bCs/>
          <w:snapToGrid w:val="0"/>
          <w:sz w:val="24"/>
          <w:szCs w:val="24"/>
          <w:lang w:val="en-GB"/>
        </w:rPr>
      </w:pPr>
      <w:r w:rsidRPr="00F74FFB">
        <w:rPr>
          <w:b/>
          <w:bCs/>
          <w:snapToGrid w:val="0"/>
          <w:sz w:val="24"/>
          <w:szCs w:val="24"/>
          <w:lang w:val="en-GB"/>
        </w:rPr>
        <w:t>Table of Tables</w:t>
      </w:r>
    </w:p>
    <w:p w14:paraId="7F67C7BB" w14:textId="77777777" w:rsidR="006D2491" w:rsidRDefault="006D2491" w:rsidP="006D2491">
      <w:pPr>
        <w:rPr>
          <w:snapToGrid w:val="0"/>
          <w:lang w:val="en-GB"/>
        </w:rPr>
      </w:pPr>
    </w:p>
    <w:p w14:paraId="4B665854" w14:textId="339EE1E8" w:rsidR="006D2491" w:rsidRDefault="006D2491" w:rsidP="006D2491">
      <w:pPr>
        <w:pStyle w:val="TableofFigures"/>
        <w:tabs>
          <w:tab w:val="right" w:leader="dot" w:pos="9350"/>
        </w:tabs>
        <w:rPr>
          <w:rFonts w:eastAsiaTheme="minorEastAsia"/>
          <w:noProof/>
          <w:sz w:val="22"/>
          <w:lang w:eastAsia="ja-JP"/>
        </w:rPr>
      </w:pPr>
      <w:r>
        <w:rPr>
          <w:snapToGrid w:val="0"/>
          <w:lang w:val="en-GB"/>
        </w:rPr>
        <w:fldChar w:fldCharType="begin"/>
      </w:r>
      <w:r>
        <w:rPr>
          <w:snapToGrid w:val="0"/>
          <w:lang w:val="en-GB"/>
        </w:rPr>
        <w:instrText xml:space="preserve"> TOC \h \z \c "Table" </w:instrText>
      </w:r>
      <w:r>
        <w:rPr>
          <w:snapToGrid w:val="0"/>
          <w:lang w:val="en-GB"/>
        </w:rPr>
        <w:fldChar w:fldCharType="separate"/>
      </w:r>
      <w:hyperlink w:anchor="_Toc103967143" w:history="1">
        <w:r w:rsidRPr="00E02BB0">
          <w:rPr>
            <w:rStyle w:val="Hyperlink"/>
            <w:noProof/>
          </w:rPr>
          <w:t>Table 1.</w:t>
        </w:r>
        <w:r w:rsidRPr="00E02BB0">
          <w:rPr>
            <w:rStyle w:val="Hyperlink"/>
            <w:noProof/>
            <w:lang w:val="en-GB"/>
          </w:rPr>
          <w:t xml:space="preserve"> CBD Guidance and Delivery Mechanism in GEF-7</w:t>
        </w:r>
        <w:r>
          <w:rPr>
            <w:noProof/>
            <w:webHidden/>
          </w:rPr>
          <w:tab/>
        </w:r>
        <w:r>
          <w:rPr>
            <w:noProof/>
            <w:webHidden/>
          </w:rPr>
          <w:fldChar w:fldCharType="begin"/>
        </w:r>
        <w:r>
          <w:rPr>
            <w:noProof/>
            <w:webHidden/>
          </w:rPr>
          <w:instrText xml:space="preserve"> PAGEREF _Toc103967143 \h </w:instrText>
        </w:r>
        <w:r>
          <w:rPr>
            <w:noProof/>
            <w:webHidden/>
          </w:rPr>
        </w:r>
        <w:r>
          <w:rPr>
            <w:noProof/>
            <w:webHidden/>
          </w:rPr>
          <w:fldChar w:fldCharType="separate"/>
        </w:r>
        <w:r w:rsidR="004F0ECA">
          <w:rPr>
            <w:noProof/>
            <w:webHidden/>
          </w:rPr>
          <w:t>1</w:t>
        </w:r>
        <w:r>
          <w:rPr>
            <w:noProof/>
            <w:webHidden/>
          </w:rPr>
          <w:fldChar w:fldCharType="end"/>
        </w:r>
      </w:hyperlink>
    </w:p>
    <w:p w14:paraId="3057710C" w14:textId="2AA2494D" w:rsidR="006D2491" w:rsidRDefault="004A5087" w:rsidP="006D2491">
      <w:pPr>
        <w:pStyle w:val="TableofFigures"/>
        <w:tabs>
          <w:tab w:val="right" w:leader="dot" w:pos="9350"/>
        </w:tabs>
        <w:rPr>
          <w:rFonts w:eastAsiaTheme="minorEastAsia"/>
          <w:noProof/>
          <w:sz w:val="22"/>
          <w:lang w:eastAsia="ja-JP"/>
        </w:rPr>
      </w:pPr>
      <w:hyperlink w:anchor="_Toc103967144" w:history="1">
        <w:r w:rsidR="006D2491" w:rsidRPr="00E02BB0">
          <w:rPr>
            <w:rStyle w:val="Hyperlink"/>
            <w:noProof/>
          </w:rPr>
          <w:t xml:space="preserve">Table 2. </w:t>
        </w:r>
        <w:r w:rsidR="006D2491" w:rsidRPr="00E02BB0">
          <w:rPr>
            <w:rStyle w:val="Hyperlink"/>
            <w:noProof/>
            <w:lang w:val="en-GB"/>
          </w:rPr>
          <w:t>Summary of Programming Usage of the GEF-7 Biodiversity Focal Area</w:t>
        </w:r>
        <w:r w:rsidR="006D2491" w:rsidRPr="00E02BB0">
          <w:rPr>
            <w:rStyle w:val="Hyperlink"/>
            <w:noProof/>
          </w:rPr>
          <w:t xml:space="preserve"> </w:t>
        </w:r>
        <w:r w:rsidR="006D2491" w:rsidRPr="00E02BB0">
          <w:rPr>
            <w:rStyle w:val="Hyperlink"/>
            <w:noProof/>
            <w:lang w:val="en-GB"/>
          </w:rPr>
          <w:t>(July 1, 2018 to December 31, 2021)</w:t>
        </w:r>
        <w:r w:rsidR="006D2491">
          <w:rPr>
            <w:noProof/>
            <w:webHidden/>
          </w:rPr>
          <w:tab/>
        </w:r>
        <w:r w:rsidR="006D2491">
          <w:rPr>
            <w:noProof/>
            <w:webHidden/>
          </w:rPr>
          <w:fldChar w:fldCharType="begin"/>
        </w:r>
        <w:r w:rsidR="006D2491">
          <w:rPr>
            <w:noProof/>
            <w:webHidden/>
          </w:rPr>
          <w:instrText xml:space="preserve"> PAGEREF _Toc103967144 \h </w:instrText>
        </w:r>
        <w:r w:rsidR="006D2491">
          <w:rPr>
            <w:noProof/>
            <w:webHidden/>
          </w:rPr>
        </w:r>
        <w:r w:rsidR="006D2491">
          <w:rPr>
            <w:noProof/>
            <w:webHidden/>
          </w:rPr>
          <w:fldChar w:fldCharType="separate"/>
        </w:r>
        <w:r w:rsidR="004F0ECA">
          <w:rPr>
            <w:noProof/>
            <w:webHidden/>
          </w:rPr>
          <w:t>5</w:t>
        </w:r>
        <w:r w:rsidR="006D2491">
          <w:rPr>
            <w:noProof/>
            <w:webHidden/>
          </w:rPr>
          <w:fldChar w:fldCharType="end"/>
        </w:r>
      </w:hyperlink>
    </w:p>
    <w:p w14:paraId="2598ADBB" w14:textId="21289108" w:rsidR="006D2491" w:rsidRDefault="004A5087" w:rsidP="006D2491">
      <w:pPr>
        <w:pStyle w:val="TableofFigures"/>
        <w:tabs>
          <w:tab w:val="right" w:leader="dot" w:pos="9350"/>
        </w:tabs>
        <w:rPr>
          <w:rFonts w:eastAsiaTheme="minorEastAsia"/>
          <w:noProof/>
          <w:sz w:val="22"/>
          <w:lang w:eastAsia="ja-JP"/>
        </w:rPr>
      </w:pPr>
      <w:hyperlink w:anchor="_Toc103967145" w:history="1">
        <w:r w:rsidR="006D2491" w:rsidRPr="00E02BB0">
          <w:rPr>
            <w:rStyle w:val="Hyperlink"/>
            <w:noProof/>
          </w:rPr>
          <w:t>Table 3. Biodiversity Strategy Objectives and Programming Lines</w:t>
        </w:r>
        <w:r w:rsidR="006D2491">
          <w:rPr>
            <w:noProof/>
            <w:webHidden/>
          </w:rPr>
          <w:tab/>
        </w:r>
        <w:r w:rsidR="006D2491">
          <w:rPr>
            <w:noProof/>
            <w:webHidden/>
          </w:rPr>
          <w:fldChar w:fldCharType="begin"/>
        </w:r>
        <w:r w:rsidR="006D2491">
          <w:rPr>
            <w:noProof/>
            <w:webHidden/>
          </w:rPr>
          <w:instrText xml:space="preserve"> PAGEREF _Toc103967145 \h </w:instrText>
        </w:r>
        <w:r w:rsidR="006D2491">
          <w:rPr>
            <w:noProof/>
            <w:webHidden/>
          </w:rPr>
        </w:r>
        <w:r w:rsidR="006D2491">
          <w:rPr>
            <w:noProof/>
            <w:webHidden/>
          </w:rPr>
          <w:fldChar w:fldCharType="separate"/>
        </w:r>
        <w:r w:rsidR="004F0ECA">
          <w:rPr>
            <w:noProof/>
            <w:webHidden/>
          </w:rPr>
          <w:t>6</w:t>
        </w:r>
        <w:r w:rsidR="006D2491">
          <w:rPr>
            <w:noProof/>
            <w:webHidden/>
          </w:rPr>
          <w:fldChar w:fldCharType="end"/>
        </w:r>
      </w:hyperlink>
    </w:p>
    <w:p w14:paraId="6D4DA6A3" w14:textId="7406B612" w:rsidR="006D2491" w:rsidRDefault="004A5087" w:rsidP="006D2491">
      <w:pPr>
        <w:pStyle w:val="TableofFigures"/>
        <w:tabs>
          <w:tab w:val="right" w:leader="dot" w:pos="9350"/>
        </w:tabs>
        <w:rPr>
          <w:rFonts w:eastAsiaTheme="minorEastAsia"/>
          <w:noProof/>
          <w:sz w:val="22"/>
          <w:lang w:eastAsia="ja-JP"/>
        </w:rPr>
      </w:pPr>
      <w:hyperlink w:anchor="_Toc103967146" w:history="1">
        <w:r w:rsidR="006D2491" w:rsidRPr="00E02BB0">
          <w:rPr>
            <w:rStyle w:val="Hyperlink"/>
            <w:noProof/>
          </w:rPr>
          <w:t>Table 4. Cumulative Direct Programming Contribution of Biodiversity and Other GEF Resources and Programming Lines to the Strategic Plan for Biodiversity 2011-2020  (July 1, 2018 to December 31, 2021)</w:t>
        </w:r>
        <w:r w:rsidR="006D2491">
          <w:rPr>
            <w:noProof/>
            <w:webHidden/>
          </w:rPr>
          <w:tab/>
        </w:r>
        <w:r w:rsidR="006D2491">
          <w:rPr>
            <w:noProof/>
            <w:webHidden/>
          </w:rPr>
          <w:fldChar w:fldCharType="begin"/>
        </w:r>
        <w:r w:rsidR="006D2491">
          <w:rPr>
            <w:noProof/>
            <w:webHidden/>
          </w:rPr>
          <w:instrText xml:space="preserve"> PAGEREF _Toc103967146 \h </w:instrText>
        </w:r>
        <w:r w:rsidR="006D2491">
          <w:rPr>
            <w:noProof/>
            <w:webHidden/>
          </w:rPr>
        </w:r>
        <w:r w:rsidR="006D2491">
          <w:rPr>
            <w:noProof/>
            <w:webHidden/>
          </w:rPr>
          <w:fldChar w:fldCharType="separate"/>
        </w:r>
        <w:r w:rsidR="004F0ECA">
          <w:rPr>
            <w:noProof/>
            <w:webHidden/>
          </w:rPr>
          <w:t>7</w:t>
        </w:r>
        <w:r w:rsidR="006D2491">
          <w:rPr>
            <w:noProof/>
            <w:webHidden/>
          </w:rPr>
          <w:fldChar w:fldCharType="end"/>
        </w:r>
      </w:hyperlink>
    </w:p>
    <w:p w14:paraId="56FEB4E6" w14:textId="3EC1473F" w:rsidR="006D2491" w:rsidRDefault="004A5087" w:rsidP="006D2491">
      <w:pPr>
        <w:pStyle w:val="TableofFigures"/>
        <w:tabs>
          <w:tab w:val="right" w:leader="dot" w:pos="9350"/>
        </w:tabs>
        <w:rPr>
          <w:rFonts w:eastAsiaTheme="minorEastAsia"/>
          <w:noProof/>
          <w:sz w:val="22"/>
          <w:lang w:eastAsia="ja-JP"/>
        </w:rPr>
      </w:pPr>
      <w:hyperlink w:anchor="_Toc103967147" w:history="1">
        <w:r w:rsidR="006D2491" w:rsidRPr="00E02BB0">
          <w:rPr>
            <w:rStyle w:val="Hyperlink"/>
            <w:noProof/>
          </w:rPr>
          <w:t xml:space="preserve">Table 5. Biodiversity Focal Area Projects and Multi-focal Area Projects Contribution to Achieving the Aichi Biodiversity Targets (these are projects that are not part of the Impact Programs) </w:t>
        </w:r>
        <w:r w:rsidR="006D2491" w:rsidRPr="00E02BB0">
          <w:rPr>
            <w:rStyle w:val="Hyperlink"/>
            <w:noProof/>
            <w:lang w:val="en-GB"/>
          </w:rPr>
          <w:t>(July 1 2018 to December 31, 2021)</w:t>
        </w:r>
        <w:r w:rsidR="006D2491">
          <w:rPr>
            <w:noProof/>
            <w:webHidden/>
          </w:rPr>
          <w:tab/>
        </w:r>
        <w:r w:rsidR="006D2491">
          <w:rPr>
            <w:noProof/>
            <w:webHidden/>
          </w:rPr>
          <w:fldChar w:fldCharType="begin"/>
        </w:r>
        <w:r w:rsidR="006D2491">
          <w:rPr>
            <w:noProof/>
            <w:webHidden/>
          </w:rPr>
          <w:instrText xml:space="preserve"> PAGEREF _Toc103967147 \h </w:instrText>
        </w:r>
        <w:r w:rsidR="006D2491">
          <w:rPr>
            <w:noProof/>
            <w:webHidden/>
          </w:rPr>
        </w:r>
        <w:r w:rsidR="006D2491">
          <w:rPr>
            <w:noProof/>
            <w:webHidden/>
          </w:rPr>
          <w:fldChar w:fldCharType="separate"/>
        </w:r>
        <w:r w:rsidR="004F0ECA">
          <w:rPr>
            <w:noProof/>
            <w:webHidden/>
          </w:rPr>
          <w:t>9</w:t>
        </w:r>
        <w:r w:rsidR="006D2491">
          <w:rPr>
            <w:noProof/>
            <w:webHidden/>
          </w:rPr>
          <w:fldChar w:fldCharType="end"/>
        </w:r>
      </w:hyperlink>
    </w:p>
    <w:p w14:paraId="046EB4CC" w14:textId="012BF4E3" w:rsidR="006D2491" w:rsidRDefault="004A5087" w:rsidP="006D2491">
      <w:pPr>
        <w:pStyle w:val="TableofFigures"/>
        <w:tabs>
          <w:tab w:val="right" w:leader="dot" w:pos="9350"/>
        </w:tabs>
        <w:rPr>
          <w:rFonts w:eastAsiaTheme="minorEastAsia"/>
          <w:noProof/>
          <w:sz w:val="22"/>
          <w:lang w:eastAsia="ja-JP"/>
        </w:rPr>
      </w:pPr>
      <w:hyperlink w:anchor="_Toc103967148" w:history="1">
        <w:r w:rsidR="006D2491" w:rsidRPr="00E02BB0">
          <w:rPr>
            <w:rStyle w:val="Hyperlink"/>
            <w:noProof/>
          </w:rPr>
          <w:t xml:space="preserve">Table 6. </w:t>
        </w:r>
        <w:r w:rsidR="006D2491" w:rsidRPr="00E02BB0">
          <w:rPr>
            <w:rStyle w:val="Hyperlink"/>
            <w:noProof/>
            <w:snapToGrid w:val="0"/>
            <w:lang w:val="en-GB"/>
          </w:rPr>
          <w:t>Cumulative Distribution of GEF Resources by the LDCF in GEF-7 and Contributions to Achieving the Aichi Biodiversity Targets</w:t>
        </w:r>
        <w:r w:rsidR="006D2491" w:rsidRPr="00E02BB0">
          <w:rPr>
            <w:rStyle w:val="Hyperlink"/>
            <w:noProof/>
            <w:snapToGrid w:val="0"/>
            <w:vertAlign w:val="superscript"/>
            <w:lang w:val="en-GB"/>
          </w:rPr>
          <w:t xml:space="preserve"> </w:t>
        </w:r>
        <w:r w:rsidR="006D2491" w:rsidRPr="00E02BB0">
          <w:rPr>
            <w:rStyle w:val="Hyperlink"/>
            <w:noProof/>
            <w:snapToGrid w:val="0"/>
          </w:rPr>
          <w:t>(July 1, 2018 to December 31, 2021)</w:t>
        </w:r>
        <w:r w:rsidR="006D2491">
          <w:rPr>
            <w:noProof/>
            <w:webHidden/>
          </w:rPr>
          <w:tab/>
        </w:r>
        <w:r w:rsidR="006D2491">
          <w:rPr>
            <w:noProof/>
            <w:webHidden/>
          </w:rPr>
          <w:fldChar w:fldCharType="begin"/>
        </w:r>
        <w:r w:rsidR="006D2491">
          <w:rPr>
            <w:noProof/>
            <w:webHidden/>
          </w:rPr>
          <w:instrText xml:space="preserve"> PAGEREF _Toc103967148 \h </w:instrText>
        </w:r>
        <w:r w:rsidR="006D2491">
          <w:rPr>
            <w:noProof/>
            <w:webHidden/>
          </w:rPr>
        </w:r>
        <w:r w:rsidR="006D2491">
          <w:rPr>
            <w:noProof/>
            <w:webHidden/>
          </w:rPr>
          <w:fldChar w:fldCharType="separate"/>
        </w:r>
        <w:r w:rsidR="004F0ECA">
          <w:rPr>
            <w:noProof/>
            <w:webHidden/>
          </w:rPr>
          <w:t>12</w:t>
        </w:r>
        <w:r w:rsidR="006D2491">
          <w:rPr>
            <w:noProof/>
            <w:webHidden/>
          </w:rPr>
          <w:fldChar w:fldCharType="end"/>
        </w:r>
      </w:hyperlink>
    </w:p>
    <w:p w14:paraId="261AB666" w14:textId="643BBB65" w:rsidR="006D2491" w:rsidRDefault="004A5087" w:rsidP="006D2491">
      <w:pPr>
        <w:pStyle w:val="TableofFigures"/>
        <w:tabs>
          <w:tab w:val="right" w:leader="dot" w:pos="9350"/>
        </w:tabs>
        <w:rPr>
          <w:rFonts w:eastAsiaTheme="minorEastAsia"/>
          <w:noProof/>
          <w:sz w:val="22"/>
          <w:lang w:eastAsia="ja-JP"/>
        </w:rPr>
      </w:pPr>
      <w:hyperlink w:anchor="_Toc103967149" w:history="1">
        <w:r w:rsidR="006D2491" w:rsidRPr="00E02BB0">
          <w:rPr>
            <w:rStyle w:val="Hyperlink"/>
            <w:noProof/>
          </w:rPr>
          <w:t xml:space="preserve">Table 7. </w:t>
        </w:r>
        <w:r w:rsidR="006D2491" w:rsidRPr="00E02BB0">
          <w:rPr>
            <w:rStyle w:val="Hyperlink"/>
            <w:noProof/>
            <w:snapToGrid w:val="0"/>
            <w:lang w:val="en-GB"/>
          </w:rPr>
          <w:t>Cumulative Distribution of GEF Resources by International Waters Focal Area Objectives and Programs for GEF-7 and Contributions to Achieving  the Aichi Biodiversity Targets (</w:t>
        </w:r>
        <w:r w:rsidR="006D2491" w:rsidRPr="00E02BB0">
          <w:rPr>
            <w:rStyle w:val="Hyperlink"/>
            <w:noProof/>
            <w:snapToGrid w:val="0"/>
          </w:rPr>
          <w:t>July 1, 2018 to December 31, 2021)</w:t>
        </w:r>
        <w:r w:rsidR="006D2491">
          <w:rPr>
            <w:noProof/>
            <w:webHidden/>
          </w:rPr>
          <w:tab/>
        </w:r>
        <w:r w:rsidR="006D2491">
          <w:rPr>
            <w:noProof/>
            <w:webHidden/>
          </w:rPr>
          <w:fldChar w:fldCharType="begin"/>
        </w:r>
        <w:r w:rsidR="006D2491">
          <w:rPr>
            <w:noProof/>
            <w:webHidden/>
          </w:rPr>
          <w:instrText xml:space="preserve"> PAGEREF _Toc103967149 \h </w:instrText>
        </w:r>
        <w:r w:rsidR="006D2491">
          <w:rPr>
            <w:noProof/>
            <w:webHidden/>
          </w:rPr>
        </w:r>
        <w:r w:rsidR="006D2491">
          <w:rPr>
            <w:noProof/>
            <w:webHidden/>
          </w:rPr>
          <w:fldChar w:fldCharType="separate"/>
        </w:r>
        <w:r w:rsidR="004F0ECA">
          <w:rPr>
            <w:noProof/>
            <w:webHidden/>
          </w:rPr>
          <w:t>13</w:t>
        </w:r>
        <w:r w:rsidR="006D2491">
          <w:rPr>
            <w:noProof/>
            <w:webHidden/>
          </w:rPr>
          <w:fldChar w:fldCharType="end"/>
        </w:r>
      </w:hyperlink>
    </w:p>
    <w:p w14:paraId="69D43B0C" w14:textId="5E1E8B47" w:rsidR="006D2491" w:rsidRDefault="004A5087" w:rsidP="006D2491">
      <w:pPr>
        <w:pStyle w:val="TableofFigures"/>
        <w:tabs>
          <w:tab w:val="right" w:leader="dot" w:pos="9350"/>
        </w:tabs>
        <w:rPr>
          <w:rFonts w:eastAsiaTheme="minorEastAsia"/>
          <w:noProof/>
          <w:sz w:val="22"/>
          <w:lang w:eastAsia="ja-JP"/>
        </w:rPr>
      </w:pPr>
      <w:hyperlink w:anchor="_Toc103967150" w:history="1">
        <w:r w:rsidR="006D2491" w:rsidRPr="00E02BB0">
          <w:rPr>
            <w:rStyle w:val="Hyperlink"/>
            <w:noProof/>
          </w:rPr>
          <w:t xml:space="preserve">Table 8. </w:t>
        </w:r>
        <w:r w:rsidR="006D2491" w:rsidRPr="00E02BB0">
          <w:rPr>
            <w:rStyle w:val="Hyperlink"/>
            <w:noProof/>
            <w:snapToGrid w:val="0"/>
          </w:rPr>
          <w:t>Cumulative Distribution of GEF Resources by the NGI and Contributions to Achieving the Aichi Targets (July 1, 2018 to December 31, 2021)</w:t>
        </w:r>
        <w:r w:rsidR="006D2491">
          <w:rPr>
            <w:noProof/>
            <w:webHidden/>
          </w:rPr>
          <w:tab/>
        </w:r>
        <w:r w:rsidR="006D2491">
          <w:rPr>
            <w:noProof/>
            <w:webHidden/>
          </w:rPr>
          <w:fldChar w:fldCharType="begin"/>
        </w:r>
        <w:r w:rsidR="006D2491">
          <w:rPr>
            <w:noProof/>
            <w:webHidden/>
          </w:rPr>
          <w:instrText xml:space="preserve"> PAGEREF _Toc103967150 \h </w:instrText>
        </w:r>
        <w:r w:rsidR="006D2491">
          <w:rPr>
            <w:noProof/>
            <w:webHidden/>
          </w:rPr>
        </w:r>
        <w:r w:rsidR="006D2491">
          <w:rPr>
            <w:noProof/>
            <w:webHidden/>
          </w:rPr>
          <w:fldChar w:fldCharType="separate"/>
        </w:r>
        <w:r w:rsidR="004F0ECA">
          <w:rPr>
            <w:noProof/>
            <w:webHidden/>
          </w:rPr>
          <w:t>14</w:t>
        </w:r>
        <w:r w:rsidR="006D2491">
          <w:rPr>
            <w:noProof/>
            <w:webHidden/>
          </w:rPr>
          <w:fldChar w:fldCharType="end"/>
        </w:r>
      </w:hyperlink>
    </w:p>
    <w:p w14:paraId="0DEA2CF4" w14:textId="06B45816" w:rsidR="006D2491" w:rsidRDefault="004A5087" w:rsidP="006D2491">
      <w:pPr>
        <w:pStyle w:val="TableofFigures"/>
        <w:tabs>
          <w:tab w:val="right" w:leader="dot" w:pos="9350"/>
        </w:tabs>
        <w:rPr>
          <w:rFonts w:eastAsiaTheme="minorEastAsia"/>
          <w:noProof/>
          <w:sz w:val="22"/>
          <w:lang w:eastAsia="ja-JP"/>
        </w:rPr>
      </w:pPr>
      <w:hyperlink w:anchor="_Toc103967151" w:history="1">
        <w:r w:rsidR="006D2491" w:rsidRPr="00E02BB0">
          <w:rPr>
            <w:rStyle w:val="Hyperlink"/>
            <w:noProof/>
          </w:rPr>
          <w:t>Table 9. Decision Adopted by CBD COP 14 (Decision 14/23) and GEF Responses</w:t>
        </w:r>
        <w:r w:rsidR="006D2491">
          <w:rPr>
            <w:noProof/>
            <w:webHidden/>
          </w:rPr>
          <w:tab/>
        </w:r>
        <w:r w:rsidR="006D2491">
          <w:rPr>
            <w:noProof/>
            <w:webHidden/>
          </w:rPr>
          <w:fldChar w:fldCharType="begin"/>
        </w:r>
        <w:r w:rsidR="006D2491">
          <w:rPr>
            <w:noProof/>
            <w:webHidden/>
          </w:rPr>
          <w:instrText xml:space="preserve"> PAGEREF _Toc103967151 \h </w:instrText>
        </w:r>
        <w:r w:rsidR="006D2491">
          <w:rPr>
            <w:noProof/>
            <w:webHidden/>
          </w:rPr>
        </w:r>
        <w:r w:rsidR="006D2491">
          <w:rPr>
            <w:noProof/>
            <w:webHidden/>
          </w:rPr>
          <w:fldChar w:fldCharType="separate"/>
        </w:r>
        <w:r w:rsidR="004F0ECA">
          <w:rPr>
            <w:noProof/>
            <w:webHidden/>
          </w:rPr>
          <w:t>18</w:t>
        </w:r>
        <w:r w:rsidR="006D2491">
          <w:rPr>
            <w:noProof/>
            <w:webHidden/>
          </w:rPr>
          <w:fldChar w:fldCharType="end"/>
        </w:r>
      </w:hyperlink>
    </w:p>
    <w:p w14:paraId="396715C0" w14:textId="6BCB4E33" w:rsidR="006441CE" w:rsidRPr="00E16992" w:rsidRDefault="006D2491" w:rsidP="006D2491">
      <w:pPr>
        <w:spacing w:before="240" w:after="240" w:line="240" w:lineRule="auto"/>
        <w:rPr>
          <w:sz w:val="24"/>
          <w:szCs w:val="24"/>
          <w:lang w:val="en"/>
        </w:rPr>
        <w:sectPr w:rsidR="006441CE" w:rsidRPr="00E16992" w:rsidSect="00D23DAC">
          <w:pgSz w:w="12240" w:h="15840"/>
          <w:pgMar w:top="1440" w:right="1440" w:bottom="1440" w:left="1440" w:header="720" w:footer="720" w:gutter="0"/>
          <w:pgNumType w:fmt="lowerRoman"/>
          <w:cols w:space="720"/>
          <w:docGrid w:linePitch="360"/>
        </w:sectPr>
      </w:pPr>
      <w:r>
        <w:rPr>
          <w:snapToGrid w:val="0"/>
          <w:lang w:val="en-GB"/>
        </w:rPr>
        <w:fldChar w:fldCharType="end"/>
      </w:r>
    </w:p>
    <w:p w14:paraId="5940DDB0" w14:textId="77777777" w:rsidR="00947D42" w:rsidRPr="00E16992" w:rsidRDefault="00947D42" w:rsidP="00E16992">
      <w:pPr>
        <w:spacing w:before="240" w:after="240" w:line="240" w:lineRule="auto"/>
        <w:rPr>
          <w:sz w:val="24"/>
          <w:szCs w:val="24"/>
          <w:lang w:val="en"/>
        </w:rPr>
        <w:sectPr w:rsidR="00947D42" w:rsidRPr="00E16992" w:rsidSect="00714074">
          <w:footerReference w:type="default" r:id="rId22"/>
          <w:type w:val="continuous"/>
          <w:pgSz w:w="12240" w:h="15840"/>
          <w:pgMar w:top="1440" w:right="1440" w:bottom="1440" w:left="1440" w:header="720" w:footer="720" w:gutter="0"/>
          <w:pgNumType w:start="0"/>
          <w:cols w:space="720"/>
          <w:docGrid w:linePitch="360"/>
        </w:sectPr>
      </w:pPr>
    </w:p>
    <w:p w14:paraId="6012D1E5" w14:textId="2B28F8B5" w:rsidR="00D7359D" w:rsidRPr="00E16992" w:rsidRDefault="0004665A" w:rsidP="001A6714">
      <w:pPr>
        <w:pStyle w:val="Heading1"/>
      </w:pPr>
      <w:bookmarkStart w:id="10" w:name="_Toc102227393"/>
      <w:bookmarkStart w:id="11" w:name="_Toc104253817"/>
      <w:r w:rsidRPr="00E16992">
        <w:lastRenderedPageBreak/>
        <w:t xml:space="preserve">I. </w:t>
      </w:r>
      <w:r w:rsidR="00D7359D" w:rsidRPr="00E16992">
        <w:t>Project Activities to Support Implementation of the CBD</w:t>
      </w:r>
      <w:bookmarkEnd w:id="10"/>
      <w:bookmarkEnd w:id="11"/>
    </w:p>
    <w:p w14:paraId="4BBBBA8C" w14:textId="3E27EE8C" w:rsidR="004A7499" w:rsidRPr="00E16992" w:rsidRDefault="004A7499" w:rsidP="005E6C91">
      <w:pPr>
        <w:pStyle w:val="ListParagraph"/>
      </w:pPr>
      <w:r w:rsidRPr="00E16992">
        <w:t xml:space="preserve">This report to the </w:t>
      </w:r>
      <w:r w:rsidR="001A7AE8" w:rsidRPr="00E16992">
        <w:t xml:space="preserve">fifteenth meeting of the </w:t>
      </w:r>
      <w:r w:rsidRPr="00E16992">
        <w:t xml:space="preserve">Conference of the Parties (COP) to the Convention on Biological Diversity (CBD) provides information on the activities of the Global Environment Facility (GEF) in the biodiversity focal area in response to the COP 14 guidance to the GEF, received in November 2018. The report covers the period from July 1, 2018, to December 31, 2021, corresponding </w:t>
      </w:r>
      <w:r w:rsidR="00D04099" w:rsidRPr="00E16992">
        <w:t>to three</w:t>
      </w:r>
      <w:r w:rsidR="001A7AE8" w:rsidRPr="00E16992">
        <w:t xml:space="preserve"> </w:t>
      </w:r>
      <w:r w:rsidRPr="00E16992">
        <w:t>years</w:t>
      </w:r>
      <w:r w:rsidR="001A7AE8" w:rsidRPr="00E16992">
        <w:t xml:space="preserve"> and six months</w:t>
      </w:r>
      <w:r w:rsidRPr="00E16992">
        <w:t xml:space="preserve"> of the </w:t>
      </w:r>
      <w:r w:rsidR="001A7AE8" w:rsidRPr="00E16992">
        <w:t xml:space="preserve">four-year </w:t>
      </w:r>
      <w:r w:rsidRPr="00E16992">
        <w:t xml:space="preserve">seventh GEF replenishment period (GEF-7) of July 1, </w:t>
      </w:r>
      <w:proofErr w:type="gramStart"/>
      <w:r w:rsidRPr="00E16992">
        <w:t>2018</w:t>
      </w:r>
      <w:proofErr w:type="gramEnd"/>
      <w:r w:rsidRPr="00E16992">
        <w:t xml:space="preserve"> to June 30, 2022</w:t>
      </w:r>
      <w:r w:rsidR="001A7AE8" w:rsidRPr="00E16992">
        <w:t>.</w:t>
      </w:r>
      <w:r w:rsidR="004A7DB8" w:rsidRPr="00E16992">
        <w:rPr>
          <w:vertAlign w:val="superscript"/>
        </w:rPr>
        <w:footnoteReference w:id="7"/>
      </w:r>
      <w:r w:rsidRPr="00E16992">
        <w:t xml:space="preserve"> </w:t>
      </w:r>
    </w:p>
    <w:p w14:paraId="29408B21" w14:textId="1CBA329D" w:rsidR="00983521" w:rsidRPr="00E16992" w:rsidRDefault="00983521" w:rsidP="00E16992">
      <w:pPr>
        <w:pStyle w:val="Heading2"/>
      </w:pPr>
      <w:bookmarkStart w:id="12" w:name="_Toc102227394"/>
      <w:bookmarkStart w:id="13" w:name="_Toc104253818"/>
      <w:r w:rsidRPr="00E16992">
        <w:t>The GEF-7 Biodiversity Strategy</w:t>
      </w:r>
      <w:bookmarkEnd w:id="12"/>
      <w:bookmarkEnd w:id="13"/>
    </w:p>
    <w:p w14:paraId="5D779929" w14:textId="7DE36F05" w:rsidR="00925FCB" w:rsidRPr="00E16992" w:rsidRDefault="00925FCB" w:rsidP="005E6C91">
      <w:pPr>
        <w:pStyle w:val="ListParagraph"/>
      </w:pPr>
      <w:bookmarkStart w:id="14" w:name="_Hlk32178223"/>
      <w:r w:rsidRPr="00E16992">
        <w:t>The goal of the GEF-7 biodiversity focal area strategy is to maintain globally significant biodiversity in landscapes and seascapes. To achieve this goal, GEF investments</w:t>
      </w:r>
      <w:r w:rsidR="00056AFA" w:rsidRPr="00E16992">
        <w:t xml:space="preserve"> help countries </w:t>
      </w:r>
      <w:r w:rsidR="00BC5DA9" w:rsidRPr="00E16992">
        <w:t xml:space="preserve">meet </w:t>
      </w:r>
      <w:r w:rsidRPr="00E16992">
        <w:t>the three objectives identified in the COP</w:t>
      </w:r>
      <w:r w:rsidR="00B4635F" w:rsidRPr="00E16992">
        <w:t xml:space="preserve"> </w:t>
      </w:r>
      <w:r w:rsidRPr="00E16992">
        <w:t xml:space="preserve">13 </w:t>
      </w:r>
      <w:r w:rsidR="000343DF" w:rsidRPr="00E16992">
        <w:t>g</w:t>
      </w:r>
      <w:r w:rsidRPr="00E16992">
        <w:t>uidance to the GEF</w:t>
      </w:r>
      <w:r w:rsidR="00B411C2" w:rsidRPr="00E16992">
        <w:t xml:space="preserve">, </w:t>
      </w:r>
      <w:r w:rsidR="006D2E13" w:rsidRPr="00E16992">
        <w:t xml:space="preserve">from </w:t>
      </w:r>
      <w:r w:rsidR="005C1E25" w:rsidRPr="00E16992">
        <w:t>December 2016,</w:t>
      </w:r>
      <w:r w:rsidR="000343DF" w:rsidRPr="00E16992">
        <w:t xml:space="preserve"> </w:t>
      </w:r>
      <w:r w:rsidR="00FE3EE1" w:rsidRPr="00E16992">
        <w:t xml:space="preserve">as presented in </w:t>
      </w:r>
      <w:r w:rsidR="000343DF" w:rsidRPr="00E16992">
        <w:t xml:space="preserve">the </w:t>
      </w:r>
      <w:r w:rsidR="00F720B6" w:rsidRPr="00E16992">
        <w:t>F</w:t>
      </w:r>
      <w:r w:rsidR="000343DF" w:rsidRPr="00E16992">
        <w:t>our-</w:t>
      </w:r>
      <w:r w:rsidR="00F720B6" w:rsidRPr="00E16992">
        <w:t>Y</w:t>
      </w:r>
      <w:r w:rsidR="000343DF" w:rsidRPr="00E16992">
        <w:t xml:space="preserve">ear </w:t>
      </w:r>
      <w:r w:rsidR="00F720B6" w:rsidRPr="00E16992">
        <w:t>F</w:t>
      </w:r>
      <w:r w:rsidR="000343DF" w:rsidRPr="00E16992">
        <w:t xml:space="preserve">ramework on </w:t>
      </w:r>
      <w:r w:rsidR="00F720B6" w:rsidRPr="00E16992">
        <w:t>P</w:t>
      </w:r>
      <w:r w:rsidR="000343DF" w:rsidRPr="00E16992">
        <w:t xml:space="preserve">rogram </w:t>
      </w:r>
      <w:r w:rsidR="00F720B6" w:rsidRPr="00E16992">
        <w:t>P</w:t>
      </w:r>
      <w:r w:rsidR="000343DF" w:rsidRPr="00E16992">
        <w:t>riorities</w:t>
      </w:r>
      <w:r w:rsidRPr="00E16992">
        <w:t>:</w:t>
      </w:r>
    </w:p>
    <w:p w14:paraId="503BABA3" w14:textId="0AB95F68" w:rsidR="00925FCB" w:rsidRPr="00E16992" w:rsidRDefault="00925FCB" w:rsidP="006D2491">
      <w:pPr>
        <w:numPr>
          <w:ilvl w:val="0"/>
          <w:numId w:val="5"/>
        </w:numPr>
        <w:spacing w:before="120" w:after="120" w:line="240" w:lineRule="auto"/>
        <w:ind w:left="1080"/>
        <w:rPr>
          <w:sz w:val="24"/>
          <w:szCs w:val="24"/>
        </w:rPr>
      </w:pPr>
      <w:r w:rsidRPr="00E16992">
        <w:rPr>
          <w:sz w:val="24"/>
          <w:szCs w:val="24"/>
        </w:rPr>
        <w:t xml:space="preserve">Mainstream biodiversity across sectors as well as landscapes and </w:t>
      </w:r>
      <w:proofErr w:type="gramStart"/>
      <w:r w:rsidRPr="00E16992">
        <w:rPr>
          <w:sz w:val="24"/>
          <w:szCs w:val="24"/>
        </w:rPr>
        <w:t>seascapes;</w:t>
      </w:r>
      <w:proofErr w:type="gramEnd"/>
      <w:r w:rsidRPr="00E16992">
        <w:rPr>
          <w:sz w:val="24"/>
          <w:szCs w:val="24"/>
        </w:rPr>
        <w:t xml:space="preserve"> </w:t>
      </w:r>
    </w:p>
    <w:p w14:paraId="1C345BB7" w14:textId="77777777" w:rsidR="00925FCB" w:rsidRPr="00E16992" w:rsidRDefault="00925FCB" w:rsidP="006D2491">
      <w:pPr>
        <w:numPr>
          <w:ilvl w:val="0"/>
          <w:numId w:val="5"/>
        </w:numPr>
        <w:spacing w:before="120" w:after="120" w:line="240" w:lineRule="auto"/>
        <w:ind w:left="1080"/>
        <w:rPr>
          <w:sz w:val="24"/>
          <w:szCs w:val="24"/>
        </w:rPr>
      </w:pPr>
      <w:r w:rsidRPr="00E16992">
        <w:rPr>
          <w:sz w:val="24"/>
          <w:szCs w:val="24"/>
        </w:rPr>
        <w:t xml:space="preserve">Address direct drivers to protect habitats and species; and </w:t>
      </w:r>
    </w:p>
    <w:p w14:paraId="1FAF4A9B" w14:textId="1983DA55" w:rsidR="00925FCB" w:rsidRPr="00E16992" w:rsidRDefault="00925FCB" w:rsidP="006D2491">
      <w:pPr>
        <w:numPr>
          <w:ilvl w:val="0"/>
          <w:numId w:val="5"/>
        </w:numPr>
        <w:spacing w:before="120" w:after="120" w:line="240" w:lineRule="auto"/>
        <w:ind w:left="1080"/>
        <w:rPr>
          <w:sz w:val="24"/>
          <w:szCs w:val="24"/>
        </w:rPr>
      </w:pPr>
      <w:r w:rsidRPr="00E16992">
        <w:rPr>
          <w:sz w:val="24"/>
          <w:szCs w:val="24"/>
        </w:rPr>
        <w:t>Further develop biodiversity policy and institutional frameworks.</w:t>
      </w:r>
    </w:p>
    <w:p w14:paraId="2B46396C" w14:textId="2BFADA6A" w:rsidR="00665E66" w:rsidRPr="00E16992" w:rsidRDefault="00925FCB" w:rsidP="005E6C91">
      <w:pPr>
        <w:pStyle w:val="ListParagraph"/>
      </w:pPr>
      <w:bookmarkStart w:id="15" w:name="_Toc476081881"/>
      <w:bookmarkStart w:id="16" w:name="_Toc476693266"/>
      <w:bookmarkEnd w:id="14"/>
      <w:r w:rsidRPr="00E16992">
        <w:t xml:space="preserve">The Biodiversity Focal Area </w:t>
      </w:r>
      <w:r w:rsidR="00DF3705" w:rsidRPr="00E16992">
        <w:t>Strategy and the focal area programming lines</w:t>
      </w:r>
      <w:r w:rsidRPr="00E16992">
        <w:t xml:space="preserve">, the Food Systems, Land Use, and Restoration Impact Program, the Sustainable Cities Impact Program, the Sustainable Forest Management Impact Program, and the International Waters Focal Area Investments collectively contribute to achieving this </w:t>
      </w:r>
      <w:r w:rsidR="000343DF" w:rsidRPr="00E16992">
        <w:t xml:space="preserve">GEF-7 </w:t>
      </w:r>
      <w:r w:rsidRPr="00E16992">
        <w:t xml:space="preserve">goal and the three objectives as presented below in Table </w:t>
      </w:r>
      <w:r w:rsidR="002E252C" w:rsidRPr="00E16992">
        <w:t>1</w:t>
      </w:r>
      <w:r w:rsidR="00B4635F" w:rsidRPr="00E16992">
        <w:t xml:space="preserve"> below. </w:t>
      </w:r>
    </w:p>
    <w:p w14:paraId="5154EDE4" w14:textId="3EBDF7E7" w:rsidR="00925FCB" w:rsidRPr="00925FCB" w:rsidRDefault="00D32514" w:rsidP="005A402E">
      <w:pPr>
        <w:pStyle w:val="Caption"/>
        <w:rPr>
          <w:lang w:val="en-GB"/>
        </w:rPr>
      </w:pPr>
      <w:bookmarkStart w:id="17" w:name="_Toc492908736"/>
      <w:bookmarkStart w:id="18" w:name="_Toc492920107"/>
      <w:bookmarkStart w:id="19" w:name="_Toc492933764"/>
      <w:bookmarkStart w:id="20" w:name="_Toc492986461"/>
      <w:bookmarkStart w:id="21" w:name="_Toc492993869"/>
      <w:bookmarkStart w:id="22" w:name="_Toc492996654"/>
      <w:bookmarkStart w:id="23" w:name="_Toc492998810"/>
      <w:bookmarkStart w:id="24" w:name="_Toc492998980"/>
      <w:bookmarkStart w:id="25" w:name="_Toc493003965"/>
      <w:bookmarkStart w:id="26" w:name="_Toc501635652"/>
      <w:bookmarkStart w:id="27" w:name="_Toc102227142"/>
      <w:bookmarkStart w:id="28" w:name="_Toc103967143"/>
      <w:bookmarkEnd w:id="15"/>
      <w:bookmarkEnd w:id="16"/>
      <w:r>
        <w:t xml:space="preserve">Table </w:t>
      </w:r>
      <w:fldSimple w:instr=" SEQ Table \* ARABIC ">
        <w:r w:rsidR="00A46F9C">
          <w:rPr>
            <w:noProof/>
          </w:rPr>
          <w:t>1</w:t>
        </w:r>
      </w:fldSimple>
      <w:r>
        <w:t>.</w:t>
      </w:r>
      <w:r w:rsidR="00925FCB" w:rsidRPr="00925FCB">
        <w:rPr>
          <w:lang w:val="en-GB"/>
        </w:rPr>
        <w:t xml:space="preserve"> CBD Guidance and Delivery Mechanism in GEF-7</w:t>
      </w:r>
      <w:bookmarkEnd w:id="17"/>
      <w:bookmarkEnd w:id="18"/>
      <w:bookmarkEnd w:id="19"/>
      <w:bookmarkEnd w:id="20"/>
      <w:bookmarkEnd w:id="21"/>
      <w:bookmarkEnd w:id="22"/>
      <w:bookmarkEnd w:id="23"/>
      <w:bookmarkEnd w:id="24"/>
      <w:bookmarkEnd w:id="25"/>
      <w:bookmarkEnd w:id="26"/>
      <w:bookmarkEnd w:id="27"/>
      <w:bookmarkEnd w:id="28"/>
    </w:p>
    <w:tbl>
      <w:tblPr>
        <w:tblW w:w="9455" w:type="dxa"/>
        <w:jc w:val="center"/>
        <w:tblLayout w:type="fixed"/>
        <w:tblLook w:val="0000" w:firstRow="0" w:lastRow="0" w:firstColumn="0" w:lastColumn="0" w:noHBand="0" w:noVBand="0"/>
      </w:tblPr>
      <w:tblGrid>
        <w:gridCol w:w="4415"/>
        <w:gridCol w:w="5040"/>
      </w:tblGrid>
      <w:tr w:rsidR="00925FCB" w:rsidRPr="00925FCB" w14:paraId="53F2CA4C" w14:textId="77777777" w:rsidTr="00B926E0">
        <w:trPr>
          <w:tblHeade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42372935" w14:textId="593CCA01" w:rsidR="00925FCB" w:rsidRPr="00925FCB" w:rsidRDefault="00925FCB" w:rsidP="00CC7FBC">
            <w:pPr>
              <w:spacing w:line="240" w:lineRule="auto"/>
              <w:ind w:left="180" w:right="190"/>
              <w:jc w:val="center"/>
            </w:pPr>
            <w:r w:rsidRPr="00925FCB">
              <w:rPr>
                <w:b/>
                <w:bCs/>
              </w:rPr>
              <w:t>CBD</w:t>
            </w:r>
            <w:r w:rsidR="000343DF">
              <w:rPr>
                <w:b/>
                <w:bCs/>
              </w:rPr>
              <w:t xml:space="preserve"> COP 13</w:t>
            </w:r>
            <w:r w:rsidRPr="00925FCB">
              <w:rPr>
                <w:b/>
                <w:bCs/>
              </w:rPr>
              <w:t xml:space="preserve"> Guidance: Four</w:t>
            </w:r>
            <w:r w:rsidR="007E1E7E">
              <w:rPr>
                <w:b/>
                <w:bCs/>
              </w:rPr>
              <w:t>-</w:t>
            </w:r>
            <w:r w:rsidRPr="00925FCB">
              <w:rPr>
                <w:b/>
                <w:bCs/>
              </w:rPr>
              <w:t>Year Framework of Program Priorities</w:t>
            </w:r>
          </w:p>
        </w:tc>
        <w:tc>
          <w:tcPr>
            <w:tcW w:w="504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934A6E0" w14:textId="5649DFE5" w:rsidR="00925FCB" w:rsidRPr="00925FCB" w:rsidRDefault="00925FCB" w:rsidP="00CC7FBC">
            <w:pPr>
              <w:spacing w:line="240" w:lineRule="auto"/>
              <w:ind w:left="56"/>
              <w:jc w:val="center"/>
            </w:pPr>
            <w:r w:rsidRPr="00925FCB">
              <w:rPr>
                <w:b/>
                <w:bCs/>
              </w:rPr>
              <w:t>Delivery Mechanism</w:t>
            </w:r>
          </w:p>
        </w:tc>
      </w:tr>
      <w:tr w:rsidR="00925FCB" w:rsidRPr="00925FCB" w14:paraId="66A58B5C" w14:textId="77777777" w:rsidTr="00665E66">
        <w:trP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EA3FE8" w14:textId="6036C735" w:rsidR="00925FCB" w:rsidRPr="00925FCB" w:rsidRDefault="00925FCB" w:rsidP="00CC7FBC">
            <w:pPr>
              <w:ind w:left="180" w:right="190"/>
            </w:pPr>
            <w:r w:rsidRPr="00925FCB">
              <w:rPr>
                <w:b/>
                <w:bCs/>
              </w:rPr>
              <w:t>I. Mainstream biodiversity across sectors as well as</w:t>
            </w:r>
            <w:r w:rsidRPr="00925FCB" w:rsidDel="00251185">
              <w:rPr>
                <w:b/>
                <w:bCs/>
              </w:rPr>
              <w:t xml:space="preserve"> </w:t>
            </w:r>
            <w:r w:rsidRPr="00925FCB">
              <w:rPr>
                <w:b/>
                <w:bCs/>
              </w:rPr>
              <w:t>landscapes and seascapes</w:t>
            </w:r>
          </w:p>
          <w:p w14:paraId="2A8B6798" w14:textId="277196A3" w:rsidR="00925FCB" w:rsidRPr="00925FCB" w:rsidRDefault="00925FCB" w:rsidP="00CC7FBC">
            <w:pPr>
              <w:ind w:left="180" w:right="190"/>
            </w:pPr>
            <w:r w:rsidRPr="00925FCB">
              <w:t>A) Improve policies and decision-making, informed by biodiversity and ecosystem values</w:t>
            </w:r>
          </w:p>
          <w:p w14:paraId="4111F1D5" w14:textId="77777777" w:rsidR="00925FCB" w:rsidRPr="00925FCB" w:rsidRDefault="00925FCB" w:rsidP="00CC7FBC">
            <w:pPr>
              <w:ind w:left="180" w:right="190"/>
            </w:pPr>
            <w:r w:rsidRPr="00925FCB">
              <w:t>B) Manage biodiversity in landscapes and seascapes</w:t>
            </w:r>
          </w:p>
          <w:p w14:paraId="68775A62" w14:textId="77777777" w:rsidR="00925FCB" w:rsidRPr="00925FCB" w:rsidRDefault="00925FCB" w:rsidP="00CC7FBC">
            <w:pPr>
              <w:ind w:left="180" w:right="190"/>
            </w:pPr>
            <w:r w:rsidRPr="00925FCB">
              <w:t>C) Harness biodiversity for sustainable agriculture</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4FD7D6EC" w14:textId="7ABBF093" w:rsidR="007347FC" w:rsidRPr="007B4AC4" w:rsidRDefault="0014002F" w:rsidP="00CC7FBC">
            <w:pPr>
              <w:ind w:left="56"/>
            </w:pPr>
            <w:r>
              <w:rPr>
                <w:b/>
                <w:bCs/>
              </w:rPr>
              <w:t xml:space="preserve">Biodiversity </w:t>
            </w:r>
            <w:r w:rsidR="00925FCB" w:rsidRPr="00925FCB">
              <w:rPr>
                <w:b/>
                <w:bCs/>
              </w:rPr>
              <w:t>Focal Area Investments</w:t>
            </w:r>
            <w:r w:rsidR="00DF3705">
              <w:rPr>
                <w:b/>
                <w:bCs/>
              </w:rPr>
              <w:t xml:space="preserve"> and Programming Lines</w:t>
            </w:r>
          </w:p>
          <w:p w14:paraId="0368CD8C" w14:textId="77777777" w:rsidR="00253DAE" w:rsidRPr="007B4AC4" w:rsidRDefault="00925FCB" w:rsidP="00CC7FBC">
            <w:pPr>
              <w:ind w:left="56"/>
            </w:pPr>
            <w:r w:rsidRPr="00925FCB">
              <w:t>Biodiversity Mainstreaming in Priority Sectors</w:t>
            </w:r>
          </w:p>
          <w:p w14:paraId="14611EAD" w14:textId="77777777" w:rsidR="00253DAE" w:rsidRPr="007B4AC4" w:rsidRDefault="00925FCB" w:rsidP="00CC7FBC">
            <w:pPr>
              <w:ind w:left="56"/>
            </w:pPr>
            <w:r w:rsidRPr="00925FCB">
              <w:t>Global Wildlife Program (preventing the extinction of known threatened species, and wildlife for sustainable development)</w:t>
            </w:r>
          </w:p>
          <w:p w14:paraId="538C4E43" w14:textId="77777777" w:rsidR="00253DAE" w:rsidRPr="007B4AC4" w:rsidRDefault="00925FCB" w:rsidP="00CC7FBC">
            <w:pPr>
              <w:ind w:left="56"/>
            </w:pPr>
            <w:r w:rsidRPr="00925FCB">
              <w:t>Natural Capital Assessment and Accounting</w:t>
            </w:r>
          </w:p>
          <w:p w14:paraId="4B5B8ECE" w14:textId="77777777" w:rsidR="00253DAE" w:rsidRPr="007B4AC4" w:rsidRDefault="00925FCB" w:rsidP="00CC7FBC">
            <w:pPr>
              <w:ind w:left="56"/>
            </w:pPr>
            <w:r w:rsidRPr="00925FCB">
              <w:t>Sustainable Use of Plant and Animal Genetic Resources</w:t>
            </w:r>
          </w:p>
          <w:p w14:paraId="20BA5AEA" w14:textId="77777777" w:rsidR="00253DAE" w:rsidRPr="007B4AC4" w:rsidRDefault="00925FCB" w:rsidP="00CC7FBC">
            <w:pPr>
              <w:ind w:left="56"/>
            </w:pPr>
            <w:r w:rsidRPr="00925FCB">
              <w:t>Inclusive Conservation</w:t>
            </w:r>
          </w:p>
          <w:p w14:paraId="096CB74A" w14:textId="77777777" w:rsidR="001D73BD" w:rsidRDefault="001D73BD" w:rsidP="00CC7FBC">
            <w:pPr>
              <w:ind w:left="56"/>
              <w:rPr>
                <w:b/>
                <w:bCs/>
              </w:rPr>
            </w:pPr>
          </w:p>
          <w:p w14:paraId="2CADC16B" w14:textId="4DE9479A" w:rsidR="00D87049" w:rsidRPr="007B4AC4" w:rsidRDefault="00925FCB" w:rsidP="00CC7FBC">
            <w:pPr>
              <w:ind w:left="56"/>
            </w:pPr>
            <w:r w:rsidRPr="00925FCB">
              <w:rPr>
                <w:b/>
                <w:bCs/>
              </w:rPr>
              <w:lastRenderedPageBreak/>
              <w:t>Impact Programs</w:t>
            </w:r>
          </w:p>
          <w:p w14:paraId="0F45179A" w14:textId="77777777" w:rsidR="00D87049" w:rsidRPr="007B4AC4" w:rsidRDefault="00925FCB" w:rsidP="00CC7FBC">
            <w:pPr>
              <w:ind w:left="56"/>
            </w:pPr>
            <w:r w:rsidRPr="00925FCB">
              <w:t>Food systems, Land Use, and Restoration Impact Program</w:t>
            </w:r>
          </w:p>
          <w:p w14:paraId="07AF69E1" w14:textId="77777777" w:rsidR="00D87049" w:rsidRPr="007B4AC4" w:rsidRDefault="00925FCB" w:rsidP="00CC7FBC">
            <w:pPr>
              <w:ind w:left="56"/>
            </w:pPr>
            <w:r w:rsidRPr="00925FCB">
              <w:t>Sustainable Cities Impact Program</w:t>
            </w:r>
          </w:p>
          <w:p w14:paraId="23373F1A" w14:textId="1CCD4CE2" w:rsidR="00D87049" w:rsidRDefault="00925FCB" w:rsidP="00CC7FBC">
            <w:pPr>
              <w:ind w:left="56"/>
            </w:pPr>
            <w:r w:rsidRPr="00925FCB">
              <w:t>Sustainable Forest Management Impact Program (Amazon, Congo Basin, Dryland Sustainable Landscapes)</w:t>
            </w:r>
          </w:p>
          <w:p w14:paraId="0B0B3094" w14:textId="77777777" w:rsidR="001D73BD" w:rsidRPr="007B4AC4" w:rsidRDefault="001D73BD" w:rsidP="00CC7FBC">
            <w:pPr>
              <w:ind w:left="56"/>
            </w:pPr>
          </w:p>
          <w:p w14:paraId="0C6BBE87" w14:textId="1BF652D8" w:rsidR="00925FCB" w:rsidRPr="00925FCB" w:rsidRDefault="00925FCB" w:rsidP="00CC7FBC">
            <w:pPr>
              <w:ind w:left="56"/>
            </w:pPr>
            <w:r w:rsidRPr="00925FCB">
              <w:rPr>
                <w:b/>
                <w:bCs/>
              </w:rPr>
              <w:t>Other Focal Areas</w:t>
            </w:r>
          </w:p>
          <w:p w14:paraId="1C78F040" w14:textId="77777777" w:rsidR="00925FCB" w:rsidRPr="00925FCB" w:rsidRDefault="00925FCB" w:rsidP="00CC7FBC">
            <w:pPr>
              <w:ind w:left="56"/>
            </w:pPr>
            <w:r w:rsidRPr="00925FCB">
              <w:t>International Waters/Sustainable Fisheries</w:t>
            </w:r>
          </w:p>
        </w:tc>
      </w:tr>
      <w:tr w:rsidR="00925FCB" w:rsidRPr="00925FCB" w14:paraId="2A41A1B1" w14:textId="77777777" w:rsidTr="00665E66">
        <w:trPr>
          <w:jc w:val="center"/>
        </w:trPr>
        <w:tc>
          <w:tcPr>
            <w:tcW w:w="4415"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77E02687" w14:textId="23FE3F38" w:rsidR="00925FCB" w:rsidRPr="00AD0667" w:rsidRDefault="00925FCB" w:rsidP="00CC7FBC">
            <w:pPr>
              <w:ind w:left="180" w:right="190"/>
              <w:rPr>
                <w:b/>
                <w:bCs/>
              </w:rPr>
            </w:pPr>
            <w:r w:rsidRPr="00925FCB">
              <w:rPr>
                <w:b/>
                <w:bCs/>
              </w:rPr>
              <w:lastRenderedPageBreak/>
              <w:t xml:space="preserve">II. Address direct drivers to protect habitats and species </w:t>
            </w:r>
          </w:p>
          <w:p w14:paraId="6D330EA3" w14:textId="77777777" w:rsidR="00925FCB" w:rsidRPr="00925FCB" w:rsidRDefault="00925FCB" w:rsidP="00CC7FBC">
            <w:pPr>
              <w:ind w:left="180" w:right="190"/>
            </w:pPr>
            <w:r w:rsidRPr="00925FCB">
              <w:t>D) Prevent and control invasive alien species</w:t>
            </w:r>
          </w:p>
          <w:p w14:paraId="5AC57E52" w14:textId="77777777" w:rsidR="00925FCB" w:rsidRPr="00925FCB" w:rsidRDefault="00925FCB" w:rsidP="00CC7FBC">
            <w:pPr>
              <w:ind w:left="180" w:right="190"/>
            </w:pPr>
            <w:r w:rsidRPr="00925FCB">
              <w:t>E) Reduce pressures on coral reefs and other vulnerable coastal and marine ecosystems</w:t>
            </w:r>
          </w:p>
          <w:p w14:paraId="658BFA69" w14:textId="77777777" w:rsidR="00925FCB" w:rsidRPr="00925FCB" w:rsidRDefault="00925FCB" w:rsidP="00CC7FBC">
            <w:pPr>
              <w:ind w:left="180" w:right="190"/>
            </w:pPr>
            <w:r w:rsidRPr="00925FCB">
              <w:t>F) Enhance the effectiveness of protected area systems</w:t>
            </w:r>
          </w:p>
          <w:p w14:paraId="46127A31" w14:textId="77777777" w:rsidR="00925FCB" w:rsidRPr="00925FCB" w:rsidRDefault="00925FCB" w:rsidP="00CC7FBC">
            <w:pPr>
              <w:ind w:left="180" w:right="190"/>
            </w:pPr>
            <w:r w:rsidRPr="00925FCB">
              <w:t>G) Combat illegal and unsustainable use of species, with priority action on threatened species</w:t>
            </w:r>
          </w:p>
        </w:tc>
        <w:tc>
          <w:tcPr>
            <w:tcW w:w="5040" w:type="dxa"/>
            <w:tcBorders>
              <w:top w:val="single" w:sz="4" w:space="0" w:color="000000"/>
              <w:left w:val="single" w:sz="4" w:space="0" w:color="000000"/>
              <w:bottom w:val="single" w:sz="4" w:space="0" w:color="auto"/>
              <w:right w:val="single" w:sz="4" w:space="0" w:color="000000"/>
            </w:tcBorders>
            <w:shd w:val="clear" w:color="auto" w:fill="FFFFFF"/>
          </w:tcPr>
          <w:p w14:paraId="5ACF94FD" w14:textId="364AC065" w:rsidR="00D87049" w:rsidRPr="007B4AC4" w:rsidRDefault="0014002F" w:rsidP="00CC7FBC">
            <w:pPr>
              <w:ind w:left="56"/>
            </w:pPr>
            <w:r>
              <w:rPr>
                <w:b/>
                <w:bCs/>
              </w:rPr>
              <w:t xml:space="preserve">Biodiversity </w:t>
            </w:r>
            <w:r w:rsidR="00925FCB" w:rsidRPr="00925FCB">
              <w:rPr>
                <w:b/>
                <w:bCs/>
              </w:rPr>
              <w:t>Focal Area Investments</w:t>
            </w:r>
            <w:r w:rsidR="00DF3705">
              <w:rPr>
                <w:b/>
                <w:bCs/>
              </w:rPr>
              <w:t xml:space="preserve"> and Programming Lines</w:t>
            </w:r>
          </w:p>
          <w:p w14:paraId="21D1B3D3" w14:textId="77777777" w:rsidR="00D87049" w:rsidRPr="007B4AC4" w:rsidRDefault="00925FCB" w:rsidP="00CC7FBC">
            <w:pPr>
              <w:ind w:left="56"/>
            </w:pPr>
            <w:r w:rsidRPr="00925FCB">
              <w:t>Prevention, Control and Management of Invasive Alien Species (focus on islands)</w:t>
            </w:r>
          </w:p>
          <w:p w14:paraId="1CF9126D" w14:textId="77777777" w:rsidR="00D87049" w:rsidRPr="007B4AC4" w:rsidRDefault="00925FCB" w:rsidP="00CC7FBC">
            <w:pPr>
              <w:ind w:left="56"/>
            </w:pPr>
            <w:r w:rsidRPr="00925FCB">
              <w:t>Improving Financial Sustainability, Effective Management, and Ecosystem Coverage of the Global Protected Area Estate</w:t>
            </w:r>
          </w:p>
          <w:p w14:paraId="2E14C1E1" w14:textId="77777777" w:rsidR="001D73BD" w:rsidRDefault="001D73BD" w:rsidP="00CC7FBC">
            <w:pPr>
              <w:ind w:left="56"/>
              <w:rPr>
                <w:b/>
                <w:bCs/>
              </w:rPr>
            </w:pPr>
          </w:p>
          <w:p w14:paraId="14AC5881" w14:textId="2AC04B48" w:rsidR="00D87049" w:rsidRPr="007B4AC4" w:rsidRDefault="00925FCB" w:rsidP="00CC7FBC">
            <w:pPr>
              <w:ind w:left="56"/>
            </w:pPr>
            <w:r w:rsidRPr="00925FCB">
              <w:rPr>
                <w:b/>
                <w:bCs/>
              </w:rPr>
              <w:t>Other Focal Areas</w:t>
            </w:r>
          </w:p>
          <w:p w14:paraId="6D4FD23F" w14:textId="5732B03D" w:rsidR="00AF1807" w:rsidRPr="00925FCB" w:rsidRDefault="00925FCB" w:rsidP="00CC7FBC">
            <w:pPr>
              <w:ind w:left="56"/>
            </w:pPr>
            <w:r w:rsidRPr="00925FCB">
              <w:t>International Waters/Coastal and Marine Protected Areas</w:t>
            </w:r>
          </w:p>
        </w:tc>
      </w:tr>
      <w:tr w:rsidR="00925FCB" w:rsidRPr="00925FCB" w14:paraId="02C71119" w14:textId="77777777" w:rsidTr="00665E66">
        <w:trPr>
          <w:jc w:val="center"/>
        </w:trPr>
        <w:tc>
          <w:tcPr>
            <w:tcW w:w="4415"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E4BEDF" w14:textId="77777777" w:rsidR="00925FCB" w:rsidRPr="00925FCB" w:rsidRDefault="00925FCB" w:rsidP="00CC7FBC">
            <w:pPr>
              <w:ind w:left="180" w:right="190"/>
            </w:pPr>
            <w:r w:rsidRPr="00925FCB">
              <w:rPr>
                <w:b/>
                <w:bCs/>
              </w:rPr>
              <w:t>III. Further develop biodiversity policy and institutional framework</w:t>
            </w:r>
          </w:p>
          <w:p w14:paraId="19EECCB3" w14:textId="77777777" w:rsidR="007B4AC4" w:rsidRPr="007B4AC4" w:rsidRDefault="00925FCB" w:rsidP="00CC7FBC">
            <w:pPr>
              <w:ind w:left="180" w:right="190"/>
            </w:pPr>
            <w:r w:rsidRPr="00925FCB">
              <w:t>H) Implement the Cartagena Protocol on Biosafety</w:t>
            </w:r>
          </w:p>
          <w:p w14:paraId="6D86A64F" w14:textId="7C4C145F" w:rsidR="00925FCB" w:rsidRPr="00925FCB" w:rsidRDefault="007B4AC4" w:rsidP="00CC7FBC">
            <w:pPr>
              <w:ind w:left="180" w:right="190"/>
            </w:pPr>
            <w:r w:rsidRPr="007B4AC4">
              <w:t xml:space="preserve">I) </w:t>
            </w:r>
            <w:r w:rsidR="00925FCB" w:rsidRPr="00925FCB">
              <w:rPr>
                <w:lang w:val="en-GB"/>
              </w:rPr>
              <w:t>Implement the Nagoya Protocol on Access to Genetic Resources and Benefit</w:t>
            </w:r>
            <w:r w:rsidR="00925FCB" w:rsidRPr="00925FCB">
              <w:rPr>
                <w:lang w:val="en-GB"/>
              </w:rPr>
              <w:noBreakHyphen/>
              <w:t>sharing</w:t>
            </w:r>
          </w:p>
          <w:p w14:paraId="61A71B62" w14:textId="77777777" w:rsidR="00925FCB" w:rsidRPr="00925FCB" w:rsidRDefault="00925FCB" w:rsidP="00CC7FBC">
            <w:pPr>
              <w:ind w:left="180" w:right="190"/>
              <w:rPr>
                <w:lang w:val="en-GB"/>
              </w:rPr>
            </w:pPr>
            <w:r w:rsidRPr="00925FCB">
              <w:rPr>
                <w:lang w:val="en-GB"/>
              </w:rPr>
              <w:t>J) Improve biodiversity policy, planning, and review</w:t>
            </w:r>
          </w:p>
        </w:tc>
        <w:tc>
          <w:tcPr>
            <w:tcW w:w="5040" w:type="dxa"/>
            <w:tcBorders>
              <w:top w:val="single" w:sz="4" w:space="0" w:color="auto"/>
              <w:left w:val="single" w:sz="4" w:space="0" w:color="000000"/>
              <w:bottom w:val="single" w:sz="4" w:space="0" w:color="000000"/>
              <w:right w:val="single" w:sz="4" w:space="0" w:color="000000"/>
            </w:tcBorders>
            <w:shd w:val="clear" w:color="auto" w:fill="auto"/>
          </w:tcPr>
          <w:p w14:paraId="78E32EE7" w14:textId="7078B3AF" w:rsidR="00D87049" w:rsidRPr="007B4AC4" w:rsidRDefault="0014002F" w:rsidP="00CC7FBC">
            <w:pPr>
              <w:ind w:left="56"/>
            </w:pPr>
            <w:r>
              <w:rPr>
                <w:b/>
                <w:bCs/>
              </w:rPr>
              <w:t xml:space="preserve">Biodiversity </w:t>
            </w:r>
            <w:r w:rsidR="00925FCB" w:rsidRPr="00925FCB">
              <w:rPr>
                <w:b/>
                <w:bCs/>
              </w:rPr>
              <w:t>Focal Area Investments</w:t>
            </w:r>
            <w:r w:rsidR="00DF3705">
              <w:rPr>
                <w:b/>
                <w:bCs/>
              </w:rPr>
              <w:t xml:space="preserve"> and Programming Lines</w:t>
            </w:r>
          </w:p>
          <w:p w14:paraId="23D28423" w14:textId="77777777" w:rsidR="00D87049" w:rsidRPr="007B4AC4" w:rsidRDefault="00925FCB" w:rsidP="00CC7FBC">
            <w:pPr>
              <w:ind w:left="56"/>
            </w:pPr>
            <w:r w:rsidRPr="00925FCB">
              <w:t xml:space="preserve">Implementing the Cartagena Protocol on Biosafety </w:t>
            </w:r>
          </w:p>
          <w:p w14:paraId="1D97CD8A" w14:textId="77777777" w:rsidR="00D87049" w:rsidRPr="007B4AC4" w:rsidRDefault="00925FCB" w:rsidP="00CC7FBC">
            <w:pPr>
              <w:ind w:left="56"/>
            </w:pPr>
            <w:r w:rsidRPr="00925FCB">
              <w:t>Implementing the Nagoya Protocol on Access and Benefit Sharing</w:t>
            </w:r>
          </w:p>
          <w:p w14:paraId="1684E161" w14:textId="6F82393B" w:rsidR="00925FCB" w:rsidRPr="00925FCB" w:rsidRDefault="00925FCB" w:rsidP="00CC7FBC">
            <w:pPr>
              <w:ind w:left="56"/>
            </w:pPr>
            <w:r w:rsidRPr="00925FCB">
              <w:t>Support for national reporting and NBSAP development</w:t>
            </w:r>
          </w:p>
        </w:tc>
      </w:tr>
    </w:tbl>
    <w:p w14:paraId="7743D0AD" w14:textId="072C48B8" w:rsidR="00597CD1" w:rsidRDefault="00597CD1" w:rsidP="0018425F">
      <w:pPr>
        <w:rPr>
          <w:b/>
          <w:sz w:val="24"/>
          <w:szCs w:val="24"/>
          <w:lang w:val="en-GB"/>
        </w:rPr>
      </w:pPr>
    </w:p>
    <w:p w14:paraId="48EE6E9E" w14:textId="77777777" w:rsidR="00D32514" w:rsidRDefault="00D32514" w:rsidP="0018425F">
      <w:pPr>
        <w:rPr>
          <w:b/>
          <w:sz w:val="24"/>
          <w:szCs w:val="24"/>
          <w:lang w:val="en-GB"/>
        </w:rPr>
      </w:pPr>
    </w:p>
    <w:p w14:paraId="2753B3C3" w14:textId="77777777" w:rsidR="00D506B9" w:rsidRDefault="00D506B9" w:rsidP="001A6714">
      <w:pPr>
        <w:pStyle w:val="Heading1"/>
        <w:sectPr w:rsidR="00D506B9" w:rsidSect="00992022">
          <w:footerReference w:type="default" r:id="rId23"/>
          <w:pgSz w:w="12240" w:h="15840"/>
          <w:pgMar w:top="1440" w:right="1440" w:bottom="1440" w:left="1440" w:header="720" w:footer="720" w:gutter="0"/>
          <w:pgNumType w:start="1"/>
          <w:cols w:space="720"/>
          <w:docGrid w:linePitch="360"/>
        </w:sectPr>
      </w:pPr>
      <w:bookmarkStart w:id="29" w:name="_Toc102227395"/>
    </w:p>
    <w:p w14:paraId="3B10B435" w14:textId="13EA8742" w:rsidR="00175D03" w:rsidRPr="003B769B" w:rsidRDefault="0081661B" w:rsidP="001A6714">
      <w:pPr>
        <w:pStyle w:val="Heading1"/>
      </w:pPr>
      <w:bookmarkStart w:id="30" w:name="_Toc104253819"/>
      <w:r>
        <w:lastRenderedPageBreak/>
        <w:t>II.</w:t>
      </w:r>
      <w:bookmarkStart w:id="31" w:name="_Toc97048422"/>
      <w:r w:rsidR="0004665A">
        <w:t xml:space="preserve"> </w:t>
      </w:r>
      <w:r w:rsidRPr="003B769B">
        <w:t>U</w:t>
      </w:r>
      <w:r w:rsidR="00597CD1" w:rsidRPr="003B769B">
        <w:t>pdate on the GEF’s Response to the COVID-19 Pandemic</w:t>
      </w:r>
      <w:bookmarkEnd w:id="29"/>
      <w:bookmarkEnd w:id="30"/>
      <w:bookmarkEnd w:id="31"/>
    </w:p>
    <w:p w14:paraId="4C65D409" w14:textId="76DA9846" w:rsidR="00597CD1" w:rsidRPr="003B769B" w:rsidRDefault="00597CD1" w:rsidP="005E6C91">
      <w:pPr>
        <w:pStyle w:val="ListParagraph"/>
        <w:rPr>
          <w:lang w:eastAsia="zh-CN"/>
        </w:rPr>
      </w:pPr>
      <w:r w:rsidRPr="003B769B">
        <w:t xml:space="preserve">The world is going through an immense crisis. The COVID-19 pandemic has severely hampered most economic and social activities in all countries and continues to cause human suffering and hardship.  </w:t>
      </w:r>
    </w:p>
    <w:p w14:paraId="79844DE2" w14:textId="77777777" w:rsidR="00597CD1" w:rsidRPr="003B769B" w:rsidRDefault="00597CD1" w:rsidP="005E6C91">
      <w:pPr>
        <w:pStyle w:val="ListParagraph"/>
        <w:rPr>
          <w:lang w:eastAsia="zh-CN"/>
        </w:rPr>
      </w:pPr>
      <w:r w:rsidRPr="003B769B">
        <w:t>Scientific evidence makes it clearer than ever that the fundamental solution to the COVID-19 crisis and prevention of similar crises in the future need to include transformational change in the way natural and human systems interact, with a view to restore balance and ensure health of and on the planet. The GEF has already been pursuing the goal of system change throughout GEF-7 to help continued human prosperity and protect the environment.  The GEF’s strategy of focusing on the need to protect and restore the integrity of ecosystems as a central requirement for sustainable economic development has been reinforced by the COVID-19 crisis.</w:t>
      </w:r>
    </w:p>
    <w:p w14:paraId="0639BE31" w14:textId="1FA62BBB" w:rsidR="00C555A0" w:rsidRPr="003B769B" w:rsidRDefault="00597CD1" w:rsidP="005E6C91">
      <w:pPr>
        <w:pStyle w:val="ListParagraph"/>
        <w:rPr>
          <w:lang w:eastAsia="zh-CN"/>
        </w:rPr>
      </w:pPr>
      <w:r w:rsidRPr="003B769B">
        <w:t>As governments have striven to find the best ways to cope with the pandemic’s massive impact on the societies, the GEF has worked to ensure that its work and partnerships are not critically disrupted, and to adapt to the rapidly changing situation, by integrating responses to the COVID-19 pandemic into its business processes.</w:t>
      </w:r>
    </w:p>
    <w:p w14:paraId="78D53CC4" w14:textId="77777777" w:rsidR="00597CD1" w:rsidRPr="003B769B" w:rsidRDefault="00597CD1" w:rsidP="005E6C91">
      <w:pPr>
        <w:pStyle w:val="ListParagraph"/>
        <w:rPr>
          <w:lang w:eastAsia="zh-CN"/>
        </w:rPr>
      </w:pPr>
      <w:r w:rsidRPr="003B769B">
        <w:t>Since early 2020, the GEF has been investigating how the effects of the pandemic, including risks, impacts and opportunities, can be properly integrated into its business. The GEF’s response to the pandemic has been varied and comprehensive:</w:t>
      </w:r>
    </w:p>
    <w:p w14:paraId="27892C88" w14:textId="77777777" w:rsidR="00597CD1" w:rsidRPr="003B769B" w:rsidRDefault="00597CD1" w:rsidP="00C878CF">
      <w:pPr>
        <w:pStyle w:val="SubParagraphLevel1"/>
        <w:numPr>
          <w:ilvl w:val="0"/>
          <w:numId w:val="7"/>
        </w:numPr>
        <w:ind w:left="1260" w:hanging="540"/>
      </w:pPr>
      <w:r w:rsidRPr="003B769B">
        <w:t>The GEF Secretariat has called on the expertise of the COVID-19 Response Task Force to provide overall guidance for, and assess risks to, its entire investment portfolio. This Task Force met every two weeks during 2020 to examine how the COVID-19 pandemic was affecting key priority programs and focal area investments and what the GEF partnership can do about it. The work of the Task Force resulted in the preparation of a white paper that was presented to the 59</w:t>
      </w:r>
      <w:r w:rsidRPr="003B769B">
        <w:rPr>
          <w:vertAlign w:val="superscript"/>
        </w:rPr>
        <w:t>th</w:t>
      </w:r>
      <w:r w:rsidRPr="003B769B">
        <w:t xml:space="preserve"> GEF Council meeting.  </w:t>
      </w:r>
    </w:p>
    <w:p w14:paraId="547E24AA" w14:textId="77777777" w:rsidR="00597CD1" w:rsidRPr="003B769B" w:rsidRDefault="00597CD1" w:rsidP="00C878CF">
      <w:pPr>
        <w:pStyle w:val="SubParagraphLevel1"/>
        <w:numPr>
          <w:ilvl w:val="0"/>
          <w:numId w:val="7"/>
        </w:numPr>
        <w:ind w:left="1260" w:hanging="540"/>
      </w:pPr>
      <w:r w:rsidRPr="003B769B">
        <w:t xml:space="preserve">The GEF Secretariat initiated in-depth surveys and held intensive dialogues with the Agencies to identify project and program risks and identify disruptions in their business practices that could slow or halt project preparation and implementation. As these assessments were completed, it became clearer what types of projects might have been at a higher operational risk, including across different geographic areas and contexts. Initial information pointed out the problems for projects that involve extensive stakeholder consultation, particularly those with strong participation of indigenous peoples and communities. The Agencies’ risk assessment tools and fiduciary risk assessment processes constitute key tools for analyzing and developing an appropriate set of mitigation measures that are appropriate to the context of the project. In response to some of these findings, the GEF granted two extensions of project submission deadlines to allow for more flexibility in project preparation and avoid unnecessary cancellations, as Agencies </w:t>
      </w:r>
      <w:r w:rsidRPr="003B769B">
        <w:lastRenderedPageBreak/>
        <w:t xml:space="preserve">and their counterparts moved to work online. This increased flexibility has ensured that no project is cancelled for not meeting the project preparation deadlines set forth by the GEF Cancellation Policy because of the pandemic. </w:t>
      </w:r>
    </w:p>
    <w:p w14:paraId="06515DA3" w14:textId="77777777" w:rsidR="00597CD1" w:rsidRPr="003B769B" w:rsidRDefault="00597CD1" w:rsidP="00C878CF">
      <w:pPr>
        <w:pStyle w:val="SubParagraphLevel1"/>
        <w:numPr>
          <w:ilvl w:val="0"/>
          <w:numId w:val="7"/>
        </w:numPr>
        <w:ind w:left="1260" w:hanging="540"/>
      </w:pPr>
      <w:r w:rsidRPr="003B769B">
        <w:t xml:space="preserve">The GEF Secretariat developed a guidance framework that has helped project proponents better incorporate pandemic-related considerations into project design and preparation and manage risks and opportunities. An interactive discussion was held with the Agencies to share the GEF’s COVID-19 pandemic response guidance well before the project submission deadline for the December 2020 Work Program. The guidance was well received, and it has been compatible with similar frameworks adopted by the Agencies. This could be considered a best practice for the future across the entire GEF Partnership. </w:t>
      </w:r>
    </w:p>
    <w:p w14:paraId="7A81DB73" w14:textId="6AE30847" w:rsidR="00597CD1" w:rsidRPr="003B769B" w:rsidRDefault="00597CD1" w:rsidP="00C878CF">
      <w:pPr>
        <w:pStyle w:val="SubParagraphLevel1"/>
        <w:numPr>
          <w:ilvl w:val="0"/>
          <w:numId w:val="7"/>
        </w:numPr>
        <w:ind w:left="1260" w:hanging="540"/>
      </w:pPr>
      <w:r w:rsidRPr="003B769B">
        <w:t xml:space="preserve">Project managers at the GEF Secretariat reviewed projects </w:t>
      </w:r>
      <w:proofErr w:type="gramStart"/>
      <w:r w:rsidRPr="003B769B">
        <w:t>taking into account</w:t>
      </w:r>
      <w:proofErr w:type="gramEnd"/>
      <w:r w:rsidRPr="003B769B">
        <w:t xml:space="preserve"> the guidance on the COVID-19 pandemic response, ensuring that all projects and programs submitted to the Council have considered the risks and opportunities relating to the pandemic that may be reflected in the project outcomes. The results of the detailed review of projects </w:t>
      </w:r>
      <w:proofErr w:type="gramStart"/>
      <w:r w:rsidRPr="003B769B">
        <w:t>in light of</w:t>
      </w:r>
      <w:proofErr w:type="gramEnd"/>
      <w:r w:rsidRPr="003B769B">
        <w:t xml:space="preserve"> the COVID-19 pandemic response can be found in the individual reports of each project included in the cover notes of the Work Program for the GEF Trust Fund presented to the Council.</w:t>
      </w:r>
    </w:p>
    <w:p w14:paraId="38292185" w14:textId="4EBBF255" w:rsidR="00C555A0" w:rsidRPr="003B769B" w:rsidRDefault="00597CD1" w:rsidP="005E6C91">
      <w:pPr>
        <w:pStyle w:val="ListParagraph"/>
      </w:pPr>
      <w:r w:rsidRPr="003B769B">
        <w:t xml:space="preserve">The GEF has worked with countries and Agencies to ensure that the support for </w:t>
      </w:r>
      <w:r w:rsidR="00EF2A20" w:rsidRPr="003B769B">
        <w:t xml:space="preserve">biodiversity </w:t>
      </w:r>
      <w:r w:rsidRPr="003B769B">
        <w:t>priorities continues to be provided,</w:t>
      </w:r>
      <w:r w:rsidR="00EF2A20" w:rsidRPr="003B769B">
        <w:t xml:space="preserve"> as made evident by the fact that after</w:t>
      </w:r>
      <w:r w:rsidR="002F3940" w:rsidRPr="003B769B">
        <w:t xml:space="preserve"> three</w:t>
      </w:r>
      <w:r w:rsidR="00EF2A20" w:rsidRPr="003B769B">
        <w:t xml:space="preserve"> years </w:t>
      </w:r>
      <w:r w:rsidR="002F3940" w:rsidRPr="003B769B">
        <w:t xml:space="preserve">and six months </w:t>
      </w:r>
      <w:r w:rsidR="00EF2A20" w:rsidRPr="003B769B">
        <w:t>of GEF-7,</w:t>
      </w:r>
      <w:r w:rsidR="00D04099" w:rsidRPr="003B769B">
        <w:t xml:space="preserve"> 85 percent of biodiversity resources have been programmed</w:t>
      </w:r>
      <w:r w:rsidRPr="003B769B">
        <w:t xml:space="preserve">. </w:t>
      </w:r>
    </w:p>
    <w:p w14:paraId="13F93B88" w14:textId="2FB75E09" w:rsidR="00C555A0" w:rsidRPr="003B769B" w:rsidRDefault="00D04099" w:rsidP="005E6C91">
      <w:pPr>
        <w:pStyle w:val="ListParagraph"/>
      </w:pPr>
      <w:r w:rsidRPr="003B769B">
        <w:t>The C</w:t>
      </w:r>
      <w:r w:rsidR="00B62B40" w:rsidRPr="003B769B">
        <w:t>OVID</w:t>
      </w:r>
      <w:r w:rsidRPr="003B769B">
        <w:t>-19 pandemic continues to have global impact and has disrupted the normal development process of GEF projects and the ability of countries to advance project designs in a timely and participatory manner. However, the GEF has implemented a series of adaptations to mitigate the disruptions to GEF business.  More importantly, by increasing investments in blue and green recovery activities when biodiversity project designs allow for it, GEF is helping build resilience and helping prevent such crises in the future.</w:t>
      </w:r>
    </w:p>
    <w:p w14:paraId="7973393A" w14:textId="15024114" w:rsidR="00291074" w:rsidRPr="003B769B" w:rsidRDefault="00D04099" w:rsidP="005E6C91">
      <w:pPr>
        <w:pStyle w:val="ListParagraph"/>
      </w:pPr>
      <w:r w:rsidRPr="003B769B">
        <w:t>As noted previously, the eighth replenishment of the GEF (GEF-8) was successfully concluded.  The GEF’s contribution to a green and blue post-COVID-19 recovery is articulated in the GEF-8 Strategy and Programming Directions document.</w:t>
      </w:r>
    </w:p>
    <w:p w14:paraId="4820FE41" w14:textId="77777777" w:rsidR="00D506B9" w:rsidRPr="003B769B" w:rsidRDefault="00D506B9" w:rsidP="001A6714">
      <w:pPr>
        <w:pStyle w:val="Heading1"/>
        <w:sectPr w:rsidR="00D506B9" w:rsidRPr="003B769B" w:rsidSect="00110D52">
          <w:pgSz w:w="12240" w:h="15840"/>
          <w:pgMar w:top="1440" w:right="1440" w:bottom="1440" w:left="1440" w:header="720" w:footer="720" w:gutter="0"/>
          <w:cols w:space="720"/>
          <w:docGrid w:linePitch="360"/>
        </w:sectPr>
      </w:pPr>
      <w:bookmarkStart w:id="32" w:name="_Toc102227396"/>
    </w:p>
    <w:p w14:paraId="094741A2" w14:textId="258D2759" w:rsidR="00C555A0" w:rsidRPr="003B769B" w:rsidRDefault="0062314C" w:rsidP="001A6714">
      <w:pPr>
        <w:pStyle w:val="Heading1"/>
      </w:pPr>
      <w:bookmarkStart w:id="33" w:name="_Toc104253820"/>
      <w:r w:rsidRPr="003B769B">
        <w:lastRenderedPageBreak/>
        <w:t xml:space="preserve">III. </w:t>
      </w:r>
      <w:r w:rsidR="005E76E1" w:rsidRPr="003B769B">
        <w:t xml:space="preserve">GEF-7 </w:t>
      </w:r>
      <w:r w:rsidR="00BB2B3F" w:rsidRPr="003B769B">
        <w:t xml:space="preserve">Programming </w:t>
      </w:r>
      <w:r w:rsidR="001F7C7F" w:rsidRPr="003B769B">
        <w:t>Usage</w:t>
      </w:r>
      <w:bookmarkEnd w:id="32"/>
      <w:bookmarkEnd w:id="33"/>
    </w:p>
    <w:p w14:paraId="13211B58" w14:textId="7CDBE962" w:rsidR="0066226E" w:rsidRPr="003B769B" w:rsidRDefault="0066226E" w:rsidP="005E6C91">
      <w:pPr>
        <w:pStyle w:val="ListParagraph"/>
      </w:pPr>
      <w:r w:rsidRPr="003B769B">
        <w:t>For the GEF-7 period, a total of $1.29 billion has been allocated to the biodiversity focal area, of which $1.03 billion is provided to countries through the System for Transparent Allocation of Resources (STAR).</w:t>
      </w:r>
    </w:p>
    <w:p w14:paraId="78034BB5" w14:textId="4F98B913" w:rsidR="001D20AB" w:rsidRPr="003B769B" w:rsidRDefault="009D7DD2" w:rsidP="005E6C91">
      <w:pPr>
        <w:pStyle w:val="ListParagraph"/>
      </w:pPr>
      <w:r w:rsidRPr="003B769B">
        <w:t>T</w:t>
      </w:r>
      <w:r w:rsidR="00B20283" w:rsidRPr="003B769B">
        <w:t xml:space="preserve">able </w:t>
      </w:r>
      <w:r w:rsidR="002E252C" w:rsidRPr="003B769B">
        <w:t>2</w:t>
      </w:r>
      <w:r w:rsidR="00B20283" w:rsidRPr="003B769B">
        <w:t xml:space="preserve"> below provides a summary of resource usage from the biodiversity focal area </w:t>
      </w:r>
      <w:r w:rsidR="00FB2B68" w:rsidRPr="003B769B">
        <w:t xml:space="preserve">from the start of the </w:t>
      </w:r>
      <w:r w:rsidR="00B20283" w:rsidRPr="003B769B">
        <w:t>GEF-</w:t>
      </w:r>
      <w:r w:rsidRPr="003B769B">
        <w:t>7</w:t>
      </w:r>
      <w:r w:rsidR="00FB2B68" w:rsidRPr="003B769B">
        <w:t xml:space="preserve"> period of July 1, </w:t>
      </w:r>
      <w:proofErr w:type="gramStart"/>
      <w:r w:rsidR="00FB2B68" w:rsidRPr="003B769B">
        <w:t>2018</w:t>
      </w:r>
      <w:proofErr w:type="gramEnd"/>
      <w:r w:rsidR="00B20283" w:rsidRPr="003B769B">
        <w:t xml:space="preserve"> to</w:t>
      </w:r>
      <w:r w:rsidRPr="003B769B">
        <w:t xml:space="preserve"> December 31, 20</w:t>
      </w:r>
      <w:r w:rsidR="00A17A66" w:rsidRPr="003B769B">
        <w:t>21</w:t>
      </w:r>
      <w:r w:rsidR="00B20283" w:rsidRPr="003B769B">
        <w:t xml:space="preserve">. </w:t>
      </w:r>
      <w:r w:rsidR="00DF6096" w:rsidRPr="003B769B">
        <w:t xml:space="preserve">For the GEF-7 period, a total of $1.292 billion has been allocated to the biodiversity focal area, of which $1.031 billion is provided to countries through the </w:t>
      </w:r>
      <w:r w:rsidR="00712298" w:rsidRPr="003B769B">
        <w:t>STAR</w:t>
      </w:r>
      <w:r w:rsidR="001D20AB" w:rsidRPr="003B769B">
        <w:t>.</w:t>
      </w:r>
    </w:p>
    <w:p w14:paraId="31FE93BD" w14:textId="5AF94E4A" w:rsidR="00004C3F" w:rsidRPr="003B769B" w:rsidRDefault="00DF6096" w:rsidP="005E6C91">
      <w:pPr>
        <w:pStyle w:val="ListParagraph"/>
      </w:pPr>
      <w:r w:rsidRPr="003B769B">
        <w:t>The total amount of GEF biodiversity focal area resources programmed in the reporting period was $1,101.5 million (85 percent) of the total GEF-7 resources allocated to the biodiversity focal area. Of this total amount, $913.</w:t>
      </w:r>
      <w:r w:rsidR="002169DD" w:rsidRPr="003B769B">
        <w:t>6</w:t>
      </w:r>
      <w:r w:rsidRPr="003B769B">
        <w:t xml:space="preserve"> million (8</w:t>
      </w:r>
      <w:r w:rsidR="00BE108E" w:rsidRPr="003B769B">
        <w:t>9</w:t>
      </w:r>
      <w:r w:rsidRPr="003B769B">
        <w:t xml:space="preserve"> percent) of the STAR resources allocated to biodiversity have been programmed.</w:t>
      </w:r>
      <w:r w:rsidR="00B74F1C" w:rsidRPr="003B769B">
        <w:t xml:space="preserve"> </w:t>
      </w:r>
      <w:r w:rsidRPr="003B769B">
        <w:t>These resources supported 100 biodiversity focal-area projects and programs and 146 multi-focal area projects and programs. Seven programmatic approaches, including the Impact Programs, have included 76 child projects among these</w:t>
      </w:r>
      <w:r w:rsidR="00EE0041" w:rsidRPr="003B769B">
        <w:rPr>
          <w:rStyle w:val="FootnoteReference"/>
          <w:szCs w:val="24"/>
        </w:rPr>
        <w:footnoteReference w:id="8"/>
      </w:r>
      <w:r w:rsidRPr="003B769B">
        <w:t xml:space="preserve">. One hundred </w:t>
      </w:r>
      <w:r w:rsidR="00251B6A" w:rsidRPr="003B769B">
        <w:t>fort</w:t>
      </w:r>
      <w:r w:rsidRPr="003B769B">
        <w:t>y-one (1</w:t>
      </w:r>
      <w:r w:rsidR="00251B6A" w:rsidRPr="003B769B">
        <w:t>4</w:t>
      </w:r>
      <w:r w:rsidRPr="003B769B">
        <w:t xml:space="preserve">1) countries have benefitted from these investments. These figures include agency fees and Project Preparation Grants (PPGs). </w:t>
      </w:r>
    </w:p>
    <w:p w14:paraId="214DB95E" w14:textId="4687B1AB" w:rsidR="00B20283" w:rsidRPr="006D2491" w:rsidRDefault="00694ED1" w:rsidP="005A402E">
      <w:pPr>
        <w:pStyle w:val="Caption"/>
        <w:rPr>
          <w:lang w:val="en-GB"/>
        </w:rPr>
      </w:pPr>
      <w:bookmarkStart w:id="34" w:name="_Toc102227143"/>
      <w:bookmarkStart w:id="35" w:name="_Toc103967144"/>
      <w:r w:rsidRPr="006D2491">
        <w:t xml:space="preserve">Table </w:t>
      </w:r>
      <w:fldSimple w:instr=" SEQ Table \* ARABIC ">
        <w:r w:rsidR="00A46F9C" w:rsidRPr="006D2491">
          <w:rPr>
            <w:noProof/>
          </w:rPr>
          <w:t>2</w:t>
        </w:r>
      </w:fldSimple>
      <w:r w:rsidRPr="006D2491">
        <w:t xml:space="preserve">. </w:t>
      </w:r>
      <w:r w:rsidR="00B20283" w:rsidRPr="006D2491">
        <w:rPr>
          <w:lang w:val="en-GB"/>
        </w:rPr>
        <w:t>Summary of Programming Usage of the GEF-</w:t>
      </w:r>
      <w:r w:rsidR="00CE27D3" w:rsidRPr="006D2491">
        <w:rPr>
          <w:lang w:val="en-GB"/>
        </w:rPr>
        <w:t>7</w:t>
      </w:r>
      <w:r w:rsidR="00B20283" w:rsidRPr="006D2491">
        <w:rPr>
          <w:lang w:val="en-GB"/>
        </w:rPr>
        <w:t xml:space="preserve"> Biodiversity Focal Area</w:t>
      </w:r>
      <w:r w:rsidR="00DE32C6" w:rsidRPr="006D2491">
        <w:br/>
      </w:r>
      <w:r w:rsidR="00B20283" w:rsidRPr="006D2491">
        <w:rPr>
          <w:lang w:val="en-GB"/>
        </w:rPr>
        <w:t xml:space="preserve">(July 1, </w:t>
      </w:r>
      <w:proofErr w:type="gramStart"/>
      <w:r w:rsidR="006E474B" w:rsidRPr="006D2491">
        <w:rPr>
          <w:lang w:val="en-GB"/>
        </w:rPr>
        <w:t>2018</w:t>
      </w:r>
      <w:proofErr w:type="gramEnd"/>
      <w:r w:rsidR="00B20283" w:rsidRPr="006D2491">
        <w:rPr>
          <w:lang w:val="en-GB"/>
        </w:rPr>
        <w:t xml:space="preserve"> to </w:t>
      </w:r>
      <w:r w:rsidR="00D31233" w:rsidRPr="006D2491">
        <w:rPr>
          <w:lang w:val="en-GB"/>
        </w:rPr>
        <w:t xml:space="preserve">December 31, </w:t>
      </w:r>
      <w:r w:rsidR="00F11340" w:rsidRPr="006D2491">
        <w:rPr>
          <w:lang w:val="en-GB"/>
        </w:rPr>
        <w:t>2021</w:t>
      </w:r>
      <w:r w:rsidR="00B20283" w:rsidRPr="006D2491">
        <w:rPr>
          <w:lang w:val="en-GB"/>
        </w:rPr>
        <w:t>)</w:t>
      </w:r>
      <w:r w:rsidR="00B20283" w:rsidRPr="006D2491">
        <w:rPr>
          <w:bCs/>
          <w:vertAlign w:val="superscript"/>
          <w:lang w:val="en-GB"/>
        </w:rPr>
        <w:footnoteReference w:id="9"/>
      </w:r>
      <w:bookmarkEnd w:id="34"/>
      <w:bookmarkEnd w:id="35"/>
    </w:p>
    <w:tbl>
      <w:tblPr>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B20283" w:rsidRPr="00B20283" w14:paraId="0C910893" w14:textId="77777777" w:rsidTr="006038F4">
        <w:trPr>
          <w:trHeight w:val="432"/>
          <w:jc w:val="center"/>
        </w:trPr>
        <w:tc>
          <w:tcPr>
            <w:tcW w:w="3510" w:type="dxa"/>
            <w:tcBorders>
              <w:bottom w:val="single" w:sz="6" w:space="0" w:color="008000"/>
            </w:tcBorders>
            <w:shd w:val="clear" w:color="auto" w:fill="auto"/>
          </w:tcPr>
          <w:p w14:paraId="006D2278" w14:textId="77777777" w:rsidR="00B20283" w:rsidRPr="00B20283" w:rsidRDefault="00B20283" w:rsidP="00753AE7">
            <w:pPr>
              <w:spacing w:line="240" w:lineRule="auto"/>
              <w:rPr>
                <w:rFonts w:cstheme="minorHAnsi"/>
                <w:b/>
                <w:bCs/>
              </w:rPr>
            </w:pPr>
          </w:p>
          <w:p w14:paraId="75CFFC7B" w14:textId="77777777" w:rsidR="00B20283" w:rsidRPr="00B20283" w:rsidRDefault="00B20283">
            <w:pPr>
              <w:spacing w:line="240" w:lineRule="auto"/>
              <w:rPr>
                <w:rFonts w:cstheme="minorHAnsi"/>
                <w:b/>
              </w:rPr>
            </w:pPr>
            <w:r w:rsidRPr="00B20283">
              <w:rPr>
                <w:rFonts w:cstheme="minorHAnsi"/>
                <w:b/>
              </w:rPr>
              <w:t>Biodiversity Focal Area</w:t>
            </w:r>
          </w:p>
        </w:tc>
        <w:tc>
          <w:tcPr>
            <w:tcW w:w="1710" w:type="dxa"/>
            <w:tcBorders>
              <w:bottom w:val="single" w:sz="6" w:space="0" w:color="008000"/>
            </w:tcBorders>
            <w:shd w:val="clear" w:color="auto" w:fill="auto"/>
          </w:tcPr>
          <w:p w14:paraId="4715DEF0" w14:textId="2F7EDF3B" w:rsidR="00B20283" w:rsidRPr="00B20283" w:rsidRDefault="00B20283">
            <w:pPr>
              <w:spacing w:line="240" w:lineRule="auto"/>
              <w:jc w:val="center"/>
              <w:rPr>
                <w:rFonts w:cstheme="minorHAnsi"/>
                <w:b/>
              </w:rPr>
            </w:pPr>
            <w:r w:rsidRPr="00B20283">
              <w:rPr>
                <w:rFonts w:cstheme="minorHAnsi"/>
                <w:b/>
              </w:rPr>
              <w:t>GEF-</w:t>
            </w:r>
            <w:r w:rsidR="00D31233" w:rsidRPr="00FB355B">
              <w:rPr>
                <w:rFonts w:cstheme="minorHAnsi"/>
                <w:b/>
              </w:rPr>
              <w:t>7</w:t>
            </w:r>
          </w:p>
          <w:p w14:paraId="2D1683EA" w14:textId="77777777" w:rsidR="00B20283" w:rsidRPr="00B20283" w:rsidRDefault="00B20283">
            <w:pPr>
              <w:spacing w:line="240" w:lineRule="auto"/>
              <w:jc w:val="center"/>
              <w:rPr>
                <w:rFonts w:cstheme="minorHAnsi"/>
                <w:b/>
              </w:rPr>
            </w:pPr>
            <w:r w:rsidRPr="00B20283">
              <w:rPr>
                <w:rFonts w:cstheme="minorHAnsi"/>
                <w:b/>
              </w:rPr>
              <w:t>Programming Targets</w:t>
            </w:r>
          </w:p>
          <w:p w14:paraId="53CF82F8" w14:textId="77777777" w:rsidR="00B20283" w:rsidRPr="00B20283" w:rsidRDefault="00B20283">
            <w:pPr>
              <w:spacing w:line="240" w:lineRule="auto"/>
              <w:jc w:val="center"/>
              <w:rPr>
                <w:rFonts w:cstheme="minorHAnsi"/>
                <w:b/>
              </w:rPr>
            </w:pPr>
            <w:r w:rsidRPr="00B20283">
              <w:rPr>
                <w:rFonts w:cstheme="minorHAnsi"/>
                <w:b/>
              </w:rPr>
              <w:t>($ million)</w:t>
            </w:r>
          </w:p>
        </w:tc>
        <w:tc>
          <w:tcPr>
            <w:tcW w:w="2070" w:type="dxa"/>
            <w:tcBorders>
              <w:bottom w:val="single" w:sz="6" w:space="0" w:color="008000"/>
            </w:tcBorders>
            <w:shd w:val="clear" w:color="auto" w:fill="auto"/>
          </w:tcPr>
          <w:p w14:paraId="5AE05190" w14:textId="52F2B263" w:rsidR="00B20283" w:rsidRPr="00B20283" w:rsidRDefault="00B20283">
            <w:pPr>
              <w:spacing w:line="240" w:lineRule="auto"/>
              <w:jc w:val="center"/>
              <w:rPr>
                <w:rFonts w:cstheme="minorHAnsi"/>
                <w:b/>
              </w:rPr>
            </w:pPr>
            <w:r w:rsidRPr="00B20283">
              <w:rPr>
                <w:rFonts w:cstheme="minorHAnsi"/>
                <w:b/>
              </w:rPr>
              <w:t>GEF-</w:t>
            </w:r>
            <w:r w:rsidR="00D31233" w:rsidRPr="00FB355B">
              <w:rPr>
                <w:rFonts w:cstheme="minorHAnsi"/>
                <w:b/>
              </w:rPr>
              <w:t>7</w:t>
            </w:r>
          </w:p>
          <w:p w14:paraId="6AA5E99C" w14:textId="6C68AD37" w:rsidR="00B20283" w:rsidRPr="00B20283" w:rsidRDefault="00372140">
            <w:pPr>
              <w:spacing w:line="240" w:lineRule="auto"/>
              <w:jc w:val="center"/>
              <w:rPr>
                <w:rFonts w:cstheme="minorHAnsi"/>
                <w:b/>
              </w:rPr>
            </w:pPr>
            <w:r w:rsidRPr="00B20283">
              <w:rPr>
                <w:rFonts w:cstheme="minorHAnsi"/>
                <w:b/>
              </w:rPr>
              <w:t xml:space="preserve">Programming </w:t>
            </w:r>
            <w:r>
              <w:rPr>
                <w:rFonts w:cstheme="minorHAnsi"/>
                <w:b/>
              </w:rPr>
              <w:t>for</w:t>
            </w:r>
            <w:r w:rsidR="001D6819">
              <w:rPr>
                <w:rFonts w:cstheme="minorHAnsi"/>
                <w:b/>
              </w:rPr>
              <w:t xml:space="preserve"> reporting period</w:t>
            </w:r>
          </w:p>
          <w:p w14:paraId="79FFFFE0" w14:textId="77777777" w:rsidR="00B20283" w:rsidRPr="00B20283" w:rsidRDefault="00B20283">
            <w:pPr>
              <w:spacing w:line="240" w:lineRule="auto"/>
              <w:jc w:val="center"/>
              <w:rPr>
                <w:rFonts w:cstheme="minorHAnsi"/>
                <w:b/>
              </w:rPr>
            </w:pPr>
            <w:r w:rsidRPr="00B20283">
              <w:rPr>
                <w:rFonts w:cstheme="minorHAnsi"/>
                <w:b/>
              </w:rPr>
              <w:t>($ million)</w:t>
            </w:r>
          </w:p>
        </w:tc>
        <w:tc>
          <w:tcPr>
            <w:tcW w:w="1980" w:type="dxa"/>
            <w:tcBorders>
              <w:bottom w:val="single" w:sz="6" w:space="0" w:color="008000"/>
            </w:tcBorders>
            <w:shd w:val="clear" w:color="auto" w:fill="auto"/>
          </w:tcPr>
          <w:p w14:paraId="6D083E64" w14:textId="0984B638" w:rsidR="00B20283" w:rsidRPr="00B20283" w:rsidRDefault="00B20283">
            <w:pPr>
              <w:spacing w:line="240" w:lineRule="auto"/>
              <w:jc w:val="center"/>
              <w:rPr>
                <w:rFonts w:cstheme="minorHAnsi"/>
                <w:b/>
              </w:rPr>
            </w:pPr>
            <w:r w:rsidRPr="00B20283">
              <w:rPr>
                <w:rFonts w:cstheme="minorHAnsi"/>
                <w:b/>
              </w:rPr>
              <w:t>GEF-</w:t>
            </w:r>
            <w:r w:rsidR="00D31233" w:rsidRPr="00FB355B">
              <w:rPr>
                <w:rFonts w:cstheme="minorHAnsi"/>
                <w:b/>
              </w:rPr>
              <w:t>7</w:t>
            </w:r>
          </w:p>
          <w:p w14:paraId="1B99709B" w14:textId="7B2B5E42" w:rsidR="009176FE" w:rsidRDefault="00B20283">
            <w:pPr>
              <w:spacing w:line="240" w:lineRule="auto"/>
              <w:jc w:val="center"/>
              <w:rPr>
                <w:rFonts w:cstheme="minorHAnsi"/>
                <w:b/>
              </w:rPr>
            </w:pPr>
            <w:r w:rsidRPr="00B20283">
              <w:rPr>
                <w:rFonts w:cstheme="minorHAnsi"/>
                <w:b/>
              </w:rPr>
              <w:t xml:space="preserve">Programming </w:t>
            </w:r>
            <w:r w:rsidR="001D6819">
              <w:rPr>
                <w:rFonts w:cstheme="minorHAnsi"/>
                <w:b/>
              </w:rPr>
              <w:t>for reporting period</w:t>
            </w:r>
          </w:p>
          <w:p w14:paraId="704E72A5" w14:textId="358071C5" w:rsidR="00B20283" w:rsidRPr="00B20283" w:rsidRDefault="00B20283">
            <w:pPr>
              <w:spacing w:line="240" w:lineRule="auto"/>
              <w:jc w:val="center"/>
              <w:rPr>
                <w:rFonts w:cstheme="minorHAnsi"/>
                <w:b/>
              </w:rPr>
            </w:pPr>
            <w:r w:rsidRPr="00B20283">
              <w:rPr>
                <w:rFonts w:cstheme="minorHAnsi"/>
                <w:b/>
              </w:rPr>
              <w:t>(%)</w:t>
            </w:r>
          </w:p>
        </w:tc>
      </w:tr>
      <w:tr w:rsidR="00B20283" w:rsidRPr="00B20283" w14:paraId="000C4110" w14:textId="77777777" w:rsidTr="006038F4">
        <w:trPr>
          <w:trHeight w:val="288"/>
          <w:jc w:val="center"/>
        </w:trPr>
        <w:tc>
          <w:tcPr>
            <w:tcW w:w="3510" w:type="dxa"/>
            <w:shd w:val="clear" w:color="auto" w:fill="auto"/>
            <w:vAlign w:val="center"/>
          </w:tcPr>
          <w:p w14:paraId="3302A0C8" w14:textId="77777777" w:rsidR="00B20283" w:rsidRPr="007C1734" w:rsidRDefault="00B20283" w:rsidP="00C21AB7">
            <w:pPr>
              <w:spacing w:line="240" w:lineRule="auto"/>
              <w:rPr>
                <w:rFonts w:cstheme="minorHAnsi"/>
                <w:iCs/>
              </w:rPr>
            </w:pPr>
            <w:r w:rsidRPr="007C1734">
              <w:rPr>
                <w:rFonts w:cstheme="minorHAnsi"/>
                <w:iCs/>
              </w:rPr>
              <w:t xml:space="preserve">STAR Country Allocations </w:t>
            </w:r>
          </w:p>
        </w:tc>
        <w:tc>
          <w:tcPr>
            <w:tcW w:w="1710" w:type="dxa"/>
            <w:shd w:val="clear" w:color="auto" w:fill="auto"/>
            <w:vAlign w:val="center"/>
          </w:tcPr>
          <w:p w14:paraId="06DEE709" w14:textId="03588EB5" w:rsidR="00B20283" w:rsidRPr="000262C3" w:rsidRDefault="00B20283" w:rsidP="00C21AB7">
            <w:pPr>
              <w:spacing w:line="240" w:lineRule="auto"/>
              <w:jc w:val="center"/>
              <w:rPr>
                <w:rFonts w:cstheme="minorHAnsi"/>
                <w:iCs/>
              </w:rPr>
            </w:pPr>
            <w:r w:rsidRPr="000262C3">
              <w:rPr>
                <w:rFonts w:cstheme="minorHAnsi"/>
                <w:iCs/>
              </w:rPr>
              <w:t>1</w:t>
            </w:r>
            <w:r w:rsidR="00D968C5" w:rsidRPr="000262C3">
              <w:rPr>
                <w:rFonts w:cstheme="minorHAnsi"/>
                <w:iCs/>
              </w:rPr>
              <w:t>,</w:t>
            </w:r>
            <w:r w:rsidRPr="000262C3">
              <w:rPr>
                <w:rFonts w:cstheme="minorHAnsi"/>
                <w:iCs/>
              </w:rPr>
              <w:t>0</w:t>
            </w:r>
            <w:r w:rsidR="00D31233" w:rsidRPr="000262C3">
              <w:rPr>
                <w:rFonts w:cstheme="minorHAnsi"/>
                <w:iCs/>
              </w:rPr>
              <w:t>31</w:t>
            </w:r>
          </w:p>
        </w:tc>
        <w:tc>
          <w:tcPr>
            <w:tcW w:w="2070" w:type="dxa"/>
            <w:shd w:val="clear" w:color="auto" w:fill="auto"/>
            <w:vAlign w:val="center"/>
          </w:tcPr>
          <w:p w14:paraId="3051F799" w14:textId="65DD8054" w:rsidR="00B20283" w:rsidRPr="000262C3" w:rsidRDefault="000546A2" w:rsidP="00C21AB7">
            <w:pPr>
              <w:spacing w:line="240" w:lineRule="auto"/>
              <w:jc w:val="center"/>
              <w:rPr>
                <w:rFonts w:cstheme="minorHAnsi"/>
                <w:bCs/>
                <w:iCs/>
                <w:highlight w:val="yellow"/>
              </w:rPr>
            </w:pPr>
            <w:r w:rsidRPr="000262C3">
              <w:rPr>
                <w:rFonts w:cstheme="minorHAnsi"/>
                <w:bCs/>
                <w:iCs/>
              </w:rPr>
              <w:t>913</w:t>
            </w:r>
            <w:r w:rsidR="0041030E" w:rsidRPr="000262C3">
              <w:rPr>
                <w:rFonts w:cstheme="minorHAnsi"/>
                <w:bCs/>
                <w:iCs/>
              </w:rPr>
              <w:t>.</w:t>
            </w:r>
            <w:r w:rsidR="00631614" w:rsidRPr="000262C3">
              <w:rPr>
                <w:rFonts w:cstheme="minorHAnsi"/>
                <w:bCs/>
                <w:iCs/>
              </w:rPr>
              <w:t>6</w:t>
            </w:r>
            <w:r w:rsidR="00374F36" w:rsidRPr="000262C3">
              <w:rPr>
                <w:rFonts w:cstheme="minorHAnsi"/>
                <w:bCs/>
                <w:iCs/>
              </w:rPr>
              <w:footnoteReference w:id="10"/>
            </w:r>
          </w:p>
        </w:tc>
        <w:tc>
          <w:tcPr>
            <w:tcW w:w="1980" w:type="dxa"/>
            <w:shd w:val="clear" w:color="auto" w:fill="auto"/>
            <w:vAlign w:val="center"/>
          </w:tcPr>
          <w:p w14:paraId="53946C51" w14:textId="1AFDE29D" w:rsidR="00B20283" w:rsidRPr="000262C3" w:rsidRDefault="00CB7EB8" w:rsidP="00C21AB7">
            <w:pPr>
              <w:spacing w:line="240" w:lineRule="auto"/>
              <w:jc w:val="center"/>
              <w:rPr>
                <w:rFonts w:cstheme="minorHAnsi"/>
                <w:bCs/>
                <w:i/>
              </w:rPr>
            </w:pPr>
            <w:r w:rsidRPr="000262C3">
              <w:rPr>
                <w:rFonts w:cstheme="minorHAnsi"/>
                <w:bCs/>
                <w:iCs/>
              </w:rPr>
              <w:t>89%</w:t>
            </w:r>
          </w:p>
        </w:tc>
      </w:tr>
      <w:tr w:rsidR="00B20283" w:rsidRPr="00B20283" w14:paraId="3413F0D0" w14:textId="77777777" w:rsidTr="006038F4">
        <w:trPr>
          <w:trHeight w:val="288"/>
          <w:jc w:val="center"/>
        </w:trPr>
        <w:tc>
          <w:tcPr>
            <w:tcW w:w="3510" w:type="dxa"/>
            <w:shd w:val="clear" w:color="auto" w:fill="auto"/>
            <w:vAlign w:val="center"/>
          </w:tcPr>
          <w:p w14:paraId="67DB4521" w14:textId="77777777" w:rsidR="00B20283" w:rsidRPr="007C1734" w:rsidRDefault="00B20283" w:rsidP="00C21AB7">
            <w:pPr>
              <w:spacing w:line="240" w:lineRule="auto"/>
              <w:rPr>
                <w:rFonts w:cstheme="minorHAnsi"/>
                <w:iCs/>
              </w:rPr>
            </w:pPr>
            <w:r w:rsidRPr="007C1734">
              <w:rPr>
                <w:rFonts w:cstheme="minorHAnsi"/>
                <w:iCs/>
              </w:rPr>
              <w:t>STAR Set-aside</w:t>
            </w:r>
          </w:p>
        </w:tc>
        <w:tc>
          <w:tcPr>
            <w:tcW w:w="1710" w:type="dxa"/>
            <w:shd w:val="clear" w:color="auto" w:fill="auto"/>
            <w:vAlign w:val="center"/>
          </w:tcPr>
          <w:p w14:paraId="61F7F062" w14:textId="77777777" w:rsidR="00B20283" w:rsidRPr="00B20283" w:rsidRDefault="00B20283" w:rsidP="00C21AB7">
            <w:pPr>
              <w:spacing w:line="240" w:lineRule="auto"/>
              <w:jc w:val="center"/>
              <w:rPr>
                <w:rFonts w:cstheme="minorHAnsi"/>
              </w:rPr>
            </w:pPr>
          </w:p>
        </w:tc>
        <w:tc>
          <w:tcPr>
            <w:tcW w:w="2070" w:type="dxa"/>
            <w:shd w:val="clear" w:color="auto" w:fill="auto"/>
            <w:vAlign w:val="center"/>
          </w:tcPr>
          <w:p w14:paraId="7FCDC0EE" w14:textId="77777777" w:rsidR="00B20283" w:rsidRPr="000262C3" w:rsidRDefault="00B20283" w:rsidP="00C21AB7">
            <w:pPr>
              <w:spacing w:line="240" w:lineRule="auto"/>
              <w:jc w:val="center"/>
              <w:rPr>
                <w:rFonts w:cstheme="minorHAnsi"/>
                <w:bCs/>
              </w:rPr>
            </w:pPr>
          </w:p>
        </w:tc>
        <w:tc>
          <w:tcPr>
            <w:tcW w:w="1980" w:type="dxa"/>
            <w:shd w:val="clear" w:color="auto" w:fill="auto"/>
            <w:vAlign w:val="center"/>
          </w:tcPr>
          <w:p w14:paraId="136F68CB" w14:textId="77777777" w:rsidR="00B20283" w:rsidRPr="000262C3" w:rsidRDefault="00B20283" w:rsidP="00C21AB7">
            <w:pPr>
              <w:spacing w:line="240" w:lineRule="auto"/>
              <w:jc w:val="center"/>
              <w:rPr>
                <w:rFonts w:cstheme="minorHAnsi"/>
                <w:bCs/>
              </w:rPr>
            </w:pPr>
          </w:p>
        </w:tc>
      </w:tr>
      <w:tr w:rsidR="00B20283" w:rsidRPr="00B20283" w14:paraId="11750A55" w14:textId="77777777" w:rsidTr="006038F4">
        <w:trPr>
          <w:trHeight w:val="288"/>
          <w:jc w:val="center"/>
        </w:trPr>
        <w:tc>
          <w:tcPr>
            <w:tcW w:w="3510" w:type="dxa"/>
            <w:shd w:val="clear" w:color="auto" w:fill="auto"/>
            <w:vAlign w:val="center"/>
          </w:tcPr>
          <w:p w14:paraId="07EC50CA" w14:textId="3A5111EA" w:rsidR="00B20283" w:rsidRPr="00B20283" w:rsidRDefault="004B4877" w:rsidP="00C21AB7">
            <w:pPr>
              <w:spacing w:line="240" w:lineRule="auto"/>
              <w:rPr>
                <w:rFonts w:cstheme="minorHAnsi"/>
              </w:rPr>
            </w:pPr>
            <w:r w:rsidRPr="001867BB">
              <w:rPr>
                <w:rFonts w:cstheme="minorHAnsi"/>
              </w:rPr>
              <w:t>Enabling activities</w:t>
            </w:r>
            <w:r w:rsidR="00364363" w:rsidRPr="000939C9">
              <w:rPr>
                <w:rFonts w:cstheme="minorHAnsi"/>
                <w:vertAlign w:val="superscript"/>
              </w:rPr>
              <w:footnoteReference w:id="11"/>
            </w:r>
          </w:p>
        </w:tc>
        <w:tc>
          <w:tcPr>
            <w:tcW w:w="1710" w:type="dxa"/>
            <w:shd w:val="clear" w:color="auto" w:fill="auto"/>
            <w:vAlign w:val="center"/>
          </w:tcPr>
          <w:p w14:paraId="0FE409C3" w14:textId="24DE924D" w:rsidR="00B20283" w:rsidRPr="00B20283" w:rsidRDefault="00F636E8" w:rsidP="00C21AB7">
            <w:pPr>
              <w:spacing w:line="240" w:lineRule="auto"/>
              <w:jc w:val="center"/>
              <w:rPr>
                <w:rFonts w:cstheme="minorHAnsi"/>
              </w:rPr>
            </w:pPr>
            <w:r w:rsidRPr="001867BB">
              <w:rPr>
                <w:rFonts w:cstheme="minorHAnsi"/>
              </w:rPr>
              <w:t>46</w:t>
            </w:r>
          </w:p>
        </w:tc>
        <w:tc>
          <w:tcPr>
            <w:tcW w:w="2070" w:type="dxa"/>
            <w:shd w:val="clear" w:color="auto" w:fill="auto"/>
            <w:vAlign w:val="center"/>
          </w:tcPr>
          <w:p w14:paraId="3A57300B" w14:textId="0CBD9FCE" w:rsidR="00B20283" w:rsidRPr="000262C3" w:rsidRDefault="00807A5C" w:rsidP="00C21AB7">
            <w:pPr>
              <w:spacing w:line="240" w:lineRule="auto"/>
              <w:jc w:val="center"/>
              <w:rPr>
                <w:rFonts w:cstheme="minorHAnsi"/>
                <w:bCs/>
              </w:rPr>
            </w:pPr>
            <w:r w:rsidRPr="000262C3">
              <w:rPr>
                <w:rFonts w:cstheme="minorHAnsi"/>
                <w:bCs/>
              </w:rPr>
              <w:t>3</w:t>
            </w:r>
            <w:r w:rsidR="00E0416B" w:rsidRPr="000262C3">
              <w:rPr>
                <w:rFonts w:cstheme="minorHAnsi"/>
                <w:bCs/>
              </w:rPr>
              <w:t>.0</w:t>
            </w:r>
          </w:p>
        </w:tc>
        <w:tc>
          <w:tcPr>
            <w:tcW w:w="1980" w:type="dxa"/>
            <w:shd w:val="clear" w:color="auto" w:fill="auto"/>
            <w:vAlign w:val="center"/>
          </w:tcPr>
          <w:p w14:paraId="3DDAE44C" w14:textId="55575F2B" w:rsidR="00B20283" w:rsidRPr="000262C3" w:rsidRDefault="00495224" w:rsidP="00C21AB7">
            <w:pPr>
              <w:spacing w:line="240" w:lineRule="auto"/>
              <w:jc w:val="center"/>
              <w:rPr>
                <w:rFonts w:cstheme="minorHAnsi"/>
                <w:bCs/>
              </w:rPr>
            </w:pPr>
            <w:r w:rsidRPr="000262C3">
              <w:rPr>
                <w:rFonts w:cstheme="minorHAnsi"/>
                <w:bCs/>
              </w:rPr>
              <w:t>6%</w:t>
            </w:r>
          </w:p>
        </w:tc>
      </w:tr>
      <w:tr w:rsidR="00B20283" w:rsidRPr="00B20283" w14:paraId="30C4BC5C" w14:textId="77777777" w:rsidTr="006038F4">
        <w:trPr>
          <w:trHeight w:val="288"/>
          <w:jc w:val="center"/>
        </w:trPr>
        <w:tc>
          <w:tcPr>
            <w:tcW w:w="3510" w:type="dxa"/>
            <w:shd w:val="clear" w:color="auto" w:fill="auto"/>
            <w:vAlign w:val="center"/>
          </w:tcPr>
          <w:p w14:paraId="521A26BC" w14:textId="77777777" w:rsidR="00B20283" w:rsidRPr="00B20283" w:rsidRDefault="00B20283" w:rsidP="00C21AB7">
            <w:pPr>
              <w:spacing w:line="240" w:lineRule="auto"/>
              <w:rPr>
                <w:rFonts w:cstheme="minorHAnsi"/>
              </w:rPr>
            </w:pPr>
            <w:r w:rsidRPr="00B20283">
              <w:rPr>
                <w:rFonts w:cstheme="minorHAnsi"/>
              </w:rPr>
              <w:t>Global and Regional Biodiversity Projects and Programs</w:t>
            </w:r>
          </w:p>
        </w:tc>
        <w:tc>
          <w:tcPr>
            <w:tcW w:w="1710" w:type="dxa"/>
            <w:shd w:val="clear" w:color="auto" w:fill="auto"/>
            <w:vAlign w:val="center"/>
          </w:tcPr>
          <w:p w14:paraId="504CDB8E" w14:textId="04DC9A36" w:rsidR="00B20283" w:rsidRPr="00B20283" w:rsidRDefault="002C2FB9" w:rsidP="00C21AB7">
            <w:pPr>
              <w:spacing w:line="240" w:lineRule="auto"/>
              <w:jc w:val="center"/>
              <w:rPr>
                <w:rFonts w:cstheme="minorHAnsi"/>
              </w:rPr>
            </w:pPr>
            <w:r w:rsidRPr="001867BB">
              <w:rPr>
                <w:rFonts w:cstheme="minorHAnsi"/>
              </w:rPr>
              <w:t>55</w:t>
            </w:r>
          </w:p>
        </w:tc>
        <w:tc>
          <w:tcPr>
            <w:tcW w:w="2070" w:type="dxa"/>
            <w:shd w:val="clear" w:color="auto" w:fill="auto"/>
            <w:vAlign w:val="center"/>
          </w:tcPr>
          <w:p w14:paraId="2F8FA796" w14:textId="5396DB0A" w:rsidR="00B20283" w:rsidRPr="000262C3" w:rsidRDefault="00241710" w:rsidP="00C21AB7">
            <w:pPr>
              <w:spacing w:line="240" w:lineRule="auto"/>
              <w:jc w:val="center"/>
              <w:rPr>
                <w:rFonts w:cstheme="minorHAnsi"/>
                <w:bCs/>
              </w:rPr>
            </w:pPr>
            <w:r w:rsidRPr="000262C3">
              <w:rPr>
                <w:rFonts w:cstheme="minorHAnsi"/>
                <w:bCs/>
              </w:rPr>
              <w:t>4</w:t>
            </w:r>
            <w:r w:rsidR="00854C0A" w:rsidRPr="000262C3">
              <w:rPr>
                <w:rFonts w:cstheme="minorHAnsi"/>
                <w:bCs/>
              </w:rPr>
              <w:t>2.2</w:t>
            </w:r>
          </w:p>
        </w:tc>
        <w:tc>
          <w:tcPr>
            <w:tcW w:w="1980" w:type="dxa"/>
            <w:shd w:val="clear" w:color="auto" w:fill="auto"/>
            <w:vAlign w:val="center"/>
          </w:tcPr>
          <w:p w14:paraId="351CE688" w14:textId="042896F7" w:rsidR="00B20283" w:rsidRPr="000262C3" w:rsidRDefault="00495224" w:rsidP="00C21AB7">
            <w:pPr>
              <w:spacing w:line="240" w:lineRule="auto"/>
              <w:jc w:val="center"/>
              <w:rPr>
                <w:rFonts w:cstheme="minorHAnsi"/>
                <w:bCs/>
              </w:rPr>
            </w:pPr>
            <w:r w:rsidRPr="000262C3">
              <w:rPr>
                <w:rFonts w:cstheme="minorHAnsi"/>
                <w:bCs/>
              </w:rPr>
              <w:t>84%</w:t>
            </w:r>
          </w:p>
        </w:tc>
      </w:tr>
      <w:tr w:rsidR="00B20283" w:rsidRPr="00B20283" w14:paraId="2A71946C" w14:textId="77777777" w:rsidTr="006038F4">
        <w:trPr>
          <w:trHeight w:val="288"/>
          <w:jc w:val="center"/>
        </w:trPr>
        <w:tc>
          <w:tcPr>
            <w:tcW w:w="3510" w:type="dxa"/>
            <w:shd w:val="clear" w:color="auto" w:fill="auto"/>
            <w:vAlign w:val="center"/>
          </w:tcPr>
          <w:p w14:paraId="067ADDCE" w14:textId="6B8DB68D" w:rsidR="00B20283" w:rsidRPr="00B20283" w:rsidRDefault="00B20283" w:rsidP="00C21AB7">
            <w:pPr>
              <w:spacing w:line="240" w:lineRule="auto"/>
              <w:rPr>
                <w:rFonts w:cstheme="minorHAnsi"/>
              </w:rPr>
            </w:pPr>
            <w:r w:rsidRPr="00B20283">
              <w:rPr>
                <w:rFonts w:cstheme="minorHAnsi"/>
              </w:rPr>
              <w:t>Integrated</w:t>
            </w:r>
            <w:r w:rsidR="00A923DD" w:rsidRPr="001867BB">
              <w:rPr>
                <w:rFonts w:cstheme="minorHAnsi"/>
              </w:rPr>
              <w:t xml:space="preserve"> Programming</w:t>
            </w:r>
            <w:r w:rsidR="009E459E">
              <w:rPr>
                <w:rFonts w:cstheme="minorHAnsi"/>
              </w:rPr>
              <w:t xml:space="preserve"> Incentive</w:t>
            </w:r>
          </w:p>
        </w:tc>
        <w:tc>
          <w:tcPr>
            <w:tcW w:w="1710" w:type="dxa"/>
            <w:shd w:val="clear" w:color="auto" w:fill="auto"/>
            <w:vAlign w:val="center"/>
          </w:tcPr>
          <w:p w14:paraId="329BED25" w14:textId="439F1C26" w:rsidR="00B20283" w:rsidRPr="00B20283" w:rsidRDefault="00A923DD" w:rsidP="00C21AB7">
            <w:pPr>
              <w:spacing w:line="240" w:lineRule="auto"/>
              <w:jc w:val="center"/>
              <w:rPr>
                <w:rFonts w:cstheme="minorHAnsi"/>
              </w:rPr>
            </w:pPr>
            <w:r w:rsidRPr="001867BB">
              <w:rPr>
                <w:rFonts w:cstheme="minorHAnsi"/>
              </w:rPr>
              <w:t>160</w:t>
            </w:r>
          </w:p>
        </w:tc>
        <w:tc>
          <w:tcPr>
            <w:tcW w:w="2070" w:type="dxa"/>
            <w:shd w:val="clear" w:color="auto" w:fill="auto"/>
            <w:vAlign w:val="center"/>
          </w:tcPr>
          <w:p w14:paraId="22E57EF5" w14:textId="07BAB741" w:rsidR="00B20283" w:rsidRPr="000262C3" w:rsidRDefault="00B20283" w:rsidP="00C21AB7">
            <w:pPr>
              <w:spacing w:line="240" w:lineRule="auto"/>
              <w:jc w:val="center"/>
              <w:rPr>
                <w:rFonts w:cstheme="minorHAnsi"/>
                <w:bCs/>
              </w:rPr>
            </w:pPr>
          </w:p>
        </w:tc>
        <w:tc>
          <w:tcPr>
            <w:tcW w:w="1980" w:type="dxa"/>
            <w:shd w:val="clear" w:color="auto" w:fill="auto"/>
            <w:vAlign w:val="center"/>
          </w:tcPr>
          <w:p w14:paraId="594440AA" w14:textId="05AD07A4" w:rsidR="00B20283" w:rsidRPr="000262C3" w:rsidRDefault="005C2FCF" w:rsidP="00C21AB7">
            <w:pPr>
              <w:spacing w:line="240" w:lineRule="auto"/>
              <w:jc w:val="center"/>
              <w:rPr>
                <w:rFonts w:cstheme="minorHAnsi"/>
                <w:bCs/>
              </w:rPr>
            </w:pPr>
            <w:r w:rsidRPr="000262C3">
              <w:rPr>
                <w:rFonts w:cstheme="minorHAnsi"/>
                <w:bCs/>
              </w:rPr>
              <w:t>89%</w:t>
            </w:r>
          </w:p>
        </w:tc>
      </w:tr>
      <w:tr w:rsidR="00B20283" w:rsidRPr="00CA2C08" w14:paraId="5848D59E" w14:textId="77777777" w:rsidTr="006038F4">
        <w:trPr>
          <w:trHeight w:val="288"/>
          <w:jc w:val="center"/>
        </w:trPr>
        <w:tc>
          <w:tcPr>
            <w:tcW w:w="3510" w:type="dxa"/>
            <w:shd w:val="clear" w:color="auto" w:fill="auto"/>
            <w:vAlign w:val="center"/>
          </w:tcPr>
          <w:p w14:paraId="6257C4D4" w14:textId="3E9E5554" w:rsidR="006A5CB6" w:rsidRPr="00F606AA" w:rsidRDefault="00773F4F" w:rsidP="000A1A12">
            <w:pPr>
              <w:ind w:left="340"/>
            </w:pPr>
            <w:r w:rsidRPr="00F606AA">
              <w:t>Food, Land Use and Restoration</w:t>
            </w:r>
          </w:p>
        </w:tc>
        <w:tc>
          <w:tcPr>
            <w:tcW w:w="1710" w:type="dxa"/>
            <w:shd w:val="clear" w:color="auto" w:fill="auto"/>
            <w:vAlign w:val="center"/>
          </w:tcPr>
          <w:p w14:paraId="5C26F1CC" w14:textId="566E0572" w:rsidR="00B20283" w:rsidRPr="004A1C6E" w:rsidRDefault="00773F4F" w:rsidP="00C21AB7">
            <w:pPr>
              <w:spacing w:line="240" w:lineRule="auto"/>
              <w:jc w:val="center"/>
              <w:rPr>
                <w:rFonts w:cstheme="minorHAnsi"/>
              </w:rPr>
            </w:pPr>
            <w:r w:rsidRPr="004A1C6E">
              <w:rPr>
                <w:rFonts w:cstheme="minorHAnsi"/>
              </w:rPr>
              <w:t>92</w:t>
            </w:r>
          </w:p>
        </w:tc>
        <w:tc>
          <w:tcPr>
            <w:tcW w:w="2070" w:type="dxa"/>
            <w:shd w:val="clear" w:color="auto" w:fill="auto"/>
            <w:vAlign w:val="center"/>
          </w:tcPr>
          <w:p w14:paraId="5D1717D1" w14:textId="6924E722" w:rsidR="002B7640" w:rsidRPr="000262C3" w:rsidRDefault="009B0B90" w:rsidP="00C21AB7">
            <w:pPr>
              <w:spacing w:line="240" w:lineRule="auto"/>
              <w:jc w:val="center"/>
              <w:rPr>
                <w:rFonts w:cstheme="minorHAnsi"/>
                <w:bCs/>
              </w:rPr>
            </w:pPr>
            <w:r w:rsidRPr="000262C3">
              <w:rPr>
                <w:rFonts w:cstheme="minorHAnsi"/>
                <w:bCs/>
              </w:rPr>
              <w:t>77.6</w:t>
            </w:r>
          </w:p>
        </w:tc>
        <w:tc>
          <w:tcPr>
            <w:tcW w:w="1980" w:type="dxa"/>
            <w:shd w:val="clear" w:color="auto" w:fill="auto"/>
            <w:vAlign w:val="center"/>
          </w:tcPr>
          <w:p w14:paraId="59F99EAA" w14:textId="454BF51A" w:rsidR="00AC4C9E" w:rsidRPr="000262C3" w:rsidRDefault="004345AC" w:rsidP="00C21AB7">
            <w:pPr>
              <w:spacing w:line="240" w:lineRule="auto"/>
              <w:jc w:val="center"/>
              <w:rPr>
                <w:rFonts w:cstheme="minorHAnsi"/>
                <w:bCs/>
              </w:rPr>
            </w:pPr>
            <w:r w:rsidRPr="000262C3">
              <w:rPr>
                <w:rFonts w:cstheme="minorHAnsi"/>
                <w:bCs/>
              </w:rPr>
              <w:t>84%</w:t>
            </w:r>
          </w:p>
        </w:tc>
      </w:tr>
      <w:tr w:rsidR="00B20283" w:rsidRPr="00CA2C08" w14:paraId="33A64C8D" w14:textId="77777777" w:rsidTr="006038F4">
        <w:trPr>
          <w:trHeight w:val="288"/>
          <w:jc w:val="center"/>
        </w:trPr>
        <w:tc>
          <w:tcPr>
            <w:tcW w:w="3510" w:type="dxa"/>
            <w:shd w:val="clear" w:color="auto" w:fill="auto"/>
            <w:vAlign w:val="center"/>
          </w:tcPr>
          <w:p w14:paraId="7D3803E2" w14:textId="1DAA41D8" w:rsidR="00AC4C9E" w:rsidRPr="00F606AA" w:rsidRDefault="00AC4C9E" w:rsidP="000A1A12">
            <w:pPr>
              <w:ind w:left="340"/>
            </w:pPr>
            <w:r w:rsidRPr="00F606AA">
              <w:t>SFM Major Biomes</w:t>
            </w:r>
          </w:p>
        </w:tc>
        <w:tc>
          <w:tcPr>
            <w:tcW w:w="1710" w:type="dxa"/>
            <w:shd w:val="clear" w:color="auto" w:fill="auto"/>
            <w:vAlign w:val="center"/>
          </w:tcPr>
          <w:p w14:paraId="68F9EE1C" w14:textId="6C0AD0C6" w:rsidR="00503D75" w:rsidRPr="00CA2C08" w:rsidRDefault="00AC4C9E" w:rsidP="00C21AB7">
            <w:pPr>
              <w:spacing w:line="240" w:lineRule="auto"/>
              <w:jc w:val="center"/>
              <w:rPr>
                <w:rFonts w:cstheme="minorHAnsi"/>
              </w:rPr>
            </w:pPr>
            <w:r w:rsidRPr="00CA2C08">
              <w:rPr>
                <w:rFonts w:cstheme="minorHAnsi"/>
              </w:rPr>
              <w:t>53</w:t>
            </w:r>
          </w:p>
        </w:tc>
        <w:tc>
          <w:tcPr>
            <w:tcW w:w="2070" w:type="dxa"/>
            <w:shd w:val="clear" w:color="auto" w:fill="auto"/>
            <w:vAlign w:val="center"/>
          </w:tcPr>
          <w:p w14:paraId="57308F7F" w14:textId="317B93DB" w:rsidR="002E6C14" w:rsidRPr="000262C3" w:rsidRDefault="00462228" w:rsidP="00C21AB7">
            <w:pPr>
              <w:spacing w:line="240" w:lineRule="auto"/>
              <w:jc w:val="center"/>
              <w:rPr>
                <w:rFonts w:cstheme="minorHAnsi"/>
                <w:bCs/>
              </w:rPr>
            </w:pPr>
            <w:r w:rsidRPr="000262C3">
              <w:rPr>
                <w:rFonts w:cstheme="minorHAnsi"/>
                <w:bCs/>
              </w:rPr>
              <w:t>49.8</w:t>
            </w:r>
          </w:p>
        </w:tc>
        <w:tc>
          <w:tcPr>
            <w:tcW w:w="1980" w:type="dxa"/>
            <w:shd w:val="clear" w:color="auto" w:fill="auto"/>
            <w:vAlign w:val="center"/>
          </w:tcPr>
          <w:p w14:paraId="7CFDE77B" w14:textId="7B1E3D4A" w:rsidR="002E6C14" w:rsidRPr="000262C3" w:rsidRDefault="004345AC" w:rsidP="00C21AB7">
            <w:pPr>
              <w:spacing w:line="240" w:lineRule="auto"/>
              <w:jc w:val="center"/>
              <w:rPr>
                <w:rFonts w:cstheme="minorHAnsi"/>
                <w:bCs/>
              </w:rPr>
            </w:pPr>
            <w:r w:rsidRPr="000262C3">
              <w:rPr>
                <w:rFonts w:cstheme="minorHAnsi"/>
                <w:bCs/>
              </w:rPr>
              <w:t>94%</w:t>
            </w:r>
          </w:p>
        </w:tc>
      </w:tr>
      <w:tr w:rsidR="00A05F23" w:rsidRPr="00CA2C08" w14:paraId="7920A253" w14:textId="77777777" w:rsidTr="006038F4">
        <w:trPr>
          <w:trHeight w:val="288"/>
          <w:jc w:val="center"/>
        </w:trPr>
        <w:tc>
          <w:tcPr>
            <w:tcW w:w="3510" w:type="dxa"/>
            <w:shd w:val="clear" w:color="auto" w:fill="auto"/>
            <w:vAlign w:val="center"/>
          </w:tcPr>
          <w:p w14:paraId="2B01E6D4" w14:textId="421513E7" w:rsidR="00A05F23" w:rsidRPr="00F606AA" w:rsidRDefault="00A05F23" w:rsidP="000A1A12">
            <w:pPr>
              <w:ind w:left="340"/>
            </w:pPr>
            <w:r w:rsidRPr="00F606AA">
              <w:lastRenderedPageBreak/>
              <w:t xml:space="preserve">Sustainable Cities </w:t>
            </w:r>
          </w:p>
        </w:tc>
        <w:tc>
          <w:tcPr>
            <w:tcW w:w="1710" w:type="dxa"/>
            <w:shd w:val="clear" w:color="auto" w:fill="auto"/>
            <w:vAlign w:val="center"/>
          </w:tcPr>
          <w:p w14:paraId="03011DDF" w14:textId="6AC6ACD2" w:rsidR="00A05F23" w:rsidRPr="00CA2C08" w:rsidRDefault="00A05F23" w:rsidP="00C21AB7">
            <w:pPr>
              <w:spacing w:line="240" w:lineRule="auto"/>
              <w:jc w:val="center"/>
              <w:rPr>
                <w:rFonts w:cstheme="minorHAnsi"/>
                <w:i/>
              </w:rPr>
            </w:pPr>
            <w:r w:rsidRPr="00CA2C08">
              <w:rPr>
                <w:rFonts w:cstheme="minorHAnsi"/>
              </w:rPr>
              <w:t>15</w:t>
            </w:r>
          </w:p>
        </w:tc>
        <w:tc>
          <w:tcPr>
            <w:tcW w:w="2070" w:type="dxa"/>
            <w:shd w:val="clear" w:color="auto" w:fill="auto"/>
            <w:vAlign w:val="center"/>
          </w:tcPr>
          <w:p w14:paraId="5CE3B918" w14:textId="6011EE59" w:rsidR="00A05F23" w:rsidRPr="000262C3" w:rsidRDefault="00BD074A" w:rsidP="00C21AB7">
            <w:pPr>
              <w:spacing w:line="240" w:lineRule="auto"/>
              <w:jc w:val="center"/>
              <w:rPr>
                <w:rFonts w:cstheme="minorHAnsi"/>
                <w:bCs/>
              </w:rPr>
            </w:pPr>
            <w:r w:rsidRPr="000262C3">
              <w:rPr>
                <w:rFonts w:cstheme="minorHAnsi"/>
                <w:bCs/>
              </w:rPr>
              <w:t>15.3</w:t>
            </w:r>
          </w:p>
        </w:tc>
        <w:tc>
          <w:tcPr>
            <w:tcW w:w="1980" w:type="dxa"/>
            <w:shd w:val="clear" w:color="auto" w:fill="auto"/>
            <w:vAlign w:val="center"/>
          </w:tcPr>
          <w:p w14:paraId="2740B9B2" w14:textId="4F4875F9" w:rsidR="00A05F23" w:rsidRPr="000262C3" w:rsidRDefault="002F41E8" w:rsidP="00C21AB7">
            <w:pPr>
              <w:spacing w:line="240" w:lineRule="auto"/>
              <w:jc w:val="center"/>
              <w:rPr>
                <w:rFonts w:cstheme="minorHAnsi"/>
                <w:bCs/>
              </w:rPr>
            </w:pPr>
            <w:r w:rsidRPr="000262C3">
              <w:rPr>
                <w:rFonts w:cstheme="minorHAnsi"/>
                <w:bCs/>
              </w:rPr>
              <w:t>10</w:t>
            </w:r>
            <w:r w:rsidR="0026142E" w:rsidRPr="000262C3">
              <w:rPr>
                <w:rFonts w:cstheme="minorHAnsi"/>
                <w:bCs/>
              </w:rPr>
              <w:t>2%</w:t>
            </w:r>
          </w:p>
        </w:tc>
      </w:tr>
      <w:tr w:rsidR="00A05F23" w:rsidRPr="00B20283" w14:paraId="31084C34" w14:textId="77777777" w:rsidTr="006038F4">
        <w:trPr>
          <w:trHeight w:val="288"/>
          <w:jc w:val="center"/>
        </w:trPr>
        <w:tc>
          <w:tcPr>
            <w:tcW w:w="3510" w:type="dxa"/>
            <w:tcBorders>
              <w:top w:val="single" w:sz="6" w:space="0" w:color="008000"/>
            </w:tcBorders>
            <w:shd w:val="clear" w:color="auto" w:fill="auto"/>
            <w:vAlign w:val="center"/>
          </w:tcPr>
          <w:p w14:paraId="53B4F2E3" w14:textId="77777777" w:rsidR="00A05F23" w:rsidRPr="00CA2C08" w:rsidRDefault="00A05F23" w:rsidP="00C21AB7">
            <w:pPr>
              <w:spacing w:line="240" w:lineRule="auto"/>
              <w:rPr>
                <w:rFonts w:cstheme="minorHAnsi"/>
                <w:b/>
              </w:rPr>
            </w:pPr>
            <w:r w:rsidRPr="00CA2C08">
              <w:rPr>
                <w:rFonts w:cstheme="minorHAnsi"/>
                <w:b/>
              </w:rPr>
              <w:t>Total Resources</w:t>
            </w:r>
          </w:p>
        </w:tc>
        <w:tc>
          <w:tcPr>
            <w:tcW w:w="1710" w:type="dxa"/>
            <w:tcBorders>
              <w:top w:val="single" w:sz="6" w:space="0" w:color="008000"/>
            </w:tcBorders>
            <w:shd w:val="clear" w:color="auto" w:fill="auto"/>
            <w:vAlign w:val="center"/>
          </w:tcPr>
          <w:p w14:paraId="5FD6C501" w14:textId="52572F79" w:rsidR="00A05F23" w:rsidRPr="00CA2C08" w:rsidRDefault="00A05F23" w:rsidP="00C21AB7">
            <w:pPr>
              <w:spacing w:line="240" w:lineRule="auto"/>
              <w:jc w:val="center"/>
              <w:rPr>
                <w:rFonts w:cstheme="minorHAnsi"/>
                <w:b/>
              </w:rPr>
            </w:pPr>
            <w:r w:rsidRPr="00CA2C08">
              <w:rPr>
                <w:rFonts w:cstheme="minorHAnsi"/>
                <w:b/>
              </w:rPr>
              <w:t>1</w:t>
            </w:r>
            <w:r w:rsidR="00D968C5">
              <w:rPr>
                <w:rFonts w:cstheme="minorHAnsi"/>
                <w:b/>
              </w:rPr>
              <w:t>,</w:t>
            </w:r>
            <w:r w:rsidRPr="00CA2C08">
              <w:rPr>
                <w:rFonts w:cstheme="minorHAnsi"/>
                <w:b/>
              </w:rPr>
              <w:t>292</w:t>
            </w:r>
          </w:p>
        </w:tc>
        <w:tc>
          <w:tcPr>
            <w:tcW w:w="2070" w:type="dxa"/>
            <w:tcBorders>
              <w:top w:val="single" w:sz="6" w:space="0" w:color="008000"/>
            </w:tcBorders>
            <w:shd w:val="clear" w:color="auto" w:fill="auto"/>
            <w:vAlign w:val="center"/>
          </w:tcPr>
          <w:p w14:paraId="4D50AFB3" w14:textId="7F9C3A1C" w:rsidR="009043A4" w:rsidRPr="00A63EF0" w:rsidRDefault="004C38D2" w:rsidP="00C21AB7">
            <w:pPr>
              <w:spacing w:line="240" w:lineRule="auto"/>
              <w:jc w:val="center"/>
              <w:rPr>
                <w:rFonts w:cstheme="minorHAnsi"/>
                <w:b/>
                <w:highlight w:val="cyan"/>
              </w:rPr>
            </w:pPr>
            <w:r w:rsidRPr="006C1D0A">
              <w:rPr>
                <w:rFonts w:cstheme="minorHAnsi"/>
                <w:b/>
              </w:rPr>
              <w:t>1,</w:t>
            </w:r>
            <w:r w:rsidR="00D0655E" w:rsidRPr="006C1D0A">
              <w:rPr>
                <w:rFonts w:cstheme="minorHAnsi"/>
                <w:b/>
              </w:rPr>
              <w:t>101.5</w:t>
            </w:r>
          </w:p>
        </w:tc>
        <w:tc>
          <w:tcPr>
            <w:tcW w:w="1980" w:type="dxa"/>
            <w:tcBorders>
              <w:top w:val="single" w:sz="6" w:space="0" w:color="008000"/>
            </w:tcBorders>
            <w:shd w:val="clear" w:color="auto" w:fill="auto"/>
            <w:vAlign w:val="center"/>
          </w:tcPr>
          <w:p w14:paraId="2B7134EE" w14:textId="6CE3F5FF" w:rsidR="00A05F23" w:rsidRPr="00D16D0B" w:rsidRDefault="002F41E8" w:rsidP="00C21AB7">
            <w:pPr>
              <w:spacing w:line="240" w:lineRule="auto"/>
              <w:jc w:val="center"/>
              <w:rPr>
                <w:rFonts w:cstheme="minorHAnsi"/>
                <w:b/>
              </w:rPr>
            </w:pPr>
            <w:r>
              <w:rPr>
                <w:rFonts w:cstheme="minorHAnsi"/>
                <w:b/>
              </w:rPr>
              <w:t>85</w:t>
            </w:r>
            <w:r w:rsidR="00BF5970">
              <w:rPr>
                <w:rFonts w:cstheme="minorHAnsi"/>
                <w:b/>
              </w:rPr>
              <w:t>%</w:t>
            </w:r>
          </w:p>
        </w:tc>
      </w:tr>
    </w:tbl>
    <w:p w14:paraId="56D13F63" w14:textId="77777777" w:rsidR="003C737E" w:rsidRDefault="003C737E" w:rsidP="003C737E"/>
    <w:p w14:paraId="426E0394" w14:textId="3120EA82" w:rsidR="00F5227D" w:rsidRDefault="00BF4A58" w:rsidP="00976313">
      <w:pPr>
        <w:pStyle w:val="Heading2"/>
      </w:pPr>
      <w:bookmarkStart w:id="36" w:name="_Toc102227397"/>
      <w:bookmarkStart w:id="37" w:name="_Toc104253821"/>
      <w:r>
        <w:t xml:space="preserve">GEF-7 </w:t>
      </w:r>
      <w:r w:rsidRPr="00903A80">
        <w:rPr>
          <w:bCs/>
        </w:rPr>
        <w:t>Programming Contributions</w:t>
      </w:r>
      <w:r>
        <w:t xml:space="preserve"> to Achieving the Aichi </w:t>
      </w:r>
      <w:r w:rsidR="00EB4191">
        <w:t xml:space="preserve">Biodiversity </w:t>
      </w:r>
      <w:r>
        <w:t>Targets</w:t>
      </w:r>
      <w:bookmarkEnd w:id="36"/>
      <w:bookmarkEnd w:id="37"/>
    </w:p>
    <w:p w14:paraId="6011D366" w14:textId="099520CD" w:rsidR="00F5227D" w:rsidRDefault="00D7513D" w:rsidP="005E6C91">
      <w:pPr>
        <w:pStyle w:val="ListParagraph"/>
      </w:pPr>
      <w:r w:rsidRPr="00683C13">
        <w:t xml:space="preserve">As depicted in </w:t>
      </w:r>
      <w:r w:rsidR="001867BB" w:rsidRPr="00683C13">
        <w:t>T</w:t>
      </w:r>
      <w:r w:rsidRPr="00683C13">
        <w:t xml:space="preserve">able </w:t>
      </w:r>
      <w:r w:rsidR="001867BB" w:rsidRPr="00683C13">
        <w:t>3</w:t>
      </w:r>
      <w:r w:rsidR="000D5052" w:rsidRPr="00683C13">
        <w:t xml:space="preserve"> </w:t>
      </w:r>
      <w:r w:rsidRPr="00683C13">
        <w:t>below, t</w:t>
      </w:r>
      <w:r w:rsidR="00FB355B" w:rsidRPr="00683C13">
        <w:t>he GEF-</w:t>
      </w:r>
      <w:r w:rsidR="00C83AA3" w:rsidRPr="00683C13">
        <w:t>7</w:t>
      </w:r>
      <w:r w:rsidR="00FB355B" w:rsidRPr="00683C13">
        <w:t xml:space="preserve"> biodiversity strategy is composed of </w:t>
      </w:r>
      <w:r w:rsidR="003641E4" w:rsidRPr="00683C13">
        <w:t xml:space="preserve">nine programming investment lines and </w:t>
      </w:r>
      <w:r w:rsidR="00FB355B" w:rsidRPr="00683C13">
        <w:t>programs that directly contribute</w:t>
      </w:r>
      <w:r w:rsidR="00C83AA3" w:rsidRPr="00683C13">
        <w:t xml:space="preserve"> </w:t>
      </w:r>
      <w:r w:rsidR="00FB355B" w:rsidRPr="00683C13">
        <w:t xml:space="preserve">to implementing the Strategic Plan for Biodiversity 2010-2020 and achieving the Aichi Biodiversity Targets through a continuum of measures that address the most critical drivers of biodiversity loss across entire landscapes and seascapes. </w:t>
      </w:r>
      <w:r w:rsidR="003112BD" w:rsidRPr="00683C13">
        <w:t xml:space="preserve"> In their entirety, the set of programming options included in the strategy respond directly to the GEF-7 </w:t>
      </w:r>
      <w:r w:rsidR="00F720B6">
        <w:t>F</w:t>
      </w:r>
      <w:r w:rsidR="003112BD" w:rsidRPr="00683C13">
        <w:t>our-</w:t>
      </w:r>
      <w:r w:rsidR="00F720B6">
        <w:t>Y</w:t>
      </w:r>
      <w:r w:rsidR="003112BD" w:rsidRPr="00683C13">
        <w:t xml:space="preserve">ear </w:t>
      </w:r>
      <w:r w:rsidR="00F720B6">
        <w:t>F</w:t>
      </w:r>
      <w:r w:rsidR="003112BD" w:rsidRPr="00683C13">
        <w:t xml:space="preserve">ramework of </w:t>
      </w:r>
      <w:r w:rsidR="00F720B6">
        <w:t>P</w:t>
      </w:r>
      <w:r w:rsidR="003112BD" w:rsidRPr="00683C13">
        <w:t xml:space="preserve">rogram </w:t>
      </w:r>
      <w:r w:rsidR="00F720B6">
        <w:t>P</w:t>
      </w:r>
      <w:r w:rsidR="003112BD" w:rsidRPr="00683C13">
        <w:t>riorities as well as the Strategic Plan for Biodiversity, 2011-2020, particularly with regards to the increasingly important biodiversity mainstreaming agenda.</w:t>
      </w:r>
      <w:r w:rsidRPr="00683C13">
        <w:t xml:space="preserve"> </w:t>
      </w:r>
    </w:p>
    <w:p w14:paraId="0932BAA9" w14:textId="6E9AA381" w:rsidR="006A2B3E" w:rsidRPr="00DB66D4" w:rsidRDefault="003D48D1" w:rsidP="005A402E">
      <w:pPr>
        <w:pStyle w:val="Caption"/>
      </w:pPr>
      <w:bookmarkStart w:id="38" w:name="_Toc102227144"/>
      <w:bookmarkStart w:id="39" w:name="_Toc103967145"/>
      <w:r>
        <w:t xml:space="preserve">Table </w:t>
      </w:r>
      <w:fldSimple w:instr=" SEQ Table \* ARABIC ">
        <w:r w:rsidR="00A46F9C">
          <w:rPr>
            <w:noProof/>
          </w:rPr>
          <w:t>3</w:t>
        </w:r>
      </w:fldSimple>
      <w:r w:rsidR="001867BB" w:rsidRPr="00AF1807">
        <w:t>. Biodiversity</w:t>
      </w:r>
      <w:r w:rsidR="001867BB" w:rsidRPr="00273B2C">
        <w:t xml:space="preserve"> Strategy Objectives and Programming Lines</w:t>
      </w:r>
      <w:bookmarkEnd w:id="38"/>
      <w:bookmarkEnd w:id="39"/>
    </w:p>
    <w:tbl>
      <w:tblPr>
        <w:tblStyle w:val="TableGrid"/>
        <w:tblW w:w="5000" w:type="pct"/>
        <w:jc w:val="center"/>
        <w:tblLook w:val="04A0" w:firstRow="1" w:lastRow="0" w:firstColumn="1" w:lastColumn="0" w:noHBand="0" w:noVBand="1"/>
      </w:tblPr>
      <w:tblGrid>
        <w:gridCol w:w="1975"/>
        <w:gridCol w:w="7375"/>
      </w:tblGrid>
      <w:tr w:rsidR="00273B2C" w:rsidRPr="00273B2C" w14:paraId="2DA71236" w14:textId="77777777" w:rsidTr="001137E0">
        <w:trPr>
          <w:trHeight w:val="288"/>
          <w:tblHeader/>
          <w:jc w:val="center"/>
        </w:trPr>
        <w:tc>
          <w:tcPr>
            <w:tcW w:w="5000" w:type="pct"/>
            <w:gridSpan w:val="2"/>
            <w:shd w:val="clear" w:color="auto" w:fill="E2EFD9" w:themeFill="accent6" w:themeFillTint="33"/>
            <w:vAlign w:val="center"/>
          </w:tcPr>
          <w:p w14:paraId="71CBAC8A" w14:textId="3C7D3896" w:rsidR="00273B2C" w:rsidRPr="00655498" w:rsidRDefault="00273B2C" w:rsidP="00A238C7">
            <w:pPr>
              <w:spacing w:after="40"/>
              <w:jc w:val="center"/>
              <w:rPr>
                <w:b/>
              </w:rPr>
            </w:pPr>
            <w:bookmarkStart w:id="40" w:name="_Hlk26452414"/>
            <w:r w:rsidRPr="00655498">
              <w:rPr>
                <w:b/>
              </w:rPr>
              <w:t>B</w:t>
            </w:r>
            <w:r w:rsidR="003169FD">
              <w:rPr>
                <w:b/>
              </w:rPr>
              <w:t>iodiversity</w:t>
            </w:r>
            <w:r w:rsidRPr="00655498">
              <w:rPr>
                <w:b/>
              </w:rPr>
              <w:t xml:space="preserve"> Strategy Objectives and Programming Lines</w:t>
            </w:r>
          </w:p>
        </w:tc>
      </w:tr>
      <w:tr w:rsidR="00273B2C" w:rsidRPr="00D52A9D" w14:paraId="27F1F77A" w14:textId="77777777" w:rsidTr="001137E0">
        <w:trPr>
          <w:trHeight w:val="288"/>
          <w:tblHeader/>
          <w:jc w:val="center"/>
        </w:trPr>
        <w:tc>
          <w:tcPr>
            <w:tcW w:w="5000" w:type="pct"/>
            <w:gridSpan w:val="2"/>
            <w:shd w:val="clear" w:color="auto" w:fill="auto"/>
          </w:tcPr>
          <w:p w14:paraId="7D7260A1" w14:textId="77777777" w:rsidR="00273B2C" w:rsidRPr="00D52A9D" w:rsidRDefault="00273B2C" w:rsidP="00A238C7">
            <w:pPr>
              <w:spacing w:after="40"/>
              <w:rPr>
                <w:b/>
              </w:rPr>
            </w:pPr>
            <w:r w:rsidRPr="00D52A9D">
              <w:rPr>
                <w:b/>
              </w:rPr>
              <w:t xml:space="preserve">Objective 1. Mainstream biodiversity across sectors as well as landscapes and seascapes </w:t>
            </w:r>
          </w:p>
        </w:tc>
      </w:tr>
      <w:tr w:rsidR="00273B2C" w:rsidRPr="00273B2C" w14:paraId="76A9FE1D" w14:textId="77777777" w:rsidTr="001D08ED">
        <w:trPr>
          <w:trHeight w:val="288"/>
          <w:tblHeader/>
          <w:jc w:val="center"/>
        </w:trPr>
        <w:tc>
          <w:tcPr>
            <w:tcW w:w="1056" w:type="pct"/>
          </w:tcPr>
          <w:p w14:paraId="08AFC7E2" w14:textId="77777777" w:rsidR="00273B2C" w:rsidRPr="00273B2C" w:rsidRDefault="00273B2C" w:rsidP="00273B2C">
            <w:r w:rsidRPr="00273B2C">
              <w:t>1-1</w:t>
            </w:r>
          </w:p>
        </w:tc>
        <w:tc>
          <w:tcPr>
            <w:tcW w:w="3944" w:type="pct"/>
          </w:tcPr>
          <w:p w14:paraId="5A93E44B" w14:textId="77777777" w:rsidR="00273B2C" w:rsidRPr="00273B2C" w:rsidRDefault="00273B2C" w:rsidP="00A238C7">
            <w:pPr>
              <w:spacing w:after="40"/>
            </w:pPr>
            <w:r w:rsidRPr="00273B2C">
              <w:t>Biodiversity Mainstreaming in Priority Sectors</w:t>
            </w:r>
          </w:p>
        </w:tc>
      </w:tr>
      <w:tr w:rsidR="00273B2C" w:rsidRPr="00273B2C" w14:paraId="7801969B" w14:textId="77777777" w:rsidTr="001D08ED">
        <w:trPr>
          <w:trHeight w:val="288"/>
          <w:tblHeader/>
          <w:jc w:val="center"/>
        </w:trPr>
        <w:tc>
          <w:tcPr>
            <w:tcW w:w="1056" w:type="pct"/>
          </w:tcPr>
          <w:p w14:paraId="72869BD0" w14:textId="77777777" w:rsidR="00273B2C" w:rsidRPr="00273B2C" w:rsidRDefault="00273B2C" w:rsidP="00273B2C">
            <w:r w:rsidRPr="00273B2C">
              <w:t>1-2a</w:t>
            </w:r>
          </w:p>
        </w:tc>
        <w:tc>
          <w:tcPr>
            <w:tcW w:w="3944" w:type="pct"/>
          </w:tcPr>
          <w:p w14:paraId="31146F60" w14:textId="54676465" w:rsidR="00273B2C" w:rsidRPr="00273B2C" w:rsidRDefault="00273B2C" w:rsidP="00D1795F">
            <w:pPr>
              <w:spacing w:after="40"/>
              <w:ind w:right="-110"/>
            </w:pPr>
            <w:r w:rsidRPr="00273B2C">
              <w:t xml:space="preserve">Global Wildlife Program-Preventing </w:t>
            </w:r>
            <w:r w:rsidR="00D1795F">
              <w:t xml:space="preserve">the </w:t>
            </w:r>
            <w:r w:rsidRPr="00273B2C">
              <w:t>Extinction of Known Threatened Species</w:t>
            </w:r>
          </w:p>
        </w:tc>
      </w:tr>
      <w:tr w:rsidR="00273B2C" w:rsidRPr="00273B2C" w14:paraId="1DC394A6" w14:textId="77777777" w:rsidTr="001D08ED">
        <w:trPr>
          <w:trHeight w:val="288"/>
          <w:tblHeader/>
          <w:jc w:val="center"/>
        </w:trPr>
        <w:tc>
          <w:tcPr>
            <w:tcW w:w="1056" w:type="pct"/>
          </w:tcPr>
          <w:p w14:paraId="6FFBA540" w14:textId="77777777" w:rsidR="00273B2C" w:rsidRPr="00273B2C" w:rsidRDefault="00273B2C" w:rsidP="00273B2C">
            <w:r w:rsidRPr="00273B2C">
              <w:t>1-2b</w:t>
            </w:r>
          </w:p>
        </w:tc>
        <w:tc>
          <w:tcPr>
            <w:tcW w:w="3944" w:type="pct"/>
          </w:tcPr>
          <w:p w14:paraId="23FF8CA6" w14:textId="77777777" w:rsidR="00273B2C" w:rsidRPr="00273B2C" w:rsidRDefault="00273B2C" w:rsidP="00A238C7">
            <w:pPr>
              <w:spacing w:after="40"/>
            </w:pPr>
            <w:r w:rsidRPr="00273B2C">
              <w:t>Global Wildlife Program-Wildlife for Sustainable Development</w:t>
            </w:r>
          </w:p>
        </w:tc>
      </w:tr>
      <w:tr w:rsidR="00273B2C" w:rsidRPr="00273B2C" w14:paraId="72D4CE57" w14:textId="77777777" w:rsidTr="001D08ED">
        <w:trPr>
          <w:trHeight w:val="288"/>
          <w:tblHeader/>
          <w:jc w:val="center"/>
        </w:trPr>
        <w:tc>
          <w:tcPr>
            <w:tcW w:w="1056" w:type="pct"/>
          </w:tcPr>
          <w:p w14:paraId="732A5DB2" w14:textId="77777777" w:rsidR="00273B2C" w:rsidRPr="00273B2C" w:rsidRDefault="00273B2C" w:rsidP="00273B2C">
            <w:r w:rsidRPr="00273B2C">
              <w:t>1-3</w:t>
            </w:r>
          </w:p>
        </w:tc>
        <w:tc>
          <w:tcPr>
            <w:tcW w:w="3944" w:type="pct"/>
          </w:tcPr>
          <w:p w14:paraId="3B597B1D" w14:textId="77777777" w:rsidR="00273B2C" w:rsidRPr="00273B2C" w:rsidRDefault="00273B2C" w:rsidP="00A238C7">
            <w:pPr>
              <w:spacing w:after="40"/>
            </w:pPr>
            <w:r w:rsidRPr="00273B2C">
              <w:t>Natural Capital Assessment and Accounting</w:t>
            </w:r>
          </w:p>
        </w:tc>
      </w:tr>
      <w:tr w:rsidR="00273B2C" w:rsidRPr="00273B2C" w14:paraId="60D10EF9" w14:textId="77777777" w:rsidTr="001D08ED">
        <w:trPr>
          <w:trHeight w:val="288"/>
          <w:tblHeader/>
          <w:jc w:val="center"/>
        </w:trPr>
        <w:tc>
          <w:tcPr>
            <w:tcW w:w="1056" w:type="pct"/>
          </w:tcPr>
          <w:p w14:paraId="68FCD265" w14:textId="77777777" w:rsidR="00273B2C" w:rsidRPr="00273B2C" w:rsidRDefault="00273B2C" w:rsidP="00273B2C">
            <w:r w:rsidRPr="00273B2C">
              <w:t>1-4</w:t>
            </w:r>
          </w:p>
        </w:tc>
        <w:tc>
          <w:tcPr>
            <w:tcW w:w="3944" w:type="pct"/>
          </w:tcPr>
          <w:p w14:paraId="46205105" w14:textId="77777777" w:rsidR="00273B2C" w:rsidRPr="00273B2C" w:rsidRDefault="00273B2C" w:rsidP="00A238C7">
            <w:pPr>
              <w:spacing w:after="40"/>
            </w:pPr>
            <w:r w:rsidRPr="00273B2C">
              <w:t>Sustainable Use of Plant and Animal Genetic Resources</w:t>
            </w:r>
          </w:p>
        </w:tc>
      </w:tr>
      <w:tr w:rsidR="00273B2C" w:rsidRPr="00273B2C" w14:paraId="52046363" w14:textId="77777777" w:rsidTr="001D08ED">
        <w:trPr>
          <w:trHeight w:val="288"/>
          <w:tblHeader/>
          <w:jc w:val="center"/>
        </w:trPr>
        <w:tc>
          <w:tcPr>
            <w:tcW w:w="1056" w:type="pct"/>
          </w:tcPr>
          <w:p w14:paraId="4F383E59" w14:textId="77777777" w:rsidR="00273B2C" w:rsidRPr="00273B2C" w:rsidRDefault="00273B2C" w:rsidP="00273B2C">
            <w:r w:rsidRPr="00273B2C">
              <w:t>1-5</w:t>
            </w:r>
          </w:p>
        </w:tc>
        <w:tc>
          <w:tcPr>
            <w:tcW w:w="3944" w:type="pct"/>
          </w:tcPr>
          <w:p w14:paraId="3BBCB8A5" w14:textId="77777777" w:rsidR="00273B2C" w:rsidRPr="00273B2C" w:rsidRDefault="00273B2C" w:rsidP="00A238C7">
            <w:pPr>
              <w:spacing w:after="40"/>
            </w:pPr>
            <w:r w:rsidRPr="00273B2C">
              <w:t>Inclusive Conservation</w:t>
            </w:r>
          </w:p>
        </w:tc>
      </w:tr>
      <w:tr w:rsidR="00273B2C" w:rsidRPr="00273B2C" w14:paraId="28EC7FCC" w14:textId="77777777" w:rsidTr="001D08ED">
        <w:trPr>
          <w:trHeight w:val="288"/>
          <w:tblHeader/>
          <w:jc w:val="center"/>
        </w:trPr>
        <w:tc>
          <w:tcPr>
            <w:tcW w:w="1056" w:type="pct"/>
          </w:tcPr>
          <w:p w14:paraId="0D65B7D1" w14:textId="77777777" w:rsidR="00273B2C" w:rsidRPr="00273B2C" w:rsidRDefault="00273B2C" w:rsidP="00273B2C">
            <w:r w:rsidRPr="00273B2C">
              <w:t>Other related FAs</w:t>
            </w:r>
          </w:p>
        </w:tc>
        <w:tc>
          <w:tcPr>
            <w:tcW w:w="3944" w:type="pct"/>
          </w:tcPr>
          <w:p w14:paraId="12498127" w14:textId="77777777" w:rsidR="00273B2C" w:rsidRPr="00273B2C" w:rsidRDefault="00273B2C" w:rsidP="00A238C7">
            <w:pPr>
              <w:spacing w:after="40"/>
            </w:pPr>
            <w:r w:rsidRPr="00273B2C">
              <w:t>International Waters Focal Area/Sustainable Fisheries</w:t>
            </w:r>
          </w:p>
        </w:tc>
      </w:tr>
      <w:tr w:rsidR="00273B2C" w:rsidRPr="00273B2C" w14:paraId="4BA7FD7A" w14:textId="77777777" w:rsidTr="001D08ED">
        <w:trPr>
          <w:trHeight w:val="288"/>
          <w:tblHeader/>
          <w:jc w:val="center"/>
        </w:trPr>
        <w:tc>
          <w:tcPr>
            <w:tcW w:w="1056" w:type="pct"/>
          </w:tcPr>
          <w:p w14:paraId="13EF8BA8" w14:textId="45773A1A" w:rsidR="00273B2C" w:rsidRPr="00273B2C" w:rsidRDefault="00273B2C" w:rsidP="00273B2C">
            <w:r>
              <w:t>Impact Programs</w:t>
            </w:r>
          </w:p>
        </w:tc>
        <w:tc>
          <w:tcPr>
            <w:tcW w:w="3944" w:type="pct"/>
          </w:tcPr>
          <w:p w14:paraId="67CD57A3" w14:textId="77777777" w:rsidR="00273B2C" w:rsidRPr="00273B2C" w:rsidRDefault="00273B2C" w:rsidP="00A238C7">
            <w:pPr>
              <w:spacing w:after="40"/>
            </w:pPr>
            <w:r w:rsidRPr="00273B2C">
              <w:t>Food Systems, Land Use &amp; Restoration Impact Program (FOLUR)</w:t>
            </w:r>
          </w:p>
        </w:tc>
      </w:tr>
      <w:tr w:rsidR="00273B2C" w:rsidRPr="00273B2C" w14:paraId="29B44016" w14:textId="77777777" w:rsidTr="001D08ED">
        <w:trPr>
          <w:trHeight w:val="288"/>
          <w:tblHeader/>
          <w:jc w:val="center"/>
        </w:trPr>
        <w:tc>
          <w:tcPr>
            <w:tcW w:w="1056" w:type="pct"/>
          </w:tcPr>
          <w:p w14:paraId="06B4156E" w14:textId="77777777" w:rsidR="00273B2C" w:rsidRPr="00273B2C" w:rsidRDefault="00273B2C" w:rsidP="00273B2C"/>
        </w:tc>
        <w:tc>
          <w:tcPr>
            <w:tcW w:w="3944" w:type="pct"/>
          </w:tcPr>
          <w:p w14:paraId="45A6C3D9" w14:textId="77777777" w:rsidR="00273B2C" w:rsidRPr="00273B2C" w:rsidRDefault="00273B2C" w:rsidP="00A238C7">
            <w:pPr>
              <w:spacing w:after="40"/>
            </w:pPr>
            <w:r w:rsidRPr="00273B2C">
              <w:t>Sustainable Cities Impact Program</w:t>
            </w:r>
          </w:p>
        </w:tc>
      </w:tr>
      <w:tr w:rsidR="00273B2C" w:rsidRPr="00273B2C" w14:paraId="07D43426" w14:textId="77777777" w:rsidTr="001D08ED">
        <w:trPr>
          <w:trHeight w:val="288"/>
          <w:tblHeader/>
          <w:jc w:val="center"/>
        </w:trPr>
        <w:tc>
          <w:tcPr>
            <w:tcW w:w="1056" w:type="pct"/>
          </w:tcPr>
          <w:p w14:paraId="030B672F" w14:textId="77777777" w:rsidR="00273B2C" w:rsidRPr="00273B2C" w:rsidRDefault="00273B2C" w:rsidP="00273B2C"/>
        </w:tc>
        <w:tc>
          <w:tcPr>
            <w:tcW w:w="3944" w:type="pct"/>
          </w:tcPr>
          <w:p w14:paraId="67822BB9" w14:textId="77777777" w:rsidR="00273B2C" w:rsidRPr="00273B2C" w:rsidRDefault="00273B2C" w:rsidP="00A238C7">
            <w:pPr>
              <w:spacing w:after="40"/>
            </w:pPr>
            <w:r w:rsidRPr="00273B2C">
              <w:t xml:space="preserve">Sustainable Forest Management Impact Program </w:t>
            </w:r>
          </w:p>
        </w:tc>
      </w:tr>
      <w:tr w:rsidR="00273B2C" w:rsidRPr="00D52A9D" w14:paraId="4A7CC188" w14:textId="77777777" w:rsidTr="001137E0">
        <w:trPr>
          <w:trHeight w:val="288"/>
          <w:tblHeader/>
          <w:jc w:val="center"/>
        </w:trPr>
        <w:tc>
          <w:tcPr>
            <w:tcW w:w="5000" w:type="pct"/>
            <w:gridSpan w:val="2"/>
            <w:shd w:val="clear" w:color="auto" w:fill="auto"/>
          </w:tcPr>
          <w:p w14:paraId="72E15B69" w14:textId="77777777" w:rsidR="00273B2C" w:rsidRPr="00D52A9D" w:rsidRDefault="00273B2C" w:rsidP="00A238C7">
            <w:pPr>
              <w:spacing w:after="40"/>
              <w:rPr>
                <w:b/>
              </w:rPr>
            </w:pPr>
            <w:r w:rsidRPr="00D52A9D">
              <w:rPr>
                <w:b/>
              </w:rPr>
              <w:t>Objective 2. Address direct drivers to protect habitat and species</w:t>
            </w:r>
          </w:p>
        </w:tc>
      </w:tr>
      <w:tr w:rsidR="00273B2C" w:rsidRPr="00273B2C" w14:paraId="5FC8B1C6" w14:textId="77777777" w:rsidTr="001D08ED">
        <w:trPr>
          <w:trHeight w:val="288"/>
          <w:tblHeader/>
          <w:jc w:val="center"/>
        </w:trPr>
        <w:tc>
          <w:tcPr>
            <w:tcW w:w="1056" w:type="pct"/>
          </w:tcPr>
          <w:p w14:paraId="2F1957F2" w14:textId="77777777" w:rsidR="00273B2C" w:rsidRPr="00273B2C" w:rsidRDefault="00273B2C" w:rsidP="00273B2C">
            <w:r w:rsidRPr="00273B2C">
              <w:t>2-6</w:t>
            </w:r>
          </w:p>
        </w:tc>
        <w:tc>
          <w:tcPr>
            <w:tcW w:w="3944" w:type="pct"/>
          </w:tcPr>
          <w:p w14:paraId="7A4FBB13" w14:textId="77777777" w:rsidR="00273B2C" w:rsidRPr="00273B2C" w:rsidRDefault="00273B2C" w:rsidP="00A238C7">
            <w:pPr>
              <w:spacing w:after="40"/>
            </w:pPr>
            <w:r w:rsidRPr="00273B2C">
              <w:t>Prevention, Control and Management of Invasive Alien Species</w:t>
            </w:r>
          </w:p>
        </w:tc>
      </w:tr>
      <w:tr w:rsidR="00273B2C" w:rsidRPr="00273B2C" w14:paraId="5B204998" w14:textId="77777777" w:rsidTr="001D08ED">
        <w:trPr>
          <w:trHeight w:val="288"/>
          <w:tblHeader/>
          <w:jc w:val="center"/>
        </w:trPr>
        <w:tc>
          <w:tcPr>
            <w:tcW w:w="1056" w:type="pct"/>
          </w:tcPr>
          <w:p w14:paraId="3158EC18" w14:textId="77777777" w:rsidR="00273B2C" w:rsidRPr="00273B2C" w:rsidRDefault="00273B2C" w:rsidP="00273B2C">
            <w:r w:rsidRPr="00273B2C">
              <w:t>2-7</w:t>
            </w:r>
          </w:p>
        </w:tc>
        <w:tc>
          <w:tcPr>
            <w:tcW w:w="3944" w:type="pct"/>
          </w:tcPr>
          <w:p w14:paraId="3B663587" w14:textId="77777777" w:rsidR="00273B2C" w:rsidRPr="00273B2C" w:rsidRDefault="00273B2C" w:rsidP="00A238C7">
            <w:pPr>
              <w:spacing w:after="40"/>
            </w:pPr>
            <w:r w:rsidRPr="00273B2C">
              <w:t>Improving Financial Sustainability, Effective Management, and Ecosystem Coverage of the Global Protected Area Estate</w:t>
            </w:r>
          </w:p>
        </w:tc>
      </w:tr>
      <w:tr w:rsidR="00010A23" w:rsidRPr="00273B2C" w14:paraId="3B08F8CA" w14:textId="77777777" w:rsidTr="001D08ED">
        <w:trPr>
          <w:trHeight w:val="288"/>
          <w:tblHeader/>
          <w:jc w:val="center"/>
        </w:trPr>
        <w:tc>
          <w:tcPr>
            <w:tcW w:w="1056" w:type="pct"/>
          </w:tcPr>
          <w:p w14:paraId="3169A2D3" w14:textId="3D12371C" w:rsidR="00010A23" w:rsidRPr="00273B2C" w:rsidRDefault="00010A23" w:rsidP="00770366">
            <w:r>
              <w:t>Impact Programs</w:t>
            </w:r>
          </w:p>
        </w:tc>
        <w:tc>
          <w:tcPr>
            <w:tcW w:w="3944" w:type="pct"/>
          </w:tcPr>
          <w:p w14:paraId="3C985530" w14:textId="77777777" w:rsidR="00010A23" w:rsidRPr="00273B2C" w:rsidRDefault="00010A23" w:rsidP="00A238C7">
            <w:pPr>
              <w:spacing w:after="40"/>
            </w:pPr>
            <w:r w:rsidRPr="00273B2C">
              <w:t xml:space="preserve">Sustainable Forest Management Impact Program </w:t>
            </w:r>
          </w:p>
        </w:tc>
      </w:tr>
      <w:tr w:rsidR="00273B2C" w:rsidRPr="00273B2C" w14:paraId="254A17C3" w14:textId="77777777" w:rsidTr="001D08ED">
        <w:trPr>
          <w:trHeight w:val="288"/>
          <w:tblHeader/>
          <w:jc w:val="center"/>
        </w:trPr>
        <w:tc>
          <w:tcPr>
            <w:tcW w:w="1056" w:type="pct"/>
          </w:tcPr>
          <w:p w14:paraId="00B425FD" w14:textId="77777777" w:rsidR="00273B2C" w:rsidRPr="00273B2C" w:rsidRDefault="00273B2C" w:rsidP="00273B2C">
            <w:r w:rsidRPr="00273B2C">
              <w:t>Other related FAs</w:t>
            </w:r>
          </w:p>
        </w:tc>
        <w:tc>
          <w:tcPr>
            <w:tcW w:w="3944" w:type="pct"/>
          </w:tcPr>
          <w:p w14:paraId="1A21FF41" w14:textId="77777777" w:rsidR="00273B2C" w:rsidRPr="00273B2C" w:rsidRDefault="00273B2C" w:rsidP="00A238C7">
            <w:pPr>
              <w:spacing w:after="40"/>
            </w:pPr>
            <w:r w:rsidRPr="00273B2C">
              <w:t>International Waters Focal Area/Coastal and Marine Protected Areas</w:t>
            </w:r>
          </w:p>
        </w:tc>
      </w:tr>
      <w:tr w:rsidR="00273B2C" w:rsidRPr="00D52A9D" w14:paraId="5B2FCEB9" w14:textId="77777777" w:rsidTr="001137E0">
        <w:trPr>
          <w:trHeight w:val="288"/>
          <w:tblHeader/>
          <w:jc w:val="center"/>
        </w:trPr>
        <w:tc>
          <w:tcPr>
            <w:tcW w:w="5000" w:type="pct"/>
            <w:gridSpan w:val="2"/>
            <w:shd w:val="clear" w:color="auto" w:fill="auto"/>
          </w:tcPr>
          <w:p w14:paraId="267E6D32" w14:textId="77777777" w:rsidR="00273B2C" w:rsidRPr="00D52A9D" w:rsidRDefault="00273B2C" w:rsidP="00A238C7">
            <w:pPr>
              <w:spacing w:after="40"/>
              <w:rPr>
                <w:b/>
              </w:rPr>
            </w:pPr>
            <w:r w:rsidRPr="00D52A9D">
              <w:rPr>
                <w:b/>
              </w:rPr>
              <w:t>Objective 3. Further develop biodiversity policy and institutional frameworks</w:t>
            </w:r>
          </w:p>
        </w:tc>
      </w:tr>
      <w:tr w:rsidR="00273B2C" w:rsidRPr="00273B2C" w14:paraId="1D58D3CB" w14:textId="77777777" w:rsidTr="001D08ED">
        <w:trPr>
          <w:trHeight w:val="288"/>
          <w:tblHeader/>
          <w:jc w:val="center"/>
        </w:trPr>
        <w:tc>
          <w:tcPr>
            <w:tcW w:w="1056" w:type="pct"/>
          </w:tcPr>
          <w:p w14:paraId="541A7033" w14:textId="77777777" w:rsidR="00273B2C" w:rsidRPr="00273B2C" w:rsidRDefault="00273B2C" w:rsidP="00273B2C">
            <w:r w:rsidRPr="00273B2C">
              <w:t>3-8</w:t>
            </w:r>
          </w:p>
        </w:tc>
        <w:tc>
          <w:tcPr>
            <w:tcW w:w="3944" w:type="pct"/>
          </w:tcPr>
          <w:p w14:paraId="154F46B9" w14:textId="77777777" w:rsidR="00273B2C" w:rsidRPr="00273B2C" w:rsidRDefault="00273B2C" w:rsidP="00A238C7">
            <w:pPr>
              <w:spacing w:after="40"/>
            </w:pPr>
            <w:r w:rsidRPr="00273B2C">
              <w:t>Implement the Cartagena Protocol on Biosafety</w:t>
            </w:r>
          </w:p>
        </w:tc>
      </w:tr>
      <w:tr w:rsidR="00273B2C" w:rsidRPr="00273B2C" w14:paraId="16926671" w14:textId="77777777" w:rsidTr="001D08ED">
        <w:trPr>
          <w:trHeight w:val="288"/>
          <w:tblHeader/>
          <w:jc w:val="center"/>
        </w:trPr>
        <w:tc>
          <w:tcPr>
            <w:tcW w:w="1056" w:type="pct"/>
          </w:tcPr>
          <w:p w14:paraId="73C1C924" w14:textId="77777777" w:rsidR="00273B2C" w:rsidRPr="00273B2C" w:rsidRDefault="00273B2C" w:rsidP="00273B2C">
            <w:r w:rsidRPr="00273B2C">
              <w:t>3-9</w:t>
            </w:r>
          </w:p>
        </w:tc>
        <w:tc>
          <w:tcPr>
            <w:tcW w:w="3944" w:type="pct"/>
          </w:tcPr>
          <w:p w14:paraId="6C4E6555" w14:textId="77777777" w:rsidR="00273B2C" w:rsidRPr="00273B2C" w:rsidRDefault="00273B2C" w:rsidP="00A238C7">
            <w:pPr>
              <w:spacing w:after="40"/>
            </w:pPr>
            <w:r w:rsidRPr="00273B2C">
              <w:t>Implement the Nagoya Protocol on Access and Benefit Sharing</w:t>
            </w:r>
          </w:p>
        </w:tc>
      </w:tr>
      <w:tr w:rsidR="00273B2C" w:rsidRPr="00273B2C" w14:paraId="02373F39" w14:textId="77777777" w:rsidTr="001D08ED">
        <w:trPr>
          <w:trHeight w:val="288"/>
          <w:tblHeader/>
          <w:jc w:val="center"/>
        </w:trPr>
        <w:tc>
          <w:tcPr>
            <w:tcW w:w="1056" w:type="pct"/>
          </w:tcPr>
          <w:p w14:paraId="0970BA92" w14:textId="5469ED99" w:rsidR="00273B2C" w:rsidRPr="00273B2C" w:rsidRDefault="00273B2C" w:rsidP="00273B2C">
            <w:r w:rsidRPr="00273B2C">
              <w:t>E</w:t>
            </w:r>
            <w:r w:rsidR="001867BB">
              <w:t>nabling Activities</w:t>
            </w:r>
          </w:p>
        </w:tc>
        <w:tc>
          <w:tcPr>
            <w:tcW w:w="3944" w:type="pct"/>
          </w:tcPr>
          <w:p w14:paraId="44B22B63" w14:textId="77777777" w:rsidR="00273B2C" w:rsidRPr="00273B2C" w:rsidRDefault="00273B2C" w:rsidP="00A238C7">
            <w:pPr>
              <w:spacing w:after="40"/>
            </w:pPr>
            <w:r w:rsidRPr="00273B2C">
              <w:t xml:space="preserve">Improve Biodiversity Policy, Planning, and Review </w:t>
            </w:r>
          </w:p>
        </w:tc>
      </w:tr>
      <w:bookmarkEnd w:id="40"/>
    </w:tbl>
    <w:p w14:paraId="4267021D" w14:textId="77777777" w:rsidR="006A5323" w:rsidRDefault="006A5323" w:rsidP="00C21AB7"/>
    <w:p w14:paraId="550E9795" w14:textId="4135548D" w:rsidR="005B190E" w:rsidRPr="003D7C11" w:rsidRDefault="005B190E" w:rsidP="005E6C91">
      <w:pPr>
        <w:pStyle w:val="ListParagraph"/>
      </w:pPr>
      <w:r w:rsidRPr="003D7C11">
        <w:t xml:space="preserve">In addition, programming options include investments through Impact Programs capable of delivering more returns per unit of investment by seeking systemic responses to </w:t>
      </w:r>
      <w:r w:rsidRPr="003D7C11">
        <w:lastRenderedPageBreak/>
        <w:t xml:space="preserve">problems that emerge from more than one sector. They are making significant and synergistic contributions to the GEF-7 </w:t>
      </w:r>
      <w:r w:rsidR="00F720B6" w:rsidRPr="003D7C11">
        <w:t>F</w:t>
      </w:r>
      <w:r w:rsidRPr="003D7C11">
        <w:t>our-</w:t>
      </w:r>
      <w:r w:rsidR="00F720B6" w:rsidRPr="003D7C11">
        <w:t>Y</w:t>
      </w:r>
      <w:r w:rsidRPr="003D7C11">
        <w:t xml:space="preserve">ear </w:t>
      </w:r>
      <w:r w:rsidR="00F720B6" w:rsidRPr="003D7C11">
        <w:t>F</w:t>
      </w:r>
      <w:r w:rsidRPr="003D7C11">
        <w:t xml:space="preserve">ramework of </w:t>
      </w:r>
      <w:r w:rsidR="00F720B6" w:rsidRPr="003D7C11">
        <w:t>P</w:t>
      </w:r>
      <w:r w:rsidRPr="003D7C11">
        <w:t xml:space="preserve">rogram </w:t>
      </w:r>
      <w:r w:rsidR="00F720B6" w:rsidRPr="003D7C11">
        <w:t>P</w:t>
      </w:r>
      <w:r w:rsidRPr="003D7C11">
        <w:t>riorities and the associated expected outcomes as agreed at COP 13.</w:t>
      </w:r>
    </w:p>
    <w:p w14:paraId="757B6D5B" w14:textId="20F1E799" w:rsidR="005B190E" w:rsidRPr="003D7C11" w:rsidRDefault="00FB355B" w:rsidP="005E6C91">
      <w:pPr>
        <w:pStyle w:val="ListParagraph"/>
      </w:pPr>
      <w:r w:rsidRPr="003D7C11">
        <w:t xml:space="preserve">Whereas some GEF biodiversity </w:t>
      </w:r>
      <w:r w:rsidR="00426C1D" w:rsidRPr="003D7C11">
        <w:t>in</w:t>
      </w:r>
      <w:r w:rsidR="00E75AD0" w:rsidRPr="003D7C11">
        <w:t>vestments</w:t>
      </w:r>
      <w:r w:rsidRPr="003D7C11">
        <w:t xml:space="preserve"> have a one-to-one relationship to Aichi biodiversity targets</w:t>
      </w:r>
      <w:r w:rsidR="005A16AD" w:rsidRPr="003D7C11">
        <w:t>,</w:t>
      </w:r>
      <w:r w:rsidRPr="003D7C11">
        <w:t xml:space="preserve"> such as Target 11 on protected areas, others contribute to multiple Aichi targets making the reporting of resource allocation per target very challenging. This is particularly true in the realm of biodiversity mainstreaming</w:t>
      </w:r>
      <w:r w:rsidR="00E75AD0" w:rsidRPr="003D7C11">
        <w:t xml:space="preserve"> </w:t>
      </w:r>
      <w:r w:rsidRPr="003D7C11">
        <w:t xml:space="preserve">where an analysis of the resources invested on a dollar basis in biodiversity mainstreaming projects revealed that GEF project activities often contribute to more than one Aichi biodiversity target given the integrated nature of these investments and the description of the targets themselves. </w:t>
      </w:r>
    </w:p>
    <w:p w14:paraId="49EB3A0D" w14:textId="50369014" w:rsidR="005B190E" w:rsidRPr="00C21AB7" w:rsidRDefault="00FB355B" w:rsidP="005E6C91">
      <w:pPr>
        <w:pStyle w:val="ListParagraph"/>
      </w:pPr>
      <w:r w:rsidRPr="00C21AB7">
        <w:t xml:space="preserve">For the sake of the presentation of programming resources in the following tables, </w:t>
      </w:r>
      <w:r w:rsidR="00A41B94" w:rsidRPr="00C21AB7">
        <w:t>some</w:t>
      </w:r>
      <w:r w:rsidRPr="00C21AB7">
        <w:t xml:space="preserve"> targets are clustered together and have not been disaggregated by the total amount of resources invested on a </w:t>
      </w:r>
      <w:r w:rsidR="00256D01" w:rsidRPr="00C21AB7">
        <w:t>target-by-target</w:t>
      </w:r>
      <w:r w:rsidRPr="00C21AB7">
        <w:t xml:space="preserve"> basis. </w:t>
      </w:r>
    </w:p>
    <w:p w14:paraId="096F4A65" w14:textId="2446D2C8" w:rsidR="00E93F29" w:rsidRDefault="00895320" w:rsidP="005E6C91">
      <w:pPr>
        <w:pStyle w:val="ListParagraph"/>
      </w:pPr>
      <w:r w:rsidRPr="00C21AB7">
        <w:t>T</w:t>
      </w:r>
      <w:r w:rsidR="00523A45" w:rsidRPr="00C21AB7">
        <w:t xml:space="preserve">able </w:t>
      </w:r>
      <w:r w:rsidR="00FD6C6A" w:rsidRPr="00C21AB7">
        <w:t>4</w:t>
      </w:r>
      <w:r w:rsidR="00523A45" w:rsidRPr="00C21AB7">
        <w:t xml:space="preserve"> below </w:t>
      </w:r>
      <w:r w:rsidRPr="00C21AB7">
        <w:t xml:space="preserve">presents </w:t>
      </w:r>
      <w:bookmarkStart w:id="41" w:name="_Hlk32178128"/>
      <w:r w:rsidRPr="00C21AB7">
        <w:t>the totality of</w:t>
      </w:r>
      <w:r w:rsidR="00B126F9" w:rsidRPr="00C21AB7">
        <w:t xml:space="preserve"> </w:t>
      </w:r>
      <w:r w:rsidR="008A78FA" w:rsidRPr="00C21AB7">
        <w:t>cumulative</w:t>
      </w:r>
      <w:r w:rsidRPr="00C21AB7">
        <w:t xml:space="preserve"> </w:t>
      </w:r>
      <w:r w:rsidR="00523A45" w:rsidRPr="00C21AB7">
        <w:t xml:space="preserve">direct programming </w:t>
      </w:r>
      <w:r w:rsidR="0016400B" w:rsidRPr="00C21AB7">
        <w:t>contributions</w:t>
      </w:r>
      <w:r w:rsidR="008A78FA" w:rsidRPr="00C21AB7">
        <w:t xml:space="preserve"> from all GEF resources</w:t>
      </w:r>
      <w:r w:rsidR="004D3353" w:rsidRPr="00C21AB7">
        <w:t xml:space="preserve"> to the Aichi Biodiversity Targets</w:t>
      </w:r>
      <w:r w:rsidR="0016400B" w:rsidRPr="00C21AB7">
        <w:t xml:space="preserve"> from</w:t>
      </w:r>
      <w:r w:rsidR="004D3353" w:rsidRPr="00C21AB7">
        <w:t xml:space="preserve"> all</w:t>
      </w:r>
      <w:r w:rsidR="0016400B" w:rsidRPr="00C21AB7">
        <w:t xml:space="preserve"> the </w:t>
      </w:r>
      <w:r w:rsidR="004D3353" w:rsidRPr="00C21AB7">
        <w:t xml:space="preserve">relevant </w:t>
      </w:r>
      <w:r w:rsidR="0016400B" w:rsidRPr="00C21AB7">
        <w:t>programming lines in GEF-7</w:t>
      </w:r>
      <w:r w:rsidR="00543EEF" w:rsidRPr="00C21AB7">
        <w:t xml:space="preserve"> (biodiversity focal area strategy, GEF-7 Impact Programs, the International Waters Focal Area, the Least Developed Countries Fund </w:t>
      </w:r>
      <w:r w:rsidR="007414D5" w:rsidRPr="00C21AB7">
        <w:t>(LDCF)</w:t>
      </w:r>
      <w:r w:rsidR="00543EEF" w:rsidRPr="00C21AB7">
        <w:t xml:space="preserve"> for climate change adaptation, the Non-grant Instrument</w:t>
      </w:r>
      <w:r w:rsidR="004D3353" w:rsidRPr="00C21AB7">
        <w:t xml:space="preserve">, </w:t>
      </w:r>
      <w:r w:rsidR="00543EEF" w:rsidRPr="00C21AB7">
        <w:t>and the Small Grants Programme.</w:t>
      </w:r>
      <w:r w:rsidR="00115926" w:rsidRPr="00C21AB7">
        <w:t xml:space="preserve"> The total value of the GEF investment in the first </w:t>
      </w:r>
      <w:r w:rsidR="00433C4F" w:rsidRPr="00C21AB7">
        <w:t>three and a half years</w:t>
      </w:r>
      <w:r w:rsidR="00115926" w:rsidRPr="00C21AB7">
        <w:t xml:space="preserve"> of GEF-7</w:t>
      </w:r>
      <w:r w:rsidR="0026524A" w:rsidRPr="00C21AB7">
        <w:t xml:space="preserve"> was $</w:t>
      </w:r>
      <w:r w:rsidR="00247D3C" w:rsidRPr="00C21AB7">
        <w:t>1.</w:t>
      </w:r>
      <w:r w:rsidR="00321B2F">
        <w:t xml:space="preserve">63 </w:t>
      </w:r>
      <w:r w:rsidR="0026524A" w:rsidRPr="00C21AB7">
        <w:t>billion</w:t>
      </w:r>
      <w:r w:rsidR="00545ADD" w:rsidRPr="00C21AB7">
        <w:t>,</w:t>
      </w:r>
      <w:r w:rsidR="0026524A" w:rsidRPr="00C21AB7">
        <w:t xml:space="preserve"> which leveraged co</w:t>
      </w:r>
      <w:r w:rsidR="00545ADD" w:rsidRPr="00C21AB7">
        <w:t>-</w:t>
      </w:r>
      <w:r w:rsidR="0026524A" w:rsidRPr="00C21AB7">
        <w:t>financing of $</w:t>
      </w:r>
      <w:r w:rsidR="00247D3C" w:rsidRPr="00C21AB7">
        <w:t>1</w:t>
      </w:r>
      <w:r w:rsidR="005F37CE">
        <w:t xml:space="preserve">5.66 </w:t>
      </w:r>
      <w:r w:rsidR="00164D58" w:rsidRPr="00C21AB7">
        <w:t>billion for a total investment of</w:t>
      </w:r>
      <w:r w:rsidR="001370C9" w:rsidRPr="00C21AB7">
        <w:t xml:space="preserve"> more than</w:t>
      </w:r>
      <w:r w:rsidR="00164D58" w:rsidRPr="00C21AB7">
        <w:t xml:space="preserve"> </w:t>
      </w:r>
      <w:r w:rsidR="00247D3C" w:rsidRPr="00C21AB7">
        <w:t>$1</w:t>
      </w:r>
      <w:r w:rsidR="005F37CE">
        <w:t>7.</w:t>
      </w:r>
      <w:proofErr w:type="gramStart"/>
      <w:r w:rsidR="005F37CE">
        <w:t xml:space="preserve">29 </w:t>
      </w:r>
      <w:r w:rsidR="00164D58" w:rsidRPr="00C21AB7">
        <w:t xml:space="preserve"> billion</w:t>
      </w:r>
      <w:proofErr w:type="gramEnd"/>
      <w:r w:rsidR="00164D58" w:rsidRPr="00C21AB7">
        <w:t>.</w:t>
      </w:r>
      <w:r w:rsidR="00B70FFD">
        <w:t xml:space="preserve"> </w:t>
      </w:r>
    </w:p>
    <w:p w14:paraId="0D86C9D7" w14:textId="06C79B92" w:rsidR="00DE0D6E" w:rsidRPr="003D48D1" w:rsidRDefault="003D48D1" w:rsidP="005A402E">
      <w:pPr>
        <w:pStyle w:val="Caption"/>
      </w:pPr>
      <w:bookmarkStart w:id="42" w:name="_Toc102227145"/>
      <w:bookmarkStart w:id="43" w:name="_Toc103967146"/>
      <w:bookmarkEnd w:id="41"/>
      <w:r>
        <w:t xml:space="preserve">Table </w:t>
      </w:r>
      <w:fldSimple w:instr=" SEQ Table \* ARABIC ">
        <w:r w:rsidR="00A46F9C">
          <w:rPr>
            <w:noProof/>
          </w:rPr>
          <w:t>4</w:t>
        </w:r>
      </w:fldSimple>
      <w:r>
        <w:t xml:space="preserve">. </w:t>
      </w:r>
      <w:r w:rsidR="00DE0D6E" w:rsidRPr="003E5230">
        <w:t>Cumulative Direct</w:t>
      </w:r>
      <w:r w:rsidR="00523A45" w:rsidRPr="003E5230">
        <w:t xml:space="preserve"> Programming</w:t>
      </w:r>
      <w:r w:rsidR="00DE0D6E" w:rsidRPr="003E5230">
        <w:t xml:space="preserve"> Contribution of </w:t>
      </w:r>
      <w:r w:rsidR="007C1316">
        <w:t xml:space="preserve">Biodiversity and Other </w:t>
      </w:r>
      <w:r w:rsidR="00DE0D6E" w:rsidRPr="003E5230">
        <w:t>GEF Resources</w:t>
      </w:r>
      <w:r w:rsidR="003D5DBB">
        <w:t xml:space="preserve"> and Programming Lines</w:t>
      </w:r>
      <w:r w:rsidR="00DE0D6E" w:rsidRPr="003E5230">
        <w:t xml:space="preserve"> to the Strategic Plan for Biodiversity 2011-2020 </w:t>
      </w:r>
      <w:r>
        <w:br/>
      </w:r>
      <w:r w:rsidR="00DE0D6E" w:rsidRPr="003E5230">
        <w:t xml:space="preserve">(July 1, </w:t>
      </w:r>
      <w:proofErr w:type="gramStart"/>
      <w:r w:rsidR="00B44327" w:rsidRPr="003E5230">
        <w:t>2018</w:t>
      </w:r>
      <w:proofErr w:type="gramEnd"/>
      <w:r w:rsidR="00DE0D6E" w:rsidRPr="003E5230">
        <w:t xml:space="preserve"> to December 31, </w:t>
      </w:r>
      <w:r w:rsidR="009152A2" w:rsidRPr="003E5230">
        <w:t>2021</w:t>
      </w:r>
      <w:r w:rsidR="00DE0D6E" w:rsidRPr="003E5230">
        <w:t>)</w:t>
      </w:r>
      <w:r w:rsidR="00DE0D6E" w:rsidRPr="003D48D1">
        <w:rPr>
          <w:bCs/>
          <w:vertAlign w:val="superscript"/>
          <w:lang w:val="en-GB"/>
        </w:rPr>
        <w:footnoteReference w:id="12"/>
      </w:r>
      <w:bookmarkEnd w:id="42"/>
      <w:bookmarkEnd w:id="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1907"/>
        <w:gridCol w:w="1304"/>
        <w:gridCol w:w="1572"/>
        <w:gridCol w:w="1764"/>
      </w:tblGrid>
      <w:tr w:rsidR="008A436D" w:rsidRPr="00903A80" w14:paraId="7CFD5BF4" w14:textId="77777777" w:rsidTr="00F21761">
        <w:trPr>
          <w:tblHeader/>
        </w:trPr>
        <w:tc>
          <w:tcPr>
            <w:tcW w:w="0" w:type="auto"/>
            <w:shd w:val="clear" w:color="auto" w:fill="E2EFD9" w:themeFill="accent6" w:themeFillTint="33"/>
            <w:vAlign w:val="center"/>
          </w:tcPr>
          <w:p w14:paraId="0C5A8C14" w14:textId="77777777" w:rsidR="008A436D" w:rsidRPr="00903A80" w:rsidRDefault="008A436D" w:rsidP="00C21AB7">
            <w:pPr>
              <w:spacing w:line="240" w:lineRule="auto"/>
              <w:jc w:val="center"/>
              <w:rPr>
                <w:rFonts w:cstheme="minorHAnsi"/>
                <w:b/>
                <w:lang w:val="en-GB"/>
              </w:rPr>
            </w:pPr>
            <w:r w:rsidRPr="00903A80">
              <w:rPr>
                <w:rFonts w:cstheme="minorHAnsi"/>
                <w:b/>
                <w:lang w:val="en-GB"/>
              </w:rPr>
              <w:t>Funding Source</w:t>
            </w:r>
          </w:p>
        </w:tc>
        <w:tc>
          <w:tcPr>
            <w:tcW w:w="0" w:type="auto"/>
            <w:shd w:val="clear" w:color="auto" w:fill="E2EFD9" w:themeFill="accent6" w:themeFillTint="33"/>
            <w:vAlign w:val="center"/>
          </w:tcPr>
          <w:p w14:paraId="08BCA06E" w14:textId="0C815283" w:rsidR="008A436D" w:rsidRPr="00903A80" w:rsidRDefault="008A436D" w:rsidP="00C21AB7">
            <w:pPr>
              <w:spacing w:line="240" w:lineRule="auto"/>
              <w:jc w:val="center"/>
              <w:rPr>
                <w:rFonts w:cstheme="minorHAnsi"/>
                <w:b/>
                <w:lang w:val="en-GB"/>
              </w:rPr>
            </w:pPr>
            <w:r w:rsidRPr="00903A80">
              <w:rPr>
                <w:rFonts w:cstheme="minorHAnsi"/>
                <w:b/>
                <w:lang w:val="en-GB"/>
              </w:rPr>
              <w:t xml:space="preserve">GEF Project Financing </w:t>
            </w:r>
            <w:r w:rsidRPr="00903A80">
              <w:rPr>
                <w:rFonts w:cstheme="minorHAnsi"/>
                <w:b/>
                <w:lang w:val="en-GB"/>
              </w:rPr>
              <w:br/>
              <w:t>($ million)</w:t>
            </w:r>
          </w:p>
        </w:tc>
        <w:tc>
          <w:tcPr>
            <w:tcW w:w="1304" w:type="dxa"/>
            <w:shd w:val="clear" w:color="auto" w:fill="E2EFD9" w:themeFill="accent6" w:themeFillTint="33"/>
            <w:vAlign w:val="center"/>
          </w:tcPr>
          <w:p w14:paraId="47634DAD" w14:textId="4BC23931" w:rsidR="008A436D" w:rsidRPr="00903A80" w:rsidRDefault="008A436D" w:rsidP="00C21AB7">
            <w:pPr>
              <w:spacing w:line="240" w:lineRule="auto"/>
              <w:jc w:val="center"/>
              <w:rPr>
                <w:rFonts w:cstheme="minorHAnsi"/>
                <w:b/>
                <w:lang w:val="en-GB"/>
              </w:rPr>
            </w:pPr>
            <w:r w:rsidRPr="00903A80">
              <w:rPr>
                <w:rFonts w:cstheme="minorHAnsi"/>
                <w:b/>
                <w:lang w:val="en-GB"/>
              </w:rPr>
              <w:t xml:space="preserve">Co-financing </w:t>
            </w:r>
            <w:r w:rsidR="001E624B" w:rsidRPr="00903A80">
              <w:rPr>
                <w:rFonts w:cstheme="minorHAnsi"/>
                <w:b/>
                <w:lang w:val="en-GB"/>
              </w:rPr>
              <w:br/>
            </w:r>
            <w:r w:rsidRPr="00903A80">
              <w:rPr>
                <w:rFonts w:cstheme="minorHAnsi"/>
                <w:b/>
                <w:lang w:val="en-GB"/>
              </w:rPr>
              <w:t>($</w:t>
            </w:r>
            <w:r w:rsidR="001E624B" w:rsidRPr="00903A80">
              <w:rPr>
                <w:rFonts w:cstheme="minorHAnsi"/>
                <w:b/>
                <w:lang w:val="en-GB"/>
              </w:rPr>
              <w:t xml:space="preserve"> </w:t>
            </w:r>
            <w:r w:rsidRPr="00903A80">
              <w:rPr>
                <w:rFonts w:cstheme="minorHAnsi"/>
                <w:b/>
                <w:lang w:val="en-GB"/>
              </w:rPr>
              <w:t>million)</w:t>
            </w:r>
            <w:r w:rsidRPr="00903A80">
              <w:rPr>
                <w:rFonts w:cstheme="minorHAnsi"/>
                <w:b/>
                <w:vertAlign w:val="superscript"/>
                <w:lang w:val="en-GB"/>
              </w:rPr>
              <w:footnoteReference w:id="13"/>
            </w:r>
          </w:p>
        </w:tc>
        <w:tc>
          <w:tcPr>
            <w:tcW w:w="1572" w:type="dxa"/>
            <w:shd w:val="clear" w:color="auto" w:fill="E2EFD9" w:themeFill="accent6" w:themeFillTint="33"/>
            <w:vAlign w:val="center"/>
          </w:tcPr>
          <w:p w14:paraId="47A7C066" w14:textId="5A44A81D" w:rsidR="008A436D" w:rsidRPr="00903A80" w:rsidRDefault="008A436D" w:rsidP="00C21AB7">
            <w:pPr>
              <w:spacing w:line="240" w:lineRule="auto"/>
              <w:jc w:val="center"/>
              <w:rPr>
                <w:rFonts w:cstheme="minorHAnsi"/>
                <w:b/>
                <w:lang w:val="en-GB"/>
              </w:rPr>
            </w:pPr>
            <w:r w:rsidRPr="00903A80">
              <w:rPr>
                <w:rFonts w:cstheme="minorHAnsi"/>
                <w:b/>
                <w:lang w:val="en-GB"/>
              </w:rPr>
              <w:t>Total</w:t>
            </w:r>
            <w:r w:rsidRPr="00903A80">
              <w:rPr>
                <w:rFonts w:cstheme="minorHAnsi"/>
                <w:b/>
                <w:lang w:val="en-GB"/>
              </w:rPr>
              <w:br/>
              <w:t xml:space="preserve">(GEF Project Financing and </w:t>
            </w:r>
            <w:r w:rsidR="00C94975" w:rsidRPr="00903A80">
              <w:rPr>
                <w:rFonts w:cstheme="minorHAnsi"/>
                <w:b/>
                <w:lang w:val="en-GB"/>
              </w:rPr>
              <w:br/>
            </w:r>
            <w:r w:rsidRPr="00903A80">
              <w:rPr>
                <w:rFonts w:cstheme="minorHAnsi"/>
                <w:b/>
                <w:lang w:val="en-GB"/>
              </w:rPr>
              <w:t xml:space="preserve">Co-financing) </w:t>
            </w:r>
            <w:r w:rsidRPr="00903A80">
              <w:rPr>
                <w:rFonts w:cstheme="minorHAnsi"/>
                <w:b/>
                <w:lang w:val="en-GB"/>
              </w:rPr>
              <w:br/>
              <w:t>($ million)</w:t>
            </w:r>
          </w:p>
        </w:tc>
        <w:tc>
          <w:tcPr>
            <w:tcW w:w="0" w:type="auto"/>
            <w:shd w:val="clear" w:color="auto" w:fill="E2EFD9" w:themeFill="accent6" w:themeFillTint="33"/>
            <w:vAlign w:val="center"/>
          </w:tcPr>
          <w:p w14:paraId="098CE36C" w14:textId="15057A87" w:rsidR="008A436D" w:rsidRPr="00903A80" w:rsidRDefault="008A436D" w:rsidP="00C21AB7">
            <w:pPr>
              <w:spacing w:line="240" w:lineRule="auto"/>
              <w:jc w:val="center"/>
              <w:rPr>
                <w:rFonts w:cstheme="minorHAnsi"/>
                <w:b/>
                <w:lang w:val="en-GB"/>
              </w:rPr>
            </w:pPr>
            <w:r w:rsidRPr="00903A80">
              <w:rPr>
                <w:rFonts w:cstheme="minorHAnsi"/>
                <w:b/>
                <w:lang w:val="en-GB"/>
              </w:rPr>
              <w:t xml:space="preserve">% </w:t>
            </w:r>
            <w:proofErr w:type="gramStart"/>
            <w:r w:rsidRPr="00903A80">
              <w:rPr>
                <w:rFonts w:cstheme="minorHAnsi"/>
                <w:b/>
                <w:lang w:val="en-GB"/>
              </w:rPr>
              <w:t>of</w:t>
            </w:r>
            <w:proofErr w:type="gramEnd"/>
            <w:r w:rsidRPr="00903A80">
              <w:rPr>
                <w:rFonts w:cstheme="minorHAnsi"/>
                <w:b/>
                <w:lang w:val="en-GB"/>
              </w:rPr>
              <w:t xml:space="preserve"> Total </w:t>
            </w:r>
            <w:r w:rsidR="001E624B" w:rsidRPr="00903A80">
              <w:rPr>
                <w:rFonts w:cstheme="minorHAnsi"/>
                <w:b/>
                <w:lang w:val="en-GB"/>
              </w:rPr>
              <w:br/>
            </w:r>
            <w:r w:rsidRPr="00903A80">
              <w:rPr>
                <w:rFonts w:cstheme="minorHAnsi"/>
                <w:b/>
                <w:lang w:val="en-GB"/>
              </w:rPr>
              <w:t xml:space="preserve">(GEF Project Financing and </w:t>
            </w:r>
            <w:r w:rsidR="00C94975" w:rsidRPr="00903A80">
              <w:rPr>
                <w:rFonts w:cstheme="minorHAnsi"/>
                <w:b/>
                <w:lang w:val="en-GB"/>
              </w:rPr>
              <w:br/>
            </w:r>
            <w:r w:rsidRPr="00903A80">
              <w:rPr>
                <w:rFonts w:cstheme="minorHAnsi"/>
                <w:b/>
                <w:lang w:val="en-GB"/>
              </w:rPr>
              <w:t>Co-financing)</w:t>
            </w:r>
          </w:p>
        </w:tc>
      </w:tr>
      <w:tr w:rsidR="008A436D" w:rsidRPr="00903A80" w14:paraId="25FE0370" w14:textId="77777777" w:rsidTr="00C21AB7">
        <w:tc>
          <w:tcPr>
            <w:tcW w:w="0" w:type="auto"/>
            <w:shd w:val="clear" w:color="auto" w:fill="FFFFFF" w:themeFill="background1"/>
          </w:tcPr>
          <w:p w14:paraId="1EBDA8E9" w14:textId="77777777" w:rsidR="008A436D" w:rsidRPr="00903A80" w:rsidRDefault="008A436D" w:rsidP="00C21AB7">
            <w:pPr>
              <w:spacing w:line="240" w:lineRule="auto"/>
              <w:rPr>
                <w:rFonts w:cstheme="minorHAnsi"/>
                <w:b/>
                <w:bCs/>
                <w:lang w:val="en-GB"/>
              </w:rPr>
            </w:pPr>
            <w:r w:rsidRPr="00903A80">
              <w:rPr>
                <w:rFonts w:cstheme="minorHAnsi"/>
                <w:b/>
                <w:bCs/>
                <w:lang w:val="en-GB"/>
              </w:rPr>
              <w:t>Biodiversity STAR</w:t>
            </w:r>
            <w:r w:rsidRPr="00903A80">
              <w:rPr>
                <w:rFonts w:cstheme="minorHAnsi"/>
                <w:b/>
                <w:bCs/>
                <w:vertAlign w:val="superscript"/>
                <w:lang w:val="en-GB"/>
              </w:rPr>
              <w:footnoteReference w:id="14"/>
            </w:r>
          </w:p>
        </w:tc>
        <w:tc>
          <w:tcPr>
            <w:tcW w:w="0" w:type="auto"/>
            <w:shd w:val="clear" w:color="auto" w:fill="FFFFFF" w:themeFill="background1"/>
            <w:vAlign w:val="center"/>
          </w:tcPr>
          <w:p w14:paraId="6D05C37D" w14:textId="5FC35291" w:rsidR="008A436D" w:rsidRPr="003D48D1" w:rsidRDefault="005A36A0" w:rsidP="00C21AB7">
            <w:pPr>
              <w:spacing w:line="240" w:lineRule="auto"/>
              <w:jc w:val="center"/>
              <w:rPr>
                <w:rFonts w:cstheme="minorHAnsi"/>
                <w:lang w:val="en-GB"/>
              </w:rPr>
            </w:pPr>
            <w:r>
              <w:rPr>
                <w:rFonts w:cstheme="minorHAnsi"/>
                <w:lang w:val="en-GB"/>
              </w:rPr>
              <w:t xml:space="preserve">582.8 </w:t>
            </w:r>
          </w:p>
        </w:tc>
        <w:tc>
          <w:tcPr>
            <w:tcW w:w="1304" w:type="dxa"/>
            <w:shd w:val="clear" w:color="auto" w:fill="FFFFFF" w:themeFill="background1"/>
            <w:vAlign w:val="center"/>
          </w:tcPr>
          <w:p w14:paraId="1129923E" w14:textId="3A45CEA3" w:rsidR="008A436D" w:rsidRPr="003D48D1" w:rsidRDefault="005A36A0" w:rsidP="00C21AB7">
            <w:pPr>
              <w:spacing w:line="240" w:lineRule="auto"/>
              <w:jc w:val="center"/>
              <w:rPr>
                <w:rFonts w:cstheme="minorHAnsi"/>
                <w:lang w:val="en-GB"/>
              </w:rPr>
            </w:pPr>
            <w:r>
              <w:rPr>
                <w:rFonts w:cstheme="minorHAnsi"/>
                <w:lang w:val="en-GB"/>
              </w:rPr>
              <w:t xml:space="preserve">4,543 </w:t>
            </w:r>
          </w:p>
        </w:tc>
        <w:tc>
          <w:tcPr>
            <w:tcW w:w="1572" w:type="dxa"/>
            <w:shd w:val="clear" w:color="auto" w:fill="FFFFFF" w:themeFill="background1"/>
            <w:vAlign w:val="center"/>
          </w:tcPr>
          <w:p w14:paraId="02DC0382" w14:textId="77AD8CA9" w:rsidR="008A436D" w:rsidRPr="003D48D1" w:rsidRDefault="000E2255" w:rsidP="00C21AB7">
            <w:pPr>
              <w:spacing w:line="240" w:lineRule="auto"/>
              <w:jc w:val="center"/>
              <w:rPr>
                <w:rFonts w:cstheme="minorHAnsi"/>
                <w:lang w:val="en-GB"/>
              </w:rPr>
            </w:pPr>
            <w:r>
              <w:rPr>
                <w:rFonts w:cstheme="minorHAnsi"/>
                <w:lang w:val="en-GB"/>
              </w:rPr>
              <w:t xml:space="preserve">5,125 </w:t>
            </w:r>
          </w:p>
        </w:tc>
        <w:tc>
          <w:tcPr>
            <w:tcW w:w="0" w:type="auto"/>
            <w:shd w:val="clear" w:color="auto" w:fill="FFFFFF" w:themeFill="background1"/>
            <w:vAlign w:val="center"/>
          </w:tcPr>
          <w:p w14:paraId="4D7F416E" w14:textId="40581562" w:rsidR="008A436D" w:rsidRPr="003D48D1" w:rsidRDefault="00370A71" w:rsidP="00C21AB7">
            <w:pPr>
              <w:spacing w:line="240" w:lineRule="auto"/>
              <w:jc w:val="center"/>
              <w:rPr>
                <w:rFonts w:cstheme="minorHAnsi"/>
              </w:rPr>
            </w:pPr>
            <w:r>
              <w:rPr>
                <w:rFonts w:cstheme="minorHAnsi"/>
              </w:rPr>
              <w:t>30</w:t>
            </w:r>
            <w:r w:rsidR="00CC4334" w:rsidRPr="003D48D1">
              <w:rPr>
                <w:rFonts w:cstheme="minorHAnsi"/>
              </w:rPr>
              <w:t>%</w:t>
            </w:r>
          </w:p>
        </w:tc>
      </w:tr>
      <w:tr w:rsidR="008A436D" w:rsidRPr="00903A80" w14:paraId="7EDEED3A" w14:textId="77777777" w:rsidTr="00653667">
        <w:tc>
          <w:tcPr>
            <w:tcW w:w="0" w:type="auto"/>
            <w:shd w:val="clear" w:color="auto" w:fill="auto"/>
          </w:tcPr>
          <w:p w14:paraId="1CD6AE71" w14:textId="77777777" w:rsidR="008A436D" w:rsidRPr="00903A80" w:rsidRDefault="008A436D" w:rsidP="00C21AB7">
            <w:pPr>
              <w:spacing w:line="240" w:lineRule="auto"/>
              <w:rPr>
                <w:rFonts w:cstheme="minorHAnsi"/>
                <w:b/>
                <w:bCs/>
                <w:lang w:val="en-GB"/>
              </w:rPr>
            </w:pPr>
            <w:r w:rsidRPr="00903A80">
              <w:rPr>
                <w:rFonts w:cstheme="minorHAnsi"/>
                <w:b/>
                <w:bCs/>
                <w:lang w:val="en-GB"/>
              </w:rPr>
              <w:t>Food, Land Use, Restoration Impact Program (IP)</w:t>
            </w:r>
          </w:p>
        </w:tc>
        <w:tc>
          <w:tcPr>
            <w:tcW w:w="0" w:type="auto"/>
            <w:shd w:val="clear" w:color="auto" w:fill="auto"/>
            <w:vAlign w:val="center"/>
          </w:tcPr>
          <w:p w14:paraId="72EED4DA" w14:textId="0929916A" w:rsidR="008A436D" w:rsidRPr="003D48D1" w:rsidRDefault="00FF1016" w:rsidP="00C21AB7">
            <w:pPr>
              <w:spacing w:line="240" w:lineRule="auto"/>
              <w:jc w:val="center"/>
              <w:rPr>
                <w:rFonts w:cstheme="minorHAnsi"/>
                <w:lang w:val="en-GB"/>
              </w:rPr>
            </w:pPr>
            <w:r>
              <w:rPr>
                <w:rFonts w:cstheme="minorHAnsi"/>
                <w:lang w:val="en-GB"/>
              </w:rPr>
              <w:t>179.9</w:t>
            </w:r>
            <w:r w:rsidR="000973A1">
              <w:rPr>
                <w:rStyle w:val="FootnoteReference"/>
                <w:rFonts w:cstheme="minorHAnsi"/>
                <w:lang w:val="en-GB"/>
              </w:rPr>
              <w:footnoteReference w:id="15"/>
            </w:r>
            <w:r>
              <w:rPr>
                <w:rFonts w:cstheme="minorHAnsi"/>
                <w:lang w:val="en-GB"/>
              </w:rPr>
              <w:t xml:space="preserve"> </w:t>
            </w:r>
          </w:p>
          <w:p w14:paraId="4F68AB0D" w14:textId="2343C30F" w:rsidR="008A436D" w:rsidRPr="003D48D1" w:rsidRDefault="008A436D" w:rsidP="00C21AB7">
            <w:pPr>
              <w:spacing w:line="240" w:lineRule="auto"/>
              <w:jc w:val="center"/>
              <w:rPr>
                <w:rFonts w:cstheme="minorHAnsi"/>
                <w:lang w:val="en-GB"/>
              </w:rPr>
            </w:pPr>
            <w:r w:rsidRPr="003D48D1">
              <w:rPr>
                <w:rFonts w:cstheme="minorHAnsi"/>
                <w:lang w:val="en-GB"/>
              </w:rPr>
              <w:t>($</w:t>
            </w:r>
            <w:r w:rsidR="000B13CA">
              <w:rPr>
                <w:rFonts w:cstheme="minorHAnsi"/>
                <w:lang w:val="en-GB"/>
              </w:rPr>
              <w:t xml:space="preserve">109.5 </w:t>
            </w:r>
            <w:r w:rsidRPr="003D48D1">
              <w:rPr>
                <w:rFonts w:cstheme="minorHAnsi"/>
                <w:lang w:val="en-GB"/>
              </w:rPr>
              <w:t>of biodiversity STAR)</w:t>
            </w:r>
          </w:p>
        </w:tc>
        <w:tc>
          <w:tcPr>
            <w:tcW w:w="1304" w:type="dxa"/>
            <w:shd w:val="clear" w:color="auto" w:fill="auto"/>
            <w:vAlign w:val="center"/>
          </w:tcPr>
          <w:p w14:paraId="7D76F54D" w14:textId="7518F59F" w:rsidR="008A436D" w:rsidRPr="003D48D1" w:rsidRDefault="008A436D" w:rsidP="00C21AB7">
            <w:pPr>
              <w:spacing w:line="240" w:lineRule="auto"/>
              <w:jc w:val="center"/>
              <w:rPr>
                <w:rFonts w:cstheme="minorHAnsi"/>
                <w:lang w:val="en-GB"/>
              </w:rPr>
            </w:pPr>
            <w:r w:rsidRPr="003D48D1">
              <w:rPr>
                <w:rFonts w:cstheme="minorHAnsi"/>
                <w:lang w:val="en-GB"/>
              </w:rPr>
              <w:t>2,794</w:t>
            </w:r>
          </w:p>
        </w:tc>
        <w:tc>
          <w:tcPr>
            <w:tcW w:w="1572" w:type="dxa"/>
            <w:shd w:val="clear" w:color="auto" w:fill="auto"/>
            <w:vAlign w:val="center"/>
          </w:tcPr>
          <w:p w14:paraId="344E96B9" w14:textId="7F137186" w:rsidR="008A436D" w:rsidRPr="003D48D1" w:rsidRDefault="008A436D" w:rsidP="00653667">
            <w:pPr>
              <w:spacing w:line="240" w:lineRule="auto"/>
              <w:jc w:val="center"/>
              <w:rPr>
                <w:rFonts w:cstheme="minorHAnsi"/>
                <w:lang w:val="en-GB"/>
              </w:rPr>
            </w:pPr>
            <w:r w:rsidRPr="003D48D1">
              <w:rPr>
                <w:rFonts w:cstheme="minorHAnsi"/>
                <w:lang w:val="en-GB"/>
              </w:rPr>
              <w:t>2,</w:t>
            </w:r>
            <w:r w:rsidR="00D42AAD">
              <w:rPr>
                <w:rFonts w:cstheme="minorHAnsi"/>
                <w:lang w:val="en-GB"/>
              </w:rPr>
              <w:t>973.9</w:t>
            </w:r>
          </w:p>
        </w:tc>
        <w:tc>
          <w:tcPr>
            <w:tcW w:w="0" w:type="auto"/>
            <w:shd w:val="clear" w:color="auto" w:fill="auto"/>
            <w:vAlign w:val="center"/>
          </w:tcPr>
          <w:p w14:paraId="45F90FC6" w14:textId="743C6EE8" w:rsidR="008A436D" w:rsidRPr="003D48D1" w:rsidRDefault="009A4D05" w:rsidP="00C21AB7">
            <w:pPr>
              <w:spacing w:line="240" w:lineRule="auto"/>
              <w:jc w:val="center"/>
              <w:rPr>
                <w:rFonts w:cstheme="minorHAnsi"/>
                <w:lang w:val="en-GB"/>
              </w:rPr>
            </w:pPr>
            <w:r w:rsidRPr="003D48D1">
              <w:rPr>
                <w:rFonts w:cstheme="minorHAnsi"/>
                <w:lang w:val="en-GB"/>
              </w:rPr>
              <w:t>1</w:t>
            </w:r>
            <w:r w:rsidR="00EF7CD1">
              <w:rPr>
                <w:rFonts w:cstheme="minorHAnsi"/>
                <w:lang w:val="en-GB"/>
              </w:rPr>
              <w:t>7</w:t>
            </w:r>
            <w:r w:rsidRPr="003D48D1">
              <w:rPr>
                <w:rFonts w:cstheme="minorHAnsi"/>
                <w:lang w:val="en-GB"/>
              </w:rPr>
              <w:t>%</w:t>
            </w:r>
          </w:p>
        </w:tc>
      </w:tr>
      <w:tr w:rsidR="008A436D" w:rsidRPr="00903A80" w14:paraId="59115A68" w14:textId="77777777" w:rsidTr="00C21AB7">
        <w:tc>
          <w:tcPr>
            <w:tcW w:w="0" w:type="auto"/>
            <w:shd w:val="clear" w:color="auto" w:fill="auto"/>
          </w:tcPr>
          <w:p w14:paraId="493FC327" w14:textId="77777777" w:rsidR="008A436D" w:rsidRPr="00903A80" w:rsidRDefault="008A436D" w:rsidP="00C21AB7">
            <w:pPr>
              <w:spacing w:line="240" w:lineRule="auto"/>
              <w:rPr>
                <w:rFonts w:cstheme="minorHAnsi"/>
                <w:b/>
                <w:bCs/>
                <w:lang w:val="en-GB"/>
              </w:rPr>
            </w:pPr>
            <w:r w:rsidRPr="00903A80">
              <w:rPr>
                <w:rFonts w:cstheme="minorHAnsi"/>
                <w:b/>
                <w:bCs/>
                <w:lang w:val="en-GB"/>
              </w:rPr>
              <w:lastRenderedPageBreak/>
              <w:t>Sustainable Forest Management IP</w:t>
            </w:r>
          </w:p>
        </w:tc>
        <w:tc>
          <w:tcPr>
            <w:tcW w:w="0" w:type="auto"/>
            <w:shd w:val="clear" w:color="auto" w:fill="auto"/>
            <w:vAlign w:val="center"/>
          </w:tcPr>
          <w:p w14:paraId="2E2E9D64" w14:textId="0A4E3A07" w:rsidR="008A436D" w:rsidRPr="003D48D1" w:rsidRDefault="008A436D" w:rsidP="00C21AB7">
            <w:pPr>
              <w:spacing w:line="240" w:lineRule="auto"/>
              <w:jc w:val="center"/>
              <w:rPr>
                <w:rFonts w:cstheme="minorHAnsi"/>
                <w:lang w:val="en-GB"/>
              </w:rPr>
            </w:pPr>
            <w:r w:rsidRPr="003D48D1">
              <w:rPr>
                <w:rFonts w:cstheme="minorHAnsi"/>
                <w:lang w:val="en-GB"/>
              </w:rPr>
              <w:t>1</w:t>
            </w:r>
            <w:r w:rsidR="002E17C0">
              <w:rPr>
                <w:rFonts w:cstheme="minorHAnsi"/>
                <w:lang w:val="en-GB"/>
              </w:rPr>
              <w:t>37.1</w:t>
            </w:r>
            <w:r w:rsidR="006E70AD">
              <w:rPr>
                <w:rStyle w:val="FootnoteReference"/>
                <w:rFonts w:cstheme="minorHAnsi"/>
                <w:lang w:val="en-GB"/>
              </w:rPr>
              <w:footnoteReference w:id="16"/>
            </w:r>
            <w:r w:rsidR="002E17C0">
              <w:rPr>
                <w:rFonts w:cstheme="minorHAnsi"/>
                <w:lang w:val="en-GB"/>
              </w:rPr>
              <w:t xml:space="preserve"> </w:t>
            </w:r>
          </w:p>
          <w:p w14:paraId="4D58C039" w14:textId="499A4B81" w:rsidR="008A436D" w:rsidRPr="003D48D1" w:rsidRDefault="008A436D" w:rsidP="00C21AB7">
            <w:pPr>
              <w:spacing w:line="240" w:lineRule="auto"/>
              <w:jc w:val="center"/>
              <w:rPr>
                <w:rFonts w:cstheme="minorHAnsi"/>
                <w:lang w:val="en-GB"/>
              </w:rPr>
            </w:pPr>
            <w:r w:rsidRPr="003D48D1">
              <w:rPr>
                <w:rFonts w:cstheme="minorHAnsi"/>
                <w:lang w:val="en-GB"/>
              </w:rPr>
              <w:t>($</w:t>
            </w:r>
            <w:r w:rsidR="002E17C0">
              <w:rPr>
                <w:rFonts w:cstheme="minorHAnsi"/>
                <w:lang w:val="en-GB"/>
              </w:rPr>
              <w:t>92</w:t>
            </w:r>
            <w:r w:rsidR="00D549F6">
              <w:rPr>
                <w:rFonts w:cstheme="minorHAnsi"/>
                <w:lang w:val="en-GB"/>
              </w:rPr>
              <w:t>.</w:t>
            </w:r>
            <w:r w:rsidR="000B75AA">
              <w:rPr>
                <w:rFonts w:cstheme="minorHAnsi"/>
                <w:lang w:val="en-GB"/>
              </w:rPr>
              <w:t>0</w:t>
            </w:r>
            <w:r w:rsidRPr="003D48D1">
              <w:rPr>
                <w:rFonts w:cstheme="minorHAnsi"/>
                <w:lang w:val="en-GB"/>
              </w:rPr>
              <w:t xml:space="preserve"> of biodiversity STAR)</w:t>
            </w:r>
          </w:p>
        </w:tc>
        <w:tc>
          <w:tcPr>
            <w:tcW w:w="1304" w:type="dxa"/>
            <w:shd w:val="clear" w:color="auto" w:fill="auto"/>
            <w:vAlign w:val="center"/>
          </w:tcPr>
          <w:p w14:paraId="60D31BB4" w14:textId="4AA3C547" w:rsidR="008A436D" w:rsidRPr="003D48D1" w:rsidRDefault="008A436D" w:rsidP="00C21AB7">
            <w:pPr>
              <w:spacing w:line="240" w:lineRule="auto"/>
              <w:jc w:val="center"/>
              <w:rPr>
                <w:rFonts w:cstheme="minorHAnsi"/>
                <w:lang w:val="en-GB"/>
              </w:rPr>
            </w:pPr>
            <w:r w:rsidRPr="003D48D1">
              <w:rPr>
                <w:rFonts w:cstheme="minorHAnsi"/>
                <w:lang w:val="en-GB"/>
              </w:rPr>
              <w:t>1,706</w:t>
            </w:r>
          </w:p>
        </w:tc>
        <w:tc>
          <w:tcPr>
            <w:tcW w:w="1572" w:type="dxa"/>
            <w:shd w:val="clear" w:color="auto" w:fill="auto"/>
            <w:vAlign w:val="center"/>
          </w:tcPr>
          <w:p w14:paraId="1DDAAFCB" w14:textId="7986EE72" w:rsidR="008A436D" w:rsidRPr="003D48D1" w:rsidRDefault="00D42AAD" w:rsidP="00C21AB7">
            <w:pPr>
              <w:spacing w:line="240" w:lineRule="auto"/>
              <w:jc w:val="center"/>
              <w:rPr>
                <w:rFonts w:cstheme="minorHAnsi"/>
                <w:lang w:val="en-GB"/>
              </w:rPr>
            </w:pPr>
            <w:r>
              <w:rPr>
                <w:rFonts w:cstheme="minorHAnsi"/>
                <w:lang w:val="en-GB"/>
              </w:rPr>
              <w:t xml:space="preserve">1,843.1 </w:t>
            </w:r>
          </w:p>
        </w:tc>
        <w:tc>
          <w:tcPr>
            <w:tcW w:w="0" w:type="auto"/>
            <w:shd w:val="clear" w:color="auto" w:fill="auto"/>
            <w:vAlign w:val="center"/>
          </w:tcPr>
          <w:p w14:paraId="6996CBB2" w14:textId="6FB32EF2" w:rsidR="008A436D" w:rsidRPr="003D48D1" w:rsidRDefault="00CE6D0E" w:rsidP="00C21AB7">
            <w:pPr>
              <w:spacing w:line="240" w:lineRule="auto"/>
              <w:jc w:val="center"/>
              <w:rPr>
                <w:rFonts w:cstheme="minorHAnsi"/>
                <w:lang w:val="en-GB"/>
              </w:rPr>
            </w:pPr>
            <w:r w:rsidRPr="003D48D1">
              <w:rPr>
                <w:rFonts w:cstheme="minorHAnsi"/>
                <w:lang w:val="en-GB"/>
              </w:rPr>
              <w:t>11%</w:t>
            </w:r>
          </w:p>
        </w:tc>
      </w:tr>
      <w:tr w:rsidR="008A436D" w:rsidRPr="00903A80" w14:paraId="10EFF951" w14:textId="77777777" w:rsidTr="00C21AB7">
        <w:tc>
          <w:tcPr>
            <w:tcW w:w="0" w:type="auto"/>
            <w:shd w:val="clear" w:color="auto" w:fill="auto"/>
          </w:tcPr>
          <w:p w14:paraId="09C63375" w14:textId="77777777" w:rsidR="008A436D" w:rsidRPr="00903A80" w:rsidRDefault="008A436D" w:rsidP="00C21AB7">
            <w:pPr>
              <w:spacing w:line="240" w:lineRule="auto"/>
              <w:rPr>
                <w:rFonts w:cstheme="minorHAnsi"/>
                <w:b/>
                <w:bCs/>
                <w:lang w:val="en-GB"/>
              </w:rPr>
            </w:pPr>
            <w:r w:rsidRPr="00903A80">
              <w:rPr>
                <w:rFonts w:cstheme="minorHAnsi"/>
                <w:b/>
                <w:bCs/>
                <w:lang w:val="en-GB"/>
              </w:rPr>
              <w:t>Sustainable Cities IP</w:t>
            </w:r>
          </w:p>
        </w:tc>
        <w:tc>
          <w:tcPr>
            <w:tcW w:w="0" w:type="auto"/>
            <w:shd w:val="clear" w:color="auto" w:fill="auto"/>
            <w:vAlign w:val="center"/>
          </w:tcPr>
          <w:p w14:paraId="13B0C3A8" w14:textId="23B8EDBF" w:rsidR="008A436D" w:rsidRPr="003D48D1" w:rsidRDefault="002917F4" w:rsidP="00C21AB7">
            <w:pPr>
              <w:spacing w:line="240" w:lineRule="auto"/>
              <w:jc w:val="center"/>
              <w:rPr>
                <w:rFonts w:cstheme="minorHAnsi"/>
                <w:lang w:val="en-GB"/>
              </w:rPr>
            </w:pPr>
            <w:r>
              <w:rPr>
                <w:rFonts w:cstheme="minorHAnsi"/>
                <w:lang w:val="en-GB"/>
              </w:rPr>
              <w:t>47.2</w:t>
            </w:r>
            <w:r w:rsidR="000C4FC6">
              <w:rPr>
                <w:rStyle w:val="FootnoteReference"/>
                <w:rFonts w:cstheme="minorHAnsi"/>
                <w:lang w:val="en-GB"/>
              </w:rPr>
              <w:footnoteReference w:id="17"/>
            </w:r>
            <w:r>
              <w:rPr>
                <w:rFonts w:cstheme="minorHAnsi"/>
                <w:lang w:val="en-GB"/>
              </w:rPr>
              <w:t xml:space="preserve"> </w:t>
            </w:r>
          </w:p>
          <w:p w14:paraId="7F4EC7B0" w14:textId="36A3B29C" w:rsidR="008A436D" w:rsidRPr="003D48D1" w:rsidRDefault="008A436D" w:rsidP="00C21AB7">
            <w:pPr>
              <w:spacing w:line="240" w:lineRule="auto"/>
              <w:jc w:val="center"/>
              <w:rPr>
                <w:rFonts w:cstheme="minorHAnsi"/>
                <w:lang w:val="en-GB"/>
              </w:rPr>
            </w:pPr>
            <w:r w:rsidRPr="003D48D1">
              <w:rPr>
                <w:rFonts w:cstheme="minorHAnsi"/>
                <w:lang w:val="en-GB"/>
              </w:rPr>
              <w:t>($3</w:t>
            </w:r>
            <w:r w:rsidR="002917F4">
              <w:rPr>
                <w:rFonts w:cstheme="minorHAnsi"/>
                <w:lang w:val="en-GB"/>
              </w:rPr>
              <w:t>3</w:t>
            </w:r>
            <w:r w:rsidRPr="003D48D1">
              <w:rPr>
                <w:rFonts w:cstheme="minorHAnsi"/>
                <w:lang w:val="en-GB"/>
              </w:rPr>
              <w:t>.3 of</w:t>
            </w:r>
            <w:r w:rsidR="00E6785C" w:rsidRPr="003D48D1">
              <w:rPr>
                <w:rFonts w:cstheme="minorHAnsi"/>
                <w:lang w:val="en-GB"/>
              </w:rPr>
              <w:t xml:space="preserve"> </w:t>
            </w:r>
            <w:r w:rsidRPr="003D48D1">
              <w:rPr>
                <w:rFonts w:cstheme="minorHAnsi"/>
                <w:lang w:val="en-GB"/>
              </w:rPr>
              <w:t>biodiversity</w:t>
            </w:r>
            <w:r w:rsidR="00E6785C" w:rsidRPr="003D48D1">
              <w:rPr>
                <w:rFonts w:cstheme="minorHAnsi"/>
                <w:lang w:val="en-GB"/>
              </w:rPr>
              <w:t xml:space="preserve"> </w:t>
            </w:r>
            <w:r w:rsidRPr="003D48D1">
              <w:rPr>
                <w:rFonts w:cstheme="minorHAnsi"/>
                <w:lang w:val="en-GB"/>
              </w:rPr>
              <w:t>STAR)</w:t>
            </w:r>
          </w:p>
        </w:tc>
        <w:tc>
          <w:tcPr>
            <w:tcW w:w="1304" w:type="dxa"/>
            <w:shd w:val="clear" w:color="auto" w:fill="auto"/>
            <w:vAlign w:val="center"/>
          </w:tcPr>
          <w:p w14:paraId="0C4FABF8" w14:textId="70AA4518" w:rsidR="008A436D" w:rsidRPr="003D48D1" w:rsidRDefault="008A436D" w:rsidP="00C21AB7">
            <w:pPr>
              <w:spacing w:line="240" w:lineRule="auto"/>
              <w:jc w:val="center"/>
              <w:rPr>
                <w:rFonts w:cstheme="minorHAnsi"/>
                <w:lang w:val="en-GB"/>
              </w:rPr>
            </w:pPr>
            <w:r w:rsidRPr="003D48D1">
              <w:rPr>
                <w:rFonts w:cstheme="minorHAnsi"/>
                <w:lang w:val="en-GB"/>
              </w:rPr>
              <w:t>1,6</w:t>
            </w:r>
            <w:r w:rsidR="001E624B" w:rsidRPr="003D48D1">
              <w:rPr>
                <w:rFonts w:cstheme="minorHAnsi"/>
                <w:lang w:val="en-GB"/>
              </w:rPr>
              <w:t>90</w:t>
            </w:r>
          </w:p>
        </w:tc>
        <w:tc>
          <w:tcPr>
            <w:tcW w:w="1572" w:type="dxa"/>
            <w:shd w:val="clear" w:color="auto" w:fill="auto"/>
            <w:vAlign w:val="center"/>
          </w:tcPr>
          <w:p w14:paraId="6784F47A" w14:textId="35A8F358" w:rsidR="008A436D" w:rsidRPr="003D48D1" w:rsidRDefault="00C70D7A" w:rsidP="00C21AB7">
            <w:pPr>
              <w:spacing w:line="240" w:lineRule="auto"/>
              <w:jc w:val="center"/>
              <w:rPr>
                <w:rFonts w:cstheme="minorHAnsi"/>
                <w:lang w:val="en-GB"/>
              </w:rPr>
            </w:pPr>
            <w:r>
              <w:rPr>
                <w:rFonts w:cstheme="minorHAnsi"/>
                <w:lang w:val="en-GB"/>
              </w:rPr>
              <w:t xml:space="preserve">1,737.2 </w:t>
            </w:r>
          </w:p>
        </w:tc>
        <w:tc>
          <w:tcPr>
            <w:tcW w:w="0" w:type="auto"/>
            <w:shd w:val="clear" w:color="auto" w:fill="auto"/>
            <w:vAlign w:val="center"/>
          </w:tcPr>
          <w:p w14:paraId="72A3CCAD" w14:textId="2CFFA339" w:rsidR="008A436D" w:rsidRPr="003D48D1" w:rsidRDefault="006B3B30" w:rsidP="00C21AB7">
            <w:pPr>
              <w:spacing w:line="240" w:lineRule="auto"/>
              <w:jc w:val="center"/>
              <w:rPr>
                <w:rFonts w:cstheme="minorHAnsi"/>
                <w:lang w:val="en-GB"/>
              </w:rPr>
            </w:pPr>
            <w:r w:rsidRPr="003D48D1">
              <w:rPr>
                <w:rFonts w:cstheme="minorHAnsi"/>
                <w:lang w:val="en-GB"/>
              </w:rPr>
              <w:t>1</w:t>
            </w:r>
            <w:r w:rsidR="0088458B">
              <w:rPr>
                <w:rFonts w:cstheme="minorHAnsi"/>
                <w:lang w:val="en-GB"/>
              </w:rPr>
              <w:t>0</w:t>
            </w:r>
            <w:r w:rsidRPr="003D48D1">
              <w:rPr>
                <w:rFonts w:cstheme="minorHAnsi"/>
                <w:lang w:val="en-GB"/>
              </w:rPr>
              <w:t>%</w:t>
            </w:r>
          </w:p>
        </w:tc>
      </w:tr>
      <w:tr w:rsidR="008A436D" w:rsidRPr="00903A80" w14:paraId="3BC5DCCD" w14:textId="77777777" w:rsidTr="00C21AB7">
        <w:tc>
          <w:tcPr>
            <w:tcW w:w="0" w:type="auto"/>
            <w:shd w:val="clear" w:color="auto" w:fill="auto"/>
          </w:tcPr>
          <w:p w14:paraId="613C64A0" w14:textId="77777777" w:rsidR="008A436D" w:rsidRPr="00903A80" w:rsidRDefault="008A436D" w:rsidP="00C21AB7">
            <w:pPr>
              <w:spacing w:line="240" w:lineRule="auto"/>
              <w:rPr>
                <w:rFonts w:cstheme="minorHAnsi"/>
                <w:b/>
                <w:bCs/>
                <w:lang w:val="en-GB"/>
              </w:rPr>
            </w:pPr>
            <w:r w:rsidRPr="00903A80">
              <w:rPr>
                <w:rFonts w:cstheme="minorHAnsi"/>
                <w:b/>
                <w:bCs/>
                <w:lang w:val="en-GB"/>
              </w:rPr>
              <w:t>Biodiversity Set Aside</w:t>
            </w:r>
          </w:p>
        </w:tc>
        <w:tc>
          <w:tcPr>
            <w:tcW w:w="0" w:type="auto"/>
            <w:shd w:val="clear" w:color="auto" w:fill="auto"/>
            <w:vAlign w:val="center"/>
          </w:tcPr>
          <w:p w14:paraId="64ED43E9" w14:textId="208CA9DB" w:rsidR="008A436D" w:rsidRPr="003D48D1" w:rsidRDefault="002917F4" w:rsidP="00C21AB7">
            <w:pPr>
              <w:spacing w:line="240" w:lineRule="auto"/>
              <w:jc w:val="center"/>
              <w:rPr>
                <w:rFonts w:cstheme="minorHAnsi"/>
                <w:lang w:val="en-GB"/>
              </w:rPr>
            </w:pPr>
            <w:r>
              <w:rPr>
                <w:rFonts w:cstheme="minorHAnsi"/>
                <w:lang w:val="en-GB"/>
              </w:rPr>
              <w:t xml:space="preserve">40.8 </w:t>
            </w:r>
          </w:p>
        </w:tc>
        <w:tc>
          <w:tcPr>
            <w:tcW w:w="1304" w:type="dxa"/>
            <w:shd w:val="clear" w:color="auto" w:fill="auto"/>
            <w:vAlign w:val="center"/>
          </w:tcPr>
          <w:p w14:paraId="7D533029" w14:textId="3021F256" w:rsidR="008A436D" w:rsidRPr="003D48D1" w:rsidRDefault="00C70D7A" w:rsidP="00C21AB7">
            <w:pPr>
              <w:spacing w:line="240" w:lineRule="auto"/>
              <w:jc w:val="center"/>
              <w:rPr>
                <w:rFonts w:cstheme="minorHAnsi"/>
                <w:lang w:val="en-GB"/>
              </w:rPr>
            </w:pPr>
            <w:r>
              <w:rPr>
                <w:rFonts w:cstheme="minorHAnsi"/>
                <w:lang w:val="en-GB"/>
              </w:rPr>
              <w:t xml:space="preserve">318.5 </w:t>
            </w:r>
          </w:p>
        </w:tc>
        <w:tc>
          <w:tcPr>
            <w:tcW w:w="1572" w:type="dxa"/>
            <w:shd w:val="clear" w:color="auto" w:fill="auto"/>
            <w:vAlign w:val="center"/>
          </w:tcPr>
          <w:p w14:paraId="7B6B9206" w14:textId="2E977E9D" w:rsidR="008A436D" w:rsidRPr="003D48D1" w:rsidRDefault="00E132BB" w:rsidP="00C21AB7">
            <w:pPr>
              <w:spacing w:line="240" w:lineRule="auto"/>
              <w:jc w:val="center"/>
              <w:rPr>
                <w:rFonts w:cstheme="minorHAnsi"/>
                <w:lang w:val="en-GB"/>
              </w:rPr>
            </w:pPr>
            <w:r>
              <w:rPr>
                <w:rFonts w:cstheme="minorHAnsi"/>
                <w:lang w:val="en-GB"/>
              </w:rPr>
              <w:t xml:space="preserve">359.3 </w:t>
            </w:r>
          </w:p>
        </w:tc>
        <w:tc>
          <w:tcPr>
            <w:tcW w:w="0" w:type="auto"/>
            <w:shd w:val="clear" w:color="auto" w:fill="auto"/>
            <w:vAlign w:val="center"/>
          </w:tcPr>
          <w:p w14:paraId="68CDD734" w14:textId="562BE346" w:rsidR="008A436D" w:rsidRPr="003D48D1" w:rsidRDefault="006B3B30" w:rsidP="00C21AB7">
            <w:pPr>
              <w:spacing w:line="240" w:lineRule="auto"/>
              <w:jc w:val="center"/>
              <w:rPr>
                <w:rFonts w:cstheme="minorHAnsi"/>
                <w:lang w:val="en-GB"/>
              </w:rPr>
            </w:pPr>
            <w:r w:rsidRPr="003D48D1">
              <w:rPr>
                <w:rFonts w:cstheme="minorHAnsi"/>
                <w:lang w:val="en-GB"/>
              </w:rPr>
              <w:t>2%</w:t>
            </w:r>
          </w:p>
        </w:tc>
      </w:tr>
      <w:tr w:rsidR="008A436D" w:rsidRPr="00903A80" w14:paraId="5B95B2FC" w14:textId="77777777" w:rsidTr="00C21AB7">
        <w:trPr>
          <w:trHeight w:val="566"/>
        </w:trPr>
        <w:tc>
          <w:tcPr>
            <w:tcW w:w="0" w:type="auto"/>
            <w:shd w:val="clear" w:color="auto" w:fill="auto"/>
          </w:tcPr>
          <w:p w14:paraId="30B4886E" w14:textId="77777777" w:rsidR="008A436D" w:rsidRPr="00903A80" w:rsidRDefault="008A436D" w:rsidP="00C21AB7">
            <w:pPr>
              <w:spacing w:line="240" w:lineRule="auto"/>
              <w:rPr>
                <w:rFonts w:cstheme="minorHAnsi"/>
                <w:b/>
                <w:bCs/>
                <w:lang w:val="en-GB"/>
              </w:rPr>
            </w:pPr>
            <w:r w:rsidRPr="00903A80">
              <w:rPr>
                <w:rFonts w:cstheme="minorHAnsi"/>
                <w:b/>
                <w:bCs/>
                <w:lang w:val="en-GB"/>
              </w:rPr>
              <w:t>Least Developed Countries Fund</w:t>
            </w:r>
          </w:p>
        </w:tc>
        <w:tc>
          <w:tcPr>
            <w:tcW w:w="0" w:type="auto"/>
            <w:shd w:val="clear" w:color="auto" w:fill="auto"/>
            <w:vAlign w:val="center"/>
          </w:tcPr>
          <w:p w14:paraId="18E2A347" w14:textId="00955B33" w:rsidR="008A436D" w:rsidRPr="003D48D1" w:rsidRDefault="00BF5EF6" w:rsidP="00C21AB7">
            <w:pPr>
              <w:spacing w:line="240" w:lineRule="auto"/>
              <w:jc w:val="center"/>
              <w:rPr>
                <w:rFonts w:cstheme="minorHAnsi"/>
                <w:lang w:val="en-GB"/>
              </w:rPr>
            </w:pPr>
            <w:r>
              <w:rPr>
                <w:rFonts w:cstheme="minorHAnsi"/>
                <w:lang w:val="en-GB"/>
              </w:rPr>
              <w:t xml:space="preserve">29.8 </w:t>
            </w:r>
          </w:p>
        </w:tc>
        <w:tc>
          <w:tcPr>
            <w:tcW w:w="1304" w:type="dxa"/>
            <w:shd w:val="clear" w:color="auto" w:fill="auto"/>
            <w:vAlign w:val="center"/>
          </w:tcPr>
          <w:p w14:paraId="499EA0ED" w14:textId="3E2C6467" w:rsidR="008A436D" w:rsidRPr="003D48D1" w:rsidRDefault="005164C8" w:rsidP="00C21AB7">
            <w:pPr>
              <w:spacing w:line="240" w:lineRule="auto"/>
              <w:jc w:val="center"/>
              <w:rPr>
                <w:rFonts w:cstheme="minorHAnsi"/>
                <w:lang w:val="en-GB"/>
              </w:rPr>
            </w:pPr>
            <w:r>
              <w:rPr>
                <w:rFonts w:cstheme="minorHAnsi"/>
                <w:lang w:val="en-GB"/>
              </w:rPr>
              <w:t xml:space="preserve">149.6 </w:t>
            </w:r>
          </w:p>
        </w:tc>
        <w:tc>
          <w:tcPr>
            <w:tcW w:w="1572" w:type="dxa"/>
            <w:shd w:val="clear" w:color="auto" w:fill="auto"/>
            <w:vAlign w:val="center"/>
          </w:tcPr>
          <w:p w14:paraId="735330D2" w14:textId="78352141" w:rsidR="008A436D" w:rsidRPr="003D48D1" w:rsidRDefault="001B1C86" w:rsidP="00C21AB7">
            <w:pPr>
              <w:spacing w:line="240" w:lineRule="auto"/>
              <w:jc w:val="center"/>
              <w:rPr>
                <w:rFonts w:cstheme="minorHAnsi"/>
                <w:lang w:val="en-GB"/>
              </w:rPr>
            </w:pPr>
            <w:r>
              <w:rPr>
                <w:rFonts w:cstheme="minorHAnsi"/>
                <w:lang w:val="en-GB"/>
              </w:rPr>
              <w:t xml:space="preserve">179.4 </w:t>
            </w:r>
          </w:p>
        </w:tc>
        <w:tc>
          <w:tcPr>
            <w:tcW w:w="0" w:type="auto"/>
            <w:shd w:val="clear" w:color="auto" w:fill="auto"/>
            <w:vAlign w:val="center"/>
          </w:tcPr>
          <w:p w14:paraId="5984ED6F" w14:textId="673D830C" w:rsidR="008A436D" w:rsidRPr="003D48D1" w:rsidRDefault="001229E6" w:rsidP="00C21AB7">
            <w:pPr>
              <w:spacing w:line="240" w:lineRule="auto"/>
              <w:jc w:val="center"/>
              <w:rPr>
                <w:rFonts w:cstheme="minorHAnsi"/>
                <w:lang w:val="en-GB"/>
              </w:rPr>
            </w:pPr>
            <w:r w:rsidRPr="003D48D1">
              <w:rPr>
                <w:rFonts w:cstheme="minorHAnsi"/>
                <w:lang w:val="en-GB"/>
              </w:rPr>
              <w:t>1%</w:t>
            </w:r>
          </w:p>
        </w:tc>
      </w:tr>
      <w:tr w:rsidR="008A436D" w:rsidRPr="00903A80" w14:paraId="77B576D1" w14:textId="77777777" w:rsidTr="00C21AB7">
        <w:trPr>
          <w:trHeight w:val="602"/>
        </w:trPr>
        <w:tc>
          <w:tcPr>
            <w:tcW w:w="0" w:type="auto"/>
            <w:shd w:val="clear" w:color="auto" w:fill="auto"/>
          </w:tcPr>
          <w:p w14:paraId="19004A76" w14:textId="520D6237" w:rsidR="008A436D" w:rsidRPr="00903A80" w:rsidRDefault="008A436D" w:rsidP="00C21AB7">
            <w:pPr>
              <w:spacing w:line="240" w:lineRule="auto"/>
              <w:rPr>
                <w:rFonts w:cstheme="minorHAnsi"/>
                <w:b/>
                <w:bCs/>
                <w:lang w:val="en-GB"/>
              </w:rPr>
            </w:pPr>
            <w:r w:rsidRPr="00903A80">
              <w:rPr>
                <w:rFonts w:cstheme="minorHAnsi"/>
                <w:b/>
                <w:bCs/>
                <w:lang w:val="en-GB"/>
              </w:rPr>
              <w:t xml:space="preserve">International Waters </w:t>
            </w:r>
            <w:r w:rsidR="00633500" w:rsidRPr="00903A80">
              <w:rPr>
                <w:rFonts w:cstheme="minorHAnsi"/>
                <w:b/>
                <w:bCs/>
                <w:lang w:val="en-GB"/>
              </w:rPr>
              <w:t>Focal Area</w:t>
            </w:r>
          </w:p>
        </w:tc>
        <w:tc>
          <w:tcPr>
            <w:tcW w:w="0" w:type="auto"/>
            <w:shd w:val="clear" w:color="auto" w:fill="auto"/>
            <w:vAlign w:val="center"/>
          </w:tcPr>
          <w:p w14:paraId="3B354D56" w14:textId="74FE8C22" w:rsidR="008A436D" w:rsidRPr="003D48D1" w:rsidRDefault="00BF5EF6" w:rsidP="00C21AB7">
            <w:pPr>
              <w:spacing w:line="240" w:lineRule="auto"/>
              <w:jc w:val="center"/>
              <w:rPr>
                <w:rFonts w:cstheme="minorHAnsi"/>
                <w:lang w:val="en-GB"/>
              </w:rPr>
            </w:pPr>
            <w:r>
              <w:rPr>
                <w:rFonts w:cstheme="minorHAnsi"/>
                <w:lang w:val="en-GB"/>
              </w:rPr>
              <w:t>374.</w:t>
            </w:r>
            <w:r w:rsidR="00134AA5">
              <w:rPr>
                <w:rFonts w:cstheme="minorHAnsi"/>
                <w:lang w:val="en-GB"/>
              </w:rPr>
              <w:t>7</w:t>
            </w:r>
            <w:r>
              <w:rPr>
                <w:rFonts w:cstheme="minorHAnsi"/>
                <w:lang w:val="en-GB"/>
              </w:rPr>
              <w:t xml:space="preserve"> </w:t>
            </w:r>
          </w:p>
        </w:tc>
        <w:tc>
          <w:tcPr>
            <w:tcW w:w="1304" w:type="dxa"/>
            <w:shd w:val="clear" w:color="auto" w:fill="auto"/>
            <w:vAlign w:val="center"/>
          </w:tcPr>
          <w:p w14:paraId="06E4A620" w14:textId="6F98E464" w:rsidR="008A436D" w:rsidRPr="003D48D1" w:rsidRDefault="008A436D" w:rsidP="00C21AB7">
            <w:pPr>
              <w:spacing w:line="240" w:lineRule="auto"/>
              <w:jc w:val="center"/>
              <w:rPr>
                <w:rFonts w:cstheme="minorHAnsi"/>
                <w:lang w:val="en-GB"/>
              </w:rPr>
            </w:pPr>
            <w:r w:rsidRPr="003D48D1">
              <w:rPr>
                <w:rFonts w:cstheme="minorHAnsi"/>
                <w:lang w:val="en-GB"/>
              </w:rPr>
              <w:t>2,960</w:t>
            </w:r>
            <w:r w:rsidR="005164C8">
              <w:rPr>
                <w:rFonts w:cstheme="minorHAnsi"/>
                <w:lang w:val="en-GB"/>
              </w:rPr>
              <w:t>.4</w:t>
            </w:r>
          </w:p>
        </w:tc>
        <w:tc>
          <w:tcPr>
            <w:tcW w:w="1572" w:type="dxa"/>
            <w:shd w:val="clear" w:color="auto" w:fill="auto"/>
            <w:vAlign w:val="center"/>
          </w:tcPr>
          <w:p w14:paraId="0CC5D0DA" w14:textId="013F02E5" w:rsidR="008A436D" w:rsidRPr="003D48D1" w:rsidRDefault="00177686" w:rsidP="00C21AB7">
            <w:pPr>
              <w:spacing w:line="240" w:lineRule="auto"/>
              <w:jc w:val="center"/>
              <w:rPr>
                <w:rFonts w:cstheme="minorHAnsi"/>
                <w:lang w:val="en-GB"/>
              </w:rPr>
            </w:pPr>
            <w:r>
              <w:rPr>
                <w:rFonts w:cstheme="minorHAnsi"/>
                <w:lang w:val="en-GB"/>
              </w:rPr>
              <w:t xml:space="preserve">3,335.1 </w:t>
            </w:r>
          </w:p>
        </w:tc>
        <w:tc>
          <w:tcPr>
            <w:tcW w:w="0" w:type="auto"/>
            <w:shd w:val="clear" w:color="auto" w:fill="auto"/>
            <w:vAlign w:val="center"/>
          </w:tcPr>
          <w:p w14:paraId="1BE9E9A7" w14:textId="1C46F58D" w:rsidR="008A436D" w:rsidRPr="003D48D1" w:rsidRDefault="009D42EF" w:rsidP="00C21AB7">
            <w:pPr>
              <w:spacing w:line="240" w:lineRule="auto"/>
              <w:jc w:val="center"/>
              <w:rPr>
                <w:rFonts w:cstheme="minorHAnsi"/>
                <w:lang w:val="en-GB"/>
              </w:rPr>
            </w:pPr>
            <w:r>
              <w:rPr>
                <w:rFonts w:cstheme="minorHAnsi"/>
                <w:lang w:val="en-GB"/>
              </w:rPr>
              <w:t>19</w:t>
            </w:r>
            <w:r w:rsidR="001229E6" w:rsidRPr="003D48D1">
              <w:rPr>
                <w:rFonts w:cstheme="minorHAnsi"/>
                <w:lang w:val="en-GB"/>
              </w:rPr>
              <w:t>%</w:t>
            </w:r>
          </w:p>
        </w:tc>
      </w:tr>
      <w:tr w:rsidR="008A436D" w:rsidRPr="00903A80" w14:paraId="1EEF4268" w14:textId="77777777" w:rsidTr="00C21AB7">
        <w:tc>
          <w:tcPr>
            <w:tcW w:w="0" w:type="auto"/>
            <w:shd w:val="clear" w:color="auto" w:fill="auto"/>
          </w:tcPr>
          <w:p w14:paraId="079C3740" w14:textId="77777777" w:rsidR="008A436D" w:rsidRPr="00903A80" w:rsidRDefault="008A436D" w:rsidP="00C21AB7">
            <w:pPr>
              <w:spacing w:line="240" w:lineRule="auto"/>
              <w:rPr>
                <w:rFonts w:cstheme="minorHAnsi"/>
                <w:b/>
                <w:bCs/>
                <w:lang w:val="en-GB"/>
              </w:rPr>
            </w:pPr>
            <w:r w:rsidRPr="00903A80">
              <w:rPr>
                <w:rFonts w:cstheme="minorHAnsi"/>
                <w:b/>
                <w:bCs/>
                <w:lang w:val="en-GB"/>
              </w:rPr>
              <w:t>Non-grant Instrument</w:t>
            </w:r>
          </w:p>
        </w:tc>
        <w:tc>
          <w:tcPr>
            <w:tcW w:w="0" w:type="auto"/>
            <w:shd w:val="clear" w:color="auto" w:fill="auto"/>
            <w:vAlign w:val="center"/>
          </w:tcPr>
          <w:p w14:paraId="0F004787" w14:textId="367532B8" w:rsidR="008A436D" w:rsidRPr="003D48D1" w:rsidRDefault="006E5003" w:rsidP="00C21AB7">
            <w:pPr>
              <w:spacing w:line="240" w:lineRule="auto"/>
              <w:jc w:val="center"/>
              <w:rPr>
                <w:rFonts w:cstheme="minorHAnsi"/>
                <w:lang w:val="en-GB"/>
              </w:rPr>
            </w:pPr>
            <w:r>
              <w:rPr>
                <w:rFonts w:cstheme="minorHAnsi"/>
                <w:lang w:val="en-GB"/>
              </w:rPr>
              <w:t xml:space="preserve">64.9 </w:t>
            </w:r>
          </w:p>
        </w:tc>
        <w:tc>
          <w:tcPr>
            <w:tcW w:w="1304" w:type="dxa"/>
            <w:shd w:val="clear" w:color="auto" w:fill="auto"/>
            <w:vAlign w:val="center"/>
          </w:tcPr>
          <w:p w14:paraId="18C4BF24" w14:textId="2A6655A9" w:rsidR="008A436D" w:rsidRPr="003D48D1" w:rsidRDefault="008A436D" w:rsidP="00C21AB7">
            <w:pPr>
              <w:spacing w:line="240" w:lineRule="auto"/>
              <w:jc w:val="center"/>
              <w:rPr>
                <w:rFonts w:cstheme="minorHAnsi"/>
                <w:lang w:val="en-GB"/>
              </w:rPr>
            </w:pPr>
            <w:r w:rsidRPr="003D48D1">
              <w:rPr>
                <w:rFonts w:cstheme="minorHAnsi"/>
                <w:lang w:val="en-GB"/>
              </w:rPr>
              <w:t>1</w:t>
            </w:r>
            <w:r w:rsidR="00791834" w:rsidRPr="003D48D1">
              <w:rPr>
                <w:rFonts w:cstheme="minorHAnsi"/>
                <w:lang w:val="en-GB"/>
              </w:rPr>
              <w:t>,</w:t>
            </w:r>
            <w:r w:rsidRPr="003D48D1">
              <w:rPr>
                <w:rFonts w:cstheme="minorHAnsi"/>
                <w:lang w:val="en-GB"/>
              </w:rPr>
              <w:t>33</w:t>
            </w:r>
            <w:r w:rsidR="00431D70" w:rsidRPr="003D48D1">
              <w:rPr>
                <w:rFonts w:cstheme="minorHAnsi"/>
                <w:lang w:val="en-GB"/>
              </w:rPr>
              <w:t>2</w:t>
            </w:r>
          </w:p>
        </w:tc>
        <w:tc>
          <w:tcPr>
            <w:tcW w:w="1572" w:type="dxa"/>
            <w:shd w:val="clear" w:color="auto" w:fill="auto"/>
            <w:vAlign w:val="center"/>
          </w:tcPr>
          <w:p w14:paraId="4EE58B4A" w14:textId="037C0AB3" w:rsidR="008A436D" w:rsidRPr="003D48D1" w:rsidRDefault="00A10008" w:rsidP="00C21AB7">
            <w:pPr>
              <w:spacing w:line="240" w:lineRule="auto"/>
              <w:jc w:val="center"/>
              <w:rPr>
                <w:rFonts w:cstheme="minorHAnsi"/>
                <w:lang w:val="en-GB"/>
              </w:rPr>
            </w:pPr>
            <w:r>
              <w:rPr>
                <w:rFonts w:cstheme="minorHAnsi"/>
                <w:lang w:val="en-GB"/>
              </w:rPr>
              <w:t>1</w:t>
            </w:r>
            <w:r w:rsidR="000B04D0">
              <w:rPr>
                <w:rFonts w:cstheme="minorHAnsi"/>
                <w:lang w:val="en-GB"/>
              </w:rPr>
              <w:t>,</w:t>
            </w:r>
            <w:r>
              <w:rPr>
                <w:rFonts w:cstheme="minorHAnsi"/>
                <w:lang w:val="en-GB"/>
              </w:rPr>
              <w:t>396.9</w:t>
            </w:r>
          </w:p>
        </w:tc>
        <w:tc>
          <w:tcPr>
            <w:tcW w:w="0" w:type="auto"/>
            <w:shd w:val="clear" w:color="auto" w:fill="auto"/>
            <w:vAlign w:val="center"/>
          </w:tcPr>
          <w:p w14:paraId="571D6D19" w14:textId="523ADE85" w:rsidR="008A436D" w:rsidRPr="003D48D1" w:rsidRDefault="00C6492E" w:rsidP="00C21AB7">
            <w:pPr>
              <w:spacing w:line="240" w:lineRule="auto"/>
              <w:jc w:val="center"/>
              <w:rPr>
                <w:rFonts w:cstheme="minorHAnsi"/>
                <w:lang w:val="en-GB"/>
              </w:rPr>
            </w:pPr>
            <w:r w:rsidRPr="003D48D1">
              <w:rPr>
                <w:rFonts w:cstheme="minorHAnsi"/>
                <w:lang w:val="en-GB"/>
              </w:rPr>
              <w:t>8%</w:t>
            </w:r>
          </w:p>
        </w:tc>
      </w:tr>
      <w:tr w:rsidR="008A436D" w:rsidRPr="00903A80" w14:paraId="4F2FCA46" w14:textId="77777777" w:rsidTr="00C21AB7">
        <w:tc>
          <w:tcPr>
            <w:tcW w:w="0" w:type="auto"/>
            <w:shd w:val="clear" w:color="auto" w:fill="auto"/>
          </w:tcPr>
          <w:p w14:paraId="5BD35FF4" w14:textId="1BD645EF" w:rsidR="008A436D" w:rsidRPr="00903A80" w:rsidRDefault="008A436D" w:rsidP="00C21AB7">
            <w:pPr>
              <w:spacing w:line="240" w:lineRule="auto"/>
              <w:rPr>
                <w:rFonts w:cstheme="minorHAnsi"/>
                <w:b/>
                <w:bCs/>
                <w:lang w:val="en-GB"/>
              </w:rPr>
            </w:pPr>
            <w:r w:rsidRPr="00903A80">
              <w:rPr>
                <w:rFonts w:cstheme="minorHAnsi"/>
                <w:b/>
                <w:bCs/>
                <w:lang w:val="en-GB"/>
              </w:rPr>
              <w:t>Small Grants Programme</w:t>
            </w:r>
          </w:p>
        </w:tc>
        <w:tc>
          <w:tcPr>
            <w:tcW w:w="0" w:type="auto"/>
            <w:tcBorders>
              <w:bottom w:val="single" w:sz="4" w:space="0" w:color="auto"/>
            </w:tcBorders>
            <w:shd w:val="clear" w:color="auto" w:fill="auto"/>
            <w:vAlign w:val="center"/>
          </w:tcPr>
          <w:p w14:paraId="5714FB1E" w14:textId="4D603E01" w:rsidR="008A436D" w:rsidRPr="003D48D1" w:rsidRDefault="004F5469" w:rsidP="00C21AB7">
            <w:pPr>
              <w:spacing w:line="240" w:lineRule="auto"/>
              <w:jc w:val="center"/>
              <w:rPr>
                <w:rFonts w:cstheme="minorHAnsi"/>
                <w:lang w:val="en-GB"/>
              </w:rPr>
            </w:pPr>
            <w:r w:rsidRPr="003D48D1">
              <w:rPr>
                <w:rFonts w:cstheme="minorHAnsi"/>
                <w:lang w:val="en-GB"/>
              </w:rPr>
              <w:t>173</w:t>
            </w:r>
            <w:r w:rsidR="009F3A89" w:rsidRPr="003D48D1">
              <w:rPr>
                <w:rFonts w:cstheme="minorHAnsi"/>
                <w:lang w:val="en-GB"/>
              </w:rPr>
              <w:t>.</w:t>
            </w:r>
            <w:r w:rsidR="00AA5D97" w:rsidRPr="003D48D1">
              <w:rPr>
                <w:rFonts w:cstheme="minorHAnsi"/>
                <w:lang w:val="en-GB"/>
              </w:rPr>
              <w:t>7</w:t>
            </w:r>
          </w:p>
        </w:tc>
        <w:tc>
          <w:tcPr>
            <w:tcW w:w="1304" w:type="dxa"/>
            <w:tcBorders>
              <w:bottom w:val="single" w:sz="4" w:space="0" w:color="auto"/>
            </w:tcBorders>
            <w:shd w:val="clear" w:color="auto" w:fill="auto"/>
            <w:vAlign w:val="center"/>
          </w:tcPr>
          <w:p w14:paraId="5AF281D1" w14:textId="0EB80B21" w:rsidR="008A436D" w:rsidRPr="003D48D1" w:rsidRDefault="004F5469" w:rsidP="00C21AB7">
            <w:pPr>
              <w:spacing w:line="240" w:lineRule="auto"/>
              <w:jc w:val="center"/>
              <w:rPr>
                <w:rFonts w:cstheme="minorHAnsi"/>
                <w:lang w:val="en-GB"/>
              </w:rPr>
            </w:pPr>
            <w:r w:rsidRPr="003D48D1">
              <w:rPr>
                <w:rFonts w:cstheme="minorHAnsi"/>
                <w:lang w:val="en-GB"/>
              </w:rPr>
              <w:t>17</w:t>
            </w:r>
            <w:r w:rsidR="001E624B" w:rsidRPr="003D48D1">
              <w:rPr>
                <w:rFonts w:cstheme="minorHAnsi"/>
                <w:lang w:val="en-GB"/>
              </w:rPr>
              <w:t>4</w:t>
            </w:r>
            <w:r w:rsidR="00D549F6">
              <w:rPr>
                <w:rFonts w:cstheme="minorHAnsi"/>
                <w:lang w:val="en-GB"/>
              </w:rPr>
              <w:t>.0</w:t>
            </w:r>
          </w:p>
        </w:tc>
        <w:tc>
          <w:tcPr>
            <w:tcW w:w="1572" w:type="dxa"/>
            <w:tcBorders>
              <w:bottom w:val="single" w:sz="4" w:space="0" w:color="auto"/>
            </w:tcBorders>
            <w:shd w:val="clear" w:color="auto" w:fill="auto"/>
            <w:vAlign w:val="center"/>
          </w:tcPr>
          <w:p w14:paraId="246B198D" w14:textId="35657B38" w:rsidR="008A436D" w:rsidRPr="003D48D1" w:rsidRDefault="001C5CF6" w:rsidP="00C21AB7">
            <w:pPr>
              <w:spacing w:line="240" w:lineRule="auto"/>
              <w:jc w:val="center"/>
              <w:rPr>
                <w:rFonts w:cstheme="minorHAnsi"/>
                <w:lang w:val="en-GB"/>
              </w:rPr>
            </w:pPr>
            <w:r w:rsidRPr="003D48D1">
              <w:rPr>
                <w:rFonts w:cstheme="minorHAnsi"/>
                <w:lang w:val="en-GB"/>
              </w:rPr>
              <w:t>34</w:t>
            </w:r>
            <w:r w:rsidR="00075E72" w:rsidRPr="003D48D1">
              <w:rPr>
                <w:rFonts w:cstheme="minorHAnsi"/>
                <w:lang w:val="en-GB"/>
              </w:rPr>
              <w:t>7</w:t>
            </w:r>
            <w:r w:rsidR="00D549F6">
              <w:rPr>
                <w:rFonts w:cstheme="minorHAnsi"/>
                <w:lang w:val="en-GB"/>
              </w:rPr>
              <w:t>.0</w:t>
            </w:r>
          </w:p>
        </w:tc>
        <w:tc>
          <w:tcPr>
            <w:tcW w:w="0" w:type="auto"/>
            <w:tcBorders>
              <w:bottom w:val="single" w:sz="4" w:space="0" w:color="auto"/>
            </w:tcBorders>
            <w:shd w:val="clear" w:color="auto" w:fill="auto"/>
            <w:vAlign w:val="center"/>
          </w:tcPr>
          <w:p w14:paraId="3BBFFBE8" w14:textId="6A317AA6" w:rsidR="008A436D" w:rsidRPr="003D48D1" w:rsidRDefault="00020B47" w:rsidP="00C21AB7">
            <w:pPr>
              <w:spacing w:line="240" w:lineRule="auto"/>
              <w:jc w:val="center"/>
              <w:rPr>
                <w:rFonts w:cstheme="minorHAnsi"/>
                <w:lang w:val="en-GB"/>
              </w:rPr>
            </w:pPr>
            <w:r w:rsidRPr="003D48D1">
              <w:rPr>
                <w:rFonts w:cstheme="minorHAnsi"/>
                <w:lang w:val="en-GB"/>
              </w:rPr>
              <w:t>2%</w:t>
            </w:r>
          </w:p>
        </w:tc>
      </w:tr>
      <w:tr w:rsidR="00CB0C04" w:rsidRPr="00903A80" w14:paraId="417A0A9B" w14:textId="77777777" w:rsidTr="00C21AB7">
        <w:tc>
          <w:tcPr>
            <w:tcW w:w="0" w:type="auto"/>
            <w:shd w:val="clear" w:color="auto" w:fill="auto"/>
          </w:tcPr>
          <w:p w14:paraId="776FB4D8" w14:textId="24C086FC" w:rsidR="00CB0C04" w:rsidRPr="00903A80" w:rsidRDefault="00CB0C04" w:rsidP="00C21AB7">
            <w:pPr>
              <w:spacing w:line="240" w:lineRule="auto"/>
              <w:rPr>
                <w:rFonts w:cstheme="minorHAnsi"/>
                <w:b/>
                <w:bCs/>
                <w:i/>
                <w:iCs/>
                <w:lang w:val="en-GB"/>
              </w:rPr>
            </w:pPr>
            <w:r w:rsidRPr="00903A80">
              <w:rPr>
                <w:rFonts w:cstheme="minorHAnsi"/>
                <w:b/>
                <w:bCs/>
                <w:i/>
                <w:iCs/>
                <w:lang w:val="en-GB"/>
              </w:rPr>
              <w:t>Total</w:t>
            </w:r>
            <w:r w:rsidR="00B839CB" w:rsidRPr="00903A80">
              <w:rPr>
                <w:rFonts w:cstheme="minorHAnsi"/>
                <w:b/>
                <w:bCs/>
                <w:i/>
                <w:iCs/>
                <w:lang w:val="en-GB"/>
              </w:rPr>
              <w:t xml:space="preserve">s </w:t>
            </w:r>
            <w:r w:rsidR="00E6785C" w:rsidRPr="00903A80">
              <w:rPr>
                <w:rFonts w:cstheme="minorHAnsi"/>
                <w:b/>
                <w:bCs/>
                <w:i/>
                <w:iCs/>
                <w:lang w:val="en-GB"/>
              </w:rPr>
              <w:t xml:space="preserve">($ </w:t>
            </w:r>
            <w:r w:rsidR="00B839CB" w:rsidRPr="00903A80">
              <w:rPr>
                <w:rFonts w:cstheme="minorHAnsi"/>
                <w:b/>
                <w:bCs/>
                <w:i/>
                <w:iCs/>
                <w:lang w:val="en-GB"/>
              </w:rPr>
              <w:t>Billion</w:t>
            </w:r>
            <w:r w:rsidR="00E6785C" w:rsidRPr="00903A80">
              <w:rPr>
                <w:rFonts w:cstheme="minorHAnsi"/>
                <w:b/>
                <w:bCs/>
                <w:i/>
                <w:iCs/>
                <w:lang w:val="en-GB"/>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1379C55F" w14:textId="2F922E79" w:rsidR="00343515" w:rsidRPr="003D48D1" w:rsidRDefault="00CB0C04" w:rsidP="00C21AB7">
            <w:pPr>
              <w:spacing w:line="240" w:lineRule="auto"/>
              <w:jc w:val="center"/>
              <w:rPr>
                <w:rFonts w:cstheme="minorHAnsi"/>
                <w:color w:val="000000"/>
              </w:rPr>
            </w:pPr>
            <w:r w:rsidRPr="003D48D1">
              <w:rPr>
                <w:rFonts w:cstheme="minorHAnsi"/>
                <w:color w:val="000000"/>
              </w:rPr>
              <w:t>1</w:t>
            </w:r>
            <w:r w:rsidR="00864C47" w:rsidRPr="003D48D1">
              <w:rPr>
                <w:rFonts w:cstheme="minorHAnsi"/>
                <w:color w:val="000000"/>
              </w:rPr>
              <w:t>.</w:t>
            </w:r>
            <w:r w:rsidR="006E5003">
              <w:rPr>
                <w:rFonts w:cstheme="minorHAnsi"/>
                <w:color w:val="000000"/>
              </w:rPr>
              <w:t xml:space="preserve">63 </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41958D93" w14:textId="5C87A55C" w:rsidR="00073896" w:rsidRPr="003D48D1" w:rsidRDefault="00496BF5" w:rsidP="00C21AB7">
            <w:pPr>
              <w:spacing w:line="240" w:lineRule="auto"/>
              <w:jc w:val="center"/>
              <w:rPr>
                <w:rFonts w:cstheme="minorHAnsi"/>
                <w:color w:val="000000"/>
              </w:rPr>
            </w:pPr>
            <w:r>
              <w:rPr>
                <w:rFonts w:cstheme="minorHAnsi"/>
                <w:color w:val="000000"/>
              </w:rPr>
              <w:t xml:space="preserve">15.66 </w:t>
            </w:r>
          </w:p>
        </w:tc>
        <w:tc>
          <w:tcPr>
            <w:tcW w:w="1572" w:type="dxa"/>
            <w:tcBorders>
              <w:top w:val="single" w:sz="4" w:space="0" w:color="auto"/>
              <w:left w:val="single" w:sz="4" w:space="0" w:color="auto"/>
              <w:bottom w:val="single" w:sz="4" w:space="0" w:color="auto"/>
              <w:right w:val="single" w:sz="4" w:space="0" w:color="auto"/>
            </w:tcBorders>
            <w:shd w:val="clear" w:color="auto" w:fill="auto"/>
            <w:vAlign w:val="center"/>
          </w:tcPr>
          <w:p w14:paraId="216525DC" w14:textId="0EE98D49" w:rsidR="00073896" w:rsidRPr="003D48D1" w:rsidRDefault="00C36ABB" w:rsidP="00C21AB7">
            <w:pPr>
              <w:spacing w:line="240" w:lineRule="auto"/>
              <w:jc w:val="center"/>
              <w:rPr>
                <w:rFonts w:cstheme="minorHAnsi"/>
                <w:color w:val="000000"/>
              </w:rPr>
            </w:pPr>
            <w:r>
              <w:rPr>
                <w:rFonts w:cstheme="minorHAnsi"/>
                <w:color w:val="000000"/>
              </w:rPr>
              <w:t xml:space="preserve">17.29 </w:t>
            </w:r>
          </w:p>
        </w:tc>
        <w:tc>
          <w:tcPr>
            <w:tcW w:w="0" w:type="auto"/>
            <w:tcBorders>
              <w:top w:val="single" w:sz="4" w:space="0" w:color="auto"/>
              <w:left w:val="single" w:sz="4" w:space="0" w:color="auto"/>
              <w:bottom w:val="single" w:sz="4" w:space="0" w:color="auto"/>
            </w:tcBorders>
            <w:shd w:val="clear" w:color="auto" w:fill="auto"/>
            <w:vAlign w:val="center"/>
          </w:tcPr>
          <w:p w14:paraId="406A1A26" w14:textId="3E130FDA" w:rsidR="00CB0C04" w:rsidRPr="003D48D1" w:rsidRDefault="00247D3C" w:rsidP="00C21AB7">
            <w:pPr>
              <w:spacing w:line="240" w:lineRule="auto"/>
              <w:jc w:val="center"/>
              <w:rPr>
                <w:rFonts w:cstheme="minorHAnsi"/>
                <w:b/>
                <w:bCs/>
                <w:lang w:val="en-GB"/>
              </w:rPr>
            </w:pPr>
            <w:r w:rsidRPr="003D48D1">
              <w:rPr>
                <w:rFonts w:cstheme="minorHAnsi"/>
                <w:b/>
                <w:bCs/>
                <w:lang w:val="en-GB"/>
              </w:rPr>
              <w:t>100%</w:t>
            </w:r>
          </w:p>
        </w:tc>
      </w:tr>
    </w:tbl>
    <w:p w14:paraId="7C2851E2" w14:textId="77777777" w:rsidR="00EA5A9D" w:rsidRDefault="00EA5A9D" w:rsidP="00C21AB7"/>
    <w:p w14:paraId="3BF527CF" w14:textId="326F8AB0" w:rsidR="00A41202" w:rsidRDefault="00E33D4C" w:rsidP="005E6C91">
      <w:pPr>
        <w:pStyle w:val="ListParagraph"/>
      </w:pPr>
      <w:r>
        <w:t>The following sections further describe</w:t>
      </w:r>
      <w:r w:rsidR="00557CD1" w:rsidRPr="001B5939">
        <w:t xml:space="preserve"> how the</w:t>
      </w:r>
      <w:r w:rsidR="003836DB" w:rsidRPr="001B5939">
        <w:t xml:space="preserve"> </w:t>
      </w:r>
      <w:r w:rsidR="00557CD1" w:rsidRPr="001B5939">
        <w:t>investments</w:t>
      </w:r>
      <w:r w:rsidR="003836DB" w:rsidRPr="001B5939">
        <w:t xml:space="preserve"> summarized in Table </w:t>
      </w:r>
      <w:r>
        <w:t>4</w:t>
      </w:r>
      <w:r w:rsidR="00557CD1" w:rsidRPr="001B5939">
        <w:t xml:space="preserve"> have contributed to the </w:t>
      </w:r>
      <w:r w:rsidR="00076BA8" w:rsidRPr="001B5939">
        <w:t xml:space="preserve">achievement of the </w:t>
      </w:r>
      <w:r w:rsidR="00557CD1" w:rsidRPr="001B5939">
        <w:t>Aichi Biodiversity Targets.</w:t>
      </w:r>
    </w:p>
    <w:p w14:paraId="0F0F2CCC" w14:textId="6DF7CE02" w:rsidR="00506145" w:rsidRPr="00AF7227" w:rsidRDefault="00AF7227" w:rsidP="00D20CBA">
      <w:pPr>
        <w:pStyle w:val="Heading2"/>
      </w:pPr>
      <w:bookmarkStart w:id="44" w:name="_Toc102227398"/>
      <w:bookmarkStart w:id="45" w:name="_Toc104253822"/>
      <w:r w:rsidRPr="00AF7227">
        <w:t>GEF-7 Biodiversity Focal Area</w:t>
      </w:r>
      <w:r w:rsidR="00124DCF">
        <w:t xml:space="preserve"> </w:t>
      </w:r>
      <w:r>
        <w:t xml:space="preserve">Contributions </w:t>
      </w:r>
      <w:r w:rsidR="0032046E">
        <w:t>to Achieving the Aichi Biodiversity Targets</w:t>
      </w:r>
      <w:bookmarkEnd w:id="44"/>
      <w:bookmarkEnd w:id="45"/>
    </w:p>
    <w:p w14:paraId="0053C027" w14:textId="0B487448" w:rsidR="001D626F" w:rsidRPr="00E34070" w:rsidRDefault="00CD67CB" w:rsidP="005E6C91">
      <w:pPr>
        <w:pStyle w:val="ListParagraph"/>
      </w:pPr>
      <w:r w:rsidRPr="00CD67CB">
        <w:t xml:space="preserve">Table 5 depicts biodiversity STAR allocations </w:t>
      </w:r>
      <w:r w:rsidR="001248B4">
        <w:t xml:space="preserve">and set aside </w:t>
      </w:r>
      <w:r w:rsidRPr="00CD67CB">
        <w:t xml:space="preserve">that have supported </w:t>
      </w:r>
      <w:r w:rsidR="00EE5D82">
        <w:t xml:space="preserve">biodiversity objectives under </w:t>
      </w:r>
      <w:r w:rsidRPr="00CD67CB">
        <w:t xml:space="preserve">biodiversity focal area projects and multi-focal area projects that include biodiversity resources.  None of these projects were part of the GEF-7 Impact Programs. This table also depicts the use of resources from other focal areas for biodiversity objectives </w:t>
      </w:r>
      <w:r w:rsidR="00C92A18">
        <w:t xml:space="preserve">when countries applied </w:t>
      </w:r>
      <w:r w:rsidR="00225DCC">
        <w:t xml:space="preserve">the </w:t>
      </w:r>
      <w:r w:rsidRPr="00CD67CB">
        <w:t>GEF policy on flexibility</w:t>
      </w:r>
      <w:r w:rsidR="00250C03">
        <w:t xml:space="preserve"> with regards to programming of focal area allocations under the STAR</w:t>
      </w:r>
      <w:r w:rsidRPr="00CD67CB">
        <w:t xml:space="preserve">. </w:t>
      </w:r>
      <w:r w:rsidR="00DB1CA3" w:rsidRPr="00E34070">
        <w:t>The data show a continuing trend of GEF-recipient countries prioritizing the</w:t>
      </w:r>
      <w:r w:rsidR="007A490D" w:rsidRPr="00E34070">
        <w:t xml:space="preserve"> biodiversity</w:t>
      </w:r>
      <w:r w:rsidR="00DB1CA3" w:rsidRPr="00E34070">
        <w:t xml:space="preserve"> mainstreaming agenda</w:t>
      </w:r>
      <w:r w:rsidR="00C80D8B" w:rsidRPr="00E34070">
        <w:t>.</w:t>
      </w:r>
      <w:r w:rsidR="00ED2168" w:rsidRPr="00E34070">
        <w:t xml:space="preserve"> </w:t>
      </w:r>
    </w:p>
    <w:p w14:paraId="5FC59DD7" w14:textId="59E26314" w:rsidR="00BB1F0D" w:rsidRPr="003D7C11" w:rsidRDefault="00C80D8B" w:rsidP="005E6C91">
      <w:pPr>
        <w:pStyle w:val="ListParagraph"/>
      </w:pPr>
      <w:r w:rsidRPr="00E34070">
        <w:t xml:space="preserve">Objective one </w:t>
      </w:r>
      <w:r w:rsidR="00EB46E3" w:rsidRPr="00E34070">
        <w:t xml:space="preserve">of the </w:t>
      </w:r>
      <w:proofErr w:type="gramStart"/>
      <w:r w:rsidR="00EB46E3" w:rsidRPr="00E34070">
        <w:t>strategy</w:t>
      </w:r>
      <w:proofErr w:type="gramEnd"/>
      <w:r w:rsidR="00497B7E">
        <w:t xml:space="preserve"> </w:t>
      </w:r>
      <w:r w:rsidR="00EB46E3" w:rsidRPr="00E34070">
        <w:t xml:space="preserve">is focused on </w:t>
      </w:r>
      <w:r w:rsidR="00497B7E">
        <w:t xml:space="preserve">biodiversity </w:t>
      </w:r>
      <w:r w:rsidR="00EB46E3" w:rsidRPr="00E34070">
        <w:t xml:space="preserve">mainstreaming </w:t>
      </w:r>
      <w:r w:rsidR="00497B7E">
        <w:t xml:space="preserve">and this </w:t>
      </w:r>
      <w:r w:rsidRPr="00E34070">
        <w:t xml:space="preserve">has </w:t>
      </w:r>
      <w:r w:rsidR="00F94666" w:rsidRPr="00E34070">
        <w:t xml:space="preserve">been the priority of countries </w:t>
      </w:r>
      <w:r w:rsidR="00F94666" w:rsidRPr="00FC6FCC">
        <w:t xml:space="preserve">with </w:t>
      </w:r>
      <w:r w:rsidR="00EB46E3" w:rsidRPr="00FC6FCC">
        <w:t>$</w:t>
      </w:r>
      <w:r w:rsidR="005C5139" w:rsidRPr="00FC6FCC">
        <w:t>407.5</w:t>
      </w:r>
      <w:r w:rsidR="00EB46E3" w:rsidRPr="00FC6FCC">
        <w:t xml:space="preserve"> million, or </w:t>
      </w:r>
      <w:r w:rsidR="00E60AE3">
        <w:t xml:space="preserve">63 </w:t>
      </w:r>
      <w:r w:rsidR="00EB46E3" w:rsidRPr="00FC6FCC">
        <w:t>percent</w:t>
      </w:r>
      <w:r w:rsidR="007A490D" w:rsidRPr="00FC6FCC">
        <w:t>,</w:t>
      </w:r>
      <w:r w:rsidR="00F94666" w:rsidRPr="00FC6FCC">
        <w:t xml:space="preserve"> directed towards implementing this objective. Objective</w:t>
      </w:r>
      <w:r w:rsidR="00EB46E3" w:rsidRPr="00FC6FCC">
        <w:t xml:space="preserve"> two of the strategy is focused on protected areas</w:t>
      </w:r>
      <w:r w:rsidR="00F94666" w:rsidRPr="00FC6FCC">
        <w:t xml:space="preserve"> management</w:t>
      </w:r>
      <w:r w:rsidR="00EB46E3" w:rsidRPr="00FC6FCC">
        <w:t xml:space="preserve"> and species protection</w:t>
      </w:r>
      <w:r w:rsidR="00497B7E" w:rsidRPr="00FC6FCC">
        <w:t xml:space="preserve"> and</w:t>
      </w:r>
      <w:r w:rsidR="00F854AB" w:rsidRPr="00FC6FCC">
        <w:t xml:space="preserve"> </w:t>
      </w:r>
      <w:r w:rsidR="003A586D" w:rsidRPr="00FC6FCC">
        <w:t xml:space="preserve">is a secondary priority of countries with </w:t>
      </w:r>
      <w:r w:rsidR="00F94666" w:rsidRPr="00FC6FCC">
        <w:t>$</w:t>
      </w:r>
      <w:r w:rsidR="00634C68">
        <w:t xml:space="preserve">218.6 </w:t>
      </w:r>
      <w:r w:rsidR="00F94666" w:rsidRPr="00FC6FCC">
        <w:t>million or</w:t>
      </w:r>
      <w:r w:rsidR="005C5139" w:rsidRPr="00FC6FCC">
        <w:t xml:space="preserve"> </w:t>
      </w:r>
      <w:r w:rsidR="00271C0A">
        <w:t xml:space="preserve">34 </w:t>
      </w:r>
      <w:r w:rsidR="00F94666" w:rsidRPr="00FC6FCC">
        <w:t>percent</w:t>
      </w:r>
      <w:r w:rsidR="0036045C" w:rsidRPr="00FC6FCC">
        <w:t>,</w:t>
      </w:r>
      <w:r w:rsidR="003A586D" w:rsidRPr="00FC6FCC">
        <w:t xml:space="preserve"> being invested</w:t>
      </w:r>
      <w:r w:rsidR="0045589B" w:rsidRPr="00FC6FCC">
        <w:t>. Objective three of the strategy</w:t>
      </w:r>
      <w:r w:rsidR="00497B7E" w:rsidRPr="00FC6FCC">
        <w:t xml:space="preserve"> </w:t>
      </w:r>
      <w:r w:rsidR="0045589B" w:rsidRPr="00FC6FCC">
        <w:t>support</w:t>
      </w:r>
      <w:r w:rsidR="00497B7E" w:rsidRPr="00FC6FCC">
        <w:t>s</w:t>
      </w:r>
      <w:r w:rsidR="0045589B" w:rsidRPr="00FC6FCC">
        <w:t xml:space="preserve"> implementation of the two protocols and support reporting obligations of the convention</w:t>
      </w:r>
      <w:r w:rsidR="006E58CC" w:rsidRPr="00FC6FCC">
        <w:t xml:space="preserve"> and this </w:t>
      </w:r>
      <w:r w:rsidR="0045589B" w:rsidRPr="00FC6FCC">
        <w:t>has</w:t>
      </w:r>
      <w:r w:rsidR="003A586D" w:rsidRPr="00FC6FCC">
        <w:t xml:space="preserve"> </w:t>
      </w:r>
      <w:r w:rsidR="006B73CA" w:rsidRPr="00FC6FCC">
        <w:t>been a low priority of countries with</w:t>
      </w:r>
      <w:r w:rsidR="00610BB3" w:rsidRPr="00FC6FCC">
        <w:t xml:space="preserve"> a total of</w:t>
      </w:r>
      <w:r w:rsidR="00805086" w:rsidRPr="00FC6FCC">
        <w:t xml:space="preserve"> </w:t>
      </w:r>
      <w:r w:rsidR="00805086" w:rsidRPr="000131A1">
        <w:t>$</w:t>
      </w:r>
      <w:r w:rsidR="00634C68">
        <w:t>20.2</w:t>
      </w:r>
      <w:r w:rsidR="00805086" w:rsidRPr="000131A1">
        <w:t xml:space="preserve"> million</w:t>
      </w:r>
      <w:r w:rsidR="00805086" w:rsidRPr="00FC6FCC">
        <w:t xml:space="preserve"> or </w:t>
      </w:r>
      <w:r w:rsidR="009C0B77" w:rsidRPr="00FC6FCC">
        <w:t>3</w:t>
      </w:r>
      <w:r w:rsidR="00805086" w:rsidRPr="00FC6FCC">
        <w:t xml:space="preserve"> percent being allocated to this objective.  Of note is the </w:t>
      </w:r>
      <w:r w:rsidR="00805086" w:rsidRPr="00CB04F5">
        <w:t>fact that</w:t>
      </w:r>
      <w:r w:rsidR="006B73CA" w:rsidRPr="00CB04F5">
        <w:t xml:space="preserve"> $</w:t>
      </w:r>
      <w:r w:rsidR="00A54634">
        <w:t>5.3</w:t>
      </w:r>
      <w:r w:rsidR="006B73CA" w:rsidRPr="00CB04F5">
        <w:t xml:space="preserve"> million</w:t>
      </w:r>
      <w:r w:rsidR="009F64F1" w:rsidRPr="00CB04F5">
        <w:t xml:space="preserve"> </w:t>
      </w:r>
      <w:r w:rsidR="00805086" w:rsidRPr="00CB04F5">
        <w:t>was</w:t>
      </w:r>
      <w:r w:rsidR="009F64F1" w:rsidRPr="00CB04F5">
        <w:t xml:space="preserve"> allocated</w:t>
      </w:r>
      <w:r w:rsidR="0006609C" w:rsidRPr="00CB04F5">
        <w:t xml:space="preserve"> by countries</w:t>
      </w:r>
      <w:r w:rsidR="009F64F1" w:rsidRPr="00CB04F5">
        <w:t xml:space="preserve"> to implement the Cartagena </w:t>
      </w:r>
      <w:r w:rsidR="009F64F1" w:rsidRPr="00CB04F5">
        <w:lastRenderedPageBreak/>
        <w:t xml:space="preserve">Protocol </w:t>
      </w:r>
      <w:r w:rsidR="009C0B77" w:rsidRPr="00CB04F5">
        <w:t>or about 1</w:t>
      </w:r>
      <w:r w:rsidR="00B73B0D" w:rsidRPr="00CB04F5">
        <w:t xml:space="preserve"> </w:t>
      </w:r>
      <w:r w:rsidR="00B73B0D" w:rsidRPr="003D7C11">
        <w:t>percent</w:t>
      </w:r>
      <w:r w:rsidR="009C0B77" w:rsidRPr="003D7C11">
        <w:t xml:space="preserve"> </w:t>
      </w:r>
      <w:r w:rsidR="009F64F1" w:rsidRPr="003D7C11">
        <w:t xml:space="preserve">and </w:t>
      </w:r>
      <w:r w:rsidR="0006609C" w:rsidRPr="003D7C11">
        <w:t>$12.2 million</w:t>
      </w:r>
      <w:r w:rsidR="00F42343" w:rsidRPr="003D7C11">
        <w:t xml:space="preserve"> or about 2</w:t>
      </w:r>
      <w:r w:rsidR="00B73B0D" w:rsidRPr="003D7C11">
        <w:t xml:space="preserve"> percent</w:t>
      </w:r>
      <w:r w:rsidR="0006609C" w:rsidRPr="003D7C11">
        <w:t xml:space="preserve"> </w:t>
      </w:r>
      <w:r w:rsidR="00805086" w:rsidRPr="003D7C11">
        <w:t>was</w:t>
      </w:r>
      <w:r w:rsidR="0006609C" w:rsidRPr="003D7C11">
        <w:t xml:space="preserve"> allocated by countries </w:t>
      </w:r>
      <w:r w:rsidR="006B73CA" w:rsidRPr="003D7C11">
        <w:t>to implement the Nagoya Protocol.</w:t>
      </w:r>
      <w:r w:rsidR="00F854AB" w:rsidRPr="003D7C11">
        <w:t xml:space="preserve">  </w:t>
      </w:r>
    </w:p>
    <w:p w14:paraId="725BA2A7" w14:textId="32DBE529" w:rsidR="00BC29AF" w:rsidRPr="002C2B38" w:rsidRDefault="00DE7BDA" w:rsidP="005A402E">
      <w:pPr>
        <w:pStyle w:val="Caption"/>
      </w:pPr>
      <w:bookmarkStart w:id="46" w:name="_Toc102227146"/>
      <w:bookmarkStart w:id="47" w:name="_Toc103967147"/>
      <w:r>
        <w:t xml:space="preserve">Table </w:t>
      </w:r>
      <w:fldSimple w:instr=" SEQ Table \* ARABIC ">
        <w:r w:rsidR="00A46F9C">
          <w:rPr>
            <w:noProof/>
          </w:rPr>
          <w:t>5</w:t>
        </w:r>
      </w:fldSimple>
      <w:r>
        <w:t xml:space="preserve">. </w:t>
      </w:r>
      <w:r w:rsidR="00B95879" w:rsidRPr="003E5230">
        <w:t>Biodiversity Focal Area Projects and Multi-focal Area Projects Contribution to Achieving the Aichi Biodiversity Targets (</w:t>
      </w:r>
      <w:r w:rsidR="00B95879" w:rsidRPr="003E5230">
        <w:rPr>
          <w:u w:val="single"/>
        </w:rPr>
        <w:t>these are projects that are not part of the Impact Programs</w:t>
      </w:r>
      <w:r w:rsidR="00B95879" w:rsidRPr="003E5230">
        <w:t>)</w:t>
      </w:r>
      <w:r w:rsidR="002C2B38" w:rsidRPr="003E5230">
        <w:t xml:space="preserve"> </w:t>
      </w:r>
      <w:r w:rsidR="00214307" w:rsidRPr="003E5230">
        <w:rPr>
          <w:lang w:val="en-GB"/>
        </w:rPr>
        <w:t>(July 1</w:t>
      </w:r>
      <w:proofErr w:type="gramStart"/>
      <w:r w:rsidR="00214307" w:rsidRPr="003E5230">
        <w:rPr>
          <w:lang w:val="en-GB"/>
        </w:rPr>
        <w:t xml:space="preserve"> </w:t>
      </w:r>
      <w:r w:rsidR="00D5099C" w:rsidRPr="003E5230">
        <w:rPr>
          <w:lang w:val="en-GB"/>
        </w:rPr>
        <w:t>2018</w:t>
      </w:r>
      <w:proofErr w:type="gramEnd"/>
      <w:r w:rsidR="00214307" w:rsidRPr="003E5230">
        <w:rPr>
          <w:lang w:val="en-GB"/>
        </w:rPr>
        <w:t xml:space="preserve"> to December 31, </w:t>
      </w:r>
      <w:r w:rsidR="0020506A" w:rsidRPr="003E5230">
        <w:rPr>
          <w:lang w:val="en-GB"/>
        </w:rPr>
        <w:t>2021</w:t>
      </w:r>
      <w:r w:rsidR="00214307" w:rsidRPr="003E5230">
        <w:rPr>
          <w:lang w:val="en-GB"/>
        </w:rPr>
        <w:t>)</w:t>
      </w:r>
      <w:r w:rsidR="006A576B" w:rsidRPr="00CB4379">
        <w:rPr>
          <w:vertAlign w:val="superscript"/>
          <w:lang w:val="en-GB"/>
        </w:rPr>
        <w:footnoteReference w:id="18"/>
      </w:r>
      <w:bookmarkEnd w:id="46"/>
      <w:bookmarkEnd w:id="47"/>
    </w:p>
    <w:tbl>
      <w:tblPr>
        <w:tblStyle w:val="TableGrid"/>
        <w:tblW w:w="0" w:type="auto"/>
        <w:tblLook w:val="04A0" w:firstRow="1" w:lastRow="0" w:firstColumn="1" w:lastColumn="0" w:noHBand="0" w:noVBand="1"/>
      </w:tblPr>
      <w:tblGrid>
        <w:gridCol w:w="4077"/>
        <w:gridCol w:w="1424"/>
        <w:gridCol w:w="1420"/>
        <w:gridCol w:w="1261"/>
        <w:gridCol w:w="1168"/>
      </w:tblGrid>
      <w:tr w:rsidR="00C62CA8" w:rsidRPr="00273B2C" w14:paraId="7A5D73B2" w14:textId="280808D3" w:rsidTr="00AB4BCE">
        <w:trPr>
          <w:tblHeader/>
        </w:trPr>
        <w:tc>
          <w:tcPr>
            <w:tcW w:w="4225" w:type="dxa"/>
            <w:shd w:val="clear" w:color="auto" w:fill="E2EFD9" w:themeFill="accent6" w:themeFillTint="33"/>
            <w:vAlign w:val="center"/>
          </w:tcPr>
          <w:p w14:paraId="383F95AA" w14:textId="77777777" w:rsidR="00C62CA8" w:rsidRPr="00350D2F" w:rsidRDefault="00C62CA8" w:rsidP="008354E6">
            <w:pPr>
              <w:jc w:val="center"/>
              <w:rPr>
                <w:b/>
              </w:rPr>
            </w:pPr>
            <w:r w:rsidRPr="00350D2F">
              <w:rPr>
                <w:b/>
              </w:rPr>
              <w:t>BD Strategy Objectives and Programming Lines</w:t>
            </w:r>
          </w:p>
        </w:tc>
        <w:tc>
          <w:tcPr>
            <w:tcW w:w="1440" w:type="dxa"/>
            <w:shd w:val="clear" w:color="auto" w:fill="E2EFD9" w:themeFill="accent6" w:themeFillTint="33"/>
            <w:vAlign w:val="center"/>
          </w:tcPr>
          <w:p w14:paraId="189BEAA8" w14:textId="59C0B861" w:rsidR="00C62CA8" w:rsidRPr="00350D2F" w:rsidRDefault="00C62CA8" w:rsidP="008354E6">
            <w:pPr>
              <w:jc w:val="center"/>
              <w:rPr>
                <w:b/>
              </w:rPr>
            </w:pPr>
            <w:r w:rsidRPr="00350D2F">
              <w:rPr>
                <w:b/>
              </w:rPr>
              <w:t>Aichi Targets</w:t>
            </w:r>
          </w:p>
        </w:tc>
        <w:tc>
          <w:tcPr>
            <w:tcW w:w="1440" w:type="dxa"/>
            <w:shd w:val="clear" w:color="auto" w:fill="E2EFD9" w:themeFill="accent6" w:themeFillTint="33"/>
            <w:vAlign w:val="center"/>
          </w:tcPr>
          <w:p w14:paraId="14D6A10A" w14:textId="0502CF45" w:rsidR="00C62CA8" w:rsidRPr="00350D2F" w:rsidRDefault="00C62CA8" w:rsidP="00461F5C">
            <w:pPr>
              <w:jc w:val="center"/>
              <w:rPr>
                <w:b/>
              </w:rPr>
            </w:pPr>
            <w:r w:rsidRPr="00350D2F">
              <w:rPr>
                <w:b/>
              </w:rPr>
              <w:t xml:space="preserve">GEF Project </w:t>
            </w:r>
            <w:r w:rsidR="00631F5C" w:rsidRPr="00350D2F">
              <w:rPr>
                <w:b/>
              </w:rPr>
              <w:t>Financing</w:t>
            </w:r>
          </w:p>
          <w:p w14:paraId="0ADD07D8" w14:textId="5AB9614D" w:rsidR="00C62CA8" w:rsidRPr="00350D2F" w:rsidRDefault="00C62CA8" w:rsidP="00461F5C">
            <w:pPr>
              <w:jc w:val="center"/>
              <w:rPr>
                <w:b/>
              </w:rPr>
            </w:pPr>
            <w:r w:rsidRPr="00350D2F">
              <w:rPr>
                <w:b/>
              </w:rPr>
              <w:t>($ million)</w:t>
            </w:r>
          </w:p>
        </w:tc>
        <w:tc>
          <w:tcPr>
            <w:tcW w:w="1273" w:type="dxa"/>
            <w:shd w:val="clear" w:color="auto" w:fill="E2EFD9" w:themeFill="accent6" w:themeFillTint="33"/>
            <w:vAlign w:val="center"/>
          </w:tcPr>
          <w:p w14:paraId="1423CEB2" w14:textId="708A7261" w:rsidR="00C62CA8" w:rsidRPr="00350D2F" w:rsidRDefault="002D582B" w:rsidP="00461F5C">
            <w:pPr>
              <w:jc w:val="center"/>
              <w:rPr>
                <w:b/>
              </w:rPr>
            </w:pPr>
            <w:r w:rsidRPr="00350D2F">
              <w:rPr>
                <w:b/>
              </w:rPr>
              <w:t>Co-financing</w:t>
            </w:r>
          </w:p>
          <w:p w14:paraId="6841E8EA" w14:textId="247E9F01" w:rsidR="00C62CA8" w:rsidRPr="00350D2F" w:rsidRDefault="00C62CA8" w:rsidP="00461F5C">
            <w:pPr>
              <w:jc w:val="center"/>
              <w:rPr>
                <w:b/>
              </w:rPr>
            </w:pPr>
            <w:r w:rsidRPr="00350D2F">
              <w:rPr>
                <w:b/>
              </w:rPr>
              <w:t>($ million)</w:t>
            </w:r>
          </w:p>
        </w:tc>
        <w:tc>
          <w:tcPr>
            <w:tcW w:w="0" w:type="auto"/>
            <w:shd w:val="clear" w:color="auto" w:fill="E2EFD9" w:themeFill="accent6" w:themeFillTint="33"/>
            <w:vAlign w:val="center"/>
          </w:tcPr>
          <w:p w14:paraId="521D0240" w14:textId="5DFF4355" w:rsidR="00C62CA8" w:rsidRPr="00350D2F" w:rsidRDefault="00C62CA8" w:rsidP="00AB4BCE">
            <w:pPr>
              <w:jc w:val="center"/>
              <w:rPr>
                <w:b/>
              </w:rPr>
            </w:pPr>
            <w:r w:rsidRPr="00350D2F">
              <w:rPr>
                <w:b/>
              </w:rPr>
              <w:t>Total</w:t>
            </w:r>
          </w:p>
          <w:p w14:paraId="57474CDC" w14:textId="5A983A71" w:rsidR="00C62CA8" w:rsidRPr="00350D2F" w:rsidRDefault="00C62CA8" w:rsidP="00AB4BCE">
            <w:pPr>
              <w:ind w:left="-71"/>
              <w:jc w:val="center"/>
              <w:rPr>
                <w:b/>
              </w:rPr>
            </w:pPr>
            <w:r w:rsidRPr="00350D2F">
              <w:rPr>
                <w:b/>
              </w:rPr>
              <w:t>($</w:t>
            </w:r>
            <w:r w:rsidR="00DE7BDA">
              <w:rPr>
                <w:b/>
              </w:rPr>
              <w:t xml:space="preserve"> </w:t>
            </w:r>
            <w:r w:rsidRPr="00350D2F">
              <w:rPr>
                <w:b/>
              </w:rPr>
              <w:t>million)</w:t>
            </w:r>
          </w:p>
        </w:tc>
      </w:tr>
      <w:tr w:rsidR="00AB4BCE" w:rsidRPr="00816D28" w14:paraId="38241777" w14:textId="5DB478EF" w:rsidTr="000A178A">
        <w:tc>
          <w:tcPr>
            <w:tcW w:w="9350" w:type="dxa"/>
            <w:gridSpan w:val="5"/>
            <w:shd w:val="clear" w:color="auto" w:fill="auto"/>
            <w:vAlign w:val="center"/>
          </w:tcPr>
          <w:p w14:paraId="6F905CE3" w14:textId="4C2146BF" w:rsidR="00AB4BCE" w:rsidRPr="00816D28" w:rsidRDefault="00AB4BCE" w:rsidP="00461F5C">
            <w:pPr>
              <w:spacing w:after="40"/>
              <w:jc w:val="center"/>
              <w:rPr>
                <w:b/>
              </w:rPr>
            </w:pPr>
            <w:r w:rsidRPr="00816D28">
              <w:rPr>
                <w:b/>
              </w:rPr>
              <w:t xml:space="preserve">Objective 1. Mainstream biodiversity across sectors as well as landscapes and seascapes </w:t>
            </w:r>
          </w:p>
        </w:tc>
      </w:tr>
      <w:tr w:rsidR="008F385C" w:rsidRPr="00273B2C" w14:paraId="70932A11" w14:textId="2486FFE4" w:rsidTr="00AB4BCE">
        <w:tc>
          <w:tcPr>
            <w:tcW w:w="4225" w:type="dxa"/>
            <w:vAlign w:val="center"/>
          </w:tcPr>
          <w:p w14:paraId="652FA9D5" w14:textId="2CA938A7" w:rsidR="008F385C" w:rsidRPr="00273B2C" w:rsidRDefault="008F385C" w:rsidP="008F385C">
            <w:pPr>
              <w:spacing w:after="40"/>
            </w:pPr>
            <w:r w:rsidRPr="00273B2C">
              <w:t>1-1</w:t>
            </w:r>
            <w:r>
              <w:t xml:space="preserve"> </w:t>
            </w:r>
            <w:r w:rsidRPr="00273B2C">
              <w:t>Biodiversity Mainstreaming in Priority Sectors</w:t>
            </w:r>
          </w:p>
        </w:tc>
        <w:tc>
          <w:tcPr>
            <w:tcW w:w="1440" w:type="dxa"/>
            <w:vAlign w:val="center"/>
          </w:tcPr>
          <w:p w14:paraId="0179363B" w14:textId="3BF47AFF" w:rsidR="008F385C" w:rsidRPr="00273B2C" w:rsidRDefault="008F385C" w:rsidP="00C21AB7">
            <w:pPr>
              <w:spacing w:after="40"/>
              <w:jc w:val="center"/>
            </w:pPr>
            <w:r>
              <w:t>3,</w:t>
            </w:r>
            <w:r w:rsidR="004964F7">
              <w:t xml:space="preserve"> </w:t>
            </w:r>
            <w:r>
              <w:t>5,</w:t>
            </w:r>
            <w:r w:rsidR="004964F7">
              <w:t xml:space="preserve"> </w:t>
            </w:r>
            <w:r>
              <w:t>6,</w:t>
            </w:r>
            <w:r w:rsidR="004964F7">
              <w:t xml:space="preserve"> </w:t>
            </w:r>
            <w:r>
              <w:t>7,</w:t>
            </w:r>
            <w:r w:rsidR="004964F7">
              <w:t xml:space="preserve"> </w:t>
            </w:r>
            <w:r>
              <w:t>14,</w:t>
            </w:r>
            <w:r w:rsidR="004964F7">
              <w:t xml:space="preserve"> </w:t>
            </w:r>
            <w:r>
              <w:t>15</w:t>
            </w:r>
          </w:p>
        </w:tc>
        <w:tc>
          <w:tcPr>
            <w:tcW w:w="1440" w:type="dxa"/>
            <w:vAlign w:val="center"/>
          </w:tcPr>
          <w:p w14:paraId="64BCF82E" w14:textId="4F50E341" w:rsidR="008F385C" w:rsidRPr="00273B2C" w:rsidRDefault="00805119" w:rsidP="00461F5C">
            <w:pPr>
              <w:spacing w:after="40"/>
              <w:jc w:val="center"/>
            </w:pPr>
            <w:r>
              <w:t>272.</w:t>
            </w:r>
            <w:r w:rsidR="00507F2D">
              <w:t>4</w:t>
            </w:r>
          </w:p>
        </w:tc>
        <w:tc>
          <w:tcPr>
            <w:tcW w:w="1273" w:type="dxa"/>
            <w:vAlign w:val="center"/>
          </w:tcPr>
          <w:p w14:paraId="055DFB5D" w14:textId="59A9BC0F" w:rsidR="008F385C" w:rsidRPr="00273B2C" w:rsidRDefault="008F385C" w:rsidP="00461F5C">
            <w:pPr>
              <w:spacing w:after="40"/>
              <w:jc w:val="center"/>
            </w:pPr>
            <w:r>
              <w:rPr>
                <w:rFonts w:ascii="Calibri" w:hAnsi="Calibri" w:cs="Calibri"/>
                <w:color w:val="000000"/>
              </w:rPr>
              <w:t>1,</w:t>
            </w:r>
            <w:r w:rsidR="005F364F">
              <w:rPr>
                <w:rFonts w:ascii="Calibri" w:hAnsi="Calibri" w:cs="Calibri"/>
                <w:color w:val="000000"/>
              </w:rPr>
              <w:t xml:space="preserve">662.4 </w:t>
            </w:r>
          </w:p>
        </w:tc>
        <w:tc>
          <w:tcPr>
            <w:tcW w:w="0" w:type="auto"/>
            <w:vAlign w:val="center"/>
          </w:tcPr>
          <w:p w14:paraId="6A1394A2" w14:textId="0157BB7F" w:rsidR="008F385C" w:rsidRPr="00273B2C" w:rsidRDefault="00901B4E" w:rsidP="00461F5C">
            <w:pPr>
              <w:spacing w:after="40"/>
              <w:jc w:val="center"/>
            </w:pPr>
            <w:r>
              <w:rPr>
                <w:rFonts w:ascii="Calibri" w:hAnsi="Calibri" w:cs="Calibri"/>
                <w:color w:val="000000"/>
              </w:rPr>
              <w:t>1,934.</w:t>
            </w:r>
            <w:r w:rsidR="00F44518">
              <w:rPr>
                <w:rFonts w:ascii="Calibri" w:hAnsi="Calibri" w:cs="Calibri"/>
                <w:color w:val="000000"/>
              </w:rPr>
              <w:t>8</w:t>
            </w:r>
          </w:p>
        </w:tc>
      </w:tr>
      <w:tr w:rsidR="008F385C" w:rsidRPr="00273B2C" w14:paraId="67982E49" w14:textId="33C68670" w:rsidTr="00AB4BCE">
        <w:tc>
          <w:tcPr>
            <w:tcW w:w="4225" w:type="dxa"/>
            <w:vAlign w:val="center"/>
          </w:tcPr>
          <w:p w14:paraId="1AC73710" w14:textId="25041467" w:rsidR="008F385C" w:rsidRPr="00273B2C" w:rsidRDefault="008F385C" w:rsidP="008F385C">
            <w:pPr>
              <w:spacing w:after="40"/>
            </w:pPr>
            <w:r w:rsidRPr="00273B2C">
              <w:t>1-2a</w:t>
            </w:r>
            <w:r>
              <w:t xml:space="preserve"> </w:t>
            </w:r>
            <w:r w:rsidRPr="00273B2C">
              <w:t>Global Wildlife Program-Preventing the Extinction of Known Threatened Species</w:t>
            </w:r>
          </w:p>
        </w:tc>
        <w:tc>
          <w:tcPr>
            <w:tcW w:w="1440" w:type="dxa"/>
            <w:vAlign w:val="center"/>
          </w:tcPr>
          <w:p w14:paraId="0C6D402D" w14:textId="0796C90A" w:rsidR="008F385C" w:rsidRPr="00273B2C" w:rsidRDefault="008F385C" w:rsidP="00C21AB7">
            <w:pPr>
              <w:spacing w:after="40"/>
              <w:jc w:val="center"/>
            </w:pPr>
            <w:r>
              <w:t>12</w:t>
            </w:r>
          </w:p>
        </w:tc>
        <w:tc>
          <w:tcPr>
            <w:tcW w:w="1440" w:type="dxa"/>
            <w:vAlign w:val="center"/>
          </w:tcPr>
          <w:p w14:paraId="3DD4ABE5" w14:textId="4313A5CC" w:rsidR="008F385C" w:rsidRPr="00273B2C" w:rsidRDefault="00017C8C" w:rsidP="00461F5C">
            <w:pPr>
              <w:spacing w:after="40"/>
              <w:jc w:val="center"/>
            </w:pPr>
            <w:r>
              <w:rPr>
                <w:rFonts w:ascii="Calibri" w:hAnsi="Calibri" w:cs="Calibri"/>
                <w:color w:val="000000"/>
              </w:rPr>
              <w:t xml:space="preserve">46.2 </w:t>
            </w:r>
          </w:p>
        </w:tc>
        <w:tc>
          <w:tcPr>
            <w:tcW w:w="1273" w:type="dxa"/>
            <w:vAlign w:val="center"/>
          </w:tcPr>
          <w:p w14:paraId="17762C9B" w14:textId="2C3AFA2A" w:rsidR="008F385C" w:rsidRPr="00273B2C" w:rsidRDefault="007F6B92" w:rsidP="00461F5C">
            <w:pPr>
              <w:spacing w:after="40"/>
              <w:jc w:val="center"/>
            </w:pPr>
            <w:r>
              <w:rPr>
                <w:rFonts w:ascii="Calibri" w:hAnsi="Calibri" w:cs="Calibri"/>
                <w:color w:val="000000"/>
              </w:rPr>
              <w:t xml:space="preserve">372.9 </w:t>
            </w:r>
          </w:p>
        </w:tc>
        <w:tc>
          <w:tcPr>
            <w:tcW w:w="0" w:type="auto"/>
            <w:vAlign w:val="center"/>
          </w:tcPr>
          <w:p w14:paraId="62204E94" w14:textId="083A4708" w:rsidR="008F385C" w:rsidRPr="00273B2C" w:rsidRDefault="007F6B92" w:rsidP="00461F5C">
            <w:pPr>
              <w:spacing w:after="40"/>
              <w:jc w:val="center"/>
            </w:pPr>
            <w:r>
              <w:rPr>
                <w:rFonts w:ascii="Calibri" w:hAnsi="Calibri" w:cs="Calibri"/>
                <w:color w:val="000000"/>
              </w:rPr>
              <w:t>419.1</w:t>
            </w:r>
          </w:p>
        </w:tc>
      </w:tr>
      <w:tr w:rsidR="008F385C" w:rsidRPr="00273B2C" w14:paraId="556E2768" w14:textId="5D3D20F7" w:rsidTr="00AB4BCE">
        <w:tc>
          <w:tcPr>
            <w:tcW w:w="4225" w:type="dxa"/>
            <w:vAlign w:val="center"/>
          </w:tcPr>
          <w:p w14:paraId="01DEA50A" w14:textId="25B2D83D" w:rsidR="008F385C" w:rsidRPr="00273B2C" w:rsidRDefault="008F385C" w:rsidP="008F385C">
            <w:pPr>
              <w:spacing w:after="40"/>
            </w:pPr>
            <w:r w:rsidRPr="00273B2C">
              <w:t>1-2b</w:t>
            </w:r>
            <w:r>
              <w:t xml:space="preserve"> </w:t>
            </w:r>
            <w:r w:rsidRPr="00273B2C">
              <w:t>Global Wildlife Program-Wildlife for Sustainable Development</w:t>
            </w:r>
          </w:p>
        </w:tc>
        <w:tc>
          <w:tcPr>
            <w:tcW w:w="1440" w:type="dxa"/>
            <w:vAlign w:val="center"/>
          </w:tcPr>
          <w:p w14:paraId="08359F83" w14:textId="4BA93B90" w:rsidR="008F385C" w:rsidRPr="00273B2C" w:rsidRDefault="008F385C" w:rsidP="00C21AB7">
            <w:pPr>
              <w:spacing w:after="40"/>
              <w:jc w:val="center"/>
            </w:pPr>
            <w:r>
              <w:t>12</w:t>
            </w:r>
          </w:p>
        </w:tc>
        <w:tc>
          <w:tcPr>
            <w:tcW w:w="1440" w:type="dxa"/>
            <w:vAlign w:val="center"/>
          </w:tcPr>
          <w:p w14:paraId="36E501FA" w14:textId="1699ED60" w:rsidR="008F385C" w:rsidRPr="00273B2C" w:rsidRDefault="008F385C" w:rsidP="00461F5C">
            <w:pPr>
              <w:spacing w:after="40"/>
              <w:jc w:val="center"/>
            </w:pPr>
            <w:r>
              <w:rPr>
                <w:rFonts w:ascii="Calibri" w:hAnsi="Calibri" w:cs="Calibri"/>
                <w:color w:val="000000"/>
              </w:rPr>
              <w:t>32.5</w:t>
            </w:r>
          </w:p>
        </w:tc>
        <w:tc>
          <w:tcPr>
            <w:tcW w:w="1273" w:type="dxa"/>
            <w:vAlign w:val="center"/>
          </w:tcPr>
          <w:p w14:paraId="46B13F83" w14:textId="2FBE7939" w:rsidR="008F385C" w:rsidRPr="00273B2C" w:rsidRDefault="008F385C" w:rsidP="00461F5C">
            <w:pPr>
              <w:spacing w:after="40"/>
              <w:jc w:val="center"/>
            </w:pPr>
            <w:r>
              <w:rPr>
                <w:rFonts w:ascii="Calibri" w:hAnsi="Calibri" w:cs="Calibri"/>
                <w:color w:val="000000"/>
              </w:rPr>
              <w:t>225.7</w:t>
            </w:r>
          </w:p>
        </w:tc>
        <w:tc>
          <w:tcPr>
            <w:tcW w:w="0" w:type="auto"/>
            <w:vAlign w:val="center"/>
          </w:tcPr>
          <w:p w14:paraId="0D267E52" w14:textId="7D263521" w:rsidR="008F385C" w:rsidRPr="00273B2C" w:rsidRDefault="008F385C" w:rsidP="00461F5C">
            <w:pPr>
              <w:spacing w:after="40"/>
              <w:jc w:val="center"/>
            </w:pPr>
            <w:r>
              <w:rPr>
                <w:rFonts w:ascii="Calibri" w:hAnsi="Calibri" w:cs="Calibri"/>
                <w:color w:val="000000"/>
              </w:rPr>
              <w:t>258.2</w:t>
            </w:r>
          </w:p>
        </w:tc>
      </w:tr>
      <w:tr w:rsidR="008F385C" w:rsidRPr="00273B2C" w14:paraId="352E115E" w14:textId="2258E17B" w:rsidTr="00AB4BCE">
        <w:tc>
          <w:tcPr>
            <w:tcW w:w="4225" w:type="dxa"/>
            <w:vAlign w:val="center"/>
          </w:tcPr>
          <w:p w14:paraId="2AF5DD0D" w14:textId="35B1835B" w:rsidR="008F385C" w:rsidRPr="00FC6FCC" w:rsidRDefault="008F385C" w:rsidP="008F385C">
            <w:pPr>
              <w:spacing w:after="40"/>
            </w:pPr>
            <w:r w:rsidRPr="00FC6FCC">
              <w:t>1-3 Natural Capital Assessment and Accounting</w:t>
            </w:r>
          </w:p>
        </w:tc>
        <w:tc>
          <w:tcPr>
            <w:tcW w:w="1440" w:type="dxa"/>
            <w:vAlign w:val="center"/>
          </w:tcPr>
          <w:p w14:paraId="6637A7BA" w14:textId="3729392E" w:rsidR="008F385C" w:rsidRPr="00FC6FCC" w:rsidRDefault="008F385C" w:rsidP="00C21AB7">
            <w:pPr>
              <w:spacing w:after="40"/>
              <w:jc w:val="center"/>
            </w:pPr>
            <w:r w:rsidRPr="00FC6FCC">
              <w:t>2</w:t>
            </w:r>
            <w:r w:rsidR="004964F7">
              <w:t xml:space="preserve">, </w:t>
            </w:r>
            <w:r w:rsidRPr="00FC6FCC">
              <w:t>20</w:t>
            </w:r>
          </w:p>
        </w:tc>
        <w:tc>
          <w:tcPr>
            <w:tcW w:w="1440" w:type="dxa"/>
            <w:vAlign w:val="center"/>
          </w:tcPr>
          <w:p w14:paraId="09BA2D9A" w14:textId="6F1F4240" w:rsidR="008F385C" w:rsidRPr="00FC6FCC" w:rsidRDefault="00017C8C" w:rsidP="00461F5C">
            <w:pPr>
              <w:spacing w:after="40"/>
              <w:jc w:val="center"/>
            </w:pPr>
            <w:r>
              <w:rPr>
                <w:rFonts w:ascii="Calibri" w:hAnsi="Calibri" w:cs="Calibri"/>
                <w:color w:val="000000"/>
              </w:rPr>
              <w:t>11.</w:t>
            </w:r>
            <w:r w:rsidR="0034618C">
              <w:rPr>
                <w:rFonts w:ascii="Calibri" w:hAnsi="Calibri" w:cs="Calibri"/>
                <w:color w:val="000000"/>
              </w:rPr>
              <w:t>6</w:t>
            </w:r>
            <w:r>
              <w:rPr>
                <w:rFonts w:ascii="Calibri" w:hAnsi="Calibri" w:cs="Calibri"/>
                <w:color w:val="000000"/>
              </w:rPr>
              <w:t xml:space="preserve"> </w:t>
            </w:r>
          </w:p>
        </w:tc>
        <w:tc>
          <w:tcPr>
            <w:tcW w:w="1273" w:type="dxa"/>
            <w:vAlign w:val="center"/>
          </w:tcPr>
          <w:p w14:paraId="2B309598" w14:textId="77163F61" w:rsidR="008F385C" w:rsidRPr="00FC6FCC" w:rsidRDefault="00482469" w:rsidP="00461F5C">
            <w:pPr>
              <w:spacing w:after="40"/>
              <w:jc w:val="center"/>
            </w:pPr>
            <w:r>
              <w:rPr>
                <w:rFonts w:ascii="Calibri" w:hAnsi="Calibri" w:cs="Calibri"/>
                <w:color w:val="000000"/>
              </w:rPr>
              <w:t>45.</w:t>
            </w:r>
            <w:r w:rsidR="0034618C">
              <w:rPr>
                <w:rFonts w:ascii="Calibri" w:hAnsi="Calibri" w:cs="Calibri"/>
                <w:color w:val="000000"/>
              </w:rPr>
              <w:t>5</w:t>
            </w:r>
          </w:p>
        </w:tc>
        <w:tc>
          <w:tcPr>
            <w:tcW w:w="0" w:type="auto"/>
            <w:vAlign w:val="center"/>
          </w:tcPr>
          <w:p w14:paraId="46CEFABC" w14:textId="3C6DE44F" w:rsidR="008F385C" w:rsidRPr="00FC6FCC" w:rsidRDefault="008F385C" w:rsidP="00461F5C">
            <w:pPr>
              <w:spacing w:after="40"/>
              <w:jc w:val="center"/>
            </w:pPr>
            <w:r w:rsidRPr="00FC6FCC">
              <w:rPr>
                <w:rFonts w:ascii="Calibri" w:hAnsi="Calibri" w:cs="Calibri"/>
                <w:color w:val="000000"/>
              </w:rPr>
              <w:t>57.1</w:t>
            </w:r>
          </w:p>
        </w:tc>
      </w:tr>
      <w:tr w:rsidR="008F385C" w:rsidRPr="00273B2C" w14:paraId="2DEA9C0F" w14:textId="6F0DEA04" w:rsidTr="00AB4BCE">
        <w:tc>
          <w:tcPr>
            <w:tcW w:w="4225" w:type="dxa"/>
            <w:vAlign w:val="center"/>
          </w:tcPr>
          <w:p w14:paraId="63F7A10F" w14:textId="39CA59B9" w:rsidR="008F385C" w:rsidRPr="00FC6FCC" w:rsidRDefault="008F385C" w:rsidP="008F385C">
            <w:pPr>
              <w:spacing w:after="40"/>
            </w:pPr>
            <w:r w:rsidRPr="00FC6FCC">
              <w:t>1-4 Sustainable Use of Plant and Animal Genetic Resources</w:t>
            </w:r>
          </w:p>
        </w:tc>
        <w:tc>
          <w:tcPr>
            <w:tcW w:w="1440" w:type="dxa"/>
            <w:vAlign w:val="center"/>
          </w:tcPr>
          <w:p w14:paraId="32B9BF3F" w14:textId="7367CE1E" w:rsidR="008F385C" w:rsidRPr="00FC6FCC" w:rsidRDefault="008F385C" w:rsidP="00C21AB7">
            <w:pPr>
              <w:spacing w:after="40"/>
              <w:jc w:val="center"/>
            </w:pPr>
            <w:r w:rsidRPr="00FC6FCC">
              <w:t>7</w:t>
            </w:r>
            <w:r w:rsidR="004964F7">
              <w:t xml:space="preserve">, </w:t>
            </w:r>
            <w:r w:rsidRPr="00FC6FCC">
              <w:t>13</w:t>
            </w:r>
          </w:p>
        </w:tc>
        <w:tc>
          <w:tcPr>
            <w:tcW w:w="1440" w:type="dxa"/>
            <w:vAlign w:val="center"/>
          </w:tcPr>
          <w:p w14:paraId="78DFDA0A" w14:textId="3F90D314" w:rsidR="008F385C" w:rsidRPr="00FC6FCC" w:rsidRDefault="00B83181" w:rsidP="00461F5C">
            <w:pPr>
              <w:spacing w:after="40"/>
              <w:jc w:val="center"/>
            </w:pPr>
            <w:r>
              <w:rPr>
                <w:rFonts w:ascii="Calibri" w:hAnsi="Calibri" w:cs="Calibri"/>
                <w:color w:val="000000"/>
              </w:rPr>
              <w:t xml:space="preserve">14.5 </w:t>
            </w:r>
          </w:p>
        </w:tc>
        <w:tc>
          <w:tcPr>
            <w:tcW w:w="1273" w:type="dxa"/>
            <w:vAlign w:val="center"/>
          </w:tcPr>
          <w:p w14:paraId="25B566AB" w14:textId="27E518E5" w:rsidR="008F385C" w:rsidRPr="00FC6FCC" w:rsidRDefault="004A385C" w:rsidP="00461F5C">
            <w:pPr>
              <w:spacing w:after="40"/>
              <w:jc w:val="center"/>
            </w:pPr>
            <w:r>
              <w:rPr>
                <w:rFonts w:ascii="Calibri" w:hAnsi="Calibri" w:cs="Calibri"/>
                <w:color w:val="000000"/>
              </w:rPr>
              <w:t>78.8</w:t>
            </w:r>
          </w:p>
        </w:tc>
        <w:tc>
          <w:tcPr>
            <w:tcW w:w="0" w:type="auto"/>
            <w:vAlign w:val="center"/>
          </w:tcPr>
          <w:p w14:paraId="03D795F7" w14:textId="111283D7" w:rsidR="008F385C" w:rsidRPr="00FC6FCC" w:rsidRDefault="004A385C" w:rsidP="00461F5C">
            <w:pPr>
              <w:spacing w:after="40"/>
              <w:jc w:val="center"/>
            </w:pPr>
            <w:r>
              <w:rPr>
                <w:rFonts w:ascii="Calibri" w:hAnsi="Calibri" w:cs="Calibri"/>
                <w:color w:val="000000"/>
              </w:rPr>
              <w:t>9</w:t>
            </w:r>
            <w:r w:rsidR="00D90167">
              <w:rPr>
                <w:rFonts w:ascii="Calibri" w:hAnsi="Calibri" w:cs="Calibri"/>
                <w:color w:val="000000"/>
              </w:rPr>
              <w:t>3</w:t>
            </w:r>
            <w:r>
              <w:rPr>
                <w:rFonts w:ascii="Calibri" w:hAnsi="Calibri" w:cs="Calibri"/>
                <w:color w:val="000000"/>
              </w:rPr>
              <w:t xml:space="preserve">.3 </w:t>
            </w:r>
          </w:p>
        </w:tc>
      </w:tr>
      <w:tr w:rsidR="008A3E8C" w:rsidRPr="00273B2C" w14:paraId="561E1AA8" w14:textId="7A15205C" w:rsidTr="00AB4BCE">
        <w:tc>
          <w:tcPr>
            <w:tcW w:w="4225" w:type="dxa"/>
            <w:vAlign w:val="center"/>
          </w:tcPr>
          <w:p w14:paraId="525D088E" w14:textId="5AEA06A4" w:rsidR="008A3E8C" w:rsidRPr="00FC6FCC" w:rsidRDefault="008A3E8C" w:rsidP="008A3E8C">
            <w:pPr>
              <w:spacing w:after="40"/>
            </w:pPr>
            <w:r w:rsidRPr="00FC6FCC">
              <w:t>1-5 Inclusive Conservation</w:t>
            </w:r>
          </w:p>
        </w:tc>
        <w:tc>
          <w:tcPr>
            <w:tcW w:w="1440" w:type="dxa"/>
            <w:vAlign w:val="center"/>
          </w:tcPr>
          <w:p w14:paraId="31FF79EE" w14:textId="0A1440C1" w:rsidR="008A3E8C" w:rsidRPr="00FC6FCC" w:rsidRDefault="008A3E8C" w:rsidP="00C21AB7">
            <w:pPr>
              <w:spacing w:after="40"/>
              <w:jc w:val="center"/>
            </w:pPr>
            <w:r w:rsidRPr="00FC6FCC">
              <w:t>11</w:t>
            </w:r>
          </w:p>
        </w:tc>
        <w:tc>
          <w:tcPr>
            <w:tcW w:w="1440" w:type="dxa"/>
            <w:vAlign w:val="center"/>
          </w:tcPr>
          <w:p w14:paraId="65147881" w14:textId="24AD31E6" w:rsidR="008A3E8C" w:rsidRPr="00FC6FCC" w:rsidRDefault="008A3E8C" w:rsidP="00461F5C">
            <w:pPr>
              <w:spacing w:after="40"/>
              <w:jc w:val="center"/>
            </w:pPr>
            <w:r w:rsidRPr="00FC6FCC">
              <w:rPr>
                <w:rFonts w:ascii="Calibri" w:hAnsi="Calibri" w:cs="Calibri"/>
                <w:color w:val="000000"/>
              </w:rPr>
              <w:t>3</w:t>
            </w:r>
            <w:r w:rsidR="00B83181">
              <w:rPr>
                <w:rFonts w:ascii="Calibri" w:hAnsi="Calibri" w:cs="Calibri"/>
                <w:color w:val="000000"/>
              </w:rPr>
              <w:t xml:space="preserve">0.3 </w:t>
            </w:r>
          </w:p>
        </w:tc>
        <w:tc>
          <w:tcPr>
            <w:tcW w:w="1273" w:type="dxa"/>
            <w:vAlign w:val="center"/>
          </w:tcPr>
          <w:p w14:paraId="0E41FD74" w14:textId="5F122521" w:rsidR="008A3E8C" w:rsidRPr="00FC6FCC" w:rsidRDefault="005148AB" w:rsidP="00461F5C">
            <w:pPr>
              <w:spacing w:after="40"/>
              <w:jc w:val="center"/>
            </w:pPr>
            <w:r>
              <w:rPr>
                <w:rFonts w:ascii="Calibri" w:hAnsi="Calibri" w:cs="Calibri"/>
                <w:color w:val="000000"/>
              </w:rPr>
              <w:t>76</w:t>
            </w:r>
            <w:r w:rsidR="00F2725B">
              <w:rPr>
                <w:rFonts w:ascii="Calibri" w:hAnsi="Calibri" w:cs="Calibri"/>
                <w:color w:val="000000"/>
              </w:rPr>
              <w:t xml:space="preserve">.6 </w:t>
            </w:r>
          </w:p>
        </w:tc>
        <w:tc>
          <w:tcPr>
            <w:tcW w:w="0" w:type="auto"/>
            <w:vAlign w:val="center"/>
          </w:tcPr>
          <w:p w14:paraId="1787667B" w14:textId="4F8BEA1E" w:rsidR="008A3E8C" w:rsidRPr="00FC6FCC" w:rsidRDefault="00F2725B" w:rsidP="00461F5C">
            <w:pPr>
              <w:spacing w:after="40"/>
              <w:jc w:val="center"/>
            </w:pPr>
            <w:r>
              <w:rPr>
                <w:rFonts w:ascii="Calibri" w:hAnsi="Calibri" w:cs="Calibri"/>
                <w:color w:val="000000"/>
              </w:rPr>
              <w:t>106.9</w:t>
            </w:r>
          </w:p>
        </w:tc>
      </w:tr>
      <w:tr w:rsidR="00F637AA" w:rsidRPr="00273B2C" w14:paraId="15F9F60A" w14:textId="77777777" w:rsidTr="00AB4BCE">
        <w:tc>
          <w:tcPr>
            <w:tcW w:w="4225" w:type="dxa"/>
            <w:vAlign w:val="center"/>
          </w:tcPr>
          <w:p w14:paraId="0EE50DCD" w14:textId="7112C48E" w:rsidR="00F637AA" w:rsidRPr="00FC6FCC" w:rsidRDefault="00131016" w:rsidP="008A3E8C">
            <w:pPr>
              <w:spacing w:after="40"/>
              <w:rPr>
                <w:b/>
                <w:bCs/>
              </w:rPr>
            </w:pPr>
            <w:r w:rsidRPr="00FC6FCC">
              <w:rPr>
                <w:b/>
                <w:bCs/>
              </w:rPr>
              <w:t xml:space="preserve">Objective 1 </w:t>
            </w:r>
            <w:r w:rsidR="00F637AA" w:rsidRPr="00FC6FCC">
              <w:rPr>
                <w:b/>
                <w:bCs/>
              </w:rPr>
              <w:t>Subtotal</w:t>
            </w:r>
          </w:p>
        </w:tc>
        <w:tc>
          <w:tcPr>
            <w:tcW w:w="1440" w:type="dxa"/>
            <w:vAlign w:val="center"/>
          </w:tcPr>
          <w:p w14:paraId="044F39DB" w14:textId="77777777" w:rsidR="00F637AA" w:rsidRPr="00FC6FCC" w:rsidRDefault="00F637AA" w:rsidP="00C21AB7">
            <w:pPr>
              <w:spacing w:after="40"/>
              <w:jc w:val="center"/>
              <w:rPr>
                <w:b/>
                <w:bCs/>
              </w:rPr>
            </w:pPr>
          </w:p>
        </w:tc>
        <w:tc>
          <w:tcPr>
            <w:tcW w:w="1440" w:type="dxa"/>
            <w:vAlign w:val="center"/>
          </w:tcPr>
          <w:p w14:paraId="6E6B4BDD" w14:textId="2AA20677" w:rsidR="00F637AA" w:rsidRPr="00FC6FCC" w:rsidRDefault="0036658E" w:rsidP="0036658E">
            <w:pPr>
              <w:spacing w:after="40"/>
              <w:jc w:val="center"/>
              <w:rPr>
                <w:rFonts w:ascii="Calibri" w:hAnsi="Calibri" w:cs="Calibri"/>
                <w:b/>
                <w:bCs/>
                <w:color w:val="000000"/>
              </w:rPr>
            </w:pPr>
            <w:r>
              <w:rPr>
                <w:rFonts w:ascii="Calibri" w:hAnsi="Calibri" w:cs="Calibri"/>
                <w:b/>
                <w:bCs/>
                <w:color w:val="000000"/>
              </w:rPr>
              <w:t>407.5</w:t>
            </w:r>
          </w:p>
        </w:tc>
        <w:tc>
          <w:tcPr>
            <w:tcW w:w="1273" w:type="dxa"/>
            <w:vAlign w:val="center"/>
          </w:tcPr>
          <w:p w14:paraId="254A5E2A" w14:textId="6FECE857" w:rsidR="00F637AA" w:rsidRPr="009541C1" w:rsidRDefault="00DE76BD" w:rsidP="00461F5C">
            <w:pPr>
              <w:spacing w:after="40"/>
              <w:jc w:val="center"/>
              <w:rPr>
                <w:rFonts w:ascii="Calibri" w:hAnsi="Calibri" w:cs="Calibri"/>
                <w:b/>
                <w:bCs/>
                <w:color w:val="000000"/>
              </w:rPr>
            </w:pPr>
            <w:r>
              <w:rPr>
                <w:rFonts w:ascii="Calibri" w:hAnsi="Calibri" w:cs="Calibri"/>
                <w:b/>
                <w:bCs/>
                <w:color w:val="000000"/>
              </w:rPr>
              <w:t>2,461.9</w:t>
            </w:r>
          </w:p>
        </w:tc>
        <w:tc>
          <w:tcPr>
            <w:tcW w:w="0" w:type="auto"/>
            <w:vAlign w:val="center"/>
          </w:tcPr>
          <w:p w14:paraId="310B34EB" w14:textId="05D07634" w:rsidR="00F637AA" w:rsidRPr="00F01603" w:rsidRDefault="00140C1B" w:rsidP="00461F5C">
            <w:pPr>
              <w:spacing w:after="40"/>
              <w:jc w:val="center"/>
              <w:rPr>
                <w:rFonts w:ascii="Calibri" w:hAnsi="Calibri" w:cs="Calibri"/>
                <w:b/>
                <w:bCs/>
                <w:color w:val="000000"/>
              </w:rPr>
            </w:pPr>
            <w:r>
              <w:rPr>
                <w:rFonts w:ascii="Calibri" w:hAnsi="Calibri" w:cs="Calibri"/>
                <w:b/>
                <w:bCs/>
                <w:color w:val="000000"/>
              </w:rPr>
              <w:t>2,869.4</w:t>
            </w:r>
          </w:p>
        </w:tc>
      </w:tr>
      <w:tr w:rsidR="00AB4BCE" w:rsidRPr="00816D28" w14:paraId="326771E1" w14:textId="6BAF0042" w:rsidTr="009F6CDE">
        <w:tc>
          <w:tcPr>
            <w:tcW w:w="9350" w:type="dxa"/>
            <w:gridSpan w:val="5"/>
            <w:shd w:val="clear" w:color="auto" w:fill="auto"/>
            <w:vAlign w:val="center"/>
          </w:tcPr>
          <w:p w14:paraId="33A9C3F6" w14:textId="1AFE791F" w:rsidR="00AB4BCE" w:rsidRPr="00FC6FCC" w:rsidRDefault="00AB4BCE" w:rsidP="00461F5C">
            <w:pPr>
              <w:spacing w:after="40"/>
              <w:jc w:val="center"/>
              <w:rPr>
                <w:b/>
              </w:rPr>
            </w:pPr>
            <w:r w:rsidRPr="00FC6FCC">
              <w:rPr>
                <w:b/>
              </w:rPr>
              <w:t>Objective 2. Address direct drivers to protect habitat and species</w:t>
            </w:r>
          </w:p>
        </w:tc>
      </w:tr>
      <w:tr w:rsidR="008A3E8C" w:rsidRPr="00273B2C" w14:paraId="080DAF16" w14:textId="30C45333" w:rsidTr="00AB4BCE">
        <w:tc>
          <w:tcPr>
            <w:tcW w:w="4225" w:type="dxa"/>
            <w:vAlign w:val="center"/>
          </w:tcPr>
          <w:p w14:paraId="21BA6DA9" w14:textId="05C524E2" w:rsidR="008A3E8C" w:rsidRPr="00FC6FCC" w:rsidRDefault="008A3E8C" w:rsidP="008A3E8C">
            <w:pPr>
              <w:spacing w:after="40"/>
            </w:pPr>
            <w:r w:rsidRPr="00FC6FCC">
              <w:t>2-6 Prevention, Control and Management of Invasive Alien Species</w:t>
            </w:r>
          </w:p>
        </w:tc>
        <w:tc>
          <w:tcPr>
            <w:tcW w:w="1440" w:type="dxa"/>
            <w:vAlign w:val="center"/>
          </w:tcPr>
          <w:p w14:paraId="56E4C399" w14:textId="3A0061C2" w:rsidR="008A3E8C" w:rsidRPr="00FC6FCC" w:rsidRDefault="008A3E8C" w:rsidP="00C21AB7">
            <w:pPr>
              <w:spacing w:after="40"/>
              <w:jc w:val="center"/>
            </w:pPr>
            <w:r w:rsidRPr="00FC6FCC">
              <w:t>9</w:t>
            </w:r>
          </w:p>
        </w:tc>
        <w:tc>
          <w:tcPr>
            <w:tcW w:w="1440" w:type="dxa"/>
            <w:vAlign w:val="center"/>
          </w:tcPr>
          <w:p w14:paraId="61F55CC3" w14:textId="32A52F29" w:rsidR="008A3E8C" w:rsidRPr="00FC6FCC" w:rsidRDefault="008A3E8C" w:rsidP="00461F5C">
            <w:pPr>
              <w:spacing w:after="40"/>
              <w:jc w:val="center"/>
            </w:pPr>
            <w:r w:rsidRPr="00FC6FCC">
              <w:rPr>
                <w:rFonts w:ascii="Calibri" w:hAnsi="Calibri" w:cs="Calibri"/>
                <w:color w:val="000000"/>
              </w:rPr>
              <w:t>19.0</w:t>
            </w:r>
          </w:p>
        </w:tc>
        <w:tc>
          <w:tcPr>
            <w:tcW w:w="1273" w:type="dxa"/>
            <w:vAlign w:val="center"/>
          </w:tcPr>
          <w:p w14:paraId="5654589F" w14:textId="47474C75" w:rsidR="008A3E8C" w:rsidRPr="00FC6FCC" w:rsidRDefault="00FB398E" w:rsidP="00461F5C">
            <w:pPr>
              <w:spacing w:after="40"/>
              <w:jc w:val="center"/>
            </w:pPr>
            <w:r>
              <w:rPr>
                <w:rFonts w:ascii="Calibri" w:hAnsi="Calibri" w:cs="Calibri"/>
                <w:color w:val="000000"/>
              </w:rPr>
              <w:t>132.4</w:t>
            </w:r>
          </w:p>
        </w:tc>
        <w:tc>
          <w:tcPr>
            <w:tcW w:w="0" w:type="auto"/>
            <w:vAlign w:val="center"/>
          </w:tcPr>
          <w:p w14:paraId="76B8A9C9" w14:textId="2F499D5A" w:rsidR="008A3E8C" w:rsidRPr="00FC6FCC" w:rsidRDefault="00FB398E" w:rsidP="00461F5C">
            <w:pPr>
              <w:spacing w:after="40"/>
              <w:jc w:val="center"/>
            </w:pPr>
            <w:r>
              <w:rPr>
                <w:rFonts w:ascii="Calibri" w:hAnsi="Calibri" w:cs="Calibri"/>
                <w:color w:val="000000"/>
              </w:rPr>
              <w:t>151.4</w:t>
            </w:r>
          </w:p>
        </w:tc>
      </w:tr>
      <w:tr w:rsidR="008A3E8C" w:rsidRPr="00273B2C" w14:paraId="79A82C1D" w14:textId="600D4245" w:rsidTr="00AB4BCE">
        <w:tc>
          <w:tcPr>
            <w:tcW w:w="4225" w:type="dxa"/>
            <w:vAlign w:val="center"/>
          </w:tcPr>
          <w:p w14:paraId="4BC5ADC5" w14:textId="331E2F1E" w:rsidR="008A3E8C" w:rsidRPr="00FC6FCC" w:rsidRDefault="008A3E8C" w:rsidP="008A3E8C">
            <w:pPr>
              <w:spacing w:after="40"/>
            </w:pPr>
            <w:r w:rsidRPr="00FC6FCC">
              <w:t>2-7 Improving Financial Sustainability, Effective Management, and Ecosystem Coverage of the Global Protected Area Estate</w:t>
            </w:r>
          </w:p>
        </w:tc>
        <w:tc>
          <w:tcPr>
            <w:tcW w:w="1440" w:type="dxa"/>
            <w:vAlign w:val="center"/>
          </w:tcPr>
          <w:p w14:paraId="7997205A" w14:textId="5915C2E2" w:rsidR="008A3E8C" w:rsidRPr="00FC6FCC" w:rsidRDefault="008A3E8C" w:rsidP="00C21AB7">
            <w:pPr>
              <w:spacing w:after="40"/>
              <w:jc w:val="center"/>
            </w:pPr>
            <w:r w:rsidRPr="00FC6FCC">
              <w:t>11</w:t>
            </w:r>
          </w:p>
        </w:tc>
        <w:tc>
          <w:tcPr>
            <w:tcW w:w="1440" w:type="dxa"/>
            <w:vAlign w:val="center"/>
          </w:tcPr>
          <w:p w14:paraId="67355287" w14:textId="32501094" w:rsidR="008A3E8C" w:rsidRPr="00FC6FCC" w:rsidRDefault="00FB398E" w:rsidP="00461F5C">
            <w:pPr>
              <w:spacing w:after="40"/>
              <w:jc w:val="center"/>
            </w:pPr>
            <w:r>
              <w:rPr>
                <w:rFonts w:ascii="Calibri" w:hAnsi="Calibri" w:cs="Calibri"/>
                <w:color w:val="000000"/>
              </w:rPr>
              <w:t>199.6</w:t>
            </w:r>
          </w:p>
        </w:tc>
        <w:tc>
          <w:tcPr>
            <w:tcW w:w="1273" w:type="dxa"/>
            <w:vAlign w:val="center"/>
          </w:tcPr>
          <w:p w14:paraId="6E663F70" w14:textId="193D2B98" w:rsidR="008A3E8C" w:rsidRPr="00FC6FCC" w:rsidRDefault="00E54D45" w:rsidP="00461F5C">
            <w:pPr>
              <w:spacing w:after="40"/>
              <w:jc w:val="center"/>
            </w:pPr>
            <w:r>
              <w:rPr>
                <w:rFonts w:ascii="Calibri" w:hAnsi="Calibri" w:cs="Calibri"/>
                <w:color w:val="000000"/>
              </w:rPr>
              <w:t>1,140</w:t>
            </w:r>
          </w:p>
        </w:tc>
        <w:tc>
          <w:tcPr>
            <w:tcW w:w="0" w:type="auto"/>
            <w:vAlign w:val="center"/>
          </w:tcPr>
          <w:p w14:paraId="77B42F1A" w14:textId="3B498580" w:rsidR="008A3E8C" w:rsidRPr="00FC6FCC" w:rsidRDefault="00E54D45" w:rsidP="00461F5C">
            <w:pPr>
              <w:spacing w:after="40"/>
              <w:jc w:val="center"/>
            </w:pPr>
            <w:r>
              <w:rPr>
                <w:rFonts w:ascii="Calibri" w:hAnsi="Calibri" w:cs="Calibri"/>
                <w:color w:val="000000"/>
              </w:rPr>
              <w:t>1,339</w:t>
            </w:r>
            <w:r w:rsidR="005F14A0">
              <w:rPr>
                <w:rFonts w:ascii="Calibri" w:hAnsi="Calibri" w:cs="Calibri"/>
                <w:color w:val="000000"/>
              </w:rPr>
              <w:t>.7</w:t>
            </w:r>
          </w:p>
        </w:tc>
      </w:tr>
      <w:tr w:rsidR="00D04277" w:rsidRPr="00391A1F" w14:paraId="3A3BE74A" w14:textId="77777777" w:rsidTr="00AB4BCE">
        <w:tc>
          <w:tcPr>
            <w:tcW w:w="4225" w:type="dxa"/>
            <w:vAlign w:val="center"/>
          </w:tcPr>
          <w:p w14:paraId="325DE9CF" w14:textId="4010605F" w:rsidR="00110B68" w:rsidRPr="00FC6FCC" w:rsidRDefault="00D04277" w:rsidP="008A3E8C">
            <w:pPr>
              <w:spacing w:after="40"/>
              <w:rPr>
                <w:b/>
                <w:bCs/>
              </w:rPr>
            </w:pPr>
            <w:r w:rsidRPr="00FC6FCC">
              <w:rPr>
                <w:b/>
                <w:bCs/>
              </w:rPr>
              <w:t>Objective 2 Subtotal</w:t>
            </w:r>
          </w:p>
        </w:tc>
        <w:tc>
          <w:tcPr>
            <w:tcW w:w="1440" w:type="dxa"/>
            <w:vAlign w:val="center"/>
          </w:tcPr>
          <w:p w14:paraId="7E7A7AA5" w14:textId="77777777" w:rsidR="00D04277" w:rsidRDefault="00D04277" w:rsidP="00C21AB7">
            <w:pPr>
              <w:spacing w:after="40"/>
              <w:jc w:val="center"/>
              <w:rPr>
                <w:b/>
                <w:bCs/>
              </w:rPr>
            </w:pPr>
          </w:p>
          <w:p w14:paraId="57DF76ED" w14:textId="4F4E009E" w:rsidR="00110B68" w:rsidRPr="00FC6FCC" w:rsidRDefault="00110B68" w:rsidP="00C21AB7">
            <w:pPr>
              <w:spacing w:after="40"/>
              <w:jc w:val="center"/>
              <w:rPr>
                <w:b/>
                <w:bCs/>
              </w:rPr>
            </w:pPr>
          </w:p>
        </w:tc>
        <w:tc>
          <w:tcPr>
            <w:tcW w:w="1440" w:type="dxa"/>
            <w:vAlign w:val="center"/>
          </w:tcPr>
          <w:p w14:paraId="32E23BF0" w14:textId="59B18F11" w:rsidR="00D04277" w:rsidRPr="00FC6FCC" w:rsidRDefault="008719A5" w:rsidP="00461F5C">
            <w:pPr>
              <w:spacing w:after="40"/>
              <w:jc w:val="center"/>
              <w:rPr>
                <w:rFonts w:ascii="Calibri" w:hAnsi="Calibri" w:cs="Calibri"/>
                <w:b/>
                <w:bCs/>
                <w:color w:val="000000"/>
              </w:rPr>
            </w:pPr>
            <w:r>
              <w:rPr>
                <w:rFonts w:ascii="Calibri" w:hAnsi="Calibri" w:cs="Calibri"/>
                <w:b/>
                <w:bCs/>
                <w:color w:val="000000"/>
              </w:rPr>
              <w:t>218.6</w:t>
            </w:r>
          </w:p>
        </w:tc>
        <w:tc>
          <w:tcPr>
            <w:tcW w:w="1273" w:type="dxa"/>
            <w:vAlign w:val="center"/>
          </w:tcPr>
          <w:p w14:paraId="2C2237DC" w14:textId="7E5486A4" w:rsidR="00D04277" w:rsidRPr="00FC6FCC" w:rsidRDefault="008719A5" w:rsidP="00461F5C">
            <w:pPr>
              <w:spacing w:after="40"/>
              <w:jc w:val="center"/>
              <w:rPr>
                <w:rFonts w:ascii="Calibri" w:hAnsi="Calibri" w:cs="Calibri"/>
                <w:b/>
                <w:bCs/>
                <w:color w:val="000000"/>
              </w:rPr>
            </w:pPr>
            <w:r>
              <w:rPr>
                <w:rFonts w:ascii="Calibri" w:hAnsi="Calibri" w:cs="Calibri"/>
                <w:b/>
                <w:bCs/>
                <w:color w:val="000000"/>
              </w:rPr>
              <w:t>1,272.4</w:t>
            </w:r>
          </w:p>
        </w:tc>
        <w:tc>
          <w:tcPr>
            <w:tcW w:w="0" w:type="auto"/>
            <w:vAlign w:val="center"/>
          </w:tcPr>
          <w:p w14:paraId="37C5CC50" w14:textId="24447D90" w:rsidR="00D04277" w:rsidRPr="00FC6FCC" w:rsidRDefault="008719A5" w:rsidP="00461F5C">
            <w:pPr>
              <w:spacing w:after="40"/>
              <w:jc w:val="center"/>
              <w:rPr>
                <w:rFonts w:ascii="Calibri" w:hAnsi="Calibri" w:cs="Calibri"/>
                <w:b/>
                <w:bCs/>
                <w:color w:val="000000"/>
              </w:rPr>
            </w:pPr>
            <w:r>
              <w:rPr>
                <w:rFonts w:ascii="Calibri" w:hAnsi="Calibri" w:cs="Calibri"/>
                <w:b/>
                <w:bCs/>
                <w:color w:val="000000"/>
              </w:rPr>
              <w:t>1,491.1</w:t>
            </w:r>
          </w:p>
        </w:tc>
      </w:tr>
      <w:tr w:rsidR="00AB4BCE" w:rsidRPr="00816D28" w14:paraId="6B4A5108" w14:textId="6B30BE08" w:rsidTr="00AE6F9E">
        <w:tc>
          <w:tcPr>
            <w:tcW w:w="9350" w:type="dxa"/>
            <w:gridSpan w:val="5"/>
            <w:shd w:val="clear" w:color="auto" w:fill="auto"/>
            <w:vAlign w:val="center"/>
          </w:tcPr>
          <w:p w14:paraId="47F724CE" w14:textId="2761572F" w:rsidR="00AB4BCE" w:rsidRPr="000131A1" w:rsidRDefault="00AB4BCE" w:rsidP="00461F5C">
            <w:pPr>
              <w:spacing w:after="40"/>
              <w:jc w:val="center"/>
              <w:rPr>
                <w:b/>
              </w:rPr>
            </w:pPr>
            <w:r w:rsidRPr="00FC6FCC">
              <w:rPr>
                <w:b/>
              </w:rPr>
              <w:t>Objective 3. Further develop biodiversity policy and institutional frameworks</w:t>
            </w:r>
          </w:p>
        </w:tc>
      </w:tr>
      <w:tr w:rsidR="008A3E8C" w:rsidRPr="00273B2C" w14:paraId="6F3F272A" w14:textId="46EA5259" w:rsidTr="00AB4BCE">
        <w:tc>
          <w:tcPr>
            <w:tcW w:w="4225" w:type="dxa"/>
            <w:vAlign w:val="center"/>
          </w:tcPr>
          <w:p w14:paraId="14E6A470" w14:textId="18798CFA" w:rsidR="008A3E8C" w:rsidRPr="00FC6FCC" w:rsidRDefault="008A3E8C" w:rsidP="008A3E8C">
            <w:pPr>
              <w:spacing w:after="40"/>
            </w:pPr>
            <w:r w:rsidRPr="00FC6FCC">
              <w:t>3-8 Implement the Cartagena Protocol on Biosafety</w:t>
            </w:r>
          </w:p>
        </w:tc>
        <w:tc>
          <w:tcPr>
            <w:tcW w:w="1440" w:type="dxa"/>
            <w:vAlign w:val="center"/>
          </w:tcPr>
          <w:p w14:paraId="5C69902F" w14:textId="6EEF12FD" w:rsidR="008A3E8C" w:rsidRPr="00FC6FCC" w:rsidRDefault="008A3E8C" w:rsidP="00C21AB7">
            <w:pPr>
              <w:spacing w:after="40"/>
              <w:jc w:val="center"/>
            </w:pPr>
            <w:r w:rsidRPr="00FC6FCC">
              <w:t>No associated Aichi Target</w:t>
            </w:r>
          </w:p>
        </w:tc>
        <w:tc>
          <w:tcPr>
            <w:tcW w:w="1440" w:type="dxa"/>
            <w:vAlign w:val="center"/>
          </w:tcPr>
          <w:p w14:paraId="7F8F1886" w14:textId="7E3728BA" w:rsidR="008A3E8C" w:rsidRPr="000131A1" w:rsidRDefault="00562FC3" w:rsidP="00461F5C">
            <w:pPr>
              <w:spacing w:after="40"/>
              <w:jc w:val="center"/>
            </w:pPr>
            <w:r>
              <w:rPr>
                <w:rFonts w:ascii="Calibri" w:hAnsi="Calibri" w:cs="Calibri"/>
                <w:color w:val="000000"/>
              </w:rPr>
              <w:t>5.3</w:t>
            </w:r>
          </w:p>
        </w:tc>
        <w:tc>
          <w:tcPr>
            <w:tcW w:w="1273" w:type="dxa"/>
            <w:vAlign w:val="center"/>
          </w:tcPr>
          <w:p w14:paraId="1821E6AD" w14:textId="2E212F2C" w:rsidR="008A3E8C" w:rsidRPr="000131A1" w:rsidRDefault="00562FC3" w:rsidP="00461F5C">
            <w:pPr>
              <w:spacing w:after="40"/>
              <w:jc w:val="center"/>
            </w:pPr>
            <w:r>
              <w:rPr>
                <w:rFonts w:ascii="Calibri" w:hAnsi="Calibri" w:cs="Calibri"/>
                <w:color w:val="000000"/>
              </w:rPr>
              <w:t>13.3</w:t>
            </w:r>
          </w:p>
        </w:tc>
        <w:tc>
          <w:tcPr>
            <w:tcW w:w="0" w:type="auto"/>
            <w:vAlign w:val="center"/>
          </w:tcPr>
          <w:p w14:paraId="2665F54D" w14:textId="585E37F4" w:rsidR="008A3E8C" w:rsidRPr="000131A1" w:rsidRDefault="00562FC3" w:rsidP="00461F5C">
            <w:pPr>
              <w:spacing w:after="40"/>
              <w:jc w:val="center"/>
            </w:pPr>
            <w:r>
              <w:t>18.6</w:t>
            </w:r>
          </w:p>
        </w:tc>
      </w:tr>
      <w:tr w:rsidR="008A3E8C" w:rsidRPr="00273B2C" w14:paraId="062E6A8B" w14:textId="2D812148" w:rsidTr="00AB4BCE">
        <w:tc>
          <w:tcPr>
            <w:tcW w:w="4225" w:type="dxa"/>
            <w:vAlign w:val="center"/>
          </w:tcPr>
          <w:p w14:paraId="5D0E3C5C" w14:textId="6EDEE085" w:rsidR="008A3E8C" w:rsidRPr="00FC6FCC" w:rsidRDefault="008A3E8C" w:rsidP="008A3E8C">
            <w:pPr>
              <w:spacing w:after="40"/>
            </w:pPr>
            <w:r w:rsidRPr="00FC6FCC">
              <w:t xml:space="preserve">3-9 </w:t>
            </w:r>
            <w:r w:rsidR="009532BC">
              <w:t xml:space="preserve">GEF </w:t>
            </w:r>
            <w:r w:rsidRPr="00FC6FCC">
              <w:t>Nagoya Protocol on Access and Benefit Sharing</w:t>
            </w:r>
          </w:p>
        </w:tc>
        <w:tc>
          <w:tcPr>
            <w:tcW w:w="1440" w:type="dxa"/>
            <w:vAlign w:val="center"/>
          </w:tcPr>
          <w:p w14:paraId="594999DE" w14:textId="4604D373" w:rsidR="008A3E8C" w:rsidRPr="00FC6FCC" w:rsidRDefault="008A3E8C" w:rsidP="00C21AB7">
            <w:pPr>
              <w:spacing w:after="40"/>
              <w:jc w:val="center"/>
            </w:pPr>
            <w:r w:rsidRPr="00FC6FCC">
              <w:t>16</w:t>
            </w:r>
          </w:p>
        </w:tc>
        <w:tc>
          <w:tcPr>
            <w:tcW w:w="1440" w:type="dxa"/>
            <w:vAlign w:val="center"/>
          </w:tcPr>
          <w:p w14:paraId="16A52F3A" w14:textId="2F544DA9" w:rsidR="008A3E8C" w:rsidRPr="000131A1" w:rsidRDefault="008A3E8C" w:rsidP="00461F5C">
            <w:pPr>
              <w:spacing w:after="40"/>
              <w:jc w:val="center"/>
            </w:pPr>
            <w:r w:rsidRPr="000131A1">
              <w:rPr>
                <w:rFonts w:ascii="Calibri" w:hAnsi="Calibri" w:cs="Calibri"/>
                <w:color w:val="000000"/>
              </w:rPr>
              <w:t>12.2</w:t>
            </w:r>
          </w:p>
        </w:tc>
        <w:tc>
          <w:tcPr>
            <w:tcW w:w="1273" w:type="dxa"/>
            <w:vAlign w:val="center"/>
          </w:tcPr>
          <w:p w14:paraId="550ED5F3" w14:textId="08A67FBC" w:rsidR="008A3E8C" w:rsidRPr="000131A1" w:rsidRDefault="003851DD" w:rsidP="00461F5C">
            <w:pPr>
              <w:spacing w:after="40"/>
              <w:jc w:val="center"/>
            </w:pPr>
            <w:r>
              <w:rPr>
                <w:rFonts w:ascii="Calibri" w:hAnsi="Calibri" w:cs="Calibri"/>
                <w:color w:val="000000"/>
              </w:rPr>
              <w:t>60.9</w:t>
            </w:r>
          </w:p>
        </w:tc>
        <w:tc>
          <w:tcPr>
            <w:tcW w:w="0" w:type="auto"/>
            <w:vAlign w:val="center"/>
          </w:tcPr>
          <w:p w14:paraId="4DE691A2" w14:textId="3285D0C8" w:rsidR="008A3E8C" w:rsidRPr="000131A1" w:rsidRDefault="0085474D" w:rsidP="00461F5C">
            <w:pPr>
              <w:spacing w:after="40"/>
              <w:jc w:val="center"/>
            </w:pPr>
            <w:r>
              <w:rPr>
                <w:rFonts w:ascii="Calibri" w:hAnsi="Calibri" w:cs="Calibri"/>
                <w:color w:val="000000"/>
              </w:rPr>
              <w:t>73.1</w:t>
            </w:r>
          </w:p>
        </w:tc>
      </w:tr>
      <w:tr w:rsidR="008A3E8C" w:rsidRPr="00273B2C" w14:paraId="44730322" w14:textId="0B865F04" w:rsidTr="00AB4BCE">
        <w:trPr>
          <w:trHeight w:val="90"/>
        </w:trPr>
        <w:tc>
          <w:tcPr>
            <w:tcW w:w="4225" w:type="dxa"/>
            <w:vAlign w:val="center"/>
          </w:tcPr>
          <w:p w14:paraId="2717505F" w14:textId="1263B0AD" w:rsidR="008A3E8C" w:rsidRPr="00FC6FCC" w:rsidRDefault="008A3E8C" w:rsidP="008A3E8C">
            <w:pPr>
              <w:spacing w:after="40"/>
            </w:pPr>
            <w:r w:rsidRPr="00FC6FCC">
              <w:t xml:space="preserve">EA: Improve Biodiversity Policy, Planning, and Review </w:t>
            </w:r>
          </w:p>
        </w:tc>
        <w:tc>
          <w:tcPr>
            <w:tcW w:w="1440" w:type="dxa"/>
            <w:vAlign w:val="center"/>
          </w:tcPr>
          <w:p w14:paraId="44A9E13E" w14:textId="5F8E655F" w:rsidR="008A3E8C" w:rsidRPr="00FC6FCC" w:rsidRDefault="008A3E8C" w:rsidP="00C21AB7">
            <w:pPr>
              <w:spacing w:after="40"/>
              <w:jc w:val="center"/>
            </w:pPr>
            <w:r w:rsidRPr="00FC6FCC">
              <w:t>17</w:t>
            </w:r>
          </w:p>
        </w:tc>
        <w:tc>
          <w:tcPr>
            <w:tcW w:w="1440" w:type="dxa"/>
            <w:vAlign w:val="center"/>
          </w:tcPr>
          <w:p w14:paraId="21FDED7D" w14:textId="1325DA24" w:rsidR="008A3E8C" w:rsidRPr="000131A1" w:rsidRDefault="008A3E8C" w:rsidP="00461F5C">
            <w:pPr>
              <w:spacing w:after="40"/>
              <w:jc w:val="center"/>
            </w:pPr>
            <w:r w:rsidRPr="000131A1">
              <w:rPr>
                <w:rFonts w:ascii="Calibri" w:hAnsi="Calibri" w:cs="Calibri"/>
                <w:color w:val="000000"/>
              </w:rPr>
              <w:t>2.7</w:t>
            </w:r>
          </w:p>
        </w:tc>
        <w:tc>
          <w:tcPr>
            <w:tcW w:w="1273" w:type="dxa"/>
            <w:vAlign w:val="center"/>
          </w:tcPr>
          <w:p w14:paraId="11DF074B" w14:textId="4375BE29" w:rsidR="008A3E8C" w:rsidRPr="000131A1" w:rsidRDefault="008A3E8C" w:rsidP="00461F5C">
            <w:pPr>
              <w:spacing w:after="40"/>
              <w:jc w:val="center"/>
            </w:pPr>
            <w:r w:rsidRPr="000131A1">
              <w:rPr>
                <w:rFonts w:ascii="Calibri" w:hAnsi="Calibri" w:cs="Calibri"/>
                <w:color w:val="000000"/>
              </w:rPr>
              <w:t>2.3</w:t>
            </w:r>
          </w:p>
        </w:tc>
        <w:tc>
          <w:tcPr>
            <w:tcW w:w="0" w:type="auto"/>
            <w:vAlign w:val="center"/>
          </w:tcPr>
          <w:p w14:paraId="3CF7E13D" w14:textId="68701DFE" w:rsidR="008A3E8C" w:rsidRPr="000131A1" w:rsidRDefault="008A3E8C" w:rsidP="00461F5C">
            <w:pPr>
              <w:spacing w:after="40"/>
              <w:jc w:val="center"/>
            </w:pPr>
            <w:r w:rsidRPr="000131A1">
              <w:rPr>
                <w:rFonts w:ascii="Calibri" w:hAnsi="Calibri" w:cs="Calibri"/>
                <w:color w:val="000000"/>
              </w:rPr>
              <w:t>5.0</w:t>
            </w:r>
          </w:p>
        </w:tc>
      </w:tr>
      <w:tr w:rsidR="00610BB3" w:rsidRPr="00273B2C" w14:paraId="0E75CCD1" w14:textId="77777777" w:rsidTr="00AB4BCE">
        <w:tc>
          <w:tcPr>
            <w:tcW w:w="4225" w:type="dxa"/>
            <w:vAlign w:val="center"/>
          </w:tcPr>
          <w:p w14:paraId="24934681" w14:textId="73F5F649" w:rsidR="00610BB3" w:rsidRPr="00FC6FCC" w:rsidRDefault="00610BB3" w:rsidP="008A3E8C">
            <w:pPr>
              <w:spacing w:after="40"/>
              <w:rPr>
                <w:b/>
                <w:bCs/>
              </w:rPr>
            </w:pPr>
            <w:r w:rsidRPr="00FC6FCC">
              <w:rPr>
                <w:b/>
                <w:bCs/>
              </w:rPr>
              <w:t>Objective 3 Subtotal</w:t>
            </w:r>
          </w:p>
        </w:tc>
        <w:tc>
          <w:tcPr>
            <w:tcW w:w="1440" w:type="dxa"/>
            <w:vAlign w:val="center"/>
          </w:tcPr>
          <w:p w14:paraId="410481BA" w14:textId="77777777" w:rsidR="00610BB3" w:rsidRPr="00FC6FCC" w:rsidRDefault="00610BB3" w:rsidP="00C21AB7">
            <w:pPr>
              <w:spacing w:after="40"/>
              <w:jc w:val="center"/>
            </w:pPr>
          </w:p>
        </w:tc>
        <w:tc>
          <w:tcPr>
            <w:tcW w:w="1440" w:type="dxa"/>
            <w:vAlign w:val="center"/>
          </w:tcPr>
          <w:p w14:paraId="64F1A59E" w14:textId="4BD76124" w:rsidR="00610BB3" w:rsidRPr="000131A1" w:rsidRDefault="00774FD2" w:rsidP="00461F5C">
            <w:pPr>
              <w:spacing w:after="40"/>
              <w:jc w:val="center"/>
              <w:rPr>
                <w:rFonts w:ascii="Calibri" w:hAnsi="Calibri" w:cs="Calibri"/>
                <w:b/>
                <w:bCs/>
                <w:color w:val="000000"/>
              </w:rPr>
            </w:pPr>
            <w:r>
              <w:rPr>
                <w:rFonts w:ascii="Calibri" w:hAnsi="Calibri" w:cs="Calibri"/>
                <w:b/>
                <w:bCs/>
                <w:color w:val="000000"/>
              </w:rPr>
              <w:t>20.2</w:t>
            </w:r>
          </w:p>
        </w:tc>
        <w:tc>
          <w:tcPr>
            <w:tcW w:w="1273" w:type="dxa"/>
            <w:vAlign w:val="center"/>
          </w:tcPr>
          <w:p w14:paraId="256B9191" w14:textId="66842E02" w:rsidR="00610BB3" w:rsidRPr="0039459C" w:rsidRDefault="00D85B19" w:rsidP="00461F5C">
            <w:pPr>
              <w:spacing w:after="40"/>
              <w:jc w:val="center"/>
              <w:rPr>
                <w:rFonts w:ascii="Calibri" w:hAnsi="Calibri" w:cs="Calibri"/>
                <w:b/>
                <w:bCs/>
                <w:color w:val="000000"/>
              </w:rPr>
            </w:pPr>
            <w:r>
              <w:rPr>
                <w:rFonts w:ascii="Calibri" w:hAnsi="Calibri" w:cs="Calibri"/>
                <w:b/>
                <w:bCs/>
                <w:color w:val="000000"/>
              </w:rPr>
              <w:t>76.5</w:t>
            </w:r>
          </w:p>
        </w:tc>
        <w:tc>
          <w:tcPr>
            <w:tcW w:w="0" w:type="auto"/>
            <w:vAlign w:val="center"/>
          </w:tcPr>
          <w:p w14:paraId="2ABC221F" w14:textId="15F7CFA7" w:rsidR="00610BB3" w:rsidRPr="0070188E" w:rsidRDefault="00D85B19" w:rsidP="00461F5C">
            <w:pPr>
              <w:spacing w:after="40"/>
              <w:jc w:val="center"/>
              <w:rPr>
                <w:rFonts w:ascii="Calibri" w:hAnsi="Calibri" w:cs="Calibri"/>
                <w:b/>
                <w:bCs/>
                <w:color w:val="000000"/>
              </w:rPr>
            </w:pPr>
            <w:r>
              <w:rPr>
                <w:rFonts w:ascii="Calibri" w:hAnsi="Calibri" w:cs="Calibri"/>
                <w:b/>
                <w:bCs/>
                <w:color w:val="000000"/>
              </w:rPr>
              <w:t>96.7</w:t>
            </w:r>
          </w:p>
        </w:tc>
      </w:tr>
      <w:tr w:rsidR="003F4A15" w:rsidRPr="00884DF9" w14:paraId="0D7AEA51" w14:textId="77777777" w:rsidTr="00AB4BCE">
        <w:tc>
          <w:tcPr>
            <w:tcW w:w="4225" w:type="dxa"/>
            <w:shd w:val="clear" w:color="auto" w:fill="FFFFFF" w:themeFill="background1"/>
            <w:vAlign w:val="center"/>
          </w:tcPr>
          <w:p w14:paraId="51FCE143" w14:textId="32CEB89C" w:rsidR="003F4A15" w:rsidRPr="00AF3E13" w:rsidRDefault="003F4A15" w:rsidP="003F4A15">
            <w:pPr>
              <w:spacing w:after="40"/>
              <w:rPr>
                <w:b/>
                <w:bCs/>
              </w:rPr>
            </w:pPr>
            <w:r w:rsidRPr="00AF3E13">
              <w:rPr>
                <w:b/>
                <w:bCs/>
              </w:rPr>
              <w:lastRenderedPageBreak/>
              <w:t>Totals</w:t>
            </w:r>
          </w:p>
        </w:tc>
        <w:tc>
          <w:tcPr>
            <w:tcW w:w="1440" w:type="dxa"/>
            <w:shd w:val="clear" w:color="auto" w:fill="FFFFFF" w:themeFill="background1"/>
            <w:vAlign w:val="center"/>
          </w:tcPr>
          <w:p w14:paraId="6D5AB03D" w14:textId="77777777" w:rsidR="003F4A15" w:rsidRPr="00AF3E13" w:rsidRDefault="003F4A15" w:rsidP="00C21AB7">
            <w:pPr>
              <w:spacing w:after="40"/>
              <w:jc w:val="center"/>
              <w:rPr>
                <w:b/>
                <w:bCs/>
              </w:rPr>
            </w:pPr>
          </w:p>
        </w:tc>
        <w:tc>
          <w:tcPr>
            <w:tcW w:w="1440" w:type="dxa"/>
            <w:shd w:val="clear" w:color="auto" w:fill="FFFFFF" w:themeFill="background1"/>
            <w:vAlign w:val="center"/>
          </w:tcPr>
          <w:p w14:paraId="4B27F963" w14:textId="458FCF35" w:rsidR="003F4A15" w:rsidRPr="000131A1" w:rsidRDefault="0041591E" w:rsidP="00461F5C">
            <w:pPr>
              <w:spacing w:after="40"/>
              <w:jc w:val="center"/>
              <w:rPr>
                <w:b/>
                <w:bCs/>
              </w:rPr>
            </w:pPr>
            <w:r>
              <w:rPr>
                <w:rFonts w:ascii="Calibri" w:hAnsi="Calibri" w:cs="Calibri"/>
                <w:b/>
                <w:bCs/>
                <w:color w:val="000000"/>
              </w:rPr>
              <w:t>646.3</w:t>
            </w:r>
          </w:p>
        </w:tc>
        <w:tc>
          <w:tcPr>
            <w:tcW w:w="1273" w:type="dxa"/>
            <w:shd w:val="clear" w:color="auto" w:fill="FFFFFF" w:themeFill="background1"/>
            <w:vAlign w:val="center"/>
          </w:tcPr>
          <w:p w14:paraId="57973417" w14:textId="3CF8E03A" w:rsidR="003F4A15" w:rsidRPr="000131A1" w:rsidRDefault="00305E38" w:rsidP="00461F5C">
            <w:pPr>
              <w:spacing w:after="40"/>
              <w:jc w:val="center"/>
              <w:rPr>
                <w:b/>
                <w:bCs/>
              </w:rPr>
            </w:pPr>
            <w:r>
              <w:rPr>
                <w:b/>
                <w:bCs/>
              </w:rPr>
              <w:t>3.81</w:t>
            </w:r>
          </w:p>
        </w:tc>
        <w:tc>
          <w:tcPr>
            <w:tcW w:w="0" w:type="auto"/>
            <w:shd w:val="clear" w:color="auto" w:fill="FFFFFF" w:themeFill="background1"/>
            <w:vAlign w:val="center"/>
          </w:tcPr>
          <w:p w14:paraId="5EB62A20" w14:textId="65E9E80C" w:rsidR="00A004F7" w:rsidRPr="000131A1" w:rsidRDefault="00E87F3D" w:rsidP="00461F5C">
            <w:pPr>
              <w:spacing w:after="40"/>
              <w:jc w:val="center"/>
              <w:rPr>
                <w:b/>
                <w:bCs/>
              </w:rPr>
            </w:pPr>
            <w:r>
              <w:rPr>
                <w:b/>
                <w:bCs/>
              </w:rPr>
              <w:t>4.45</w:t>
            </w:r>
          </w:p>
        </w:tc>
      </w:tr>
    </w:tbl>
    <w:p w14:paraId="5D7C3BC6" w14:textId="77777777" w:rsidR="00576A1B" w:rsidRDefault="00576A1B" w:rsidP="00576A1B">
      <w:bookmarkStart w:id="48" w:name="_Toc102227399"/>
    </w:p>
    <w:p w14:paraId="1D3650AA" w14:textId="47DBFCC0" w:rsidR="00D30DB1" w:rsidRPr="003E3CE1" w:rsidRDefault="00D30DB1" w:rsidP="001446EC">
      <w:pPr>
        <w:pStyle w:val="Heading3"/>
      </w:pPr>
      <w:bookmarkStart w:id="49" w:name="_Toc104253823"/>
      <w:r w:rsidRPr="003E3CE1">
        <w:t>Project Preparation Grants</w:t>
      </w:r>
      <w:bookmarkEnd w:id="48"/>
      <w:bookmarkEnd w:id="49"/>
    </w:p>
    <w:p w14:paraId="5D3CC29C" w14:textId="77F3E311" w:rsidR="00D30DB1" w:rsidRPr="00D30DB1" w:rsidRDefault="00D30DB1" w:rsidP="005E6C91">
      <w:pPr>
        <w:pStyle w:val="ListParagraph"/>
      </w:pPr>
      <w:r w:rsidRPr="00FF3B4A">
        <w:t>As</w:t>
      </w:r>
      <w:r w:rsidRPr="00D30DB1">
        <w:t xml:space="preserve"> a first step in project development, the GEF provides financing</w:t>
      </w:r>
      <w:r w:rsidR="00432D2B">
        <w:t xml:space="preserve"> as PPGs</w:t>
      </w:r>
      <w:r w:rsidRPr="00D30DB1">
        <w:t xml:space="preserve"> to assist </w:t>
      </w:r>
      <w:r w:rsidRPr="00C21AB7">
        <w:t>recipient</w:t>
      </w:r>
      <w:r w:rsidRPr="00D30DB1">
        <w:t xml:space="preserve"> countries to develop a project concept (PIF) into a project proposal for CEO</w:t>
      </w:r>
      <w:r w:rsidR="00433D91">
        <w:t xml:space="preserve"> </w:t>
      </w:r>
      <w:r w:rsidRPr="00D30DB1">
        <w:t>endorsement</w:t>
      </w:r>
      <w:r w:rsidRPr="00D52A9D">
        <w:t xml:space="preserve">. </w:t>
      </w:r>
      <w:r w:rsidR="00EC3AD5">
        <w:t xml:space="preserve"> Two-hundred-seventeen (</w:t>
      </w:r>
      <w:r w:rsidR="00DA582F" w:rsidRPr="000F0076">
        <w:t>217</w:t>
      </w:r>
      <w:r w:rsidR="00EC3AD5">
        <w:t>)</w:t>
      </w:r>
      <w:r w:rsidRPr="000F0076">
        <w:t xml:space="preserve"> PPGs were approved in the reporting period amounting to $</w:t>
      </w:r>
      <w:r w:rsidR="00CC7E04" w:rsidRPr="000F0076">
        <w:t>23.4</w:t>
      </w:r>
      <w:r w:rsidRPr="000F0076">
        <w:t xml:space="preserve"> million.</w:t>
      </w:r>
      <w:r w:rsidR="005B7CFC" w:rsidRPr="00C21AB7">
        <w:rPr>
          <w:rFonts w:ascii="Calibri" w:eastAsia="MS Mincho" w:hAnsi="Calibri" w:cs="Angsana New"/>
          <w:szCs w:val="24"/>
          <w:vertAlign w:val="superscript"/>
        </w:rPr>
        <w:footnoteReference w:id="19"/>
      </w:r>
    </w:p>
    <w:p w14:paraId="7F02D480" w14:textId="1510B834" w:rsidR="00D30DB1" w:rsidRPr="008D70BB" w:rsidRDefault="00D30DB1" w:rsidP="001446EC">
      <w:pPr>
        <w:pStyle w:val="Heading3"/>
        <w:rPr>
          <w:rFonts w:cs="Times New Roman"/>
        </w:rPr>
      </w:pPr>
      <w:bookmarkStart w:id="50" w:name="_Toc102227400"/>
      <w:bookmarkStart w:id="51" w:name="_Toc104253824"/>
      <w:r w:rsidRPr="008D70BB">
        <w:t>Support for the Implementation the Cartagena Protocol on Biosafety to the</w:t>
      </w:r>
      <w:r w:rsidR="00F121E4" w:rsidRPr="008D70BB">
        <w:rPr>
          <w:u w:val="single"/>
        </w:rPr>
        <w:t xml:space="preserve"> </w:t>
      </w:r>
      <w:r w:rsidRPr="008D70BB">
        <w:t>Convention on Biological Diversity</w:t>
      </w:r>
      <w:bookmarkEnd w:id="50"/>
      <w:bookmarkEnd w:id="51"/>
      <w:r w:rsidRPr="008D70BB">
        <w:t xml:space="preserve"> </w:t>
      </w:r>
    </w:p>
    <w:p w14:paraId="2A9F400B" w14:textId="588F1A59" w:rsidR="00D30DB1" w:rsidRPr="001F482B" w:rsidRDefault="00D30DB1" w:rsidP="005E6C91">
      <w:pPr>
        <w:pStyle w:val="ListParagraph"/>
      </w:pPr>
      <w:r w:rsidRPr="001F482B">
        <w:t xml:space="preserve">During the reporting period, </w:t>
      </w:r>
      <w:r w:rsidR="001E4F82">
        <w:t>one regional project involving three countries (C</w:t>
      </w:r>
      <w:r w:rsidR="00067A64">
        <w:t>ongo DR, Madagascar, and Namibia)</w:t>
      </w:r>
      <w:r w:rsidR="00AB0DCE" w:rsidRPr="001F482B">
        <w:t xml:space="preserve"> </w:t>
      </w:r>
      <w:r w:rsidR="000935AD">
        <w:t>and one national project (</w:t>
      </w:r>
      <w:r w:rsidR="00824430">
        <w:t>Kyrgyz</w:t>
      </w:r>
      <w:r w:rsidR="00E458C7">
        <w:t xml:space="preserve"> Republic) </w:t>
      </w:r>
      <w:r w:rsidR="00067A64">
        <w:t xml:space="preserve">was </w:t>
      </w:r>
      <w:r w:rsidR="00AB0DCE" w:rsidRPr="001F482B">
        <w:t>presented for</w:t>
      </w:r>
      <w:r w:rsidR="00621DBE" w:rsidRPr="001F482B">
        <w:t xml:space="preserve"> </w:t>
      </w:r>
      <w:r w:rsidR="00621DBE" w:rsidRPr="00CB04F5">
        <w:t xml:space="preserve">supporting </w:t>
      </w:r>
      <w:r w:rsidRPr="00CB04F5">
        <w:t xml:space="preserve">the implementation of the Cartagena Protocol on Biosafety. </w:t>
      </w:r>
      <w:r w:rsidR="008E4F2F" w:rsidRPr="00CB04F5">
        <w:t xml:space="preserve">GEF </w:t>
      </w:r>
      <w:r w:rsidR="00BD56AE" w:rsidRPr="00CB04F5">
        <w:t>invested $</w:t>
      </w:r>
      <w:r w:rsidR="00CE35D0">
        <w:t>5.3</w:t>
      </w:r>
      <w:r w:rsidR="00BD56AE" w:rsidRPr="00CB04F5">
        <w:t xml:space="preserve"> million which</w:t>
      </w:r>
      <w:r w:rsidR="00BD56AE">
        <w:t xml:space="preserve"> le</w:t>
      </w:r>
      <w:r w:rsidR="00433440">
        <w:t>veraged $</w:t>
      </w:r>
      <w:r w:rsidR="009878F6">
        <w:t>1</w:t>
      </w:r>
      <w:r w:rsidR="00D9762D">
        <w:t xml:space="preserve">3.3 </w:t>
      </w:r>
      <w:r w:rsidR="00433440">
        <w:t>million in co</w:t>
      </w:r>
      <w:r w:rsidR="00824430">
        <w:t>-</w:t>
      </w:r>
      <w:r w:rsidR="00433440">
        <w:t xml:space="preserve">financing. </w:t>
      </w:r>
      <w:r w:rsidR="00965FEA" w:rsidRPr="001F482B">
        <w:t>Ninety-nine (99) c</w:t>
      </w:r>
      <w:r w:rsidR="008D33AE" w:rsidRPr="001F482B">
        <w:t>ountries receive</w:t>
      </w:r>
      <w:r w:rsidR="00965FEA" w:rsidRPr="001F482B">
        <w:t>d</w:t>
      </w:r>
      <w:r w:rsidR="008D33AE" w:rsidRPr="001F482B">
        <w:t xml:space="preserve"> support for </w:t>
      </w:r>
      <w:r w:rsidR="00F766B5" w:rsidRPr="001F482B">
        <w:t>submitting their</w:t>
      </w:r>
      <w:r w:rsidR="00DC07F7" w:rsidRPr="001F482B">
        <w:t xml:space="preserve"> Fourth National Biosafety Reports to the Cartagena Protocol on </w:t>
      </w:r>
      <w:r w:rsidR="001F482B" w:rsidRPr="001F482B">
        <w:t>Biosafety.</w:t>
      </w:r>
    </w:p>
    <w:p w14:paraId="5A86C09C" w14:textId="30884FA0" w:rsidR="00D30DB1" w:rsidRPr="00D238DC" w:rsidRDefault="00D30DB1" w:rsidP="001446EC">
      <w:pPr>
        <w:pStyle w:val="Heading3"/>
      </w:pPr>
      <w:bookmarkStart w:id="52" w:name="_Toc102227401"/>
      <w:bookmarkStart w:id="53" w:name="_Toc104253825"/>
      <w:r w:rsidRPr="00D238DC">
        <w:t>Support to Ratification and Implementation of the Nagoya Protocol on Access to Genetic Resources and the Fair and Equitable Sharing of Benefits Arising from their Utilization to the Convention on Biological Diversity</w:t>
      </w:r>
      <w:bookmarkEnd w:id="52"/>
      <w:bookmarkEnd w:id="53"/>
      <w:r w:rsidRPr="00D238DC">
        <w:t xml:space="preserve"> </w:t>
      </w:r>
    </w:p>
    <w:p w14:paraId="074FC550" w14:textId="186FA0C2" w:rsidR="00832B03" w:rsidRPr="00FC6FCC" w:rsidRDefault="00D30DB1" w:rsidP="005E6C91">
      <w:pPr>
        <w:pStyle w:val="ListParagraph"/>
      </w:pPr>
      <w:r w:rsidRPr="00C21AB7">
        <w:t>During</w:t>
      </w:r>
      <w:r w:rsidRPr="00FC6FCC">
        <w:t xml:space="preserve"> the reporting period</w:t>
      </w:r>
      <w:r w:rsidR="004A641A" w:rsidRPr="00FC6FCC">
        <w:t>,</w:t>
      </w:r>
      <w:r w:rsidRPr="00FC6FCC">
        <w:t xml:space="preserve"> the GEF approved </w:t>
      </w:r>
      <w:r w:rsidR="00FC5C89" w:rsidRPr="00FC6FCC">
        <w:t>eight</w:t>
      </w:r>
      <w:r w:rsidRPr="00FC6FCC">
        <w:t xml:space="preserve"> country-based</w:t>
      </w:r>
      <w:r w:rsidR="00153E98" w:rsidRPr="00FC6FCC">
        <w:t xml:space="preserve"> projects</w:t>
      </w:r>
      <w:r w:rsidR="00D43F49" w:rsidRPr="00FC6FCC">
        <w:t xml:space="preserve"> (</w:t>
      </w:r>
      <w:r w:rsidR="006558B5" w:rsidRPr="00FC6FCC">
        <w:t>Cameroon</w:t>
      </w:r>
      <w:r w:rsidR="006A1D03" w:rsidRPr="00FC6FCC">
        <w:t xml:space="preserve">, Gambia, Jamaica, </w:t>
      </w:r>
      <w:r w:rsidR="00D43F49" w:rsidRPr="00FC6FCC">
        <w:t xml:space="preserve">Madagascar, </w:t>
      </w:r>
      <w:r w:rsidR="006A1D03" w:rsidRPr="00FC6FCC">
        <w:t xml:space="preserve">Niger, </w:t>
      </w:r>
      <w:r w:rsidR="00D43F49" w:rsidRPr="00FC6FCC">
        <w:t xml:space="preserve">Panama, </w:t>
      </w:r>
      <w:r w:rsidR="006558B5" w:rsidRPr="00FC6FCC">
        <w:t xml:space="preserve">South </w:t>
      </w:r>
      <w:r w:rsidR="00D43F49" w:rsidRPr="00FC6FCC">
        <w:t>Sudan</w:t>
      </w:r>
      <w:r w:rsidR="006558B5" w:rsidRPr="00FC6FCC">
        <w:t>, Venezuela</w:t>
      </w:r>
      <w:r w:rsidR="00D43F49" w:rsidRPr="00FC6FCC">
        <w:t>)</w:t>
      </w:r>
      <w:r w:rsidRPr="00FC6FCC">
        <w:t xml:space="preserve"> to strengthen the required technical, legal, and institutional capacities to implement the Nagoya Protocol. GEF invested </w:t>
      </w:r>
      <w:r w:rsidR="00800759" w:rsidRPr="00FC6FCC">
        <w:t>$</w:t>
      </w:r>
      <w:r w:rsidR="00FC5C89" w:rsidRPr="00FC6FCC">
        <w:t>12.2 million</w:t>
      </w:r>
      <w:r w:rsidRPr="00FC6FCC">
        <w:t xml:space="preserve"> and leveraged $</w:t>
      </w:r>
      <w:r w:rsidR="00FC5C89" w:rsidRPr="00FC6FCC">
        <w:t>6</w:t>
      </w:r>
      <w:r w:rsidR="00D9762D">
        <w:t>0.9</w:t>
      </w:r>
      <w:r w:rsidR="00FC5C89" w:rsidRPr="00FC6FCC">
        <w:t xml:space="preserve"> </w:t>
      </w:r>
      <w:r w:rsidRPr="00FC6FCC">
        <w:t>million in co-financing. </w:t>
      </w:r>
    </w:p>
    <w:p w14:paraId="3AC14D36" w14:textId="1B360647" w:rsidR="00402BF2" w:rsidRPr="00B20B34" w:rsidRDefault="00402BF2" w:rsidP="008D70BB">
      <w:pPr>
        <w:pStyle w:val="Heading2"/>
      </w:pPr>
      <w:bookmarkStart w:id="54" w:name="_Toc102227402"/>
      <w:bookmarkStart w:id="55" w:name="_Toc104253826"/>
      <w:r w:rsidRPr="00B20B34">
        <w:t>Impact Program</w:t>
      </w:r>
      <w:r w:rsidR="005230B7">
        <w:t xml:space="preserve"> </w:t>
      </w:r>
      <w:r w:rsidR="00407918">
        <w:t>(IP)</w:t>
      </w:r>
      <w:r w:rsidR="005E7775" w:rsidRPr="00B20B34">
        <w:t xml:space="preserve"> Contributions to Achieving the Aichi Biodiversity Targets</w:t>
      </w:r>
      <w:bookmarkEnd w:id="54"/>
      <w:bookmarkEnd w:id="55"/>
    </w:p>
    <w:p w14:paraId="15559DD2" w14:textId="2EDD10BA" w:rsidR="00AB51A6" w:rsidRPr="003E3CE1" w:rsidRDefault="00AB51A6" w:rsidP="001446EC">
      <w:pPr>
        <w:pStyle w:val="Heading3"/>
        <w:rPr>
          <w:snapToGrid w:val="0"/>
        </w:rPr>
      </w:pPr>
      <w:bookmarkStart w:id="56" w:name="_Toc102227403"/>
      <w:bookmarkStart w:id="57" w:name="_Toc104253827"/>
      <w:r w:rsidRPr="003E3CE1">
        <w:rPr>
          <w:snapToGrid w:val="0"/>
        </w:rPr>
        <w:t>Food Systems, Land Use and Restoration</w:t>
      </w:r>
      <w:bookmarkEnd w:id="56"/>
      <w:bookmarkEnd w:id="57"/>
      <w:r w:rsidRPr="003E3CE1">
        <w:rPr>
          <w:snapToGrid w:val="0"/>
        </w:rPr>
        <w:t xml:space="preserve">  </w:t>
      </w:r>
    </w:p>
    <w:p w14:paraId="10943033" w14:textId="4583D6DB" w:rsidR="00AB51A6" w:rsidRDefault="00AB51A6" w:rsidP="005E6C91">
      <w:pPr>
        <w:pStyle w:val="ListParagraph"/>
      </w:pPr>
      <w:r w:rsidRPr="00425AF5">
        <w:t>The Impact Program on Food Systems, Land Use, and Restoration</w:t>
      </w:r>
      <w:r w:rsidR="004A641A">
        <w:t xml:space="preserve"> (FOLUR)</w:t>
      </w:r>
      <w:r w:rsidRPr="00425AF5">
        <w:t xml:space="preserve"> address</w:t>
      </w:r>
      <w:r>
        <w:t>es</w:t>
      </w:r>
      <w:r w:rsidRPr="00425AF5">
        <w:t xml:space="preserve"> the underlying drivers of unsustainable food systems and land use change through supporting countries to take a more holistic and system-wide approach. </w:t>
      </w:r>
      <w:r>
        <w:t xml:space="preserve"> </w:t>
      </w:r>
      <w:r w:rsidRPr="00425AF5">
        <w:t>A coordinated</w:t>
      </w:r>
      <w:r>
        <w:t>,</w:t>
      </w:r>
      <w:r w:rsidRPr="00425AF5">
        <w:t xml:space="preserve"> rational</w:t>
      </w:r>
      <w:r>
        <w:t>,</w:t>
      </w:r>
      <w:r w:rsidRPr="00425AF5">
        <w:t xml:space="preserve"> and more environmentally sustainable land-use framework at a national or jurisdictional level is key to ensure efficient food production and commodity supply chains, protect the environment, and support human prosperity. The Impact program</w:t>
      </w:r>
      <w:r>
        <w:t xml:space="preserve"> </w:t>
      </w:r>
      <w:r w:rsidRPr="00425AF5">
        <w:t>focus</w:t>
      </w:r>
      <w:r>
        <w:t>es</w:t>
      </w:r>
      <w:r w:rsidRPr="00425AF5">
        <w:t xml:space="preserve"> on achieving three objectives: (1) Promoting sustainable food systems to meet growing global demand, (2) Promoting deforestation-free agricultural commodity supply chains to slow loss of tropical forests, and (3) </w:t>
      </w:r>
      <w:r w:rsidRPr="00425AF5">
        <w:lastRenderedPageBreak/>
        <w:t>Promoting restoration of degraded landscapes for sustainable production</w:t>
      </w:r>
      <w:r w:rsidRPr="00425AF5" w:rsidDel="005324DF">
        <w:t xml:space="preserve"> and </w:t>
      </w:r>
      <w:r w:rsidRPr="00425AF5">
        <w:t xml:space="preserve">to maintain </w:t>
      </w:r>
      <w:r w:rsidRPr="00425AF5" w:rsidDel="005324DF">
        <w:t>ecosystem services</w:t>
      </w:r>
      <w:r>
        <w:t xml:space="preserve">.  </w:t>
      </w:r>
    </w:p>
    <w:p w14:paraId="6DD677A2" w14:textId="3E3DE32A" w:rsidR="00674850" w:rsidRDefault="00674850" w:rsidP="005E6C91">
      <w:pPr>
        <w:pStyle w:val="ListParagraph"/>
      </w:pPr>
      <w:r w:rsidRPr="00674850">
        <w:t>The FOLUR IP made contributions to the following Aichi Biodiversity Targets: 5, 7, 14, and 15 which reflected the design of each individual country project.  Of the $345.8 million of GEF project financing in the FOLUR Impact Program, $179.9 million came from the biodiversity focal area, including STAR allocations and the IP incentive. Total co-financing for FOLUR reached $2.</w:t>
      </w:r>
      <w:r w:rsidR="00B527A7">
        <w:t>7</w:t>
      </w:r>
      <w:r w:rsidRPr="00674850">
        <w:t xml:space="preserve"> billion.</w:t>
      </w:r>
    </w:p>
    <w:p w14:paraId="262F4165" w14:textId="52D5410D" w:rsidR="00F55D58" w:rsidRPr="003E3CE1" w:rsidRDefault="00D30DB1" w:rsidP="001446EC">
      <w:pPr>
        <w:pStyle w:val="Heading3"/>
        <w:rPr>
          <w:snapToGrid w:val="0"/>
        </w:rPr>
      </w:pPr>
      <w:bookmarkStart w:id="58" w:name="_Toc102227404"/>
      <w:bookmarkStart w:id="59" w:name="_Toc104253828"/>
      <w:r w:rsidRPr="003E3CE1">
        <w:rPr>
          <w:snapToGrid w:val="0"/>
        </w:rPr>
        <w:t>Sustainable Forest Management</w:t>
      </w:r>
      <w:bookmarkEnd w:id="58"/>
      <w:bookmarkEnd w:id="59"/>
    </w:p>
    <w:p w14:paraId="338355CC" w14:textId="77777777" w:rsidR="00886BF8" w:rsidRDefault="00B37D65" w:rsidP="005E6C91">
      <w:pPr>
        <w:pStyle w:val="ListParagraph"/>
      </w:pPr>
      <w:r w:rsidRPr="00B37D65">
        <w:t xml:space="preserve">The </w:t>
      </w:r>
      <w:r w:rsidR="00F55D58">
        <w:t>Sustainable Forest Management (</w:t>
      </w:r>
      <w:r w:rsidRPr="00B37D65">
        <w:t>SFM</w:t>
      </w:r>
      <w:r w:rsidR="00F55D58">
        <w:t>)</w:t>
      </w:r>
      <w:r w:rsidRPr="00B37D65">
        <w:t xml:space="preserve"> I</w:t>
      </w:r>
      <w:r>
        <w:t xml:space="preserve">mpact Program </w:t>
      </w:r>
      <w:r w:rsidRPr="00B37D65">
        <w:t>focus</w:t>
      </w:r>
      <w:r>
        <w:t>es</w:t>
      </w:r>
      <w:r w:rsidRPr="00B37D65">
        <w:t xml:space="preserve"> on </w:t>
      </w:r>
      <w:r w:rsidR="00636076" w:rsidRPr="00B37D65">
        <w:t xml:space="preserve">sustainably managing and protecting forests </w:t>
      </w:r>
      <w:r w:rsidR="00636076">
        <w:t xml:space="preserve">in </w:t>
      </w:r>
      <w:r w:rsidRPr="00B37D65">
        <w:t>th</w:t>
      </w:r>
      <w:r w:rsidR="00636076">
        <w:t>ree</w:t>
      </w:r>
      <w:r w:rsidRPr="00B37D65">
        <w:t xml:space="preserve"> key biomes</w:t>
      </w:r>
      <w:r w:rsidR="00636076">
        <w:t>: Amazon</w:t>
      </w:r>
      <w:r w:rsidR="00C109F2">
        <w:t xml:space="preserve"> Basin</w:t>
      </w:r>
      <w:r w:rsidR="00636076">
        <w:t>, Congo</w:t>
      </w:r>
      <w:r w:rsidR="00C109F2">
        <w:t xml:space="preserve"> Basin,</w:t>
      </w:r>
      <w:r w:rsidR="00636076">
        <w:t xml:space="preserve"> and Dryland</w:t>
      </w:r>
      <w:r w:rsidR="00281999">
        <w:t xml:space="preserve"> forest</w:t>
      </w:r>
      <w:r w:rsidR="00636076">
        <w:t>s</w:t>
      </w:r>
      <w:r w:rsidRPr="00B37D65">
        <w:t xml:space="preserve">. The </w:t>
      </w:r>
      <w:r w:rsidR="000F5257">
        <w:t>project investments seek to</w:t>
      </w:r>
      <w:r w:rsidRPr="00B37D65">
        <w:t xml:space="preserve"> maintain the ecological integrity of entire biomes as well as ensuring strong regional cross-border coordination. </w:t>
      </w:r>
    </w:p>
    <w:p w14:paraId="4FAA5CD9" w14:textId="62453E84" w:rsidR="00B37D65" w:rsidRDefault="00B37D65" w:rsidP="005E6C91">
      <w:pPr>
        <w:pStyle w:val="ListParagraph"/>
      </w:pPr>
      <w:r w:rsidRPr="00B37D65">
        <w:t xml:space="preserve">Past SFM investments were often isolated and mainly focused on integrating SFM principles in land management projects at the project scale only. The SFM </w:t>
      </w:r>
      <w:r w:rsidR="006D0403">
        <w:t>Impact Program</w:t>
      </w:r>
      <w:r w:rsidRPr="00B37D65">
        <w:t xml:space="preserve"> address</w:t>
      </w:r>
      <w:r w:rsidR="006D0403">
        <w:t>es</w:t>
      </w:r>
      <w:r w:rsidRPr="00B37D65">
        <w:t xml:space="preserve"> the drivers of forest loss and degradation through strategies aimed at creating a better enabling environment for forest governance; supporting rational land use planning across mixed-use landscapes; strengthening the management and financing of protected areas; clarifying land tenure and other relevant policies; supporting the management of commercial and subsistence agriculture lands to reduce pressure on adjoining forests; and utilizing financial mechanisms and incentives for sustainable forest management. </w:t>
      </w:r>
    </w:p>
    <w:p w14:paraId="324C280C" w14:textId="07CBAD56" w:rsidR="00D47972" w:rsidRDefault="003A49A2" w:rsidP="001425F2">
      <w:pPr>
        <w:pStyle w:val="ListParagraph"/>
      </w:pPr>
      <w:r w:rsidRPr="003A49A2">
        <w:t>The SFM IP made contributions to the following Aichi Biodiversity Targets: 7, 11, 14, 15, and 19 which reflected the design of each individual country project.  Of the $263.1 million of GEF project financing in the SFM Impact Program, $137.1 million came from the biodiversity focal area, including STAR allocations and the IP incentive. Total co-financing for the SFM IP reached $1.7 billion.</w:t>
      </w:r>
    </w:p>
    <w:p w14:paraId="40F4A0E5" w14:textId="1D4E212A" w:rsidR="00D30DB1" w:rsidRPr="003E3CE1" w:rsidRDefault="00F128C1" w:rsidP="001446EC">
      <w:pPr>
        <w:pStyle w:val="Heading3"/>
        <w:rPr>
          <w:snapToGrid w:val="0"/>
        </w:rPr>
      </w:pPr>
      <w:bookmarkStart w:id="60" w:name="_Toc102227405"/>
      <w:bookmarkStart w:id="61" w:name="_Toc104253829"/>
      <w:r w:rsidRPr="003E3CE1">
        <w:rPr>
          <w:snapToGrid w:val="0"/>
        </w:rPr>
        <w:t>Sustainable Cities</w:t>
      </w:r>
      <w:bookmarkEnd w:id="60"/>
      <w:bookmarkEnd w:id="61"/>
      <w:r w:rsidRPr="003E3CE1">
        <w:rPr>
          <w:snapToGrid w:val="0"/>
        </w:rPr>
        <w:t xml:space="preserve"> </w:t>
      </w:r>
      <w:r w:rsidR="00D30DB1" w:rsidRPr="003E3CE1">
        <w:rPr>
          <w:snapToGrid w:val="0"/>
        </w:rPr>
        <w:t xml:space="preserve"> </w:t>
      </w:r>
    </w:p>
    <w:p w14:paraId="7ED094DA" w14:textId="3F57B175" w:rsidR="002F1986" w:rsidRDefault="00E20255" w:rsidP="005E6C91">
      <w:pPr>
        <w:pStyle w:val="ListParagraph"/>
      </w:pPr>
      <w:r w:rsidRPr="00E20255">
        <w:t>The Sustainable Cities</w:t>
      </w:r>
      <w:r w:rsidR="00C06DB2">
        <w:t xml:space="preserve"> </w:t>
      </w:r>
      <w:r w:rsidRPr="00E20255">
        <w:t>Impact Program</w:t>
      </w:r>
      <w:r w:rsidR="00CF6C9F">
        <w:t xml:space="preserve"> </w:t>
      </w:r>
      <w:r w:rsidRPr="00E20255">
        <w:t xml:space="preserve">builds on the experience of GEF-6 Sustainable Cities Integrated Approach Pilot. The main thrust of the program remains </w:t>
      </w:r>
      <w:r w:rsidR="001927EC">
        <w:t>constant</w:t>
      </w:r>
      <w:r w:rsidRPr="00E20255">
        <w:t xml:space="preserve">, </w:t>
      </w:r>
      <w:proofErr w:type="gramStart"/>
      <w:r w:rsidRPr="00E20255">
        <w:t>namely</w:t>
      </w:r>
      <w:proofErr w:type="gramEnd"/>
      <w:r w:rsidRPr="00E20255">
        <w:t xml:space="preserve"> to support sustainable and integrated urban planning by enhancing policy and financing environments to promote innovations for improved urban infrastructure, and to revamp how cities operate at all levels and for all stakeholders. The Impact Program </w:t>
      </w:r>
      <w:bookmarkStart w:id="62" w:name="_Hlk507406357"/>
      <w:r w:rsidRPr="00E20255">
        <w:t>supports sustainable urban planning thr</w:t>
      </w:r>
      <w:r w:rsidR="001927EC">
        <w:t>ough</w:t>
      </w:r>
      <w:r w:rsidRPr="00E20255">
        <w:t xml:space="preserve"> spatially integrated solutions in energy, buildings, transport, urban food systems, management of municipal solid waste and wastewater, and utilization of green space and infrastructure. </w:t>
      </w:r>
      <w:bookmarkEnd w:id="62"/>
      <w:r w:rsidRPr="00E20255">
        <w:t xml:space="preserve"> </w:t>
      </w:r>
    </w:p>
    <w:p w14:paraId="768D8681" w14:textId="32D7293A" w:rsidR="00E31E70" w:rsidRDefault="00E20255" w:rsidP="005E6C91">
      <w:pPr>
        <w:pStyle w:val="ListParagraph"/>
      </w:pPr>
      <w:r w:rsidRPr="00E20255">
        <w:t>The Program deliver</w:t>
      </w:r>
      <w:r w:rsidR="00B66BEA">
        <w:t>s</w:t>
      </w:r>
      <w:r w:rsidRPr="00E20255">
        <w:t xml:space="preserve"> results through two interlinked components: a) promoting innovative business models for integrated solutions and investments at city-level, and b) strengthening knowledge exchange on urban sustainability planning and investments. The </w:t>
      </w:r>
      <w:r w:rsidRPr="00E20255">
        <w:lastRenderedPageBreak/>
        <w:t xml:space="preserve">program </w:t>
      </w:r>
      <w:r w:rsidR="00B66BEA">
        <w:t>generates</w:t>
      </w:r>
      <w:r w:rsidRPr="00E20255">
        <w:t xml:space="preserve"> multiple global environmental benefits through decarbonization, reducing land degradation, and elimination of hazardous chemicals. With regards to the CBD, the focus of the program on evidence-based spatial planning will generate the most biodiversity benefits.</w:t>
      </w:r>
    </w:p>
    <w:p w14:paraId="6C87DFD7" w14:textId="71D4E0EF" w:rsidR="0089204B" w:rsidRDefault="003A49A2" w:rsidP="0089204B">
      <w:pPr>
        <w:pStyle w:val="ListParagraph"/>
      </w:pPr>
      <w:r w:rsidRPr="003A49A2">
        <w:t>The Sustainable Cities IP made contributions to the following Aichi Biodiversity Targets: 2, 14, and 15 which reflected the design of each individual country project.  Of the $159.9 million of GEF project financing in the Sustainable Cities Impact Program, $47.2 million came from the biodiversity focal area, including STAR allocations and the IP incentive. Total co</w:t>
      </w:r>
      <w:r w:rsidR="00D54B30">
        <w:t>-</w:t>
      </w:r>
      <w:r w:rsidRPr="003A49A2">
        <w:t>financing for Sustainable Cities reached $ 1.6</w:t>
      </w:r>
      <w:r w:rsidR="002E0FBC">
        <w:t>9</w:t>
      </w:r>
      <w:r w:rsidRPr="003A49A2">
        <w:t xml:space="preserve"> billion.</w:t>
      </w:r>
    </w:p>
    <w:p w14:paraId="745D5743" w14:textId="49AD99A1" w:rsidR="00B728E0" w:rsidRPr="00B20B34" w:rsidRDefault="00B728E0" w:rsidP="00FD5E66">
      <w:pPr>
        <w:pStyle w:val="Heading2"/>
      </w:pPr>
      <w:bookmarkStart w:id="63" w:name="_Toc102227406"/>
      <w:bookmarkStart w:id="64" w:name="_Toc104253830"/>
      <w:r w:rsidRPr="00B20B34">
        <w:t>Other GEF Contributions to Achieving the Aichi Biodiversity Targets</w:t>
      </w:r>
      <w:bookmarkEnd w:id="63"/>
      <w:bookmarkEnd w:id="64"/>
    </w:p>
    <w:p w14:paraId="312187B6" w14:textId="1B8D6056" w:rsidR="00D30DB1" w:rsidRPr="009B5EC4" w:rsidRDefault="00D30DB1" w:rsidP="001446EC">
      <w:pPr>
        <w:pStyle w:val="Heading3"/>
        <w:rPr>
          <w:snapToGrid w:val="0"/>
        </w:rPr>
      </w:pPr>
      <w:bookmarkStart w:id="65" w:name="_Toc102227407"/>
      <w:bookmarkStart w:id="66" w:name="_Toc104253831"/>
      <w:r w:rsidRPr="009B5EC4">
        <w:rPr>
          <w:snapToGrid w:val="0"/>
        </w:rPr>
        <w:t>Climate Change Adaptation</w:t>
      </w:r>
      <w:bookmarkEnd w:id="65"/>
      <w:bookmarkEnd w:id="66"/>
    </w:p>
    <w:p w14:paraId="054F885B" w14:textId="466DB801" w:rsidR="00FE1367" w:rsidRDefault="00D30DB1" w:rsidP="005E6C91">
      <w:pPr>
        <w:pStyle w:val="ListParagraph"/>
      </w:pPr>
      <w:r w:rsidRPr="00D30DB1">
        <w:t xml:space="preserve">The GEF manages two separate trust funds with a </w:t>
      </w:r>
      <w:r w:rsidR="008A22B1">
        <w:t>focus</w:t>
      </w:r>
      <w:r w:rsidRPr="00D30DB1">
        <w:t xml:space="preserve"> on climate change adaptation, namely the Special Climate Change Fund (SCCF) and the Least Developed Countries Fund (LDCF). These funds were established to address the special needs of developing countries under the United Nations Framework Convention on Climate Change (UNFCCC)</w:t>
      </w:r>
      <w:r w:rsidR="00335288">
        <w:t>.</w:t>
      </w:r>
      <w:r w:rsidR="009D3230">
        <w:t xml:space="preserve"> </w:t>
      </w:r>
      <w:r w:rsidR="00335288">
        <w:t>S</w:t>
      </w:r>
      <w:r w:rsidRPr="00D30DB1">
        <w:t xml:space="preserve">ome of the projects approved during the reporting period contribute to the Strategic Plan for Biodiversity and the Aichi Biodiversity Targets. </w:t>
      </w:r>
    </w:p>
    <w:p w14:paraId="0DEE134A" w14:textId="6275C37F" w:rsidR="00F302EC" w:rsidRPr="00F302EC" w:rsidRDefault="00D30DB1" w:rsidP="005E6C91">
      <w:pPr>
        <w:pStyle w:val="ListParagraph"/>
      </w:pPr>
      <w:r w:rsidRPr="00D30DB1">
        <w:t xml:space="preserve">Table </w:t>
      </w:r>
      <w:r w:rsidR="0043466A">
        <w:t>6</w:t>
      </w:r>
      <w:r w:rsidRPr="00D30DB1">
        <w:t xml:space="preserve"> below depicts the contribution of LDCF resources to achieving Aichi Biodiversity Target 7 and 14 respectively as prioritized by countries.  </w:t>
      </w:r>
    </w:p>
    <w:p w14:paraId="784BE278" w14:textId="0F4A8023" w:rsidR="00D30DB1" w:rsidRPr="00474F81" w:rsidRDefault="0089204B" w:rsidP="00FA5CE1">
      <w:pPr>
        <w:pStyle w:val="Caption"/>
        <w:spacing w:before="360"/>
        <w:rPr>
          <w:snapToGrid w:val="0"/>
          <w:lang w:val="en-GB"/>
        </w:rPr>
      </w:pPr>
      <w:bookmarkStart w:id="67" w:name="_Toc102227150"/>
      <w:bookmarkStart w:id="68" w:name="_Toc103967148"/>
      <w:r>
        <w:t xml:space="preserve">Table </w:t>
      </w:r>
      <w:fldSimple w:instr=" SEQ Table \* ARABIC ">
        <w:r w:rsidR="00A46F9C">
          <w:rPr>
            <w:noProof/>
          </w:rPr>
          <w:t>6</w:t>
        </w:r>
      </w:fldSimple>
      <w:r>
        <w:t xml:space="preserve">. </w:t>
      </w:r>
      <w:r w:rsidR="00D30DB1" w:rsidRPr="00474F81">
        <w:rPr>
          <w:snapToGrid w:val="0"/>
          <w:lang w:val="en-GB"/>
        </w:rPr>
        <w:t>Cumulative Distribution of GEF Resources by the LDCF in GEF-</w:t>
      </w:r>
      <w:r w:rsidR="007A2607" w:rsidRPr="00474F81">
        <w:rPr>
          <w:snapToGrid w:val="0"/>
          <w:lang w:val="en-GB"/>
        </w:rPr>
        <w:t>7</w:t>
      </w:r>
      <w:r w:rsidR="00D30DB1" w:rsidRPr="00474F81">
        <w:rPr>
          <w:snapToGrid w:val="0"/>
          <w:lang w:val="en-GB"/>
        </w:rPr>
        <w:t xml:space="preserve"> and Contributions to Achieving the Aichi Biodiversity Targets</w:t>
      </w:r>
      <w:r w:rsidR="00D30DB1" w:rsidRPr="00474F81">
        <w:rPr>
          <w:snapToGrid w:val="0"/>
          <w:vertAlign w:val="superscript"/>
          <w:lang w:val="en-GB"/>
        </w:rPr>
        <w:t xml:space="preserve"> </w:t>
      </w:r>
      <w:r w:rsidR="00D30DB1" w:rsidRPr="00474F81">
        <w:rPr>
          <w:snapToGrid w:val="0"/>
        </w:rPr>
        <w:t xml:space="preserve">(July 1, </w:t>
      </w:r>
      <w:proofErr w:type="gramStart"/>
      <w:r w:rsidR="00932BA9" w:rsidRPr="00474F81">
        <w:rPr>
          <w:snapToGrid w:val="0"/>
        </w:rPr>
        <w:t>2018</w:t>
      </w:r>
      <w:proofErr w:type="gramEnd"/>
      <w:r w:rsidR="007A2607" w:rsidRPr="00474F81">
        <w:rPr>
          <w:snapToGrid w:val="0"/>
        </w:rPr>
        <w:t xml:space="preserve"> to December </w:t>
      </w:r>
      <w:r w:rsidR="00F128C1" w:rsidRPr="00474F81">
        <w:rPr>
          <w:snapToGrid w:val="0"/>
        </w:rPr>
        <w:t xml:space="preserve">31, </w:t>
      </w:r>
      <w:r w:rsidR="00CE384D" w:rsidRPr="00474F81">
        <w:rPr>
          <w:snapToGrid w:val="0"/>
        </w:rPr>
        <w:t>2021</w:t>
      </w:r>
      <w:r w:rsidR="00F128C1" w:rsidRPr="00474F81">
        <w:rPr>
          <w:snapToGrid w:val="0"/>
        </w:rPr>
        <w:t>)</w:t>
      </w:r>
      <w:r w:rsidR="00D30DB1" w:rsidRPr="00D362A5">
        <w:rPr>
          <w:bCs/>
          <w:snapToGrid w:val="0"/>
          <w:vertAlign w:val="superscript"/>
          <w:lang w:val="en-GB"/>
        </w:rPr>
        <w:footnoteReference w:id="20"/>
      </w:r>
      <w:bookmarkEnd w:id="67"/>
      <w:bookmarkEnd w:id="68"/>
    </w:p>
    <w:tbl>
      <w:tblPr>
        <w:tblW w:w="4942" w:type="pct"/>
        <w:tblBorders>
          <w:top w:val="single" w:sz="12" w:space="0" w:color="008000"/>
          <w:bottom w:val="single" w:sz="12" w:space="0" w:color="008000"/>
        </w:tblBorders>
        <w:tblLook w:val="04A0" w:firstRow="1" w:lastRow="0" w:firstColumn="1" w:lastColumn="0" w:noHBand="0" w:noVBand="1"/>
      </w:tblPr>
      <w:tblGrid>
        <w:gridCol w:w="2310"/>
        <w:gridCol w:w="2313"/>
        <w:gridCol w:w="2315"/>
        <w:gridCol w:w="2313"/>
      </w:tblGrid>
      <w:tr w:rsidR="00D30DB1" w:rsidRPr="00D30DB1" w14:paraId="52BC18EC" w14:textId="77777777" w:rsidTr="00D54B30">
        <w:trPr>
          <w:trHeight w:val="432"/>
        </w:trPr>
        <w:tc>
          <w:tcPr>
            <w:tcW w:w="1249" w:type="pct"/>
            <w:tcBorders>
              <w:top w:val="single" w:sz="12" w:space="0" w:color="008000"/>
              <w:bottom w:val="single" w:sz="4" w:space="0" w:color="auto"/>
            </w:tcBorders>
            <w:shd w:val="clear" w:color="auto" w:fill="auto"/>
            <w:vAlign w:val="center"/>
            <w:hideMark/>
          </w:tcPr>
          <w:p w14:paraId="123C0C82" w14:textId="77777777" w:rsidR="00D30DB1" w:rsidRPr="00D30DB1" w:rsidRDefault="00D30DB1" w:rsidP="00C21AB7">
            <w:pPr>
              <w:spacing w:line="240" w:lineRule="auto"/>
              <w:jc w:val="center"/>
              <w:rPr>
                <w:rFonts w:ascii="Calibri" w:eastAsia="Times New Roman" w:hAnsi="Calibri" w:cs="Times New Roman"/>
                <w:b/>
                <w:bCs/>
                <w:color w:val="000000"/>
                <w:lang w:val="en-GB"/>
              </w:rPr>
            </w:pPr>
            <w:r w:rsidRPr="00D30DB1">
              <w:rPr>
                <w:rFonts w:ascii="Calibri" w:eastAsia="Times New Roman" w:hAnsi="Calibri" w:cs="Times New Roman"/>
                <w:b/>
                <w:bCs/>
                <w:color w:val="000000"/>
                <w:lang w:val="en-GB"/>
              </w:rPr>
              <w:t>Aichi Biodiversity Targets</w:t>
            </w:r>
          </w:p>
        </w:tc>
        <w:tc>
          <w:tcPr>
            <w:tcW w:w="1250" w:type="pct"/>
            <w:tcBorders>
              <w:top w:val="single" w:sz="12" w:space="0" w:color="008000"/>
              <w:bottom w:val="single" w:sz="4" w:space="0" w:color="auto"/>
            </w:tcBorders>
            <w:shd w:val="clear" w:color="auto" w:fill="auto"/>
            <w:vAlign w:val="center"/>
          </w:tcPr>
          <w:p w14:paraId="24B894E5" w14:textId="78B660F9" w:rsidR="00D30DB1" w:rsidRPr="00D30DB1" w:rsidRDefault="00D30DB1" w:rsidP="00C21AB7">
            <w:pPr>
              <w:spacing w:line="240" w:lineRule="auto"/>
              <w:jc w:val="center"/>
              <w:rPr>
                <w:rFonts w:ascii="Calibri" w:eastAsia="Times New Roman" w:hAnsi="Calibri" w:cs="Times New Roman"/>
                <w:b/>
                <w:bCs/>
                <w:color w:val="000000"/>
                <w:lang w:val="en-GB"/>
              </w:rPr>
            </w:pPr>
            <w:r w:rsidRPr="00D30DB1">
              <w:rPr>
                <w:rFonts w:ascii="Calibri" w:eastAsia="Times New Roman" w:hAnsi="Calibri" w:cs="Times New Roman"/>
                <w:b/>
                <w:bCs/>
                <w:color w:val="000000"/>
                <w:lang w:val="en-GB"/>
              </w:rPr>
              <w:t>LDCF</w:t>
            </w:r>
            <w:r w:rsidR="009E7013">
              <w:rPr>
                <w:rFonts w:ascii="Calibri" w:eastAsia="Times New Roman" w:hAnsi="Calibri" w:cs="Times New Roman"/>
                <w:b/>
                <w:bCs/>
                <w:color w:val="000000"/>
                <w:lang w:val="en-GB"/>
              </w:rPr>
              <w:t xml:space="preserve"> </w:t>
            </w:r>
            <w:r w:rsidR="00335288">
              <w:rPr>
                <w:rFonts w:ascii="Calibri" w:eastAsia="Times New Roman" w:hAnsi="Calibri" w:cs="Times New Roman"/>
                <w:b/>
                <w:bCs/>
                <w:color w:val="000000"/>
                <w:lang w:val="en-GB"/>
              </w:rPr>
              <w:t>Project Financing</w:t>
            </w:r>
            <w:r w:rsidRPr="00D30DB1">
              <w:rPr>
                <w:rFonts w:ascii="Calibri" w:eastAsia="Times New Roman" w:hAnsi="Calibri" w:cs="Times New Roman"/>
                <w:b/>
                <w:bCs/>
                <w:color w:val="000000"/>
                <w:lang w:val="en-GB"/>
              </w:rPr>
              <w:t xml:space="preserve"> ($ million)</w:t>
            </w:r>
          </w:p>
        </w:tc>
        <w:tc>
          <w:tcPr>
            <w:tcW w:w="1251" w:type="pct"/>
            <w:tcBorders>
              <w:top w:val="single" w:sz="12" w:space="0" w:color="008000"/>
              <w:bottom w:val="single" w:sz="4" w:space="0" w:color="auto"/>
            </w:tcBorders>
            <w:shd w:val="clear" w:color="auto" w:fill="auto"/>
            <w:vAlign w:val="center"/>
            <w:hideMark/>
          </w:tcPr>
          <w:p w14:paraId="5834DB79" w14:textId="7BD654EE" w:rsidR="00D30DB1" w:rsidRPr="00D30DB1" w:rsidRDefault="002D582B" w:rsidP="00C21AB7">
            <w:pPr>
              <w:spacing w:line="240" w:lineRule="auto"/>
              <w:jc w:val="center"/>
              <w:rPr>
                <w:rFonts w:ascii="Calibri" w:eastAsia="Times New Roman" w:hAnsi="Calibri" w:cs="Times New Roman"/>
                <w:b/>
                <w:bCs/>
                <w:color w:val="000000"/>
                <w:lang w:val="en-GB"/>
              </w:rPr>
            </w:pPr>
            <w:r>
              <w:rPr>
                <w:rFonts w:ascii="Calibri" w:eastAsia="Times New Roman" w:hAnsi="Calibri" w:cs="Times New Roman"/>
                <w:b/>
                <w:bCs/>
                <w:color w:val="000000"/>
                <w:lang w:val="en-GB"/>
              </w:rPr>
              <w:t>Co-financing</w:t>
            </w:r>
          </w:p>
          <w:p w14:paraId="7ED49954" w14:textId="77777777" w:rsidR="00D30DB1" w:rsidRPr="00D30DB1" w:rsidRDefault="00D30DB1" w:rsidP="00C21AB7">
            <w:pPr>
              <w:spacing w:line="240" w:lineRule="auto"/>
              <w:jc w:val="center"/>
              <w:rPr>
                <w:rFonts w:ascii="Calibri" w:eastAsia="Times New Roman" w:hAnsi="Calibri" w:cs="Times New Roman"/>
                <w:b/>
                <w:bCs/>
                <w:color w:val="000000"/>
                <w:lang w:val="en-GB"/>
              </w:rPr>
            </w:pPr>
            <w:r w:rsidRPr="00D30DB1">
              <w:rPr>
                <w:rFonts w:ascii="Calibri" w:eastAsia="Times New Roman" w:hAnsi="Calibri" w:cs="Times New Roman"/>
                <w:b/>
                <w:bCs/>
                <w:color w:val="000000"/>
                <w:lang w:val="en-GB"/>
              </w:rPr>
              <w:t>($ million)</w:t>
            </w:r>
          </w:p>
        </w:tc>
        <w:tc>
          <w:tcPr>
            <w:tcW w:w="1250" w:type="pct"/>
            <w:tcBorders>
              <w:top w:val="single" w:sz="12" w:space="0" w:color="008000"/>
              <w:bottom w:val="single" w:sz="4" w:space="0" w:color="auto"/>
            </w:tcBorders>
            <w:shd w:val="clear" w:color="auto" w:fill="auto"/>
            <w:vAlign w:val="center"/>
          </w:tcPr>
          <w:p w14:paraId="3D0B2CB1" w14:textId="77777777" w:rsidR="00D30DB1" w:rsidRPr="00D30DB1" w:rsidRDefault="00D30DB1" w:rsidP="00C21AB7">
            <w:pPr>
              <w:spacing w:line="240" w:lineRule="auto"/>
              <w:jc w:val="center"/>
              <w:rPr>
                <w:rFonts w:ascii="Calibri" w:eastAsia="Times New Roman" w:hAnsi="Calibri" w:cs="Times New Roman"/>
                <w:b/>
                <w:bCs/>
                <w:color w:val="000000"/>
                <w:lang w:val="en-GB"/>
              </w:rPr>
            </w:pPr>
            <w:r w:rsidRPr="00D30DB1">
              <w:rPr>
                <w:rFonts w:ascii="Calibri" w:eastAsia="Times New Roman" w:hAnsi="Calibri" w:cs="Times New Roman"/>
                <w:b/>
                <w:bCs/>
                <w:color w:val="000000"/>
                <w:lang w:val="en-GB"/>
              </w:rPr>
              <w:t>Total resources</w:t>
            </w:r>
          </w:p>
          <w:p w14:paraId="70BE61D5" w14:textId="77777777" w:rsidR="00D30DB1" w:rsidRPr="00D30DB1" w:rsidRDefault="00D30DB1" w:rsidP="00C21AB7">
            <w:pPr>
              <w:spacing w:line="240" w:lineRule="auto"/>
              <w:jc w:val="center"/>
              <w:rPr>
                <w:rFonts w:ascii="Calibri" w:eastAsia="Times New Roman" w:hAnsi="Calibri" w:cs="Times New Roman"/>
                <w:b/>
                <w:bCs/>
                <w:color w:val="000000"/>
                <w:lang w:val="en-GB"/>
              </w:rPr>
            </w:pPr>
            <w:r w:rsidRPr="00D30DB1">
              <w:rPr>
                <w:rFonts w:ascii="Calibri" w:eastAsia="Times New Roman" w:hAnsi="Calibri" w:cs="Times New Roman"/>
                <w:b/>
                <w:bCs/>
                <w:color w:val="000000"/>
                <w:lang w:val="en-GB"/>
              </w:rPr>
              <w:t>($ million)</w:t>
            </w:r>
          </w:p>
        </w:tc>
      </w:tr>
      <w:tr w:rsidR="00D54B30" w:rsidRPr="00D30DB1" w14:paraId="6E124D72" w14:textId="77777777" w:rsidTr="00D54B30">
        <w:trPr>
          <w:trHeight w:val="422"/>
        </w:trPr>
        <w:tc>
          <w:tcPr>
            <w:tcW w:w="1249" w:type="pct"/>
            <w:tcBorders>
              <w:top w:val="single" w:sz="4" w:space="0" w:color="auto"/>
            </w:tcBorders>
            <w:shd w:val="clear" w:color="auto" w:fill="auto"/>
            <w:vAlign w:val="center"/>
          </w:tcPr>
          <w:p w14:paraId="5E3AB774" w14:textId="7F587A07" w:rsidR="00D54B30" w:rsidRPr="00D30DB1" w:rsidRDefault="00D54B30">
            <w:pPr>
              <w:spacing w:line="240" w:lineRule="auto"/>
              <w:rPr>
                <w:rFonts w:ascii="Calibri" w:eastAsia="Times New Roman" w:hAnsi="Calibri" w:cs="Times New Roman"/>
                <w:color w:val="000000"/>
                <w:lang w:val="en-GB"/>
              </w:rPr>
            </w:pPr>
            <w:r w:rsidRPr="00D30DB1">
              <w:rPr>
                <w:rFonts w:ascii="Calibri" w:eastAsia="Times New Roman" w:hAnsi="Calibri" w:cs="Times New Roman"/>
                <w:color w:val="000000"/>
                <w:lang w:val="en-GB"/>
              </w:rPr>
              <w:t>Target 7</w:t>
            </w:r>
            <w:r>
              <w:rPr>
                <w:rFonts w:ascii="Calibri" w:eastAsia="Times New Roman" w:hAnsi="Calibri" w:cs="Times New Roman"/>
                <w:color w:val="000000"/>
                <w:lang w:val="en-GB"/>
              </w:rPr>
              <w:t xml:space="preserve"> and 14</w:t>
            </w:r>
          </w:p>
        </w:tc>
        <w:tc>
          <w:tcPr>
            <w:tcW w:w="1250" w:type="pct"/>
            <w:tcBorders>
              <w:top w:val="single" w:sz="4" w:space="0" w:color="auto"/>
            </w:tcBorders>
            <w:shd w:val="clear" w:color="auto" w:fill="auto"/>
            <w:vAlign w:val="center"/>
          </w:tcPr>
          <w:p w14:paraId="52AE2FA1" w14:textId="60ECF107" w:rsidR="00D54B30" w:rsidRPr="00D30DB1" w:rsidRDefault="00D54B30" w:rsidP="00C21AB7">
            <w:pPr>
              <w:spacing w:line="240" w:lineRule="auto"/>
              <w:jc w:val="center"/>
              <w:rPr>
                <w:rFonts w:ascii="Calibri" w:eastAsia="MS Mincho" w:hAnsi="Calibri" w:cs="Times New Roman"/>
                <w:color w:val="000000"/>
              </w:rPr>
            </w:pPr>
            <w:r>
              <w:rPr>
                <w:rFonts w:ascii="Calibri" w:eastAsia="MS Mincho" w:hAnsi="Calibri" w:cs="Times New Roman"/>
                <w:color w:val="000000"/>
              </w:rPr>
              <w:t>29.8</w:t>
            </w:r>
          </w:p>
        </w:tc>
        <w:tc>
          <w:tcPr>
            <w:tcW w:w="1251" w:type="pct"/>
            <w:tcBorders>
              <w:top w:val="single" w:sz="4" w:space="0" w:color="auto"/>
            </w:tcBorders>
            <w:shd w:val="clear" w:color="auto" w:fill="auto"/>
            <w:vAlign w:val="center"/>
          </w:tcPr>
          <w:p w14:paraId="0770B455" w14:textId="7CE794DF" w:rsidR="00D54B30" w:rsidRPr="00D30DB1" w:rsidRDefault="00D54B30" w:rsidP="00C21AB7">
            <w:pPr>
              <w:spacing w:line="240" w:lineRule="auto"/>
              <w:jc w:val="center"/>
              <w:rPr>
                <w:rFonts w:ascii="Calibri" w:eastAsia="MS Mincho" w:hAnsi="Calibri" w:cs="Angsana New"/>
                <w:color w:val="000000"/>
                <w:lang w:val="en-GB"/>
              </w:rPr>
            </w:pPr>
            <w:r>
              <w:rPr>
                <w:rFonts w:ascii="Calibri" w:eastAsia="MS Mincho" w:hAnsi="Calibri" w:cs="Angsana New"/>
                <w:color w:val="000000"/>
                <w:lang w:val="en-GB"/>
              </w:rPr>
              <w:t xml:space="preserve">149.6 </w:t>
            </w:r>
          </w:p>
        </w:tc>
        <w:tc>
          <w:tcPr>
            <w:tcW w:w="1250" w:type="pct"/>
            <w:tcBorders>
              <w:top w:val="single" w:sz="4" w:space="0" w:color="auto"/>
            </w:tcBorders>
            <w:shd w:val="clear" w:color="auto" w:fill="auto"/>
            <w:vAlign w:val="center"/>
          </w:tcPr>
          <w:p w14:paraId="11B87FFA" w14:textId="5B472E77" w:rsidR="00D54B30" w:rsidRPr="00D30DB1" w:rsidRDefault="00D54B30" w:rsidP="00C21AB7">
            <w:pPr>
              <w:spacing w:line="240" w:lineRule="auto"/>
              <w:jc w:val="center"/>
              <w:rPr>
                <w:rFonts w:ascii="Calibri" w:eastAsia="Times New Roman" w:hAnsi="Calibri" w:cs="Times New Roman"/>
                <w:color w:val="000000"/>
                <w:lang w:val="en-GB"/>
              </w:rPr>
            </w:pPr>
            <w:r>
              <w:rPr>
                <w:rFonts w:ascii="Calibri" w:eastAsia="Times New Roman" w:hAnsi="Calibri" w:cs="Times New Roman"/>
                <w:color w:val="000000"/>
                <w:lang w:val="en-GB"/>
              </w:rPr>
              <w:t xml:space="preserve">179.4 </w:t>
            </w:r>
          </w:p>
        </w:tc>
      </w:tr>
    </w:tbl>
    <w:p w14:paraId="46E84954" w14:textId="77777777" w:rsidR="00403489" w:rsidRPr="001446EC" w:rsidRDefault="00403489" w:rsidP="001446EC">
      <w:pPr>
        <w:spacing w:line="240" w:lineRule="auto"/>
      </w:pPr>
      <w:bookmarkStart w:id="69" w:name="_Toc102227408"/>
    </w:p>
    <w:p w14:paraId="66345200" w14:textId="6358209E" w:rsidR="00D30DB1" w:rsidRPr="009B5EC4" w:rsidRDefault="00D30DB1" w:rsidP="001446EC">
      <w:pPr>
        <w:pStyle w:val="Heading3"/>
        <w:rPr>
          <w:snapToGrid w:val="0"/>
        </w:rPr>
      </w:pPr>
      <w:bookmarkStart w:id="70" w:name="_Toc104253832"/>
      <w:r w:rsidRPr="009B5EC4">
        <w:rPr>
          <w:snapToGrid w:val="0"/>
        </w:rPr>
        <w:t>International Waters Focal Area</w:t>
      </w:r>
      <w:bookmarkEnd w:id="69"/>
      <w:bookmarkEnd w:id="70"/>
      <w:r w:rsidRPr="009B5EC4">
        <w:rPr>
          <w:snapToGrid w:val="0"/>
        </w:rPr>
        <w:t xml:space="preserve"> </w:t>
      </w:r>
    </w:p>
    <w:p w14:paraId="7CEFE7E5" w14:textId="089DD292" w:rsidR="00DC5A2B" w:rsidRDefault="00D30DB1" w:rsidP="005E6C91">
      <w:pPr>
        <w:pStyle w:val="ListParagraph"/>
      </w:pPr>
      <w:r w:rsidRPr="00FF3B4A">
        <w:t>The International Waters focal area (IW) focal area helps countries jointly manage their</w:t>
      </w:r>
      <w:r w:rsidRPr="00D30DB1">
        <w:t xml:space="preserve"> transboundary surface water basins, groundwater basins, and coastal and marine systems to enable the sharing of benefits from their utilization.</w:t>
      </w:r>
      <w:r w:rsidR="009B37CF">
        <w:t xml:space="preserve"> </w:t>
      </w:r>
      <w:r w:rsidR="00055B4B" w:rsidRPr="00DA0CDC">
        <w:t>Complex transboundary water ecosystems</w:t>
      </w:r>
      <w:r w:rsidR="00DA0CDC" w:rsidRPr="00DA0CDC">
        <w:t xml:space="preserve"> cut across a myriad of sectoral needs and themes while not being bound by political boundaries. Consequently, setting effective policy goals, coupled with investments, requires working at all scales, with a range of stakeholders, in the public and private sectors and across the watershed from source-to-sea and beyond. </w:t>
      </w:r>
    </w:p>
    <w:p w14:paraId="1D26A242" w14:textId="0F1DAF7E" w:rsidR="00DC5A2B" w:rsidRDefault="00DA0CDC" w:rsidP="005E6C91">
      <w:pPr>
        <w:pStyle w:val="ListParagraph"/>
      </w:pPr>
      <w:r w:rsidRPr="00DA0CDC">
        <w:lastRenderedPageBreak/>
        <w:t>These principles are fundamental to the GEF-7 investments in International Waters. Three key objectives will be the target of GEF-7 IW investments: 1) strengthening national Blue Economy opportunities to reduce threats to marine and coastal waters; 2) improving management in the Areas Beyond National Jurisdiction (ABNJ), and 3) enhancing water security</w:t>
      </w:r>
      <w:r w:rsidR="00650B35">
        <w:t xml:space="preserve"> </w:t>
      </w:r>
      <w:r w:rsidRPr="00DA0CDC">
        <w:t>in freshwater ecosystems.</w:t>
      </w:r>
      <w:r w:rsidR="005B38F1">
        <w:t xml:space="preserve">  </w:t>
      </w:r>
    </w:p>
    <w:p w14:paraId="09BAD362" w14:textId="2C4E3095" w:rsidR="00FE3B0C" w:rsidRPr="00DC5A2B" w:rsidRDefault="005B38F1" w:rsidP="005E6C91">
      <w:pPr>
        <w:pStyle w:val="ListParagraph"/>
      </w:pPr>
      <w:r w:rsidRPr="00DC5A2B">
        <w:t xml:space="preserve">Table </w:t>
      </w:r>
      <w:r w:rsidR="0043466A">
        <w:t>7</w:t>
      </w:r>
      <w:r w:rsidRPr="00DC5A2B">
        <w:t xml:space="preserve"> below depicts the contribution of IW resources to achieving the Aichi Biodiversity Targets as prioritized by countries.</w:t>
      </w:r>
    </w:p>
    <w:p w14:paraId="67CB5CD3" w14:textId="51C51C5F" w:rsidR="00D30DB1" w:rsidRPr="00A75093" w:rsidRDefault="0089204B" w:rsidP="005A402E">
      <w:pPr>
        <w:pStyle w:val="Caption"/>
        <w:rPr>
          <w:snapToGrid w:val="0"/>
          <w:lang w:val="en-GB"/>
        </w:rPr>
      </w:pPr>
      <w:bookmarkStart w:id="71" w:name="_Toc102227151"/>
      <w:bookmarkStart w:id="72" w:name="_Toc103967149"/>
      <w:r>
        <w:t xml:space="preserve">Table </w:t>
      </w:r>
      <w:fldSimple w:instr=" SEQ Table \* ARABIC ">
        <w:r w:rsidR="00A46F9C">
          <w:rPr>
            <w:noProof/>
          </w:rPr>
          <w:t>7</w:t>
        </w:r>
      </w:fldSimple>
      <w:r>
        <w:t xml:space="preserve">. </w:t>
      </w:r>
      <w:r w:rsidR="00D30DB1" w:rsidRPr="00A75093">
        <w:rPr>
          <w:snapToGrid w:val="0"/>
          <w:lang w:val="en-GB"/>
        </w:rPr>
        <w:t xml:space="preserve">Cumulative Distribution of GEF Resources by International Waters Focal Area Objectives and </w:t>
      </w:r>
      <w:r w:rsidR="00D30DB1" w:rsidRPr="0089204B">
        <w:rPr>
          <w:snapToGrid w:val="0"/>
          <w:lang w:val="en-GB"/>
        </w:rPr>
        <w:t>Programs for GEF-</w:t>
      </w:r>
      <w:r w:rsidR="00703193" w:rsidRPr="0089204B">
        <w:rPr>
          <w:snapToGrid w:val="0"/>
          <w:lang w:val="en-GB"/>
        </w:rPr>
        <w:t>7</w:t>
      </w:r>
      <w:r w:rsidR="00D30DB1" w:rsidRPr="0089204B">
        <w:rPr>
          <w:snapToGrid w:val="0"/>
          <w:lang w:val="en-GB"/>
        </w:rPr>
        <w:t xml:space="preserve"> and</w:t>
      </w:r>
      <w:r w:rsidR="00703193" w:rsidRPr="0089204B">
        <w:rPr>
          <w:snapToGrid w:val="0"/>
          <w:lang w:val="en-GB"/>
        </w:rPr>
        <w:t xml:space="preserve"> C</w:t>
      </w:r>
      <w:r w:rsidR="00D30DB1" w:rsidRPr="0089204B">
        <w:rPr>
          <w:snapToGrid w:val="0"/>
          <w:lang w:val="en-GB"/>
        </w:rPr>
        <w:t xml:space="preserve">ontributions to </w:t>
      </w:r>
      <w:r w:rsidR="00703193" w:rsidRPr="0089204B">
        <w:rPr>
          <w:snapToGrid w:val="0"/>
          <w:lang w:val="en-GB"/>
        </w:rPr>
        <w:t>A</w:t>
      </w:r>
      <w:r w:rsidR="00D30DB1" w:rsidRPr="0089204B">
        <w:rPr>
          <w:snapToGrid w:val="0"/>
          <w:lang w:val="en-GB"/>
        </w:rPr>
        <w:t>chieving</w:t>
      </w:r>
      <w:r w:rsidR="00D30DB1" w:rsidRPr="00A75093">
        <w:rPr>
          <w:snapToGrid w:val="0"/>
          <w:lang w:val="en-GB"/>
        </w:rPr>
        <w:t xml:space="preserve"> the Aichi Biodiversity Targets (</w:t>
      </w:r>
      <w:r w:rsidR="00D30DB1" w:rsidRPr="00A75093">
        <w:rPr>
          <w:snapToGrid w:val="0"/>
        </w:rPr>
        <w:t xml:space="preserve">July 1, </w:t>
      </w:r>
      <w:proofErr w:type="gramStart"/>
      <w:r w:rsidR="00932BA9" w:rsidRPr="00A75093">
        <w:rPr>
          <w:snapToGrid w:val="0"/>
        </w:rPr>
        <w:t>2018</w:t>
      </w:r>
      <w:proofErr w:type="gramEnd"/>
      <w:r w:rsidR="00045526" w:rsidRPr="00A75093">
        <w:rPr>
          <w:snapToGrid w:val="0"/>
        </w:rPr>
        <w:t xml:space="preserve"> to December 31, </w:t>
      </w:r>
      <w:r w:rsidR="00B23B63" w:rsidRPr="00A75093">
        <w:rPr>
          <w:snapToGrid w:val="0"/>
        </w:rPr>
        <w:t>2021</w:t>
      </w:r>
      <w:r w:rsidR="00D30DB1" w:rsidRPr="00A75093">
        <w:rPr>
          <w:snapToGrid w:val="0"/>
        </w:rPr>
        <w:t>)</w:t>
      </w:r>
      <w:r w:rsidR="00D30DB1" w:rsidRPr="00D362A5">
        <w:rPr>
          <w:bCs/>
          <w:snapToGrid w:val="0"/>
          <w:vertAlign w:val="superscript"/>
          <w:lang w:val="en-GB"/>
        </w:rPr>
        <w:footnoteReference w:id="21"/>
      </w:r>
      <w:bookmarkEnd w:id="71"/>
      <w:bookmarkEnd w:id="72"/>
    </w:p>
    <w:tbl>
      <w:tblPr>
        <w:tblW w:w="4997" w:type="pct"/>
        <w:tblBorders>
          <w:top w:val="single" w:sz="12" w:space="0" w:color="008000"/>
          <w:bottom w:val="single" w:sz="4" w:space="0" w:color="auto"/>
          <w:insideH w:val="single" w:sz="4" w:space="0" w:color="auto"/>
        </w:tblBorders>
        <w:tblLook w:val="04A0" w:firstRow="1" w:lastRow="0" w:firstColumn="1" w:lastColumn="0" w:noHBand="0" w:noVBand="1"/>
      </w:tblPr>
      <w:tblGrid>
        <w:gridCol w:w="2392"/>
        <w:gridCol w:w="1751"/>
        <w:gridCol w:w="1775"/>
        <w:gridCol w:w="1719"/>
        <w:gridCol w:w="1717"/>
      </w:tblGrid>
      <w:tr w:rsidR="00D30DB1" w:rsidRPr="00D30DB1" w14:paraId="5AC07F14" w14:textId="77777777" w:rsidTr="00F43C1E">
        <w:trPr>
          <w:trHeight w:val="570"/>
        </w:trPr>
        <w:tc>
          <w:tcPr>
            <w:tcW w:w="1278" w:type="pct"/>
            <w:tcBorders>
              <w:top w:val="single" w:sz="12" w:space="0" w:color="008000"/>
            </w:tcBorders>
            <w:shd w:val="clear" w:color="auto" w:fill="auto"/>
            <w:vAlign w:val="center"/>
            <w:hideMark/>
          </w:tcPr>
          <w:p w14:paraId="7FB4E949" w14:textId="09590C5B" w:rsidR="00D30DB1" w:rsidRPr="00D30DB1" w:rsidRDefault="00D30DB1" w:rsidP="00C21AB7">
            <w:pPr>
              <w:spacing w:line="240" w:lineRule="auto"/>
              <w:jc w:val="center"/>
              <w:rPr>
                <w:rFonts w:ascii="Calibri" w:eastAsia="Times New Roman" w:hAnsi="Calibri" w:cs="Times New Roman"/>
                <w:b/>
                <w:bCs/>
                <w:color w:val="000000"/>
                <w:lang w:val="en-GB"/>
              </w:rPr>
            </w:pPr>
            <w:r w:rsidRPr="00D30DB1">
              <w:rPr>
                <w:rFonts w:ascii="Calibri" w:eastAsia="Times New Roman" w:hAnsi="Calibri" w:cs="Times New Roman"/>
                <w:b/>
                <w:bCs/>
                <w:color w:val="000000"/>
                <w:lang w:val="en-GB"/>
              </w:rPr>
              <w:t>International Waters Objective and Program</w:t>
            </w:r>
          </w:p>
        </w:tc>
        <w:tc>
          <w:tcPr>
            <w:tcW w:w="936" w:type="pct"/>
            <w:tcBorders>
              <w:top w:val="single" w:sz="12" w:space="0" w:color="008000"/>
            </w:tcBorders>
            <w:shd w:val="clear" w:color="auto" w:fill="auto"/>
            <w:vAlign w:val="center"/>
            <w:hideMark/>
          </w:tcPr>
          <w:p w14:paraId="5A668D8E" w14:textId="77777777" w:rsidR="00D30DB1" w:rsidRPr="00D30DB1" w:rsidRDefault="00D30DB1" w:rsidP="00C21AB7">
            <w:pPr>
              <w:spacing w:line="240" w:lineRule="auto"/>
              <w:jc w:val="center"/>
              <w:rPr>
                <w:rFonts w:ascii="Calibri" w:eastAsia="Times New Roman" w:hAnsi="Calibri" w:cs="Times New Roman"/>
                <w:b/>
                <w:bCs/>
                <w:color w:val="000000"/>
                <w:lang w:val="en-GB"/>
              </w:rPr>
            </w:pPr>
            <w:r w:rsidRPr="00D30DB1">
              <w:rPr>
                <w:rFonts w:ascii="Calibri" w:eastAsia="Times New Roman" w:hAnsi="Calibri" w:cs="Times New Roman"/>
                <w:b/>
                <w:bCs/>
                <w:color w:val="000000"/>
                <w:lang w:val="en-GB"/>
              </w:rPr>
              <w:t>Aichi Biodiversity Targets</w:t>
            </w:r>
          </w:p>
        </w:tc>
        <w:tc>
          <w:tcPr>
            <w:tcW w:w="949" w:type="pct"/>
            <w:tcBorders>
              <w:top w:val="single" w:sz="12" w:space="0" w:color="008000"/>
            </w:tcBorders>
            <w:shd w:val="clear" w:color="auto" w:fill="auto"/>
            <w:vAlign w:val="center"/>
          </w:tcPr>
          <w:p w14:paraId="2B515A20" w14:textId="1B90BBA5" w:rsidR="00D30DB1" w:rsidRPr="00D30DB1" w:rsidRDefault="00D30DB1" w:rsidP="00C21AB7">
            <w:pPr>
              <w:spacing w:line="240" w:lineRule="auto"/>
              <w:jc w:val="center"/>
              <w:rPr>
                <w:rFonts w:ascii="Calibri" w:eastAsia="Times New Roman" w:hAnsi="Calibri" w:cs="Times New Roman"/>
                <w:b/>
                <w:bCs/>
                <w:color w:val="000000"/>
                <w:lang w:val="en-GB"/>
              </w:rPr>
            </w:pPr>
            <w:r w:rsidRPr="00D30DB1">
              <w:rPr>
                <w:rFonts w:ascii="Calibri" w:eastAsia="Times New Roman" w:hAnsi="Calibri" w:cs="Times New Roman"/>
                <w:b/>
                <w:bCs/>
                <w:color w:val="000000"/>
                <w:lang w:val="en-GB"/>
              </w:rPr>
              <w:t xml:space="preserve">GEF Project </w:t>
            </w:r>
            <w:proofErr w:type="gramStart"/>
            <w:r w:rsidR="005B77F4">
              <w:rPr>
                <w:rFonts w:ascii="Calibri" w:eastAsia="Times New Roman" w:hAnsi="Calibri" w:cs="Times New Roman"/>
                <w:b/>
                <w:bCs/>
                <w:color w:val="000000"/>
                <w:lang w:val="en-GB"/>
              </w:rPr>
              <w:t xml:space="preserve">Financing </w:t>
            </w:r>
            <w:r w:rsidRPr="00D30DB1">
              <w:rPr>
                <w:rFonts w:ascii="Calibri" w:eastAsia="Times New Roman" w:hAnsi="Calibri" w:cs="Times New Roman"/>
                <w:b/>
                <w:bCs/>
                <w:color w:val="000000"/>
                <w:lang w:val="en-GB"/>
              </w:rPr>
              <w:t xml:space="preserve"> (</w:t>
            </w:r>
            <w:proofErr w:type="gramEnd"/>
            <w:r w:rsidRPr="00D30DB1">
              <w:rPr>
                <w:rFonts w:ascii="Calibri" w:eastAsia="Times New Roman" w:hAnsi="Calibri" w:cs="Times New Roman"/>
                <w:b/>
                <w:bCs/>
                <w:color w:val="000000"/>
                <w:lang w:val="en-GB"/>
              </w:rPr>
              <w:t>$ million)</w:t>
            </w:r>
          </w:p>
        </w:tc>
        <w:tc>
          <w:tcPr>
            <w:tcW w:w="919" w:type="pct"/>
            <w:tcBorders>
              <w:top w:val="single" w:sz="12" w:space="0" w:color="008000"/>
            </w:tcBorders>
            <w:shd w:val="clear" w:color="auto" w:fill="auto"/>
            <w:vAlign w:val="center"/>
            <w:hideMark/>
          </w:tcPr>
          <w:p w14:paraId="6AFB59C9" w14:textId="07498C0A" w:rsidR="00D30DB1" w:rsidRPr="00D30DB1" w:rsidRDefault="002D582B" w:rsidP="00C21AB7">
            <w:pPr>
              <w:spacing w:line="240" w:lineRule="auto"/>
              <w:jc w:val="center"/>
              <w:rPr>
                <w:rFonts w:ascii="Calibri" w:eastAsia="Times New Roman" w:hAnsi="Calibri" w:cs="Times New Roman"/>
                <w:b/>
                <w:bCs/>
                <w:color w:val="000000"/>
                <w:lang w:val="en-GB"/>
              </w:rPr>
            </w:pPr>
            <w:r>
              <w:rPr>
                <w:rFonts w:ascii="Calibri" w:eastAsia="Times New Roman" w:hAnsi="Calibri" w:cs="Times New Roman"/>
                <w:b/>
                <w:bCs/>
                <w:color w:val="000000"/>
                <w:lang w:val="en-GB"/>
              </w:rPr>
              <w:t>Co-financing</w:t>
            </w:r>
          </w:p>
          <w:p w14:paraId="47B05DE5" w14:textId="6625D8F7" w:rsidR="00D30DB1" w:rsidRPr="00D30DB1" w:rsidRDefault="00D30DB1" w:rsidP="00C21AB7">
            <w:pPr>
              <w:spacing w:line="240" w:lineRule="auto"/>
              <w:jc w:val="center"/>
              <w:rPr>
                <w:rFonts w:ascii="Calibri" w:eastAsia="Times New Roman" w:hAnsi="Calibri" w:cs="Times New Roman"/>
                <w:b/>
                <w:bCs/>
                <w:color w:val="000000"/>
                <w:lang w:val="en-GB"/>
              </w:rPr>
            </w:pPr>
            <w:r w:rsidRPr="00D30DB1">
              <w:rPr>
                <w:rFonts w:ascii="Calibri" w:eastAsia="Times New Roman" w:hAnsi="Calibri" w:cs="Times New Roman"/>
                <w:b/>
                <w:bCs/>
                <w:color w:val="000000"/>
                <w:lang w:val="en-GB"/>
              </w:rPr>
              <w:t>($ million)</w:t>
            </w:r>
          </w:p>
        </w:tc>
        <w:tc>
          <w:tcPr>
            <w:tcW w:w="919" w:type="pct"/>
            <w:tcBorders>
              <w:top w:val="single" w:sz="12" w:space="0" w:color="008000"/>
            </w:tcBorders>
            <w:shd w:val="clear" w:color="auto" w:fill="auto"/>
            <w:vAlign w:val="center"/>
          </w:tcPr>
          <w:p w14:paraId="540EE6FE" w14:textId="77777777" w:rsidR="00D30DB1" w:rsidRPr="00D30DB1" w:rsidRDefault="00D30DB1" w:rsidP="00C21AB7">
            <w:pPr>
              <w:spacing w:line="240" w:lineRule="auto"/>
              <w:jc w:val="center"/>
              <w:rPr>
                <w:rFonts w:ascii="Calibri" w:eastAsia="Times New Roman" w:hAnsi="Calibri" w:cs="Times New Roman"/>
                <w:b/>
                <w:bCs/>
                <w:color w:val="000000"/>
                <w:lang w:val="en-GB"/>
              </w:rPr>
            </w:pPr>
            <w:r w:rsidRPr="00D30DB1">
              <w:rPr>
                <w:rFonts w:ascii="Calibri" w:eastAsia="Times New Roman" w:hAnsi="Calibri" w:cs="Times New Roman"/>
                <w:b/>
                <w:bCs/>
                <w:color w:val="000000"/>
                <w:lang w:val="en-GB"/>
              </w:rPr>
              <w:t>Total Resources ($ million)</w:t>
            </w:r>
          </w:p>
        </w:tc>
      </w:tr>
      <w:tr w:rsidR="00AA0955" w:rsidRPr="00D30DB1" w14:paraId="61FB0475" w14:textId="77777777" w:rsidTr="0043466A">
        <w:trPr>
          <w:trHeight w:val="719"/>
        </w:trPr>
        <w:tc>
          <w:tcPr>
            <w:tcW w:w="1278" w:type="pct"/>
            <w:shd w:val="clear" w:color="auto" w:fill="auto"/>
            <w:vAlign w:val="center"/>
          </w:tcPr>
          <w:p w14:paraId="2583A24A" w14:textId="77777777" w:rsidR="00AA0955" w:rsidRPr="00C21AB7" w:rsidRDefault="00AA0955">
            <w:pPr>
              <w:spacing w:line="240" w:lineRule="auto"/>
              <w:rPr>
                <w:rFonts w:ascii="Calibri" w:eastAsia="Times New Roman" w:hAnsi="Calibri" w:cs="Times New Roman"/>
                <w:b/>
                <w:bCs/>
                <w:color w:val="000000"/>
                <w:lang w:val="en-GB"/>
              </w:rPr>
            </w:pPr>
            <w:r w:rsidRPr="00C21AB7">
              <w:rPr>
                <w:rFonts w:ascii="Calibri" w:eastAsia="Times New Roman" w:hAnsi="Calibri" w:cs="Times New Roman"/>
                <w:b/>
                <w:bCs/>
                <w:color w:val="000000"/>
                <w:lang w:val="en-GB"/>
              </w:rPr>
              <w:t>Objective 1:</w:t>
            </w:r>
          </w:p>
          <w:p w14:paraId="08665F07" w14:textId="6C8B86D6" w:rsidR="00AA0955" w:rsidRPr="00C21AB7" w:rsidRDefault="00AA0955">
            <w:pPr>
              <w:spacing w:line="240" w:lineRule="auto"/>
              <w:rPr>
                <w:rFonts w:ascii="Calibri" w:eastAsia="Times New Roman" w:hAnsi="Calibri" w:cs="Times New Roman"/>
                <w:b/>
                <w:bCs/>
                <w:color w:val="000000"/>
                <w:lang w:val="en-GB"/>
              </w:rPr>
            </w:pPr>
            <w:r w:rsidRPr="00C21AB7">
              <w:rPr>
                <w:rFonts w:ascii="Calibri" w:eastAsia="Times New Roman" w:hAnsi="Calibri" w:cs="Times New Roman"/>
                <w:b/>
                <w:bCs/>
                <w:color w:val="000000"/>
                <w:lang w:val="en-GB"/>
              </w:rPr>
              <w:t>Blue economy</w:t>
            </w:r>
          </w:p>
        </w:tc>
        <w:tc>
          <w:tcPr>
            <w:tcW w:w="936" w:type="pct"/>
            <w:shd w:val="clear" w:color="auto" w:fill="auto"/>
            <w:vAlign w:val="center"/>
          </w:tcPr>
          <w:p w14:paraId="079FA207" w14:textId="6E4F6D50" w:rsidR="00AA0955" w:rsidRPr="00D30DB1" w:rsidRDefault="00AA0955" w:rsidP="00C21AB7">
            <w:pPr>
              <w:spacing w:line="240" w:lineRule="auto"/>
              <w:jc w:val="center"/>
              <w:rPr>
                <w:rFonts w:ascii="Calibri" w:eastAsia="Times New Roman" w:hAnsi="Calibri" w:cs="Times New Roman"/>
                <w:color w:val="000000"/>
                <w:lang w:val="en-GB"/>
              </w:rPr>
            </w:pPr>
            <w:r>
              <w:rPr>
                <w:rFonts w:ascii="Calibri" w:eastAsia="Times New Roman" w:hAnsi="Calibri" w:cs="Times New Roman"/>
                <w:color w:val="000000"/>
                <w:lang w:val="en-GB"/>
              </w:rPr>
              <w:t>6, 8, 11</w:t>
            </w:r>
          </w:p>
        </w:tc>
        <w:tc>
          <w:tcPr>
            <w:tcW w:w="949" w:type="pct"/>
            <w:shd w:val="clear" w:color="auto" w:fill="auto"/>
            <w:vAlign w:val="center"/>
          </w:tcPr>
          <w:p w14:paraId="2C491CD6" w14:textId="129DCFF6" w:rsidR="00AA0955" w:rsidRPr="00D30DB1" w:rsidRDefault="00AA0955">
            <w:pPr>
              <w:spacing w:line="240" w:lineRule="auto"/>
              <w:jc w:val="center"/>
              <w:rPr>
                <w:rFonts w:ascii="Calibri" w:eastAsia="Times New Roman" w:hAnsi="Calibri" w:cs="Times New Roman"/>
                <w:color w:val="000000"/>
                <w:lang w:val="en-GB"/>
              </w:rPr>
            </w:pPr>
            <w:r>
              <w:rPr>
                <w:rFonts w:ascii="Calibri" w:hAnsi="Calibri" w:cs="Calibri"/>
                <w:color w:val="000000"/>
              </w:rPr>
              <w:t>175.5</w:t>
            </w:r>
          </w:p>
        </w:tc>
        <w:tc>
          <w:tcPr>
            <w:tcW w:w="919" w:type="pct"/>
            <w:shd w:val="clear" w:color="auto" w:fill="auto"/>
            <w:vAlign w:val="center"/>
          </w:tcPr>
          <w:p w14:paraId="48A8BDF5" w14:textId="71250060" w:rsidR="00AA0955" w:rsidRPr="00D30DB1" w:rsidRDefault="00410454" w:rsidP="0043466A">
            <w:pPr>
              <w:spacing w:line="240" w:lineRule="auto"/>
              <w:jc w:val="center"/>
              <w:rPr>
                <w:rFonts w:ascii="Calibri" w:eastAsia="Times New Roman" w:hAnsi="Calibri" w:cs="Times New Roman"/>
                <w:color w:val="000000"/>
                <w:lang w:val="en-GB"/>
              </w:rPr>
            </w:pPr>
            <w:r w:rsidRPr="00410454">
              <w:rPr>
                <w:rFonts w:ascii="Calibri" w:eastAsia="Times New Roman" w:hAnsi="Calibri" w:cs="Times New Roman"/>
                <w:color w:val="000000"/>
                <w:lang w:val="en-GB"/>
              </w:rPr>
              <w:t>1,386.6</w:t>
            </w:r>
          </w:p>
        </w:tc>
        <w:tc>
          <w:tcPr>
            <w:tcW w:w="919" w:type="pct"/>
            <w:shd w:val="clear" w:color="auto" w:fill="auto"/>
            <w:vAlign w:val="center"/>
          </w:tcPr>
          <w:p w14:paraId="128B9481" w14:textId="77777777" w:rsidR="004124A4" w:rsidRPr="004124A4" w:rsidRDefault="004124A4" w:rsidP="004124A4">
            <w:pPr>
              <w:spacing w:line="240" w:lineRule="auto"/>
              <w:jc w:val="center"/>
              <w:rPr>
                <w:rFonts w:ascii="Calibri" w:eastAsia="Times New Roman" w:hAnsi="Calibri" w:cs="Times New Roman"/>
                <w:color w:val="000000"/>
                <w:lang w:val="en-GB"/>
              </w:rPr>
            </w:pPr>
          </w:p>
          <w:p w14:paraId="541E3C9E" w14:textId="34B674AB" w:rsidR="004124A4" w:rsidRPr="004124A4" w:rsidRDefault="00D81412" w:rsidP="004124A4">
            <w:pPr>
              <w:spacing w:line="240" w:lineRule="auto"/>
              <w:jc w:val="center"/>
              <w:rPr>
                <w:rFonts w:ascii="Calibri" w:eastAsia="Times New Roman" w:hAnsi="Calibri" w:cs="Times New Roman"/>
                <w:color w:val="000000"/>
                <w:lang w:val="en-GB"/>
              </w:rPr>
            </w:pPr>
            <w:r>
              <w:rPr>
                <w:rFonts w:ascii="Calibri" w:eastAsia="Times New Roman" w:hAnsi="Calibri" w:cs="Times New Roman"/>
                <w:color w:val="000000"/>
                <w:lang w:val="en-GB"/>
              </w:rPr>
              <w:t>1,562.1</w:t>
            </w:r>
          </w:p>
          <w:p w14:paraId="786BFDF8" w14:textId="5A98A15D" w:rsidR="00AA0955" w:rsidRPr="00D30DB1" w:rsidRDefault="00AA0955">
            <w:pPr>
              <w:spacing w:line="240" w:lineRule="auto"/>
              <w:jc w:val="center"/>
              <w:rPr>
                <w:rFonts w:ascii="Calibri" w:eastAsia="Times New Roman" w:hAnsi="Calibri" w:cs="Times New Roman"/>
                <w:color w:val="000000"/>
                <w:lang w:val="en-GB"/>
              </w:rPr>
            </w:pPr>
          </w:p>
        </w:tc>
      </w:tr>
      <w:tr w:rsidR="00AA0955" w:rsidRPr="00D30DB1" w14:paraId="3A66F502" w14:textId="77777777" w:rsidTr="00C21AB7">
        <w:trPr>
          <w:trHeight w:val="539"/>
        </w:trPr>
        <w:tc>
          <w:tcPr>
            <w:tcW w:w="1278" w:type="pct"/>
            <w:shd w:val="clear" w:color="auto" w:fill="auto"/>
            <w:vAlign w:val="center"/>
          </w:tcPr>
          <w:p w14:paraId="73DA3EFB" w14:textId="77777777" w:rsidR="00AA0955" w:rsidRPr="00C21AB7" w:rsidRDefault="00AA0955">
            <w:pPr>
              <w:spacing w:line="240" w:lineRule="auto"/>
              <w:rPr>
                <w:rFonts w:ascii="Calibri" w:eastAsia="Times New Roman" w:hAnsi="Calibri" w:cs="Times New Roman"/>
                <w:b/>
                <w:bCs/>
                <w:color w:val="000000"/>
                <w:lang w:val="en-GB"/>
              </w:rPr>
            </w:pPr>
            <w:r w:rsidRPr="00C21AB7">
              <w:rPr>
                <w:rFonts w:ascii="Calibri" w:eastAsia="Times New Roman" w:hAnsi="Calibri" w:cs="Times New Roman"/>
                <w:b/>
                <w:bCs/>
                <w:color w:val="000000"/>
                <w:lang w:val="en-GB"/>
              </w:rPr>
              <w:t>Objective 2:</w:t>
            </w:r>
          </w:p>
          <w:p w14:paraId="3DE6B0D7" w14:textId="2F70F685" w:rsidR="00AA0955" w:rsidRPr="00C21AB7" w:rsidRDefault="00AA0955">
            <w:pPr>
              <w:spacing w:line="240" w:lineRule="auto"/>
              <w:rPr>
                <w:rFonts w:ascii="Calibri" w:eastAsia="Times New Roman" w:hAnsi="Calibri" w:cs="Times New Roman"/>
                <w:b/>
                <w:bCs/>
                <w:color w:val="000000"/>
                <w:lang w:val="en-GB"/>
              </w:rPr>
            </w:pPr>
            <w:r w:rsidRPr="00C21AB7">
              <w:rPr>
                <w:rFonts w:ascii="Calibri" w:eastAsia="Times New Roman" w:hAnsi="Calibri" w:cs="Times New Roman"/>
                <w:b/>
                <w:bCs/>
                <w:color w:val="000000"/>
                <w:lang w:val="en-GB"/>
              </w:rPr>
              <w:t>ABNJ</w:t>
            </w:r>
          </w:p>
        </w:tc>
        <w:tc>
          <w:tcPr>
            <w:tcW w:w="936" w:type="pct"/>
            <w:shd w:val="clear" w:color="auto" w:fill="auto"/>
            <w:vAlign w:val="center"/>
          </w:tcPr>
          <w:p w14:paraId="561AEDCA" w14:textId="39822A2A" w:rsidR="00AA0955" w:rsidRDefault="00AA0955" w:rsidP="00C21AB7">
            <w:pPr>
              <w:spacing w:line="240" w:lineRule="auto"/>
              <w:jc w:val="center"/>
              <w:rPr>
                <w:rFonts w:ascii="Calibri" w:eastAsia="Times New Roman" w:hAnsi="Calibri" w:cs="Times New Roman"/>
                <w:color w:val="000000"/>
                <w:lang w:val="en-GB"/>
              </w:rPr>
            </w:pPr>
            <w:r>
              <w:rPr>
                <w:rFonts w:ascii="Calibri" w:eastAsia="Times New Roman" w:hAnsi="Calibri" w:cs="Times New Roman"/>
                <w:color w:val="000000"/>
                <w:lang w:val="en-GB"/>
              </w:rPr>
              <w:t>6</w:t>
            </w:r>
            <w:r w:rsidR="00101781">
              <w:rPr>
                <w:rFonts w:ascii="Calibri" w:eastAsia="Times New Roman" w:hAnsi="Calibri" w:cs="Times New Roman"/>
                <w:color w:val="000000"/>
                <w:lang w:val="en-GB"/>
              </w:rPr>
              <w:t xml:space="preserve">, </w:t>
            </w:r>
            <w:r>
              <w:rPr>
                <w:rFonts w:ascii="Calibri" w:eastAsia="Times New Roman" w:hAnsi="Calibri" w:cs="Times New Roman"/>
                <w:color w:val="000000"/>
                <w:lang w:val="en-GB"/>
              </w:rPr>
              <w:t>11</w:t>
            </w:r>
          </w:p>
        </w:tc>
        <w:tc>
          <w:tcPr>
            <w:tcW w:w="949" w:type="pct"/>
            <w:shd w:val="clear" w:color="auto" w:fill="auto"/>
            <w:vAlign w:val="center"/>
          </w:tcPr>
          <w:p w14:paraId="6221355F" w14:textId="0D966F0D" w:rsidR="00AA0955" w:rsidRDefault="00AA0955">
            <w:pPr>
              <w:spacing w:line="240" w:lineRule="auto"/>
              <w:jc w:val="center"/>
              <w:rPr>
                <w:rFonts w:ascii="Calibri" w:eastAsia="Times New Roman" w:hAnsi="Calibri" w:cs="Times New Roman"/>
                <w:color w:val="000000"/>
                <w:lang w:val="en-GB"/>
              </w:rPr>
            </w:pPr>
            <w:r>
              <w:rPr>
                <w:rFonts w:ascii="Calibri" w:hAnsi="Calibri" w:cs="Calibri"/>
                <w:color w:val="000000"/>
              </w:rPr>
              <w:t>30.2</w:t>
            </w:r>
          </w:p>
        </w:tc>
        <w:tc>
          <w:tcPr>
            <w:tcW w:w="919" w:type="pct"/>
            <w:shd w:val="clear" w:color="auto" w:fill="auto"/>
            <w:vAlign w:val="center"/>
          </w:tcPr>
          <w:p w14:paraId="2F09794B" w14:textId="732E1521" w:rsidR="00AA0955" w:rsidRDefault="00410454">
            <w:pPr>
              <w:spacing w:line="240" w:lineRule="auto"/>
              <w:jc w:val="center"/>
              <w:rPr>
                <w:rFonts w:ascii="Calibri" w:eastAsia="Times New Roman" w:hAnsi="Calibri" w:cs="Times New Roman"/>
                <w:color w:val="000000"/>
                <w:lang w:val="en-GB"/>
              </w:rPr>
            </w:pPr>
            <w:r w:rsidRPr="00410454">
              <w:rPr>
                <w:rFonts w:ascii="Calibri" w:eastAsia="Times New Roman" w:hAnsi="Calibri" w:cs="Times New Roman"/>
                <w:color w:val="000000"/>
                <w:lang w:val="en-GB"/>
              </w:rPr>
              <w:t>238.6</w:t>
            </w:r>
          </w:p>
        </w:tc>
        <w:tc>
          <w:tcPr>
            <w:tcW w:w="919" w:type="pct"/>
            <w:shd w:val="clear" w:color="auto" w:fill="auto"/>
            <w:vAlign w:val="center"/>
          </w:tcPr>
          <w:p w14:paraId="197F0EC9" w14:textId="0FE853EC" w:rsidR="00AA0955" w:rsidRDefault="005C7550">
            <w:pPr>
              <w:spacing w:line="240" w:lineRule="auto"/>
              <w:jc w:val="center"/>
              <w:rPr>
                <w:rFonts w:ascii="Calibri" w:eastAsia="Times New Roman" w:hAnsi="Calibri" w:cs="Times New Roman"/>
                <w:color w:val="000000"/>
                <w:lang w:val="en-GB"/>
              </w:rPr>
            </w:pPr>
            <w:r>
              <w:rPr>
                <w:rFonts w:ascii="Calibri" w:eastAsia="Times New Roman" w:hAnsi="Calibri" w:cs="Times New Roman"/>
                <w:color w:val="000000"/>
                <w:lang w:val="en-GB"/>
              </w:rPr>
              <w:t>268.8</w:t>
            </w:r>
          </w:p>
        </w:tc>
      </w:tr>
      <w:tr w:rsidR="00AA0955" w:rsidRPr="00D30DB1" w14:paraId="0980D83C" w14:textId="77777777" w:rsidTr="007655A6">
        <w:trPr>
          <w:trHeight w:val="900"/>
        </w:trPr>
        <w:tc>
          <w:tcPr>
            <w:tcW w:w="1278" w:type="pct"/>
            <w:tcBorders>
              <w:bottom w:val="single" w:sz="4" w:space="0" w:color="auto"/>
            </w:tcBorders>
            <w:shd w:val="clear" w:color="auto" w:fill="auto"/>
            <w:vAlign w:val="center"/>
          </w:tcPr>
          <w:p w14:paraId="5A4DEC32" w14:textId="77777777" w:rsidR="00AA0955" w:rsidRPr="00C21AB7" w:rsidRDefault="00AA0955">
            <w:pPr>
              <w:spacing w:line="240" w:lineRule="auto"/>
              <w:rPr>
                <w:rFonts w:ascii="Calibri" w:eastAsia="Times New Roman" w:hAnsi="Calibri" w:cs="Times New Roman"/>
                <w:b/>
                <w:bCs/>
                <w:color w:val="000000"/>
                <w:lang w:val="en-GB"/>
              </w:rPr>
            </w:pPr>
            <w:r w:rsidRPr="00C21AB7">
              <w:rPr>
                <w:rFonts w:ascii="Calibri" w:eastAsia="Times New Roman" w:hAnsi="Calibri" w:cs="Times New Roman"/>
                <w:b/>
                <w:bCs/>
                <w:color w:val="000000"/>
                <w:lang w:val="en-GB"/>
              </w:rPr>
              <w:t>Objective 3:</w:t>
            </w:r>
          </w:p>
          <w:p w14:paraId="550255E1" w14:textId="6942DFCD" w:rsidR="00AA0955" w:rsidRPr="00C21AB7" w:rsidRDefault="00AA0955">
            <w:pPr>
              <w:spacing w:line="240" w:lineRule="auto"/>
              <w:rPr>
                <w:rFonts w:ascii="Calibri" w:eastAsia="Times New Roman" w:hAnsi="Calibri" w:cs="Times New Roman"/>
                <w:b/>
                <w:bCs/>
                <w:color w:val="000000"/>
                <w:lang w:val="en-GB"/>
              </w:rPr>
            </w:pPr>
            <w:r w:rsidRPr="00C21AB7">
              <w:rPr>
                <w:rFonts w:ascii="Calibri" w:eastAsia="Times New Roman" w:hAnsi="Calibri" w:cs="Times New Roman"/>
                <w:b/>
                <w:bCs/>
                <w:color w:val="000000"/>
                <w:lang w:val="en-GB"/>
              </w:rPr>
              <w:t>Freshwater</w:t>
            </w:r>
          </w:p>
          <w:p w14:paraId="484EA7AC" w14:textId="3F25D168" w:rsidR="00964421" w:rsidRPr="00C21AB7" w:rsidRDefault="00AA0955">
            <w:pPr>
              <w:spacing w:line="240" w:lineRule="auto"/>
              <w:rPr>
                <w:rFonts w:ascii="Calibri" w:eastAsia="Times New Roman" w:hAnsi="Calibri" w:cs="Times New Roman"/>
                <w:b/>
                <w:bCs/>
                <w:color w:val="000000"/>
                <w:lang w:val="en-GB"/>
              </w:rPr>
            </w:pPr>
            <w:r w:rsidRPr="00C21AB7">
              <w:rPr>
                <w:rFonts w:ascii="Calibri" w:eastAsia="Times New Roman" w:hAnsi="Calibri" w:cs="Times New Roman"/>
                <w:b/>
                <w:bCs/>
                <w:color w:val="000000"/>
                <w:lang w:val="en-GB"/>
              </w:rPr>
              <w:t>Ecosystems</w:t>
            </w:r>
          </w:p>
        </w:tc>
        <w:tc>
          <w:tcPr>
            <w:tcW w:w="936" w:type="pct"/>
            <w:tcBorders>
              <w:bottom w:val="single" w:sz="4" w:space="0" w:color="auto"/>
            </w:tcBorders>
            <w:shd w:val="clear" w:color="auto" w:fill="auto"/>
            <w:vAlign w:val="center"/>
          </w:tcPr>
          <w:p w14:paraId="0C833B71" w14:textId="0871DFE7" w:rsidR="00AA0955" w:rsidRPr="00D30DB1" w:rsidRDefault="00AA0955" w:rsidP="00C21AB7">
            <w:pPr>
              <w:spacing w:line="240" w:lineRule="auto"/>
              <w:jc w:val="center"/>
              <w:rPr>
                <w:rFonts w:ascii="Calibri" w:eastAsia="Times New Roman" w:hAnsi="Calibri" w:cs="Times New Roman"/>
                <w:color w:val="000000"/>
                <w:lang w:val="en-GB"/>
              </w:rPr>
            </w:pPr>
            <w:r>
              <w:rPr>
                <w:rFonts w:ascii="Calibri" w:eastAsia="Times New Roman" w:hAnsi="Calibri" w:cs="Times New Roman"/>
                <w:color w:val="000000"/>
                <w:lang w:val="en-GB"/>
              </w:rPr>
              <w:t>6,</w:t>
            </w:r>
            <w:r w:rsidR="004964F7">
              <w:rPr>
                <w:rFonts w:ascii="Calibri" w:eastAsia="Times New Roman" w:hAnsi="Calibri" w:cs="Times New Roman"/>
                <w:color w:val="000000"/>
                <w:lang w:val="en-GB"/>
              </w:rPr>
              <w:t xml:space="preserve"> </w:t>
            </w:r>
            <w:r>
              <w:rPr>
                <w:rFonts w:ascii="Calibri" w:eastAsia="Times New Roman" w:hAnsi="Calibri" w:cs="Times New Roman"/>
                <w:color w:val="000000"/>
                <w:lang w:val="en-GB"/>
              </w:rPr>
              <w:t>11, 14</w:t>
            </w:r>
          </w:p>
        </w:tc>
        <w:tc>
          <w:tcPr>
            <w:tcW w:w="949" w:type="pct"/>
            <w:tcBorders>
              <w:bottom w:val="single" w:sz="4" w:space="0" w:color="auto"/>
            </w:tcBorders>
            <w:shd w:val="clear" w:color="auto" w:fill="auto"/>
            <w:vAlign w:val="center"/>
          </w:tcPr>
          <w:p w14:paraId="218C1C3E" w14:textId="4BF7B995" w:rsidR="00AA0955" w:rsidRPr="00D30DB1" w:rsidRDefault="00AA0955">
            <w:pPr>
              <w:spacing w:line="240" w:lineRule="auto"/>
              <w:jc w:val="center"/>
              <w:rPr>
                <w:rFonts w:ascii="Calibri" w:eastAsia="Times New Roman" w:hAnsi="Calibri" w:cs="Times New Roman"/>
                <w:color w:val="000000"/>
                <w:lang w:val="en-GB"/>
              </w:rPr>
            </w:pPr>
            <w:r>
              <w:rPr>
                <w:rFonts w:ascii="Calibri" w:hAnsi="Calibri" w:cs="Calibri"/>
                <w:color w:val="000000"/>
              </w:rPr>
              <w:t>169.0</w:t>
            </w:r>
          </w:p>
        </w:tc>
        <w:tc>
          <w:tcPr>
            <w:tcW w:w="919" w:type="pct"/>
            <w:tcBorders>
              <w:bottom w:val="single" w:sz="4" w:space="0" w:color="auto"/>
            </w:tcBorders>
            <w:shd w:val="clear" w:color="auto" w:fill="auto"/>
            <w:vAlign w:val="center"/>
          </w:tcPr>
          <w:p w14:paraId="17244739" w14:textId="5C30CC85" w:rsidR="00AA0955" w:rsidRPr="00D30DB1" w:rsidRDefault="00410454">
            <w:pPr>
              <w:spacing w:line="240" w:lineRule="auto"/>
              <w:jc w:val="center"/>
              <w:rPr>
                <w:rFonts w:ascii="Calibri" w:eastAsia="Times New Roman" w:hAnsi="Calibri" w:cs="Times New Roman"/>
                <w:color w:val="000000"/>
                <w:lang w:val="en-GB"/>
              </w:rPr>
            </w:pPr>
            <w:r w:rsidRPr="00410454">
              <w:rPr>
                <w:rFonts w:ascii="Calibri" w:eastAsia="Times New Roman" w:hAnsi="Calibri" w:cs="Times New Roman"/>
                <w:color w:val="000000"/>
                <w:lang w:val="en-GB"/>
              </w:rPr>
              <w:t>1,335.2</w:t>
            </w:r>
          </w:p>
        </w:tc>
        <w:tc>
          <w:tcPr>
            <w:tcW w:w="919" w:type="pct"/>
            <w:tcBorders>
              <w:bottom w:val="single" w:sz="4" w:space="0" w:color="auto"/>
            </w:tcBorders>
            <w:shd w:val="clear" w:color="auto" w:fill="auto"/>
            <w:vAlign w:val="center"/>
          </w:tcPr>
          <w:p w14:paraId="65CD213C" w14:textId="52731B23" w:rsidR="00AA0955" w:rsidRPr="00D30DB1" w:rsidRDefault="000B4BD5">
            <w:pPr>
              <w:spacing w:line="240" w:lineRule="auto"/>
              <w:jc w:val="center"/>
              <w:rPr>
                <w:rFonts w:ascii="Calibri" w:eastAsia="Times New Roman" w:hAnsi="Calibri" w:cs="Times New Roman"/>
                <w:color w:val="000000"/>
                <w:lang w:val="en-GB"/>
              </w:rPr>
            </w:pPr>
            <w:r>
              <w:rPr>
                <w:rFonts w:ascii="Calibri" w:eastAsia="Times New Roman" w:hAnsi="Calibri" w:cs="Times New Roman"/>
                <w:color w:val="000000"/>
                <w:lang w:val="en-GB"/>
              </w:rPr>
              <w:t>1,504.2</w:t>
            </w:r>
          </w:p>
        </w:tc>
      </w:tr>
      <w:tr w:rsidR="00AA0955" w:rsidRPr="00D30DB1" w14:paraId="1678B737" w14:textId="77777777" w:rsidTr="007655A6">
        <w:trPr>
          <w:trHeight w:val="431"/>
        </w:trPr>
        <w:tc>
          <w:tcPr>
            <w:tcW w:w="1278" w:type="pct"/>
            <w:tcBorders>
              <w:top w:val="single" w:sz="4" w:space="0" w:color="auto"/>
              <w:bottom w:val="single" w:sz="12" w:space="0" w:color="008000"/>
            </w:tcBorders>
            <w:shd w:val="clear" w:color="auto" w:fill="auto"/>
            <w:vAlign w:val="center"/>
          </w:tcPr>
          <w:p w14:paraId="36BF4394" w14:textId="77399062" w:rsidR="00AA0955" w:rsidRPr="00045526" w:rsidRDefault="00AA0955">
            <w:pPr>
              <w:spacing w:line="240" w:lineRule="auto"/>
              <w:rPr>
                <w:rFonts w:ascii="Calibri" w:eastAsia="Times New Roman" w:hAnsi="Calibri" w:cs="Times New Roman"/>
                <w:b/>
                <w:color w:val="000000"/>
                <w:lang w:val="en-GB"/>
              </w:rPr>
            </w:pPr>
            <w:r w:rsidRPr="00045526">
              <w:rPr>
                <w:rFonts w:ascii="Calibri" w:eastAsia="Times New Roman" w:hAnsi="Calibri" w:cs="Times New Roman"/>
                <w:b/>
                <w:color w:val="000000"/>
                <w:lang w:val="en-GB"/>
              </w:rPr>
              <w:t>Totals</w:t>
            </w:r>
          </w:p>
        </w:tc>
        <w:tc>
          <w:tcPr>
            <w:tcW w:w="936" w:type="pct"/>
            <w:tcBorders>
              <w:top w:val="single" w:sz="4" w:space="0" w:color="auto"/>
              <w:bottom w:val="single" w:sz="12" w:space="0" w:color="008000"/>
            </w:tcBorders>
            <w:shd w:val="clear" w:color="auto" w:fill="auto"/>
            <w:vAlign w:val="center"/>
          </w:tcPr>
          <w:p w14:paraId="62905816" w14:textId="77777777" w:rsidR="00AA0955" w:rsidRPr="00D30DB1" w:rsidRDefault="00AA0955" w:rsidP="00C21AB7">
            <w:pPr>
              <w:spacing w:line="240" w:lineRule="auto"/>
              <w:jc w:val="center"/>
              <w:rPr>
                <w:rFonts w:ascii="Calibri" w:eastAsia="Times New Roman" w:hAnsi="Calibri" w:cs="Times New Roman"/>
                <w:color w:val="000000"/>
                <w:lang w:val="en-GB"/>
              </w:rPr>
            </w:pPr>
          </w:p>
        </w:tc>
        <w:tc>
          <w:tcPr>
            <w:tcW w:w="949" w:type="pct"/>
            <w:tcBorders>
              <w:top w:val="single" w:sz="4" w:space="0" w:color="auto"/>
              <w:bottom w:val="single" w:sz="12" w:space="0" w:color="008000"/>
            </w:tcBorders>
            <w:shd w:val="clear" w:color="auto" w:fill="auto"/>
            <w:vAlign w:val="center"/>
          </w:tcPr>
          <w:p w14:paraId="56901D3B" w14:textId="51649A0F" w:rsidR="00AA0955" w:rsidRPr="008C358C" w:rsidRDefault="00AA0955">
            <w:pPr>
              <w:spacing w:line="240" w:lineRule="auto"/>
              <w:jc w:val="center"/>
              <w:rPr>
                <w:rFonts w:ascii="Calibri" w:eastAsia="Times New Roman" w:hAnsi="Calibri" w:cs="Times New Roman"/>
                <w:b/>
                <w:bCs/>
                <w:color w:val="000000"/>
                <w:lang w:val="en-GB"/>
              </w:rPr>
            </w:pPr>
            <w:r w:rsidRPr="008C358C">
              <w:rPr>
                <w:rFonts w:ascii="Calibri" w:hAnsi="Calibri" w:cs="Calibri"/>
                <w:b/>
                <w:bCs/>
                <w:color w:val="000000"/>
              </w:rPr>
              <w:t>374.7</w:t>
            </w:r>
          </w:p>
        </w:tc>
        <w:tc>
          <w:tcPr>
            <w:tcW w:w="919" w:type="pct"/>
            <w:tcBorders>
              <w:top w:val="single" w:sz="4" w:space="0" w:color="auto"/>
              <w:bottom w:val="single" w:sz="12" w:space="0" w:color="008000"/>
            </w:tcBorders>
            <w:shd w:val="clear" w:color="auto" w:fill="auto"/>
            <w:vAlign w:val="center"/>
          </w:tcPr>
          <w:p w14:paraId="71BE4715" w14:textId="097CE093" w:rsidR="00AA0955" w:rsidRPr="008C358C" w:rsidRDefault="000B4BD5">
            <w:pPr>
              <w:spacing w:line="240" w:lineRule="auto"/>
              <w:jc w:val="center"/>
              <w:rPr>
                <w:rFonts w:ascii="Calibri" w:eastAsia="Times New Roman" w:hAnsi="Calibri" w:cs="Times New Roman"/>
                <w:b/>
                <w:bCs/>
                <w:color w:val="000000"/>
                <w:lang w:val="en-GB"/>
              </w:rPr>
            </w:pPr>
            <w:r>
              <w:rPr>
                <w:rFonts w:ascii="Calibri" w:eastAsia="Times New Roman" w:hAnsi="Calibri" w:cs="Times New Roman"/>
                <w:b/>
                <w:bCs/>
                <w:color w:val="000000"/>
                <w:lang w:val="en-GB"/>
              </w:rPr>
              <w:t>2,960.4</w:t>
            </w:r>
          </w:p>
        </w:tc>
        <w:tc>
          <w:tcPr>
            <w:tcW w:w="919" w:type="pct"/>
            <w:tcBorders>
              <w:top w:val="single" w:sz="4" w:space="0" w:color="auto"/>
              <w:bottom w:val="single" w:sz="12" w:space="0" w:color="008000"/>
            </w:tcBorders>
            <w:shd w:val="clear" w:color="auto" w:fill="auto"/>
            <w:vAlign w:val="center"/>
          </w:tcPr>
          <w:p w14:paraId="2BB9EAFD" w14:textId="468D7C63" w:rsidR="00AA0955" w:rsidRPr="008C358C" w:rsidRDefault="00AA0955">
            <w:pPr>
              <w:spacing w:line="240" w:lineRule="auto"/>
              <w:jc w:val="center"/>
              <w:rPr>
                <w:rFonts w:ascii="Calibri" w:eastAsia="Times New Roman" w:hAnsi="Calibri" w:cs="Times New Roman"/>
                <w:b/>
                <w:bCs/>
                <w:color w:val="000000"/>
                <w:lang w:val="en-GB"/>
              </w:rPr>
            </w:pPr>
            <w:r w:rsidRPr="008C358C">
              <w:rPr>
                <w:rFonts w:ascii="Calibri" w:hAnsi="Calibri" w:cs="Calibri"/>
                <w:b/>
                <w:bCs/>
                <w:color w:val="000000"/>
              </w:rPr>
              <w:t>3,3</w:t>
            </w:r>
            <w:r w:rsidR="00CC6DA7">
              <w:rPr>
                <w:rFonts w:ascii="Calibri" w:hAnsi="Calibri" w:cs="Calibri"/>
                <w:b/>
                <w:bCs/>
                <w:color w:val="000000"/>
              </w:rPr>
              <w:t>35.1</w:t>
            </w:r>
          </w:p>
        </w:tc>
      </w:tr>
    </w:tbl>
    <w:p w14:paraId="7B0C2747" w14:textId="77777777" w:rsidR="00046027" w:rsidRDefault="00046027" w:rsidP="00101E93">
      <w:pPr>
        <w:spacing w:line="240" w:lineRule="auto"/>
        <w:rPr>
          <w:snapToGrid w:val="0"/>
        </w:rPr>
      </w:pPr>
    </w:p>
    <w:p w14:paraId="5C79DADC" w14:textId="78980531" w:rsidR="00D30DB1" w:rsidRPr="009B5EC4" w:rsidRDefault="00D30DB1" w:rsidP="001446EC">
      <w:pPr>
        <w:pStyle w:val="Heading3"/>
        <w:rPr>
          <w:snapToGrid w:val="0"/>
        </w:rPr>
      </w:pPr>
      <w:bookmarkStart w:id="73" w:name="_Toc102227409"/>
      <w:bookmarkStart w:id="74" w:name="_Toc104253833"/>
      <w:r w:rsidRPr="009B5EC4">
        <w:rPr>
          <w:snapToGrid w:val="0"/>
        </w:rPr>
        <w:t>Non-grant Instrument</w:t>
      </w:r>
      <w:bookmarkEnd w:id="73"/>
      <w:bookmarkEnd w:id="74"/>
    </w:p>
    <w:p w14:paraId="797B5AA9" w14:textId="6490A7E4" w:rsidR="00926978" w:rsidRDefault="00C93E18" w:rsidP="005E6C91">
      <w:pPr>
        <w:pStyle w:val="ListParagraph"/>
      </w:pPr>
      <w:r w:rsidRPr="00C93E18">
        <w:t>GEF stakeholders are increasingly attracted to the use of non-grant instruments for blended finance</w:t>
      </w:r>
      <w:r w:rsidR="00622252">
        <w:t xml:space="preserve"> </w:t>
      </w:r>
      <w:r w:rsidRPr="00C93E18">
        <w:t>as a mechanism to enhance private sector engagement.</w:t>
      </w:r>
      <w:r w:rsidR="00622252">
        <w:t xml:space="preserve">  </w:t>
      </w:r>
      <w:r w:rsidRPr="00C93E18">
        <w:t>Blended finance aims to use scarce public resources to unlock large multiples of private sector finance, and therefore has attracted significant interest in recent years, including a private sector window for</w:t>
      </w:r>
      <w:r w:rsidR="00B4635F">
        <w:t xml:space="preserve"> International Development Assistance</w:t>
      </w:r>
      <w:r w:rsidRPr="00C93E18">
        <w:t xml:space="preserve"> IDA and added emphasis on catalyzing private investment by many bilateral and multilateral funds. The GEF experience using non-grant instruments shows that blended finance can be a potent instrument.</w:t>
      </w:r>
    </w:p>
    <w:p w14:paraId="185C083E" w14:textId="131DFD32" w:rsidR="00D43445" w:rsidRDefault="00C93E18" w:rsidP="005E6C91">
      <w:pPr>
        <w:pStyle w:val="ListParagraph"/>
      </w:pPr>
      <w:r w:rsidRPr="00C93E18">
        <w:t xml:space="preserve">Under GEF-7, GEF is accelerating the use of non-grant instruments for blended finance in support of delivering Global Environmental Benefits and to catalyze investments from capital markets at global and national levels aligned with focal area objectives. </w:t>
      </w:r>
    </w:p>
    <w:p w14:paraId="02A6B497" w14:textId="56B908CC" w:rsidR="0040790E" w:rsidRPr="00C21AB7" w:rsidRDefault="001742E7" w:rsidP="005E6C91">
      <w:pPr>
        <w:pStyle w:val="ListParagraph"/>
      </w:pPr>
      <w:r w:rsidRPr="00C21AB7">
        <w:t>Six</w:t>
      </w:r>
      <w:r w:rsidR="009B7ABE" w:rsidRPr="00C21AB7">
        <w:t xml:space="preserve"> NGI</w:t>
      </w:r>
      <w:r w:rsidR="00D30DB1" w:rsidRPr="00C21AB7">
        <w:t xml:space="preserve"> project</w:t>
      </w:r>
      <w:r w:rsidRPr="00C21AB7">
        <w:t>s</w:t>
      </w:r>
      <w:r w:rsidR="00D30DB1" w:rsidRPr="00C21AB7">
        <w:t xml:space="preserve"> ha</w:t>
      </w:r>
      <w:r w:rsidRPr="00C21AB7">
        <w:t>ve</w:t>
      </w:r>
      <w:r w:rsidR="00D30DB1" w:rsidRPr="00C21AB7">
        <w:t xml:space="preserve"> been approved during the reporting period that make direct contributions to Aichi Biodiversity Targets as presented in Table </w:t>
      </w:r>
      <w:r w:rsidR="0043466A">
        <w:t>8</w:t>
      </w:r>
      <w:r w:rsidR="00D30DB1" w:rsidRPr="00C21AB7">
        <w:t>.</w:t>
      </w:r>
    </w:p>
    <w:p w14:paraId="1C096266" w14:textId="2F86ABEB" w:rsidR="0030783E" w:rsidRPr="00E346DB" w:rsidRDefault="0089204B" w:rsidP="005A402E">
      <w:pPr>
        <w:pStyle w:val="Caption"/>
      </w:pPr>
      <w:bookmarkStart w:id="75" w:name="_Toc102227152"/>
      <w:bookmarkStart w:id="76" w:name="_Toc103967150"/>
      <w:r w:rsidRPr="00E346DB">
        <w:lastRenderedPageBreak/>
        <w:t xml:space="preserve">Table </w:t>
      </w:r>
      <w:fldSimple w:instr=" SEQ Table \* ARABIC ">
        <w:r w:rsidR="00A46F9C">
          <w:rPr>
            <w:noProof/>
          </w:rPr>
          <w:t>8</w:t>
        </w:r>
      </w:fldSimple>
      <w:r w:rsidRPr="00E346DB">
        <w:t xml:space="preserve">. </w:t>
      </w:r>
      <w:r w:rsidR="00D30DB1" w:rsidRPr="00E346DB">
        <w:rPr>
          <w:snapToGrid w:val="0"/>
        </w:rPr>
        <w:t xml:space="preserve">Cumulative Distribution of GEF Resources by the NGI and Contributions to Achieving the Aichi Targets (July 1, </w:t>
      </w:r>
      <w:proofErr w:type="gramStart"/>
      <w:r w:rsidR="00932BA9" w:rsidRPr="00E346DB">
        <w:rPr>
          <w:snapToGrid w:val="0"/>
        </w:rPr>
        <w:t>2018</w:t>
      </w:r>
      <w:proofErr w:type="gramEnd"/>
      <w:r w:rsidR="00D30DB1" w:rsidRPr="00E346DB">
        <w:rPr>
          <w:snapToGrid w:val="0"/>
        </w:rPr>
        <w:t xml:space="preserve"> to </w:t>
      </w:r>
      <w:r w:rsidR="00C82CCC" w:rsidRPr="00E346DB">
        <w:rPr>
          <w:snapToGrid w:val="0"/>
        </w:rPr>
        <w:t>December 31</w:t>
      </w:r>
      <w:r w:rsidR="00D30DB1" w:rsidRPr="00E346DB">
        <w:rPr>
          <w:snapToGrid w:val="0"/>
        </w:rPr>
        <w:t xml:space="preserve">, </w:t>
      </w:r>
      <w:r w:rsidR="00594861" w:rsidRPr="00E346DB">
        <w:rPr>
          <w:snapToGrid w:val="0"/>
        </w:rPr>
        <w:t>2021</w:t>
      </w:r>
      <w:r w:rsidR="00D30DB1" w:rsidRPr="00E346DB">
        <w:rPr>
          <w:snapToGrid w:val="0"/>
        </w:rPr>
        <w:t>)</w:t>
      </w:r>
      <w:r w:rsidR="00D30DB1" w:rsidRPr="00E346DB">
        <w:rPr>
          <w:bCs/>
          <w:snapToGrid w:val="0"/>
          <w:vertAlign w:val="superscript"/>
        </w:rPr>
        <w:footnoteReference w:id="22"/>
      </w:r>
      <w:bookmarkEnd w:id="75"/>
      <w:bookmarkEnd w:id="76"/>
    </w:p>
    <w:tbl>
      <w:tblPr>
        <w:tblW w:w="9573" w:type="dxa"/>
        <w:tblBorders>
          <w:top w:val="single" w:sz="12" w:space="0" w:color="008000"/>
          <w:insideH w:val="single" w:sz="4" w:space="0" w:color="auto"/>
        </w:tblBorders>
        <w:tblLook w:val="04A0" w:firstRow="1" w:lastRow="0" w:firstColumn="1" w:lastColumn="0" w:noHBand="0" w:noVBand="1"/>
      </w:tblPr>
      <w:tblGrid>
        <w:gridCol w:w="4140"/>
        <w:gridCol w:w="1654"/>
        <w:gridCol w:w="1264"/>
        <w:gridCol w:w="1222"/>
        <w:gridCol w:w="1293"/>
      </w:tblGrid>
      <w:tr w:rsidR="00D30DB1" w:rsidRPr="00101781" w14:paraId="342EF160" w14:textId="77777777" w:rsidTr="00C21AB7">
        <w:trPr>
          <w:trHeight w:val="570"/>
        </w:trPr>
        <w:tc>
          <w:tcPr>
            <w:tcW w:w="4140" w:type="dxa"/>
            <w:shd w:val="clear" w:color="auto" w:fill="auto"/>
            <w:vAlign w:val="center"/>
            <w:hideMark/>
          </w:tcPr>
          <w:p w14:paraId="3FEC071E" w14:textId="15BCE920" w:rsidR="00D30DB1" w:rsidRPr="00C21AB7" w:rsidRDefault="00D30DB1" w:rsidP="00D30DB1">
            <w:pPr>
              <w:spacing w:line="240" w:lineRule="auto"/>
              <w:rPr>
                <w:rFonts w:eastAsia="Times New Roman" w:cstheme="minorHAnsi"/>
                <w:b/>
                <w:bCs/>
                <w:color w:val="000000"/>
                <w:lang w:val="en-GB"/>
              </w:rPr>
            </w:pPr>
            <w:r w:rsidRPr="00C21AB7">
              <w:rPr>
                <w:rFonts w:eastAsia="Times New Roman" w:cstheme="minorHAnsi"/>
                <w:b/>
                <w:bCs/>
                <w:color w:val="000000"/>
                <w:lang w:val="en-GB"/>
              </w:rPr>
              <w:t>NGI Project</w:t>
            </w:r>
          </w:p>
        </w:tc>
        <w:tc>
          <w:tcPr>
            <w:tcW w:w="0" w:type="auto"/>
            <w:shd w:val="clear" w:color="auto" w:fill="auto"/>
            <w:vAlign w:val="center"/>
            <w:hideMark/>
          </w:tcPr>
          <w:p w14:paraId="5CD9ED07" w14:textId="77777777" w:rsidR="00D30DB1" w:rsidRPr="00C21AB7" w:rsidRDefault="00D30DB1" w:rsidP="00C21AB7">
            <w:pPr>
              <w:spacing w:line="240" w:lineRule="auto"/>
              <w:jc w:val="center"/>
              <w:rPr>
                <w:rFonts w:eastAsia="Times New Roman" w:cstheme="minorHAnsi"/>
                <w:b/>
                <w:bCs/>
                <w:color w:val="000000"/>
                <w:lang w:val="en-GB"/>
              </w:rPr>
            </w:pPr>
            <w:r w:rsidRPr="00C21AB7">
              <w:rPr>
                <w:rFonts w:eastAsia="Times New Roman" w:cstheme="minorHAnsi"/>
                <w:b/>
                <w:bCs/>
                <w:color w:val="000000"/>
                <w:lang w:val="en-GB"/>
              </w:rPr>
              <w:t>Aichi Biodiversity Targets</w:t>
            </w:r>
          </w:p>
        </w:tc>
        <w:tc>
          <w:tcPr>
            <w:tcW w:w="0" w:type="auto"/>
            <w:shd w:val="clear" w:color="auto" w:fill="auto"/>
            <w:vAlign w:val="center"/>
          </w:tcPr>
          <w:p w14:paraId="2F670B4C" w14:textId="77777777" w:rsidR="00D30DB1" w:rsidRPr="00C21AB7" w:rsidRDefault="00D30DB1" w:rsidP="00C21AB7">
            <w:pPr>
              <w:spacing w:line="240" w:lineRule="auto"/>
              <w:jc w:val="center"/>
              <w:rPr>
                <w:rFonts w:eastAsia="Times New Roman" w:cstheme="minorHAnsi"/>
                <w:b/>
                <w:bCs/>
                <w:color w:val="000000"/>
                <w:lang w:val="en-GB"/>
              </w:rPr>
            </w:pPr>
            <w:r w:rsidRPr="00C21AB7">
              <w:rPr>
                <w:rFonts w:eastAsia="Times New Roman" w:cstheme="minorHAnsi"/>
                <w:b/>
                <w:bCs/>
                <w:color w:val="000000"/>
                <w:lang w:val="en-GB"/>
              </w:rPr>
              <w:t>GEF Project Support</w:t>
            </w:r>
          </w:p>
          <w:p w14:paraId="1F292FB7" w14:textId="77777777" w:rsidR="00D30DB1" w:rsidRPr="00C21AB7" w:rsidRDefault="00D30DB1" w:rsidP="00C21AB7">
            <w:pPr>
              <w:spacing w:line="240" w:lineRule="auto"/>
              <w:jc w:val="center"/>
              <w:rPr>
                <w:rFonts w:eastAsia="Times New Roman" w:cstheme="minorHAnsi"/>
                <w:b/>
                <w:bCs/>
                <w:color w:val="000000"/>
                <w:lang w:val="en-GB"/>
              </w:rPr>
            </w:pPr>
            <w:r w:rsidRPr="00C21AB7">
              <w:rPr>
                <w:rFonts w:eastAsia="Times New Roman" w:cstheme="minorHAnsi"/>
                <w:b/>
                <w:bCs/>
                <w:color w:val="000000"/>
                <w:lang w:val="en-GB"/>
              </w:rPr>
              <w:t>($ million)</w:t>
            </w:r>
          </w:p>
        </w:tc>
        <w:tc>
          <w:tcPr>
            <w:tcW w:w="1222" w:type="dxa"/>
            <w:shd w:val="clear" w:color="auto" w:fill="auto"/>
            <w:vAlign w:val="center"/>
            <w:hideMark/>
          </w:tcPr>
          <w:p w14:paraId="0A182F70" w14:textId="2B8E13AE" w:rsidR="00D30DB1" w:rsidRPr="00C21AB7" w:rsidRDefault="002D582B" w:rsidP="00C21AB7">
            <w:pPr>
              <w:spacing w:line="240" w:lineRule="auto"/>
              <w:jc w:val="center"/>
              <w:rPr>
                <w:rFonts w:eastAsia="Times New Roman" w:cstheme="minorHAnsi"/>
                <w:b/>
                <w:bCs/>
                <w:color w:val="000000"/>
                <w:lang w:val="en-GB"/>
              </w:rPr>
            </w:pPr>
            <w:r w:rsidRPr="00C21AB7">
              <w:rPr>
                <w:rFonts w:eastAsia="Times New Roman" w:cstheme="minorHAnsi"/>
                <w:b/>
                <w:bCs/>
                <w:color w:val="000000"/>
                <w:lang w:val="en-GB"/>
              </w:rPr>
              <w:t>Co-financing</w:t>
            </w:r>
          </w:p>
          <w:p w14:paraId="5CE098C1" w14:textId="77777777" w:rsidR="00D30DB1" w:rsidRPr="00C21AB7" w:rsidRDefault="00D30DB1" w:rsidP="00C21AB7">
            <w:pPr>
              <w:spacing w:line="240" w:lineRule="auto"/>
              <w:jc w:val="center"/>
              <w:rPr>
                <w:rFonts w:eastAsia="Times New Roman" w:cstheme="minorHAnsi"/>
                <w:b/>
                <w:bCs/>
                <w:color w:val="000000"/>
                <w:lang w:val="en-GB"/>
              </w:rPr>
            </w:pPr>
            <w:r w:rsidRPr="00C21AB7">
              <w:rPr>
                <w:rFonts w:eastAsia="Times New Roman" w:cstheme="minorHAnsi"/>
                <w:b/>
                <w:bCs/>
                <w:color w:val="000000"/>
                <w:lang w:val="en-GB"/>
              </w:rPr>
              <w:t>($ million)</w:t>
            </w:r>
          </w:p>
        </w:tc>
        <w:tc>
          <w:tcPr>
            <w:tcW w:w="0" w:type="auto"/>
            <w:shd w:val="clear" w:color="auto" w:fill="auto"/>
            <w:vAlign w:val="center"/>
          </w:tcPr>
          <w:p w14:paraId="2F50FF61" w14:textId="77777777" w:rsidR="00D30DB1" w:rsidRPr="00C21AB7" w:rsidRDefault="00D30DB1" w:rsidP="00C21AB7">
            <w:pPr>
              <w:spacing w:line="240" w:lineRule="auto"/>
              <w:jc w:val="center"/>
              <w:rPr>
                <w:rFonts w:eastAsia="Times New Roman" w:cstheme="minorHAnsi"/>
                <w:b/>
                <w:bCs/>
                <w:color w:val="000000"/>
                <w:lang w:val="en-GB"/>
              </w:rPr>
            </w:pPr>
            <w:r w:rsidRPr="00C21AB7">
              <w:rPr>
                <w:rFonts w:eastAsia="Times New Roman" w:cstheme="minorHAnsi"/>
                <w:b/>
                <w:bCs/>
                <w:color w:val="000000"/>
                <w:lang w:val="en-GB"/>
              </w:rPr>
              <w:t>Total Resources</w:t>
            </w:r>
          </w:p>
          <w:p w14:paraId="5161E8DB" w14:textId="77777777" w:rsidR="00D30DB1" w:rsidRPr="00C21AB7" w:rsidRDefault="00D30DB1" w:rsidP="00C21AB7">
            <w:pPr>
              <w:spacing w:line="240" w:lineRule="auto"/>
              <w:jc w:val="center"/>
              <w:rPr>
                <w:rFonts w:eastAsia="Times New Roman" w:cstheme="minorHAnsi"/>
                <w:b/>
                <w:bCs/>
                <w:color w:val="000000"/>
                <w:lang w:val="en-GB"/>
              </w:rPr>
            </w:pPr>
            <w:r w:rsidRPr="00C21AB7">
              <w:rPr>
                <w:rFonts w:eastAsia="Times New Roman" w:cstheme="minorHAnsi"/>
                <w:b/>
                <w:bCs/>
                <w:color w:val="000000"/>
                <w:lang w:val="en-GB"/>
              </w:rPr>
              <w:t>($ million)</w:t>
            </w:r>
          </w:p>
        </w:tc>
      </w:tr>
      <w:tr w:rsidR="00EF4151" w:rsidRPr="00101781" w14:paraId="408BB20D" w14:textId="77777777" w:rsidTr="00135695">
        <w:trPr>
          <w:trHeight w:val="746"/>
        </w:trPr>
        <w:tc>
          <w:tcPr>
            <w:tcW w:w="4140" w:type="dxa"/>
            <w:shd w:val="clear" w:color="auto" w:fill="auto"/>
            <w:vAlign w:val="center"/>
          </w:tcPr>
          <w:p w14:paraId="6E10CAE9" w14:textId="6419642C" w:rsidR="00EF4151" w:rsidRPr="00C21AB7" w:rsidRDefault="00EF4151" w:rsidP="00EF4151">
            <w:pPr>
              <w:spacing w:line="240" w:lineRule="auto"/>
              <w:rPr>
                <w:rFonts w:eastAsia="Times New Roman" w:cstheme="minorHAnsi"/>
                <w:b/>
                <w:bCs/>
                <w:color w:val="000000"/>
                <w:lang w:val="en-GB"/>
              </w:rPr>
            </w:pPr>
            <w:r w:rsidRPr="00C21AB7">
              <w:rPr>
                <w:rFonts w:cstheme="minorHAnsi"/>
                <w:b/>
                <w:bCs/>
                <w:color w:val="000000"/>
              </w:rPr>
              <w:t>Green Finance &amp; Sustainable Agriculture in the Dry Forest Ecoregion of Ecuador and Peru</w:t>
            </w:r>
          </w:p>
        </w:tc>
        <w:tc>
          <w:tcPr>
            <w:tcW w:w="0" w:type="auto"/>
            <w:shd w:val="clear" w:color="auto" w:fill="auto"/>
            <w:vAlign w:val="center"/>
          </w:tcPr>
          <w:p w14:paraId="1545371F" w14:textId="12D88076" w:rsidR="00EF4151" w:rsidRPr="00C21AB7" w:rsidRDefault="00EF4151" w:rsidP="00F56A23">
            <w:pPr>
              <w:spacing w:line="240" w:lineRule="auto"/>
              <w:jc w:val="center"/>
              <w:rPr>
                <w:rFonts w:eastAsia="Times New Roman" w:cstheme="minorHAnsi"/>
                <w:color w:val="000000"/>
                <w:lang w:val="en-GB"/>
              </w:rPr>
            </w:pPr>
            <w:r w:rsidRPr="00C21AB7">
              <w:rPr>
                <w:rFonts w:eastAsia="Times New Roman" w:cstheme="minorHAnsi"/>
                <w:color w:val="000000"/>
                <w:lang w:val="en-GB"/>
              </w:rPr>
              <w:t>2, 5</w:t>
            </w:r>
          </w:p>
        </w:tc>
        <w:tc>
          <w:tcPr>
            <w:tcW w:w="0" w:type="auto"/>
            <w:shd w:val="clear" w:color="auto" w:fill="auto"/>
            <w:vAlign w:val="center"/>
          </w:tcPr>
          <w:p w14:paraId="1B605816" w14:textId="4E4150EE" w:rsidR="00EF4151" w:rsidRPr="00C21AB7" w:rsidRDefault="00EF4151" w:rsidP="00F56A23">
            <w:pPr>
              <w:spacing w:line="240" w:lineRule="auto"/>
              <w:jc w:val="center"/>
              <w:rPr>
                <w:rFonts w:eastAsia="MS Mincho" w:cstheme="minorHAnsi"/>
                <w:lang w:val="en-GB"/>
              </w:rPr>
            </w:pPr>
            <w:r w:rsidRPr="00C21AB7">
              <w:rPr>
                <w:rFonts w:cstheme="minorHAnsi"/>
                <w:color w:val="000000"/>
              </w:rPr>
              <w:t>6.0</w:t>
            </w:r>
          </w:p>
        </w:tc>
        <w:tc>
          <w:tcPr>
            <w:tcW w:w="1222" w:type="dxa"/>
            <w:shd w:val="clear" w:color="auto" w:fill="auto"/>
            <w:vAlign w:val="center"/>
          </w:tcPr>
          <w:p w14:paraId="5A2003D4" w14:textId="16F95F3E" w:rsidR="00EF4151" w:rsidRPr="00C21AB7" w:rsidRDefault="00EF4151" w:rsidP="00F56A23">
            <w:pPr>
              <w:spacing w:line="240" w:lineRule="auto"/>
              <w:jc w:val="center"/>
              <w:rPr>
                <w:rFonts w:eastAsia="MS Mincho" w:cstheme="minorHAnsi"/>
                <w:lang w:val="en-GB"/>
              </w:rPr>
            </w:pPr>
            <w:r w:rsidRPr="00C21AB7">
              <w:rPr>
                <w:rFonts w:cstheme="minorHAnsi"/>
                <w:color w:val="000000"/>
              </w:rPr>
              <w:t>68.2</w:t>
            </w:r>
          </w:p>
        </w:tc>
        <w:tc>
          <w:tcPr>
            <w:tcW w:w="0" w:type="auto"/>
            <w:shd w:val="clear" w:color="auto" w:fill="auto"/>
            <w:vAlign w:val="center"/>
          </w:tcPr>
          <w:p w14:paraId="193FD2EE" w14:textId="7AB2995E" w:rsidR="00EF4151" w:rsidRPr="00C21AB7" w:rsidRDefault="00EF4151" w:rsidP="00F56A23">
            <w:pPr>
              <w:spacing w:line="240" w:lineRule="auto"/>
              <w:jc w:val="center"/>
              <w:rPr>
                <w:rFonts w:eastAsia="MS Mincho" w:cstheme="minorHAnsi"/>
                <w:lang w:val="en-GB"/>
              </w:rPr>
            </w:pPr>
            <w:r w:rsidRPr="00C21AB7">
              <w:rPr>
                <w:rFonts w:cstheme="minorHAnsi"/>
                <w:color w:val="000000"/>
              </w:rPr>
              <w:t>74.2</w:t>
            </w:r>
          </w:p>
        </w:tc>
      </w:tr>
      <w:tr w:rsidR="00EF4151" w:rsidRPr="00101781" w14:paraId="7AFC8EA8" w14:textId="77777777" w:rsidTr="00C21AB7">
        <w:trPr>
          <w:trHeight w:val="530"/>
        </w:trPr>
        <w:tc>
          <w:tcPr>
            <w:tcW w:w="4140" w:type="dxa"/>
            <w:shd w:val="clear" w:color="auto" w:fill="auto"/>
            <w:vAlign w:val="center"/>
          </w:tcPr>
          <w:p w14:paraId="758803C6" w14:textId="29B34075" w:rsidR="00EF4151" w:rsidRPr="00C21AB7" w:rsidRDefault="00EF4151" w:rsidP="00EF4151">
            <w:pPr>
              <w:spacing w:line="240" w:lineRule="auto"/>
              <w:rPr>
                <w:rFonts w:eastAsia="Times New Roman" w:cstheme="minorHAnsi"/>
                <w:b/>
                <w:bCs/>
                <w:color w:val="000000"/>
                <w:lang w:val="en-GB"/>
              </w:rPr>
            </w:pPr>
            <w:r w:rsidRPr="00C21AB7">
              <w:rPr>
                <w:rFonts w:cstheme="minorHAnsi"/>
                <w:b/>
                <w:bCs/>
                <w:color w:val="000000"/>
              </w:rPr>
              <w:t>Livelihoods Carbon Fund 3 (LCF3)</w:t>
            </w:r>
          </w:p>
        </w:tc>
        <w:tc>
          <w:tcPr>
            <w:tcW w:w="0" w:type="auto"/>
            <w:shd w:val="clear" w:color="auto" w:fill="auto"/>
            <w:vAlign w:val="center"/>
          </w:tcPr>
          <w:p w14:paraId="7E05AF0C" w14:textId="572400DF" w:rsidR="00EF4151" w:rsidRPr="00C21AB7" w:rsidRDefault="00590166" w:rsidP="00F56A23">
            <w:pPr>
              <w:spacing w:line="240" w:lineRule="auto"/>
              <w:jc w:val="center"/>
              <w:rPr>
                <w:rFonts w:eastAsia="Times New Roman" w:cstheme="minorHAnsi"/>
                <w:color w:val="000000"/>
                <w:lang w:val="en-GB"/>
              </w:rPr>
            </w:pPr>
            <w:r w:rsidRPr="00C21AB7">
              <w:rPr>
                <w:rFonts w:eastAsia="Times New Roman" w:cstheme="minorHAnsi"/>
                <w:color w:val="000000"/>
                <w:lang w:val="en-GB"/>
              </w:rPr>
              <w:t>5,</w:t>
            </w:r>
            <w:r w:rsidR="00F30665">
              <w:rPr>
                <w:rFonts w:eastAsia="Times New Roman" w:cstheme="minorHAnsi"/>
                <w:color w:val="000000"/>
                <w:lang w:val="en-GB"/>
              </w:rPr>
              <w:t xml:space="preserve"> </w:t>
            </w:r>
            <w:r w:rsidRPr="00C21AB7">
              <w:rPr>
                <w:rFonts w:eastAsia="Times New Roman" w:cstheme="minorHAnsi"/>
                <w:color w:val="000000"/>
                <w:lang w:val="en-GB"/>
              </w:rPr>
              <w:t>7,</w:t>
            </w:r>
            <w:r w:rsidR="00F30665">
              <w:rPr>
                <w:rFonts w:eastAsia="Times New Roman" w:cstheme="minorHAnsi"/>
                <w:color w:val="000000"/>
                <w:lang w:val="en-GB"/>
              </w:rPr>
              <w:t xml:space="preserve"> </w:t>
            </w:r>
            <w:r w:rsidRPr="00C21AB7">
              <w:rPr>
                <w:rFonts w:eastAsia="Times New Roman" w:cstheme="minorHAnsi"/>
                <w:color w:val="000000"/>
                <w:lang w:val="en-GB"/>
              </w:rPr>
              <w:t>10,</w:t>
            </w:r>
            <w:r w:rsidR="00F30665">
              <w:rPr>
                <w:rFonts w:eastAsia="Times New Roman" w:cstheme="minorHAnsi"/>
                <w:color w:val="000000"/>
                <w:lang w:val="en-GB"/>
              </w:rPr>
              <w:t xml:space="preserve"> </w:t>
            </w:r>
            <w:r w:rsidRPr="00C21AB7">
              <w:rPr>
                <w:rFonts w:eastAsia="Times New Roman" w:cstheme="minorHAnsi"/>
                <w:color w:val="000000"/>
                <w:lang w:val="en-GB"/>
              </w:rPr>
              <w:t>15</w:t>
            </w:r>
          </w:p>
        </w:tc>
        <w:tc>
          <w:tcPr>
            <w:tcW w:w="0" w:type="auto"/>
            <w:shd w:val="clear" w:color="auto" w:fill="auto"/>
            <w:vAlign w:val="center"/>
          </w:tcPr>
          <w:p w14:paraId="3B1963C2" w14:textId="1A7B5886" w:rsidR="00EF4151" w:rsidRPr="00C21AB7" w:rsidRDefault="00EF4151" w:rsidP="00F56A23">
            <w:pPr>
              <w:spacing w:line="240" w:lineRule="auto"/>
              <w:jc w:val="center"/>
              <w:rPr>
                <w:rFonts w:eastAsia="Times New Roman" w:cstheme="minorHAnsi"/>
                <w:color w:val="000000"/>
                <w:lang w:val="en-GB"/>
              </w:rPr>
            </w:pPr>
            <w:r w:rsidRPr="00C21AB7">
              <w:rPr>
                <w:rFonts w:cstheme="minorHAnsi"/>
                <w:color w:val="000000"/>
              </w:rPr>
              <w:t>13.</w:t>
            </w:r>
            <w:r w:rsidR="005B77F4">
              <w:rPr>
                <w:rFonts w:cstheme="minorHAnsi"/>
                <w:color w:val="000000"/>
              </w:rPr>
              <w:t>4</w:t>
            </w:r>
          </w:p>
        </w:tc>
        <w:tc>
          <w:tcPr>
            <w:tcW w:w="1222" w:type="dxa"/>
            <w:shd w:val="clear" w:color="auto" w:fill="auto"/>
            <w:vAlign w:val="center"/>
          </w:tcPr>
          <w:p w14:paraId="5814E1D1" w14:textId="77C781D2" w:rsidR="00EF4151" w:rsidRPr="00C21AB7" w:rsidRDefault="00EF4151" w:rsidP="00F56A23">
            <w:pPr>
              <w:spacing w:line="240" w:lineRule="auto"/>
              <w:jc w:val="center"/>
              <w:rPr>
                <w:rFonts w:eastAsia="Times New Roman" w:cstheme="minorHAnsi"/>
                <w:color w:val="000000"/>
                <w:lang w:val="en-GB"/>
              </w:rPr>
            </w:pPr>
            <w:r w:rsidRPr="00C21AB7">
              <w:rPr>
                <w:rFonts w:cstheme="minorHAnsi"/>
                <w:color w:val="000000"/>
              </w:rPr>
              <w:t>111.0</w:t>
            </w:r>
          </w:p>
        </w:tc>
        <w:tc>
          <w:tcPr>
            <w:tcW w:w="0" w:type="auto"/>
            <w:shd w:val="clear" w:color="auto" w:fill="auto"/>
            <w:vAlign w:val="center"/>
          </w:tcPr>
          <w:p w14:paraId="3427EEAF" w14:textId="08FFCD46" w:rsidR="00EF4151" w:rsidRPr="00C21AB7" w:rsidRDefault="00EF4151" w:rsidP="00F56A23">
            <w:pPr>
              <w:spacing w:line="240" w:lineRule="auto"/>
              <w:jc w:val="center"/>
              <w:rPr>
                <w:rFonts w:eastAsia="Times New Roman" w:cstheme="minorHAnsi"/>
                <w:color w:val="000000"/>
                <w:lang w:val="en-GB"/>
              </w:rPr>
            </w:pPr>
            <w:r w:rsidRPr="00C21AB7">
              <w:rPr>
                <w:rFonts w:cstheme="minorHAnsi"/>
                <w:color w:val="000000"/>
              </w:rPr>
              <w:t>124.</w:t>
            </w:r>
            <w:r w:rsidR="005B77F4">
              <w:rPr>
                <w:rFonts w:cstheme="minorHAnsi"/>
                <w:color w:val="000000"/>
              </w:rPr>
              <w:t>4</w:t>
            </w:r>
          </w:p>
        </w:tc>
      </w:tr>
      <w:tr w:rsidR="00EF4151" w:rsidRPr="00101781" w14:paraId="6B7E4316" w14:textId="77777777" w:rsidTr="00135695">
        <w:trPr>
          <w:trHeight w:val="800"/>
        </w:trPr>
        <w:tc>
          <w:tcPr>
            <w:tcW w:w="4140" w:type="dxa"/>
            <w:shd w:val="clear" w:color="auto" w:fill="auto"/>
            <w:vAlign w:val="center"/>
          </w:tcPr>
          <w:p w14:paraId="02A4E526" w14:textId="4B3FA08E" w:rsidR="00EF4151" w:rsidRPr="00C21AB7" w:rsidRDefault="00EF4151" w:rsidP="00EF4151">
            <w:pPr>
              <w:spacing w:line="240" w:lineRule="auto"/>
              <w:rPr>
                <w:rFonts w:eastAsia="Times New Roman" w:cstheme="minorHAnsi"/>
                <w:b/>
                <w:bCs/>
                <w:color w:val="000000"/>
                <w:lang w:val="en-GB"/>
              </w:rPr>
            </w:pPr>
            <w:r w:rsidRPr="00C21AB7">
              <w:rPr>
                <w:rFonts w:cstheme="minorHAnsi"/>
                <w:b/>
                <w:bCs/>
                <w:color w:val="000000"/>
              </w:rPr>
              <w:t>AGRI3 A Forest Conservation and Sustainable Agriculture Fund for Developing Countries</w:t>
            </w:r>
          </w:p>
        </w:tc>
        <w:tc>
          <w:tcPr>
            <w:tcW w:w="0" w:type="auto"/>
            <w:shd w:val="clear" w:color="auto" w:fill="auto"/>
            <w:vAlign w:val="center"/>
          </w:tcPr>
          <w:p w14:paraId="0AF78EA4" w14:textId="73FFCBF0" w:rsidR="00EF4151" w:rsidRPr="00C21AB7" w:rsidRDefault="00930B13" w:rsidP="00F56A23">
            <w:pPr>
              <w:spacing w:line="240" w:lineRule="auto"/>
              <w:jc w:val="center"/>
              <w:rPr>
                <w:rFonts w:eastAsia="Times New Roman" w:cstheme="minorHAnsi"/>
                <w:color w:val="000000"/>
                <w:lang w:val="en-GB"/>
              </w:rPr>
            </w:pPr>
            <w:r w:rsidRPr="00C21AB7">
              <w:rPr>
                <w:rFonts w:eastAsia="Times New Roman" w:cstheme="minorHAnsi"/>
                <w:color w:val="000000"/>
                <w:lang w:val="en-GB"/>
              </w:rPr>
              <w:t>7,15</w:t>
            </w:r>
          </w:p>
        </w:tc>
        <w:tc>
          <w:tcPr>
            <w:tcW w:w="0" w:type="auto"/>
            <w:shd w:val="clear" w:color="auto" w:fill="auto"/>
            <w:vAlign w:val="center"/>
          </w:tcPr>
          <w:p w14:paraId="5627E705" w14:textId="58729992" w:rsidR="00EF4151" w:rsidRPr="00C21AB7" w:rsidRDefault="00EF4151" w:rsidP="00F56A23">
            <w:pPr>
              <w:spacing w:line="240" w:lineRule="auto"/>
              <w:jc w:val="center"/>
              <w:rPr>
                <w:rFonts w:eastAsia="Times New Roman" w:cstheme="minorHAnsi"/>
                <w:color w:val="000000"/>
                <w:lang w:val="en-GB"/>
              </w:rPr>
            </w:pPr>
            <w:r w:rsidRPr="00C21AB7">
              <w:rPr>
                <w:rFonts w:cstheme="minorHAnsi"/>
                <w:color w:val="000000"/>
              </w:rPr>
              <w:t>13.</w:t>
            </w:r>
            <w:r w:rsidR="005B77F4">
              <w:rPr>
                <w:rFonts w:cstheme="minorHAnsi"/>
                <w:color w:val="000000"/>
              </w:rPr>
              <w:t>4</w:t>
            </w:r>
          </w:p>
        </w:tc>
        <w:tc>
          <w:tcPr>
            <w:tcW w:w="1222" w:type="dxa"/>
            <w:shd w:val="clear" w:color="auto" w:fill="auto"/>
            <w:vAlign w:val="center"/>
          </w:tcPr>
          <w:p w14:paraId="53D6998D" w14:textId="3BCC4D40" w:rsidR="00EF4151" w:rsidRPr="00C21AB7" w:rsidRDefault="00EF4151" w:rsidP="00F56A23">
            <w:pPr>
              <w:spacing w:line="240" w:lineRule="auto"/>
              <w:jc w:val="center"/>
              <w:rPr>
                <w:rFonts w:eastAsia="Times New Roman" w:cstheme="minorHAnsi"/>
                <w:color w:val="000000"/>
                <w:lang w:val="en-GB"/>
              </w:rPr>
            </w:pPr>
            <w:r w:rsidRPr="00C21AB7">
              <w:rPr>
                <w:rFonts w:cstheme="minorHAnsi"/>
                <w:color w:val="000000"/>
              </w:rPr>
              <w:t>146.0</w:t>
            </w:r>
          </w:p>
        </w:tc>
        <w:tc>
          <w:tcPr>
            <w:tcW w:w="0" w:type="auto"/>
            <w:shd w:val="clear" w:color="auto" w:fill="auto"/>
            <w:vAlign w:val="center"/>
          </w:tcPr>
          <w:p w14:paraId="6ACD929B" w14:textId="3F7A5726" w:rsidR="00EF4151" w:rsidRPr="00C21AB7" w:rsidRDefault="00EF4151" w:rsidP="00F56A23">
            <w:pPr>
              <w:spacing w:line="240" w:lineRule="auto"/>
              <w:jc w:val="center"/>
              <w:rPr>
                <w:rFonts w:eastAsia="Times New Roman" w:cstheme="minorHAnsi"/>
                <w:color w:val="000000"/>
                <w:lang w:val="en-GB"/>
              </w:rPr>
            </w:pPr>
            <w:r w:rsidRPr="00C21AB7">
              <w:rPr>
                <w:rFonts w:cstheme="minorHAnsi"/>
                <w:color w:val="000000"/>
              </w:rPr>
              <w:t>1</w:t>
            </w:r>
            <w:r w:rsidR="006E126B" w:rsidRPr="00C21AB7">
              <w:rPr>
                <w:rFonts w:cstheme="minorHAnsi"/>
                <w:color w:val="000000"/>
              </w:rPr>
              <w:t>5</w:t>
            </w:r>
            <w:r w:rsidRPr="00C21AB7">
              <w:rPr>
                <w:rFonts w:cstheme="minorHAnsi"/>
                <w:color w:val="000000"/>
              </w:rPr>
              <w:t>9.</w:t>
            </w:r>
            <w:r w:rsidR="005B77F4">
              <w:rPr>
                <w:rFonts w:cstheme="minorHAnsi"/>
                <w:color w:val="000000"/>
              </w:rPr>
              <w:t>4</w:t>
            </w:r>
          </w:p>
        </w:tc>
      </w:tr>
      <w:tr w:rsidR="00EF4151" w:rsidRPr="00101781" w14:paraId="74D15000" w14:textId="77777777" w:rsidTr="00C21AB7">
        <w:trPr>
          <w:trHeight w:val="701"/>
        </w:trPr>
        <w:tc>
          <w:tcPr>
            <w:tcW w:w="4140" w:type="dxa"/>
            <w:shd w:val="clear" w:color="auto" w:fill="auto"/>
            <w:vAlign w:val="center"/>
          </w:tcPr>
          <w:p w14:paraId="0CA70606" w14:textId="75E53F9C" w:rsidR="00EF4151" w:rsidRPr="00C21AB7" w:rsidRDefault="00EF4151" w:rsidP="00EF4151">
            <w:pPr>
              <w:spacing w:line="240" w:lineRule="auto"/>
              <w:rPr>
                <w:rFonts w:eastAsia="Times New Roman" w:cstheme="minorHAnsi"/>
                <w:b/>
                <w:bCs/>
                <w:color w:val="000000"/>
                <w:lang w:val="en-GB"/>
              </w:rPr>
            </w:pPr>
            <w:proofErr w:type="spellStart"/>
            <w:r w:rsidRPr="00C21AB7">
              <w:rPr>
                <w:rFonts w:cstheme="minorHAnsi"/>
                <w:b/>
                <w:bCs/>
                <w:color w:val="000000"/>
              </w:rPr>
              <w:t>Agtech</w:t>
            </w:r>
            <w:proofErr w:type="spellEnd"/>
            <w:r w:rsidRPr="00C21AB7">
              <w:rPr>
                <w:rFonts w:cstheme="minorHAnsi"/>
                <w:b/>
                <w:bCs/>
                <w:color w:val="000000"/>
              </w:rPr>
              <w:t xml:space="preserve"> for inclusion and sustainability: SP </w:t>
            </w:r>
            <w:proofErr w:type="spellStart"/>
            <w:r w:rsidRPr="00C21AB7">
              <w:rPr>
                <w:rFonts w:cstheme="minorHAnsi"/>
                <w:b/>
                <w:bCs/>
                <w:color w:val="000000"/>
              </w:rPr>
              <w:t>Ventures'Regional</w:t>
            </w:r>
            <w:proofErr w:type="spellEnd"/>
            <w:r w:rsidRPr="00C21AB7">
              <w:rPr>
                <w:rFonts w:cstheme="minorHAnsi"/>
                <w:b/>
                <w:bCs/>
                <w:color w:val="000000"/>
              </w:rPr>
              <w:t xml:space="preserve"> Fund (</w:t>
            </w:r>
            <w:proofErr w:type="spellStart"/>
            <w:r w:rsidRPr="00C21AB7">
              <w:rPr>
                <w:rFonts w:cstheme="minorHAnsi"/>
                <w:b/>
                <w:bCs/>
                <w:color w:val="000000"/>
              </w:rPr>
              <w:t>Agventures</w:t>
            </w:r>
            <w:proofErr w:type="spellEnd"/>
            <w:r w:rsidRPr="00C21AB7">
              <w:rPr>
                <w:rFonts w:cstheme="minorHAnsi"/>
                <w:b/>
                <w:bCs/>
                <w:color w:val="000000"/>
              </w:rPr>
              <w:t xml:space="preserve"> II)     </w:t>
            </w:r>
          </w:p>
        </w:tc>
        <w:tc>
          <w:tcPr>
            <w:tcW w:w="0" w:type="auto"/>
            <w:shd w:val="clear" w:color="auto" w:fill="auto"/>
            <w:vAlign w:val="center"/>
          </w:tcPr>
          <w:p w14:paraId="7E9EB97E" w14:textId="5B49B071" w:rsidR="00B326F4" w:rsidRPr="00C21AB7" w:rsidRDefault="00B326F4" w:rsidP="00F56A23">
            <w:pPr>
              <w:spacing w:line="240" w:lineRule="auto"/>
              <w:jc w:val="center"/>
              <w:rPr>
                <w:rFonts w:eastAsia="Times New Roman" w:cstheme="minorHAnsi"/>
                <w:color w:val="000000"/>
                <w:lang w:val="en-GB"/>
              </w:rPr>
            </w:pPr>
            <w:r w:rsidRPr="00C21AB7">
              <w:rPr>
                <w:rFonts w:eastAsia="Times New Roman" w:cstheme="minorHAnsi"/>
                <w:color w:val="000000"/>
                <w:lang w:val="en-GB"/>
              </w:rPr>
              <w:t>8</w:t>
            </w:r>
          </w:p>
        </w:tc>
        <w:tc>
          <w:tcPr>
            <w:tcW w:w="0" w:type="auto"/>
            <w:shd w:val="clear" w:color="auto" w:fill="auto"/>
            <w:vAlign w:val="center"/>
          </w:tcPr>
          <w:p w14:paraId="2A3F0226" w14:textId="0E6731BF" w:rsidR="00EF4151" w:rsidRPr="00C21AB7" w:rsidRDefault="00EF4151" w:rsidP="00F56A23">
            <w:pPr>
              <w:spacing w:line="240" w:lineRule="auto"/>
              <w:jc w:val="center"/>
              <w:rPr>
                <w:rFonts w:eastAsia="Times New Roman" w:cstheme="minorHAnsi"/>
                <w:color w:val="000000"/>
                <w:lang w:val="en-GB"/>
              </w:rPr>
            </w:pPr>
            <w:r w:rsidRPr="00C21AB7">
              <w:rPr>
                <w:rFonts w:cstheme="minorHAnsi"/>
                <w:color w:val="000000"/>
              </w:rPr>
              <w:t>5.0</w:t>
            </w:r>
          </w:p>
        </w:tc>
        <w:tc>
          <w:tcPr>
            <w:tcW w:w="1222" w:type="dxa"/>
            <w:shd w:val="clear" w:color="auto" w:fill="auto"/>
            <w:vAlign w:val="center"/>
          </w:tcPr>
          <w:p w14:paraId="4E422A85" w14:textId="27BC62BF" w:rsidR="00EF4151" w:rsidRPr="00C21AB7" w:rsidRDefault="00EF4151" w:rsidP="00F56A23">
            <w:pPr>
              <w:spacing w:line="240" w:lineRule="auto"/>
              <w:jc w:val="center"/>
              <w:rPr>
                <w:rFonts w:eastAsia="Times New Roman" w:cstheme="minorHAnsi"/>
                <w:color w:val="000000"/>
                <w:lang w:val="en-GB"/>
              </w:rPr>
            </w:pPr>
            <w:r w:rsidRPr="00C21AB7">
              <w:rPr>
                <w:rFonts w:cstheme="minorHAnsi"/>
                <w:color w:val="000000"/>
              </w:rPr>
              <w:t>55.0</w:t>
            </w:r>
          </w:p>
        </w:tc>
        <w:tc>
          <w:tcPr>
            <w:tcW w:w="0" w:type="auto"/>
            <w:shd w:val="clear" w:color="auto" w:fill="auto"/>
            <w:vAlign w:val="center"/>
          </w:tcPr>
          <w:p w14:paraId="5B660B6E" w14:textId="3AACA739" w:rsidR="00EF4151" w:rsidRPr="00C21AB7" w:rsidRDefault="00EF4151" w:rsidP="00F56A23">
            <w:pPr>
              <w:spacing w:line="240" w:lineRule="auto"/>
              <w:jc w:val="center"/>
              <w:rPr>
                <w:rFonts w:eastAsia="Times New Roman" w:cstheme="minorHAnsi"/>
                <w:color w:val="000000"/>
                <w:lang w:val="en-GB"/>
              </w:rPr>
            </w:pPr>
            <w:r w:rsidRPr="00C21AB7">
              <w:rPr>
                <w:rFonts w:cstheme="minorHAnsi"/>
                <w:color w:val="000000"/>
              </w:rPr>
              <w:t>60.0</w:t>
            </w:r>
          </w:p>
        </w:tc>
      </w:tr>
      <w:tr w:rsidR="00EF4151" w:rsidRPr="00101781" w14:paraId="73597A78" w14:textId="77777777" w:rsidTr="00135695">
        <w:trPr>
          <w:trHeight w:val="701"/>
        </w:trPr>
        <w:tc>
          <w:tcPr>
            <w:tcW w:w="4140" w:type="dxa"/>
            <w:shd w:val="clear" w:color="auto" w:fill="auto"/>
            <w:vAlign w:val="center"/>
          </w:tcPr>
          <w:p w14:paraId="16034BB4" w14:textId="4CA89DD3" w:rsidR="00EF4151" w:rsidRPr="00C21AB7" w:rsidRDefault="00A26E9F" w:rsidP="00C21AB7">
            <w:pPr>
              <w:spacing w:line="240" w:lineRule="auto"/>
              <w:rPr>
                <w:rFonts w:eastAsia="Times New Roman" w:cstheme="minorHAnsi"/>
                <w:b/>
                <w:bCs/>
                <w:color w:val="000000"/>
                <w:lang w:val="en-GB"/>
              </w:rPr>
            </w:pPr>
            <w:r w:rsidRPr="00C21AB7">
              <w:rPr>
                <w:rFonts w:eastAsia="Times New Roman" w:cstheme="minorHAnsi"/>
                <w:b/>
                <w:bCs/>
                <w:color w:val="000000"/>
                <w:lang w:val="en-GB"/>
              </w:rPr>
              <w:t>Wildlife Conservation Bond</w:t>
            </w:r>
          </w:p>
        </w:tc>
        <w:tc>
          <w:tcPr>
            <w:tcW w:w="0" w:type="auto"/>
            <w:shd w:val="clear" w:color="auto" w:fill="auto"/>
            <w:vAlign w:val="center"/>
          </w:tcPr>
          <w:p w14:paraId="177BF349" w14:textId="1799D256" w:rsidR="00EF4151" w:rsidRPr="00C21AB7" w:rsidRDefault="00673CCC" w:rsidP="00F56A23">
            <w:pPr>
              <w:spacing w:line="240" w:lineRule="auto"/>
              <w:jc w:val="center"/>
              <w:rPr>
                <w:rFonts w:eastAsia="Times New Roman" w:cstheme="minorHAnsi"/>
                <w:color w:val="000000"/>
                <w:lang w:val="en-GB"/>
              </w:rPr>
            </w:pPr>
            <w:r w:rsidRPr="00C21AB7">
              <w:rPr>
                <w:rFonts w:eastAsia="Times New Roman" w:cstheme="minorHAnsi"/>
                <w:color w:val="000000"/>
                <w:lang w:val="en-GB"/>
              </w:rPr>
              <w:t>12</w:t>
            </w:r>
            <w:r w:rsidR="001012C3" w:rsidRPr="00C21AB7">
              <w:rPr>
                <w:rFonts w:eastAsia="Times New Roman" w:cstheme="minorHAnsi"/>
                <w:color w:val="000000"/>
                <w:lang w:val="en-GB"/>
              </w:rPr>
              <w:t>, 20</w:t>
            </w:r>
          </w:p>
        </w:tc>
        <w:tc>
          <w:tcPr>
            <w:tcW w:w="0" w:type="auto"/>
            <w:shd w:val="clear" w:color="auto" w:fill="auto"/>
            <w:vAlign w:val="center"/>
          </w:tcPr>
          <w:p w14:paraId="09310885" w14:textId="536E0FDD" w:rsidR="00EF4151" w:rsidRPr="00C21AB7" w:rsidRDefault="00EF4151" w:rsidP="00F56A23">
            <w:pPr>
              <w:spacing w:line="240" w:lineRule="auto"/>
              <w:jc w:val="center"/>
              <w:rPr>
                <w:rFonts w:eastAsia="Times New Roman" w:cstheme="minorHAnsi"/>
                <w:color w:val="000000"/>
                <w:lang w:val="en-GB"/>
              </w:rPr>
            </w:pPr>
            <w:r w:rsidRPr="00C21AB7">
              <w:rPr>
                <w:rFonts w:cstheme="minorHAnsi"/>
                <w:color w:val="000000"/>
              </w:rPr>
              <w:t>13.</w:t>
            </w:r>
            <w:r w:rsidR="005B77F4">
              <w:rPr>
                <w:rFonts w:cstheme="minorHAnsi"/>
                <w:color w:val="000000"/>
              </w:rPr>
              <w:t>7</w:t>
            </w:r>
          </w:p>
        </w:tc>
        <w:tc>
          <w:tcPr>
            <w:tcW w:w="1222" w:type="dxa"/>
            <w:shd w:val="clear" w:color="auto" w:fill="auto"/>
            <w:vAlign w:val="center"/>
          </w:tcPr>
          <w:p w14:paraId="3920975B" w14:textId="012512B5" w:rsidR="00EF4151" w:rsidRPr="00C21AB7" w:rsidRDefault="00EF4151" w:rsidP="00F56A23">
            <w:pPr>
              <w:spacing w:line="240" w:lineRule="auto"/>
              <w:jc w:val="center"/>
              <w:rPr>
                <w:rFonts w:eastAsia="Times New Roman" w:cstheme="minorHAnsi"/>
                <w:color w:val="000000"/>
                <w:lang w:val="en-GB"/>
              </w:rPr>
            </w:pPr>
            <w:r w:rsidRPr="00C21AB7">
              <w:rPr>
                <w:rFonts w:cstheme="minorHAnsi"/>
                <w:color w:val="000000"/>
              </w:rPr>
              <w:t>178.5</w:t>
            </w:r>
          </w:p>
        </w:tc>
        <w:tc>
          <w:tcPr>
            <w:tcW w:w="0" w:type="auto"/>
            <w:shd w:val="clear" w:color="auto" w:fill="auto"/>
            <w:vAlign w:val="center"/>
          </w:tcPr>
          <w:p w14:paraId="6F8D482E" w14:textId="77777777" w:rsidR="00670EAB" w:rsidRPr="00C21AB7" w:rsidRDefault="00670EAB" w:rsidP="00F56A23">
            <w:pPr>
              <w:spacing w:line="240" w:lineRule="auto"/>
              <w:jc w:val="center"/>
              <w:rPr>
                <w:rFonts w:cstheme="minorHAnsi"/>
                <w:color w:val="000000"/>
              </w:rPr>
            </w:pPr>
          </w:p>
          <w:p w14:paraId="2C85BD69" w14:textId="406380EE" w:rsidR="006C6AEA" w:rsidRPr="00C21AB7" w:rsidRDefault="00EF4151" w:rsidP="00F56A23">
            <w:pPr>
              <w:spacing w:line="240" w:lineRule="auto"/>
              <w:jc w:val="center"/>
              <w:rPr>
                <w:rFonts w:cstheme="minorHAnsi"/>
                <w:color w:val="000000"/>
              </w:rPr>
            </w:pPr>
            <w:r w:rsidRPr="00C21AB7">
              <w:rPr>
                <w:rFonts w:cstheme="minorHAnsi"/>
                <w:color w:val="000000"/>
              </w:rPr>
              <w:t>192.</w:t>
            </w:r>
            <w:r w:rsidR="005B77F4">
              <w:rPr>
                <w:rFonts w:cstheme="minorHAnsi"/>
                <w:color w:val="000000"/>
              </w:rPr>
              <w:t>2</w:t>
            </w:r>
          </w:p>
          <w:p w14:paraId="325B4B03" w14:textId="5997B849" w:rsidR="00964421" w:rsidRPr="00C21AB7" w:rsidRDefault="00964421" w:rsidP="00F56A23">
            <w:pPr>
              <w:spacing w:line="240" w:lineRule="auto"/>
              <w:jc w:val="center"/>
              <w:rPr>
                <w:rFonts w:cstheme="minorHAnsi"/>
                <w:color w:val="000000"/>
              </w:rPr>
            </w:pPr>
          </w:p>
        </w:tc>
      </w:tr>
      <w:tr w:rsidR="00EF4151" w:rsidRPr="00101781" w14:paraId="77C141CB" w14:textId="77777777" w:rsidTr="007655A6">
        <w:trPr>
          <w:trHeight w:val="900"/>
        </w:trPr>
        <w:tc>
          <w:tcPr>
            <w:tcW w:w="4140" w:type="dxa"/>
            <w:tcBorders>
              <w:bottom w:val="single" w:sz="4" w:space="0" w:color="auto"/>
            </w:tcBorders>
            <w:shd w:val="clear" w:color="auto" w:fill="auto"/>
            <w:vAlign w:val="center"/>
          </w:tcPr>
          <w:p w14:paraId="5B844D95" w14:textId="272E2D97" w:rsidR="00EF4151" w:rsidRPr="00C21AB7" w:rsidRDefault="00EF4151" w:rsidP="00EF4151">
            <w:pPr>
              <w:spacing w:line="240" w:lineRule="auto"/>
              <w:rPr>
                <w:rFonts w:eastAsia="Times New Roman" w:cstheme="minorHAnsi"/>
                <w:b/>
                <w:bCs/>
                <w:color w:val="000000"/>
                <w:lang w:val="en-GB"/>
              </w:rPr>
            </w:pPr>
            <w:bookmarkStart w:id="77" w:name="_Hlk102807364"/>
            <w:r w:rsidRPr="00C21AB7">
              <w:rPr>
                <w:rFonts w:cstheme="minorHAnsi"/>
                <w:b/>
                <w:bCs/>
                <w:color w:val="000000"/>
              </w:rPr>
              <w:t>The Food Securities Fund: A fund to finance sustainable supply chains at scale in Emerging Markets</w:t>
            </w:r>
          </w:p>
        </w:tc>
        <w:tc>
          <w:tcPr>
            <w:tcW w:w="0" w:type="auto"/>
            <w:tcBorders>
              <w:bottom w:val="single" w:sz="4" w:space="0" w:color="auto"/>
            </w:tcBorders>
            <w:shd w:val="clear" w:color="auto" w:fill="auto"/>
            <w:vAlign w:val="center"/>
          </w:tcPr>
          <w:p w14:paraId="7DA1355A" w14:textId="759B042F" w:rsidR="00F24F27" w:rsidRPr="00C21AB7" w:rsidRDefault="004E66BF" w:rsidP="00F56A23">
            <w:pPr>
              <w:spacing w:line="240" w:lineRule="auto"/>
              <w:jc w:val="center"/>
              <w:rPr>
                <w:rFonts w:eastAsia="Times New Roman" w:cstheme="minorHAnsi"/>
                <w:color w:val="000000"/>
                <w:lang w:val="en-GB"/>
              </w:rPr>
            </w:pPr>
            <w:r w:rsidRPr="00C21AB7">
              <w:rPr>
                <w:rFonts w:eastAsia="Times New Roman" w:cstheme="minorHAnsi"/>
                <w:color w:val="000000"/>
                <w:lang w:val="en-GB"/>
              </w:rPr>
              <w:t>7</w:t>
            </w:r>
          </w:p>
        </w:tc>
        <w:tc>
          <w:tcPr>
            <w:tcW w:w="0" w:type="auto"/>
            <w:tcBorders>
              <w:bottom w:val="single" w:sz="4" w:space="0" w:color="auto"/>
            </w:tcBorders>
            <w:shd w:val="clear" w:color="auto" w:fill="auto"/>
            <w:vAlign w:val="center"/>
          </w:tcPr>
          <w:p w14:paraId="2C88B0F0" w14:textId="4455F6AA" w:rsidR="00EF4151" w:rsidRPr="00C21AB7" w:rsidRDefault="00EF4151" w:rsidP="00F56A23">
            <w:pPr>
              <w:spacing w:line="240" w:lineRule="auto"/>
              <w:jc w:val="center"/>
              <w:rPr>
                <w:rFonts w:eastAsia="Times New Roman" w:cstheme="minorHAnsi"/>
                <w:color w:val="000000"/>
                <w:lang w:val="en-GB"/>
              </w:rPr>
            </w:pPr>
            <w:r w:rsidRPr="00C21AB7">
              <w:rPr>
                <w:rFonts w:cstheme="minorHAnsi"/>
                <w:color w:val="000000"/>
              </w:rPr>
              <w:t>13.</w:t>
            </w:r>
            <w:r w:rsidR="005B77F4">
              <w:rPr>
                <w:rFonts w:cstheme="minorHAnsi"/>
                <w:color w:val="000000"/>
              </w:rPr>
              <w:t>4</w:t>
            </w:r>
          </w:p>
        </w:tc>
        <w:tc>
          <w:tcPr>
            <w:tcW w:w="1222" w:type="dxa"/>
            <w:tcBorders>
              <w:bottom w:val="single" w:sz="4" w:space="0" w:color="auto"/>
            </w:tcBorders>
            <w:shd w:val="clear" w:color="auto" w:fill="auto"/>
            <w:vAlign w:val="center"/>
          </w:tcPr>
          <w:p w14:paraId="12F8A8C1" w14:textId="19059645" w:rsidR="00EF4151" w:rsidRPr="00C21AB7" w:rsidRDefault="00EF4151" w:rsidP="00F56A23">
            <w:pPr>
              <w:spacing w:line="240" w:lineRule="auto"/>
              <w:jc w:val="center"/>
              <w:rPr>
                <w:rFonts w:eastAsia="Times New Roman" w:cstheme="minorHAnsi"/>
                <w:color w:val="000000"/>
                <w:lang w:val="en-GB"/>
              </w:rPr>
            </w:pPr>
            <w:r w:rsidRPr="00C21AB7">
              <w:rPr>
                <w:rFonts w:cstheme="minorHAnsi"/>
                <w:color w:val="000000"/>
              </w:rPr>
              <w:t>773.</w:t>
            </w:r>
            <w:r w:rsidR="003F3554" w:rsidRPr="00C21AB7">
              <w:rPr>
                <w:rFonts w:cstheme="minorHAnsi"/>
                <w:color w:val="000000"/>
              </w:rPr>
              <w:t>3</w:t>
            </w:r>
            <w:r w:rsidR="00754CA5">
              <w:rPr>
                <w:rStyle w:val="FootnoteReference"/>
                <w:rFonts w:cstheme="minorHAnsi"/>
                <w:color w:val="000000"/>
              </w:rPr>
              <w:footnoteReference w:id="23"/>
            </w:r>
          </w:p>
        </w:tc>
        <w:tc>
          <w:tcPr>
            <w:tcW w:w="0" w:type="auto"/>
            <w:tcBorders>
              <w:bottom w:val="single" w:sz="4" w:space="0" w:color="auto"/>
            </w:tcBorders>
            <w:shd w:val="clear" w:color="auto" w:fill="auto"/>
            <w:vAlign w:val="center"/>
          </w:tcPr>
          <w:p w14:paraId="686EA51D" w14:textId="30E4A72F" w:rsidR="00EF4151" w:rsidRPr="00C21AB7" w:rsidRDefault="00EF4151" w:rsidP="00F56A23">
            <w:pPr>
              <w:spacing w:line="240" w:lineRule="auto"/>
              <w:jc w:val="center"/>
              <w:rPr>
                <w:rFonts w:eastAsia="Times New Roman" w:cstheme="minorHAnsi"/>
                <w:color w:val="000000"/>
                <w:lang w:val="en-GB"/>
              </w:rPr>
            </w:pPr>
            <w:r w:rsidRPr="00C21AB7">
              <w:rPr>
                <w:rFonts w:cstheme="minorHAnsi"/>
                <w:color w:val="000000"/>
              </w:rPr>
              <w:t>786.</w:t>
            </w:r>
            <w:r w:rsidR="005B77F4">
              <w:rPr>
                <w:rFonts w:cstheme="minorHAnsi"/>
                <w:color w:val="000000"/>
              </w:rPr>
              <w:t>7</w:t>
            </w:r>
          </w:p>
        </w:tc>
      </w:tr>
      <w:bookmarkEnd w:id="77"/>
      <w:tr w:rsidR="00A1499D" w:rsidRPr="00101781" w14:paraId="5A984CB2" w14:textId="77777777" w:rsidTr="007655A6">
        <w:trPr>
          <w:trHeight w:val="323"/>
        </w:trPr>
        <w:tc>
          <w:tcPr>
            <w:tcW w:w="4140" w:type="dxa"/>
            <w:tcBorders>
              <w:top w:val="single" w:sz="4" w:space="0" w:color="auto"/>
              <w:bottom w:val="single" w:sz="12" w:space="0" w:color="008000"/>
            </w:tcBorders>
            <w:shd w:val="clear" w:color="auto" w:fill="auto"/>
            <w:vAlign w:val="center"/>
          </w:tcPr>
          <w:p w14:paraId="13D16324" w14:textId="10FFB3FA" w:rsidR="00A1499D" w:rsidRPr="00C21AB7" w:rsidRDefault="005B77F4" w:rsidP="00A1499D">
            <w:pPr>
              <w:spacing w:line="240" w:lineRule="auto"/>
              <w:rPr>
                <w:rFonts w:eastAsia="Times New Roman" w:cstheme="minorHAnsi"/>
                <w:b/>
                <w:bCs/>
                <w:color w:val="000000"/>
                <w:lang w:val="en-GB"/>
              </w:rPr>
            </w:pPr>
            <w:r>
              <w:rPr>
                <w:rFonts w:eastAsia="Times New Roman" w:cstheme="minorHAnsi"/>
                <w:b/>
                <w:bCs/>
                <w:color w:val="000000"/>
                <w:lang w:val="en-GB"/>
              </w:rPr>
              <w:t>Totals</w:t>
            </w:r>
          </w:p>
        </w:tc>
        <w:tc>
          <w:tcPr>
            <w:tcW w:w="0" w:type="auto"/>
            <w:tcBorders>
              <w:top w:val="single" w:sz="4" w:space="0" w:color="auto"/>
              <w:bottom w:val="single" w:sz="12" w:space="0" w:color="008000"/>
            </w:tcBorders>
            <w:shd w:val="clear" w:color="auto" w:fill="auto"/>
            <w:vAlign w:val="center"/>
          </w:tcPr>
          <w:p w14:paraId="62D513AC" w14:textId="28203BC5" w:rsidR="00A1499D" w:rsidRPr="00C21AB7" w:rsidRDefault="00A1499D" w:rsidP="00A1499D">
            <w:pPr>
              <w:spacing w:line="240" w:lineRule="auto"/>
              <w:rPr>
                <w:rFonts w:eastAsia="Times New Roman" w:cstheme="minorHAnsi"/>
                <w:color w:val="000000"/>
                <w:lang w:val="en-GB"/>
              </w:rPr>
            </w:pPr>
          </w:p>
        </w:tc>
        <w:tc>
          <w:tcPr>
            <w:tcW w:w="0" w:type="auto"/>
            <w:tcBorders>
              <w:top w:val="single" w:sz="4" w:space="0" w:color="auto"/>
              <w:left w:val="nil"/>
              <w:bottom w:val="single" w:sz="12" w:space="0" w:color="008000"/>
              <w:right w:val="nil"/>
            </w:tcBorders>
            <w:shd w:val="clear" w:color="auto" w:fill="auto"/>
            <w:vAlign w:val="center"/>
          </w:tcPr>
          <w:p w14:paraId="4DAC595A" w14:textId="4B3B0AB8" w:rsidR="00A1499D" w:rsidRPr="00C21AB7" w:rsidRDefault="005B77F4" w:rsidP="00A1499D">
            <w:pPr>
              <w:spacing w:line="240" w:lineRule="auto"/>
              <w:jc w:val="center"/>
              <w:rPr>
                <w:rFonts w:eastAsia="Times New Roman" w:cstheme="minorHAnsi"/>
                <w:b/>
                <w:bCs/>
                <w:color w:val="000000"/>
                <w:lang w:val="en-GB"/>
              </w:rPr>
            </w:pPr>
            <w:r>
              <w:rPr>
                <w:rFonts w:eastAsia="Times New Roman" w:cstheme="minorHAnsi"/>
                <w:b/>
                <w:bCs/>
                <w:color w:val="000000"/>
                <w:lang w:val="en-GB"/>
              </w:rPr>
              <w:t>64.9</w:t>
            </w:r>
          </w:p>
        </w:tc>
        <w:tc>
          <w:tcPr>
            <w:tcW w:w="1222" w:type="dxa"/>
            <w:tcBorders>
              <w:top w:val="single" w:sz="4" w:space="0" w:color="auto"/>
              <w:left w:val="nil"/>
              <w:bottom w:val="single" w:sz="12" w:space="0" w:color="008000"/>
              <w:right w:val="nil"/>
            </w:tcBorders>
            <w:shd w:val="clear" w:color="auto" w:fill="auto"/>
            <w:vAlign w:val="center"/>
          </w:tcPr>
          <w:p w14:paraId="7ED668EB" w14:textId="4EEE7E3B" w:rsidR="00A1499D" w:rsidRPr="00C21AB7" w:rsidRDefault="005B77F4" w:rsidP="00A1499D">
            <w:pPr>
              <w:spacing w:line="240" w:lineRule="auto"/>
              <w:jc w:val="center"/>
              <w:rPr>
                <w:rFonts w:eastAsia="Times New Roman" w:cstheme="minorHAnsi"/>
                <w:b/>
                <w:bCs/>
                <w:color w:val="000000"/>
                <w:lang w:val="en-GB"/>
              </w:rPr>
            </w:pPr>
            <w:r>
              <w:rPr>
                <w:rFonts w:eastAsia="Times New Roman" w:cstheme="minorHAnsi"/>
                <w:b/>
                <w:bCs/>
                <w:color w:val="000000"/>
                <w:lang w:val="en-GB"/>
              </w:rPr>
              <w:t>1</w:t>
            </w:r>
            <w:r w:rsidR="0055757D">
              <w:rPr>
                <w:rFonts w:eastAsia="Times New Roman" w:cstheme="minorHAnsi"/>
                <w:b/>
                <w:bCs/>
                <w:color w:val="000000"/>
                <w:lang w:val="en-GB"/>
              </w:rPr>
              <w:t>,</w:t>
            </w:r>
            <w:r>
              <w:rPr>
                <w:rFonts w:eastAsia="Times New Roman" w:cstheme="minorHAnsi"/>
                <w:b/>
                <w:bCs/>
                <w:color w:val="000000"/>
                <w:lang w:val="en-GB"/>
              </w:rPr>
              <w:t>332.0</w:t>
            </w:r>
          </w:p>
        </w:tc>
        <w:tc>
          <w:tcPr>
            <w:tcW w:w="0" w:type="auto"/>
            <w:tcBorders>
              <w:top w:val="single" w:sz="4" w:space="0" w:color="auto"/>
              <w:left w:val="nil"/>
              <w:bottom w:val="single" w:sz="12" w:space="0" w:color="008000"/>
              <w:right w:val="nil"/>
            </w:tcBorders>
            <w:shd w:val="clear" w:color="auto" w:fill="auto"/>
            <w:vAlign w:val="center"/>
          </w:tcPr>
          <w:p w14:paraId="1D8035AF" w14:textId="2E6D7434" w:rsidR="00A1499D" w:rsidRPr="00C21AB7" w:rsidRDefault="005B77F4" w:rsidP="00A1499D">
            <w:pPr>
              <w:spacing w:line="240" w:lineRule="auto"/>
              <w:jc w:val="center"/>
              <w:rPr>
                <w:rFonts w:eastAsia="Times New Roman" w:cstheme="minorHAnsi"/>
                <w:b/>
                <w:bCs/>
                <w:color w:val="000000"/>
                <w:lang w:val="en-GB"/>
              </w:rPr>
            </w:pPr>
            <w:r>
              <w:rPr>
                <w:rFonts w:eastAsia="Times New Roman" w:cstheme="minorHAnsi"/>
                <w:b/>
                <w:bCs/>
                <w:color w:val="000000"/>
                <w:lang w:val="en-GB"/>
              </w:rPr>
              <w:t>1</w:t>
            </w:r>
            <w:r w:rsidR="0055757D">
              <w:rPr>
                <w:rFonts w:eastAsia="Times New Roman" w:cstheme="minorHAnsi"/>
                <w:b/>
                <w:bCs/>
                <w:color w:val="000000"/>
                <w:lang w:val="en-GB"/>
              </w:rPr>
              <w:t>,</w:t>
            </w:r>
            <w:r>
              <w:rPr>
                <w:rFonts w:eastAsia="Times New Roman" w:cstheme="minorHAnsi"/>
                <w:b/>
                <w:bCs/>
                <w:color w:val="000000"/>
                <w:lang w:val="en-GB"/>
              </w:rPr>
              <w:t>396.9</w:t>
            </w:r>
          </w:p>
        </w:tc>
      </w:tr>
    </w:tbl>
    <w:p w14:paraId="34E609BF" w14:textId="77777777" w:rsidR="002A6C4E" w:rsidRPr="002A6C4E" w:rsidRDefault="002A6C4E" w:rsidP="002A6C4E">
      <w:bookmarkStart w:id="78" w:name="_Toc102227410"/>
      <w:bookmarkStart w:id="79" w:name="_Toc104253834"/>
    </w:p>
    <w:p w14:paraId="7B3694DD" w14:textId="13E78BAC" w:rsidR="005C7E73" w:rsidRPr="0091627A" w:rsidRDefault="005C7E73" w:rsidP="001446EC">
      <w:pPr>
        <w:pStyle w:val="Heading3"/>
      </w:pPr>
      <w:r w:rsidRPr="0091627A">
        <w:t xml:space="preserve">Support to </w:t>
      </w:r>
      <w:r w:rsidR="006B754A" w:rsidRPr="0091627A">
        <w:t>I</w:t>
      </w:r>
      <w:r w:rsidRPr="0091627A">
        <w:t xml:space="preserve">ndigenous </w:t>
      </w:r>
      <w:r w:rsidR="006B754A" w:rsidRPr="0091627A">
        <w:t>P</w:t>
      </w:r>
      <w:r w:rsidRPr="0091627A">
        <w:t xml:space="preserve">eoples and </w:t>
      </w:r>
      <w:r w:rsidR="006B754A" w:rsidRPr="0091627A">
        <w:t>L</w:t>
      </w:r>
      <w:r w:rsidRPr="0091627A">
        <w:t xml:space="preserve">ocal </w:t>
      </w:r>
      <w:r w:rsidR="006B754A" w:rsidRPr="0091627A">
        <w:t>C</w:t>
      </w:r>
      <w:r w:rsidRPr="0091627A">
        <w:t xml:space="preserve">ommunities to </w:t>
      </w:r>
      <w:r w:rsidR="006B754A" w:rsidRPr="0091627A">
        <w:t>C</w:t>
      </w:r>
      <w:r w:rsidRPr="0091627A">
        <w:t xml:space="preserve">ontinue to </w:t>
      </w:r>
      <w:r w:rsidR="006B754A" w:rsidRPr="0091627A">
        <w:t>C</w:t>
      </w:r>
      <w:r w:rsidRPr="0091627A">
        <w:t xml:space="preserve">ontribute to the </w:t>
      </w:r>
      <w:r w:rsidR="006B754A" w:rsidRPr="0091627A">
        <w:t>A</w:t>
      </w:r>
      <w:r w:rsidRPr="0091627A">
        <w:t>chievement of the Aichi Biodiversity Targets</w:t>
      </w:r>
      <w:bookmarkEnd w:id="78"/>
      <w:bookmarkEnd w:id="79"/>
    </w:p>
    <w:p w14:paraId="5FF08C96" w14:textId="06B8CDF7" w:rsidR="006164E8" w:rsidRPr="0091627A" w:rsidRDefault="005C7E73" w:rsidP="005E6C91">
      <w:pPr>
        <w:pStyle w:val="ListParagraph"/>
      </w:pPr>
      <w:r w:rsidRPr="0091627A">
        <w:t xml:space="preserve">During the reporting period, the GEF Council approved the $25 million Inclusive Conservation Initiative (ICI) project. Following GEF Council approval, the implementing agencies (CI and IUCN) issued a Call for Expressions of Interest. Over 400 expressions of interests were submitted under ICI, with nine subprojects identified – they include large areas of tropical forest as well as mountain and temperate forest, drylands and grasslands, and coastal and marine ecosystems. </w:t>
      </w:r>
    </w:p>
    <w:p w14:paraId="1094BD6B" w14:textId="6066CFAF" w:rsidR="005C7E73" w:rsidRPr="0091627A" w:rsidRDefault="005C7E73" w:rsidP="005E6C91">
      <w:pPr>
        <w:pStyle w:val="ListParagraph"/>
      </w:pPr>
      <w:r w:rsidRPr="0091627A">
        <w:t>Subprojects were selected from the following organizations:</w:t>
      </w:r>
    </w:p>
    <w:p w14:paraId="3533742F" w14:textId="77777777" w:rsidR="005C7E73" w:rsidRPr="0091627A" w:rsidRDefault="005C7E73" w:rsidP="002A6C4E">
      <w:pPr>
        <w:pStyle w:val="ListParagraph"/>
        <w:numPr>
          <w:ilvl w:val="0"/>
          <w:numId w:val="10"/>
        </w:numPr>
        <w:spacing w:before="120" w:after="120"/>
        <w:ind w:left="1260" w:hanging="540"/>
      </w:pPr>
      <w:r w:rsidRPr="0091627A">
        <w:t xml:space="preserve">Asia and Pacific </w:t>
      </w:r>
    </w:p>
    <w:p w14:paraId="4FAC2B3E" w14:textId="77777777" w:rsidR="00CA5517" w:rsidRPr="0091627A" w:rsidRDefault="005C7E73" w:rsidP="002A6C4E">
      <w:pPr>
        <w:pStyle w:val="bullettext"/>
        <w:spacing w:before="120" w:after="120"/>
        <w:ind w:left="1800"/>
      </w:pPr>
      <w:r w:rsidRPr="0091627A">
        <w:t xml:space="preserve">House of Ariki – Cook Islands </w:t>
      </w:r>
    </w:p>
    <w:p w14:paraId="3C2A0192" w14:textId="77777777" w:rsidR="00CA5517" w:rsidRPr="0091627A" w:rsidRDefault="005C7E73" w:rsidP="002A6C4E">
      <w:pPr>
        <w:pStyle w:val="bullettext"/>
        <w:spacing w:before="120" w:after="120"/>
        <w:ind w:left="1800"/>
      </w:pPr>
      <w:r w:rsidRPr="0091627A">
        <w:t xml:space="preserve">The Bose Vanua o Lau – Fiji </w:t>
      </w:r>
    </w:p>
    <w:p w14:paraId="27ADAAAD" w14:textId="77777777" w:rsidR="00CA5517" w:rsidRPr="0091627A" w:rsidRDefault="005C7E73" w:rsidP="002A6C4E">
      <w:pPr>
        <w:pStyle w:val="bullettext"/>
        <w:spacing w:before="120" w:after="120"/>
        <w:ind w:left="1800"/>
      </w:pPr>
      <w:r w:rsidRPr="0091627A">
        <w:lastRenderedPageBreak/>
        <w:t>The Indigenous Peoples’ Foundation for Education and Environment (IPF) – Thailand</w:t>
      </w:r>
    </w:p>
    <w:p w14:paraId="56F3E3E0" w14:textId="226A93A5" w:rsidR="005C7E73" w:rsidRPr="0091627A" w:rsidRDefault="005C7E73" w:rsidP="002A6C4E">
      <w:pPr>
        <w:pStyle w:val="bullettext"/>
        <w:spacing w:before="120" w:after="120"/>
        <w:ind w:left="1800"/>
      </w:pPr>
      <w:r w:rsidRPr="0091627A">
        <w:t>Nepal Federation of Indigenous Nationalities (NEFIN) – Nepal</w:t>
      </w:r>
    </w:p>
    <w:p w14:paraId="6579DC84" w14:textId="262B009B" w:rsidR="005C7E73" w:rsidRPr="0091627A" w:rsidRDefault="005C7E73" w:rsidP="002A6C4E">
      <w:pPr>
        <w:pStyle w:val="ListParagraph"/>
        <w:numPr>
          <w:ilvl w:val="0"/>
          <w:numId w:val="10"/>
        </w:numPr>
        <w:spacing w:before="120" w:after="120"/>
        <w:ind w:left="1260" w:hanging="540"/>
      </w:pPr>
      <w:r w:rsidRPr="0091627A">
        <w:t>Americas</w:t>
      </w:r>
    </w:p>
    <w:p w14:paraId="5F2C1DA5" w14:textId="77777777" w:rsidR="00CA5517" w:rsidRPr="0091627A" w:rsidRDefault="005C7E73" w:rsidP="002A6C4E">
      <w:pPr>
        <w:pStyle w:val="bullettext"/>
        <w:spacing w:before="120" w:after="120"/>
        <w:ind w:left="1800"/>
      </w:pPr>
      <w:proofErr w:type="spellStart"/>
      <w:r w:rsidRPr="0091627A">
        <w:t>Sotz’il</w:t>
      </w:r>
      <w:proofErr w:type="spellEnd"/>
      <w:r w:rsidRPr="0091627A">
        <w:t xml:space="preserve"> – Guatemala </w:t>
      </w:r>
    </w:p>
    <w:p w14:paraId="016AD4CE" w14:textId="77777777" w:rsidR="00CA5517" w:rsidRPr="0091627A" w:rsidRDefault="005C7E73" w:rsidP="002A6C4E">
      <w:pPr>
        <w:pStyle w:val="bullettext"/>
        <w:spacing w:before="120" w:after="120"/>
        <w:ind w:left="1800"/>
      </w:pPr>
      <w:r w:rsidRPr="0091627A">
        <w:t xml:space="preserve">Indigenous Peoples’ Federation of Madre de Dios (FENAMAD) – Peru </w:t>
      </w:r>
    </w:p>
    <w:p w14:paraId="35180103" w14:textId="77777777" w:rsidR="00CA5517" w:rsidRPr="001F3990" w:rsidRDefault="005C7E73" w:rsidP="002A6C4E">
      <w:pPr>
        <w:pStyle w:val="bullettext"/>
        <w:spacing w:before="120" w:after="120"/>
        <w:ind w:left="1800"/>
        <w:rPr>
          <w:lang w:val="es-ES"/>
        </w:rPr>
      </w:pPr>
      <w:proofErr w:type="spellStart"/>
      <w:r w:rsidRPr="001F3990">
        <w:rPr>
          <w:lang w:val="es-ES"/>
        </w:rPr>
        <w:t>Fundacion</w:t>
      </w:r>
      <w:proofErr w:type="spellEnd"/>
      <w:r w:rsidRPr="001F3990">
        <w:rPr>
          <w:lang w:val="es-ES"/>
        </w:rPr>
        <w:t xml:space="preserve"> Ambiente y Recursos Naturales (FARN) – Argentina </w:t>
      </w:r>
    </w:p>
    <w:p w14:paraId="0B58E909" w14:textId="7C8336D4" w:rsidR="005C7E73" w:rsidRPr="0091627A" w:rsidRDefault="005C7E73" w:rsidP="002A6C4E">
      <w:pPr>
        <w:pStyle w:val="bullettext"/>
        <w:spacing w:before="120" w:after="120"/>
        <w:ind w:left="1800"/>
      </w:pPr>
      <w:proofErr w:type="spellStart"/>
      <w:r w:rsidRPr="0091627A">
        <w:t>Observatorio</w:t>
      </w:r>
      <w:proofErr w:type="spellEnd"/>
      <w:r w:rsidRPr="0091627A">
        <w:t xml:space="preserve"> </w:t>
      </w:r>
      <w:proofErr w:type="spellStart"/>
      <w:r w:rsidRPr="0091627A">
        <w:t>Ciudadano</w:t>
      </w:r>
      <w:proofErr w:type="spellEnd"/>
      <w:r w:rsidRPr="0091627A">
        <w:t xml:space="preserve"> – Chile</w:t>
      </w:r>
    </w:p>
    <w:p w14:paraId="6CF0C3E0" w14:textId="4487E927" w:rsidR="005C7E73" w:rsidRPr="0091627A" w:rsidRDefault="005C7E73" w:rsidP="002A6C4E">
      <w:pPr>
        <w:pStyle w:val="ListParagraph"/>
        <w:numPr>
          <w:ilvl w:val="0"/>
          <w:numId w:val="10"/>
        </w:numPr>
        <w:spacing w:before="120" w:after="120"/>
        <w:ind w:left="1260" w:hanging="540"/>
      </w:pPr>
      <w:r w:rsidRPr="0091627A">
        <w:t xml:space="preserve">Africa </w:t>
      </w:r>
    </w:p>
    <w:p w14:paraId="594C1BF7" w14:textId="77777777" w:rsidR="00E921C6" w:rsidRPr="001F3990" w:rsidRDefault="005C7E73" w:rsidP="002A6C4E">
      <w:pPr>
        <w:pStyle w:val="bullettext"/>
        <w:spacing w:before="120" w:after="120"/>
        <w:ind w:left="1800"/>
        <w:rPr>
          <w:lang w:val="fr-FR"/>
        </w:rPr>
      </w:pPr>
      <w:r w:rsidRPr="001F3990">
        <w:rPr>
          <w:lang w:val="fr-FR"/>
        </w:rPr>
        <w:t xml:space="preserve">Association Nationale d’Appui et de Promotion des Aires du Patrimoine Autochtone et Communautaire en République </w:t>
      </w:r>
      <w:r w:rsidR="00D6321D" w:rsidRPr="001F3990">
        <w:rPr>
          <w:lang w:val="fr-FR"/>
        </w:rPr>
        <w:t>D</w:t>
      </w:r>
      <w:r w:rsidRPr="001F3990">
        <w:rPr>
          <w:lang w:val="fr-FR"/>
        </w:rPr>
        <w:t xml:space="preserve">émocratique du Congo (ANAPAC) – DR Congo </w:t>
      </w:r>
    </w:p>
    <w:p w14:paraId="3B295FB8" w14:textId="715B5EAE" w:rsidR="004D4649" w:rsidRPr="0091627A" w:rsidRDefault="005C7E73" w:rsidP="002A6C4E">
      <w:pPr>
        <w:pStyle w:val="bullettext"/>
        <w:spacing w:before="120" w:after="120"/>
        <w:ind w:left="1800"/>
      </w:pPr>
      <w:r w:rsidRPr="0091627A">
        <w:t>The Indigenous Movement for Peace Advancement and Conflict Transformation</w:t>
      </w:r>
      <w:r w:rsidR="004D4649" w:rsidRPr="0091627A">
        <w:t xml:space="preserve"> </w:t>
      </w:r>
      <w:r w:rsidRPr="0091627A">
        <w:t xml:space="preserve">(IMPACT) – Kenya </w:t>
      </w:r>
    </w:p>
    <w:p w14:paraId="144EBD7A" w14:textId="10AC403F" w:rsidR="005C7E73" w:rsidRPr="0091627A" w:rsidRDefault="005C7E73" w:rsidP="002A6C4E">
      <w:pPr>
        <w:pStyle w:val="bullettext"/>
        <w:spacing w:before="120" w:after="120"/>
        <w:ind w:left="1800"/>
      </w:pPr>
      <w:r w:rsidRPr="0091627A">
        <w:t>Ujamaa Community Resource Team (UCRT) – Tanzania</w:t>
      </w:r>
    </w:p>
    <w:p w14:paraId="745694B2" w14:textId="113987EF" w:rsidR="004D4649" w:rsidRPr="0091627A" w:rsidRDefault="005C7E73" w:rsidP="005E6C91">
      <w:pPr>
        <w:pStyle w:val="ListParagraph"/>
      </w:pPr>
      <w:r w:rsidRPr="0091627A">
        <w:t>The areas managed by these groups are part of 7 Global Biodiversity Hotspots and 1 High Biodiversity Wilderness Area; 35 Important Bird Areas; 29 Key Biodiversity Areas; and 4 World Heritage Sites and 5 Biosphere Reserves. Together, these I</w:t>
      </w:r>
      <w:r w:rsidR="0001339E" w:rsidRPr="0091627A">
        <w:t>ndigenous Peoples and Local Communities (IPLCs)</w:t>
      </w:r>
      <w:r w:rsidR="00C90A6B" w:rsidRPr="0091627A">
        <w:t>-</w:t>
      </w:r>
      <w:r w:rsidRPr="0091627A">
        <w:t xml:space="preserve">led subprojects will enhance their stewardship of at least 7.5 million hectares of landscapes, seascapes and/or territories with high biodiversity and irreplaceable ecosystems. </w:t>
      </w:r>
    </w:p>
    <w:p w14:paraId="3872E5FD" w14:textId="446D83A2" w:rsidR="005C7E73" w:rsidRPr="0091627A" w:rsidRDefault="005C7E73" w:rsidP="005E6C91">
      <w:pPr>
        <w:pStyle w:val="ListParagraph"/>
      </w:pPr>
      <w:r w:rsidRPr="0091627A">
        <w:t>In addition, the project will work globally to: support IPLCs to strengthen and scale impact towards improved management of lands, territories, waters and natural resources and increased access to public and long-term sustainable financing mechanisms; build a pathway from local action to global impact through targeted IPLC engagement in international environmental policy and relevant international platforms; and expand support and advance the field of IPLC-led conservation by generating and disseminating ICI learning and results.</w:t>
      </w:r>
    </w:p>
    <w:p w14:paraId="1FC33C81" w14:textId="2D7B0F96" w:rsidR="00D30DB1" w:rsidRPr="0091627A" w:rsidRDefault="00D30DB1" w:rsidP="001446EC">
      <w:pPr>
        <w:pStyle w:val="Heading3"/>
        <w:rPr>
          <w:snapToGrid w:val="0"/>
        </w:rPr>
      </w:pPr>
      <w:bookmarkStart w:id="80" w:name="_Toc102227411"/>
      <w:bookmarkStart w:id="81" w:name="_Toc104253835"/>
      <w:r w:rsidRPr="0091627A">
        <w:rPr>
          <w:snapToGrid w:val="0"/>
        </w:rPr>
        <w:t>Small Grants Programme</w:t>
      </w:r>
      <w:bookmarkEnd w:id="80"/>
      <w:bookmarkEnd w:id="81"/>
    </w:p>
    <w:p w14:paraId="444294CE" w14:textId="2865BC2A" w:rsidR="00BB0162" w:rsidRPr="0091627A" w:rsidRDefault="002C746B" w:rsidP="005E6C91">
      <w:pPr>
        <w:pStyle w:val="ListParagraph"/>
      </w:pPr>
      <w:r w:rsidRPr="0091627A">
        <w:t xml:space="preserve">During the reporting period, GEF approved the GEF-7 Core and STAR PIFs to the GEF-7 SGP for a total of $173 million. This includes a component on biodiversity of $63 million of GEF resources, which has been matched with an equal amount of co-financing. In addition, GEF approved seven Upgraded SGP Country Programme concepts (Brazil, Costa Rica, Egypt, India, Kenya, </w:t>
      </w:r>
      <w:r w:rsidR="00895D05" w:rsidRPr="0091627A">
        <w:t>Malaysia,</w:t>
      </w:r>
      <w:r w:rsidRPr="0091627A">
        <w:t xml:space="preserve"> and Philippines) and one MSP (Ecuador) with STAR resources with biodiversity components amounting to total of approximately $18.8 million in GEF resources with expected co-financing for the biodiversity components of $29.3 million. </w:t>
      </w:r>
    </w:p>
    <w:p w14:paraId="2F2A6F4E" w14:textId="089469E1" w:rsidR="002C746B" w:rsidRPr="0091627A" w:rsidRDefault="002C746B" w:rsidP="005E6C91">
      <w:pPr>
        <w:pStyle w:val="ListParagraph"/>
      </w:pPr>
      <w:r w:rsidRPr="0091627A">
        <w:lastRenderedPageBreak/>
        <w:t xml:space="preserve">It is also important to note that </w:t>
      </w:r>
      <w:r w:rsidR="002B0EBE">
        <w:t xml:space="preserve">the </w:t>
      </w:r>
      <w:r w:rsidRPr="0091627A">
        <w:t xml:space="preserve">majority of SGP projects </w:t>
      </w:r>
      <w:r w:rsidR="00DA7512" w:rsidRPr="0091627A">
        <w:t>address</w:t>
      </w:r>
      <w:r w:rsidRPr="0091627A">
        <w:t xml:space="preserve"> multi-focal area benefits, and resources allocated to other focal area projects under SGP have significant contribution to the biodiversity results</w:t>
      </w:r>
      <w:r w:rsidR="00BB0162" w:rsidRPr="0091627A">
        <w:t xml:space="preserve">. </w:t>
      </w:r>
      <w:r w:rsidR="00DA7512" w:rsidRPr="0091627A">
        <w:t xml:space="preserve">As such, </w:t>
      </w:r>
      <w:r w:rsidR="001C5CF6" w:rsidRPr="0091627A">
        <w:t>for reporting purposes in Table 4 the total investment</w:t>
      </w:r>
      <w:r w:rsidR="008B0BD3" w:rsidRPr="0091627A">
        <w:t>s</w:t>
      </w:r>
      <w:r w:rsidR="001C5CF6" w:rsidRPr="0091627A">
        <w:t xml:space="preserve"> </w:t>
      </w:r>
      <w:r w:rsidR="008B0BD3" w:rsidRPr="0091627A">
        <w:t>made in</w:t>
      </w:r>
      <w:r w:rsidR="001C5CF6" w:rsidRPr="0091627A">
        <w:t xml:space="preserve"> SGP</w:t>
      </w:r>
      <w:r w:rsidR="008B0BD3" w:rsidRPr="0091627A">
        <w:t xml:space="preserve"> have been reflected</w:t>
      </w:r>
      <w:r w:rsidRPr="0091627A">
        <w:t>. The SGP is currently active in 128 countries globally and supported over 26</w:t>
      </w:r>
      <w:r w:rsidR="00D27520" w:rsidRPr="0091627A">
        <w:t>,</w:t>
      </w:r>
      <w:r w:rsidRPr="0091627A">
        <w:t>000 community-based projects on global environmental issues while also addressing livelihood and broader sustainable development issues. </w:t>
      </w:r>
    </w:p>
    <w:p w14:paraId="09FCCDBE" w14:textId="668FBD95" w:rsidR="002C746B" w:rsidRPr="0091627A" w:rsidRDefault="002C746B" w:rsidP="005E6C91">
      <w:pPr>
        <w:pStyle w:val="ListParagraph"/>
      </w:pPr>
      <w:r w:rsidRPr="0091627A">
        <w:t>According to the recent SGP Annual Monitoring Report (AMR) covering the period July 2020 to June 2021, the active portfolio of grant projects funded by GEF funds amounted to 2,152 projects for $75.57 million with co-financing leveraged of $72.46 million. The focal area distribution of all SGP projects under implementation continued to remain strongly focused on biodiversity as the primary focal area, accounting for 40 percent, the largest share of the SGP global portfolio.</w:t>
      </w:r>
    </w:p>
    <w:p w14:paraId="426DB3A9" w14:textId="17517F03" w:rsidR="002C746B" w:rsidRPr="0091627A" w:rsidRDefault="002C746B" w:rsidP="005E6C91">
      <w:pPr>
        <w:pStyle w:val="ListParagraph"/>
      </w:pPr>
      <w:r w:rsidRPr="0091627A">
        <w:t>From</w:t>
      </w:r>
      <w:r w:rsidR="00BD5807" w:rsidRPr="0091627A">
        <w:t xml:space="preserve"> </w:t>
      </w:r>
      <w:r w:rsidRPr="0091627A">
        <w:t>July</w:t>
      </w:r>
      <w:r w:rsidR="00BD5807" w:rsidRPr="0091627A">
        <w:t xml:space="preserve"> 1,</w:t>
      </w:r>
      <w:r w:rsidRPr="0091627A">
        <w:t xml:space="preserve"> </w:t>
      </w:r>
      <w:proofErr w:type="gramStart"/>
      <w:r w:rsidRPr="0091627A">
        <w:t>2018</w:t>
      </w:r>
      <w:proofErr w:type="gramEnd"/>
      <w:r w:rsidRPr="0091627A">
        <w:t xml:space="preserve"> to June </w:t>
      </w:r>
      <w:r w:rsidR="00BD5807" w:rsidRPr="0091627A">
        <w:t xml:space="preserve">30, </w:t>
      </w:r>
      <w:r w:rsidRPr="0091627A">
        <w:t xml:space="preserve">2021, SGP completed 1,241 biodiversity projects. SGP has helped to annually maintain or improve </w:t>
      </w:r>
      <w:r w:rsidR="00C30897">
        <w:t xml:space="preserve">the </w:t>
      </w:r>
      <w:r w:rsidRPr="0091627A">
        <w:t xml:space="preserve">conservation status of at least 782 species, and positively influenced 512 Protected Area (PAs) and 448 Indigenous and Community Conserved Areas (ICCAs), covering </w:t>
      </w:r>
      <w:r w:rsidR="00CD6ED4">
        <w:t xml:space="preserve">a </w:t>
      </w:r>
      <w:r w:rsidRPr="0091627A">
        <w:t xml:space="preserve">total of 55.8 million hectares. In addition, an annual average of 173 target landscapes/seascapes were under improved community-based conservation and sustainable use. With regards to the sustainable use of biodiversity, a total of </w:t>
      </w:r>
      <w:r w:rsidR="008C6947" w:rsidRPr="0091627A">
        <w:t>1,337 biodiversity</w:t>
      </w:r>
      <w:r w:rsidRPr="0091627A">
        <w:t xml:space="preserve">-based </w:t>
      </w:r>
      <w:r w:rsidR="00C121D4" w:rsidRPr="0091627A">
        <w:t>products have</w:t>
      </w:r>
      <w:r w:rsidRPr="0091627A">
        <w:t xml:space="preserve"> been supported by SGP projects across its portfolio.</w:t>
      </w:r>
    </w:p>
    <w:p w14:paraId="7D70C271" w14:textId="19CFC070" w:rsidR="008D1C6F" w:rsidRPr="0091627A" w:rsidRDefault="002C746B" w:rsidP="005E6C91">
      <w:pPr>
        <w:pStyle w:val="ListParagraph"/>
      </w:pPr>
      <w:r w:rsidRPr="0091627A">
        <w:t xml:space="preserve">SGP’s biodiversity focal area portfolio has focused its support on improvements in management effectiveness of protected areas, and mainstreaming biodiversity conservation and sustainable use into production landscapes/seascapes and sectors. Under GEF-7, SGP aims to further its integrated and multi-focal area approach in supporting community-led projects. The GEF-7 SGP Strategic Initiatives that address biodiversity focal area benefits </w:t>
      </w:r>
      <w:proofErr w:type="gramStart"/>
      <w:r w:rsidRPr="0091627A">
        <w:t>include:</w:t>
      </w:r>
      <w:proofErr w:type="gramEnd"/>
      <w:r w:rsidRPr="0091627A">
        <w:t xml:space="preserve"> community-based conservation of threatened ecosystems and species; sustainable agriculture and fisheries management; local to global coalition on chemical and waste management; and sustainable urban solutions. These SGP Strategic Initiatives as well as each SGP Country Programme Strategy align with the overall GEF-7 Programming Directions, including reporting on GEF results framework and indicators related to biodiversity.</w:t>
      </w:r>
    </w:p>
    <w:p w14:paraId="55972BB5" w14:textId="1715012B" w:rsidR="002C746B" w:rsidRPr="0091627A" w:rsidRDefault="002C746B" w:rsidP="005E6C91">
      <w:pPr>
        <w:pStyle w:val="ListParagraph"/>
      </w:pPr>
      <w:r w:rsidRPr="0091627A">
        <w:t xml:space="preserve"> With regards to the implementation of the Strategic Plan on Biodiversity and Aichi Targets, SGP also continues to work with</w:t>
      </w:r>
      <w:r w:rsidR="006170D9">
        <w:t xml:space="preserve"> a</w:t>
      </w:r>
      <w:r w:rsidRPr="0091627A">
        <w:t xml:space="preserve"> range of other donors and leveraging co-financing to the GEF fund, including from the governments of Germany (ICCAs), Australia (ecosystem resilience), and Japan (socio-ecological resilience of production landscapes, SEPLs) in the following key areas.  Over 22 percent of the SGP projects are led </w:t>
      </w:r>
      <w:r w:rsidR="003B4EE5">
        <w:t xml:space="preserve">by </w:t>
      </w:r>
      <w:r w:rsidRPr="0091627A">
        <w:t>and involved Indigenous Peoples</w:t>
      </w:r>
      <w:r w:rsidR="00B75B7D" w:rsidRPr="0091627A">
        <w:t xml:space="preserve"> including</w:t>
      </w:r>
      <w:r w:rsidR="00D575A5" w:rsidRPr="0091627A">
        <w:t xml:space="preserve"> in the following key areas</w:t>
      </w:r>
      <w:r w:rsidRPr="0091627A">
        <w:t xml:space="preserve">: </w:t>
      </w:r>
    </w:p>
    <w:p w14:paraId="672F9294" w14:textId="67D4AC03" w:rsidR="00D575A5" w:rsidRPr="0091627A" w:rsidRDefault="005020D0" w:rsidP="005A402E">
      <w:pPr>
        <w:pStyle w:val="ListParagraph"/>
        <w:numPr>
          <w:ilvl w:val="0"/>
          <w:numId w:val="12"/>
        </w:numPr>
        <w:tabs>
          <w:tab w:val="left" w:pos="1260"/>
        </w:tabs>
        <w:spacing w:before="120" w:after="120"/>
        <w:ind w:left="1260" w:hanging="540"/>
      </w:pPr>
      <w:r w:rsidRPr="0091627A">
        <w:t>T</w:t>
      </w:r>
      <w:r w:rsidR="002C746B" w:rsidRPr="0091627A">
        <w:t xml:space="preserve">he recognition of the traditional knowledge, innovations and practices of indigenous peoples and local communities (IPLCs) as addressed by the CBD Working Group on the Implementation of Article 8j (traditional knowledge) and 10c (customary use), including through partnerships with the Indigenous Women’s Biodiversity Network (IWBN), such as the Red de </w:t>
      </w:r>
      <w:proofErr w:type="spellStart"/>
      <w:r w:rsidR="002C746B" w:rsidRPr="0091627A">
        <w:t>Mujeres</w:t>
      </w:r>
      <w:proofErr w:type="spellEnd"/>
      <w:r w:rsidR="002C746B" w:rsidRPr="0091627A">
        <w:t xml:space="preserve"> in Latin America, Asia </w:t>
      </w:r>
      <w:r w:rsidR="002C746B" w:rsidRPr="0091627A">
        <w:lastRenderedPageBreak/>
        <w:t xml:space="preserve">Indigenous Peoples’ Pact (AIPP), and Indigenous Peoples Major Group (IPMG) to the High Level Political Forum on the SDGs; </w:t>
      </w:r>
    </w:p>
    <w:p w14:paraId="1A8126B5" w14:textId="64D7DD88" w:rsidR="00D575A5" w:rsidRPr="0091627A" w:rsidRDefault="005020D0" w:rsidP="005A402E">
      <w:pPr>
        <w:pStyle w:val="ListParagraph"/>
        <w:numPr>
          <w:ilvl w:val="0"/>
          <w:numId w:val="12"/>
        </w:numPr>
        <w:tabs>
          <w:tab w:val="left" w:pos="1260"/>
        </w:tabs>
        <w:spacing w:before="120" w:after="120"/>
        <w:ind w:left="1260" w:hanging="540"/>
      </w:pPr>
      <w:r w:rsidRPr="0091627A">
        <w:t>C</w:t>
      </w:r>
      <w:r w:rsidR="002C746B" w:rsidRPr="0091627A">
        <w:t xml:space="preserve">ontribution by IPLCs to pollination services and ‘land-sharing’ models of ecosystem connectivity and corridor conservation as recommended by the Global Assessment report of the Inter-governmental Science-Policy Platform on Biodiversity and Ecosystem Services (IPBES) in April </w:t>
      </w:r>
      <w:proofErr w:type="gramStart"/>
      <w:r w:rsidR="002C746B" w:rsidRPr="0091627A">
        <w:t>2019;</w:t>
      </w:r>
      <w:proofErr w:type="gramEnd"/>
      <w:r w:rsidR="002C746B" w:rsidRPr="0091627A">
        <w:t xml:space="preserve"> </w:t>
      </w:r>
    </w:p>
    <w:p w14:paraId="1FF9B534" w14:textId="485AA091" w:rsidR="00D575A5" w:rsidRPr="0091627A" w:rsidRDefault="005020D0" w:rsidP="005A402E">
      <w:pPr>
        <w:pStyle w:val="ListParagraph"/>
        <w:numPr>
          <w:ilvl w:val="0"/>
          <w:numId w:val="12"/>
        </w:numPr>
        <w:tabs>
          <w:tab w:val="left" w:pos="1260"/>
        </w:tabs>
        <w:spacing w:before="120" w:after="120"/>
        <w:ind w:left="1260" w:hanging="540"/>
      </w:pPr>
      <w:r w:rsidRPr="0091627A">
        <w:t>S</w:t>
      </w:r>
      <w:r w:rsidR="002C746B" w:rsidRPr="0091627A">
        <w:t>hared governance of government-managed protected areas (IUCN Type A and B), privately-run protected and/or conserved areas (IUCN Type C), including towards the targeted focusing of landscape-level clusters of small grants in and around UNESCO World Heritage Sites, Biosphere Reserves, Ramsar Sites, Geoparks, and marine protected areas, including Locally Managed Marine Areas (LMMAs);</w:t>
      </w:r>
      <w:r w:rsidR="00D575A5" w:rsidRPr="0091627A">
        <w:t xml:space="preserve"> and</w:t>
      </w:r>
    </w:p>
    <w:p w14:paraId="6E06475A" w14:textId="33C62410" w:rsidR="00D26F57" w:rsidRPr="0091627A" w:rsidRDefault="005020D0" w:rsidP="005A402E">
      <w:pPr>
        <w:pStyle w:val="ListParagraph"/>
        <w:numPr>
          <w:ilvl w:val="0"/>
          <w:numId w:val="12"/>
        </w:numPr>
        <w:tabs>
          <w:tab w:val="left" w:pos="1260"/>
        </w:tabs>
        <w:spacing w:before="120" w:after="120"/>
        <w:ind w:left="1260" w:hanging="540"/>
      </w:pPr>
      <w:r w:rsidRPr="0091627A">
        <w:t>T</w:t>
      </w:r>
      <w:r w:rsidR="002C746B" w:rsidRPr="0091627A">
        <w:t xml:space="preserve">he role of indigenous peoples’ and community conserved territories and areas (ICCAs) towards the achievement of Aichi target 11, including through active collaboration with the IUCN World Commission on Protected Areas (WCPA) Task Force on “other effective area-based conservation measures” (OECMs) </w:t>
      </w:r>
      <w:proofErr w:type="spellStart"/>
      <w:r w:rsidR="002C746B" w:rsidRPr="0091627A">
        <w:t>recognised</w:t>
      </w:r>
      <w:proofErr w:type="spellEnd"/>
      <w:r w:rsidR="002C746B" w:rsidRPr="0091627A">
        <w:t xml:space="preserve"> by Decision CBD/COP/DEC/14/8 of the CBD COP14 held in Sharm el-Sheikh, Egypt, as a contribution to the emerging post-2020 CBD global biodiversity framework, including the draft Target 3 focusing on the 30</w:t>
      </w:r>
      <w:r w:rsidRPr="0091627A">
        <w:t xml:space="preserve"> percent</w:t>
      </w:r>
      <w:r w:rsidR="002C746B" w:rsidRPr="0091627A">
        <w:t xml:space="preserve"> land and sea protection by 2030 as part of the high ambition coalition for people and nature.</w:t>
      </w:r>
    </w:p>
    <w:p w14:paraId="354D0ECB" w14:textId="77777777" w:rsidR="00A8364F" w:rsidRPr="0091627A" w:rsidRDefault="00A8364F" w:rsidP="001A6714">
      <w:pPr>
        <w:pStyle w:val="Heading1"/>
        <w:sectPr w:rsidR="00A8364F" w:rsidRPr="0091627A" w:rsidSect="00B54FE4">
          <w:pgSz w:w="12240" w:h="15840"/>
          <w:pgMar w:top="1440" w:right="1440" w:bottom="1440" w:left="1440" w:header="720" w:footer="720" w:gutter="0"/>
          <w:cols w:space="720"/>
          <w:docGrid w:linePitch="360"/>
        </w:sectPr>
      </w:pPr>
      <w:bookmarkStart w:id="82" w:name="_Toc102227412"/>
    </w:p>
    <w:p w14:paraId="00CB2DF0" w14:textId="16713D0C" w:rsidR="005020D0" w:rsidRPr="0091627A" w:rsidRDefault="00043DAB" w:rsidP="001A6714">
      <w:pPr>
        <w:pStyle w:val="Heading1"/>
        <w:rPr>
          <w:snapToGrid/>
        </w:rPr>
      </w:pPr>
      <w:bookmarkStart w:id="83" w:name="_Toc104253836"/>
      <w:r w:rsidRPr="0091627A">
        <w:lastRenderedPageBreak/>
        <w:t>I</w:t>
      </w:r>
      <w:r w:rsidR="0062314C" w:rsidRPr="0091627A">
        <w:t>V</w:t>
      </w:r>
      <w:r w:rsidRPr="0091627A">
        <w:t xml:space="preserve">. </w:t>
      </w:r>
      <w:r w:rsidR="0010120A" w:rsidRPr="0091627A">
        <w:t xml:space="preserve">GEF Response to Guidance from CBD COP </w:t>
      </w:r>
      <w:r w:rsidR="00E20EC7" w:rsidRPr="0091627A">
        <w:t>14</w:t>
      </w:r>
      <w:bookmarkEnd w:id="82"/>
      <w:bookmarkEnd w:id="83"/>
    </w:p>
    <w:p w14:paraId="476683F8" w14:textId="4728637E" w:rsidR="006164E8" w:rsidRPr="0091627A" w:rsidRDefault="00AA7D0C" w:rsidP="005E6C91">
      <w:pPr>
        <w:pStyle w:val="ListParagraph"/>
      </w:pPr>
      <w:r w:rsidRPr="0091627A">
        <w:t xml:space="preserve">At </w:t>
      </w:r>
      <w:r w:rsidR="00677BD5" w:rsidRPr="0091627A">
        <w:t>COP</w:t>
      </w:r>
      <w:r w:rsidR="00FB5F1E" w:rsidRPr="0091627A">
        <w:t xml:space="preserve"> </w:t>
      </w:r>
      <w:r w:rsidRPr="0091627A">
        <w:t>14, Parties</w:t>
      </w:r>
      <w:r w:rsidR="00677BD5" w:rsidRPr="0091627A">
        <w:t xml:space="preserve"> </w:t>
      </w:r>
      <w:r w:rsidR="0010120A" w:rsidRPr="0091627A">
        <w:t>provided guidance to the GEF on a variety of topics.</w:t>
      </w:r>
      <w:r w:rsidRPr="0091627A">
        <w:rPr>
          <w:vertAlign w:val="superscript"/>
        </w:rPr>
        <w:footnoteReference w:id="24"/>
      </w:r>
      <w:r w:rsidR="0010120A" w:rsidRPr="0091627A">
        <w:rPr>
          <w:vertAlign w:val="superscript"/>
        </w:rPr>
        <w:t xml:space="preserve"> </w:t>
      </w:r>
      <w:r w:rsidR="0010120A" w:rsidRPr="0091627A">
        <w:t xml:space="preserve">Specific guidance on GEF operations and on specific biodiversity thematic topics have been duly addressed and a progress report on GEF’s response is provided in Table </w:t>
      </w:r>
      <w:r w:rsidR="0043466A">
        <w:t>9</w:t>
      </w:r>
      <w:r w:rsidR="0010120A" w:rsidRPr="0091627A">
        <w:t xml:space="preserve"> below.</w:t>
      </w:r>
    </w:p>
    <w:p w14:paraId="527EB3C4" w14:textId="2C8AE817" w:rsidR="00CB2F0E" w:rsidRPr="0091627A" w:rsidRDefault="0089204B" w:rsidP="005A402E">
      <w:pPr>
        <w:pStyle w:val="Caption"/>
      </w:pPr>
      <w:bookmarkStart w:id="84" w:name="_Toc102227153"/>
      <w:bookmarkStart w:id="85" w:name="_Toc103967151"/>
      <w:r w:rsidRPr="0091627A">
        <w:t xml:space="preserve">Table </w:t>
      </w:r>
      <w:fldSimple w:instr=" SEQ Table \* ARABIC ">
        <w:r w:rsidR="00A46F9C">
          <w:rPr>
            <w:noProof/>
          </w:rPr>
          <w:t>9</w:t>
        </w:r>
      </w:fldSimple>
      <w:r w:rsidRPr="0091627A">
        <w:t xml:space="preserve">. </w:t>
      </w:r>
      <w:r w:rsidR="00CB2F0E" w:rsidRPr="0091627A">
        <w:t>Decision Adopted by CBD COP 14 (Decision 14/23) and GEF Responses</w:t>
      </w:r>
      <w:bookmarkEnd w:id="84"/>
      <w:bookmarkEnd w:id="8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0"/>
        <w:gridCol w:w="4270"/>
      </w:tblGrid>
      <w:tr w:rsidR="00CB2F0E" w:rsidRPr="00CB2F0E" w14:paraId="62BACA94" w14:textId="77777777" w:rsidTr="0089204B">
        <w:trPr>
          <w:tblHeader/>
        </w:trPr>
        <w:tc>
          <w:tcPr>
            <w:tcW w:w="0" w:type="auto"/>
            <w:shd w:val="clear" w:color="auto" w:fill="E2EFD9" w:themeFill="accent6" w:themeFillTint="33"/>
          </w:tcPr>
          <w:p w14:paraId="61C34C54" w14:textId="77777777" w:rsidR="00CB2F0E" w:rsidRPr="00CB2F0E" w:rsidRDefault="00CB2F0E" w:rsidP="00C21AB7">
            <w:pPr>
              <w:jc w:val="center"/>
              <w:rPr>
                <w:b/>
                <w:iCs/>
                <w:lang w:val="en-GB"/>
              </w:rPr>
            </w:pPr>
            <w:r w:rsidRPr="00CB2F0E">
              <w:rPr>
                <w:b/>
                <w:iCs/>
                <w:lang w:val="en-GB"/>
              </w:rPr>
              <w:t>CBD COP 14 Decision</w:t>
            </w:r>
          </w:p>
        </w:tc>
        <w:tc>
          <w:tcPr>
            <w:tcW w:w="0" w:type="auto"/>
            <w:shd w:val="clear" w:color="auto" w:fill="E2EFD9" w:themeFill="accent6" w:themeFillTint="33"/>
          </w:tcPr>
          <w:p w14:paraId="1C542276" w14:textId="77777777" w:rsidR="00CB2F0E" w:rsidRPr="00CB2F0E" w:rsidRDefault="00CB2F0E" w:rsidP="00C21AB7">
            <w:pPr>
              <w:jc w:val="center"/>
              <w:rPr>
                <w:b/>
                <w:iCs/>
                <w:lang w:val="en-GB"/>
              </w:rPr>
            </w:pPr>
            <w:r w:rsidRPr="00CB2F0E">
              <w:rPr>
                <w:b/>
                <w:iCs/>
                <w:lang w:val="en-GB"/>
              </w:rPr>
              <w:t>GEF’s Response</w:t>
            </w:r>
          </w:p>
        </w:tc>
      </w:tr>
      <w:tr w:rsidR="00CB2F0E" w:rsidRPr="00CB2F0E" w14:paraId="76232FD7" w14:textId="77777777" w:rsidTr="009F7041">
        <w:tc>
          <w:tcPr>
            <w:tcW w:w="0" w:type="auto"/>
            <w:shd w:val="clear" w:color="auto" w:fill="auto"/>
          </w:tcPr>
          <w:p w14:paraId="32FA7512" w14:textId="77777777" w:rsidR="00CB2F0E" w:rsidRPr="00CB2F0E" w:rsidRDefault="00CB2F0E" w:rsidP="00C21AB7">
            <w:pPr>
              <w:rPr>
                <w:b/>
                <w:lang w:val="en-GB"/>
              </w:rPr>
            </w:pPr>
            <w:r w:rsidRPr="00CB2F0E">
              <w:rPr>
                <w:i/>
                <w:iCs/>
                <w:lang w:val="en-GB"/>
              </w:rPr>
              <w:t xml:space="preserve">Welcomes </w:t>
            </w:r>
            <w:r w:rsidRPr="00CB2F0E">
              <w:rPr>
                <w:iCs/>
                <w:lang w:val="en-GB"/>
              </w:rPr>
              <w:t xml:space="preserve">the successful </w:t>
            </w:r>
            <w:r w:rsidRPr="00CB2F0E">
              <w:rPr>
                <w:lang w:val="en-GB"/>
              </w:rPr>
              <w:t>conclusion</w:t>
            </w:r>
            <w:r w:rsidRPr="00CB2F0E">
              <w:rPr>
                <w:iCs/>
                <w:lang w:val="en-GB"/>
              </w:rPr>
              <w:t xml:space="preserve"> of the seventh replenishment of the Global Environment Facility Trust Fund, and </w:t>
            </w:r>
            <w:r w:rsidRPr="00CB2F0E">
              <w:rPr>
                <w:i/>
                <w:iCs/>
                <w:lang w:val="en-GB"/>
              </w:rPr>
              <w:t>expresses its appreciation</w:t>
            </w:r>
            <w:r w:rsidRPr="00CB2F0E">
              <w:rPr>
                <w:lang w:val="en-GB"/>
              </w:rPr>
              <w:t xml:space="preserve"> for </w:t>
            </w:r>
            <w:r w:rsidRPr="00CB2F0E">
              <w:rPr>
                <w:iCs/>
                <w:lang w:val="en-GB"/>
              </w:rPr>
              <w:t>the continuing financial support from Parties and Governments for carrying out the tasks under the Strategic Plan for Biodiversity 2011-2020 in its remaining years, and for supporting the implementation of the post-2020 global biodiversity framework in its first two years;</w:t>
            </w:r>
          </w:p>
        </w:tc>
        <w:tc>
          <w:tcPr>
            <w:tcW w:w="0" w:type="auto"/>
            <w:shd w:val="clear" w:color="auto" w:fill="auto"/>
          </w:tcPr>
          <w:p w14:paraId="4D69FD31" w14:textId="3F8EF6C1" w:rsidR="00CB2F0E" w:rsidRPr="00CB2F0E" w:rsidRDefault="00CB2F0E" w:rsidP="00C21AB7">
            <w:pPr>
              <w:rPr>
                <w:iCs/>
                <w:lang w:val="en-GB"/>
              </w:rPr>
            </w:pPr>
            <w:r w:rsidRPr="00CB2F0E">
              <w:rPr>
                <w:bCs/>
              </w:rPr>
              <w:t>No response needed.</w:t>
            </w:r>
          </w:p>
        </w:tc>
      </w:tr>
      <w:tr w:rsidR="00CB2F0E" w:rsidRPr="00CB2F0E" w14:paraId="5C386A0E" w14:textId="77777777" w:rsidTr="009F7041">
        <w:tc>
          <w:tcPr>
            <w:tcW w:w="0" w:type="auto"/>
            <w:shd w:val="clear" w:color="auto" w:fill="auto"/>
          </w:tcPr>
          <w:p w14:paraId="3EEF52A7" w14:textId="77777777" w:rsidR="00CB2F0E" w:rsidRPr="00CB2F0E" w:rsidRDefault="00CB2F0E" w:rsidP="00C21AB7">
            <w:pPr>
              <w:rPr>
                <w:iCs/>
                <w:lang w:val="en-GB"/>
              </w:rPr>
            </w:pPr>
            <w:r w:rsidRPr="00CB2F0E">
              <w:rPr>
                <w:i/>
                <w:iCs/>
                <w:lang w:val="en-GB"/>
              </w:rPr>
              <w:t>Notes</w:t>
            </w:r>
            <w:r w:rsidRPr="00CB2F0E">
              <w:rPr>
                <w:iCs/>
                <w:lang w:val="en-GB"/>
              </w:rPr>
              <w:t xml:space="preserve"> that the biodiversity programming directions for the seventh replenishment of the Trust Fund reflect the guidance adopted by the Conference of the Parties at its thirteenth meeting, which includes the consolidated guidance to the financial mechanism and the four-year framework of programme priorities (July 2018 to June 2022), as well as further guidance;</w:t>
            </w:r>
            <w:r w:rsidRPr="00CB2F0E">
              <w:rPr>
                <w:iCs/>
                <w:vertAlign w:val="superscript"/>
                <w:lang w:val="en-GB"/>
              </w:rPr>
              <w:footnoteReference w:id="25"/>
            </w:r>
          </w:p>
        </w:tc>
        <w:tc>
          <w:tcPr>
            <w:tcW w:w="0" w:type="auto"/>
            <w:shd w:val="clear" w:color="auto" w:fill="auto"/>
          </w:tcPr>
          <w:p w14:paraId="7E429AC5" w14:textId="77777777" w:rsidR="00CB2F0E" w:rsidRPr="00CB2F0E" w:rsidRDefault="00CB2F0E" w:rsidP="00C21AB7">
            <w:pPr>
              <w:rPr>
                <w:iCs/>
                <w:lang w:val="en-GB"/>
              </w:rPr>
            </w:pPr>
            <w:r w:rsidRPr="00CB2F0E">
              <w:rPr>
                <w:bCs/>
              </w:rPr>
              <w:t>No response needed.</w:t>
            </w:r>
          </w:p>
        </w:tc>
      </w:tr>
      <w:tr w:rsidR="00CB2F0E" w:rsidRPr="00CB2F0E" w14:paraId="58AB257D" w14:textId="77777777" w:rsidTr="009F7041">
        <w:tc>
          <w:tcPr>
            <w:tcW w:w="0" w:type="auto"/>
            <w:shd w:val="clear" w:color="auto" w:fill="auto"/>
          </w:tcPr>
          <w:p w14:paraId="7B4989E7" w14:textId="77777777" w:rsidR="00CB2F0E" w:rsidRPr="00CB2F0E" w:rsidRDefault="00CB2F0E" w:rsidP="00C21AB7">
            <w:pPr>
              <w:rPr>
                <w:lang w:val="en-GB"/>
              </w:rPr>
            </w:pPr>
            <w:r w:rsidRPr="00CB2F0E">
              <w:rPr>
                <w:i/>
                <w:lang w:val="en-GB"/>
              </w:rPr>
              <w:t>Welcomes</w:t>
            </w:r>
            <w:r w:rsidRPr="00CB2F0E">
              <w:rPr>
                <w:lang w:val="en-GB"/>
              </w:rPr>
              <w:t xml:space="preserve"> the Global Environment Facility’s process to review and upgrade its environmental and social safeguards and the related systems of its agencies, as well as its guidance to advance gender in its new gender implementation strategy, noting that the results will be </w:t>
            </w:r>
            <w:r w:rsidRPr="00CB2F0E">
              <w:rPr>
                <w:iCs/>
                <w:lang w:val="en-GB"/>
              </w:rPr>
              <w:t xml:space="preserve">applicable to all projects funded by the Facility, </w:t>
            </w:r>
            <w:r w:rsidRPr="00CB2F0E">
              <w:rPr>
                <w:lang w:val="en-GB"/>
              </w:rPr>
              <w:t xml:space="preserve">and </w:t>
            </w:r>
            <w:r w:rsidRPr="00CB2F0E">
              <w:rPr>
                <w:i/>
                <w:iCs/>
                <w:lang w:val="en-GB"/>
              </w:rPr>
              <w:t>invites</w:t>
            </w:r>
            <w:r w:rsidRPr="00CB2F0E">
              <w:rPr>
                <w:lang w:val="en-GB"/>
              </w:rPr>
              <w:t xml:space="preserve"> the Facility to inform the Conference of the Parties about how it is taking into account the Convention’s voluntary guidelines on safeguards in biodiversity financing mechanisms in this important process;</w:t>
            </w:r>
          </w:p>
        </w:tc>
        <w:tc>
          <w:tcPr>
            <w:tcW w:w="0" w:type="auto"/>
            <w:shd w:val="clear" w:color="auto" w:fill="auto"/>
          </w:tcPr>
          <w:p w14:paraId="4F3C558F" w14:textId="61828FD9" w:rsidR="005574EC" w:rsidRPr="00241D39" w:rsidRDefault="009D765B" w:rsidP="00C21AB7">
            <w:r w:rsidRPr="00BE3192">
              <w:rPr>
                <w:lang w:val="en-GB"/>
              </w:rPr>
              <w:t xml:space="preserve">The GEF Council approved the updated Policy on </w:t>
            </w:r>
            <w:r w:rsidRPr="00BC6895">
              <w:rPr>
                <w:lang w:val="en-GB"/>
              </w:rPr>
              <w:t>Environmental and Social Safeguards in December 2018</w:t>
            </w:r>
            <w:r w:rsidR="00B02739" w:rsidRPr="00BC6895">
              <w:rPr>
                <w:lang w:val="en-GB"/>
              </w:rPr>
              <w:t>.</w:t>
            </w:r>
            <w:r w:rsidR="00B02739" w:rsidRPr="00142747">
              <w:rPr>
                <w:iCs/>
                <w:vertAlign w:val="superscript"/>
                <w:lang w:val="en-GB"/>
              </w:rPr>
              <w:footnoteReference w:id="26"/>
            </w:r>
            <w:r w:rsidR="00B02739" w:rsidRPr="00BC6895">
              <w:rPr>
                <w:lang w:val="en-GB"/>
              </w:rPr>
              <w:t xml:space="preserve"> </w:t>
            </w:r>
            <w:r w:rsidR="00CB2F0E" w:rsidRPr="00BC6895">
              <w:rPr>
                <w:lang w:val="en-GB"/>
              </w:rPr>
              <w:t>The updated policy</w:t>
            </w:r>
            <w:r w:rsidRPr="00BC6895">
              <w:rPr>
                <w:lang w:val="en-GB"/>
              </w:rPr>
              <w:t xml:space="preserve"> i</w:t>
            </w:r>
            <w:r w:rsidR="00CB2F0E" w:rsidRPr="00BC6895">
              <w:rPr>
                <w:lang w:val="en-GB"/>
              </w:rPr>
              <w:t xml:space="preserve">s substantially consistent with the Voluntary </w:t>
            </w:r>
            <w:r w:rsidR="00CB2F0E" w:rsidRPr="00A64DD3">
              <w:t>Guidelines. The Secretariat is currently facilitating a process to review Agencies’ compliance with the minimum standards contained in the updated policy.</w:t>
            </w:r>
            <w:r w:rsidR="00FB71CF" w:rsidRPr="00A64DD3">
              <w:t xml:space="preserve"> </w:t>
            </w:r>
            <w:r w:rsidR="00C74B9D" w:rsidRPr="00A64DD3">
              <w:t xml:space="preserve">As per Council decision </w:t>
            </w:r>
            <w:r w:rsidR="00FF03C6" w:rsidRPr="00A64DD3">
              <w:t xml:space="preserve">made in the </w:t>
            </w:r>
            <w:r w:rsidR="00C74B9D" w:rsidRPr="00A64DD3">
              <w:t>57</w:t>
            </w:r>
            <w:r w:rsidR="00C74B9D" w:rsidRPr="002A72BC">
              <w:rPr>
                <w:vertAlign w:val="superscript"/>
              </w:rPr>
              <w:t>th</w:t>
            </w:r>
            <w:r w:rsidR="00C74B9D" w:rsidRPr="00A64DD3">
              <w:t xml:space="preserve"> Council meeting, </w:t>
            </w:r>
            <w:r w:rsidR="00FF03C6" w:rsidRPr="00A64DD3">
              <w:t>A</w:t>
            </w:r>
            <w:r w:rsidR="00C74B9D" w:rsidRPr="00A64DD3">
              <w:t>gencies continue to provide updates to the Secretariat, prior to every Council meet</w:t>
            </w:r>
            <w:r w:rsidR="000D568C" w:rsidRPr="00A64DD3">
              <w:t xml:space="preserve">ing, </w:t>
            </w:r>
            <w:r w:rsidR="00C74B9D" w:rsidRPr="00A64DD3">
              <w:t>on progress implementing the actions contained in their plans of action until Agencies have come into full compliance</w:t>
            </w:r>
            <w:r w:rsidR="00FF03C6" w:rsidRPr="00A64DD3">
              <w:t>.</w:t>
            </w:r>
            <w:r w:rsidR="000D568C" w:rsidRPr="00A64DD3">
              <w:t xml:space="preserve"> </w:t>
            </w:r>
            <w:r w:rsidR="00FB71CF" w:rsidRPr="00A64DD3">
              <w:t xml:space="preserve">The GEF Secretariat reports to the Council on the progress on Agencies’ implementation of the plans of action at </w:t>
            </w:r>
            <w:r w:rsidR="00FB71CF" w:rsidRPr="00A64DD3">
              <w:lastRenderedPageBreak/>
              <w:t>subsequent Council meetings.</w:t>
            </w:r>
            <w:r w:rsidR="002442E7" w:rsidRPr="00A64DD3">
              <w:t xml:space="preserve">  A</w:t>
            </w:r>
            <w:r w:rsidR="000D568C" w:rsidRPr="00A64DD3">
              <w:t xml:space="preserve">s </w:t>
            </w:r>
            <w:r w:rsidR="002442E7" w:rsidRPr="00A64DD3">
              <w:t>of December 202</w:t>
            </w:r>
            <w:r w:rsidR="00B06764">
              <w:t>1</w:t>
            </w:r>
            <w:r w:rsidR="002442E7" w:rsidRPr="00A64DD3">
              <w:t xml:space="preserve">, 13 GEF Agencies are assessed to </w:t>
            </w:r>
            <w:proofErr w:type="gramStart"/>
            <w:r w:rsidR="002442E7" w:rsidRPr="00A64DD3">
              <w:t>be in compliance</w:t>
            </w:r>
            <w:proofErr w:type="gramEnd"/>
            <w:r w:rsidR="002442E7" w:rsidRPr="00A64DD3">
              <w:t xml:space="preserve"> and 5 are making process implementing their actions plans to reach compliance</w:t>
            </w:r>
            <w:r w:rsidR="00E559C6">
              <w:t>.</w:t>
            </w:r>
            <w:r w:rsidR="000F0226" w:rsidRPr="00E559C6">
              <w:rPr>
                <w:vertAlign w:val="superscript"/>
              </w:rPr>
              <w:footnoteReference w:id="27"/>
            </w:r>
          </w:p>
        </w:tc>
      </w:tr>
      <w:tr w:rsidR="00CB2F0E" w:rsidRPr="00CB2F0E" w14:paraId="4EC30EA0" w14:textId="77777777" w:rsidTr="009F7041">
        <w:tc>
          <w:tcPr>
            <w:tcW w:w="0" w:type="auto"/>
            <w:shd w:val="clear" w:color="auto" w:fill="auto"/>
          </w:tcPr>
          <w:p w14:paraId="38CA24BF" w14:textId="77777777" w:rsidR="00CB2F0E" w:rsidRPr="00CB2F0E" w:rsidRDefault="00CB2F0E" w:rsidP="00C21AB7">
            <w:pPr>
              <w:rPr>
                <w:i/>
                <w:iCs/>
                <w:lang w:val="en-GB"/>
              </w:rPr>
            </w:pPr>
            <w:r w:rsidRPr="00CB2F0E">
              <w:rPr>
                <w:i/>
                <w:lang w:val="en-GB"/>
              </w:rPr>
              <w:lastRenderedPageBreak/>
              <w:t xml:space="preserve">Notes </w:t>
            </w:r>
            <w:r w:rsidRPr="00CB2F0E">
              <w:rPr>
                <w:lang w:val="en-GB"/>
              </w:rPr>
              <w:t>the ongoing review and updating against criteria of best practice of the Global Environment Facility’s policy on safeguards and rules of engagement with indigenous peoples;</w:t>
            </w:r>
          </w:p>
        </w:tc>
        <w:tc>
          <w:tcPr>
            <w:tcW w:w="0" w:type="auto"/>
            <w:shd w:val="clear" w:color="auto" w:fill="auto"/>
          </w:tcPr>
          <w:p w14:paraId="3DF08249" w14:textId="1D34C71A" w:rsidR="00CB2F0E" w:rsidRPr="00CB2F0E" w:rsidRDefault="00CB2F0E" w:rsidP="00C21AB7">
            <w:pPr>
              <w:rPr>
                <w:iCs/>
                <w:lang w:val="en-GB"/>
              </w:rPr>
            </w:pPr>
            <w:r w:rsidRPr="00CB2F0E">
              <w:rPr>
                <w:iCs/>
                <w:lang w:val="en-GB"/>
              </w:rPr>
              <w:t>The GEF Council approved the updated Policy on Environmental and Social Safeguards in December 2018.</w:t>
            </w:r>
            <w:r w:rsidR="00633565" w:rsidRPr="00E559C6">
              <w:rPr>
                <w:iCs/>
                <w:vertAlign w:val="superscript"/>
                <w:lang w:val="en-GB"/>
              </w:rPr>
              <w:footnoteReference w:id="28"/>
            </w:r>
            <w:r w:rsidRPr="00E559C6">
              <w:rPr>
                <w:iCs/>
                <w:vertAlign w:val="superscript"/>
                <w:lang w:val="en-GB"/>
              </w:rPr>
              <w:t xml:space="preserve"> </w:t>
            </w:r>
            <w:r w:rsidRPr="00CB2F0E">
              <w:rPr>
                <w:iCs/>
                <w:lang w:val="en-GB"/>
              </w:rPr>
              <w:t>The updated policy is aligned with international best practice, including with respect to engagement with indigenous peoples and the application of Free, Prior and Informed Consent (FPIC).</w:t>
            </w:r>
          </w:p>
        </w:tc>
      </w:tr>
      <w:tr w:rsidR="00CB2F0E" w:rsidRPr="00CB2F0E" w14:paraId="670F1D2D" w14:textId="77777777" w:rsidTr="009F7041">
        <w:tc>
          <w:tcPr>
            <w:tcW w:w="0" w:type="auto"/>
            <w:shd w:val="clear" w:color="auto" w:fill="auto"/>
          </w:tcPr>
          <w:p w14:paraId="2C14DD61" w14:textId="77777777" w:rsidR="00CB2F0E" w:rsidRPr="00CB2F0E" w:rsidRDefault="00CB2F0E" w:rsidP="00C21AB7">
            <w:pPr>
              <w:rPr>
                <w:lang w:val="en-GB"/>
              </w:rPr>
            </w:pPr>
            <w:r w:rsidRPr="00CB2F0E">
              <w:rPr>
                <w:i/>
                <w:lang w:val="en-GB"/>
              </w:rPr>
              <w:t xml:space="preserve">Invites </w:t>
            </w:r>
            <w:r w:rsidRPr="00CB2F0E">
              <w:rPr>
                <w:lang w:val="en-GB"/>
              </w:rPr>
              <w:t>the Global Environment Facility to continue its support for national implementation activities under the Strategic Plan for Biodiversity 2011-2020 in an efficient manner, with a view to enabling Parties to enhance progress towards the Aichi Biodiversity Targets by 2020;</w:t>
            </w:r>
          </w:p>
        </w:tc>
        <w:tc>
          <w:tcPr>
            <w:tcW w:w="0" w:type="auto"/>
            <w:shd w:val="clear" w:color="auto" w:fill="auto"/>
          </w:tcPr>
          <w:p w14:paraId="377D9021" w14:textId="009270AF" w:rsidR="00CB2F0E" w:rsidRPr="00CB2F0E" w:rsidRDefault="00CB2F0E" w:rsidP="00C21AB7">
            <w:pPr>
              <w:rPr>
                <w:lang w:val="en-GB"/>
              </w:rPr>
            </w:pPr>
            <w:r w:rsidRPr="00CB2F0E">
              <w:rPr>
                <w:lang w:val="en-GB"/>
              </w:rPr>
              <w:t xml:space="preserve">The GEF continues to support country driven projects in GEF-7 to implement the Strategic Plan for Biodiversity 2011-2020 consistent with the GEF-7 Programming Directions and the GEF-7 biodiversity strategy. </w:t>
            </w:r>
          </w:p>
        </w:tc>
      </w:tr>
      <w:tr w:rsidR="00CB2F0E" w:rsidRPr="00CB2F0E" w14:paraId="0F8282BB" w14:textId="77777777" w:rsidTr="009F7041">
        <w:tc>
          <w:tcPr>
            <w:tcW w:w="0" w:type="auto"/>
            <w:shd w:val="clear" w:color="auto" w:fill="auto"/>
          </w:tcPr>
          <w:p w14:paraId="49DF235C" w14:textId="77777777" w:rsidR="00CB2F0E" w:rsidRPr="00CB2F0E" w:rsidRDefault="00CB2F0E" w:rsidP="00C21AB7">
            <w:pPr>
              <w:rPr>
                <w:iCs/>
                <w:lang w:val="en-GB"/>
              </w:rPr>
            </w:pPr>
            <w:r w:rsidRPr="00CB2F0E">
              <w:rPr>
                <w:i/>
                <w:lang w:val="en-GB"/>
              </w:rPr>
              <w:t>Invites</w:t>
            </w:r>
            <w:r w:rsidRPr="00CB2F0E">
              <w:rPr>
                <w:lang w:val="en-GB"/>
              </w:rPr>
              <w:t xml:space="preserve"> the Global</w:t>
            </w:r>
            <w:r w:rsidRPr="00CB2F0E">
              <w:rPr>
                <w:iCs/>
                <w:lang w:val="en-GB"/>
              </w:rPr>
              <w:t xml:space="preserve"> Environment Facility,</w:t>
            </w:r>
            <w:r w:rsidRPr="00CB2F0E">
              <w:rPr>
                <w:lang w:val="en-GB"/>
              </w:rPr>
              <w:t xml:space="preserve"> in line with</w:t>
            </w:r>
            <w:r w:rsidRPr="00CB2F0E">
              <w:rPr>
                <w:i/>
                <w:lang w:val="en-GB"/>
              </w:rPr>
              <w:t xml:space="preserve"> </w:t>
            </w:r>
            <w:r w:rsidRPr="00CB2F0E">
              <w:rPr>
                <w:lang w:val="en-GB"/>
              </w:rPr>
              <w:t>the consolidated guidance provided in decision XIII/21,</w:t>
            </w:r>
            <w:r w:rsidRPr="00CB2F0E">
              <w:rPr>
                <w:iCs/>
                <w:lang w:val="en-GB"/>
              </w:rPr>
              <w:t xml:space="preserve"> to continue to provide all eligible Parties with support for capacity</w:t>
            </w:r>
            <w:r w:rsidRPr="00CB2F0E">
              <w:rPr>
                <w:iCs/>
                <w:lang w:val="en-GB"/>
              </w:rPr>
              <w:noBreakHyphen/>
              <w:t>building:</w:t>
            </w:r>
            <w:r w:rsidRPr="00CB2F0E">
              <w:rPr>
                <w:iCs/>
                <w:lang w:val="en-GB"/>
              </w:rPr>
              <w:br/>
            </w:r>
          </w:p>
          <w:p w14:paraId="105C5C5D" w14:textId="53A5F5A6" w:rsidR="00CB2F0E" w:rsidRPr="00CB2F0E" w:rsidRDefault="00CB2F0E" w:rsidP="00C21AB7">
            <w:pPr>
              <w:numPr>
                <w:ilvl w:val="0"/>
                <w:numId w:val="2"/>
              </w:numPr>
            </w:pPr>
            <w:r w:rsidRPr="00CB2F0E">
              <w:t xml:space="preserve">On issues identified by the Parties to facilitate further implementation of the Cartagena Protocol on Biosafety and the Nagoya Protocol on Access and Benefit-sharing, including regional cooperation projects, with a view to facilitating the sharing of experiences and lessons learned and harnessing associated </w:t>
            </w:r>
            <w:proofErr w:type="gramStart"/>
            <w:r w:rsidRPr="00CB2F0E">
              <w:t>synergies;</w:t>
            </w:r>
            <w:proofErr w:type="gramEnd"/>
          </w:p>
          <w:p w14:paraId="42500A64" w14:textId="77777777" w:rsidR="00CB2F0E" w:rsidRPr="00CB2F0E" w:rsidRDefault="00CB2F0E" w:rsidP="00C21AB7">
            <w:pPr>
              <w:numPr>
                <w:ilvl w:val="0"/>
                <w:numId w:val="2"/>
              </w:numPr>
              <w:rPr>
                <w:lang w:val="en-GB"/>
              </w:rPr>
            </w:pPr>
            <w:r w:rsidRPr="00CB2F0E">
              <w:rPr>
                <w:lang w:val="en-GB"/>
              </w:rPr>
              <w:t xml:space="preserve">On the use of the Access and Benefit-sharing Clearing-House, </w:t>
            </w:r>
            <w:proofErr w:type="gramStart"/>
            <w:r w:rsidRPr="00CB2F0E">
              <w:rPr>
                <w:lang w:val="en-GB"/>
              </w:rPr>
              <w:t>on the basis of</w:t>
            </w:r>
            <w:proofErr w:type="gramEnd"/>
            <w:r w:rsidRPr="00CB2F0E">
              <w:rPr>
                <w:lang w:val="en-GB"/>
              </w:rPr>
              <w:t xml:space="preserve"> experiences and lessons learned during the Project on Continued Enhancement of Building Capacity for Effective Participation in the Biosafety Clearing-House and using resources under the biodiversity focal area;</w:t>
            </w:r>
          </w:p>
        </w:tc>
        <w:tc>
          <w:tcPr>
            <w:tcW w:w="0" w:type="auto"/>
            <w:shd w:val="clear" w:color="auto" w:fill="auto"/>
          </w:tcPr>
          <w:p w14:paraId="13AB776C" w14:textId="77777777" w:rsidR="00CB2F0E" w:rsidRPr="00CB2F0E" w:rsidRDefault="00CB2F0E" w:rsidP="00C21AB7">
            <w:r w:rsidRPr="00CB2F0E">
              <w:rPr>
                <w:lang w:val="en-GB"/>
              </w:rPr>
              <w:t xml:space="preserve">The GEF continues to support country driven projects that aim to build capacity in GEF-7 to implement the Nagoya and Cartagena Protocols as described in the GEF-7 biodiversity strategy including the ABS Clearing House </w:t>
            </w:r>
            <w:proofErr w:type="gramStart"/>
            <w:r w:rsidRPr="00CB2F0E">
              <w:rPr>
                <w:lang w:val="en-GB"/>
              </w:rPr>
              <w:t>taking into account</w:t>
            </w:r>
            <w:proofErr w:type="gramEnd"/>
            <w:r w:rsidRPr="00CB2F0E">
              <w:rPr>
                <w:lang w:val="en-GB"/>
              </w:rPr>
              <w:t xml:space="preserve"> the current use of the Portal housed at the CBD Secretariat.</w:t>
            </w:r>
          </w:p>
          <w:p w14:paraId="34111C96" w14:textId="77777777" w:rsidR="00CB2F0E" w:rsidRPr="00CB2F0E" w:rsidRDefault="00CB2F0E" w:rsidP="00C21AB7">
            <w:pPr>
              <w:rPr>
                <w:iCs/>
                <w:lang w:val="en-GB"/>
              </w:rPr>
            </w:pPr>
          </w:p>
        </w:tc>
      </w:tr>
      <w:tr w:rsidR="00CB2F0E" w:rsidRPr="00CB2F0E" w14:paraId="0EB48CFF" w14:textId="77777777" w:rsidTr="009F7041">
        <w:tc>
          <w:tcPr>
            <w:tcW w:w="0" w:type="auto"/>
            <w:shd w:val="clear" w:color="auto" w:fill="auto"/>
          </w:tcPr>
          <w:p w14:paraId="0D424D1E" w14:textId="4F1DE1EF" w:rsidR="00CB2F0E" w:rsidRPr="00CB2F0E" w:rsidRDefault="00CB2F0E" w:rsidP="00C21AB7">
            <w:pPr>
              <w:rPr>
                <w:lang w:val="en-GB"/>
              </w:rPr>
            </w:pPr>
            <w:r w:rsidRPr="00CB2F0E">
              <w:rPr>
                <w:i/>
                <w:lang w:val="en-GB"/>
              </w:rPr>
              <w:t>Invites</w:t>
            </w:r>
            <w:r w:rsidRPr="00CB2F0E">
              <w:rPr>
                <w:lang w:val="en-GB"/>
              </w:rPr>
              <w:t xml:space="preserve"> the Global Environment Facility to continue making funds available to assist eligible Parties in implementing the Cartagena Protocol, in particular:</w:t>
            </w:r>
          </w:p>
          <w:p w14:paraId="43952BC0" w14:textId="77777777" w:rsidR="00CB2F0E" w:rsidRPr="00CB2F0E" w:rsidRDefault="00CB2F0E" w:rsidP="00C21AB7">
            <w:pPr>
              <w:numPr>
                <w:ilvl w:val="0"/>
                <w:numId w:val="3"/>
              </w:numPr>
            </w:pPr>
            <w:r w:rsidRPr="00CB2F0E">
              <w:lastRenderedPageBreak/>
              <w:t xml:space="preserve">To assist eligible Parties that have not yet done so in fully putting in place measures to implement the </w:t>
            </w:r>
            <w:proofErr w:type="gramStart"/>
            <w:r w:rsidRPr="00CB2F0E">
              <w:t>Protocol;</w:t>
            </w:r>
            <w:proofErr w:type="gramEnd"/>
          </w:p>
          <w:p w14:paraId="4CBC32E6" w14:textId="77777777" w:rsidR="00CB2F0E" w:rsidRPr="00CB2F0E" w:rsidRDefault="00CB2F0E" w:rsidP="00C21AB7">
            <w:pPr>
              <w:numPr>
                <w:ilvl w:val="0"/>
                <w:numId w:val="3"/>
              </w:numPr>
              <w:rPr>
                <w:lang w:val="en-GB"/>
              </w:rPr>
            </w:pPr>
            <w:r w:rsidRPr="00CB2F0E">
              <w:rPr>
                <w:lang w:val="en-GB"/>
              </w:rPr>
              <w:t xml:space="preserve">To support eligible Parties in fulfilling their reporting obligations under the Protocol, including the preparation and submission of their fourth national reports under the </w:t>
            </w:r>
            <w:proofErr w:type="gramStart"/>
            <w:r w:rsidRPr="00CB2F0E">
              <w:rPr>
                <w:lang w:val="en-GB"/>
              </w:rPr>
              <w:t>Protocol;</w:t>
            </w:r>
            <w:proofErr w:type="gramEnd"/>
          </w:p>
          <w:p w14:paraId="6AF98CB3" w14:textId="77777777" w:rsidR="00CB2F0E" w:rsidRPr="00CB2F0E" w:rsidRDefault="00CB2F0E" w:rsidP="00C21AB7">
            <w:pPr>
              <w:numPr>
                <w:ilvl w:val="0"/>
                <w:numId w:val="3"/>
              </w:numPr>
              <w:rPr>
                <w:lang w:val="en-GB"/>
              </w:rPr>
            </w:pPr>
            <w:r w:rsidRPr="00CB2F0E">
              <w:rPr>
                <w:lang w:val="en-GB"/>
              </w:rPr>
              <w:t>To support Parties in implementing compliance action plans regarding the achievement of compliance with the Protocol;</w:t>
            </w:r>
          </w:p>
        </w:tc>
        <w:tc>
          <w:tcPr>
            <w:tcW w:w="0" w:type="auto"/>
            <w:shd w:val="clear" w:color="auto" w:fill="auto"/>
          </w:tcPr>
          <w:p w14:paraId="0297A57E" w14:textId="7FF66EC5" w:rsidR="00CB2F0E" w:rsidRPr="00282210" w:rsidRDefault="00CB2F0E" w:rsidP="00C21AB7">
            <w:pPr>
              <w:rPr>
                <w:lang w:val="en-GB"/>
              </w:rPr>
            </w:pPr>
            <w:r w:rsidRPr="00764B1F">
              <w:rPr>
                <w:lang w:val="en-GB"/>
              </w:rPr>
              <w:lastRenderedPageBreak/>
              <w:t>The GEF continue</w:t>
            </w:r>
            <w:r w:rsidR="007A5302">
              <w:rPr>
                <w:lang w:val="en-GB"/>
              </w:rPr>
              <w:t>s</w:t>
            </w:r>
            <w:r w:rsidRPr="00764B1F">
              <w:rPr>
                <w:lang w:val="en-GB"/>
              </w:rPr>
              <w:t xml:space="preserve"> to support country driven projects in GEF-7 to implement the Cartagena Protocol as described in the GEF-7 </w:t>
            </w:r>
            <w:r w:rsidRPr="00764B1F">
              <w:rPr>
                <w:lang w:val="en-GB"/>
              </w:rPr>
              <w:lastRenderedPageBreak/>
              <w:t>biodiversity strategy, including the fourth national reports</w:t>
            </w:r>
            <w:r w:rsidR="00142462" w:rsidRPr="00764B1F">
              <w:rPr>
                <w:lang w:val="en-GB"/>
              </w:rPr>
              <w:t xml:space="preserve">. </w:t>
            </w:r>
            <w:r w:rsidR="00840E92" w:rsidRPr="00764B1F">
              <w:rPr>
                <w:lang w:val="en-GB"/>
              </w:rPr>
              <w:t xml:space="preserve"> GEF provided support through two projects to </w:t>
            </w:r>
            <w:r w:rsidR="00840E92" w:rsidRPr="001F482B">
              <w:rPr>
                <w:lang w:val="en-GB"/>
              </w:rPr>
              <w:t xml:space="preserve">support </w:t>
            </w:r>
            <w:r w:rsidR="001F482B" w:rsidRPr="001F482B">
              <w:rPr>
                <w:lang w:val="en-GB"/>
              </w:rPr>
              <w:t>99</w:t>
            </w:r>
            <w:r w:rsidR="001F482B">
              <w:rPr>
                <w:b/>
                <w:bCs/>
                <w:lang w:val="en-GB"/>
              </w:rPr>
              <w:t xml:space="preserve"> c</w:t>
            </w:r>
            <w:r w:rsidR="00840E92" w:rsidRPr="00764B1F">
              <w:rPr>
                <w:lang w:val="en-GB"/>
              </w:rPr>
              <w:t xml:space="preserve">ountries </w:t>
            </w:r>
            <w:r w:rsidR="00A01675" w:rsidRPr="00764B1F">
              <w:rPr>
                <w:lang w:val="en-GB"/>
              </w:rPr>
              <w:t xml:space="preserve">in producing the Fourth National </w:t>
            </w:r>
            <w:r w:rsidR="001F482B">
              <w:rPr>
                <w:lang w:val="en-GB"/>
              </w:rPr>
              <w:t xml:space="preserve">Biosafety </w:t>
            </w:r>
            <w:r w:rsidR="00A01675" w:rsidRPr="00764B1F">
              <w:rPr>
                <w:lang w:val="en-GB"/>
              </w:rPr>
              <w:t>Report to the Cartagena Protocol.</w:t>
            </w:r>
            <w:r w:rsidR="00784FF2">
              <w:rPr>
                <w:lang w:val="en-GB"/>
              </w:rPr>
              <w:t xml:space="preserve">  </w:t>
            </w:r>
            <w:r w:rsidR="00784FF2" w:rsidRPr="00784FF2">
              <w:rPr>
                <w:lang w:val="en-GB"/>
              </w:rPr>
              <w:t>In the reporting period, one regional proposal supporting three countries and one national project has been submitted.</w:t>
            </w:r>
          </w:p>
        </w:tc>
      </w:tr>
      <w:tr w:rsidR="00CB2F0E" w:rsidRPr="00CB2F0E" w14:paraId="7B9C8565" w14:textId="77777777" w:rsidTr="009F7041">
        <w:tc>
          <w:tcPr>
            <w:tcW w:w="0" w:type="auto"/>
            <w:shd w:val="clear" w:color="auto" w:fill="auto"/>
          </w:tcPr>
          <w:p w14:paraId="3F91CB49" w14:textId="77777777" w:rsidR="00CB2F0E" w:rsidRPr="00CB2F0E" w:rsidRDefault="00CB2F0E" w:rsidP="00C21AB7">
            <w:pPr>
              <w:rPr>
                <w:lang w:val="en-GB"/>
              </w:rPr>
            </w:pPr>
            <w:r w:rsidRPr="00CB2F0E">
              <w:rPr>
                <w:i/>
                <w:lang w:val="en-GB"/>
              </w:rPr>
              <w:lastRenderedPageBreak/>
              <w:t>Invites</w:t>
            </w:r>
            <w:r w:rsidRPr="00CB2F0E">
              <w:rPr>
                <w:lang w:val="en-GB"/>
              </w:rPr>
              <w:t xml:space="preserve"> the Global Environment Facility and other relevant funding agencies to provide funds for regional projects to support the implementation of the Cartagena Protocol, including projects aimed at building scientific capacity that could support countries’ actions towards detection and identification of living modified organisms, and </w:t>
            </w:r>
            <w:proofErr w:type="gramStart"/>
            <w:r w:rsidRPr="00CB2F0E">
              <w:rPr>
                <w:lang w:val="en-GB"/>
              </w:rPr>
              <w:t>in particular that</w:t>
            </w:r>
            <w:proofErr w:type="gramEnd"/>
            <w:r w:rsidRPr="00CB2F0E">
              <w:rPr>
                <w:lang w:val="en-GB"/>
              </w:rPr>
              <w:t xml:space="preserve"> could promote North-South and South-South sharing of experiences and lessons;</w:t>
            </w:r>
          </w:p>
        </w:tc>
        <w:tc>
          <w:tcPr>
            <w:tcW w:w="0" w:type="auto"/>
            <w:shd w:val="clear" w:color="auto" w:fill="auto"/>
          </w:tcPr>
          <w:p w14:paraId="57308649" w14:textId="1AE9372D" w:rsidR="00CB2F0E" w:rsidRPr="00282210" w:rsidRDefault="00CB2F0E" w:rsidP="00C21AB7">
            <w:pPr>
              <w:rPr>
                <w:lang w:val="en-GB"/>
              </w:rPr>
            </w:pPr>
            <w:r w:rsidRPr="00194793">
              <w:rPr>
                <w:lang w:val="en-GB"/>
              </w:rPr>
              <w:t>The GEF continue</w:t>
            </w:r>
            <w:r w:rsidR="00EB0DF0">
              <w:rPr>
                <w:lang w:val="en-GB"/>
              </w:rPr>
              <w:t>s</w:t>
            </w:r>
            <w:r w:rsidRPr="00194793">
              <w:rPr>
                <w:lang w:val="en-GB"/>
              </w:rPr>
              <w:t xml:space="preserve"> to support country driven projects in GEF-7 to implement the Cartagena Protocol as described in the GEF-7 biodiversity strategy</w:t>
            </w:r>
            <w:r w:rsidR="00142462" w:rsidRPr="00194793">
              <w:rPr>
                <w:lang w:val="en-GB"/>
              </w:rPr>
              <w:t xml:space="preserve">. In the reporting period, </w:t>
            </w:r>
            <w:r w:rsidR="00AE3A38">
              <w:rPr>
                <w:lang w:val="en-GB"/>
              </w:rPr>
              <w:t>one regional</w:t>
            </w:r>
            <w:r w:rsidR="00F55D58" w:rsidRPr="00194793">
              <w:rPr>
                <w:lang w:val="en-GB"/>
              </w:rPr>
              <w:t xml:space="preserve"> proposa</w:t>
            </w:r>
            <w:r w:rsidR="00AE3A38">
              <w:rPr>
                <w:lang w:val="en-GB"/>
              </w:rPr>
              <w:t>l supporting three countries</w:t>
            </w:r>
            <w:r w:rsidR="00EB0DF0">
              <w:rPr>
                <w:lang w:val="en-GB"/>
              </w:rPr>
              <w:t xml:space="preserve"> and one national project</w:t>
            </w:r>
            <w:r w:rsidR="00AE3A38">
              <w:rPr>
                <w:lang w:val="en-GB"/>
              </w:rPr>
              <w:t xml:space="preserve"> has</w:t>
            </w:r>
            <w:r w:rsidR="00142462" w:rsidRPr="00194793">
              <w:rPr>
                <w:lang w:val="en-GB"/>
              </w:rPr>
              <w:t xml:space="preserve"> been submitted</w:t>
            </w:r>
            <w:r w:rsidR="00F55D58" w:rsidRPr="00194793">
              <w:rPr>
                <w:lang w:val="en-GB"/>
              </w:rPr>
              <w:t>.</w:t>
            </w:r>
          </w:p>
        </w:tc>
      </w:tr>
      <w:tr w:rsidR="00CB2F0E" w:rsidRPr="00CB2F0E" w14:paraId="3FF5F8AE" w14:textId="77777777" w:rsidTr="009F7041">
        <w:tc>
          <w:tcPr>
            <w:tcW w:w="0" w:type="auto"/>
            <w:shd w:val="clear" w:color="auto" w:fill="auto"/>
          </w:tcPr>
          <w:p w14:paraId="3EB65C97" w14:textId="77777777" w:rsidR="00CB2F0E" w:rsidRPr="00CB2F0E" w:rsidRDefault="00CB2F0E" w:rsidP="00C21AB7">
            <w:pPr>
              <w:rPr>
                <w:b/>
                <w:lang w:val="en-GB"/>
              </w:rPr>
            </w:pPr>
            <w:r w:rsidRPr="00CB2F0E">
              <w:rPr>
                <w:i/>
                <w:lang w:val="en-GB"/>
              </w:rPr>
              <w:t>Expresses its appreciation</w:t>
            </w:r>
            <w:r w:rsidRPr="00CB2F0E">
              <w:rPr>
                <w:lang w:val="en-GB"/>
              </w:rPr>
              <w:t xml:space="preserve"> for the financial support provided by the Global Environment Facility for </w:t>
            </w:r>
            <w:proofErr w:type="gramStart"/>
            <w:r w:rsidRPr="00CB2F0E">
              <w:rPr>
                <w:lang w:val="en-GB"/>
              </w:rPr>
              <w:t>a number of</w:t>
            </w:r>
            <w:proofErr w:type="gramEnd"/>
            <w:r w:rsidRPr="00CB2F0E">
              <w:rPr>
                <w:lang w:val="en-GB"/>
              </w:rPr>
              <w:t xml:space="preserve"> eligible Parties to support the preparation of their interim national reports on the implementation of their obligations under the Nagoya Protocol, and notes the importance of timely availability of financial resources to support the preparation and submission of national reports by the reporting deadline;</w:t>
            </w:r>
          </w:p>
        </w:tc>
        <w:tc>
          <w:tcPr>
            <w:tcW w:w="0" w:type="auto"/>
            <w:shd w:val="clear" w:color="auto" w:fill="auto"/>
          </w:tcPr>
          <w:p w14:paraId="750AF215" w14:textId="77777777" w:rsidR="00CB2F0E" w:rsidRPr="00597952" w:rsidRDefault="00CB2F0E" w:rsidP="00C21AB7">
            <w:pPr>
              <w:rPr>
                <w:iCs/>
                <w:lang w:val="en-GB"/>
              </w:rPr>
            </w:pPr>
            <w:r w:rsidRPr="00597952">
              <w:rPr>
                <w:bCs/>
              </w:rPr>
              <w:t>No response needed.</w:t>
            </w:r>
          </w:p>
        </w:tc>
      </w:tr>
      <w:tr w:rsidR="00CB2F0E" w:rsidRPr="00CB2F0E" w14:paraId="3C58F7E3" w14:textId="77777777" w:rsidTr="00F32F76">
        <w:tc>
          <w:tcPr>
            <w:tcW w:w="0" w:type="auto"/>
            <w:shd w:val="clear" w:color="auto" w:fill="auto"/>
          </w:tcPr>
          <w:p w14:paraId="5A51F829" w14:textId="77777777" w:rsidR="00CB2F0E" w:rsidRPr="00CB2F0E" w:rsidRDefault="00CB2F0E" w:rsidP="00C21AB7">
            <w:pPr>
              <w:rPr>
                <w:lang w:val="en-GB"/>
              </w:rPr>
            </w:pPr>
            <w:r w:rsidRPr="00CB2F0E">
              <w:rPr>
                <w:i/>
                <w:lang w:val="en-GB"/>
              </w:rPr>
              <w:t>Invites</w:t>
            </w:r>
            <w:r w:rsidRPr="00CB2F0E">
              <w:rPr>
                <w:lang w:val="en-GB"/>
              </w:rPr>
              <w:t xml:space="preserve"> the Global Environment Facility to continue to assist eligible Parties to implement the Nagoya Protocol, including the establishment of legislative, administrative and policy measures on access and benefit-sharing and related institutional arrangements, and to make funds available to this end;</w:t>
            </w:r>
          </w:p>
        </w:tc>
        <w:tc>
          <w:tcPr>
            <w:tcW w:w="0" w:type="auto"/>
            <w:shd w:val="clear" w:color="auto" w:fill="FFFFFF" w:themeFill="background1"/>
          </w:tcPr>
          <w:p w14:paraId="15AA2BA4" w14:textId="380FAF68" w:rsidR="00CB2F0E" w:rsidRPr="00597952" w:rsidRDefault="00CB2F0E" w:rsidP="00C21AB7">
            <w:pPr>
              <w:rPr>
                <w:lang w:val="en-GB"/>
              </w:rPr>
            </w:pPr>
            <w:r w:rsidRPr="00F32F76">
              <w:rPr>
                <w:lang w:val="en-GB"/>
              </w:rPr>
              <w:t>The GEF continues to support country driven projects in GEF-7 to implement the Nagoya Protocol as described in the GEF-7 biodiversity strategy.</w:t>
            </w:r>
            <w:r w:rsidR="009D765B" w:rsidRPr="00F32F76">
              <w:rPr>
                <w:lang w:val="en-GB"/>
              </w:rPr>
              <w:t xml:space="preserve"> </w:t>
            </w:r>
            <w:r w:rsidR="00FC5C89" w:rsidRPr="00F32F76">
              <w:rPr>
                <w:lang w:val="en-GB"/>
              </w:rPr>
              <w:t>During the reporting period, the GEF approved eight country-based projects (Cameroon, Gambia, Jamaica, Madagascar, Niger, Panama, South Sudan, Venezuela) to strengthen the required technical, legal, and institutional capacities to implement the Nagoya Protocol. GEF invested $12.2 million and leveraged $6</w:t>
            </w:r>
            <w:r w:rsidR="00404575" w:rsidRPr="00F32F76">
              <w:rPr>
                <w:lang w:val="en-GB"/>
              </w:rPr>
              <w:t xml:space="preserve">0.9 </w:t>
            </w:r>
            <w:r w:rsidR="00FC5C89" w:rsidRPr="00F32F76">
              <w:rPr>
                <w:lang w:val="en-GB"/>
              </w:rPr>
              <w:t>million in co-financing.</w:t>
            </w:r>
          </w:p>
        </w:tc>
      </w:tr>
      <w:tr w:rsidR="00CB2F0E" w:rsidRPr="00CB2F0E" w14:paraId="0D09B499" w14:textId="77777777" w:rsidTr="009F7041">
        <w:tc>
          <w:tcPr>
            <w:tcW w:w="0" w:type="auto"/>
            <w:shd w:val="clear" w:color="auto" w:fill="auto"/>
          </w:tcPr>
          <w:p w14:paraId="3C2A99FB" w14:textId="77777777" w:rsidR="00CB2F0E" w:rsidRPr="00B91012" w:rsidRDefault="00CB2F0E" w:rsidP="00C21AB7">
            <w:pPr>
              <w:rPr>
                <w:lang w:val="en-GB"/>
              </w:rPr>
            </w:pPr>
            <w:r w:rsidRPr="00B91012">
              <w:rPr>
                <w:i/>
                <w:lang w:val="en-GB"/>
              </w:rPr>
              <w:t xml:space="preserve">Considers </w:t>
            </w:r>
            <w:r w:rsidRPr="00B91012">
              <w:rPr>
                <w:lang w:val="en-GB"/>
              </w:rPr>
              <w:t xml:space="preserve">the sixth overall performance study of the Global Environment Facility, conducted by the Facility’s Independent Evaluation </w:t>
            </w:r>
            <w:proofErr w:type="gramStart"/>
            <w:r w:rsidRPr="00B91012">
              <w:rPr>
                <w:lang w:val="en-GB"/>
              </w:rPr>
              <w:t>Office</w:t>
            </w:r>
            <w:proofErr w:type="gramEnd"/>
            <w:r w:rsidRPr="00B91012">
              <w:rPr>
                <w:lang w:val="en-GB"/>
              </w:rPr>
              <w:t xml:space="preserve"> and </w:t>
            </w:r>
            <w:r w:rsidRPr="00B91012">
              <w:rPr>
                <w:lang w:val="en-GB"/>
              </w:rPr>
              <w:lastRenderedPageBreak/>
              <w:t xml:space="preserve">completed in December 2017, as a good basis for the fifth review of the effectiveness of the financial mechanism, as well as the related submissions received from Parties, and </w:t>
            </w:r>
            <w:r w:rsidRPr="00B91012">
              <w:rPr>
                <w:i/>
                <w:lang w:val="en-GB"/>
              </w:rPr>
              <w:t>invites</w:t>
            </w:r>
            <w:r w:rsidRPr="00B91012">
              <w:rPr>
                <w:lang w:val="en-GB"/>
              </w:rPr>
              <w:t xml:space="preserve"> the Council of the Global Environment Facility to take the following action in order to further improve the effectiveness of the financial mechanism:</w:t>
            </w:r>
          </w:p>
          <w:p w14:paraId="4E213A22" w14:textId="77777777" w:rsidR="00CB2F0E" w:rsidRPr="00B91012" w:rsidRDefault="00CB2F0E" w:rsidP="00C21AB7">
            <w:pPr>
              <w:numPr>
                <w:ilvl w:val="0"/>
                <w:numId w:val="4"/>
              </w:numPr>
              <w:rPr>
                <w:lang w:val="en-GB"/>
              </w:rPr>
            </w:pPr>
            <w:r w:rsidRPr="00B91012">
              <w:rPr>
                <w:lang w:val="en-GB"/>
              </w:rPr>
              <w:t xml:space="preserve">Continue to improve the design, management, and performance of the sixth-replenishment Integrated Approach Pilots, the seventh-replenishment impact programmes, other programmatic approaches, and multi-focal area projects in addressing drivers of environmental </w:t>
            </w:r>
            <w:proofErr w:type="gramStart"/>
            <w:r w:rsidRPr="00B91012">
              <w:rPr>
                <w:lang w:val="en-GB"/>
              </w:rPr>
              <w:t>degradation;</w:t>
            </w:r>
            <w:proofErr w:type="gramEnd"/>
          </w:p>
          <w:p w14:paraId="33B5D85B" w14:textId="77777777" w:rsidR="00EA3A3C" w:rsidRDefault="00CB2F0E" w:rsidP="00C21AB7">
            <w:pPr>
              <w:numPr>
                <w:ilvl w:val="0"/>
                <w:numId w:val="4"/>
              </w:numPr>
              <w:rPr>
                <w:lang w:val="en-GB"/>
              </w:rPr>
            </w:pPr>
            <w:r w:rsidRPr="00B91012">
              <w:rPr>
                <w:lang w:val="en-GB"/>
              </w:rPr>
              <w:t xml:space="preserve">Promote awareness to the existing processes under the Conflict Resolution Commissioner to address complaints related to the operations of the financial </w:t>
            </w:r>
            <w:proofErr w:type="gramStart"/>
            <w:r w:rsidRPr="00B91012">
              <w:rPr>
                <w:lang w:val="en-GB"/>
              </w:rPr>
              <w:t>mechanism;</w:t>
            </w:r>
            <w:proofErr w:type="gramEnd"/>
          </w:p>
          <w:p w14:paraId="343599A3" w14:textId="77777777" w:rsidR="00EA3A3C" w:rsidRDefault="00CB2F0E" w:rsidP="00C21AB7">
            <w:pPr>
              <w:numPr>
                <w:ilvl w:val="0"/>
                <w:numId w:val="4"/>
              </w:numPr>
              <w:rPr>
                <w:lang w:val="en-GB"/>
              </w:rPr>
            </w:pPr>
            <w:r w:rsidRPr="00B91012">
              <w:t xml:space="preserve">Further improve the sustainability of funded projects and programmes, including sustainable financing of protected </w:t>
            </w:r>
            <w:proofErr w:type="gramStart"/>
            <w:r w:rsidRPr="00B91012">
              <w:t>areas;</w:t>
            </w:r>
            <w:proofErr w:type="gramEnd"/>
          </w:p>
          <w:p w14:paraId="3F5542B6" w14:textId="77777777" w:rsidR="00EA3A3C" w:rsidRDefault="00CB2F0E" w:rsidP="00C21AB7">
            <w:pPr>
              <w:numPr>
                <w:ilvl w:val="0"/>
                <w:numId w:val="4"/>
              </w:numPr>
              <w:rPr>
                <w:lang w:val="en-GB"/>
              </w:rPr>
            </w:pPr>
            <w:r w:rsidRPr="00B91012">
              <w:t xml:space="preserve">Continue to improve the efficiency and accountability of the Global Environment Facility </w:t>
            </w:r>
            <w:proofErr w:type="gramStart"/>
            <w:r w:rsidRPr="00B91012">
              <w:t>partnership;</w:t>
            </w:r>
            <w:proofErr w:type="gramEnd"/>
          </w:p>
          <w:p w14:paraId="49CC2241" w14:textId="56BA2CCB" w:rsidR="00CB2F0E" w:rsidRPr="00EA3A3C" w:rsidRDefault="00CB2F0E" w:rsidP="00C21AB7">
            <w:pPr>
              <w:numPr>
                <w:ilvl w:val="0"/>
                <w:numId w:val="4"/>
              </w:numPr>
              <w:rPr>
                <w:lang w:val="en-GB"/>
              </w:rPr>
            </w:pPr>
            <w:r w:rsidRPr="00B91012">
              <w:t>Include the following information in its report to the Conference of the Parties at its fifteenth meeting:</w:t>
            </w:r>
          </w:p>
          <w:p w14:paraId="4F9112A9" w14:textId="77777777" w:rsidR="00CB2F0E" w:rsidRPr="00B91012" w:rsidRDefault="00CB2F0E" w:rsidP="00C21AB7">
            <w:pPr>
              <w:numPr>
                <w:ilvl w:val="0"/>
                <w:numId w:val="1"/>
              </w:numPr>
              <w:rPr>
                <w:lang w:val="en-GB"/>
              </w:rPr>
            </w:pPr>
            <w:r w:rsidRPr="00B91012">
              <w:rPr>
                <w:lang w:val="en-GB"/>
              </w:rPr>
              <w:t xml:space="preserve">Progress in implementing the new co-financing </w:t>
            </w:r>
            <w:proofErr w:type="gramStart"/>
            <w:r w:rsidRPr="00B91012">
              <w:rPr>
                <w:lang w:val="en-GB"/>
              </w:rPr>
              <w:t>policy;</w:t>
            </w:r>
            <w:proofErr w:type="gramEnd"/>
          </w:p>
          <w:p w14:paraId="0B85B00B" w14:textId="77777777" w:rsidR="00CB2F0E" w:rsidRPr="00B91012" w:rsidRDefault="00CB2F0E" w:rsidP="00C21AB7">
            <w:pPr>
              <w:numPr>
                <w:ilvl w:val="0"/>
                <w:numId w:val="1"/>
              </w:numPr>
            </w:pPr>
            <w:r w:rsidRPr="00B91012">
              <w:rPr>
                <w:lang w:val="en-GB"/>
              </w:rPr>
              <w:t>Performance of the Global Environment Facility’s network of agencies;</w:t>
            </w:r>
          </w:p>
        </w:tc>
        <w:tc>
          <w:tcPr>
            <w:tcW w:w="0" w:type="auto"/>
            <w:shd w:val="clear" w:color="auto" w:fill="auto"/>
          </w:tcPr>
          <w:p w14:paraId="2175017B" w14:textId="4D7A5715" w:rsidR="00CB2F0E" w:rsidRDefault="00CB2F0E" w:rsidP="00C21AB7">
            <w:r w:rsidRPr="00B91012">
              <w:lastRenderedPageBreak/>
              <w:t>As part of its ongoing support to the implementation of the GEF-6 I</w:t>
            </w:r>
            <w:r w:rsidR="009D765B">
              <w:t xml:space="preserve">ntegrated Approach Pilots </w:t>
            </w:r>
            <w:r w:rsidRPr="00B91012">
              <w:t xml:space="preserve">and the formulation, </w:t>
            </w:r>
            <w:r w:rsidRPr="00B91012">
              <w:lastRenderedPageBreak/>
              <w:t xml:space="preserve">development and implementation of the GEF-7 IPs, and other programmatic approaches, the GEF remains committed to improving all elements of design, </w:t>
            </w:r>
            <w:r w:rsidR="00387ACB" w:rsidRPr="00B91012">
              <w:t>management,</w:t>
            </w:r>
            <w:r w:rsidRPr="00B91012">
              <w:t xml:space="preserve"> and implementation performance.</w:t>
            </w:r>
          </w:p>
          <w:p w14:paraId="696BA0E9" w14:textId="77777777" w:rsidR="00DF3E57" w:rsidRPr="00B91012" w:rsidRDefault="00DF3E57" w:rsidP="00C21AB7">
            <w:pPr>
              <w:rPr>
                <w:lang w:val="en-GB"/>
              </w:rPr>
            </w:pPr>
          </w:p>
          <w:p w14:paraId="20C69C4F" w14:textId="77777777" w:rsidR="00CB2F0E" w:rsidRPr="00B91012" w:rsidRDefault="00CB2F0E" w:rsidP="00C21AB7">
            <w:r w:rsidRPr="00B91012">
              <w:t>The GEF continues to make GEF-eligible countries aware of the processes and procedures that fall under the responsibility of the Conflict Resolution Commissioner.</w:t>
            </w:r>
          </w:p>
          <w:p w14:paraId="7E674741" w14:textId="77777777" w:rsidR="00CB2F0E" w:rsidRPr="00B91012" w:rsidRDefault="00CB2F0E" w:rsidP="00C21AB7">
            <w:pPr>
              <w:rPr>
                <w:lang w:val="en-GB"/>
              </w:rPr>
            </w:pPr>
          </w:p>
          <w:p w14:paraId="5B259088" w14:textId="77777777" w:rsidR="00CB2F0E" w:rsidRPr="00B91012" w:rsidRDefault="00CB2F0E" w:rsidP="00C21AB7">
            <w:r w:rsidRPr="00B91012">
              <w:t xml:space="preserve">The GEF remains committed to ensure sustainability of all its projects and programs, and </w:t>
            </w:r>
            <w:proofErr w:type="gramStart"/>
            <w:r w:rsidRPr="00B91012">
              <w:t>in particular GEF’s</w:t>
            </w:r>
            <w:proofErr w:type="gramEnd"/>
            <w:r w:rsidRPr="00B91012">
              <w:t xml:space="preserve"> support to sustainable financing of protected area systems, which remains a priority investment area in the GEF-7 biodiversity strategy. </w:t>
            </w:r>
          </w:p>
          <w:p w14:paraId="4B269E6D" w14:textId="77777777" w:rsidR="00CB2F0E" w:rsidRPr="00B91012" w:rsidRDefault="00CB2F0E" w:rsidP="00C21AB7">
            <w:pPr>
              <w:rPr>
                <w:lang w:val="en-GB"/>
              </w:rPr>
            </w:pPr>
          </w:p>
          <w:p w14:paraId="2398A074" w14:textId="77777777" w:rsidR="00CB2F0E" w:rsidRPr="00B91012" w:rsidRDefault="00CB2F0E" w:rsidP="00C21AB7">
            <w:r w:rsidRPr="00B91012">
              <w:t>The GEF continues to improve the efficiency and accountability of the GEF partnership using existing accounting and management mechanisms.</w:t>
            </w:r>
          </w:p>
          <w:p w14:paraId="3150485A" w14:textId="77777777" w:rsidR="00CB2F0E" w:rsidRPr="00B91012" w:rsidRDefault="00CB2F0E" w:rsidP="00C21AB7">
            <w:pPr>
              <w:rPr>
                <w:lang w:val="en-GB"/>
              </w:rPr>
            </w:pPr>
          </w:p>
          <w:p w14:paraId="6FF45FBC" w14:textId="2239CEAE" w:rsidR="00CB2F0E" w:rsidRPr="00B91012" w:rsidRDefault="007D18C3" w:rsidP="00C21AB7">
            <w:r w:rsidRPr="00B91012">
              <w:t xml:space="preserve">Section </w:t>
            </w:r>
            <w:r w:rsidRPr="00EA3A3C">
              <w:t>III</w:t>
            </w:r>
            <w:r w:rsidRPr="00B91012">
              <w:t xml:space="preserve"> </w:t>
            </w:r>
            <w:r w:rsidR="001A3273">
              <w:t xml:space="preserve">of this report </w:t>
            </w:r>
            <w:r w:rsidRPr="00B91012">
              <w:t>summarizes:</w:t>
            </w:r>
            <w:r w:rsidR="00CB2F0E" w:rsidRPr="00B91012">
              <w:t xml:space="preserve"> a) Progress in implementing the new co-financing policy; </w:t>
            </w:r>
            <w:r w:rsidR="00737DE6" w:rsidRPr="00B91012">
              <w:t xml:space="preserve">and b) </w:t>
            </w:r>
            <w:r w:rsidR="00CB2F0E" w:rsidRPr="00B91012">
              <w:t>Performance of the G</w:t>
            </w:r>
            <w:r w:rsidR="001A3273">
              <w:t>EF</w:t>
            </w:r>
            <w:r w:rsidR="00CB2F0E" w:rsidRPr="00B91012">
              <w:t>’s network of agencies.</w:t>
            </w:r>
          </w:p>
        </w:tc>
      </w:tr>
      <w:tr w:rsidR="00CB2F0E" w:rsidRPr="00CB2F0E" w14:paraId="1D8560C8" w14:textId="77777777" w:rsidTr="009F7041">
        <w:tc>
          <w:tcPr>
            <w:tcW w:w="0" w:type="auto"/>
            <w:shd w:val="clear" w:color="auto" w:fill="auto"/>
          </w:tcPr>
          <w:p w14:paraId="48620A74" w14:textId="77777777" w:rsidR="00CB2F0E" w:rsidRPr="009C6030" w:rsidRDefault="00CB2F0E" w:rsidP="00C21AB7">
            <w:pPr>
              <w:rPr>
                <w:lang w:val="en-GB"/>
              </w:rPr>
            </w:pPr>
            <w:r w:rsidRPr="009C6030">
              <w:rPr>
                <w:i/>
                <w:iCs/>
                <w:lang w:val="en-GB"/>
              </w:rPr>
              <w:lastRenderedPageBreak/>
              <w:t>Encourages</w:t>
            </w:r>
            <w:r w:rsidRPr="009C6030">
              <w:rPr>
                <w:iCs/>
                <w:lang w:val="en-GB"/>
              </w:rPr>
              <w:t xml:space="preserve"> the Executive Secretary to work closely with the Global Environment Facility in the transition to the </w:t>
            </w:r>
            <w:r w:rsidRPr="009C6030">
              <w:rPr>
                <w:lang w:val="en-GB"/>
              </w:rPr>
              <w:t>post-2020 global biodiversity framework</w:t>
            </w:r>
            <w:r w:rsidRPr="009C6030">
              <w:rPr>
                <w:iCs/>
                <w:lang w:val="en-GB"/>
              </w:rPr>
              <w:t>;</w:t>
            </w:r>
          </w:p>
        </w:tc>
        <w:tc>
          <w:tcPr>
            <w:tcW w:w="0" w:type="auto"/>
            <w:shd w:val="clear" w:color="auto" w:fill="auto"/>
          </w:tcPr>
          <w:p w14:paraId="057A567B" w14:textId="36EA452E" w:rsidR="00AA19CA" w:rsidRDefault="00AA19CA" w:rsidP="005020D0">
            <w:pPr>
              <w:rPr>
                <w:lang w:val="en-GB"/>
              </w:rPr>
            </w:pPr>
          </w:p>
          <w:p w14:paraId="5F21BDBC" w14:textId="77777777" w:rsidR="00AA19CA" w:rsidRDefault="00AA19CA" w:rsidP="005020D0">
            <w:pPr>
              <w:rPr>
                <w:lang w:val="en-GB"/>
              </w:rPr>
            </w:pPr>
          </w:p>
          <w:p w14:paraId="5491990A" w14:textId="56FA3BEA" w:rsidR="00972F50" w:rsidRPr="00972F50" w:rsidRDefault="00972F50" w:rsidP="00972F50">
            <w:pPr>
              <w:rPr>
                <w:iCs/>
                <w:lang w:val="en-GB"/>
              </w:rPr>
            </w:pPr>
            <w:r w:rsidRPr="00972F50">
              <w:rPr>
                <w:iCs/>
                <w:lang w:val="en-GB"/>
              </w:rPr>
              <w:t>Since COP 14, the GEF has been actively engaged with the CBD on the transition to the post-2020 Global Biodiversity Framework and GEF aims to continue this collaboration.</w:t>
            </w:r>
          </w:p>
          <w:p w14:paraId="70A8F583" w14:textId="61D6F754" w:rsidR="00972F50" w:rsidRDefault="00972F50" w:rsidP="00972F50">
            <w:pPr>
              <w:rPr>
                <w:iCs/>
                <w:lang w:val="en-GB"/>
              </w:rPr>
            </w:pPr>
            <w:r w:rsidRPr="00972F50">
              <w:rPr>
                <w:iCs/>
                <w:lang w:val="en-GB"/>
              </w:rPr>
              <w:t xml:space="preserve">GEF Secretariat staff have participated in the Regional Consultation on the Post-2020 Global Biodiversity Framework for Asia-Pacific and Latin America and the Caribbean sharing GEF’s experiences in supporting implementation of the CBD. GEF Secretariat </w:t>
            </w:r>
            <w:r w:rsidRPr="00972F50">
              <w:rPr>
                <w:iCs/>
                <w:lang w:val="en-GB"/>
              </w:rPr>
              <w:lastRenderedPageBreak/>
              <w:t>staff have also attended all meetings of the Open-ended Working Group (OEWG) on the Post-2020 Global Biodiversity Framework, as well as SBSTTA-24 and SBI-3.</w:t>
            </w:r>
          </w:p>
          <w:p w14:paraId="0EDB2AAF" w14:textId="77777777" w:rsidR="004C50E8" w:rsidRPr="00972F50" w:rsidRDefault="004C50E8" w:rsidP="00972F50">
            <w:pPr>
              <w:rPr>
                <w:iCs/>
                <w:lang w:val="en-GB"/>
              </w:rPr>
            </w:pPr>
          </w:p>
          <w:p w14:paraId="1CDF9D7A" w14:textId="4A5BF201" w:rsidR="00972F50" w:rsidRDefault="00972F50" w:rsidP="00972F50">
            <w:pPr>
              <w:rPr>
                <w:iCs/>
                <w:lang w:val="en-GB"/>
              </w:rPr>
            </w:pPr>
            <w:r w:rsidRPr="00972F50">
              <w:rPr>
                <w:iCs/>
                <w:lang w:val="en-GB"/>
              </w:rPr>
              <w:t xml:space="preserve">The Executive Secretary attended the 57th (December 2019), 59th (December 2020), 60st (June 2021), and 61st (December 2021) GEF Councils and presented an overview of the post-2020 framework discussions. One of OEWG co-chair also presented a summary of progress to date by the OEWG in developing the zero draft of the Global Biodiversity Framework at the 57th GEF Council. </w:t>
            </w:r>
          </w:p>
          <w:p w14:paraId="445FF298" w14:textId="77777777" w:rsidR="00A07E58" w:rsidRPr="00972F50" w:rsidRDefault="00A07E58" w:rsidP="00972F50">
            <w:pPr>
              <w:rPr>
                <w:iCs/>
                <w:lang w:val="en-GB"/>
              </w:rPr>
            </w:pPr>
          </w:p>
          <w:p w14:paraId="49A9009A" w14:textId="77777777" w:rsidR="00972F50" w:rsidRPr="00972F50" w:rsidRDefault="00972F50" w:rsidP="00972F50">
            <w:pPr>
              <w:rPr>
                <w:iCs/>
                <w:lang w:val="en-GB"/>
              </w:rPr>
            </w:pPr>
            <w:r w:rsidRPr="00972F50">
              <w:rPr>
                <w:iCs/>
                <w:lang w:val="en-GB"/>
              </w:rPr>
              <w:t xml:space="preserve">The CBD Secretariat has been consulted on the GEF-8 replenishment from the onset of the replenishment process, through participation in Technical Advisory Groups and review of draft programming directions. </w:t>
            </w:r>
          </w:p>
          <w:p w14:paraId="5CDA95BC" w14:textId="7388DF05" w:rsidR="00972F50" w:rsidRDefault="00972F50" w:rsidP="00972F50">
            <w:pPr>
              <w:rPr>
                <w:iCs/>
                <w:lang w:val="en-GB"/>
              </w:rPr>
            </w:pPr>
            <w:r w:rsidRPr="00972F50">
              <w:rPr>
                <w:iCs/>
                <w:lang w:val="en-GB"/>
              </w:rPr>
              <w:t>GEF Secretariat communicates and collaborates on an ongoing basis with the CBD Secretariat and the Executive Secretary in the context of this process.</w:t>
            </w:r>
          </w:p>
          <w:p w14:paraId="7437D8CF" w14:textId="4C6F1738" w:rsidR="00972F50" w:rsidRPr="009C6030" w:rsidRDefault="00972F50" w:rsidP="00C21AB7">
            <w:pPr>
              <w:rPr>
                <w:iCs/>
                <w:lang w:val="en-GB"/>
              </w:rPr>
            </w:pPr>
          </w:p>
        </w:tc>
      </w:tr>
    </w:tbl>
    <w:p w14:paraId="5C13B37F" w14:textId="4CD8BFD3" w:rsidR="00822B60" w:rsidRDefault="00822B60" w:rsidP="00822B60">
      <w:pPr>
        <w:rPr>
          <w:lang w:val="en-GB"/>
        </w:rPr>
      </w:pPr>
      <w:bookmarkStart w:id="86" w:name="_Hlk26275865"/>
      <w:bookmarkEnd w:id="1"/>
      <w:bookmarkEnd w:id="2"/>
    </w:p>
    <w:p w14:paraId="4E87E15A" w14:textId="77777777" w:rsidR="00DA62D9" w:rsidRDefault="00DA62D9" w:rsidP="009A4667"/>
    <w:p w14:paraId="4D836D4B" w14:textId="77777777" w:rsidR="00D506B9" w:rsidRDefault="00D506B9" w:rsidP="001A6714">
      <w:pPr>
        <w:pStyle w:val="Heading1"/>
        <w:sectPr w:rsidR="00D506B9" w:rsidSect="00B54FE4">
          <w:pgSz w:w="12240" w:h="15840"/>
          <w:pgMar w:top="1440" w:right="1440" w:bottom="1440" w:left="1440" w:header="720" w:footer="720" w:gutter="0"/>
          <w:cols w:space="720"/>
          <w:docGrid w:linePitch="360"/>
        </w:sectPr>
      </w:pPr>
      <w:bookmarkStart w:id="87" w:name="_Toc102227413"/>
    </w:p>
    <w:p w14:paraId="0EEDDAE1" w14:textId="34C6E672" w:rsidR="002A6C7A" w:rsidRPr="00EA3A3C" w:rsidRDefault="00DA62D9" w:rsidP="001A6714">
      <w:pPr>
        <w:pStyle w:val="Heading1"/>
      </w:pPr>
      <w:bookmarkStart w:id="88" w:name="_Toc104253837"/>
      <w:r>
        <w:lastRenderedPageBreak/>
        <w:t xml:space="preserve">V. </w:t>
      </w:r>
      <w:r w:rsidR="00737DE6" w:rsidRPr="0042616B">
        <w:t>Portfolio Implementation</w:t>
      </w:r>
      <w:bookmarkEnd w:id="87"/>
      <w:bookmarkEnd w:id="88"/>
      <w:r w:rsidR="00737DE6" w:rsidRPr="0042616B">
        <w:t xml:space="preserve"> </w:t>
      </w:r>
      <w:bookmarkEnd w:id="86"/>
    </w:p>
    <w:p w14:paraId="11C558A3" w14:textId="6BACE21A" w:rsidR="0029353D" w:rsidRPr="0000500F" w:rsidRDefault="0074713E" w:rsidP="005E6C91">
      <w:pPr>
        <w:pStyle w:val="ListParagraph"/>
      </w:pPr>
      <w:r>
        <w:t>Numerous policy and opera</w:t>
      </w:r>
      <w:r w:rsidR="00F77BFF">
        <w:t>tiona</w:t>
      </w:r>
      <w:r>
        <w:t xml:space="preserve">l </w:t>
      </w:r>
      <w:r w:rsidR="007A00A0">
        <w:t>changes were employed during GEF-7</w:t>
      </w:r>
      <w:r w:rsidR="0022280B">
        <w:t xml:space="preserve"> to support </w:t>
      </w:r>
      <w:r w:rsidR="004326AC">
        <w:t xml:space="preserve">and further enhance </w:t>
      </w:r>
      <w:r w:rsidR="0022280B">
        <w:t>project development and implementation</w:t>
      </w:r>
      <w:r w:rsidR="007A00A0">
        <w:t>, and key elements of these changes are summarized below.</w:t>
      </w:r>
      <w:r w:rsidR="003078E5">
        <w:t xml:space="preserve"> Indications of </w:t>
      </w:r>
      <w:r w:rsidR="00930202">
        <w:t xml:space="preserve">their </w:t>
      </w:r>
      <w:r w:rsidR="003078E5">
        <w:t>further develop</w:t>
      </w:r>
      <w:r w:rsidR="00930202">
        <w:t>ment</w:t>
      </w:r>
      <w:r w:rsidR="003078E5">
        <w:t xml:space="preserve"> for GEF-8 are indicated when known</w:t>
      </w:r>
      <w:r w:rsidR="00136495">
        <w:t xml:space="preserve"> at the time of preparation and submission of this report.</w:t>
      </w:r>
    </w:p>
    <w:p w14:paraId="496A2A47" w14:textId="78C829A2" w:rsidR="006B184F" w:rsidRPr="00CF6966" w:rsidRDefault="006B184F" w:rsidP="00055E09">
      <w:pPr>
        <w:spacing w:before="240" w:after="240" w:line="240" w:lineRule="auto"/>
        <w:jc w:val="center"/>
        <w:rPr>
          <w:rFonts w:eastAsia="Times New Roman" w:cstheme="minorHAnsi"/>
          <w:b/>
          <w:bCs/>
          <w:noProof/>
          <w:color w:val="000000"/>
          <w:sz w:val="24"/>
          <w:szCs w:val="24"/>
        </w:rPr>
      </w:pPr>
      <w:r w:rsidRPr="00CF6966">
        <w:rPr>
          <w:rFonts w:eastAsia="Times New Roman" w:cstheme="minorHAnsi"/>
          <w:b/>
          <w:bCs/>
          <w:noProof/>
          <w:color w:val="000000"/>
          <w:sz w:val="24"/>
          <w:szCs w:val="24"/>
        </w:rPr>
        <w:t>Strengthening Country Capacity</w:t>
      </w:r>
    </w:p>
    <w:p w14:paraId="489A4F88" w14:textId="50B343AF" w:rsidR="00AA19CA" w:rsidRDefault="0074713E" w:rsidP="005E6C91">
      <w:pPr>
        <w:pStyle w:val="ListParagraph"/>
      </w:pPr>
      <w:r w:rsidRPr="006B184F">
        <w:t>In GEF-7, the Country Support Program support</w:t>
      </w:r>
      <w:r w:rsidR="000D395C">
        <w:t>ed</w:t>
      </w:r>
      <w:r w:rsidRPr="006B184F">
        <w:t xml:space="preserve"> country capacity and leadership in utilizing GEF resources, including through holding over forty National Dialogues, as well as Expanded Constituency Workshops bringing together multiple countries and stakeholders.</w:t>
      </w:r>
    </w:p>
    <w:p w14:paraId="6B909859" w14:textId="7121A23F" w:rsidR="00AA19CA" w:rsidRPr="005E6E51" w:rsidRDefault="0074713E" w:rsidP="005E6C91">
      <w:pPr>
        <w:pStyle w:val="ListParagraph"/>
      </w:pPr>
      <w:r w:rsidRPr="00AA19CA">
        <w:t xml:space="preserve">Each delegation </w:t>
      </w:r>
      <w:r w:rsidR="000D395C" w:rsidRPr="00AA19CA">
        <w:t xml:space="preserve">that </w:t>
      </w:r>
      <w:r w:rsidRPr="00AA19CA">
        <w:t>participat</w:t>
      </w:r>
      <w:r w:rsidR="000D395C" w:rsidRPr="00AA19CA">
        <w:t>ed</w:t>
      </w:r>
      <w:r w:rsidRPr="00AA19CA">
        <w:t xml:space="preserve"> in Expanded Constituency Workshops include</w:t>
      </w:r>
      <w:r w:rsidR="000D395C" w:rsidRPr="00AA19CA">
        <w:t>d</w:t>
      </w:r>
      <w:r w:rsidRPr="00AA19CA">
        <w:t xml:space="preserve"> the </w:t>
      </w:r>
      <w:r w:rsidR="005F01D1">
        <w:t xml:space="preserve">GEF </w:t>
      </w:r>
      <w:r w:rsidRPr="00AA19CA">
        <w:t xml:space="preserve">Political and Operational Focal Points, national focal points of Multilateral Environmental Agreements the GEF serves, including the CBD, </w:t>
      </w:r>
      <w:r w:rsidR="00BB0336">
        <w:t xml:space="preserve">and </w:t>
      </w:r>
      <w:r w:rsidRPr="00AA19CA">
        <w:t xml:space="preserve">CSO and private sector representatives. </w:t>
      </w:r>
    </w:p>
    <w:p w14:paraId="253D3A40" w14:textId="0B8CC9DF" w:rsidR="00BE689B" w:rsidRPr="009055D8" w:rsidRDefault="0074713E" w:rsidP="005E6C91">
      <w:pPr>
        <w:pStyle w:val="ListParagraph"/>
      </w:pPr>
      <w:r w:rsidRPr="005E6E51">
        <w:t>The GEF-8 Strategy contains a Comprehensive Country Engagement Strategy whose objective is to ensure the maximum impact in the use of GEF resources by supporting countries in their individual contributions to the delivery of Global Environmental Benefits</w:t>
      </w:r>
      <w:r w:rsidR="003078E5" w:rsidRPr="009055D8">
        <w:t>.</w:t>
      </w:r>
    </w:p>
    <w:p w14:paraId="1924AE01" w14:textId="51AAD31C" w:rsidR="00BE689B" w:rsidRPr="00BE689B" w:rsidRDefault="00BE689B" w:rsidP="00055E09">
      <w:pPr>
        <w:spacing w:before="240" w:after="240" w:line="240" w:lineRule="auto"/>
        <w:jc w:val="center"/>
        <w:rPr>
          <w:rFonts w:eastAsia="Times New Roman" w:cstheme="minorHAnsi"/>
          <w:b/>
          <w:bCs/>
          <w:noProof/>
          <w:color w:val="000000"/>
          <w:sz w:val="24"/>
          <w:szCs w:val="24"/>
        </w:rPr>
      </w:pPr>
      <w:r w:rsidRPr="00BE689B">
        <w:rPr>
          <w:rFonts w:eastAsia="Times New Roman" w:cstheme="minorHAnsi"/>
          <w:b/>
          <w:bCs/>
          <w:noProof/>
          <w:color w:val="000000"/>
          <w:sz w:val="24"/>
          <w:szCs w:val="24"/>
        </w:rPr>
        <w:t>Project Review Process</w:t>
      </w:r>
    </w:p>
    <w:p w14:paraId="72AD1828" w14:textId="33291CE5" w:rsidR="00BE689B" w:rsidRDefault="0074713E" w:rsidP="005E6C91">
      <w:pPr>
        <w:pStyle w:val="ListParagraph"/>
      </w:pPr>
      <w:r w:rsidRPr="00BE689B">
        <w:t xml:space="preserve">During GEF-7, on average, it took a month and a half from PIF submission (project concept stage) to CEO clearance for both full- and medium-sized projects. The CEO directly approved Medium-sized projects, while the Council approved Full-sized projects.  </w:t>
      </w:r>
    </w:p>
    <w:p w14:paraId="602D1743" w14:textId="4AD6E387" w:rsidR="00BE689B" w:rsidRDefault="0074713E" w:rsidP="005E6C91">
      <w:pPr>
        <w:pStyle w:val="ListParagraph"/>
      </w:pPr>
      <w:r w:rsidRPr="00BE689B">
        <w:t xml:space="preserve">The process was streamlined in GEF-7 through an online Portal and is transparent with information published on the GEF website, allowing for comments from countries, </w:t>
      </w:r>
      <w:proofErr w:type="gramStart"/>
      <w:r w:rsidRPr="00BE689B">
        <w:t>agencies</w:t>
      </w:r>
      <w:proofErr w:type="gramEnd"/>
      <w:r w:rsidRPr="00BE689B">
        <w:t xml:space="preserve"> and convention secretariats.</w:t>
      </w:r>
      <w:r w:rsidR="00CA40CA">
        <w:t xml:space="preserve"> </w:t>
      </w:r>
      <w:r w:rsidRPr="00BE689B">
        <w:t xml:space="preserve">Once submitted, it takes 4.5 months </w:t>
      </w:r>
      <w:r w:rsidR="00C120E5">
        <w:t xml:space="preserve">on average </w:t>
      </w:r>
      <w:r w:rsidRPr="00BE689B">
        <w:t xml:space="preserve">for the Secretariat and Agencies to clear PIF-approved projects as ready for implementation (CEO Endorsement). </w:t>
      </w:r>
    </w:p>
    <w:p w14:paraId="0B3A4D7A" w14:textId="77777777" w:rsidR="00BE689B" w:rsidRPr="00EC146B" w:rsidRDefault="0074713E" w:rsidP="005E6C91">
      <w:pPr>
        <w:pStyle w:val="ListParagraph"/>
        <w:rPr>
          <w:b/>
          <w:bCs/>
        </w:rPr>
      </w:pPr>
      <w:r w:rsidRPr="00BE689B">
        <w:t xml:space="preserve">A full review of GEF-8 </w:t>
      </w:r>
      <w:proofErr w:type="gramStart"/>
      <w:r w:rsidRPr="00BE689B">
        <w:t>project</w:t>
      </w:r>
      <w:proofErr w:type="gramEnd"/>
      <w:r w:rsidRPr="00BE689B">
        <w:t xml:space="preserve"> and program templates is underway to further streamline the project and program review and improve the quality and relevance of the project information required in collaboration with STAP and GEF Agencies.</w:t>
      </w:r>
    </w:p>
    <w:p w14:paraId="6E4E0AF0" w14:textId="60D46495" w:rsidR="00EC146B" w:rsidRPr="00EC146B" w:rsidRDefault="007E22F8" w:rsidP="00055E09">
      <w:pPr>
        <w:spacing w:before="240" w:after="240" w:line="240" w:lineRule="auto"/>
        <w:jc w:val="center"/>
        <w:rPr>
          <w:rFonts w:eastAsia="Times New Roman" w:cstheme="minorHAnsi"/>
          <w:b/>
          <w:bCs/>
          <w:noProof/>
          <w:color w:val="000000"/>
          <w:sz w:val="24"/>
          <w:szCs w:val="24"/>
        </w:rPr>
      </w:pPr>
      <w:r>
        <w:rPr>
          <w:rFonts w:eastAsia="Times New Roman" w:cstheme="minorHAnsi"/>
          <w:b/>
          <w:bCs/>
          <w:noProof/>
          <w:color w:val="000000"/>
          <w:sz w:val="24"/>
          <w:szCs w:val="24"/>
        </w:rPr>
        <w:t xml:space="preserve">Strengthening </w:t>
      </w:r>
      <w:r w:rsidR="00547035">
        <w:rPr>
          <w:rFonts w:eastAsia="Times New Roman" w:cstheme="minorHAnsi"/>
          <w:b/>
          <w:bCs/>
          <w:noProof/>
          <w:color w:val="000000"/>
          <w:sz w:val="24"/>
          <w:szCs w:val="24"/>
        </w:rPr>
        <w:t xml:space="preserve">a Coherent Set </w:t>
      </w:r>
      <w:r w:rsidR="00C120E5">
        <w:rPr>
          <w:rFonts w:eastAsia="Times New Roman" w:cstheme="minorHAnsi"/>
          <w:b/>
          <w:bCs/>
          <w:noProof/>
          <w:color w:val="000000"/>
          <w:sz w:val="24"/>
          <w:szCs w:val="24"/>
        </w:rPr>
        <w:t>of GEF Policies</w:t>
      </w:r>
      <w:r w:rsidR="00EC146B" w:rsidRPr="00EC146B">
        <w:rPr>
          <w:rFonts w:eastAsia="Times New Roman" w:cstheme="minorHAnsi"/>
          <w:b/>
          <w:bCs/>
          <w:noProof/>
          <w:color w:val="000000"/>
          <w:sz w:val="24"/>
          <w:szCs w:val="24"/>
        </w:rPr>
        <w:t xml:space="preserve"> </w:t>
      </w:r>
    </w:p>
    <w:p w14:paraId="14BFEB2A" w14:textId="1D5B5876" w:rsidR="001B2474" w:rsidRDefault="0074713E" w:rsidP="005E6C91">
      <w:pPr>
        <w:pStyle w:val="ListParagraph"/>
      </w:pPr>
      <w:r w:rsidRPr="00BE689B">
        <w:t>During GEF-7 in 2018, the GEF Council adopted policies to ensure strong stakeholder engagement, a focus on gender equality and the involvement of the private sector to improve delivery of global environmental benefits.  A coherent set of policies, systems and tracking mechanisms underpin the goal of delivering environmental results on time and with quality. The efficiency measures set in 2018 are the cornerstone of the approach. They include a focus on enhancing operational speed, value for money and efficiency.</w:t>
      </w:r>
      <w:r w:rsidR="001B2474">
        <w:br w:type="page"/>
      </w:r>
    </w:p>
    <w:p w14:paraId="10A5A026" w14:textId="1A3EA7AB" w:rsidR="00EC146B" w:rsidRPr="00EC146B" w:rsidRDefault="00EC146B" w:rsidP="005A402E">
      <w:pPr>
        <w:spacing w:before="240" w:after="240" w:line="240" w:lineRule="auto"/>
        <w:jc w:val="center"/>
        <w:rPr>
          <w:rFonts w:eastAsia="Times New Roman" w:cstheme="minorHAnsi"/>
          <w:b/>
          <w:bCs/>
          <w:noProof/>
          <w:color w:val="000000"/>
          <w:sz w:val="24"/>
          <w:szCs w:val="24"/>
        </w:rPr>
      </w:pPr>
      <w:r w:rsidRPr="00EC146B">
        <w:rPr>
          <w:rFonts w:eastAsia="Times New Roman" w:cstheme="minorHAnsi"/>
          <w:b/>
          <w:bCs/>
          <w:noProof/>
          <w:color w:val="000000"/>
          <w:sz w:val="24"/>
          <w:szCs w:val="24"/>
        </w:rPr>
        <w:lastRenderedPageBreak/>
        <w:t>Supporting Countries to Disburse GEF-7 Resources in the COVID-19 Context</w:t>
      </w:r>
    </w:p>
    <w:p w14:paraId="1E3F1023" w14:textId="77777777" w:rsidR="00EC146B" w:rsidRPr="00BA6307" w:rsidRDefault="0074713E" w:rsidP="005A402E">
      <w:pPr>
        <w:pStyle w:val="ListParagraph"/>
      </w:pPr>
      <w:r w:rsidRPr="00EC146B">
        <w:t xml:space="preserve">GEF-7 projects are already being implemented on the ground with 354 projects provided with the go-ahead for </w:t>
      </w:r>
      <w:r w:rsidRPr="00BA6307">
        <w:t>implementation. It is noteworthy that GEF-7 resources have been committed at a fast pace in a context marked by the pandemic and mobility restrictions.</w:t>
      </w:r>
    </w:p>
    <w:p w14:paraId="1FCB375E" w14:textId="01EB6ED7" w:rsidR="00EC146B" w:rsidRDefault="0074713E" w:rsidP="005A402E">
      <w:pPr>
        <w:pStyle w:val="ListParagraph"/>
      </w:pPr>
      <w:r w:rsidRPr="00BA6307">
        <w:t>Since 2020, all projects submitte</w:t>
      </w:r>
      <w:r w:rsidRPr="00EC146B">
        <w:t xml:space="preserve">d to and approved by Council include an assessment of </w:t>
      </w:r>
      <w:r w:rsidRPr="005E6E51">
        <w:t>potential</w:t>
      </w:r>
      <w:r w:rsidRPr="00EC146B">
        <w:t xml:space="preserve"> impact </w:t>
      </w:r>
      <w:r w:rsidR="007046FA">
        <w:t xml:space="preserve">on implementation </w:t>
      </w:r>
      <w:r w:rsidRPr="00EC146B">
        <w:t xml:space="preserve">due to COVID-19 and also potential contributions of GEF investments to </w:t>
      </w:r>
      <w:proofErr w:type="gramStart"/>
      <w:r w:rsidRPr="00EC146B">
        <w:t>Blue and Green</w:t>
      </w:r>
      <w:proofErr w:type="gramEnd"/>
      <w:r w:rsidRPr="00EC146B">
        <w:t xml:space="preserve"> recovery plans of countries.</w:t>
      </w:r>
    </w:p>
    <w:p w14:paraId="089F8BBB" w14:textId="5044C159" w:rsidR="007046FA" w:rsidRPr="00FC6FCC" w:rsidRDefault="0074713E" w:rsidP="005A402E">
      <w:pPr>
        <w:pStyle w:val="ListParagraph"/>
        <w:rPr>
          <w:b/>
          <w:bCs/>
        </w:rPr>
      </w:pPr>
      <w:r w:rsidRPr="00EC146B">
        <w:t>The disbursement ratio of GEF investments remains high, at 20 percent in fiscal</w:t>
      </w:r>
      <w:r w:rsidR="00EC1B0B">
        <w:t xml:space="preserve"> year</w:t>
      </w:r>
      <w:r w:rsidRPr="00EC146B">
        <w:t xml:space="preserve"> </w:t>
      </w:r>
      <w:r w:rsidR="002B15C9">
        <w:t>20</w:t>
      </w:r>
      <w:r w:rsidRPr="00EC146B">
        <w:t xml:space="preserve">21. </w:t>
      </w:r>
      <w:r w:rsidR="00694E06">
        <w:t>O</w:t>
      </w:r>
      <w:r w:rsidRPr="00EC146B">
        <w:t xml:space="preserve">n average projects </w:t>
      </w:r>
      <w:proofErr w:type="gramStart"/>
      <w:r w:rsidRPr="00EC146B">
        <w:t>are able to</w:t>
      </w:r>
      <w:proofErr w:type="gramEnd"/>
      <w:r w:rsidRPr="00EC146B">
        <w:t xml:space="preserve"> disburse resources in full within about five years.</w:t>
      </w:r>
    </w:p>
    <w:p w14:paraId="4D052B97" w14:textId="627C2622" w:rsidR="00AA14E7" w:rsidRPr="00AA14E7" w:rsidRDefault="00AA14E7" w:rsidP="005A402E">
      <w:pPr>
        <w:spacing w:before="240" w:after="240" w:line="240" w:lineRule="auto"/>
        <w:jc w:val="center"/>
        <w:rPr>
          <w:rFonts w:eastAsia="Times New Roman" w:cstheme="minorHAnsi"/>
          <w:b/>
          <w:bCs/>
          <w:noProof/>
          <w:color w:val="000000"/>
          <w:sz w:val="24"/>
          <w:szCs w:val="24"/>
        </w:rPr>
      </w:pPr>
      <w:r w:rsidRPr="00AA14E7">
        <w:rPr>
          <w:rFonts w:eastAsia="Times New Roman" w:cstheme="minorHAnsi"/>
          <w:b/>
          <w:bCs/>
          <w:noProof/>
          <w:color w:val="000000"/>
          <w:sz w:val="24"/>
          <w:szCs w:val="24"/>
        </w:rPr>
        <w:t>Improved Transparency and Accountability</w:t>
      </w:r>
    </w:p>
    <w:p w14:paraId="361B277C" w14:textId="77777777" w:rsidR="00AA14E7" w:rsidRDefault="0074713E" w:rsidP="005A402E">
      <w:pPr>
        <w:pStyle w:val="ListParagraph"/>
      </w:pPr>
      <w:r w:rsidRPr="00AA14E7">
        <w:t>During GEF-7 several measures were employed to improve transparency and accountability on the use and implementation of GEF resources.  Country factsheets are made available directly to countries to allow them to track the use and implementation of resources.</w:t>
      </w:r>
    </w:p>
    <w:p w14:paraId="31C3E48F" w14:textId="327A1309" w:rsidR="001D1069" w:rsidRPr="00AA14E7" w:rsidRDefault="0074713E" w:rsidP="005A402E">
      <w:pPr>
        <w:pStyle w:val="ListParagraph"/>
      </w:pPr>
      <w:r w:rsidRPr="00AA14E7">
        <w:t>The GEF Corporate Scorecard, upon which some of the GEF’s COP report is based, serves as the accountability mechanism to ensure resources of the ongoing GEF phase are appropriately and effectively used in regions and country groups. In addition, the Annual Monitoring Report tracks the performance and the quality of the portfolio of projects under implementation, through metrics in the Portfolio Scorecard.</w:t>
      </w:r>
      <w:r w:rsidR="00A55CFB">
        <w:t xml:space="preserve"> </w:t>
      </w:r>
      <w:r w:rsidRPr="00AA14E7">
        <w:t>The GEF continued to report in a transparent way on project progress through regular publication on the</w:t>
      </w:r>
      <w:r w:rsidR="009C0F6E">
        <w:t xml:space="preserve"> </w:t>
      </w:r>
      <w:hyperlink r:id="rId24" w:history="1">
        <w:r w:rsidR="009C0F6E" w:rsidRPr="00A55CFB">
          <w:rPr>
            <w:rStyle w:val="Hyperlink"/>
            <w:rFonts w:eastAsia="Times New Roman" w:cstheme="minorHAnsi"/>
            <w:szCs w:val="24"/>
          </w:rPr>
          <w:t>International Aid Transparency Initiative</w:t>
        </w:r>
      </w:hyperlink>
      <w:r w:rsidR="009C0F6E">
        <w:t xml:space="preserve"> standard</w:t>
      </w:r>
      <w:r w:rsidRPr="00AA14E7">
        <w:t>.</w:t>
      </w:r>
    </w:p>
    <w:p w14:paraId="17ECFFA3" w14:textId="560B9169" w:rsidR="00B65942" w:rsidRPr="00B65942" w:rsidRDefault="00B65942" w:rsidP="005A402E">
      <w:pPr>
        <w:keepNext/>
        <w:keepLines/>
        <w:spacing w:before="240" w:after="240" w:line="240" w:lineRule="auto"/>
        <w:jc w:val="center"/>
        <w:outlineLvl w:val="1"/>
        <w:rPr>
          <w:rFonts w:eastAsiaTheme="majorEastAsia" w:cstheme="minorHAnsi"/>
          <w:b/>
          <w:snapToGrid w:val="0"/>
          <w:sz w:val="24"/>
          <w:szCs w:val="24"/>
          <w:lang w:val="en-GB"/>
        </w:rPr>
      </w:pPr>
      <w:bookmarkStart w:id="89" w:name="_Toc102227414"/>
      <w:r w:rsidRPr="00B65942">
        <w:rPr>
          <w:rFonts w:eastAsiaTheme="majorEastAsia" w:cstheme="minorHAnsi"/>
          <w:b/>
          <w:snapToGrid w:val="0"/>
          <w:sz w:val="24"/>
          <w:szCs w:val="24"/>
          <w:lang w:val="en-GB"/>
        </w:rPr>
        <w:t>Achieving Project Development Objectives and Implementation Progress</w:t>
      </w:r>
      <w:bookmarkEnd w:id="89"/>
    </w:p>
    <w:p w14:paraId="15923738" w14:textId="3AC66CCA" w:rsidR="00AA14E7" w:rsidRPr="00AA14E7" w:rsidRDefault="00AA14E7" w:rsidP="005A402E">
      <w:pPr>
        <w:pStyle w:val="ListParagraph"/>
      </w:pPr>
      <w:r w:rsidRPr="00B65942">
        <w:t>Th</w:t>
      </w:r>
      <w:r>
        <w:t>is</w:t>
      </w:r>
      <w:r w:rsidRPr="00AA14E7">
        <w:t xml:space="preserve"> </w:t>
      </w:r>
      <w:r w:rsidRPr="00B65942">
        <w:t xml:space="preserve">section covers the progress made by the portfolio of 385 biodiversity-financed projects under implementation valued at $2.15 billion as at end of fiscal </w:t>
      </w:r>
      <w:r w:rsidR="00E8534D">
        <w:t xml:space="preserve">year </w:t>
      </w:r>
      <w:r w:rsidRPr="00B65942">
        <w:t>2021. Across this portfolio, $1.26 billion comes from biodiversity focal area investments</w:t>
      </w:r>
      <w:r w:rsidR="0082585F">
        <w:t>, with</w:t>
      </w:r>
      <w:r w:rsidRPr="00B65942">
        <w:t xml:space="preserve"> $621 million funded exclusively by the Biodiversity Focal Area and the rest contributing to Multi-Focal Area projects. This section also provides a snapshot of the volume and distribution of co-financing.</w:t>
      </w:r>
    </w:p>
    <w:p w14:paraId="7D544752" w14:textId="19CC8562" w:rsidR="000467F0" w:rsidRDefault="00B65942" w:rsidP="005A402E">
      <w:pPr>
        <w:pStyle w:val="ListParagraph"/>
      </w:pPr>
      <w:r w:rsidRPr="00B65942">
        <w:t xml:space="preserve">Agencies self-rate achieving </w:t>
      </w:r>
      <w:r w:rsidRPr="009B2585">
        <w:rPr>
          <w:iCs/>
        </w:rPr>
        <w:t>project development objectives and implementation progress each</w:t>
      </w:r>
      <w:r w:rsidRPr="00B65942">
        <w:t xml:space="preserve"> year in Project implementation reports (PIR), in line with the GEF Monitoring Policy</w:t>
      </w:r>
      <w:r w:rsidR="006356B2">
        <w:t>.</w:t>
      </w:r>
      <w:r w:rsidRPr="00B65942">
        <w:t xml:space="preserve"> While following GEF Policy, agencies use their own standards and guidelines </w:t>
      </w:r>
      <w:r w:rsidR="0082585F">
        <w:t xml:space="preserve">for </w:t>
      </w:r>
      <w:r w:rsidRPr="00B65942">
        <w:t>rating.</w:t>
      </w:r>
      <w:r w:rsidR="002F78CC" w:rsidRPr="00B65942">
        <w:rPr>
          <w:vertAlign w:val="superscript"/>
        </w:rPr>
        <w:footnoteReference w:id="29"/>
      </w:r>
      <w:r w:rsidR="00160A88">
        <w:t xml:space="preserve"> </w:t>
      </w:r>
      <w:r w:rsidR="00B1214E">
        <w:rPr>
          <w:rStyle w:val="FootnoteReference"/>
        </w:rPr>
        <w:footnoteReference w:id="30"/>
      </w:r>
      <w:r w:rsidRPr="00B65942">
        <w:t xml:space="preserve">  </w:t>
      </w:r>
    </w:p>
    <w:p w14:paraId="00FC9DF6" w14:textId="1FE174B6" w:rsidR="00B65942" w:rsidRPr="00B65942" w:rsidRDefault="00DE56E9" w:rsidP="005A402E">
      <w:pPr>
        <w:pStyle w:val="ListParagraph"/>
      </w:pPr>
      <w:r>
        <w:lastRenderedPageBreak/>
        <w:t>I</w:t>
      </w:r>
      <w:r w:rsidR="00B65942" w:rsidRPr="00B65942">
        <w:t xml:space="preserve">nformation </w:t>
      </w:r>
      <w:r>
        <w:t xml:space="preserve">presented </w:t>
      </w:r>
      <w:r w:rsidR="00B65942" w:rsidRPr="00B65942">
        <w:t>is derived from the active portfolio of projects financed by the GE</w:t>
      </w:r>
      <w:r w:rsidR="00376E5D" w:rsidRPr="000467F0">
        <w:t>F</w:t>
      </w:r>
      <w:r w:rsidR="00B65942" w:rsidRPr="00B65942">
        <w:t xml:space="preserve"> Trust F</w:t>
      </w:r>
      <w:r w:rsidR="00376E5D" w:rsidRPr="000467F0">
        <w:t>u</w:t>
      </w:r>
      <w:r w:rsidR="00B65942" w:rsidRPr="00B65942">
        <w:t>nd in fiscal year 2021, which consists of 866 projects under implementation. The active portfolio is composed of projects that are currently under implementation.</w:t>
      </w:r>
    </w:p>
    <w:p w14:paraId="53FB50D5" w14:textId="0BDDD851" w:rsidR="00CE421B" w:rsidRPr="00B65942" w:rsidRDefault="00B65942" w:rsidP="005A402E">
      <w:pPr>
        <w:pStyle w:val="ListParagraph"/>
      </w:pPr>
      <w:r w:rsidRPr="00B65942">
        <w:t>Performance of GEF operations across all focal areas is depicted in Figure 1 below. It indicates that 83 percent of projects were rated in the satisfactory range for Implementation Progress in fiscal 2021, on par with 84 percent a year earlier. Separately, 85 percent of projects were rated in the satisfactory range for the likelihood to achieve their Development Objective.</w:t>
      </w:r>
    </w:p>
    <w:p w14:paraId="4266F2C7" w14:textId="06E0A773" w:rsidR="00B65942" w:rsidRPr="00B65942" w:rsidRDefault="00FB5F1E" w:rsidP="005A402E">
      <w:pPr>
        <w:pStyle w:val="Caption"/>
      </w:pPr>
      <w:bookmarkStart w:id="91" w:name="_Toc25257623"/>
      <w:bookmarkStart w:id="92" w:name="_Toc102225701"/>
      <w:bookmarkStart w:id="93" w:name="_Toc102226018"/>
      <w:bookmarkStart w:id="94" w:name="_Toc103967094"/>
      <w:r>
        <w:t xml:space="preserve">Figure </w:t>
      </w:r>
      <w:fldSimple w:instr=" SEQ Figure \* ARABIC ">
        <w:r w:rsidR="00A46F9C">
          <w:rPr>
            <w:noProof/>
          </w:rPr>
          <w:t>1</w:t>
        </w:r>
      </w:fldSimple>
      <w:r>
        <w:t xml:space="preserve">. </w:t>
      </w:r>
      <w:r w:rsidR="00B65942" w:rsidRPr="00B65942">
        <w:t xml:space="preserve">Distribution of Outcome and Implementation Progress </w:t>
      </w:r>
      <w:r w:rsidR="00510552">
        <w:t>R</w:t>
      </w:r>
      <w:r w:rsidR="00B65942" w:rsidRPr="00B65942">
        <w:t xml:space="preserve">atings of </w:t>
      </w:r>
      <w:r w:rsidR="00510552">
        <w:t>O</w:t>
      </w:r>
      <w:r w:rsidR="00B65942" w:rsidRPr="00B65942">
        <w:t xml:space="preserve">ngoing GEF </w:t>
      </w:r>
      <w:r w:rsidR="00510552">
        <w:t>P</w:t>
      </w:r>
      <w:r w:rsidR="00B65942" w:rsidRPr="00B65942">
        <w:t>rojects</w:t>
      </w:r>
      <w:bookmarkEnd w:id="91"/>
      <w:r w:rsidR="00B65942" w:rsidRPr="00B65942">
        <w:t xml:space="preserve"> across </w:t>
      </w:r>
      <w:r w:rsidR="00510552">
        <w:t>A</w:t>
      </w:r>
      <w:r w:rsidR="00B65942" w:rsidRPr="00B65942">
        <w:t xml:space="preserve">ll </w:t>
      </w:r>
      <w:r w:rsidR="00510552">
        <w:t>F</w:t>
      </w:r>
      <w:r w:rsidR="00B65942" w:rsidRPr="00B65942">
        <w:t xml:space="preserve">ocal </w:t>
      </w:r>
      <w:r w:rsidR="00510552">
        <w:t>A</w:t>
      </w:r>
      <w:r w:rsidR="00B65942" w:rsidRPr="00B65942">
        <w:t xml:space="preserve">reas </w:t>
      </w:r>
      <w:r w:rsidR="001F299C">
        <w:t xml:space="preserve">as of </w:t>
      </w:r>
      <w:r w:rsidR="008478E9">
        <w:t>June 30, 2021</w:t>
      </w:r>
      <w:bookmarkEnd w:id="92"/>
      <w:bookmarkEnd w:id="93"/>
      <w:bookmarkEnd w:id="94"/>
    </w:p>
    <w:p w14:paraId="027C977C" w14:textId="3BDFE7E8" w:rsidR="00B65942" w:rsidRDefault="00B65942" w:rsidP="00B65942">
      <w:pPr>
        <w:spacing w:line="240" w:lineRule="auto"/>
        <w:jc w:val="center"/>
        <w:rPr>
          <w:rFonts w:eastAsiaTheme="minorEastAsia"/>
          <w:b/>
          <w:sz w:val="24"/>
          <w:szCs w:val="24"/>
          <w:highlight w:val="yellow"/>
        </w:rPr>
      </w:pPr>
      <w:r w:rsidRPr="00B65942">
        <w:rPr>
          <w:noProof/>
        </w:rPr>
        <w:drawing>
          <wp:inline distT="0" distB="0" distL="0" distR="0" wp14:anchorId="609E8FF2" wp14:editId="12A20D23">
            <wp:extent cx="5792525" cy="1711352"/>
            <wp:effectExtent l="0" t="0" r="17780" b="3175"/>
            <wp:docPr id="10" name="Chart 10">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7D074BE" w14:textId="77777777" w:rsidR="006356B2" w:rsidRPr="00B65942" w:rsidRDefault="006356B2" w:rsidP="00B65942">
      <w:pPr>
        <w:spacing w:line="240" w:lineRule="auto"/>
        <w:jc w:val="center"/>
        <w:rPr>
          <w:rFonts w:eastAsiaTheme="minorEastAsia"/>
          <w:b/>
          <w:sz w:val="24"/>
          <w:szCs w:val="24"/>
          <w:highlight w:val="yellow"/>
        </w:rPr>
      </w:pPr>
    </w:p>
    <w:p w14:paraId="777B580F" w14:textId="6B585197" w:rsidR="0000500F" w:rsidRPr="00487D64" w:rsidRDefault="00B65942" w:rsidP="005E6C91">
      <w:pPr>
        <w:pStyle w:val="ListParagraph"/>
      </w:pPr>
      <w:r w:rsidRPr="00B65942">
        <w:t>In this context, 86 percent of the biodiversity p</w:t>
      </w:r>
      <w:r w:rsidR="003F65F0">
        <w:t>ortfolio</w:t>
      </w:r>
      <w:r w:rsidRPr="00B65942">
        <w:t xml:space="preserve"> under implementation were rated in the satisfactory range in achieving implementation progress and 87 percent were rated in the satisfactory range for the likelihood to achieve their Development Objective. </w:t>
      </w:r>
      <w:r w:rsidR="00D53F7D">
        <w:t>Further,</w:t>
      </w:r>
      <w:r w:rsidRPr="00B65942">
        <w:t xml:space="preserve"> 82 percent of multi-focal area projects, which often include biodiversity resources, have been rated </w:t>
      </w:r>
      <w:r w:rsidR="007D2F6C">
        <w:t xml:space="preserve">in the satisfactory range </w:t>
      </w:r>
      <w:r w:rsidRPr="00B65942">
        <w:t xml:space="preserve">in achieving implementation progress and 86 percent have been rated </w:t>
      </w:r>
      <w:r w:rsidR="007D2F6C">
        <w:t>in the satisfactory range</w:t>
      </w:r>
      <w:r w:rsidRPr="00B65942">
        <w:t xml:space="preserve"> for the likelihood to achieve their Development Objective. </w:t>
      </w:r>
    </w:p>
    <w:p w14:paraId="5D45DCFA" w14:textId="7F4F6FEF" w:rsidR="009B2585" w:rsidRPr="00B65942" w:rsidRDefault="00FB5F1E" w:rsidP="005A402E">
      <w:pPr>
        <w:pStyle w:val="Caption"/>
      </w:pPr>
      <w:bookmarkStart w:id="95" w:name="_Toc25257626"/>
      <w:bookmarkStart w:id="96" w:name="_Toc102225702"/>
      <w:bookmarkStart w:id="97" w:name="_Toc102226019"/>
      <w:bookmarkStart w:id="98" w:name="_Toc103967095"/>
      <w:r>
        <w:t xml:space="preserve">Figure </w:t>
      </w:r>
      <w:fldSimple w:instr=" SEQ Figure \* ARABIC ">
        <w:r w:rsidR="00A46F9C">
          <w:rPr>
            <w:noProof/>
          </w:rPr>
          <w:t>2</w:t>
        </w:r>
      </w:fldSimple>
      <w:r>
        <w:t xml:space="preserve">. </w:t>
      </w:r>
      <w:r w:rsidR="00B65942" w:rsidRPr="00B65942">
        <w:t xml:space="preserve">Projects </w:t>
      </w:r>
      <w:r w:rsidR="00A63AC9">
        <w:t>R</w:t>
      </w:r>
      <w:r w:rsidR="00B65942" w:rsidRPr="00B65942">
        <w:t xml:space="preserve">ated in the </w:t>
      </w:r>
      <w:r w:rsidR="00A63AC9">
        <w:t>S</w:t>
      </w:r>
      <w:r w:rsidR="00B65942" w:rsidRPr="00B65942">
        <w:t xml:space="preserve">atisfactory </w:t>
      </w:r>
      <w:r w:rsidR="00A63AC9">
        <w:t>R</w:t>
      </w:r>
      <w:r w:rsidR="00B65942" w:rsidRPr="00B65942">
        <w:t xml:space="preserve">ange by </w:t>
      </w:r>
      <w:r w:rsidR="00A63AC9">
        <w:t>F</w:t>
      </w:r>
      <w:r w:rsidR="00B65942" w:rsidRPr="00B65942">
        <w:t xml:space="preserve">ocal </w:t>
      </w:r>
      <w:r w:rsidR="00A63AC9">
        <w:t>A</w:t>
      </w:r>
      <w:r w:rsidR="00B65942" w:rsidRPr="00B65942">
        <w:t>rea</w:t>
      </w:r>
      <w:bookmarkEnd w:id="95"/>
      <w:r w:rsidR="001F299C">
        <w:t xml:space="preserve"> </w:t>
      </w:r>
      <w:r w:rsidR="008478E9" w:rsidRPr="008478E9">
        <w:t>as of June 30, 2021</w:t>
      </w:r>
      <w:bookmarkEnd w:id="96"/>
      <w:bookmarkEnd w:id="97"/>
      <w:bookmarkEnd w:id="98"/>
    </w:p>
    <w:p w14:paraId="4873F1E3" w14:textId="61596506" w:rsidR="00E15BA4" w:rsidRDefault="00DD135D" w:rsidP="00E15BA4">
      <w:pPr>
        <w:spacing w:before="120" w:after="240" w:line="240" w:lineRule="auto"/>
        <w:jc w:val="center"/>
        <w:rPr>
          <w:rFonts w:eastAsiaTheme="minorEastAsia" w:cstheme="minorHAnsi"/>
          <w:b/>
          <w:bCs/>
          <w:sz w:val="24"/>
          <w:szCs w:val="24"/>
          <w:highlight w:val="yellow"/>
        </w:rPr>
      </w:pPr>
      <w:bookmarkStart w:id="99" w:name="_Toc23525337"/>
      <w:bookmarkStart w:id="100" w:name="_Toc18940489"/>
      <w:bookmarkStart w:id="101" w:name="_Toc24011742"/>
      <w:bookmarkStart w:id="102" w:name="_Toc25257585"/>
      <w:r>
        <w:rPr>
          <w:noProof/>
        </w:rPr>
        <w:drawing>
          <wp:inline distT="0" distB="0" distL="0" distR="0" wp14:anchorId="58CF7FFD" wp14:editId="03B00C18">
            <wp:extent cx="5668903" cy="1944749"/>
            <wp:effectExtent l="19050" t="19050" r="27305" b="177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5761679" cy="1976576"/>
                    </a:xfrm>
                    <a:prstGeom prst="rect">
                      <a:avLst/>
                    </a:prstGeom>
                    <a:noFill/>
                    <a:ln>
                      <a:solidFill>
                        <a:schemeClr val="tx1"/>
                      </a:solidFill>
                    </a:ln>
                  </pic:spPr>
                </pic:pic>
              </a:graphicData>
            </a:graphic>
          </wp:inline>
        </w:drawing>
      </w:r>
      <w:r w:rsidR="00E15BA4">
        <w:rPr>
          <w:rFonts w:eastAsiaTheme="minorEastAsia" w:cstheme="minorHAnsi"/>
          <w:b/>
          <w:bCs/>
          <w:sz w:val="24"/>
          <w:szCs w:val="24"/>
          <w:highlight w:val="yellow"/>
        </w:rPr>
        <w:br w:type="page"/>
      </w:r>
    </w:p>
    <w:p w14:paraId="6B75DF8B" w14:textId="317E7CA9" w:rsidR="00BE5244" w:rsidRPr="0000500F" w:rsidRDefault="00B65942" w:rsidP="005E6C91">
      <w:pPr>
        <w:pStyle w:val="ListParagraph"/>
      </w:pPr>
      <w:r w:rsidRPr="00B65942">
        <w:lastRenderedPageBreak/>
        <w:t>Across biodiversity focal area projects as well as multi-focal area projects using biodiversity resources, 82 percent of projects are rated in the satisfactory range for implementation progress and 85 percent for the likelihood to achieve project outcomes. Figure 3 presents the distribution of ratings.</w:t>
      </w:r>
    </w:p>
    <w:p w14:paraId="3B83FB73" w14:textId="33DA39D5" w:rsidR="00B65942" w:rsidRPr="00B65942" w:rsidRDefault="00FB5F1E" w:rsidP="005A402E">
      <w:pPr>
        <w:pStyle w:val="Caption"/>
      </w:pPr>
      <w:bookmarkStart w:id="103" w:name="_Toc102225703"/>
      <w:bookmarkStart w:id="104" w:name="_Toc102226020"/>
      <w:bookmarkStart w:id="105" w:name="_Toc103967096"/>
      <w:r>
        <w:t xml:space="preserve">Figure </w:t>
      </w:r>
      <w:fldSimple w:instr=" SEQ Figure \* ARABIC ">
        <w:r w:rsidR="00A46F9C">
          <w:rPr>
            <w:noProof/>
          </w:rPr>
          <w:t>3</w:t>
        </w:r>
      </w:fldSimple>
      <w:r>
        <w:t xml:space="preserve">. </w:t>
      </w:r>
      <w:r w:rsidR="00B65942" w:rsidRPr="00B65942">
        <w:t>Ratings for Biodiversity Projects and Multi-focal area Projects Using Biodiversity Resources</w:t>
      </w:r>
      <w:r w:rsidR="001F299C">
        <w:t xml:space="preserve"> as </w:t>
      </w:r>
      <w:r w:rsidR="008478E9" w:rsidRPr="008478E9">
        <w:t>of June 30, 2021</w:t>
      </w:r>
      <w:bookmarkEnd w:id="103"/>
      <w:bookmarkEnd w:id="104"/>
      <w:bookmarkEnd w:id="105"/>
    </w:p>
    <w:p w14:paraId="5C9B8DC7" w14:textId="45B77869" w:rsidR="006A013F" w:rsidRDefault="00B65942" w:rsidP="00AA2CF7">
      <w:pPr>
        <w:spacing w:line="240" w:lineRule="auto"/>
        <w:jc w:val="center"/>
        <w:rPr>
          <w:b/>
          <w:sz w:val="24"/>
          <w:highlight w:val="yellow"/>
        </w:rPr>
      </w:pPr>
      <w:r w:rsidRPr="00B65942">
        <w:rPr>
          <w:noProof/>
        </w:rPr>
        <w:drawing>
          <wp:inline distT="0" distB="0" distL="0" distR="0" wp14:anchorId="6E031F89" wp14:editId="17207811">
            <wp:extent cx="5943600" cy="1861185"/>
            <wp:effectExtent l="0" t="0" r="0" b="5715"/>
            <wp:docPr id="6" name="Chart 6">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A9339E6" w14:textId="77777777" w:rsidR="00AA2CF7" w:rsidRPr="00EF3685" w:rsidRDefault="00AA2CF7" w:rsidP="005A402E">
      <w:pPr>
        <w:spacing w:after="240" w:line="240" w:lineRule="auto"/>
        <w:jc w:val="center"/>
        <w:rPr>
          <w:b/>
          <w:sz w:val="24"/>
          <w:highlight w:val="yellow"/>
        </w:rPr>
      </w:pPr>
    </w:p>
    <w:p w14:paraId="73EA2980" w14:textId="0C768E2A" w:rsidR="00B65942" w:rsidRPr="00B65942" w:rsidRDefault="00B65942" w:rsidP="00B65942">
      <w:pPr>
        <w:keepNext/>
        <w:keepLines/>
        <w:spacing w:before="120" w:after="120" w:line="240" w:lineRule="auto"/>
        <w:jc w:val="center"/>
        <w:outlineLvl w:val="1"/>
        <w:rPr>
          <w:rFonts w:eastAsiaTheme="majorEastAsia" w:cstheme="minorHAnsi"/>
          <w:b/>
          <w:snapToGrid w:val="0"/>
          <w:sz w:val="24"/>
          <w:szCs w:val="24"/>
          <w:lang w:val="en-GB"/>
        </w:rPr>
      </w:pPr>
      <w:bookmarkStart w:id="106" w:name="_Toc102227415"/>
      <w:r w:rsidRPr="00B65942">
        <w:rPr>
          <w:rFonts w:eastAsiaTheme="majorEastAsia" w:cstheme="minorHAnsi"/>
          <w:b/>
          <w:snapToGrid w:val="0"/>
          <w:sz w:val="24"/>
          <w:szCs w:val="24"/>
          <w:lang w:val="en-GB"/>
        </w:rPr>
        <w:t>Increasing Co-Financing</w:t>
      </w:r>
      <w:bookmarkEnd w:id="99"/>
      <w:r w:rsidRPr="00B65942">
        <w:rPr>
          <w:rFonts w:eastAsiaTheme="majorEastAsia" w:cstheme="minorHAnsi"/>
          <w:b/>
          <w:snapToGrid w:val="0"/>
          <w:sz w:val="24"/>
          <w:szCs w:val="24"/>
          <w:lang w:val="en-GB"/>
        </w:rPr>
        <w:t xml:space="preserve"> across the Portfolio</w:t>
      </w:r>
      <w:bookmarkEnd w:id="100"/>
      <w:bookmarkEnd w:id="101"/>
      <w:bookmarkEnd w:id="102"/>
      <w:r w:rsidRPr="00B65942">
        <w:rPr>
          <w:rFonts w:eastAsiaTheme="majorEastAsia" w:cstheme="minorHAnsi"/>
          <w:b/>
          <w:snapToGrid w:val="0"/>
          <w:sz w:val="24"/>
          <w:szCs w:val="24"/>
          <w:lang w:val="en-GB"/>
        </w:rPr>
        <w:t xml:space="preserve"> </w:t>
      </w:r>
      <w:r w:rsidR="00C3692F">
        <w:rPr>
          <w:rFonts w:eastAsiaTheme="majorEastAsia" w:cstheme="minorHAnsi"/>
          <w:b/>
          <w:snapToGrid w:val="0"/>
          <w:sz w:val="24"/>
          <w:szCs w:val="24"/>
          <w:lang w:val="en-GB"/>
        </w:rPr>
        <w:t>as of June 2021</w:t>
      </w:r>
      <w:bookmarkEnd w:id="106"/>
    </w:p>
    <w:p w14:paraId="7947187F" w14:textId="69DFFBB5" w:rsidR="00B65942" w:rsidRPr="00B65942" w:rsidRDefault="00B65942" w:rsidP="005E6C91">
      <w:pPr>
        <w:pStyle w:val="ListParagraph"/>
      </w:pPr>
      <w:r w:rsidRPr="00B65942">
        <w:t xml:space="preserve">Co-financing contributes to the effectiveness, impacts and sustainability of GEF projects and programs, particularly by enabling the GEF to achieve longer-lasting and larger-scale global environmental benefits, and by strengthening partnerships. </w:t>
      </w:r>
      <w:r w:rsidR="00E11F05">
        <w:t>GEF p</w:t>
      </w:r>
      <w:r w:rsidRPr="00B65942">
        <w:t xml:space="preserve">rojects under implementation </w:t>
      </w:r>
      <w:r w:rsidR="00073422">
        <w:t xml:space="preserve">as of June 30, </w:t>
      </w:r>
      <w:proofErr w:type="gramStart"/>
      <w:r w:rsidR="00073422">
        <w:t>2021</w:t>
      </w:r>
      <w:proofErr w:type="gramEnd"/>
      <w:r w:rsidR="00C3692F">
        <w:t xml:space="preserve"> </w:t>
      </w:r>
      <w:r w:rsidRPr="00B65942">
        <w:t>reach</w:t>
      </w:r>
      <w:r w:rsidR="00C3692F">
        <w:t>ed</w:t>
      </w:r>
      <w:r w:rsidRPr="00B65942">
        <w:t xml:space="preserve"> on average a co-financing ratio of 8.6</w:t>
      </w:r>
      <w:r w:rsidR="00E11F05">
        <w:t xml:space="preserve"> to </w:t>
      </w:r>
      <w:r w:rsidRPr="00B65942">
        <w:t>1, meaning that 8.6 dollars of co-financing are mobilized for every dollar invested by the GEF.</w:t>
      </w:r>
    </w:p>
    <w:p w14:paraId="657F95CD" w14:textId="3146F981" w:rsidR="001576BC" w:rsidRPr="00E10A3F" w:rsidRDefault="00B65942" w:rsidP="005E6C91">
      <w:pPr>
        <w:pStyle w:val="ListParagraph"/>
      </w:pPr>
      <w:r w:rsidRPr="00B65942">
        <w:t xml:space="preserve">Specific focal areas are attracting more co-financing than others. This is the case of the climate change and international waters that have </w:t>
      </w:r>
      <w:r w:rsidRPr="00BA6307">
        <w:t>respectively a 12.7</w:t>
      </w:r>
      <w:r w:rsidR="005A5C11" w:rsidRPr="00BA6307">
        <w:t xml:space="preserve"> to 1</w:t>
      </w:r>
      <w:r w:rsidRPr="00BA6307">
        <w:t xml:space="preserve"> and a 15.5</w:t>
      </w:r>
      <w:r w:rsidR="005A5C11" w:rsidRPr="00BA6307">
        <w:t xml:space="preserve"> to 1</w:t>
      </w:r>
      <w:r w:rsidRPr="00BA6307">
        <w:t xml:space="preserve"> ratio.</w:t>
      </w:r>
      <w:bookmarkStart w:id="107" w:name="_Toc25257629"/>
      <w:r w:rsidRPr="00BA6307">
        <w:t xml:space="preserve"> In the context of </w:t>
      </w:r>
      <w:r w:rsidR="00A27EC9" w:rsidRPr="00BA6307">
        <w:t>b</w:t>
      </w:r>
      <w:r w:rsidRPr="00BA6307">
        <w:t xml:space="preserve">iodiversity, it is noteworthy that </w:t>
      </w:r>
      <w:r w:rsidR="00A27EC9" w:rsidRPr="00BA6307">
        <w:t>b</w:t>
      </w:r>
      <w:r w:rsidRPr="00BA6307">
        <w:t>iodiversity investments as part of multi-focal area projects yield a higher co-financing ratio than projects funded only by the Biodiversity Focal Area. Figure 4 indicates that projects funded only by the Biodiversity Focal Area reach a 5.2</w:t>
      </w:r>
      <w:r w:rsidR="00343523" w:rsidRPr="00BA6307">
        <w:t xml:space="preserve"> to </w:t>
      </w:r>
      <w:r w:rsidRPr="00BA6307">
        <w:t>1 co-financing ratio, against a 6.4</w:t>
      </w:r>
      <w:r w:rsidR="00343523" w:rsidRPr="00BA6307">
        <w:t xml:space="preserve"> to </w:t>
      </w:r>
      <w:r w:rsidRPr="00BA6307">
        <w:t xml:space="preserve">1 co-financing ratio for any project funded at least in part by </w:t>
      </w:r>
      <w:r w:rsidR="004C4ADD" w:rsidRPr="00BA6307">
        <w:t>b</w:t>
      </w:r>
      <w:r w:rsidRPr="00BA6307">
        <w:t>iodiversity resources.</w:t>
      </w:r>
      <w:r w:rsidR="004C4ADD" w:rsidRPr="00BA6307">
        <w:t xml:space="preserve"> Hence</w:t>
      </w:r>
      <w:r w:rsidR="004C4ADD">
        <w:t xml:space="preserve">, </w:t>
      </w:r>
      <w:r w:rsidR="00A964FD">
        <w:t xml:space="preserve">multi-focal area projects and projects that are part of impact programs, as noted in Table 4, have </w:t>
      </w:r>
      <w:r w:rsidR="00BC3645">
        <w:t>successfully</w:t>
      </w:r>
      <w:r w:rsidR="00A964FD">
        <w:t xml:space="preserve"> </w:t>
      </w:r>
      <w:r w:rsidR="00BC3645">
        <w:t>l</w:t>
      </w:r>
      <w:r w:rsidR="00A964FD">
        <w:t>everag</w:t>
      </w:r>
      <w:r w:rsidR="00BC3645">
        <w:t>ed</w:t>
      </w:r>
      <w:r w:rsidR="00A964FD">
        <w:t xml:space="preserve"> more </w:t>
      </w:r>
      <w:r w:rsidR="00A964FD" w:rsidRPr="00E10A3F">
        <w:t>resources for CBD implementation</w:t>
      </w:r>
      <w:r w:rsidR="009367E3" w:rsidRPr="00E10A3F">
        <w:t>.</w:t>
      </w:r>
    </w:p>
    <w:p w14:paraId="506EB11C" w14:textId="0D8EA9D3" w:rsidR="00AA2CF7" w:rsidRDefault="00AB447B" w:rsidP="005E6C91">
      <w:pPr>
        <w:pStyle w:val="ListParagraph"/>
      </w:pPr>
      <w:r w:rsidRPr="00E10A3F">
        <w:t>The GEF continues to mobilize financing from all sources to meet project and program objectives. The GEF-7 co-financing target of mobilizing seven dollars for every “GEF dollar” spent has been surpassed, reaching a ratio of 7.9 to 1. The investment mobilized ratio has also increased, now standing at 6.4 dollars for every GEF dollar invested, above the 5 to 1 ratio</w:t>
      </w:r>
      <w:r w:rsidR="00F848B4" w:rsidRPr="00E10A3F">
        <w:t xml:space="preserve"> t</w:t>
      </w:r>
      <w:r w:rsidR="00FD4D57" w:rsidRPr="00E10A3F">
        <w:t xml:space="preserve">argeted in Upper Middle-Income Countries and </w:t>
      </w:r>
      <w:r w:rsidR="008450E7" w:rsidRPr="00E10A3F">
        <w:t>High-Income</w:t>
      </w:r>
      <w:r w:rsidR="00FD4D57" w:rsidRPr="00E10A3F">
        <w:t xml:space="preserve"> Countries that are </w:t>
      </w:r>
      <w:r w:rsidR="00F848B4" w:rsidRPr="00E10A3F">
        <w:t xml:space="preserve">not </w:t>
      </w:r>
      <w:r w:rsidR="00FD4D57" w:rsidRPr="00E10A3F">
        <w:t>SIDS or LDCs</w:t>
      </w:r>
      <w:r w:rsidR="00F848B4" w:rsidRPr="00E10A3F">
        <w:t>.</w:t>
      </w:r>
      <w:r w:rsidR="00AA2CF7">
        <w:br w:type="page"/>
      </w:r>
    </w:p>
    <w:p w14:paraId="2AAE94DB" w14:textId="2296D73D" w:rsidR="00B65942" w:rsidRPr="001576BC" w:rsidRDefault="00FB5F1E" w:rsidP="005A402E">
      <w:pPr>
        <w:pStyle w:val="Caption"/>
      </w:pPr>
      <w:bookmarkStart w:id="108" w:name="_Toc102225704"/>
      <w:bookmarkStart w:id="109" w:name="_Toc102226021"/>
      <w:bookmarkStart w:id="110" w:name="_Toc103967097"/>
      <w:r>
        <w:lastRenderedPageBreak/>
        <w:t xml:space="preserve">Figure </w:t>
      </w:r>
      <w:fldSimple w:instr=" SEQ Figure \* ARABIC ">
        <w:r w:rsidR="00A46F9C">
          <w:rPr>
            <w:noProof/>
          </w:rPr>
          <w:t>4</w:t>
        </w:r>
      </w:fldSimple>
      <w:r>
        <w:t xml:space="preserve">. </w:t>
      </w:r>
      <w:r w:rsidR="00B65942" w:rsidRPr="00B65942">
        <w:t xml:space="preserve">Co-financing </w:t>
      </w:r>
      <w:r>
        <w:t>R</w:t>
      </w:r>
      <w:r w:rsidR="00B65942" w:rsidRPr="00B65942">
        <w:t xml:space="preserve">atio by </w:t>
      </w:r>
      <w:r>
        <w:t>F</w:t>
      </w:r>
      <w:r w:rsidR="00B65942" w:rsidRPr="00B65942">
        <w:t xml:space="preserve">ocal </w:t>
      </w:r>
      <w:r>
        <w:t>A</w:t>
      </w:r>
      <w:r w:rsidR="00B65942" w:rsidRPr="00B65942">
        <w:t>rea</w:t>
      </w:r>
      <w:bookmarkEnd w:id="107"/>
      <w:r w:rsidR="00B65942" w:rsidRPr="00B65942">
        <w:t xml:space="preserve"> for the </w:t>
      </w:r>
      <w:r>
        <w:t>A</w:t>
      </w:r>
      <w:r w:rsidR="00B65942" w:rsidRPr="00B65942">
        <w:t xml:space="preserve">ctive </w:t>
      </w:r>
      <w:r>
        <w:t>P</w:t>
      </w:r>
      <w:r w:rsidR="00B65942" w:rsidRPr="00B65942">
        <w:t xml:space="preserve">ortfolio in </w:t>
      </w:r>
      <w:r>
        <w:t>F</w:t>
      </w:r>
      <w:r w:rsidR="00B65942" w:rsidRPr="00B65942">
        <w:t>iscal</w:t>
      </w:r>
      <w:r w:rsidR="004C0F08">
        <w:t xml:space="preserve"> </w:t>
      </w:r>
      <w:r>
        <w:t>Y</w:t>
      </w:r>
      <w:r w:rsidR="004C0F08">
        <w:t>ear</w:t>
      </w:r>
      <w:r w:rsidR="00B65942" w:rsidRPr="00B65942">
        <w:t xml:space="preserve"> 2021</w:t>
      </w:r>
      <w:r w:rsidR="005F28DF" w:rsidRPr="005B198A">
        <w:rPr>
          <w:vertAlign w:val="superscript"/>
        </w:rPr>
        <w:footnoteReference w:id="31"/>
      </w:r>
      <w:bookmarkEnd w:id="108"/>
      <w:bookmarkEnd w:id="109"/>
      <w:r w:rsidR="0055757D" w:rsidRPr="0055757D">
        <w:rPr>
          <w:vertAlign w:val="superscript"/>
        </w:rPr>
        <w:t xml:space="preserve"> </w:t>
      </w:r>
      <w:r w:rsidR="005B77F4">
        <w:rPr>
          <w:rStyle w:val="FootnoteReference"/>
        </w:rPr>
        <w:footnoteReference w:id="32"/>
      </w:r>
      <w:bookmarkEnd w:id="110"/>
    </w:p>
    <w:p w14:paraId="0691625D" w14:textId="7A379ADF" w:rsidR="00B65942" w:rsidRDefault="00B65942" w:rsidP="006D69DA">
      <w:pPr>
        <w:jc w:val="center"/>
        <w:rPr>
          <w:rFonts w:cstheme="minorHAnsi"/>
          <w:highlight w:val="yellow"/>
        </w:rPr>
      </w:pPr>
      <w:r w:rsidRPr="00B65942">
        <w:rPr>
          <w:noProof/>
        </w:rPr>
        <w:drawing>
          <wp:inline distT="0" distB="0" distL="0" distR="0" wp14:anchorId="3B2E98C4" wp14:editId="69578A5C">
            <wp:extent cx="5689600" cy="2990850"/>
            <wp:effectExtent l="0" t="0" r="6350" b="0"/>
            <wp:docPr id="8" name="Chart 8">
              <a:extLst xmlns:a="http://schemas.openxmlformats.org/drawingml/2006/main">
                <a:ext uri="{FF2B5EF4-FFF2-40B4-BE49-F238E27FC236}">
                  <a16:creationId xmlns:a16="http://schemas.microsoft.com/office/drawing/2014/main" id="{ED1816B3-4585-4D78-AE33-F09760F204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23D5A97" w14:textId="77777777" w:rsidR="00633A97" w:rsidRPr="00B65942" w:rsidRDefault="00633A97" w:rsidP="00C21AB7">
      <w:pPr>
        <w:jc w:val="center"/>
        <w:rPr>
          <w:rFonts w:cstheme="minorHAnsi"/>
          <w:highlight w:val="yellow"/>
        </w:rPr>
      </w:pPr>
    </w:p>
    <w:p w14:paraId="32D85BD0" w14:textId="77777777" w:rsidR="00D506B9" w:rsidRDefault="00D506B9" w:rsidP="001A6714">
      <w:pPr>
        <w:pStyle w:val="Heading1"/>
      </w:pPr>
      <w:bookmarkStart w:id="111" w:name="_Toc102227416"/>
    </w:p>
    <w:p w14:paraId="3D73C733" w14:textId="14DB0EED" w:rsidR="00AB447B" w:rsidRPr="00AB447B" w:rsidRDefault="00AB447B" w:rsidP="00AB447B">
      <w:pPr>
        <w:rPr>
          <w:lang w:val="en-GB"/>
        </w:rPr>
        <w:sectPr w:rsidR="00AB447B" w:rsidRPr="00AB447B" w:rsidSect="00B54FE4">
          <w:pgSz w:w="12240" w:h="15840"/>
          <w:pgMar w:top="1440" w:right="1440" w:bottom="1440" w:left="1440" w:header="720" w:footer="720" w:gutter="0"/>
          <w:cols w:space="720"/>
          <w:docGrid w:linePitch="360"/>
        </w:sectPr>
      </w:pPr>
    </w:p>
    <w:p w14:paraId="048158FD" w14:textId="4604B3D5" w:rsidR="00B65942" w:rsidRPr="00B65942" w:rsidRDefault="00DE1B1C" w:rsidP="001A6714">
      <w:pPr>
        <w:pStyle w:val="Heading1"/>
      </w:pPr>
      <w:bookmarkStart w:id="112" w:name="_Toc104253838"/>
      <w:r>
        <w:rPr>
          <w:rFonts w:ascii="Calibri" w:hAnsi="Calibri" w:cs="Calibri"/>
        </w:rPr>
        <w:lastRenderedPageBreak/>
        <w:t>V</w:t>
      </w:r>
      <w:r w:rsidR="0062314C">
        <w:rPr>
          <w:rFonts w:ascii="Calibri" w:hAnsi="Calibri" w:cs="Calibri"/>
        </w:rPr>
        <w:t>I</w:t>
      </w:r>
      <w:r>
        <w:rPr>
          <w:rFonts w:ascii="Calibri" w:hAnsi="Calibri" w:cs="Calibri"/>
        </w:rPr>
        <w:t>.</w:t>
      </w:r>
      <w:r w:rsidR="003A6D3C">
        <w:rPr>
          <w:rFonts w:ascii="Calibri" w:hAnsi="Calibri" w:cs="Calibri"/>
        </w:rPr>
        <w:t xml:space="preserve"> </w:t>
      </w:r>
      <w:r w:rsidR="00B65942" w:rsidRPr="00A00E66">
        <w:rPr>
          <w:rFonts w:ascii="Calibri" w:hAnsi="Calibri" w:cs="Calibri"/>
        </w:rPr>
        <w:t>Progress</w:t>
      </w:r>
      <w:r w:rsidR="00B65942" w:rsidRPr="00B65942">
        <w:t xml:space="preserve"> Report on GEF-7 Corporate Results and Targets</w:t>
      </w:r>
      <w:bookmarkEnd w:id="111"/>
      <w:bookmarkEnd w:id="112"/>
    </w:p>
    <w:p w14:paraId="713F954F" w14:textId="5BAA5B65" w:rsidR="00B65942" w:rsidRPr="00B65942" w:rsidRDefault="00B65942" w:rsidP="005E6C91">
      <w:pPr>
        <w:pStyle w:val="ListParagraph"/>
      </w:pPr>
      <w:bookmarkStart w:id="113" w:name="_Hlk101166224"/>
      <w:r w:rsidRPr="00B65942">
        <w:t>As part of the GEF-7 Replenishment Agreement, a series of corporate targets were agreed.</w:t>
      </w:r>
      <w:r w:rsidRPr="00B65942">
        <w:rPr>
          <w:vertAlign w:val="superscript"/>
        </w:rPr>
        <w:footnoteReference w:id="33"/>
      </w:r>
      <w:r w:rsidRPr="00B65942">
        <w:rPr>
          <w:vertAlign w:val="superscript"/>
        </w:rPr>
        <w:t xml:space="preserve"> </w:t>
      </w:r>
      <w:r w:rsidRPr="00B65942">
        <w:t xml:space="preserve"> GEF-7 introduced an upgraded results framework with eleven core indicators that span all five focal areas</w:t>
      </w:r>
      <w:r w:rsidR="00E20520">
        <w:t>.</w:t>
      </w:r>
      <w:r w:rsidR="000405B7">
        <w:t xml:space="preserve"> </w:t>
      </w:r>
      <w:r w:rsidR="000405B7" w:rsidRPr="000405B7">
        <w:t>Seven of the core indicators</w:t>
      </w:r>
      <w:r w:rsidR="00B6145D">
        <w:t xml:space="preserve"> (CI)</w:t>
      </w:r>
      <w:r w:rsidR="000405B7" w:rsidRPr="000405B7">
        <w:t xml:space="preserve"> are relevant to the Aichi Biodiversity Targets</w:t>
      </w:r>
      <w:r w:rsidR="00B6145D">
        <w:t>:</w:t>
      </w:r>
      <w:r w:rsidR="00A9486C">
        <w:t xml:space="preserve"> CI 1, 2, 3, 4, 5, 7, and 8 as presented in Figure 5 below.</w:t>
      </w:r>
      <w:r w:rsidR="00B6145D">
        <w:t xml:space="preserve"> </w:t>
      </w:r>
      <w:r w:rsidRPr="00B65942">
        <w:t xml:space="preserve"> The core indicators, along with associated sub-indicators and methodologies, significantly enhance the GEF’s ability to capture, monitor, analyze and report on results. At the same time, by replacing focal area-specific tracking tools and results frameworks, the core indicators enable a substantial simplification of the GEF’s results architecture, and significantly reduce the monitoring and reporting burden at the project and program level. </w:t>
      </w:r>
    </w:p>
    <w:p w14:paraId="5BB1722C" w14:textId="33468218" w:rsidR="00155D3C" w:rsidRDefault="00B65942" w:rsidP="005E6C91">
      <w:pPr>
        <w:pStyle w:val="ListParagraph"/>
      </w:pPr>
      <w:r w:rsidRPr="00B65942">
        <w:t xml:space="preserve">Figure </w:t>
      </w:r>
      <w:r w:rsidR="00A40ED9">
        <w:t>5</w:t>
      </w:r>
      <w:r w:rsidRPr="00B65942">
        <w:t xml:space="preserve"> below provides the cumulative targets presented in GEF Council approved project concepts (Project Information Forms-PIFs) and programs from July 1, </w:t>
      </w:r>
      <w:r w:rsidR="009367E3" w:rsidRPr="004E2550">
        <w:t>2018,</w:t>
      </w:r>
      <w:r w:rsidRPr="00B65942">
        <w:t xml:space="preserve"> to December 31, </w:t>
      </w:r>
      <w:r w:rsidR="00067964" w:rsidRPr="004E2550">
        <w:t>2021,</w:t>
      </w:r>
      <w:r w:rsidRPr="00B65942">
        <w:t xml:space="preserve"> that are related to the CBD and the Strategic Plan for Biodiversity 2010-2020. The cumulative targets represent key expected outcomes from these projects</w:t>
      </w:r>
      <w:r w:rsidR="00067964" w:rsidRPr="004E2550">
        <w:t xml:space="preserve"> when these projects are first conceptualized</w:t>
      </w:r>
      <w:r w:rsidRPr="00B65942">
        <w:t>. It also includes the relative contribution of Impact Programs to target achievements.</w:t>
      </w:r>
      <w:r w:rsidR="00E97E17" w:rsidRPr="004E2550">
        <w:t xml:space="preserve">  </w:t>
      </w:r>
      <w:bookmarkStart w:id="114" w:name="_Hlk100829509"/>
    </w:p>
    <w:p w14:paraId="0EE7C750" w14:textId="77777777" w:rsidR="00155D3C" w:rsidRDefault="00155D3C" w:rsidP="005E6C91">
      <w:pPr>
        <w:pStyle w:val="ListParagraph"/>
        <w:rPr>
          <w:rFonts w:eastAsia="Times New Roman" w:cstheme="minorHAnsi"/>
          <w:color w:val="000000"/>
        </w:rPr>
      </w:pPr>
      <w:r w:rsidRPr="00155D3C">
        <w:t>Targets for GEF-7 were developed based on historical trends of country priorities and results from projects. In GEF-7, countries have decided to use a higher proportion of their allocation than previously for ecosystem restoration and support to marine protected areas and biodiversity mainstreaming in marine habitat. Hence corresponding targets have achieved over 100 percent (core indicators 2, 3 and 5) while other terrestrial targets have not yet been met (core indicators 1 and 4). As restoration work is more expensive on a per hectare basis than typical interventions delivering on core indicators 1 and 4, countries’ collective decisions to implement restoration may mean less resources are being programmed for improved management and improved practices. As a result, higher achievement on core indicator 3 may mechanically entail a disproportionate under-achievement on core indicators 1 and 4.</w:t>
      </w:r>
    </w:p>
    <w:p w14:paraId="0B39DE55" w14:textId="77777777" w:rsidR="00155D3C" w:rsidRDefault="00155D3C" w:rsidP="005E6C91">
      <w:pPr>
        <w:pStyle w:val="ListParagraph"/>
      </w:pPr>
      <w:r w:rsidRPr="00155D3C">
        <w:t xml:space="preserve">As noted above, targets have already been surpassed for key indicators. This is the case of marine protected areas where over 1,300 million hectares are expected to be protected or sustainably managed, against a target of 8 million hectares. Meanwhile, a little more than half of the target for terrestrial area had been achieved by December 2021. </w:t>
      </w:r>
    </w:p>
    <w:p w14:paraId="65A3B6DE" w14:textId="1555703F" w:rsidR="008D31B6" w:rsidRPr="00487D64" w:rsidRDefault="00155D3C" w:rsidP="005E6C91">
      <w:pPr>
        <w:pStyle w:val="ListParagraph"/>
        <w:rPr>
          <w:noProof/>
        </w:rPr>
      </w:pPr>
      <w:r w:rsidRPr="00155D3C">
        <w:t xml:space="preserve">However, when looking at GEF-7 projects that have already been CEO-endorsed, two-thirds of the 200 million hectare of terrestrial protected area target has been achieved (133 million hectares), at a time when many projects have not yet finished the entire project design process and been submitted for CEO Endorsement. This interim progress points to the fact that during advanced preparation stages, projects are increasing the level </w:t>
      </w:r>
      <w:r w:rsidR="003258D1">
        <w:t xml:space="preserve">of </w:t>
      </w:r>
      <w:r w:rsidRPr="00155D3C">
        <w:t xml:space="preserve">ambition as reflected in results. This observation provides a promising trend for GEF to come closer to meeting all the GEF-7 biodiversity targets once all projects are CEO endorsed.  </w:t>
      </w:r>
      <w:bookmarkEnd w:id="113"/>
      <w:bookmarkEnd w:id="114"/>
    </w:p>
    <w:p w14:paraId="37DDAC0B" w14:textId="2C902FA5" w:rsidR="00B65942" w:rsidRPr="00B65942" w:rsidRDefault="00A40ED9" w:rsidP="005A402E">
      <w:pPr>
        <w:pStyle w:val="Caption"/>
        <w:rPr>
          <w:noProof/>
        </w:rPr>
      </w:pPr>
      <w:bookmarkStart w:id="115" w:name="_Toc102225705"/>
      <w:bookmarkStart w:id="116" w:name="_Toc102226022"/>
      <w:bookmarkStart w:id="117" w:name="_Toc103967098"/>
      <w:r>
        <w:lastRenderedPageBreak/>
        <w:t xml:space="preserve">Figure </w:t>
      </w:r>
      <w:fldSimple w:instr=" SEQ Figure \* ARABIC ">
        <w:r w:rsidR="00A46F9C">
          <w:rPr>
            <w:noProof/>
          </w:rPr>
          <w:t>5</w:t>
        </w:r>
      </w:fldSimple>
      <w:r>
        <w:t xml:space="preserve">. </w:t>
      </w:r>
      <w:r w:rsidR="00B65942" w:rsidRPr="00B65942">
        <w:rPr>
          <w:noProof/>
        </w:rPr>
        <w:t xml:space="preserve">Progress in </w:t>
      </w:r>
      <w:r w:rsidR="009E6101">
        <w:rPr>
          <w:noProof/>
        </w:rPr>
        <w:t>R</w:t>
      </w:r>
      <w:r w:rsidR="00B65942" w:rsidRPr="00B65942">
        <w:rPr>
          <w:noProof/>
        </w:rPr>
        <w:t xml:space="preserve">eaching GEF-7 Core Indicator </w:t>
      </w:r>
      <w:r w:rsidR="009E6101">
        <w:rPr>
          <w:noProof/>
        </w:rPr>
        <w:t>T</w:t>
      </w:r>
      <w:r w:rsidR="00B65942" w:rsidRPr="00B65942">
        <w:rPr>
          <w:noProof/>
        </w:rPr>
        <w:t>argets</w:t>
      </w:r>
      <w:r w:rsidR="00BE6E7A">
        <w:rPr>
          <w:noProof/>
        </w:rPr>
        <w:t xml:space="preserve"> as</w:t>
      </w:r>
      <w:r w:rsidR="00331558" w:rsidRPr="00331558">
        <w:rPr>
          <w:noProof/>
        </w:rPr>
        <w:t xml:space="preserve"> of </w:t>
      </w:r>
      <w:r w:rsidR="00EF7F22">
        <w:rPr>
          <w:noProof/>
        </w:rPr>
        <w:t>December</w:t>
      </w:r>
      <w:r w:rsidR="00331558" w:rsidRPr="00331558">
        <w:rPr>
          <w:noProof/>
        </w:rPr>
        <w:t xml:space="preserve"> 2021</w:t>
      </w:r>
      <w:bookmarkEnd w:id="115"/>
      <w:bookmarkEnd w:id="116"/>
      <w:r w:rsidR="00513B84">
        <w:rPr>
          <w:rStyle w:val="FootnoteReference"/>
          <w:noProof/>
        </w:rPr>
        <w:footnoteReference w:id="34"/>
      </w:r>
      <w:bookmarkEnd w:id="117"/>
    </w:p>
    <w:p w14:paraId="0BE43A79" w14:textId="466E7028" w:rsidR="00CA46D1" w:rsidRPr="001E3205" w:rsidRDefault="00B65942" w:rsidP="005A402E">
      <w:pPr>
        <w:spacing w:before="240" w:after="480" w:line="252" w:lineRule="auto"/>
        <w:jc w:val="center"/>
        <w:rPr>
          <w:rFonts w:eastAsia="Times New Roman" w:cstheme="minorHAnsi"/>
          <w:noProof/>
          <w:color w:val="000000"/>
          <w:sz w:val="24"/>
          <w:szCs w:val="24"/>
          <w:highlight w:val="yellow"/>
        </w:rPr>
      </w:pPr>
      <w:r w:rsidRPr="00B65942">
        <w:rPr>
          <w:noProof/>
        </w:rPr>
        <w:drawing>
          <wp:inline distT="0" distB="0" distL="0" distR="0" wp14:anchorId="01FC37F1" wp14:editId="3C990C47">
            <wp:extent cx="5109351" cy="5427594"/>
            <wp:effectExtent l="19050" t="19050" r="15240" b="209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143623" cy="5464001"/>
                    </a:xfrm>
                    <a:prstGeom prst="rect">
                      <a:avLst/>
                    </a:prstGeom>
                    <a:ln>
                      <a:solidFill>
                        <a:schemeClr val="tx1"/>
                      </a:solidFill>
                    </a:ln>
                  </pic:spPr>
                </pic:pic>
              </a:graphicData>
            </a:graphic>
          </wp:inline>
        </w:drawing>
      </w:r>
    </w:p>
    <w:p w14:paraId="44A6EB62" w14:textId="3683EDDC" w:rsidR="007953C1" w:rsidRPr="005E6E51" w:rsidRDefault="006A4323" w:rsidP="005E6C91">
      <w:pPr>
        <w:pStyle w:val="ListParagraph"/>
        <w:rPr>
          <w:szCs w:val="24"/>
        </w:rPr>
      </w:pPr>
      <w:r w:rsidRPr="001E3205">
        <w:t>As presented in the GEF-7 Programming Directions and Results Framework, the Impact Programs</w:t>
      </w:r>
      <w:r w:rsidR="003D0DAE" w:rsidRPr="001E3205">
        <w:t xml:space="preserve"> </w:t>
      </w:r>
      <w:r w:rsidRPr="001E3205">
        <w:t xml:space="preserve">deliver results on indicators 1 (terrestrial protected areas), 3 (area of land restored), 4 (landscapes with improved practices), and 6 greenhouse gas emissions mitigated). </w:t>
      </w:r>
    </w:p>
    <w:p w14:paraId="037F5441" w14:textId="61AA9B64" w:rsidR="004C3F85" w:rsidRDefault="006A4323" w:rsidP="005E6C91">
      <w:pPr>
        <w:pStyle w:val="ListParagraph"/>
      </w:pPr>
      <w:r w:rsidRPr="001E3205">
        <w:t>To date, the contribution of all Impact Programs to these 4 core indicators varies from 21</w:t>
      </w:r>
      <w:r w:rsidR="00DC4214">
        <w:t xml:space="preserve"> percent</w:t>
      </w:r>
      <w:r w:rsidRPr="001E3205">
        <w:t xml:space="preserve"> to close to 70</w:t>
      </w:r>
      <w:r w:rsidR="00DC4214">
        <w:t xml:space="preserve"> percent</w:t>
      </w:r>
      <w:r w:rsidRPr="001E3205">
        <w:t xml:space="preserve"> of the entire GEF-7 targets (</w:t>
      </w:r>
      <w:r w:rsidR="0069128A" w:rsidRPr="001E3205">
        <w:t xml:space="preserve">Figure </w:t>
      </w:r>
      <w:r w:rsidR="009E6101">
        <w:t>5</w:t>
      </w:r>
      <w:r w:rsidRPr="001E3205">
        <w:t>), whereas the total STAR resources programmed in the IPs only represent 23</w:t>
      </w:r>
      <w:r w:rsidR="00DC4214">
        <w:t xml:space="preserve"> percent</w:t>
      </w:r>
      <w:r w:rsidRPr="001E3205">
        <w:t xml:space="preserve"> of GEF-7 STAR target allocations.  </w:t>
      </w:r>
    </w:p>
    <w:p w14:paraId="69184828" w14:textId="77777777" w:rsidR="00794C84" w:rsidRPr="001E3205" w:rsidRDefault="00794C84" w:rsidP="00794C84"/>
    <w:p w14:paraId="2CDF862B" w14:textId="77777777" w:rsidR="00D506B9" w:rsidRDefault="00D506B9" w:rsidP="001A6714">
      <w:pPr>
        <w:pStyle w:val="Heading1"/>
        <w:sectPr w:rsidR="00D506B9" w:rsidSect="00B54FE4">
          <w:pgSz w:w="12240" w:h="15840"/>
          <w:pgMar w:top="1440" w:right="1440" w:bottom="1440" w:left="1440" w:header="720" w:footer="720" w:gutter="0"/>
          <w:cols w:space="720"/>
          <w:docGrid w:linePitch="360"/>
        </w:sectPr>
      </w:pPr>
      <w:bookmarkStart w:id="118" w:name="_Toc102227417"/>
    </w:p>
    <w:p w14:paraId="21715966" w14:textId="1DADBAAF" w:rsidR="00DF0187" w:rsidRPr="00C154BF" w:rsidRDefault="00FE0F88" w:rsidP="001A6714">
      <w:pPr>
        <w:pStyle w:val="Heading1"/>
      </w:pPr>
      <w:bookmarkStart w:id="119" w:name="_Toc104253839"/>
      <w:r w:rsidRPr="00C154BF">
        <w:lastRenderedPageBreak/>
        <w:t>VI</w:t>
      </w:r>
      <w:r w:rsidR="0062314C" w:rsidRPr="00C154BF">
        <w:t>I</w:t>
      </w:r>
      <w:r w:rsidRPr="00C154BF">
        <w:t>.</w:t>
      </w:r>
      <w:r w:rsidR="00794C84" w:rsidRPr="00C154BF">
        <w:t xml:space="preserve"> </w:t>
      </w:r>
      <w:r w:rsidR="00DF0187" w:rsidRPr="00C154BF">
        <w:t>Results from the GEF Independent Evaluation Office</w:t>
      </w:r>
      <w:bookmarkEnd w:id="118"/>
      <w:bookmarkEnd w:id="119"/>
    </w:p>
    <w:p w14:paraId="0DFF7547" w14:textId="7FA7F7EC" w:rsidR="00BB7B5B" w:rsidRPr="00C154BF" w:rsidRDefault="00DF0187" w:rsidP="005E6C91">
      <w:pPr>
        <w:pStyle w:val="ListParagraph"/>
      </w:pPr>
      <w:bookmarkStart w:id="120" w:name="_Hlk32089239"/>
      <w:r w:rsidRPr="00C154BF">
        <w:t xml:space="preserve">During the reporting period, the Independent Evaluation Office of the EF (IEO) conducted </w:t>
      </w:r>
      <w:r w:rsidR="005342AA" w:rsidRPr="00C154BF">
        <w:t>six thematic</w:t>
      </w:r>
      <w:r w:rsidR="00B545D3" w:rsidRPr="00C154BF">
        <w:t xml:space="preserve"> </w:t>
      </w:r>
      <w:r w:rsidRPr="00C154BF">
        <w:t xml:space="preserve">evaluations and reviews </w:t>
      </w:r>
      <w:r w:rsidR="00B545D3" w:rsidRPr="00C154BF">
        <w:t xml:space="preserve">and the seventh comprehensive evaluation </w:t>
      </w:r>
      <w:r w:rsidR="003C1C7D" w:rsidRPr="00C154BF">
        <w:t xml:space="preserve">of the GEF </w:t>
      </w:r>
      <w:r w:rsidRPr="00C154BF">
        <w:t xml:space="preserve">that are of relevance to the biodiversity focal area. The key </w:t>
      </w:r>
      <w:r w:rsidR="00820581" w:rsidRPr="00C154BF">
        <w:t xml:space="preserve">findings </w:t>
      </w:r>
      <w:r w:rsidRPr="00C154BF">
        <w:t>from these evaluations are summarized below.</w:t>
      </w:r>
      <w:r w:rsidR="007F37B1" w:rsidRPr="00C154BF">
        <w:t xml:space="preserve">  This information has been provided by the GEF Independent Evaluation Office.</w:t>
      </w:r>
    </w:p>
    <w:bookmarkEnd w:id="120"/>
    <w:p w14:paraId="5FF35A64" w14:textId="25478B6A" w:rsidR="00E96442" w:rsidRPr="00C154BF" w:rsidRDefault="00E96442" w:rsidP="00C154BF">
      <w:pPr>
        <w:spacing w:before="240" w:after="240" w:line="240" w:lineRule="auto"/>
        <w:jc w:val="center"/>
        <w:rPr>
          <w:rFonts w:cstheme="minorHAnsi"/>
          <w:b/>
          <w:bCs/>
          <w:iCs/>
          <w:sz w:val="24"/>
          <w:szCs w:val="24"/>
          <w:lang w:val="en"/>
        </w:rPr>
      </w:pPr>
      <w:r w:rsidRPr="00C154BF">
        <w:rPr>
          <w:rFonts w:cstheme="minorHAnsi"/>
          <w:b/>
          <w:bCs/>
          <w:iCs/>
          <w:sz w:val="24"/>
          <w:szCs w:val="24"/>
          <w:lang w:val="en"/>
        </w:rPr>
        <w:t>Evaluation of GEF's Support to Mainstreaming Biodiversity</w:t>
      </w:r>
      <w:r w:rsidRPr="00C154BF">
        <w:rPr>
          <w:rFonts w:cstheme="minorHAnsi"/>
          <w:iCs/>
          <w:sz w:val="24"/>
          <w:szCs w:val="24"/>
          <w:vertAlign w:val="superscript"/>
          <w:lang w:val="en"/>
        </w:rPr>
        <w:footnoteReference w:id="35"/>
      </w:r>
    </w:p>
    <w:p w14:paraId="15DF8F97" w14:textId="1F9B33D5" w:rsidR="00E96442" w:rsidRPr="00C154BF" w:rsidRDefault="00E96442" w:rsidP="005E6C91">
      <w:pPr>
        <w:pStyle w:val="ListParagraph"/>
      </w:pPr>
      <w:r w:rsidRPr="00C154BF">
        <w:t>The evaluation was undertaken to assess the overall performance and effectiveness of GE</w:t>
      </w:r>
      <w:r w:rsidR="00CF4A13" w:rsidRPr="00C154BF">
        <w:t xml:space="preserve">F </w:t>
      </w:r>
      <w:r w:rsidRPr="00C154BF">
        <w:t>interventions in biodiversity mainstreaming, drawing on the portfolio of 471 projects, and three country case studies conducted in Colombia, India, and South Africa based on experiences from GEF-3 through GEF-6.</w:t>
      </w:r>
    </w:p>
    <w:p w14:paraId="3C943E7D" w14:textId="0C7B3BAF" w:rsidR="00E96442" w:rsidRPr="00C154BF" w:rsidRDefault="00E96442" w:rsidP="005E6C91">
      <w:pPr>
        <w:pStyle w:val="ListParagraph"/>
      </w:pPr>
      <w:r w:rsidRPr="00C154BF">
        <w:t xml:space="preserve">At the time of the evaluation, the biodiversity mainstreaming portfolio </w:t>
      </w:r>
      <w:r w:rsidR="00166BF0">
        <w:t xml:space="preserve">was </w:t>
      </w:r>
      <w:r w:rsidRPr="00C154BF">
        <w:t>composed of 471 projects totaling $2.34 billion in grants and $12.73 billion in co-financing. The evaluation observed that the mainstreaming portfolio increased substantially in GEF-6 from previous replenishment periods, comprising 51 percent of projects and 55 percent of the funding. It also noted that mainstreaming biodiversity was the GEF’s largest portfolio, surpassing the size of the protected areas and protected area systems portfolio in GEF-6</w:t>
      </w:r>
      <w:r w:rsidRPr="00C154BF">
        <w:rPr>
          <w:b/>
        </w:rPr>
        <w:t>.</w:t>
      </w:r>
    </w:p>
    <w:p w14:paraId="1E2E28D0" w14:textId="713FAD51" w:rsidR="00E96442" w:rsidRPr="00C154BF" w:rsidRDefault="00E96442" w:rsidP="005E6C91">
      <w:pPr>
        <w:pStyle w:val="ListParagraph"/>
      </w:pPr>
      <w:r w:rsidRPr="00C154BF">
        <w:t>The portfolio analysis in the evaluation noted that the regional distribution of biodiversity mainstreaming support was generally consistent with patterns of globally significant biodiversity. Through the various replenishment periods</w:t>
      </w:r>
      <w:r w:rsidR="0049614C">
        <w:t>,</w:t>
      </w:r>
      <w:r w:rsidR="007F37B1" w:rsidRPr="00C154BF">
        <w:t xml:space="preserve"> </w:t>
      </w:r>
      <w:r w:rsidRPr="00C154BF">
        <w:t>GEF biodiversity mainstreaming support has appropriately focused on Asia and the Pacific and Latin America and the Caribbean regions, followed by Africa. In addition, almost three-quarters of mainstreaming interventions focus on encouraging the inclusion of biodiversity-friendly activities in production practices, and over half of the projects with mainstreaming biodiversity objectives are implemented in the forestry and agriculture sectors.</w:t>
      </w:r>
    </w:p>
    <w:p w14:paraId="6BE08083" w14:textId="77777777" w:rsidR="00E96442" w:rsidRPr="00C154BF" w:rsidRDefault="00E96442" w:rsidP="005E6C91">
      <w:pPr>
        <w:pStyle w:val="ListParagraph"/>
      </w:pPr>
      <w:r w:rsidRPr="00C154BF">
        <w:t xml:space="preserve">GEF mainstreaming projects are explicitly designed to address recognized threats to biodiversity to mitigate their effects on the biodiversity of global importance. Projects pursued this objective through diverse approaches which included the extension of landscape management practices, agroforestry and sustainable production systems, and biological connectivity linking vulnerable forests to protected areas. Implementation strategies were integrative and multitiered. </w:t>
      </w:r>
    </w:p>
    <w:p w14:paraId="1EAF1056" w14:textId="11C3E120" w:rsidR="00E96442" w:rsidRPr="00C154BF" w:rsidRDefault="00E96442" w:rsidP="005E6C91">
      <w:pPr>
        <w:pStyle w:val="ListParagraph"/>
      </w:pPr>
      <w:r w:rsidRPr="00C154BF">
        <w:t xml:space="preserve">The evaluation highlighted that </w:t>
      </w:r>
      <w:r w:rsidR="00685633" w:rsidRPr="00C154BF">
        <w:t xml:space="preserve">the </w:t>
      </w:r>
      <w:r w:rsidRPr="00C154BF">
        <w:t>projects validate</w:t>
      </w:r>
      <w:r w:rsidR="00B67B57" w:rsidRPr="00C154BF">
        <w:t>d</w:t>
      </w:r>
      <w:r w:rsidRPr="00C154BF">
        <w:t xml:space="preserve"> the GEF’s theory of change model for biodiversity mainstreaming in diverse contexts, the model is</w:t>
      </w:r>
      <w:r w:rsidR="00376C99" w:rsidRPr="00C154BF">
        <w:t xml:space="preserve"> </w:t>
      </w:r>
      <w:r w:rsidRPr="00C154BF">
        <w:t xml:space="preserve">reflected in programming trends over successive </w:t>
      </w:r>
      <w:r w:rsidR="000A671E" w:rsidRPr="00C154BF">
        <w:t>cycles and</w:t>
      </w:r>
      <w:r w:rsidRPr="00C154BF">
        <w:t xml:space="preserve"> recognizes the dynamic and nonlinear process of mainstreaming. However, there is a need for a more systematic application of the theory of change during project implementation. </w:t>
      </w:r>
    </w:p>
    <w:p w14:paraId="3D1278B4" w14:textId="0101BC41" w:rsidR="00E96442" w:rsidRPr="00C154BF" w:rsidRDefault="00E96442" w:rsidP="005E6C91">
      <w:pPr>
        <w:pStyle w:val="ListParagraph"/>
      </w:pPr>
      <w:r w:rsidRPr="00C154BF">
        <w:lastRenderedPageBreak/>
        <w:t>The evaluation findings highlight the relevance of GEF’s biodiversity mainstreaming portfolio and the significant role of the GEF in the implementation of the mandate of the global Convention on Biological Diversity and its member countries. The GEF has been instrumental in supporting national policy reform and planning frameworks that promote biodiversity considerations across sectors and territories. In terms of performance, GEF projects have successfully elevated</w:t>
      </w:r>
      <w:r w:rsidRPr="00C154BF">
        <w:rPr>
          <w:vertAlign w:val="superscript"/>
        </w:rPr>
        <w:footnoteReference w:id="36"/>
      </w:r>
      <w:r w:rsidRPr="00C154BF">
        <w:t xml:space="preserve"> biodiversity conservation to targeted sectors, institutions, policies, and territories with globally significant biodiversity. The report also highlighted how a smaller cohort of projects and national partners were successfully accelerating</w:t>
      </w:r>
      <w:r w:rsidRPr="00C154BF">
        <w:rPr>
          <w:vertAlign w:val="superscript"/>
        </w:rPr>
        <w:footnoteReference w:id="37"/>
      </w:r>
      <w:r w:rsidRPr="00C154BF">
        <w:t xml:space="preserve"> biodiversity mainstreaming across sectors, institutions, and territories. Mainstreaming processes are gaining in scale and momentum and have started to affect systemic levels. </w:t>
      </w:r>
    </w:p>
    <w:p w14:paraId="08AD537B" w14:textId="77777777" w:rsidR="00E96442" w:rsidRPr="00C154BF" w:rsidRDefault="00E96442" w:rsidP="005E6C91">
      <w:pPr>
        <w:pStyle w:val="ListParagraph"/>
      </w:pPr>
      <w:r w:rsidRPr="00C154BF">
        <w:t>Positive features that facilitated mainstreaming include the presence of preconditions including well-developed policy and regulatory frameworks for biodiversity conservation, recognized and capable scientific research institutions and expertise, and favorable political contexts. The progress achieved in mainstreaming biodiversity was directly influenced by intervening factors that were both directly related to the project’s implementation performance—efficiency, timely output delivery, monitoring, and adaptive management—as well as external to the immediate project context—national capacities and institutional commitment, governance cycles, and political and policy conditions.</w:t>
      </w:r>
    </w:p>
    <w:p w14:paraId="7C685119" w14:textId="77777777" w:rsidR="00E96442" w:rsidRPr="00C154BF" w:rsidRDefault="00E96442" w:rsidP="005E6C91">
      <w:pPr>
        <w:pStyle w:val="ListParagraph"/>
      </w:pPr>
      <w:r w:rsidRPr="00C154BF">
        <w:t>The GEF biodiversity mainstreaming portfolio has contributed to legal-environmental, regulatory, governance, and socioeconomic additionalities that go beyond incremental cost benefits. These include innovative approaches based on multi-stakeholder partnerships linking grassroots organizations to regional research institutions, advocacy platforms, and national environmental authorities. However, the evaluation also mentioned the challenges of capturing additionalities—such as socioeconomic and environmental impacts deriving from GEF’s support.</w:t>
      </w:r>
    </w:p>
    <w:p w14:paraId="48FC2DDC" w14:textId="77777777" w:rsidR="00E96442" w:rsidRPr="00C154BF" w:rsidRDefault="00E96442" w:rsidP="005E6C91">
      <w:pPr>
        <w:pStyle w:val="ListParagraph"/>
      </w:pPr>
      <w:r w:rsidRPr="00C154BF">
        <w:t>The evaluation points to the need for greater focus on quantitative measures particularly for outcomes and impacts. The evaluation observed that the GEF-7 core indicators and sub-indicators are a step in the right direction but are not adequate to capture the socioeconomic benefits, financial flow, and policy and regulatory reforms influenced by GEF interventions.</w:t>
      </w:r>
    </w:p>
    <w:p w14:paraId="7B71FA60" w14:textId="420C8FE1" w:rsidR="00A43244" w:rsidRPr="00C154BF" w:rsidRDefault="00E96442" w:rsidP="005E6C91">
      <w:pPr>
        <w:pStyle w:val="ListParagraph"/>
      </w:pPr>
      <w:r w:rsidRPr="00C154BF">
        <w:t xml:space="preserve">The evaluation had </w:t>
      </w:r>
      <w:r w:rsidR="00EC4156" w:rsidRPr="00C154BF">
        <w:t>three</w:t>
      </w:r>
      <w:r w:rsidRPr="00C154BF">
        <w:t xml:space="preserve"> main recommendations for the GEF</w:t>
      </w:r>
      <w:r w:rsidR="00EC4156" w:rsidRPr="00C154BF">
        <w:t xml:space="preserve"> to</w:t>
      </w:r>
      <w:r w:rsidRPr="00C154BF">
        <w:t xml:space="preserve"> (1) design mainstreaming interventions with a longer-term perspective and a resource envelope to ensure sustainability</w:t>
      </w:r>
      <w:r w:rsidR="00983E78" w:rsidRPr="00C154BF">
        <w:t>,</w:t>
      </w:r>
      <w:r w:rsidRPr="00C154BF">
        <w:t xml:space="preserve"> (2) improve and strengthen M&amp;E design and implementation to capture environmental, socioeconomic, financial, and policy and regulatory outcomes to assess performance, benefits, and trade-offs; and for adaptive management</w:t>
      </w:r>
      <w:r w:rsidR="00983E78" w:rsidRPr="00C154BF">
        <w:t xml:space="preserve">, and </w:t>
      </w:r>
      <w:r w:rsidRPr="00C154BF">
        <w:t xml:space="preserve">(3) the GEF should </w:t>
      </w:r>
      <w:r w:rsidRPr="00C154BF">
        <w:lastRenderedPageBreak/>
        <w:t>continue to leverage its convening power to improve policy design and process and strengthen inter-ministerial and intersectoral collaboration for mainstreaming biodiversity.</w:t>
      </w:r>
    </w:p>
    <w:p w14:paraId="02AD50C5" w14:textId="1A64BA42" w:rsidR="00E96442" w:rsidRPr="00C154BF" w:rsidRDefault="00E96442" w:rsidP="00C154BF">
      <w:pPr>
        <w:spacing w:before="240" w:after="240" w:line="240" w:lineRule="auto"/>
        <w:jc w:val="center"/>
        <w:rPr>
          <w:rFonts w:cstheme="minorHAnsi"/>
          <w:b/>
          <w:sz w:val="24"/>
          <w:szCs w:val="24"/>
          <w:lang w:val="en-GB"/>
        </w:rPr>
      </w:pPr>
      <w:bookmarkStart w:id="121" w:name="_Hlk32092104"/>
      <w:r w:rsidRPr="00C154BF">
        <w:rPr>
          <w:rFonts w:cstheme="minorHAnsi"/>
          <w:b/>
          <w:sz w:val="24"/>
          <w:szCs w:val="24"/>
          <w:lang w:val="en-GB"/>
        </w:rPr>
        <w:t>Evaluation of GEF Support to Scaling up Impact</w:t>
      </w:r>
      <w:bookmarkEnd w:id="121"/>
      <w:r w:rsidRPr="00C154BF">
        <w:rPr>
          <w:rFonts w:cstheme="minorHAnsi"/>
          <w:bCs/>
          <w:sz w:val="24"/>
          <w:szCs w:val="24"/>
          <w:vertAlign w:val="superscript"/>
          <w:lang w:val="en-GB"/>
        </w:rPr>
        <w:footnoteReference w:id="38"/>
      </w:r>
    </w:p>
    <w:p w14:paraId="20024A5C" w14:textId="77777777" w:rsidR="00F97D6D" w:rsidRPr="00C154BF" w:rsidRDefault="00E96442" w:rsidP="005E6C91">
      <w:pPr>
        <w:pStyle w:val="ListParagraph"/>
      </w:pPr>
      <w:r w:rsidRPr="00C154BF">
        <w:t xml:space="preserve">This evaluation aimed to understand better and draw lessons on the processes through which scaling up occurs and the conditions under which it is effectively achieved. The evaluation drew evidence from previous experiences of the GEF in scaling up. The evaluation assessed a total of </w:t>
      </w:r>
      <w:r w:rsidR="00376C99" w:rsidRPr="00C154BF">
        <w:t>60 cases</w:t>
      </w:r>
      <w:r w:rsidRPr="00C154BF">
        <w:t xml:space="preserve"> with varying degrees of quantitative and qualitative information. Visits to completed GEF-supported projects were carried out in three countries: Costa Rica, </w:t>
      </w:r>
      <w:proofErr w:type="gramStart"/>
      <w:r w:rsidRPr="00C154BF">
        <w:t>Macedonia</w:t>
      </w:r>
      <w:proofErr w:type="gramEnd"/>
      <w:r w:rsidRPr="00C154BF">
        <w:t xml:space="preserve"> and Mauritius.</w:t>
      </w:r>
    </w:p>
    <w:p w14:paraId="70A19DBF" w14:textId="77777777" w:rsidR="00F97D6D" w:rsidRPr="00C154BF" w:rsidRDefault="00E96442" w:rsidP="005E6C91">
      <w:pPr>
        <w:pStyle w:val="ListParagraph"/>
      </w:pPr>
      <w:r w:rsidRPr="00C154BF">
        <w:t>In the biodiversity focal area, the report found that the standard environmental outcomes were as much as 74.5 times higher in the scaling-up stage than in the piloting stage. The report noted that all biodiversity cases aimed to increase biodiversity conservation through various types of interventions.</w:t>
      </w:r>
      <w:bookmarkStart w:id="122" w:name="_1fob9te" w:colFirst="0" w:colLast="0"/>
      <w:bookmarkStart w:id="123" w:name="_3znysh7" w:colFirst="0" w:colLast="0"/>
      <w:bookmarkEnd w:id="122"/>
      <w:bookmarkEnd w:id="123"/>
    </w:p>
    <w:p w14:paraId="48BF1ECD" w14:textId="44F27262" w:rsidR="00E96442" w:rsidRPr="00C154BF" w:rsidRDefault="00E96442" w:rsidP="005E6C91">
      <w:pPr>
        <w:pStyle w:val="ListParagraph"/>
      </w:pPr>
      <w:r w:rsidRPr="00C154BF">
        <w:t xml:space="preserve">The evaluation found that the median </w:t>
      </w:r>
      <w:proofErr w:type="gramStart"/>
      <w:r w:rsidRPr="00C154BF">
        <w:t>time period</w:t>
      </w:r>
      <w:proofErr w:type="gramEnd"/>
      <w:r w:rsidRPr="00C154BF">
        <w:t xml:space="preserve"> over which the GEF provided support was ten years, with some scaling-up outcomes achieved in as short a time as 3.5 years and some in as long as 18 years. Other cases reviewed by the evaluation received GEF support for as long as 25 years or more, with higher targets for the scale of outcomes and geographic area. The evaluation highlighted that successful scaling-up takes about 10 to 15 years of sustained effort also confirmed by the broader experience in literature and stakeholder interviews.</w:t>
      </w:r>
      <w:bookmarkStart w:id="124" w:name="_30j0zll" w:colFirst="0" w:colLast="0"/>
      <w:bookmarkEnd w:id="124"/>
    </w:p>
    <w:p w14:paraId="48F0FDA9" w14:textId="59313E2E" w:rsidR="00AF3404" w:rsidRPr="00C154BF" w:rsidRDefault="00AF3404" w:rsidP="00C154BF">
      <w:pPr>
        <w:spacing w:before="240" w:after="240" w:line="240" w:lineRule="auto"/>
        <w:jc w:val="center"/>
        <w:rPr>
          <w:rFonts w:cstheme="minorHAnsi"/>
          <w:b/>
          <w:bCs/>
          <w:sz w:val="24"/>
          <w:szCs w:val="24"/>
        </w:rPr>
      </w:pPr>
      <w:r w:rsidRPr="00C154BF">
        <w:rPr>
          <w:rFonts w:cstheme="minorHAnsi"/>
          <w:b/>
          <w:bCs/>
          <w:sz w:val="24"/>
          <w:szCs w:val="24"/>
        </w:rPr>
        <w:t>Strategic Country Cluster Evaluation (SCCE): Small Island Developing States (SIDS)</w:t>
      </w:r>
      <w:r w:rsidR="00F35C09" w:rsidRPr="00C154BF">
        <w:rPr>
          <w:rStyle w:val="FootnoteReference"/>
          <w:rFonts w:cstheme="minorHAnsi"/>
          <w:b/>
          <w:bCs/>
          <w:sz w:val="24"/>
          <w:szCs w:val="24"/>
        </w:rPr>
        <w:footnoteReference w:id="39"/>
      </w:r>
    </w:p>
    <w:p w14:paraId="604009CB" w14:textId="77777777" w:rsidR="00AF3404" w:rsidRPr="00C154BF" w:rsidRDefault="00AF3404" w:rsidP="005E6C91">
      <w:pPr>
        <w:pStyle w:val="ListParagraph"/>
      </w:pPr>
      <w:r w:rsidRPr="00C154BF">
        <w:t>The evaluation was conducted with two strategic objectives: (i) Assess the relevance and performance of GEF support aimed at addressing the main environmental challenges to SIDS from the country perspective (ii) To provide a deeper understanding of the determinants of sustainability regarding the outcomes of GEF-supported interventions in SIDS.</w:t>
      </w:r>
    </w:p>
    <w:p w14:paraId="13C4A2F1" w14:textId="77777777" w:rsidR="00AF3404" w:rsidRPr="00C154BF" w:rsidRDefault="00AF3404" w:rsidP="005E6C91">
      <w:pPr>
        <w:pStyle w:val="ListParagraph"/>
      </w:pPr>
      <w:r w:rsidRPr="00C154BF">
        <w:t xml:space="preserve">The GEF has provided support to SIDS for more than 25 years, particularly in the biodiversity and climate change areas. Between 2006 and 2018, the GEF invested $1.37 billion in SIDS through 337 interventions. The evaluation included a review of 286 GEF projects in 39 SIDS; this was complemented by case studies and field visits to 10 countries. </w:t>
      </w:r>
    </w:p>
    <w:p w14:paraId="79ABA421" w14:textId="77777777" w:rsidR="00AF3404" w:rsidRPr="00C154BF" w:rsidRDefault="00AF3404" w:rsidP="005E6C91">
      <w:pPr>
        <w:pStyle w:val="ListParagraph"/>
      </w:pPr>
      <w:r w:rsidRPr="00C154BF">
        <w:t xml:space="preserve">The evaluation noted that GEF-financed projects in SIDS are most often well aligned with the GEF focal area strategies for climate change, biodiversity, sustainable forest management, and chemicals and hazardous waste. Ridge to reef, whole island management, and blue economy approaches benefit natural ecosystems and the local population. Government officials in the SIDS noted that the GEF is an important source of funding that fits </w:t>
      </w:r>
      <w:r w:rsidRPr="00C154BF">
        <w:lastRenderedPageBreak/>
        <w:t xml:space="preserve">into their priorities and planning. This view was reflected in several GEF Agency country programs.  </w:t>
      </w:r>
    </w:p>
    <w:p w14:paraId="48C4891D" w14:textId="77777777" w:rsidR="00AF3404" w:rsidRPr="00C154BF" w:rsidRDefault="00AF3404" w:rsidP="005E6C91">
      <w:pPr>
        <w:pStyle w:val="ListParagraph"/>
      </w:pPr>
      <w:r w:rsidRPr="00C154BF">
        <w:t>The evaluation found that the global environmental benefits most important in SIDS include: (a) Maintaining biodiversity goods and services and support for low-emissions development (found in a third of the projects); (b) Enhancement of countries’ capacity to implement multilateral environmental agreements and mainstream them into national and subnational policy, planning, and financial and legal frameworks (found in 25 percent of the projects). Many projects under one focal area generate co-benefits in other areas especially for biodiversity and climate change.</w:t>
      </w:r>
    </w:p>
    <w:p w14:paraId="36CCF294" w14:textId="77777777" w:rsidR="00AF3404" w:rsidRPr="00C154BF" w:rsidRDefault="00AF3404" w:rsidP="005E6C91">
      <w:pPr>
        <w:pStyle w:val="ListParagraph"/>
      </w:pPr>
      <w:r w:rsidRPr="00C154BF">
        <w:t>The evaluation reported that sustainability, observed in half the projects evaluated, is enhanced through mainstreaming activities in biodiversity, through policies in climate change, and—more broadly—through attention to project and contextual factors. Regional projects were found to have performed better than individual country-based projects. Eighty-eight percent of regional projects had positive outcomes, and 66 percent are rated positive on sustainability.</w:t>
      </w:r>
    </w:p>
    <w:p w14:paraId="241AF16B" w14:textId="5F75978C" w:rsidR="00AF3404" w:rsidRPr="00C154BF" w:rsidRDefault="00AF3404" w:rsidP="005E6C91">
      <w:pPr>
        <w:pStyle w:val="ListParagraph"/>
      </w:pPr>
      <w:r w:rsidRPr="00C154BF">
        <w:t>The evaluation noted GEF’s strongest areas of additionality in SIDS are strengthening institutions and assistance with legal and regulatory</w:t>
      </w:r>
      <w:r w:rsidR="000066C9" w:rsidRPr="00C154BF">
        <w:t xml:space="preserve"> frameworks. The GEF’s biggest challenge in SIDS lies in accessing private sector financing.</w:t>
      </w:r>
    </w:p>
    <w:p w14:paraId="670D7A1C" w14:textId="0EEEC726" w:rsidR="00E96442" w:rsidRPr="00C154BF" w:rsidRDefault="00E96442" w:rsidP="00C154BF">
      <w:pPr>
        <w:spacing w:before="240" w:after="240" w:line="240" w:lineRule="auto"/>
        <w:jc w:val="center"/>
        <w:rPr>
          <w:rFonts w:cstheme="minorHAnsi"/>
          <w:b/>
          <w:sz w:val="24"/>
          <w:szCs w:val="24"/>
          <w:lang w:val="en"/>
        </w:rPr>
      </w:pPr>
      <w:bookmarkStart w:id="125" w:name="_Hlk102062549"/>
      <w:r w:rsidRPr="00C154BF">
        <w:rPr>
          <w:rFonts w:cstheme="minorHAnsi"/>
          <w:b/>
          <w:bCs/>
          <w:sz w:val="24"/>
          <w:szCs w:val="24"/>
        </w:rPr>
        <w:t>Evaluation of GEF Support in Fragile and Conflict-Affected Situations</w:t>
      </w:r>
      <w:bookmarkEnd w:id="125"/>
      <w:r w:rsidRPr="00C154BF">
        <w:rPr>
          <w:rFonts w:cstheme="minorHAnsi"/>
          <w:bCs/>
          <w:sz w:val="24"/>
          <w:szCs w:val="24"/>
          <w:vertAlign w:val="superscript"/>
          <w:lang w:val="en"/>
        </w:rPr>
        <w:footnoteReference w:id="40"/>
      </w:r>
    </w:p>
    <w:p w14:paraId="0B1263A2" w14:textId="77777777" w:rsidR="00E96442" w:rsidRPr="00C154BF" w:rsidRDefault="00E96442" w:rsidP="005E6C91">
      <w:pPr>
        <w:pStyle w:val="ListParagraph"/>
      </w:pPr>
      <w:r w:rsidRPr="00C154BF">
        <w:t xml:space="preserve">The evaluation was undertaken to assess the impacts of conflict and fragility on the design and implementation of GEF interventions at three scales: globally, at the country and regional levels, and at the project level. It also assessed the impacts of efforts to make GEF interventions conflict sensitive. The evaluation covered 4,136 projects and 7 country case studies. </w:t>
      </w:r>
    </w:p>
    <w:p w14:paraId="5B850110" w14:textId="77777777" w:rsidR="00E96442" w:rsidRPr="00C154BF" w:rsidRDefault="00E96442" w:rsidP="005E6C91">
      <w:pPr>
        <w:pStyle w:val="ListParagraph"/>
      </w:pPr>
      <w:r w:rsidRPr="00C154BF">
        <w:t>The evaluation highlighted that a vast majority of GEF projects are in fragile and conflict-affected situations, with total investment exceeding $4.0 billion, or 29 percent of the GEF portfolio. Risks related to conflict and fragility, as well as the ways in which GEF projects respond to those risks, negatively affect project effectiveness, efficiency, project timing, and sustainability, and increase project cancellations. At the same time environmental projects can use interventions as an opportunity for peacebuilding.</w:t>
      </w:r>
    </w:p>
    <w:p w14:paraId="7ECFE8DD" w14:textId="5DAA0207" w:rsidR="00E96442" w:rsidRPr="00C154BF" w:rsidRDefault="00E96442" w:rsidP="005E6C91">
      <w:pPr>
        <w:pStyle w:val="ListParagraph"/>
      </w:pPr>
      <w:r w:rsidRPr="00C154BF">
        <w:t>The evaluation noted that biodiverse areas have high overlap with conflict. From 1950 to 2000, more than 80 percent of major armed conflicts (i.e., conflicts with at least 1,000 battle deaths) took place in biodiversity hotspots, and more than 90 percent of these conflicts took place in countries with biodiversity hotspots. These biodiversity hotspots cover 2.3 percent of the earth’s surface, but they host half of the endemic species. Though conflict can harm biodiversity, peace agreements are often followed by opening of biodiverse territory to in-</w:t>
      </w:r>
      <w:r w:rsidRPr="00C154BF">
        <w:lastRenderedPageBreak/>
        <w:t>migration by people seeking livelihoods and food security, as has been witnessed in Colombia following the 2016 peace agreement with the Revolutionary Armed Forces of Colombia (FARC). The evaluation highlighted the importance of considering country context in designing interventions in these situations.</w:t>
      </w:r>
    </w:p>
    <w:p w14:paraId="20B5280D" w14:textId="2C94B1E8" w:rsidR="00074856" w:rsidRPr="00C154BF" w:rsidRDefault="00E96442" w:rsidP="005E6C91">
      <w:pPr>
        <w:pStyle w:val="ListParagraph"/>
      </w:pPr>
      <w:r w:rsidRPr="00C154BF">
        <w:t>Twenty</w:t>
      </w:r>
      <w:r w:rsidR="004C6151" w:rsidRPr="00C154BF">
        <w:t>-</w:t>
      </w:r>
      <w:r w:rsidRPr="00C154BF">
        <w:t>seven percent of GEF Biodiversity Focal Area projects (</w:t>
      </w:r>
      <w:r w:rsidR="004C6151" w:rsidRPr="00C154BF">
        <w:t xml:space="preserve">from </w:t>
      </w:r>
      <w:r w:rsidRPr="00C154BF">
        <w:t>GEF</w:t>
      </w:r>
      <w:r w:rsidR="004C6151" w:rsidRPr="00C154BF">
        <w:t>-</w:t>
      </w:r>
      <w:r w:rsidRPr="00C154BF">
        <w:t>1</w:t>
      </w:r>
      <w:r w:rsidR="004C6151" w:rsidRPr="00C154BF">
        <w:t xml:space="preserve"> to </w:t>
      </w:r>
      <w:r w:rsidRPr="00C154BF">
        <w:t>GEF</w:t>
      </w:r>
      <w:r w:rsidR="004C6151" w:rsidRPr="00C154BF">
        <w:t>-</w:t>
      </w:r>
      <w:r w:rsidRPr="00C154BF">
        <w:t xml:space="preserve">6) are in conflict affected areas. Of the 1,458 country-level biodiversity projects supported by the GEF through 2019, 567 (39 percent) were in countries affected by major armed conflict, and 1202 (82 percent) were in fragile situations. For example, several of the national child projects of the GEF-funded Global Wildlife Program (Phase 1 and Phase 2) are in conflict-affected and fragile situations identified on the World Bank Harmonized List, and some of these were delayed or otherwise affected by conflict. </w:t>
      </w:r>
    </w:p>
    <w:p w14:paraId="7478C906" w14:textId="0BBE0904" w:rsidR="004A4DF3" w:rsidRPr="00C154BF" w:rsidRDefault="004A4DF3" w:rsidP="00C154BF">
      <w:pPr>
        <w:spacing w:before="240" w:after="240" w:line="240" w:lineRule="auto"/>
        <w:jc w:val="center"/>
        <w:rPr>
          <w:rFonts w:cstheme="minorHAnsi"/>
          <w:b/>
          <w:bCs/>
          <w:sz w:val="24"/>
          <w:szCs w:val="24"/>
        </w:rPr>
      </w:pPr>
      <w:r w:rsidRPr="00C154BF">
        <w:rPr>
          <w:rFonts w:cstheme="minorHAnsi"/>
          <w:b/>
          <w:bCs/>
          <w:sz w:val="24"/>
          <w:szCs w:val="24"/>
        </w:rPr>
        <w:t>Formative Evaluation of the GEF Integrated Approach to address the Drivers of Environmental Degradation</w:t>
      </w:r>
      <w:r w:rsidR="00260A4A" w:rsidRPr="00C154BF">
        <w:rPr>
          <w:rStyle w:val="FootnoteReference"/>
          <w:rFonts w:cstheme="minorHAnsi"/>
          <w:b/>
          <w:bCs/>
          <w:sz w:val="24"/>
          <w:szCs w:val="24"/>
        </w:rPr>
        <w:footnoteReference w:id="41"/>
      </w:r>
    </w:p>
    <w:p w14:paraId="58C4F2A6" w14:textId="488199B1" w:rsidR="004A4DF3" w:rsidRPr="00C154BF" w:rsidRDefault="004A4DF3" w:rsidP="005E6C91">
      <w:pPr>
        <w:pStyle w:val="ListParagraph"/>
      </w:pPr>
      <w:r w:rsidRPr="00C154BF">
        <w:t xml:space="preserve">The evaluation was carried out to assess the GEF integrated approach applied through the GEF-6 </w:t>
      </w:r>
      <w:r w:rsidR="00FC0DAC">
        <w:t>integrated approach pilots (</w:t>
      </w:r>
      <w:r w:rsidRPr="00C154BF">
        <w:t>IAPs</w:t>
      </w:r>
      <w:r w:rsidR="00FC0DAC">
        <w:t>)</w:t>
      </w:r>
      <w:r w:rsidRPr="00C154BF">
        <w:t xml:space="preserve"> and GEF-7 impact programs to address the drivers of environmental degradation. The GEF IEO adopted a formative approach to the evaluation, as the programs were in the early stages of implementation. The approach included an assessment of IAPs’ early results and lessons (drawing on mid-term reviews and other evidence), and an assessment of how the results and lessons from the pilots are informing the evolution of the integrated approach in the impact programs. </w:t>
      </w:r>
    </w:p>
    <w:p w14:paraId="3B04D637" w14:textId="2B2E7156" w:rsidR="004A4DF3" w:rsidRPr="00C154BF" w:rsidRDefault="004A4DF3" w:rsidP="005E6C91">
      <w:pPr>
        <w:pStyle w:val="ListParagraph"/>
      </w:pPr>
      <w:r w:rsidRPr="00C154BF">
        <w:t>At the time of the evaluation, 56 countries and 14 Agencies participated in the IAPs and impact programs with more than $1 billion allocated for integrated approach programming through 95 child projects, via three</w:t>
      </w:r>
      <w:r w:rsidR="00E16241">
        <w:t xml:space="preserve"> </w:t>
      </w:r>
      <w:r w:rsidRPr="00C154BF">
        <w:t>IAPs in GEF-6 and five impact programs in GEF-7. The five impact programs account for nearly a fifth of overall GEF-7 funding.</w:t>
      </w:r>
    </w:p>
    <w:p w14:paraId="23FE8280" w14:textId="77777777" w:rsidR="004A4DF3" w:rsidRPr="00C154BF" w:rsidRDefault="004A4DF3" w:rsidP="005E6C91">
      <w:pPr>
        <w:pStyle w:val="ListParagraph"/>
      </w:pPr>
      <w:r w:rsidRPr="00C154BF">
        <w:t>The evaluation stated that integrated programs address multiple conventions and focal areas, with synergies primarily among biodiversity, climate change, and land degradation focal areas with scope for stronger integration with international waters and chemicals and waste. GEF integrated approaches include interventions focused on socioeconomic dimensions of environmental degradation. The Sustainable Cities program broadened the urban agenda to GEBs to include biodiversity conservation, land restoration, landscape management and NBS. The opportunity to pilot an integrated approach and develop models for replication, upscaling, or mainstreaming attracted country participation; access to set-aside incentive funding (in addition to STAR allocations) also mattered.</w:t>
      </w:r>
    </w:p>
    <w:p w14:paraId="5B1473CC" w14:textId="77777777" w:rsidR="004A4DF3" w:rsidRPr="00C154BF" w:rsidRDefault="004A4DF3" w:rsidP="005E6C91">
      <w:pPr>
        <w:pStyle w:val="ListParagraph"/>
      </w:pPr>
      <w:r w:rsidRPr="00C154BF">
        <w:t xml:space="preserve">The evaluation found that integrated programming is largely targeting relevant countries and drivers of environmental degradation, with a few exceptions such as participation </w:t>
      </w:r>
      <w:r w:rsidRPr="00C154BF">
        <w:lastRenderedPageBreak/>
        <w:t xml:space="preserve">of small island developing states. Stakeholder interviews confirmed that integrated approach addresses the needs and priorities of the CBD, including by addressing direct and indirect root causes of biodiversity loss. The strategy to ensure that relevant countries participated in the GEF-7 impact programs—geographical targeting, incentives, and working with relevant Agencies and countries—has been largely successful. </w:t>
      </w:r>
    </w:p>
    <w:p w14:paraId="56C84F30" w14:textId="77777777" w:rsidR="004A4DF3" w:rsidRPr="00C154BF" w:rsidRDefault="004A4DF3" w:rsidP="005E6C91">
      <w:pPr>
        <w:pStyle w:val="ListParagraph"/>
      </w:pPr>
      <w:r w:rsidRPr="00C154BF">
        <w:t>GEF-7 impact programs are better designed compared to the IAPs: they have more robust theories of change, systems thinking, and coherence between child projects and programs. However, the evaluation stated that more consideration needs to be given to the roles and responsibilities for linkages between program and country project theories of change in the programs that focus on value chains.</w:t>
      </w:r>
    </w:p>
    <w:p w14:paraId="369C9B1D" w14:textId="77777777" w:rsidR="00045BA7" w:rsidRPr="00C154BF" w:rsidRDefault="004A4DF3" w:rsidP="005E6C91">
      <w:pPr>
        <w:pStyle w:val="ListParagraph"/>
      </w:pPr>
      <w:r w:rsidRPr="00C154BF">
        <w:t>The evaluation noted that monitoring and reporting on program results remain problematic. Common results frameworks across program and child projects were not well developed or implemented for all IAPs. Program- and project-level reporting showed how IAPs made some progress toward global environmental benefits; progress was most common for Resilient Food Systems projects (77 percent) and less so for Good Growth Partnership (40 percent) and Sustainable Cities (23 percent) projects.</w:t>
      </w:r>
    </w:p>
    <w:p w14:paraId="5F79D743" w14:textId="528AEC6B" w:rsidR="009B22FD" w:rsidRPr="00C154BF" w:rsidRDefault="004A4DF3" w:rsidP="005E6C91">
      <w:pPr>
        <w:pStyle w:val="ListParagraph"/>
      </w:pPr>
      <w:r w:rsidRPr="00C154BF">
        <w:t>The IAP knowledge platforms—a key feature of the GEF integrated approach—resulted in greater knowledge and learning compared to past GEF programmatic approaches; but they suffered from insufficient budget allocations and low priority among the child projects that they are meant to benefit.</w:t>
      </w:r>
    </w:p>
    <w:p w14:paraId="77A9B1DC" w14:textId="4E92C54B" w:rsidR="00E96442" w:rsidRPr="00C154BF" w:rsidRDefault="00E96442" w:rsidP="00C154BF">
      <w:pPr>
        <w:spacing w:before="240" w:after="240" w:line="240" w:lineRule="auto"/>
        <w:jc w:val="center"/>
        <w:rPr>
          <w:rFonts w:cstheme="minorHAnsi"/>
          <w:i/>
          <w:sz w:val="24"/>
          <w:szCs w:val="24"/>
          <w:lang w:val="en"/>
        </w:rPr>
      </w:pPr>
      <w:bookmarkStart w:id="126" w:name="_Hlk98958978"/>
      <w:r w:rsidRPr="00C154BF">
        <w:rPr>
          <w:rFonts w:cstheme="minorHAnsi"/>
          <w:b/>
          <w:bCs/>
          <w:iCs/>
          <w:sz w:val="24"/>
          <w:szCs w:val="24"/>
          <w:lang w:val="en"/>
        </w:rPr>
        <w:t>Seventh Comprehensive Evaluation of the GEF: Working Toward a Greener Global Recovery</w:t>
      </w:r>
      <w:bookmarkEnd w:id="126"/>
      <w:r w:rsidRPr="00C154BF">
        <w:rPr>
          <w:rFonts w:cstheme="minorHAnsi"/>
          <w:iCs/>
          <w:sz w:val="24"/>
          <w:szCs w:val="24"/>
          <w:vertAlign w:val="superscript"/>
          <w:lang w:val="en"/>
        </w:rPr>
        <w:footnoteReference w:id="42"/>
      </w:r>
    </w:p>
    <w:p w14:paraId="44194DD1" w14:textId="77777777" w:rsidR="00E96442" w:rsidRPr="00C154BF" w:rsidRDefault="00E96442" w:rsidP="005E6C91">
      <w:pPr>
        <w:pStyle w:val="ListParagraph"/>
      </w:pPr>
      <w:r w:rsidRPr="00C154BF">
        <w:t>The evaluation was undertaken to inform the negotiations of the eighth GEF replenishment based on evaluative evidence drawn from 34 separate evaluations. It also draws on the terminal evaluation reviews of 1,806 completed GEF projects and covers the entire GEF portfolio of 4,786 approved projects from the pilot phase through June 15, 2021.</w:t>
      </w:r>
    </w:p>
    <w:p w14:paraId="19CB1F5F" w14:textId="0849BC8D" w:rsidR="00E96442" w:rsidRPr="00C154BF" w:rsidRDefault="00E96442" w:rsidP="005E6C91">
      <w:pPr>
        <w:pStyle w:val="ListParagraph"/>
        <w:rPr>
          <w:lang w:val="en"/>
        </w:rPr>
      </w:pPr>
      <w:r w:rsidRPr="00C154BF">
        <w:t>At the time of the evaluation, the biodiversity portfolio composed of 1876</w:t>
      </w:r>
      <w:r w:rsidRPr="00C154BF">
        <w:rPr>
          <w:lang w:val="en"/>
        </w:rPr>
        <w:t xml:space="preserve"> projects totaling $6.8 billion in grants and an anticipated $33.7 billion in co-financing. </w:t>
      </w:r>
      <w:r w:rsidRPr="00C154BF">
        <w:t>These numbers cover both biodiversity-only projects and multifocal area projects including biodiversity.</w:t>
      </w:r>
      <w:r w:rsidRPr="00C154BF">
        <w:rPr>
          <w:lang w:val="en"/>
        </w:rPr>
        <w:t xml:space="preserve"> </w:t>
      </w:r>
    </w:p>
    <w:p w14:paraId="207F4E30" w14:textId="77777777" w:rsidR="00E96442" w:rsidRPr="00C154BF" w:rsidRDefault="00E96442" w:rsidP="005E6C91">
      <w:pPr>
        <w:pStyle w:val="ListParagraph"/>
      </w:pPr>
      <w:r w:rsidRPr="00C154BF">
        <w:t>The evaluation stated that with respect to the geographical distribution of biodiversity funds, there has been no major shift in funding allocations among regions over time. In most GEF replenishment periods, Africa, Asia, and Latin America and the Caribbean have each received between 20 and 30 percent of funds, while the Europe and Central Asia region has featured substantially less to date. Regional activities have received about 10 percent of funds, with some fluctuations between replenishment periods; global projects have received around 7 percent of focal area funds overall.</w:t>
      </w:r>
    </w:p>
    <w:p w14:paraId="4EE756A3" w14:textId="77777777" w:rsidR="00E96442" w:rsidRPr="00C154BF" w:rsidRDefault="00E96442" w:rsidP="005E6C91">
      <w:pPr>
        <w:pStyle w:val="ListParagraph"/>
      </w:pPr>
      <w:r w:rsidRPr="00C154BF">
        <w:lastRenderedPageBreak/>
        <w:t xml:space="preserve">During the first 18 months of GEF-7 (until December 2019), objective one of its biodiversity strategies, which is focused on mainstreaming, was the main priority with an allocation of $165.6 million, or 69 percent of funds. Objective two, which is focused on protected areas management and species protection, proved a secondary priority for countries with $65.7 million, or 28 percent. Objective three, which aims to support implementation of the two protocols and reporting obligations of the convention, received a lower GEF allocation. </w:t>
      </w:r>
    </w:p>
    <w:p w14:paraId="1BF384D5" w14:textId="278B61D7" w:rsidR="00E96442" w:rsidRPr="00C154BF" w:rsidRDefault="00E96442" w:rsidP="005E6C91">
      <w:pPr>
        <w:pStyle w:val="ListParagraph"/>
      </w:pPr>
      <w:r w:rsidRPr="00C154BF">
        <w:t>The total value of investments from all GEF resources to achieve the Aichi Biodiversity Targets from all the relevant programming lines in GEF-7 (biodiversity focal area strategy, GEF-7 impact programs, the international waters focal area, the Least Developed Countries Fund [LDCF] for climate change adaptation, non</w:t>
      </w:r>
      <w:r w:rsidR="00E530A7" w:rsidRPr="00C154BF">
        <w:t>-</w:t>
      </w:r>
      <w:r w:rsidRPr="00C154BF">
        <w:t>grant instruments, and the Small Grants Programme) in the first 18 months of GEF-7 was $1.056 billion, which leveraged intended co-financing of $8.955 billion for a total investment of $10.01 billion.</w:t>
      </w:r>
    </w:p>
    <w:p w14:paraId="683B9C25" w14:textId="4498D809" w:rsidR="00E96442" w:rsidRPr="00C154BF" w:rsidRDefault="00E96442" w:rsidP="005E6C91">
      <w:pPr>
        <w:pStyle w:val="ListParagraph"/>
      </w:pPr>
      <w:r w:rsidRPr="00C154BF">
        <w:t xml:space="preserve">Programming options also include impact programs designed to address </w:t>
      </w:r>
      <w:r w:rsidR="008458D6" w:rsidRPr="00C154BF">
        <w:t>systemic problems</w:t>
      </w:r>
      <w:r w:rsidRPr="00C154BF">
        <w:t xml:space="preserve"> that emerge from more than one sector. They are expected to make significant and synergistic contributions to the GEF-7 </w:t>
      </w:r>
      <w:r w:rsidR="00F720B6" w:rsidRPr="00C154BF">
        <w:t>F</w:t>
      </w:r>
      <w:r w:rsidRPr="00C154BF">
        <w:t>our-</w:t>
      </w:r>
      <w:r w:rsidR="00F720B6" w:rsidRPr="00C154BF">
        <w:t>Y</w:t>
      </w:r>
      <w:r w:rsidRPr="00C154BF">
        <w:t xml:space="preserve">ear </w:t>
      </w:r>
      <w:r w:rsidR="00F720B6" w:rsidRPr="00C154BF">
        <w:t>F</w:t>
      </w:r>
      <w:r w:rsidRPr="00C154BF">
        <w:t xml:space="preserve">ramework of </w:t>
      </w:r>
      <w:r w:rsidR="00F720B6" w:rsidRPr="00C154BF">
        <w:t>P</w:t>
      </w:r>
      <w:r w:rsidRPr="00C154BF">
        <w:t xml:space="preserve">rogram </w:t>
      </w:r>
      <w:r w:rsidR="00F720B6" w:rsidRPr="00C154BF">
        <w:t>P</w:t>
      </w:r>
      <w:r w:rsidRPr="00C154BF">
        <w:t>riorities and the associated expected outcomes as agreed at the 13</w:t>
      </w:r>
      <w:r w:rsidRPr="00C154BF">
        <w:rPr>
          <w:vertAlign w:val="superscript"/>
        </w:rPr>
        <w:t>th</w:t>
      </w:r>
      <w:r w:rsidRPr="00C154BF">
        <w:t xml:space="preserve"> Conference of the Parties (COP 13).</w:t>
      </w:r>
    </w:p>
    <w:p w14:paraId="51E21D31" w14:textId="77777777" w:rsidR="00E96442" w:rsidRPr="00C154BF" w:rsidRDefault="00E96442" w:rsidP="005E6C91">
      <w:pPr>
        <w:pStyle w:val="ListParagraph"/>
      </w:pPr>
      <w:r w:rsidRPr="00C154BF">
        <w:t>The 2021 Annual Performance Report presents data on terminal evaluation ratings of completed biodiversity projects. The evaluation reported that 80 percent of projects were rated satisfactory on execution and the same proportion on implementation. Monitoring and evaluation (M&amp;E) design and implementation both fall short with 60 percent of projects rated as satisfactory.</w:t>
      </w:r>
    </w:p>
    <w:p w14:paraId="6A86D443" w14:textId="20EEE726" w:rsidR="00E96442" w:rsidRPr="00C154BF" w:rsidRDefault="00E96442" w:rsidP="005E6C91">
      <w:pPr>
        <w:pStyle w:val="ListParagraph"/>
      </w:pPr>
      <w:r w:rsidRPr="00C154BF">
        <w:t xml:space="preserve">OPS7 included an update on the program to </w:t>
      </w:r>
      <w:r w:rsidR="00376C99" w:rsidRPr="00C154BF">
        <w:t>address Illegal</w:t>
      </w:r>
      <w:r w:rsidRPr="00C154BF">
        <w:t xml:space="preserve"> wildlife trade (IWT) which is one of the leading global threats to biodiversity. GEF has responded with a concerted effort to fund a broad range of activities through the Global Wildlife Program (GWP). The evaluation found that many key recommendations from the 2017 IWT evaluation were successfully taken up by GEF-6 child projects and the GEF-7 GWP Program Framework Documents. These have included maintaining an explicit IWT mission, placing a focus on interventions that disrupt the entire supply chain, and strengthening regional and global programming.</w:t>
      </w:r>
    </w:p>
    <w:p w14:paraId="518A0B05" w14:textId="77777777" w:rsidR="00E96442" w:rsidRPr="00C154BF" w:rsidRDefault="00E96442" w:rsidP="005E6C91">
      <w:pPr>
        <w:pStyle w:val="ListParagraph"/>
        <w:rPr>
          <w:lang w:val="en"/>
        </w:rPr>
      </w:pPr>
      <w:r w:rsidRPr="00C154BF">
        <w:t>The COVID-19 pandemic has significantly affected GWP child projects on the ground, causing delays in funding and deliverables. Effects relate primarily to increased poaching and the decreased revenue from tourism, which have made many child projects more vulnerable.</w:t>
      </w:r>
    </w:p>
    <w:p w14:paraId="211CA906" w14:textId="77777777" w:rsidR="00D85A29" w:rsidRDefault="00D85A29" w:rsidP="00C154BF">
      <w:pPr>
        <w:spacing w:before="240" w:after="240" w:line="240" w:lineRule="auto"/>
        <w:jc w:val="center"/>
        <w:rPr>
          <w:rFonts w:cstheme="minorHAnsi"/>
          <w:b/>
          <w:bCs/>
          <w:sz w:val="24"/>
          <w:szCs w:val="24"/>
        </w:rPr>
      </w:pPr>
      <w:r>
        <w:rPr>
          <w:rFonts w:cstheme="minorHAnsi"/>
          <w:b/>
          <w:bCs/>
          <w:sz w:val="24"/>
          <w:szCs w:val="24"/>
        </w:rPr>
        <w:br w:type="page"/>
      </w:r>
    </w:p>
    <w:p w14:paraId="37D5A23F" w14:textId="12F6CCD4" w:rsidR="00E96442" w:rsidRPr="00C154BF" w:rsidRDefault="00E96442" w:rsidP="00C154BF">
      <w:pPr>
        <w:spacing w:before="240" w:after="240" w:line="240" w:lineRule="auto"/>
        <w:jc w:val="center"/>
        <w:rPr>
          <w:rFonts w:cstheme="minorHAnsi"/>
          <w:b/>
          <w:bCs/>
          <w:sz w:val="24"/>
          <w:szCs w:val="24"/>
        </w:rPr>
      </w:pPr>
      <w:r w:rsidRPr="00C154BF">
        <w:rPr>
          <w:rFonts w:cstheme="minorHAnsi"/>
          <w:b/>
          <w:bCs/>
          <w:sz w:val="24"/>
          <w:szCs w:val="24"/>
        </w:rPr>
        <w:lastRenderedPageBreak/>
        <w:t>GEF Support to Innovation</w:t>
      </w:r>
      <w:r w:rsidRPr="00C154BF">
        <w:rPr>
          <w:rFonts w:cstheme="minorHAnsi"/>
          <w:sz w:val="24"/>
          <w:szCs w:val="24"/>
          <w:vertAlign w:val="superscript"/>
        </w:rPr>
        <w:footnoteReference w:id="43"/>
      </w:r>
    </w:p>
    <w:p w14:paraId="2ECA62C9" w14:textId="53964376" w:rsidR="00E96442" w:rsidRPr="00C154BF" w:rsidRDefault="00E96442" w:rsidP="005E6C91">
      <w:pPr>
        <w:pStyle w:val="ListParagraph"/>
      </w:pPr>
      <w:r w:rsidRPr="00C154BF">
        <w:t xml:space="preserve">This review </w:t>
      </w:r>
      <w:r w:rsidR="00376C99" w:rsidRPr="00C154BF">
        <w:t>was undertaken</w:t>
      </w:r>
      <w:r w:rsidRPr="00C154BF">
        <w:t xml:space="preserve"> to assess the GEF’s efforts in supporting innovation, the results of innovative interventions, and the factors that influence outcomes of innovation in the GEF. The review analyzed a sample of 99 projects selected from the overall GEF portfolio of 1,706 closed projects based on clear criteria of presence of innovation in design or outcomes. The portfolio analysis was complemented by in-depth case studies and interviews.</w:t>
      </w:r>
    </w:p>
    <w:p w14:paraId="1F8D3716" w14:textId="71EA9554" w:rsidR="00E96442" w:rsidRPr="00C154BF" w:rsidRDefault="00E96442" w:rsidP="005E6C91">
      <w:pPr>
        <w:pStyle w:val="ListParagraph"/>
      </w:pPr>
      <w:r w:rsidRPr="00C154BF">
        <w:t xml:space="preserve">The analyzed sample of innovative GEF operations </w:t>
      </w:r>
      <w:r w:rsidR="00376C99" w:rsidRPr="00C154BF">
        <w:t>included 32</w:t>
      </w:r>
      <w:r w:rsidRPr="00C154BF">
        <w:t xml:space="preserve"> projects from the biodiversity focal area which reflects the actual composition of the portfolio of closed projects from this focal area. In terms of types of innovation that were implemented by the analyzed biodiversity projects, institutional innovations were most common (66 percent or 21 projects), followed by 59 percent (19 projects) featuring technological innovations, 56 percent (18 projects) with policy innovations, 38 percent (12 projects) with financial, and 28 </w:t>
      </w:r>
      <w:r w:rsidR="00376C99" w:rsidRPr="00C154BF">
        <w:t>percent (</w:t>
      </w:r>
      <w:r w:rsidRPr="00C154BF">
        <w:t xml:space="preserve">9 projects) with business model innovations. </w:t>
      </w:r>
    </w:p>
    <w:p w14:paraId="655F846C" w14:textId="779106A3" w:rsidR="00E96442" w:rsidRPr="00C154BF" w:rsidRDefault="00E96442" w:rsidP="005E6C91">
      <w:pPr>
        <w:pStyle w:val="ListParagraph"/>
      </w:pPr>
      <w:proofErr w:type="gramStart"/>
      <w:r w:rsidRPr="00C154BF">
        <w:t>Similar to</w:t>
      </w:r>
      <w:proofErr w:type="gramEnd"/>
      <w:r w:rsidRPr="00C154BF">
        <w:t xml:space="preserve"> the overall GEF portfolio, innovation in the biodiversity focal area is associated with additionality or value added in almost all projects (94 percent or 30 projects). It is also associated with transformational change in about a third of the analyzed biodiversity projects. Projects combining innovations of different types support better sustainability and scaling up of outcomes compared with projects with stand-alone innovations. This is especially so when technological, business, or financial innovations are underpinned by policy and legal frameworks, institution building, and capacity development. </w:t>
      </w:r>
    </w:p>
    <w:p w14:paraId="2B9D19AC" w14:textId="74BB261B" w:rsidR="00F74132" w:rsidRPr="00C154BF" w:rsidRDefault="00E96442" w:rsidP="005E6C91">
      <w:pPr>
        <w:pStyle w:val="ListParagraph"/>
      </w:pPr>
      <w:r w:rsidRPr="00C154BF">
        <w:t>The review also included in-depth case studies to understand the results and factors influencing innovation. Out of 13 cases analyzed, two included biodiversity projects, and three included multifocal area projects aligned with the biodiversity focal area objectives. A biodiversity project in South Africa – CAPE Agulhas Biodiversity Initiative (GEF ID 1055) – was designed to assist in instituting innovative cross-sectoral approaches to conservation management at the sub</w:t>
      </w:r>
      <w:r w:rsidR="00892112">
        <w:t>-</w:t>
      </w:r>
      <w:r w:rsidRPr="00C154BF">
        <w:t>regional level, through strengthening multi</w:t>
      </w:r>
      <w:r w:rsidR="00892112">
        <w:t>-</w:t>
      </w:r>
      <w:r w:rsidRPr="00C154BF">
        <w:t xml:space="preserve">stakeholder partnerships and assuring better integration with regional development strategies and programs. </w:t>
      </w:r>
    </w:p>
    <w:p w14:paraId="11A405E0" w14:textId="11B89726" w:rsidR="00F74132" w:rsidRPr="00C154BF" w:rsidRDefault="00E96442" w:rsidP="005E6C91">
      <w:pPr>
        <w:pStyle w:val="ListParagraph"/>
      </w:pPr>
      <w:r w:rsidRPr="00C154BF">
        <w:t xml:space="preserve">An example of the GEF’s support to applied science and piloting technological innovations is the Conservation and Sustainable Management of Below Ground Biodiversity included global projects (GEF ID 1224 and 2342) which had the ambition to recognize the value of the soil biota and connect such knowledge to practical applications which would benefit biodiversity protection, activities to reverse land degradation, and enhance agricultural productivity across seven tropical countries in four regions. </w:t>
      </w:r>
    </w:p>
    <w:p w14:paraId="4E70F62B" w14:textId="77777777" w:rsidR="006229A6" w:rsidRPr="00C154BF" w:rsidRDefault="00E96442" w:rsidP="005E6C91">
      <w:pPr>
        <w:pStyle w:val="ListParagraph"/>
        <w:sectPr w:rsidR="006229A6" w:rsidRPr="00C154BF" w:rsidSect="00B54FE4">
          <w:pgSz w:w="12240" w:h="15840"/>
          <w:pgMar w:top="1440" w:right="1440" w:bottom="1440" w:left="1440" w:header="720" w:footer="720" w:gutter="0"/>
          <w:cols w:space="720"/>
          <w:docGrid w:linePitch="360"/>
        </w:sectPr>
      </w:pPr>
      <w:r w:rsidRPr="00C154BF">
        <w:t xml:space="preserve">A multifocal area project which contributed to the biodiversity focal area objectives – the </w:t>
      </w:r>
      <w:r w:rsidR="00926F7C" w:rsidRPr="00C154BF">
        <w:t>Sustainable Coffee</w:t>
      </w:r>
      <w:r w:rsidRPr="00C154BF">
        <w:t xml:space="preserve"> Landscape Project (GEF ID  4631) in </w:t>
      </w:r>
      <w:r w:rsidR="00856B2F" w:rsidRPr="00C154BF">
        <w:t>Burundi --</w:t>
      </w:r>
      <w:r w:rsidRPr="00C154BF">
        <w:t xml:space="preserve"> combined technological, business model, policy, </w:t>
      </w:r>
      <w:r w:rsidR="00074856" w:rsidRPr="00C154BF">
        <w:t>and institutional</w:t>
      </w:r>
      <w:r w:rsidRPr="00C154BF">
        <w:t xml:space="preserve"> innovations to </w:t>
      </w:r>
      <w:r w:rsidR="00BD2198" w:rsidRPr="00C154BF">
        <w:t>revamp the</w:t>
      </w:r>
      <w:r w:rsidRPr="00C154BF">
        <w:t xml:space="preserve"> coffee sector and to make </w:t>
      </w:r>
      <w:r w:rsidR="00BD2198" w:rsidRPr="00C154BF">
        <w:t>it more</w:t>
      </w:r>
      <w:r w:rsidRPr="00C154BF">
        <w:t xml:space="preserve"> profitable and sustainable. In all cases, several factors influence the effectiveness of </w:t>
      </w:r>
      <w:r w:rsidRPr="00C154BF">
        <w:lastRenderedPageBreak/>
        <w:t xml:space="preserve">innovative interventions in biodiversity, including, inter alia, stakeholder engagement, adaptability, innovation combinations, multisectoral approaches, economic incentives, and knowledge and learning. </w:t>
      </w:r>
    </w:p>
    <w:p w14:paraId="7082960D" w14:textId="6A06F0A1" w:rsidR="001D15BE" w:rsidRPr="00C154BF" w:rsidRDefault="00383FE2" w:rsidP="001A6714">
      <w:pPr>
        <w:pStyle w:val="Heading1"/>
      </w:pPr>
      <w:bookmarkStart w:id="127" w:name="_Toc102227418"/>
      <w:bookmarkStart w:id="128" w:name="_Toc104253840"/>
      <w:r w:rsidRPr="00C154BF">
        <w:lastRenderedPageBreak/>
        <w:t>V</w:t>
      </w:r>
      <w:r w:rsidR="0062314C" w:rsidRPr="00C154BF">
        <w:t>I</w:t>
      </w:r>
      <w:r w:rsidRPr="00C154BF">
        <w:t>II.</w:t>
      </w:r>
      <w:r w:rsidR="005775CC" w:rsidRPr="00C154BF">
        <w:t xml:space="preserve"> </w:t>
      </w:r>
      <w:r w:rsidR="001D15BE" w:rsidRPr="00C154BF">
        <w:t>Summary of GEF-8 Replenishment Discussions</w:t>
      </w:r>
      <w:bookmarkEnd w:id="127"/>
      <w:bookmarkEnd w:id="128"/>
    </w:p>
    <w:p w14:paraId="40A3BEF6" w14:textId="31DC2C75" w:rsidR="001D15BE" w:rsidRPr="00C154BF" w:rsidRDefault="001D15BE" w:rsidP="005E6C91">
      <w:pPr>
        <w:pStyle w:val="ListParagraph"/>
      </w:pPr>
      <w:r w:rsidRPr="00C154BF">
        <w:t xml:space="preserve">At the final negotiating session of the eighth replenishment of the GEF Trust Fund (GEF-8) </w:t>
      </w:r>
      <w:r w:rsidR="00D123A0" w:rsidRPr="00C154BF">
        <w:t xml:space="preserve">from </w:t>
      </w:r>
      <w:r w:rsidRPr="00C154BF">
        <w:t>April 7</w:t>
      </w:r>
      <w:r w:rsidR="00D123A0" w:rsidRPr="00C154BF">
        <w:t xml:space="preserve"> to </w:t>
      </w:r>
      <w:r w:rsidRPr="00C154BF">
        <w:t xml:space="preserve">8, 2022, </w:t>
      </w:r>
      <w:r w:rsidR="00544C83" w:rsidRPr="00C154BF">
        <w:t>twenty-nine</w:t>
      </w:r>
      <w:r w:rsidRPr="00C154BF">
        <w:t xml:space="preserve"> countries jointly pledged more than $5 billion towards programming by the Global Environment Facility (GEF) during the upcoming GEF-8 period (July 1, </w:t>
      </w:r>
      <w:r w:rsidR="00926F7C" w:rsidRPr="00C154BF">
        <w:t>2022,</w:t>
      </w:r>
      <w:r w:rsidRPr="00C154BF">
        <w:t xml:space="preserve"> to June 30, 2026). </w:t>
      </w:r>
    </w:p>
    <w:p w14:paraId="45067647" w14:textId="21829D30" w:rsidR="00D55DD2" w:rsidRPr="00C154BF" w:rsidRDefault="001D15BE" w:rsidP="005E6C91">
      <w:pPr>
        <w:pStyle w:val="ListParagraph"/>
      </w:pPr>
      <w:r w:rsidRPr="00C154BF">
        <w:t>The Indicative GEF-8 Resource Allocation Table Following the Conclusion of the Replenishment Negotiations on April 8, 2022 is</w:t>
      </w:r>
      <w:r w:rsidR="004D6050" w:rsidRPr="00C154BF">
        <w:t xml:space="preserve"> </w:t>
      </w:r>
      <w:hyperlink r:id="rId31" w:history="1">
        <w:r w:rsidR="004D6050" w:rsidRPr="00C154BF">
          <w:rPr>
            <w:rStyle w:val="Hyperlink"/>
            <w:rFonts w:cstheme="minorHAnsi"/>
            <w:szCs w:val="24"/>
          </w:rPr>
          <w:t>here</w:t>
        </w:r>
      </w:hyperlink>
      <w:r w:rsidRPr="00C154BF">
        <w:t>. The GEF Council will be presented</w:t>
      </w:r>
      <w:r w:rsidR="00184189" w:rsidRPr="00C154BF">
        <w:t xml:space="preserve"> with</w:t>
      </w:r>
      <w:r w:rsidRPr="00C154BF">
        <w:t xml:space="preserve"> the outcomes of the replenishment</w:t>
      </w:r>
      <w:r w:rsidR="00184189" w:rsidRPr="00C154BF">
        <w:t xml:space="preserve"> to endorse it</w:t>
      </w:r>
      <w:r w:rsidRPr="00C154BF">
        <w:t xml:space="preserve"> at its 62</w:t>
      </w:r>
      <w:r w:rsidRPr="00C154BF">
        <w:rPr>
          <w:vertAlign w:val="superscript"/>
        </w:rPr>
        <w:t>nd</w:t>
      </w:r>
      <w:r w:rsidRPr="00C154BF">
        <w:t xml:space="preserve"> meeting, June 2</w:t>
      </w:r>
      <w:r w:rsidR="00201FF6" w:rsidRPr="00C154BF">
        <w:t>1</w:t>
      </w:r>
      <w:r w:rsidRPr="00C154BF">
        <w:t xml:space="preserve"> </w:t>
      </w:r>
      <w:r w:rsidR="00D123A0" w:rsidRPr="00C154BF">
        <w:t>to</w:t>
      </w:r>
      <w:r w:rsidRPr="00C154BF">
        <w:t xml:space="preserve"> 24, 2022</w:t>
      </w:r>
      <w:r w:rsidR="00D55DD2" w:rsidRPr="00C154BF">
        <w:t>.</w:t>
      </w:r>
    </w:p>
    <w:p w14:paraId="49CFD4D2" w14:textId="29B82847" w:rsidR="004428C6" w:rsidRPr="00C154BF" w:rsidRDefault="001D15BE" w:rsidP="005E6C91">
      <w:pPr>
        <w:pStyle w:val="ListParagraph"/>
      </w:pPr>
      <w:r w:rsidRPr="00C154BF">
        <w:t>As shown in the table</w:t>
      </w:r>
      <w:r w:rsidR="002E0D35" w:rsidRPr="00C154BF">
        <w:t xml:space="preserve"> linked above</w:t>
      </w:r>
      <w:r w:rsidRPr="00C154BF">
        <w:t xml:space="preserve">, the Participants </w:t>
      </w:r>
      <w:r w:rsidR="002024CA" w:rsidRPr="00C154BF">
        <w:t xml:space="preserve">agreed to </w:t>
      </w:r>
      <w:r w:rsidRPr="00C154BF">
        <w:t>allocate a total of $1</w:t>
      </w:r>
      <w:r w:rsidR="00363644" w:rsidRPr="00C154BF">
        <w:t>.</w:t>
      </w:r>
      <w:r w:rsidRPr="00C154BF">
        <w:t xml:space="preserve">89 </w:t>
      </w:r>
      <w:r w:rsidR="00363644" w:rsidRPr="00C154BF">
        <w:t>b</w:t>
      </w:r>
      <w:r w:rsidRPr="00C154BF">
        <w:t xml:space="preserve">illion to the biodiversity focal area, representing 36 percent of the total GEF-8 resource envelope. This retains biodiversity as the largest focal </w:t>
      </w:r>
      <w:r w:rsidR="00544C83" w:rsidRPr="00C154BF">
        <w:t>area and</w:t>
      </w:r>
      <w:r w:rsidRPr="00C154BF">
        <w:t xml:space="preserve"> increases its relative percentage of the GEF funding envelope from 32</w:t>
      </w:r>
      <w:r w:rsidR="002024CA" w:rsidRPr="00C154BF">
        <w:t xml:space="preserve"> percent</w:t>
      </w:r>
      <w:r w:rsidRPr="00C154BF">
        <w:t xml:space="preserve"> in GEF-7 to 36</w:t>
      </w:r>
      <w:r w:rsidR="002024CA" w:rsidRPr="00C154BF">
        <w:t xml:space="preserve"> percent</w:t>
      </w:r>
      <w:r w:rsidRPr="00C154BF">
        <w:t xml:space="preserve"> in GEF-8.</w:t>
      </w:r>
      <w:r w:rsidR="00D123A0" w:rsidRPr="00C154BF">
        <w:t xml:space="preserve"> </w:t>
      </w:r>
      <w:r w:rsidRPr="00C154BF">
        <w:t>In absolute terms, it reflects a 46</w:t>
      </w:r>
      <w:r w:rsidR="002024CA" w:rsidRPr="00C154BF">
        <w:t xml:space="preserve"> percent</w:t>
      </w:r>
      <w:r w:rsidRPr="00C154BF">
        <w:t xml:space="preserve"> increase in funding allocated to biodiversity compared to the GEF-7 level of $1.29 </w:t>
      </w:r>
      <w:r w:rsidR="000A41F2" w:rsidRPr="00C154BF">
        <w:t>b</w:t>
      </w:r>
      <w:r w:rsidRPr="00C154BF">
        <w:t>illion.</w:t>
      </w:r>
    </w:p>
    <w:p w14:paraId="100D7CF4" w14:textId="18EE03FC" w:rsidR="009075BB" w:rsidRPr="00C154BF" w:rsidRDefault="001637ED" w:rsidP="005E6C91">
      <w:pPr>
        <w:pStyle w:val="ListParagraph"/>
      </w:pPr>
      <w:r w:rsidRPr="00C154BF">
        <w:t xml:space="preserve">The goal of the GEF-8 </w:t>
      </w:r>
      <w:r w:rsidR="006F2F1B" w:rsidRPr="00C154BF">
        <w:t>b</w:t>
      </w:r>
      <w:r w:rsidRPr="00C154BF">
        <w:t>iodiversity focal area strategy is globally significant biodiversity conserved, sustainably used, and restored.</w:t>
      </w:r>
      <w:r w:rsidR="00D211EB" w:rsidRPr="00C154BF">
        <w:t xml:space="preserve"> </w:t>
      </w:r>
      <w:r w:rsidR="009075BB" w:rsidRPr="00C154BF">
        <w:t>To achieve this goal, the strategy will support the following three objectives:</w:t>
      </w:r>
    </w:p>
    <w:p w14:paraId="16ED2841" w14:textId="66148A12" w:rsidR="007C261C" w:rsidRDefault="009075BB" w:rsidP="00FC65E7">
      <w:pPr>
        <w:pStyle w:val="SubParagraphLevel1"/>
        <w:numPr>
          <w:ilvl w:val="0"/>
          <w:numId w:val="14"/>
        </w:numPr>
        <w:ind w:left="1260" w:hanging="540"/>
      </w:pPr>
      <w:r w:rsidRPr="007C261C">
        <w:t xml:space="preserve">To improve conservation, sustainable use, and restoration of natural </w:t>
      </w:r>
      <w:proofErr w:type="gramStart"/>
      <w:r w:rsidRPr="007C261C">
        <w:t>ecosystems</w:t>
      </w:r>
      <w:r w:rsidR="007C261C">
        <w:t>;</w:t>
      </w:r>
      <w:proofErr w:type="gramEnd"/>
    </w:p>
    <w:p w14:paraId="57E59BAD" w14:textId="52A7D9C4" w:rsidR="007C261C" w:rsidRDefault="009075BB" w:rsidP="00FC65E7">
      <w:pPr>
        <w:pStyle w:val="SubParagraphLevel1"/>
        <w:ind w:left="1260" w:hanging="540"/>
      </w:pPr>
      <w:r w:rsidRPr="007C261C">
        <w:t>To effectively implement the Cartagena and Nagoya protocols</w:t>
      </w:r>
      <w:r w:rsidR="007C261C">
        <w:t>; and</w:t>
      </w:r>
    </w:p>
    <w:p w14:paraId="06B8D0F7" w14:textId="68BA0ED6" w:rsidR="00717452" w:rsidRDefault="009075BB" w:rsidP="00FC65E7">
      <w:pPr>
        <w:pStyle w:val="SubParagraphLevel1"/>
        <w:ind w:left="1260" w:hanging="540"/>
      </w:pPr>
      <w:r w:rsidRPr="007C261C">
        <w:t>To increase mobilization of domestic resources for biodiversity.</w:t>
      </w:r>
      <w:r w:rsidRPr="007C261C">
        <w:rPr>
          <w:b/>
          <w:i/>
        </w:rPr>
        <w:t xml:space="preserve"> </w:t>
      </w:r>
    </w:p>
    <w:p w14:paraId="0F8AC12D" w14:textId="49FF6DEF" w:rsidR="006F0DA7" w:rsidRPr="00602570" w:rsidRDefault="00897D60" w:rsidP="005E6C91">
      <w:pPr>
        <w:pStyle w:val="ListParagraph"/>
      </w:pPr>
      <w:r w:rsidRPr="00602570">
        <w:t xml:space="preserve">The GEF-8 strategy builds on GEF’s successful experiences in providing </w:t>
      </w:r>
      <w:r w:rsidR="00F57949" w:rsidRPr="00602570">
        <w:t>catalytic financi</w:t>
      </w:r>
      <w:r w:rsidR="008C7F75" w:rsidRPr="00602570">
        <w:t>ng</w:t>
      </w:r>
      <w:r w:rsidRPr="00602570">
        <w:t xml:space="preserve"> </w:t>
      </w:r>
      <w:r w:rsidR="008C7F75" w:rsidRPr="00602570">
        <w:t xml:space="preserve">as well </w:t>
      </w:r>
      <w:r w:rsidRPr="00602570">
        <w:t>planning and implementation</w:t>
      </w:r>
      <w:r w:rsidR="008C7F75" w:rsidRPr="00602570">
        <w:t xml:space="preserve"> support in a country-driven manner</w:t>
      </w:r>
      <w:r w:rsidRPr="00602570">
        <w:t xml:space="preserve">. </w:t>
      </w:r>
      <w:r w:rsidR="00D211EB" w:rsidRPr="00602570">
        <w:t xml:space="preserve">The strategy </w:t>
      </w:r>
      <w:r w:rsidRPr="00602570">
        <w:t xml:space="preserve">also </w:t>
      </w:r>
      <w:r w:rsidR="00D211EB" w:rsidRPr="00602570">
        <w:t>responds to the objectives of the CBD and its Protocols including CBD-relevant objectives of other biodiversity-related multilateral instruments/agreements, thereby promoting mutually supportive implementation and programmatic synergies amongst these instruments/agreements.</w:t>
      </w:r>
      <w:r w:rsidR="006F0DA7" w:rsidRPr="00602570">
        <w:t xml:space="preserve"> </w:t>
      </w:r>
    </w:p>
    <w:p w14:paraId="4BBF17D2" w14:textId="141707B2" w:rsidR="001651E8" w:rsidRPr="00602570" w:rsidRDefault="006E3D14" w:rsidP="005E6C91">
      <w:pPr>
        <w:pStyle w:val="ListParagraph"/>
      </w:pPr>
      <w:r w:rsidRPr="00602570">
        <w:t xml:space="preserve">The </w:t>
      </w:r>
      <w:r w:rsidR="001651E8" w:rsidRPr="00602570">
        <w:t xml:space="preserve">GEF </w:t>
      </w:r>
      <w:r w:rsidRPr="00602570">
        <w:t xml:space="preserve">also stands ready to </w:t>
      </w:r>
      <w:r w:rsidR="003234C2" w:rsidRPr="00602570">
        <w:t>continue to engage in the CBD process, and to respond to</w:t>
      </w:r>
      <w:r w:rsidR="001651E8" w:rsidRPr="00602570">
        <w:t xml:space="preserve"> further </w:t>
      </w:r>
      <w:r w:rsidR="003234C2" w:rsidRPr="00602570">
        <w:t xml:space="preserve">COP </w:t>
      </w:r>
      <w:r w:rsidR="001651E8" w:rsidRPr="00602570">
        <w:t xml:space="preserve">guidance </w:t>
      </w:r>
      <w:r w:rsidR="001122CF" w:rsidRPr="00602570">
        <w:t>regarding</w:t>
      </w:r>
      <w:r w:rsidR="001651E8" w:rsidRPr="00602570">
        <w:t xml:space="preserve"> th</w:t>
      </w:r>
      <w:r w:rsidR="003234C2" w:rsidRPr="00602570">
        <w:t>e GBF</w:t>
      </w:r>
      <w:r w:rsidR="00FC65E7" w:rsidRPr="00602570">
        <w:t xml:space="preserve"> and its implementation in the GEF-8 </w:t>
      </w:r>
      <w:r w:rsidR="009D34EB" w:rsidRPr="00602570">
        <w:t>period and beyond</w:t>
      </w:r>
      <w:r w:rsidR="00FC65E7" w:rsidRPr="00602570">
        <w:t>.</w:t>
      </w:r>
    </w:p>
    <w:p w14:paraId="7647422C" w14:textId="53587BDF" w:rsidR="000B465C" w:rsidRPr="00EE79A1" w:rsidRDefault="00AE3B67" w:rsidP="005E6C91">
      <w:pPr>
        <w:pStyle w:val="ListParagraph"/>
      </w:pPr>
      <w:r>
        <w:t xml:space="preserve"> Eleven </w:t>
      </w:r>
      <w:r w:rsidR="00205A66">
        <w:t>I</w:t>
      </w:r>
      <w:r w:rsidR="00CA60BF">
        <w:t>ntegrated</w:t>
      </w:r>
      <w:r>
        <w:t xml:space="preserve"> </w:t>
      </w:r>
      <w:r w:rsidR="00205A66">
        <w:t>P</w:t>
      </w:r>
      <w:r>
        <w:t>rograms</w:t>
      </w:r>
      <w:r w:rsidR="00205A66">
        <w:t xml:space="preserve"> (IP</w:t>
      </w:r>
      <w:r w:rsidR="00D2438E">
        <w:t>s</w:t>
      </w:r>
      <w:r w:rsidR="00205A66">
        <w:t>)</w:t>
      </w:r>
      <w:r>
        <w:t xml:space="preserve"> </w:t>
      </w:r>
      <w:r w:rsidR="002614AC">
        <w:t xml:space="preserve">form part of the </w:t>
      </w:r>
      <w:r>
        <w:t xml:space="preserve">GEF-8 </w:t>
      </w:r>
      <w:r w:rsidR="002614AC">
        <w:t xml:space="preserve">Programming Directions and strongly </w:t>
      </w:r>
      <w:r>
        <w:t>complement the GEF-8 biodiversity strategy</w:t>
      </w:r>
      <w:r w:rsidR="00A85B43">
        <w:t>. The IPs</w:t>
      </w:r>
      <w:r>
        <w:t xml:space="preserve"> cover a wide array of thematic</w:t>
      </w:r>
      <w:r w:rsidR="00CA60BF">
        <w:t xml:space="preserve"> areas of direct</w:t>
      </w:r>
      <w:r>
        <w:t xml:space="preserve"> relevance to the CBD and the </w:t>
      </w:r>
      <w:r w:rsidR="00A772F8">
        <w:t>post-2020 Global Biodiversity Framework</w:t>
      </w:r>
      <w:r w:rsidR="000B465C">
        <w:t xml:space="preserve"> and provide opportunities to address the key underlying drivers of biodiversity loss</w:t>
      </w:r>
      <w:r w:rsidR="00A85B43">
        <w:t xml:space="preserve"> in comprehensive and integrated ways</w:t>
      </w:r>
      <w:r w:rsidR="000B465C">
        <w:t>.</w:t>
      </w:r>
      <w:r w:rsidR="00EE79A1">
        <w:t xml:space="preserve"> </w:t>
      </w:r>
      <w:r w:rsidR="00524506" w:rsidRPr="00EE79A1">
        <w:t>Th</w:t>
      </w:r>
      <w:r w:rsidR="00BA7AED">
        <w:t xml:space="preserve">e </w:t>
      </w:r>
      <w:r w:rsidR="00205A66">
        <w:t>IPs</w:t>
      </w:r>
      <w:r w:rsidR="00BA7AED">
        <w:t xml:space="preserve"> that are </w:t>
      </w:r>
      <w:r w:rsidR="003E777B" w:rsidRPr="00EE79A1">
        <w:t>most direct</w:t>
      </w:r>
      <w:r w:rsidR="00BA7AED">
        <w:t>ly</w:t>
      </w:r>
      <w:r w:rsidR="003E777B" w:rsidRPr="00EE79A1">
        <w:t xml:space="preserve"> relevan</w:t>
      </w:r>
      <w:r w:rsidR="00BA7AED">
        <w:t>t</w:t>
      </w:r>
      <w:r w:rsidR="003E777B" w:rsidRPr="00EE79A1">
        <w:t xml:space="preserve"> to the CBD and the </w:t>
      </w:r>
      <w:r w:rsidR="00F830BE">
        <w:t xml:space="preserve">post-2020 </w:t>
      </w:r>
      <w:r w:rsidR="003E777B" w:rsidRPr="00EE79A1">
        <w:t>G</w:t>
      </w:r>
      <w:r w:rsidR="00F830BE">
        <w:t>lobal Biodiversity Framework</w:t>
      </w:r>
      <w:r w:rsidR="00BA7AED">
        <w:t xml:space="preserve"> include</w:t>
      </w:r>
      <w:r w:rsidR="000B465C" w:rsidRPr="00EE79A1">
        <w:t xml:space="preserve">: </w:t>
      </w:r>
      <w:r w:rsidR="000C5FF1" w:rsidRPr="00EE79A1">
        <w:t>Food Systems I</w:t>
      </w:r>
      <w:r w:rsidR="00D2438E">
        <w:t>P</w:t>
      </w:r>
      <w:r w:rsidR="000C5FF1" w:rsidRPr="00EE79A1">
        <w:t>, Ecosystem Restoration I</w:t>
      </w:r>
      <w:r w:rsidR="00D2438E">
        <w:t>P</w:t>
      </w:r>
      <w:r w:rsidR="000C5FF1" w:rsidRPr="00EE79A1">
        <w:t>, Sustainable Cities I</w:t>
      </w:r>
      <w:r w:rsidR="00D2438E">
        <w:t>P</w:t>
      </w:r>
      <w:r w:rsidR="000C5FF1" w:rsidRPr="00EE79A1">
        <w:t>, Amazon, Congo, and Critical Forest Biomes I</w:t>
      </w:r>
      <w:r w:rsidR="00D2438E">
        <w:t>P</w:t>
      </w:r>
      <w:r w:rsidR="000C5FF1" w:rsidRPr="00EE79A1">
        <w:t>, Blue and Green Islands I</w:t>
      </w:r>
      <w:r w:rsidR="00D2438E">
        <w:t>P</w:t>
      </w:r>
      <w:r w:rsidR="000C5FF1" w:rsidRPr="00EE79A1">
        <w:t xml:space="preserve">, </w:t>
      </w:r>
      <w:r w:rsidR="000C5FF1" w:rsidRPr="00EE79A1">
        <w:lastRenderedPageBreak/>
        <w:t>Clean and Healthy Ocean I</w:t>
      </w:r>
      <w:r w:rsidR="00D2438E">
        <w:t>P</w:t>
      </w:r>
      <w:r w:rsidR="000C5FF1" w:rsidRPr="00EE79A1">
        <w:t>, Net-Zero Nature-Positive Accelerator I</w:t>
      </w:r>
      <w:r w:rsidR="00D2438E">
        <w:t>P</w:t>
      </w:r>
      <w:r w:rsidR="000C5FF1" w:rsidRPr="00EE79A1">
        <w:t>, Wildlife Conservation for Development I</w:t>
      </w:r>
      <w:r w:rsidR="00D2438E">
        <w:t>P</w:t>
      </w:r>
      <w:r w:rsidR="000C5FF1" w:rsidRPr="00EE79A1">
        <w:t xml:space="preserve">, </w:t>
      </w:r>
      <w:r w:rsidR="00F113C6">
        <w:t xml:space="preserve">and the </w:t>
      </w:r>
      <w:r w:rsidR="000C5FF1" w:rsidRPr="00EE79A1">
        <w:t>Greening Transportation Infrastructure Development I</w:t>
      </w:r>
      <w:r w:rsidR="00D2438E">
        <w:t>P</w:t>
      </w:r>
      <w:r w:rsidR="00F830BE">
        <w:t>.</w:t>
      </w:r>
      <w:r w:rsidR="00372DF0" w:rsidRPr="00F830BE">
        <w:rPr>
          <w:szCs w:val="24"/>
          <w:vertAlign w:val="superscript"/>
        </w:rPr>
        <w:footnoteReference w:id="44"/>
      </w:r>
      <w:r w:rsidR="000C5FF1" w:rsidRPr="00F830BE">
        <w:rPr>
          <w:vertAlign w:val="superscript"/>
        </w:rPr>
        <w:t xml:space="preserve"> </w:t>
      </w:r>
    </w:p>
    <w:p w14:paraId="799FACDC" w14:textId="2B39BBA0" w:rsidR="00565FCB" w:rsidRDefault="00565FCB" w:rsidP="00B10F50">
      <w:pPr>
        <w:contextualSpacing/>
        <w:sectPr w:rsidR="00565FCB" w:rsidSect="00B54FE4">
          <w:pgSz w:w="12240" w:h="15840"/>
          <w:pgMar w:top="1440" w:right="1440" w:bottom="1440" w:left="1440" w:header="720" w:footer="720" w:gutter="0"/>
          <w:cols w:space="720"/>
          <w:docGrid w:linePitch="360"/>
        </w:sectPr>
      </w:pPr>
    </w:p>
    <w:p w14:paraId="275FE0F1" w14:textId="77777777" w:rsidR="00AD5960" w:rsidRDefault="00AD5960" w:rsidP="001A6714">
      <w:pPr>
        <w:pStyle w:val="Heading1"/>
      </w:pPr>
      <w:bookmarkStart w:id="129" w:name="_Toc102227419"/>
      <w:bookmarkStart w:id="130" w:name="_Toc104253841"/>
      <w:r w:rsidRPr="00383FE2">
        <w:lastRenderedPageBreak/>
        <w:t>Annex I. List of all PIFs approved in the Reporting Period</w:t>
      </w:r>
      <w:r w:rsidRPr="005775CC">
        <w:rPr>
          <w:vertAlign w:val="superscript"/>
        </w:rPr>
        <w:footnoteReference w:id="45"/>
      </w:r>
      <w:r w:rsidRPr="005775CC">
        <w:rPr>
          <w:vertAlign w:val="superscript"/>
        </w:rPr>
        <w:t xml:space="preserve">, </w:t>
      </w:r>
      <w:r w:rsidRPr="005775CC">
        <w:rPr>
          <w:rFonts w:ascii="Calibri" w:hAnsi="Calibri" w:cs="Calibri"/>
          <w:color w:val="000000"/>
          <w:vertAlign w:val="superscript"/>
        </w:rPr>
        <w:footnoteReference w:id="46"/>
      </w:r>
      <w:bookmarkEnd w:id="129"/>
      <w:bookmarkEnd w:id="130"/>
    </w:p>
    <w:p w14:paraId="24454D47" w14:textId="77777777" w:rsidR="00AD5960" w:rsidRPr="00B73EAC" w:rsidRDefault="00AD5960" w:rsidP="00AD5960">
      <w:pPr>
        <w:rPr>
          <w:lang w:val="en-GB"/>
        </w:rPr>
      </w:pPr>
    </w:p>
    <w:p w14:paraId="11B25A76" w14:textId="77777777" w:rsidR="00AD5960" w:rsidRPr="00242FC8" w:rsidRDefault="00AD5960" w:rsidP="005E6C91">
      <w:pPr>
        <w:pStyle w:val="ListParagraph"/>
        <w:numPr>
          <w:ilvl w:val="0"/>
          <w:numId w:val="9"/>
        </w:numPr>
      </w:pPr>
      <w:r w:rsidRPr="00242FC8">
        <w:t>Full-Sized Projects Approved under the Biodiversity Focal Area ($ million)</w:t>
      </w:r>
    </w:p>
    <w:tbl>
      <w:tblPr>
        <w:tblStyle w:val="PlainTable4"/>
        <w:tblW w:w="12942" w:type="dxa"/>
        <w:tblLook w:val="04A0" w:firstRow="1" w:lastRow="0" w:firstColumn="1" w:lastColumn="0" w:noHBand="0" w:noVBand="1"/>
      </w:tblPr>
      <w:tblGrid>
        <w:gridCol w:w="838"/>
        <w:gridCol w:w="951"/>
        <w:gridCol w:w="1951"/>
        <w:gridCol w:w="6135"/>
        <w:gridCol w:w="901"/>
        <w:gridCol w:w="1083"/>
        <w:gridCol w:w="1083"/>
      </w:tblGrid>
      <w:tr w:rsidR="00AD5960" w:rsidRPr="009710FA" w14:paraId="18693C80" w14:textId="77777777" w:rsidTr="00B82AFD">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2452727" w14:textId="77777777" w:rsidR="00AD5960" w:rsidRPr="009710FA" w:rsidRDefault="00AD5960" w:rsidP="003178E1">
            <w:pPr>
              <w:jc w:val="center"/>
              <w:rPr>
                <w:rFonts w:ascii="Calibri" w:eastAsia="Times New Roman" w:hAnsi="Calibri" w:cs="Calibri"/>
              </w:rPr>
            </w:pPr>
            <w:r w:rsidRPr="009710FA">
              <w:rPr>
                <w:rFonts w:ascii="Calibri" w:eastAsia="Times New Roman" w:hAnsi="Calibri" w:cs="Calibri"/>
              </w:rPr>
              <w:t>GEF ID</w:t>
            </w:r>
          </w:p>
        </w:tc>
        <w:tc>
          <w:tcPr>
            <w:tcW w:w="0" w:type="dxa"/>
            <w:vAlign w:val="center"/>
          </w:tcPr>
          <w:p w14:paraId="31FBC52E" w14:textId="77777777" w:rsidR="00AD5960" w:rsidRPr="00C63346" w:rsidRDefault="00AD5960" w:rsidP="003178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Agenc</w:t>
            </w:r>
            <w:r w:rsidRPr="00C63346">
              <w:rPr>
                <w:rFonts w:ascii="Calibri" w:eastAsia="Times New Roman" w:hAnsi="Calibri" w:cs="Calibri"/>
                <w:color w:val="000000"/>
              </w:rPr>
              <w:t>y</w:t>
            </w:r>
          </w:p>
        </w:tc>
        <w:tc>
          <w:tcPr>
            <w:tcW w:w="1803" w:type="dxa"/>
            <w:noWrap/>
            <w:vAlign w:val="center"/>
            <w:hideMark/>
          </w:tcPr>
          <w:p w14:paraId="22C85087" w14:textId="77777777" w:rsidR="00AD5960" w:rsidRPr="009710FA" w:rsidRDefault="00AD5960" w:rsidP="003178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Country</w:t>
            </w:r>
          </w:p>
        </w:tc>
        <w:tc>
          <w:tcPr>
            <w:tcW w:w="5670" w:type="dxa"/>
            <w:noWrap/>
            <w:vAlign w:val="center"/>
            <w:hideMark/>
          </w:tcPr>
          <w:p w14:paraId="79C61B37" w14:textId="77777777" w:rsidR="00AD5960" w:rsidRPr="009710FA" w:rsidRDefault="00AD5960" w:rsidP="003178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Title</w:t>
            </w:r>
          </w:p>
        </w:tc>
        <w:tc>
          <w:tcPr>
            <w:tcW w:w="0" w:type="dxa"/>
            <w:noWrap/>
            <w:vAlign w:val="center"/>
            <w:hideMark/>
          </w:tcPr>
          <w:p w14:paraId="400EF475" w14:textId="77777777" w:rsidR="00AD5960" w:rsidRPr="009710FA" w:rsidRDefault="00AD5960" w:rsidP="00B82AF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GEF Grant</w:t>
            </w:r>
          </w:p>
        </w:tc>
        <w:tc>
          <w:tcPr>
            <w:tcW w:w="0" w:type="dxa"/>
            <w:noWrap/>
            <w:vAlign w:val="center"/>
            <w:hideMark/>
          </w:tcPr>
          <w:p w14:paraId="18C50080" w14:textId="77777777" w:rsidR="00AD5960" w:rsidRPr="009710FA" w:rsidRDefault="00AD5960" w:rsidP="00B82AFD">
            <w:pPr>
              <w:ind w:right="-12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Co-Financ</w:t>
            </w:r>
            <w:r w:rsidRPr="00C63346">
              <w:rPr>
                <w:rFonts w:ascii="Calibri" w:eastAsia="Times New Roman" w:hAnsi="Calibri" w:cs="Calibri"/>
                <w:color w:val="000000"/>
              </w:rPr>
              <w:t>e</w:t>
            </w:r>
          </w:p>
        </w:tc>
        <w:tc>
          <w:tcPr>
            <w:tcW w:w="0" w:type="dxa"/>
            <w:noWrap/>
            <w:vAlign w:val="center"/>
            <w:hideMark/>
          </w:tcPr>
          <w:p w14:paraId="58B0F9BA" w14:textId="77777777" w:rsidR="00AD5960" w:rsidRPr="009710FA" w:rsidRDefault="00AD5960" w:rsidP="00B82AFD">
            <w:pPr>
              <w:ind w:right="-122"/>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Total</w:t>
            </w:r>
          </w:p>
        </w:tc>
      </w:tr>
      <w:tr w:rsidR="00AD5960" w:rsidRPr="009710FA" w14:paraId="45134E7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842AB81" w14:textId="77777777" w:rsidR="00AD5960" w:rsidRPr="009710FA" w:rsidRDefault="004A5087" w:rsidP="00B62172">
            <w:pPr>
              <w:rPr>
                <w:rFonts w:ascii="Calibri" w:eastAsia="Times New Roman" w:hAnsi="Calibri" w:cs="Calibri"/>
                <w:color w:val="0563C1"/>
                <w:u w:val="single"/>
              </w:rPr>
            </w:pPr>
            <w:hyperlink r:id="rId32" w:tgtFrame="_parent" w:history="1">
              <w:r w:rsidR="00AD5960" w:rsidRPr="009710FA">
                <w:rPr>
                  <w:rFonts w:ascii="Calibri" w:eastAsia="Times New Roman" w:hAnsi="Calibri" w:cs="Calibri"/>
                  <w:color w:val="0563C1"/>
                  <w:u w:val="single"/>
                </w:rPr>
                <w:t>10073</w:t>
              </w:r>
            </w:hyperlink>
          </w:p>
        </w:tc>
        <w:tc>
          <w:tcPr>
            <w:tcW w:w="0" w:type="dxa"/>
            <w:vAlign w:val="center"/>
          </w:tcPr>
          <w:p w14:paraId="50BA45C2"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151311C6"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China</w:t>
            </w:r>
          </w:p>
        </w:tc>
        <w:tc>
          <w:tcPr>
            <w:tcW w:w="5670" w:type="dxa"/>
            <w:noWrap/>
            <w:vAlign w:val="center"/>
            <w:hideMark/>
          </w:tcPr>
          <w:p w14:paraId="179D9ACB"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the protected area network for migratory bird conservation along the East Asian-Australasian Flyway (EAAF) in China</w:t>
            </w:r>
          </w:p>
        </w:tc>
        <w:tc>
          <w:tcPr>
            <w:tcW w:w="0" w:type="dxa"/>
            <w:noWrap/>
            <w:vAlign w:val="center"/>
            <w:hideMark/>
          </w:tcPr>
          <w:p w14:paraId="14482AA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8.93</w:t>
            </w:r>
          </w:p>
        </w:tc>
        <w:tc>
          <w:tcPr>
            <w:tcW w:w="0" w:type="dxa"/>
            <w:noWrap/>
            <w:vAlign w:val="center"/>
            <w:hideMark/>
          </w:tcPr>
          <w:p w14:paraId="2F97FD8A"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87.05</w:t>
            </w:r>
          </w:p>
        </w:tc>
        <w:tc>
          <w:tcPr>
            <w:tcW w:w="0" w:type="dxa"/>
            <w:noWrap/>
            <w:vAlign w:val="center"/>
            <w:hideMark/>
          </w:tcPr>
          <w:p w14:paraId="74E6608F"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97.04</w:t>
            </w:r>
          </w:p>
        </w:tc>
      </w:tr>
      <w:tr w:rsidR="00AD5960" w:rsidRPr="009710FA" w14:paraId="3A32172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0B57F67" w14:textId="77777777" w:rsidR="00AD5960" w:rsidRPr="009710FA" w:rsidRDefault="004A5087" w:rsidP="00B62172">
            <w:pPr>
              <w:rPr>
                <w:rFonts w:ascii="Calibri" w:eastAsia="Times New Roman" w:hAnsi="Calibri" w:cs="Calibri"/>
                <w:color w:val="0563C1"/>
                <w:u w:val="single"/>
              </w:rPr>
            </w:pPr>
            <w:hyperlink r:id="rId33" w:tgtFrame="_parent" w:history="1">
              <w:r w:rsidR="00AD5960" w:rsidRPr="009710FA">
                <w:rPr>
                  <w:rFonts w:ascii="Calibri" w:eastAsia="Times New Roman" w:hAnsi="Calibri" w:cs="Calibri"/>
                  <w:color w:val="0563C1"/>
                  <w:u w:val="single"/>
                </w:rPr>
                <w:t>10075</w:t>
              </w:r>
            </w:hyperlink>
          </w:p>
        </w:tc>
        <w:tc>
          <w:tcPr>
            <w:tcW w:w="0" w:type="dxa"/>
            <w:vAlign w:val="center"/>
          </w:tcPr>
          <w:p w14:paraId="1DE53BEE"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7E38E50F"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Chile</w:t>
            </w:r>
          </w:p>
        </w:tc>
        <w:tc>
          <w:tcPr>
            <w:tcW w:w="5670" w:type="dxa"/>
            <w:noWrap/>
            <w:vAlign w:val="center"/>
            <w:hideMark/>
          </w:tcPr>
          <w:p w14:paraId="67B87B3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Strengthening management and governance for the conservation and sustainable use of globally significant biodiversity in coastal marine ecosystems in Chile </w:t>
            </w:r>
          </w:p>
        </w:tc>
        <w:tc>
          <w:tcPr>
            <w:tcW w:w="0" w:type="dxa"/>
            <w:noWrap/>
            <w:vAlign w:val="center"/>
            <w:hideMark/>
          </w:tcPr>
          <w:p w14:paraId="2B5BD61B"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3.50</w:t>
            </w:r>
          </w:p>
        </w:tc>
        <w:tc>
          <w:tcPr>
            <w:tcW w:w="0" w:type="dxa"/>
            <w:noWrap/>
            <w:vAlign w:val="center"/>
            <w:hideMark/>
          </w:tcPr>
          <w:p w14:paraId="7D319D93"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21.83</w:t>
            </w:r>
          </w:p>
        </w:tc>
        <w:tc>
          <w:tcPr>
            <w:tcW w:w="0" w:type="dxa"/>
            <w:noWrap/>
            <w:vAlign w:val="center"/>
            <w:hideMark/>
          </w:tcPr>
          <w:p w14:paraId="73771373"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25.81</w:t>
            </w:r>
          </w:p>
        </w:tc>
      </w:tr>
      <w:tr w:rsidR="00AD5960" w:rsidRPr="009710FA" w14:paraId="2BB43C8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EAE9D5D" w14:textId="77777777" w:rsidR="00AD5960" w:rsidRPr="009710FA" w:rsidRDefault="004A5087" w:rsidP="00B62172">
            <w:pPr>
              <w:rPr>
                <w:rFonts w:ascii="Calibri" w:eastAsia="Times New Roman" w:hAnsi="Calibri" w:cs="Calibri"/>
                <w:color w:val="0563C1"/>
                <w:u w:val="single"/>
              </w:rPr>
            </w:pPr>
            <w:hyperlink r:id="rId34" w:tgtFrame="_parent" w:history="1">
              <w:r w:rsidR="00AD5960" w:rsidRPr="009710FA">
                <w:rPr>
                  <w:rFonts w:ascii="Calibri" w:eastAsia="Times New Roman" w:hAnsi="Calibri" w:cs="Calibri"/>
                  <w:color w:val="0563C1"/>
                  <w:u w:val="single"/>
                </w:rPr>
                <w:t>10079</w:t>
              </w:r>
            </w:hyperlink>
          </w:p>
        </w:tc>
        <w:tc>
          <w:tcPr>
            <w:tcW w:w="0" w:type="dxa"/>
            <w:vAlign w:val="center"/>
          </w:tcPr>
          <w:p w14:paraId="7BD7D817"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2289EC5C"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Philippines</w:t>
            </w:r>
          </w:p>
        </w:tc>
        <w:tc>
          <w:tcPr>
            <w:tcW w:w="5670" w:type="dxa"/>
            <w:noWrap/>
            <w:vAlign w:val="center"/>
            <w:hideMark/>
          </w:tcPr>
          <w:p w14:paraId="203D3E9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Implementing the National Framework on Access and Benefit Sharing of Genetic Resources and Associated Traditional Knowledge in the Philippines</w:t>
            </w:r>
          </w:p>
        </w:tc>
        <w:tc>
          <w:tcPr>
            <w:tcW w:w="0" w:type="dxa"/>
            <w:noWrap/>
            <w:vAlign w:val="center"/>
            <w:hideMark/>
          </w:tcPr>
          <w:p w14:paraId="68971765"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4.38</w:t>
            </w:r>
          </w:p>
        </w:tc>
        <w:tc>
          <w:tcPr>
            <w:tcW w:w="0" w:type="dxa"/>
            <w:noWrap/>
            <w:vAlign w:val="center"/>
            <w:hideMark/>
          </w:tcPr>
          <w:p w14:paraId="07697727"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21.63</w:t>
            </w:r>
          </w:p>
        </w:tc>
        <w:tc>
          <w:tcPr>
            <w:tcW w:w="0" w:type="dxa"/>
            <w:noWrap/>
            <w:vAlign w:val="center"/>
            <w:hideMark/>
          </w:tcPr>
          <w:p w14:paraId="740CD78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26.58</w:t>
            </w:r>
          </w:p>
        </w:tc>
      </w:tr>
      <w:tr w:rsidR="00AD5960" w:rsidRPr="009710FA" w14:paraId="0603868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C8266E6" w14:textId="77777777" w:rsidR="00AD5960" w:rsidRPr="009710FA" w:rsidRDefault="004A5087" w:rsidP="00B62172">
            <w:pPr>
              <w:rPr>
                <w:rFonts w:ascii="Calibri" w:eastAsia="Times New Roman" w:hAnsi="Calibri" w:cs="Calibri"/>
                <w:color w:val="0563C1"/>
                <w:u w:val="single"/>
              </w:rPr>
            </w:pPr>
            <w:hyperlink r:id="rId35" w:tgtFrame="_parent" w:history="1">
              <w:r w:rsidR="00AD5960" w:rsidRPr="009710FA">
                <w:rPr>
                  <w:rFonts w:ascii="Calibri" w:eastAsia="Times New Roman" w:hAnsi="Calibri" w:cs="Calibri"/>
                  <w:color w:val="0563C1"/>
                  <w:u w:val="single"/>
                </w:rPr>
                <w:t>10085</w:t>
              </w:r>
            </w:hyperlink>
          </w:p>
        </w:tc>
        <w:tc>
          <w:tcPr>
            <w:tcW w:w="0" w:type="dxa"/>
            <w:vAlign w:val="center"/>
          </w:tcPr>
          <w:p w14:paraId="71B26250"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729251"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Argentina</w:t>
            </w:r>
          </w:p>
        </w:tc>
        <w:tc>
          <w:tcPr>
            <w:tcW w:w="5670" w:type="dxa"/>
            <w:noWrap/>
            <w:vAlign w:val="center"/>
            <w:hideMark/>
          </w:tcPr>
          <w:p w14:paraId="3D6425FC"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Mainstreaming biodiversity conservation criteria in sectoral and intersectoral public policies and programs to safeguard threatened wildlife in Argentina</w:t>
            </w:r>
          </w:p>
        </w:tc>
        <w:tc>
          <w:tcPr>
            <w:tcW w:w="0" w:type="dxa"/>
            <w:noWrap/>
            <w:vAlign w:val="center"/>
            <w:hideMark/>
          </w:tcPr>
          <w:p w14:paraId="4612185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2.70</w:t>
            </w:r>
          </w:p>
        </w:tc>
        <w:tc>
          <w:tcPr>
            <w:tcW w:w="0" w:type="dxa"/>
            <w:noWrap/>
            <w:vAlign w:val="center"/>
            <w:hideMark/>
          </w:tcPr>
          <w:p w14:paraId="3F3D0C7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16.81</w:t>
            </w:r>
          </w:p>
        </w:tc>
        <w:tc>
          <w:tcPr>
            <w:tcW w:w="0" w:type="dxa"/>
            <w:noWrap/>
            <w:vAlign w:val="center"/>
            <w:hideMark/>
          </w:tcPr>
          <w:p w14:paraId="2412F311"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19.86</w:t>
            </w:r>
          </w:p>
        </w:tc>
      </w:tr>
      <w:tr w:rsidR="00AD5960" w:rsidRPr="009710FA" w14:paraId="0B80E01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4BC699" w14:textId="77777777" w:rsidR="00AD5960" w:rsidRPr="009710FA" w:rsidRDefault="004A5087" w:rsidP="00B62172">
            <w:pPr>
              <w:rPr>
                <w:rFonts w:ascii="Calibri" w:eastAsia="Times New Roman" w:hAnsi="Calibri" w:cs="Calibri"/>
                <w:color w:val="0563C1"/>
                <w:u w:val="single"/>
              </w:rPr>
            </w:pPr>
            <w:hyperlink r:id="rId36" w:tgtFrame="_parent" w:history="1">
              <w:r w:rsidR="00AD5960" w:rsidRPr="009710FA">
                <w:rPr>
                  <w:rFonts w:ascii="Calibri" w:eastAsia="Times New Roman" w:hAnsi="Calibri" w:cs="Calibri"/>
                  <w:color w:val="0563C1"/>
                  <w:u w:val="single"/>
                </w:rPr>
                <w:t>10113</w:t>
              </w:r>
            </w:hyperlink>
          </w:p>
        </w:tc>
        <w:tc>
          <w:tcPr>
            <w:tcW w:w="0" w:type="dxa"/>
            <w:vAlign w:val="center"/>
          </w:tcPr>
          <w:p w14:paraId="060EBD3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7E7DB47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Azerbaijan</w:t>
            </w:r>
          </w:p>
        </w:tc>
        <w:tc>
          <w:tcPr>
            <w:tcW w:w="5670" w:type="dxa"/>
            <w:noWrap/>
            <w:vAlign w:val="center"/>
            <w:hideMark/>
          </w:tcPr>
          <w:p w14:paraId="3780BF4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Conservation and sustainable use of biodiversity: Strengthening network of protected areas through advanced governance and management</w:t>
            </w:r>
          </w:p>
        </w:tc>
        <w:tc>
          <w:tcPr>
            <w:tcW w:w="0" w:type="dxa"/>
            <w:noWrap/>
            <w:vAlign w:val="center"/>
            <w:hideMark/>
          </w:tcPr>
          <w:p w14:paraId="6137BBDF"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2.64</w:t>
            </w:r>
          </w:p>
        </w:tc>
        <w:tc>
          <w:tcPr>
            <w:tcW w:w="0" w:type="dxa"/>
            <w:noWrap/>
            <w:vAlign w:val="center"/>
            <w:hideMark/>
          </w:tcPr>
          <w:p w14:paraId="322F3E1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8.50</w:t>
            </w:r>
          </w:p>
        </w:tc>
        <w:tc>
          <w:tcPr>
            <w:tcW w:w="0" w:type="dxa"/>
            <w:noWrap/>
            <w:vAlign w:val="center"/>
            <w:hideMark/>
          </w:tcPr>
          <w:p w14:paraId="596ED226"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11.49</w:t>
            </w:r>
          </w:p>
        </w:tc>
      </w:tr>
      <w:tr w:rsidR="00AD5960" w:rsidRPr="009710FA" w14:paraId="3D4FCA3E"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A207AA2" w14:textId="77777777" w:rsidR="00AD5960" w:rsidRPr="009710FA" w:rsidRDefault="004A5087" w:rsidP="00B62172">
            <w:pPr>
              <w:rPr>
                <w:rFonts w:ascii="Calibri" w:eastAsia="Times New Roman" w:hAnsi="Calibri" w:cs="Calibri"/>
                <w:color w:val="0563C1"/>
                <w:u w:val="single"/>
              </w:rPr>
            </w:pPr>
            <w:hyperlink r:id="rId37" w:tgtFrame="_parent" w:history="1">
              <w:r w:rsidR="00AD5960" w:rsidRPr="009710FA">
                <w:rPr>
                  <w:rFonts w:ascii="Calibri" w:eastAsia="Times New Roman" w:hAnsi="Calibri" w:cs="Calibri"/>
                  <w:color w:val="0563C1"/>
                  <w:u w:val="single"/>
                </w:rPr>
                <w:t>10123</w:t>
              </w:r>
            </w:hyperlink>
          </w:p>
        </w:tc>
        <w:tc>
          <w:tcPr>
            <w:tcW w:w="0" w:type="dxa"/>
            <w:vAlign w:val="center"/>
          </w:tcPr>
          <w:p w14:paraId="7B0D9B3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5408DC0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Philippines</w:t>
            </w:r>
          </w:p>
        </w:tc>
        <w:tc>
          <w:tcPr>
            <w:tcW w:w="5670" w:type="dxa"/>
            <w:noWrap/>
            <w:vAlign w:val="center"/>
            <w:hideMark/>
          </w:tcPr>
          <w:p w14:paraId="72ED0DC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Seventh Operational Phase of the GEF Small Grants Programme in the Philippines</w:t>
            </w:r>
          </w:p>
        </w:tc>
        <w:tc>
          <w:tcPr>
            <w:tcW w:w="0" w:type="dxa"/>
            <w:noWrap/>
            <w:vAlign w:val="center"/>
            <w:hideMark/>
          </w:tcPr>
          <w:p w14:paraId="0B361EA1"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4.44</w:t>
            </w:r>
          </w:p>
        </w:tc>
        <w:tc>
          <w:tcPr>
            <w:tcW w:w="0" w:type="dxa"/>
            <w:noWrap/>
            <w:vAlign w:val="center"/>
            <w:hideMark/>
          </w:tcPr>
          <w:p w14:paraId="3641B4DF"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9.21</w:t>
            </w:r>
          </w:p>
        </w:tc>
        <w:tc>
          <w:tcPr>
            <w:tcW w:w="0" w:type="dxa"/>
            <w:noWrap/>
            <w:vAlign w:val="center"/>
            <w:hideMark/>
          </w:tcPr>
          <w:p w14:paraId="11C49333"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14.20</w:t>
            </w:r>
          </w:p>
        </w:tc>
      </w:tr>
      <w:tr w:rsidR="00AD5960" w:rsidRPr="009710FA" w14:paraId="2064107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90E87A3" w14:textId="77777777" w:rsidR="00AD5960" w:rsidRPr="009710FA" w:rsidRDefault="004A5087" w:rsidP="00B62172">
            <w:pPr>
              <w:rPr>
                <w:rFonts w:ascii="Calibri" w:eastAsia="Times New Roman" w:hAnsi="Calibri" w:cs="Calibri"/>
                <w:color w:val="0563C1"/>
                <w:u w:val="single"/>
              </w:rPr>
            </w:pPr>
            <w:hyperlink r:id="rId38" w:tgtFrame="_parent" w:history="1">
              <w:r w:rsidR="00AD5960" w:rsidRPr="009710FA">
                <w:rPr>
                  <w:rFonts w:ascii="Calibri" w:eastAsia="Times New Roman" w:hAnsi="Calibri" w:cs="Calibri"/>
                  <w:color w:val="0563C1"/>
                  <w:u w:val="single"/>
                </w:rPr>
                <w:t>10162</w:t>
              </w:r>
            </w:hyperlink>
          </w:p>
        </w:tc>
        <w:tc>
          <w:tcPr>
            <w:tcW w:w="0" w:type="dxa"/>
            <w:vAlign w:val="center"/>
          </w:tcPr>
          <w:p w14:paraId="7D764D41"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3E7EBD09"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Sudan</w:t>
            </w:r>
          </w:p>
        </w:tc>
        <w:tc>
          <w:tcPr>
            <w:tcW w:w="5670" w:type="dxa"/>
            <w:noWrap/>
            <w:vAlign w:val="center"/>
            <w:hideMark/>
          </w:tcPr>
          <w:p w14:paraId="1F26D70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Landscape Approach to Riverine Forest Restoration, Biodiversity Conservation and Livelihood Improvement</w:t>
            </w:r>
          </w:p>
        </w:tc>
        <w:tc>
          <w:tcPr>
            <w:tcW w:w="0" w:type="dxa"/>
            <w:noWrap/>
            <w:vAlign w:val="center"/>
            <w:hideMark/>
          </w:tcPr>
          <w:p w14:paraId="301378A4"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2.59</w:t>
            </w:r>
          </w:p>
        </w:tc>
        <w:tc>
          <w:tcPr>
            <w:tcW w:w="0" w:type="dxa"/>
            <w:noWrap/>
            <w:vAlign w:val="center"/>
            <w:hideMark/>
          </w:tcPr>
          <w:p w14:paraId="7607EA4A"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14.70</w:t>
            </w:r>
          </w:p>
        </w:tc>
        <w:tc>
          <w:tcPr>
            <w:tcW w:w="0" w:type="dxa"/>
            <w:noWrap/>
            <w:vAlign w:val="center"/>
            <w:hideMark/>
          </w:tcPr>
          <w:p w14:paraId="28B41A5C"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17.68</w:t>
            </w:r>
          </w:p>
        </w:tc>
      </w:tr>
      <w:tr w:rsidR="00AD5960" w:rsidRPr="009710FA" w14:paraId="2C4A88B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9D8854A" w14:textId="77777777" w:rsidR="00AD5960" w:rsidRPr="009710FA" w:rsidRDefault="004A5087" w:rsidP="00B62172">
            <w:pPr>
              <w:rPr>
                <w:rFonts w:ascii="Calibri" w:eastAsia="Times New Roman" w:hAnsi="Calibri" w:cs="Calibri"/>
                <w:color w:val="0563C1"/>
                <w:u w:val="single"/>
              </w:rPr>
            </w:pPr>
            <w:hyperlink r:id="rId39" w:tgtFrame="_parent" w:history="1">
              <w:r w:rsidR="00AD5960" w:rsidRPr="009710FA">
                <w:rPr>
                  <w:rFonts w:ascii="Calibri" w:eastAsia="Times New Roman" w:hAnsi="Calibri" w:cs="Calibri"/>
                  <w:color w:val="0563C1"/>
                  <w:u w:val="single"/>
                </w:rPr>
                <w:t>10190</w:t>
              </w:r>
            </w:hyperlink>
          </w:p>
        </w:tc>
        <w:tc>
          <w:tcPr>
            <w:tcW w:w="0" w:type="dxa"/>
            <w:vAlign w:val="center"/>
          </w:tcPr>
          <w:p w14:paraId="427E3C7A"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7FE2F0EE"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Brazil</w:t>
            </w:r>
          </w:p>
        </w:tc>
        <w:tc>
          <w:tcPr>
            <w:tcW w:w="5670" w:type="dxa"/>
            <w:noWrap/>
            <w:vAlign w:val="center"/>
            <w:hideMark/>
          </w:tcPr>
          <w:p w14:paraId="4041C7C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Brazil Sustaining Healthy Coastal and Marine Ecosystems Project</w:t>
            </w:r>
          </w:p>
        </w:tc>
        <w:tc>
          <w:tcPr>
            <w:tcW w:w="0" w:type="dxa"/>
            <w:noWrap/>
            <w:vAlign w:val="center"/>
            <w:hideMark/>
          </w:tcPr>
          <w:p w14:paraId="369A1E1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14.48</w:t>
            </w:r>
          </w:p>
        </w:tc>
        <w:tc>
          <w:tcPr>
            <w:tcW w:w="0" w:type="dxa"/>
            <w:noWrap/>
            <w:vAlign w:val="center"/>
            <w:hideMark/>
          </w:tcPr>
          <w:p w14:paraId="518161C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87.83</w:t>
            </w:r>
          </w:p>
        </w:tc>
        <w:tc>
          <w:tcPr>
            <w:tcW w:w="0" w:type="dxa"/>
            <w:noWrap/>
            <w:vAlign w:val="center"/>
            <w:hideMark/>
          </w:tcPr>
          <w:p w14:paraId="6B90C7B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103.81</w:t>
            </w:r>
          </w:p>
        </w:tc>
      </w:tr>
      <w:tr w:rsidR="00AD5960" w:rsidRPr="009710FA" w14:paraId="35541E3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26B3755" w14:textId="77777777" w:rsidR="00AD5960" w:rsidRPr="009710FA" w:rsidRDefault="004A5087" w:rsidP="00B62172">
            <w:pPr>
              <w:rPr>
                <w:rFonts w:ascii="Calibri" w:eastAsia="Times New Roman" w:hAnsi="Calibri" w:cs="Calibri"/>
                <w:color w:val="0563C1"/>
                <w:u w:val="single"/>
              </w:rPr>
            </w:pPr>
            <w:hyperlink r:id="rId40" w:tgtFrame="_parent" w:history="1">
              <w:r w:rsidR="00AD5960" w:rsidRPr="009710FA">
                <w:rPr>
                  <w:rFonts w:ascii="Calibri" w:eastAsia="Times New Roman" w:hAnsi="Calibri" w:cs="Calibri"/>
                  <w:color w:val="0563C1"/>
                  <w:u w:val="single"/>
                </w:rPr>
                <w:t>10213</w:t>
              </w:r>
            </w:hyperlink>
          </w:p>
        </w:tc>
        <w:tc>
          <w:tcPr>
            <w:tcW w:w="0" w:type="dxa"/>
            <w:vAlign w:val="center"/>
          </w:tcPr>
          <w:p w14:paraId="26369ED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18781AE3"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Chile</w:t>
            </w:r>
          </w:p>
        </w:tc>
        <w:tc>
          <w:tcPr>
            <w:tcW w:w="5670" w:type="dxa"/>
            <w:noWrap/>
            <w:vAlign w:val="center"/>
            <w:hideMark/>
          </w:tcPr>
          <w:p w14:paraId="52AC313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Economic instruments and tools to support the conservation of biodiversity, the payment of ecosystem services </w:t>
            </w:r>
            <w:proofErr w:type="gramStart"/>
            <w:r w:rsidRPr="009710FA">
              <w:rPr>
                <w:rFonts w:ascii="Calibri" w:eastAsia="Times New Roman" w:hAnsi="Calibri" w:cs="Calibri"/>
                <w:color w:val="000000"/>
              </w:rPr>
              <w:t>and  sustainable</w:t>
            </w:r>
            <w:proofErr w:type="gramEnd"/>
            <w:r w:rsidRPr="009710FA">
              <w:rPr>
                <w:rFonts w:ascii="Calibri" w:eastAsia="Times New Roman" w:hAnsi="Calibri" w:cs="Calibri"/>
                <w:color w:val="000000"/>
              </w:rPr>
              <w:t xml:space="preserve"> development</w:t>
            </w:r>
          </w:p>
        </w:tc>
        <w:tc>
          <w:tcPr>
            <w:tcW w:w="0" w:type="dxa"/>
            <w:noWrap/>
            <w:vAlign w:val="center"/>
            <w:hideMark/>
          </w:tcPr>
          <w:p w14:paraId="32E8A7A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2.30</w:t>
            </w:r>
          </w:p>
        </w:tc>
        <w:tc>
          <w:tcPr>
            <w:tcW w:w="0" w:type="dxa"/>
            <w:noWrap/>
            <w:vAlign w:val="center"/>
            <w:hideMark/>
          </w:tcPr>
          <w:p w14:paraId="2275877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9.71</w:t>
            </w:r>
          </w:p>
        </w:tc>
        <w:tc>
          <w:tcPr>
            <w:tcW w:w="0" w:type="dxa"/>
            <w:noWrap/>
            <w:vAlign w:val="center"/>
            <w:hideMark/>
          </w:tcPr>
          <w:p w14:paraId="11DBB8F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12.33</w:t>
            </w:r>
          </w:p>
        </w:tc>
      </w:tr>
      <w:tr w:rsidR="00AD5960" w:rsidRPr="009710FA" w14:paraId="6A63AE9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7191F0A" w14:textId="77777777" w:rsidR="00AD5960" w:rsidRPr="009710FA" w:rsidRDefault="004A5087" w:rsidP="00B62172">
            <w:pPr>
              <w:rPr>
                <w:rFonts w:ascii="Calibri" w:eastAsia="Times New Roman" w:hAnsi="Calibri" w:cs="Calibri"/>
                <w:color w:val="0563C1"/>
                <w:u w:val="single"/>
              </w:rPr>
            </w:pPr>
            <w:hyperlink r:id="rId41" w:tgtFrame="_parent" w:history="1">
              <w:r w:rsidR="00AD5960" w:rsidRPr="009710FA">
                <w:rPr>
                  <w:rFonts w:ascii="Calibri" w:eastAsia="Times New Roman" w:hAnsi="Calibri" w:cs="Calibri"/>
                  <w:color w:val="0563C1"/>
                  <w:u w:val="single"/>
                </w:rPr>
                <w:t>10217</w:t>
              </w:r>
            </w:hyperlink>
          </w:p>
        </w:tc>
        <w:tc>
          <w:tcPr>
            <w:tcW w:w="0" w:type="dxa"/>
            <w:vAlign w:val="center"/>
          </w:tcPr>
          <w:p w14:paraId="19C8BFC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World Bank</w:t>
            </w:r>
          </w:p>
        </w:tc>
        <w:tc>
          <w:tcPr>
            <w:tcW w:w="1803" w:type="dxa"/>
            <w:noWrap/>
            <w:vAlign w:val="center"/>
            <w:hideMark/>
          </w:tcPr>
          <w:p w14:paraId="457182DE"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Dominica</w:t>
            </w:r>
          </w:p>
        </w:tc>
        <w:tc>
          <w:tcPr>
            <w:tcW w:w="5670" w:type="dxa"/>
            <w:noWrap/>
            <w:vAlign w:val="center"/>
            <w:hideMark/>
          </w:tcPr>
          <w:p w14:paraId="2EB64F1F"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Leveraging Eco-Tourism for Biodiversity Protection (LETBP)</w:t>
            </w:r>
          </w:p>
        </w:tc>
        <w:tc>
          <w:tcPr>
            <w:tcW w:w="0" w:type="dxa"/>
            <w:noWrap/>
            <w:vAlign w:val="center"/>
            <w:hideMark/>
          </w:tcPr>
          <w:p w14:paraId="2306354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3.52</w:t>
            </w:r>
          </w:p>
        </w:tc>
        <w:tc>
          <w:tcPr>
            <w:tcW w:w="0" w:type="dxa"/>
            <w:noWrap/>
            <w:vAlign w:val="center"/>
            <w:hideMark/>
          </w:tcPr>
          <w:p w14:paraId="40359BB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16.29</w:t>
            </w:r>
          </w:p>
        </w:tc>
        <w:tc>
          <w:tcPr>
            <w:tcW w:w="0" w:type="dxa"/>
            <w:noWrap/>
            <w:vAlign w:val="center"/>
            <w:hideMark/>
          </w:tcPr>
          <w:p w14:paraId="63A274B2"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20.28</w:t>
            </w:r>
          </w:p>
        </w:tc>
      </w:tr>
      <w:tr w:rsidR="00AD5960" w:rsidRPr="009710FA" w14:paraId="1064367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D2F016D" w14:textId="77777777" w:rsidR="00AD5960" w:rsidRPr="009710FA" w:rsidRDefault="004A5087" w:rsidP="00B62172">
            <w:pPr>
              <w:rPr>
                <w:rFonts w:ascii="Calibri" w:eastAsia="Times New Roman" w:hAnsi="Calibri" w:cs="Calibri"/>
                <w:color w:val="0563C1"/>
                <w:u w:val="single"/>
              </w:rPr>
            </w:pPr>
            <w:hyperlink r:id="rId42" w:tgtFrame="_parent" w:history="1">
              <w:r w:rsidR="00AD5960" w:rsidRPr="009710FA">
                <w:rPr>
                  <w:rFonts w:ascii="Calibri" w:eastAsia="Times New Roman" w:hAnsi="Calibri" w:cs="Calibri"/>
                  <w:color w:val="0563C1"/>
                  <w:u w:val="single"/>
                </w:rPr>
                <w:t>10219</w:t>
              </w:r>
            </w:hyperlink>
          </w:p>
        </w:tc>
        <w:tc>
          <w:tcPr>
            <w:tcW w:w="0" w:type="dxa"/>
            <w:vAlign w:val="center"/>
          </w:tcPr>
          <w:p w14:paraId="5F56692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CAF</w:t>
            </w:r>
          </w:p>
        </w:tc>
        <w:tc>
          <w:tcPr>
            <w:tcW w:w="1803" w:type="dxa"/>
            <w:noWrap/>
            <w:vAlign w:val="center"/>
            <w:hideMark/>
          </w:tcPr>
          <w:p w14:paraId="110C9346"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Ecuador</w:t>
            </w:r>
          </w:p>
        </w:tc>
        <w:tc>
          <w:tcPr>
            <w:tcW w:w="5670" w:type="dxa"/>
            <w:noWrap/>
            <w:vAlign w:val="center"/>
            <w:hideMark/>
          </w:tcPr>
          <w:p w14:paraId="2A7AAE50"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Development of an enabling environment for sustainable businesses based on the native biodiversity of Ecuador</w:t>
            </w:r>
          </w:p>
        </w:tc>
        <w:tc>
          <w:tcPr>
            <w:tcW w:w="0" w:type="dxa"/>
            <w:noWrap/>
            <w:vAlign w:val="center"/>
            <w:hideMark/>
          </w:tcPr>
          <w:p w14:paraId="3F7DEA49"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3.12</w:t>
            </w:r>
          </w:p>
        </w:tc>
        <w:tc>
          <w:tcPr>
            <w:tcW w:w="0" w:type="dxa"/>
            <w:noWrap/>
            <w:vAlign w:val="center"/>
            <w:hideMark/>
          </w:tcPr>
          <w:p w14:paraId="5C91C756"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21.20</w:t>
            </w:r>
          </w:p>
        </w:tc>
        <w:tc>
          <w:tcPr>
            <w:tcW w:w="0" w:type="dxa"/>
            <w:noWrap/>
            <w:vAlign w:val="center"/>
            <w:hideMark/>
          </w:tcPr>
          <w:p w14:paraId="5F991FC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24.70</w:t>
            </w:r>
          </w:p>
        </w:tc>
      </w:tr>
      <w:tr w:rsidR="00AD5960" w:rsidRPr="009710FA" w14:paraId="09CEB6A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F891BCF" w14:textId="77777777" w:rsidR="00AD5960" w:rsidRPr="009710FA" w:rsidRDefault="004A5087" w:rsidP="00B62172">
            <w:pPr>
              <w:rPr>
                <w:rFonts w:ascii="Calibri" w:eastAsia="Times New Roman" w:hAnsi="Calibri" w:cs="Calibri"/>
                <w:color w:val="0563C1"/>
                <w:u w:val="single"/>
              </w:rPr>
            </w:pPr>
            <w:hyperlink r:id="rId43" w:tgtFrame="_parent" w:history="1">
              <w:r w:rsidR="00AD5960" w:rsidRPr="009710FA">
                <w:rPr>
                  <w:rFonts w:ascii="Calibri" w:eastAsia="Times New Roman" w:hAnsi="Calibri" w:cs="Calibri"/>
                  <w:color w:val="0563C1"/>
                  <w:u w:val="single"/>
                </w:rPr>
                <w:t>10343</w:t>
              </w:r>
            </w:hyperlink>
          </w:p>
        </w:tc>
        <w:tc>
          <w:tcPr>
            <w:tcW w:w="0" w:type="dxa"/>
            <w:vAlign w:val="center"/>
          </w:tcPr>
          <w:p w14:paraId="79FCCC1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722E3371"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Montenegro</w:t>
            </w:r>
          </w:p>
        </w:tc>
        <w:tc>
          <w:tcPr>
            <w:tcW w:w="5670" w:type="dxa"/>
            <w:noWrap/>
            <w:vAlign w:val="center"/>
            <w:hideMark/>
          </w:tcPr>
          <w:p w14:paraId="717872F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Biodiversity Mainstreaming into Sectoral Policies and Practices and Strengthened Protection of Biodiversity Hot-Spots in in Montenegro</w:t>
            </w:r>
          </w:p>
        </w:tc>
        <w:tc>
          <w:tcPr>
            <w:tcW w:w="0" w:type="dxa"/>
            <w:noWrap/>
            <w:vAlign w:val="center"/>
            <w:hideMark/>
          </w:tcPr>
          <w:p w14:paraId="34DEF30D"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3.28</w:t>
            </w:r>
          </w:p>
        </w:tc>
        <w:tc>
          <w:tcPr>
            <w:tcW w:w="0" w:type="dxa"/>
            <w:noWrap/>
            <w:vAlign w:val="center"/>
            <w:hideMark/>
          </w:tcPr>
          <w:p w14:paraId="681F0FA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32.78</w:t>
            </w:r>
          </w:p>
        </w:tc>
        <w:tc>
          <w:tcPr>
            <w:tcW w:w="0" w:type="dxa"/>
            <w:noWrap/>
            <w:vAlign w:val="center"/>
            <w:hideMark/>
          </w:tcPr>
          <w:p w14:paraId="0AA8D3B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36.47</w:t>
            </w:r>
          </w:p>
        </w:tc>
      </w:tr>
      <w:tr w:rsidR="00AD5960" w:rsidRPr="009710FA" w14:paraId="2A2D1BE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A40D2DE" w14:textId="77777777" w:rsidR="00AD5960" w:rsidRPr="009710FA" w:rsidRDefault="004A5087" w:rsidP="00B62172">
            <w:pPr>
              <w:rPr>
                <w:rFonts w:ascii="Calibri" w:eastAsia="Times New Roman" w:hAnsi="Calibri" w:cs="Calibri"/>
                <w:color w:val="0563C1"/>
                <w:u w:val="single"/>
              </w:rPr>
            </w:pPr>
            <w:hyperlink r:id="rId44" w:tgtFrame="_parent" w:history="1">
              <w:r w:rsidR="00AD5960" w:rsidRPr="009710FA">
                <w:rPr>
                  <w:rFonts w:ascii="Calibri" w:eastAsia="Times New Roman" w:hAnsi="Calibri" w:cs="Calibri"/>
                  <w:color w:val="0563C1"/>
                  <w:u w:val="single"/>
                </w:rPr>
                <w:t>10344</w:t>
              </w:r>
            </w:hyperlink>
          </w:p>
        </w:tc>
        <w:tc>
          <w:tcPr>
            <w:tcW w:w="0" w:type="dxa"/>
            <w:vAlign w:val="center"/>
          </w:tcPr>
          <w:p w14:paraId="03E6781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3B993A2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Bosnia-Herzegovina</w:t>
            </w:r>
          </w:p>
        </w:tc>
        <w:tc>
          <w:tcPr>
            <w:tcW w:w="5670" w:type="dxa"/>
            <w:noWrap/>
            <w:vAlign w:val="center"/>
            <w:hideMark/>
          </w:tcPr>
          <w:p w14:paraId="0059E94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Improved Financial Sustainability and Strengthened Resilience of Protected Areas Through Development of Sustainable Recreation and Partnership </w:t>
            </w:r>
            <w:proofErr w:type="gramStart"/>
            <w:r w:rsidRPr="009710FA">
              <w:rPr>
                <w:rFonts w:ascii="Calibri" w:eastAsia="Times New Roman" w:hAnsi="Calibri" w:cs="Calibri"/>
                <w:color w:val="000000"/>
              </w:rPr>
              <w:t>With</w:t>
            </w:r>
            <w:proofErr w:type="gramEnd"/>
            <w:r w:rsidRPr="009710FA">
              <w:rPr>
                <w:rFonts w:ascii="Calibri" w:eastAsia="Times New Roman" w:hAnsi="Calibri" w:cs="Calibri"/>
                <w:color w:val="000000"/>
              </w:rPr>
              <w:t xml:space="preserve"> Private Sector</w:t>
            </w:r>
          </w:p>
        </w:tc>
        <w:tc>
          <w:tcPr>
            <w:tcW w:w="0" w:type="dxa"/>
            <w:noWrap/>
            <w:vAlign w:val="center"/>
            <w:hideMark/>
          </w:tcPr>
          <w:p w14:paraId="14571838"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2.64</w:t>
            </w:r>
          </w:p>
        </w:tc>
        <w:tc>
          <w:tcPr>
            <w:tcW w:w="0" w:type="dxa"/>
            <w:noWrap/>
            <w:vAlign w:val="center"/>
            <w:hideMark/>
          </w:tcPr>
          <w:p w14:paraId="6C48E48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18.51</w:t>
            </w:r>
          </w:p>
        </w:tc>
        <w:tc>
          <w:tcPr>
            <w:tcW w:w="0" w:type="dxa"/>
            <w:noWrap/>
            <w:vAlign w:val="center"/>
            <w:hideMark/>
          </w:tcPr>
          <w:p w14:paraId="4372E7A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21.50</w:t>
            </w:r>
          </w:p>
        </w:tc>
      </w:tr>
      <w:tr w:rsidR="00AD5960" w:rsidRPr="009710FA" w14:paraId="042A3AF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F933B0A" w14:textId="77777777" w:rsidR="00AD5960" w:rsidRPr="009710FA" w:rsidRDefault="004A5087" w:rsidP="00B62172">
            <w:pPr>
              <w:rPr>
                <w:rFonts w:ascii="Calibri" w:eastAsia="Times New Roman" w:hAnsi="Calibri" w:cs="Calibri"/>
                <w:color w:val="0563C1"/>
                <w:u w:val="single"/>
              </w:rPr>
            </w:pPr>
            <w:hyperlink r:id="rId45" w:tgtFrame="_parent" w:history="1">
              <w:r w:rsidR="00AD5960" w:rsidRPr="009710FA">
                <w:rPr>
                  <w:rFonts w:ascii="Calibri" w:eastAsia="Times New Roman" w:hAnsi="Calibri" w:cs="Calibri"/>
                  <w:color w:val="0563C1"/>
                  <w:u w:val="single"/>
                </w:rPr>
                <w:t>10351</w:t>
              </w:r>
            </w:hyperlink>
          </w:p>
        </w:tc>
        <w:tc>
          <w:tcPr>
            <w:tcW w:w="0" w:type="dxa"/>
            <w:vAlign w:val="center"/>
          </w:tcPr>
          <w:p w14:paraId="6E4CC03A"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117769DC"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Comoros</w:t>
            </w:r>
          </w:p>
        </w:tc>
        <w:tc>
          <w:tcPr>
            <w:tcW w:w="5670" w:type="dxa"/>
            <w:noWrap/>
            <w:vAlign w:val="center"/>
            <w:hideMark/>
          </w:tcPr>
          <w:p w14:paraId="2D24C8E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Biodiversity protection through the Effective Management of the National Network of Protected Areas</w:t>
            </w:r>
          </w:p>
        </w:tc>
        <w:tc>
          <w:tcPr>
            <w:tcW w:w="0" w:type="dxa"/>
            <w:noWrap/>
            <w:vAlign w:val="center"/>
            <w:hideMark/>
          </w:tcPr>
          <w:p w14:paraId="773C37A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4.02</w:t>
            </w:r>
          </w:p>
        </w:tc>
        <w:tc>
          <w:tcPr>
            <w:tcW w:w="0" w:type="dxa"/>
            <w:noWrap/>
            <w:vAlign w:val="center"/>
            <w:hideMark/>
          </w:tcPr>
          <w:p w14:paraId="5C301DE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25.85</w:t>
            </w:r>
          </w:p>
        </w:tc>
        <w:tc>
          <w:tcPr>
            <w:tcW w:w="0" w:type="dxa"/>
            <w:noWrap/>
            <w:vAlign w:val="center"/>
            <w:hideMark/>
          </w:tcPr>
          <w:p w14:paraId="3CF7A96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30.36</w:t>
            </w:r>
          </w:p>
        </w:tc>
      </w:tr>
      <w:tr w:rsidR="00AD5960" w:rsidRPr="009710FA" w14:paraId="33036872"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2412AE" w14:textId="77777777" w:rsidR="00AD5960" w:rsidRPr="009710FA" w:rsidRDefault="004A5087" w:rsidP="00B62172">
            <w:pPr>
              <w:rPr>
                <w:rFonts w:ascii="Calibri" w:eastAsia="Times New Roman" w:hAnsi="Calibri" w:cs="Calibri"/>
                <w:color w:val="0563C1"/>
                <w:u w:val="single"/>
              </w:rPr>
            </w:pPr>
            <w:hyperlink r:id="rId46" w:tgtFrame="_parent" w:history="1">
              <w:r w:rsidR="00AD5960" w:rsidRPr="009710FA">
                <w:rPr>
                  <w:rFonts w:ascii="Calibri" w:eastAsia="Times New Roman" w:hAnsi="Calibri" w:cs="Calibri"/>
                  <w:color w:val="0563C1"/>
                  <w:u w:val="single"/>
                </w:rPr>
                <w:t>10361</w:t>
              </w:r>
            </w:hyperlink>
          </w:p>
        </w:tc>
        <w:tc>
          <w:tcPr>
            <w:tcW w:w="0" w:type="dxa"/>
            <w:vAlign w:val="center"/>
          </w:tcPr>
          <w:p w14:paraId="79ED82F6"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27C60AD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Colombia</w:t>
            </w:r>
          </w:p>
        </w:tc>
        <w:tc>
          <w:tcPr>
            <w:tcW w:w="5670" w:type="dxa"/>
            <w:noWrap/>
            <w:vAlign w:val="center"/>
            <w:hideMark/>
          </w:tcPr>
          <w:p w14:paraId="739A63C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9710FA">
              <w:rPr>
                <w:rFonts w:ascii="Calibri" w:eastAsia="Times New Roman" w:hAnsi="Calibri" w:cs="Calibri"/>
                <w:color w:val="000000"/>
              </w:rPr>
              <w:t>Páramos</w:t>
            </w:r>
            <w:proofErr w:type="spellEnd"/>
            <w:r w:rsidRPr="009710FA">
              <w:rPr>
                <w:rFonts w:ascii="Calibri" w:eastAsia="Times New Roman" w:hAnsi="Calibri" w:cs="Calibri"/>
                <w:color w:val="000000"/>
              </w:rPr>
              <w:t xml:space="preserve"> for Life</w:t>
            </w:r>
          </w:p>
        </w:tc>
        <w:tc>
          <w:tcPr>
            <w:tcW w:w="0" w:type="dxa"/>
            <w:noWrap/>
            <w:vAlign w:val="center"/>
            <w:hideMark/>
          </w:tcPr>
          <w:p w14:paraId="04F266F8"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13.61</w:t>
            </w:r>
          </w:p>
        </w:tc>
        <w:tc>
          <w:tcPr>
            <w:tcW w:w="0" w:type="dxa"/>
            <w:noWrap/>
            <w:vAlign w:val="center"/>
            <w:hideMark/>
          </w:tcPr>
          <w:p w14:paraId="6264E8DF"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74.02</w:t>
            </w:r>
          </w:p>
        </w:tc>
        <w:tc>
          <w:tcPr>
            <w:tcW w:w="0" w:type="dxa"/>
            <w:noWrap/>
            <w:vAlign w:val="center"/>
            <w:hideMark/>
          </w:tcPr>
          <w:p w14:paraId="5446965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89.00</w:t>
            </w:r>
          </w:p>
        </w:tc>
      </w:tr>
      <w:tr w:rsidR="00AD5960" w:rsidRPr="009710FA" w14:paraId="3D1AFB8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4CA9E27" w14:textId="77777777" w:rsidR="00AD5960" w:rsidRPr="009710FA" w:rsidRDefault="004A5087" w:rsidP="00B62172">
            <w:pPr>
              <w:rPr>
                <w:rFonts w:ascii="Calibri" w:eastAsia="Times New Roman" w:hAnsi="Calibri" w:cs="Calibri"/>
                <w:color w:val="0563C1"/>
                <w:u w:val="single"/>
              </w:rPr>
            </w:pPr>
            <w:hyperlink r:id="rId47" w:tgtFrame="_parent" w:history="1">
              <w:r w:rsidR="00AD5960" w:rsidRPr="009710FA">
                <w:rPr>
                  <w:rFonts w:ascii="Calibri" w:eastAsia="Times New Roman" w:hAnsi="Calibri" w:cs="Calibri"/>
                  <w:color w:val="0563C1"/>
                  <w:u w:val="single"/>
                </w:rPr>
                <w:t>10385</w:t>
              </w:r>
            </w:hyperlink>
          </w:p>
        </w:tc>
        <w:tc>
          <w:tcPr>
            <w:tcW w:w="0" w:type="dxa"/>
            <w:vAlign w:val="center"/>
          </w:tcPr>
          <w:p w14:paraId="0C22159D"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12A3DA8A"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India</w:t>
            </w:r>
          </w:p>
        </w:tc>
        <w:tc>
          <w:tcPr>
            <w:tcW w:w="5670" w:type="dxa"/>
            <w:noWrap/>
            <w:vAlign w:val="center"/>
            <w:hideMark/>
          </w:tcPr>
          <w:p w14:paraId="3303A3F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Mainstreaming Natural Capital Values into Planning and Implementation for Sustainable Blue Economic Growth in Indian Coastal Districts</w:t>
            </w:r>
          </w:p>
        </w:tc>
        <w:tc>
          <w:tcPr>
            <w:tcW w:w="0" w:type="dxa"/>
            <w:noWrap/>
            <w:vAlign w:val="center"/>
            <w:hideMark/>
          </w:tcPr>
          <w:p w14:paraId="2DB53D27"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3.05</w:t>
            </w:r>
          </w:p>
        </w:tc>
        <w:tc>
          <w:tcPr>
            <w:tcW w:w="0" w:type="dxa"/>
            <w:noWrap/>
            <w:vAlign w:val="center"/>
            <w:hideMark/>
          </w:tcPr>
          <w:p w14:paraId="1CF7CA8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15.39</w:t>
            </w:r>
          </w:p>
        </w:tc>
        <w:tc>
          <w:tcPr>
            <w:tcW w:w="0" w:type="dxa"/>
            <w:noWrap/>
            <w:vAlign w:val="center"/>
            <w:hideMark/>
          </w:tcPr>
          <w:p w14:paraId="692149D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18.87</w:t>
            </w:r>
          </w:p>
        </w:tc>
      </w:tr>
      <w:tr w:rsidR="00AD5960" w:rsidRPr="009710FA" w14:paraId="4A3E874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F2F2608" w14:textId="77777777" w:rsidR="00AD5960" w:rsidRPr="009710FA" w:rsidRDefault="004A5087" w:rsidP="00B62172">
            <w:pPr>
              <w:rPr>
                <w:rFonts w:ascii="Calibri" w:eastAsia="Times New Roman" w:hAnsi="Calibri" w:cs="Calibri"/>
                <w:color w:val="0563C1"/>
                <w:u w:val="single"/>
              </w:rPr>
            </w:pPr>
            <w:hyperlink r:id="rId48" w:tgtFrame="_parent" w:history="1">
              <w:r w:rsidR="00AD5960" w:rsidRPr="009710FA">
                <w:rPr>
                  <w:rFonts w:ascii="Calibri" w:eastAsia="Times New Roman" w:hAnsi="Calibri" w:cs="Calibri"/>
                  <w:color w:val="0563C1"/>
                  <w:u w:val="single"/>
                </w:rPr>
                <w:t>10386</w:t>
              </w:r>
            </w:hyperlink>
          </w:p>
        </w:tc>
        <w:tc>
          <w:tcPr>
            <w:tcW w:w="0" w:type="dxa"/>
            <w:vAlign w:val="center"/>
          </w:tcPr>
          <w:p w14:paraId="5ED2D426"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5921AE70"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Philippines</w:t>
            </w:r>
          </w:p>
        </w:tc>
        <w:tc>
          <w:tcPr>
            <w:tcW w:w="5670" w:type="dxa"/>
            <w:noWrap/>
            <w:vAlign w:val="center"/>
            <w:hideMark/>
          </w:tcPr>
          <w:p w14:paraId="7C2DE97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Natural Capital Accounting and Assessment: Informing development planning, sustainable tourism development and other incentives for improved conservation and sustainable landscapes </w:t>
            </w:r>
          </w:p>
        </w:tc>
        <w:tc>
          <w:tcPr>
            <w:tcW w:w="0" w:type="dxa"/>
            <w:noWrap/>
            <w:vAlign w:val="center"/>
            <w:hideMark/>
          </w:tcPr>
          <w:p w14:paraId="0862277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3.50</w:t>
            </w:r>
          </w:p>
        </w:tc>
        <w:tc>
          <w:tcPr>
            <w:tcW w:w="0" w:type="dxa"/>
            <w:noWrap/>
            <w:vAlign w:val="center"/>
            <w:hideMark/>
          </w:tcPr>
          <w:p w14:paraId="3891B529"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14.53</w:t>
            </w:r>
          </w:p>
        </w:tc>
        <w:tc>
          <w:tcPr>
            <w:tcW w:w="0" w:type="dxa"/>
            <w:noWrap/>
            <w:vAlign w:val="center"/>
            <w:hideMark/>
          </w:tcPr>
          <w:p w14:paraId="48DFBC1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18.51</w:t>
            </w:r>
          </w:p>
        </w:tc>
      </w:tr>
      <w:tr w:rsidR="00AD5960" w:rsidRPr="009710FA" w14:paraId="263B502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BD99ED7" w14:textId="77777777" w:rsidR="00AD5960" w:rsidRPr="009710FA" w:rsidRDefault="004A5087" w:rsidP="00B62172">
            <w:pPr>
              <w:rPr>
                <w:rFonts w:ascii="Calibri" w:eastAsia="Times New Roman" w:hAnsi="Calibri" w:cs="Calibri"/>
                <w:color w:val="0563C1"/>
                <w:u w:val="single"/>
              </w:rPr>
            </w:pPr>
            <w:hyperlink r:id="rId49" w:tgtFrame="_parent" w:history="1">
              <w:r w:rsidR="00AD5960" w:rsidRPr="009710FA">
                <w:rPr>
                  <w:rFonts w:ascii="Calibri" w:eastAsia="Times New Roman" w:hAnsi="Calibri" w:cs="Calibri"/>
                  <w:color w:val="0563C1"/>
                  <w:u w:val="single"/>
                </w:rPr>
                <w:t>10390</w:t>
              </w:r>
            </w:hyperlink>
          </w:p>
        </w:tc>
        <w:tc>
          <w:tcPr>
            <w:tcW w:w="0" w:type="dxa"/>
            <w:vAlign w:val="center"/>
          </w:tcPr>
          <w:p w14:paraId="46AF805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55DB421A"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Thailand</w:t>
            </w:r>
          </w:p>
        </w:tc>
        <w:tc>
          <w:tcPr>
            <w:tcW w:w="5670" w:type="dxa"/>
            <w:noWrap/>
            <w:vAlign w:val="center"/>
            <w:hideMark/>
          </w:tcPr>
          <w:p w14:paraId="5783B7A3"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Integrated Forest Landscape Management for Strengthening the Northeastern and Eastern Forest Corridors </w:t>
            </w:r>
          </w:p>
        </w:tc>
        <w:tc>
          <w:tcPr>
            <w:tcW w:w="0" w:type="dxa"/>
            <w:noWrap/>
            <w:vAlign w:val="center"/>
            <w:hideMark/>
          </w:tcPr>
          <w:p w14:paraId="7328BA0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3.14</w:t>
            </w:r>
          </w:p>
        </w:tc>
        <w:tc>
          <w:tcPr>
            <w:tcW w:w="0" w:type="dxa"/>
            <w:noWrap/>
            <w:vAlign w:val="center"/>
            <w:hideMark/>
          </w:tcPr>
          <w:p w14:paraId="7C75D29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27.81</w:t>
            </w:r>
          </w:p>
        </w:tc>
        <w:tc>
          <w:tcPr>
            <w:tcW w:w="0" w:type="dxa"/>
            <w:noWrap/>
            <w:vAlign w:val="center"/>
            <w:hideMark/>
          </w:tcPr>
          <w:p w14:paraId="4F1CFDA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31.39</w:t>
            </w:r>
          </w:p>
        </w:tc>
      </w:tr>
      <w:tr w:rsidR="00AD5960" w:rsidRPr="009710FA" w14:paraId="0C00DE9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C7DA368" w14:textId="77777777" w:rsidR="00AD5960" w:rsidRPr="009710FA" w:rsidRDefault="004A5087" w:rsidP="00B62172">
            <w:pPr>
              <w:rPr>
                <w:rFonts w:ascii="Calibri" w:eastAsia="Times New Roman" w:hAnsi="Calibri" w:cs="Calibri"/>
                <w:color w:val="0563C1"/>
                <w:u w:val="single"/>
              </w:rPr>
            </w:pPr>
            <w:hyperlink r:id="rId50" w:tgtFrame="_parent" w:history="1">
              <w:r w:rsidR="00AD5960" w:rsidRPr="009710FA">
                <w:rPr>
                  <w:rFonts w:ascii="Calibri" w:eastAsia="Times New Roman" w:hAnsi="Calibri" w:cs="Calibri"/>
                  <w:color w:val="0563C1"/>
                  <w:u w:val="single"/>
                </w:rPr>
                <w:t>10396</w:t>
              </w:r>
            </w:hyperlink>
          </w:p>
        </w:tc>
        <w:tc>
          <w:tcPr>
            <w:tcW w:w="0" w:type="dxa"/>
            <w:vAlign w:val="center"/>
          </w:tcPr>
          <w:p w14:paraId="0AF2A713"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1A0032A9"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Ecuador</w:t>
            </w:r>
          </w:p>
        </w:tc>
        <w:tc>
          <w:tcPr>
            <w:tcW w:w="5670" w:type="dxa"/>
            <w:noWrap/>
            <w:vAlign w:val="center"/>
            <w:hideMark/>
          </w:tcPr>
          <w:p w14:paraId="14A43E10"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Conservation and sustainable use of biodiversity within the sustainable use areas of the State Subsystem of Protected Areas (SEAP) of Ecuador and its buffer zones.</w:t>
            </w:r>
          </w:p>
        </w:tc>
        <w:tc>
          <w:tcPr>
            <w:tcW w:w="0" w:type="dxa"/>
            <w:noWrap/>
            <w:vAlign w:val="center"/>
            <w:hideMark/>
          </w:tcPr>
          <w:p w14:paraId="7BED95E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4.42</w:t>
            </w:r>
          </w:p>
        </w:tc>
        <w:tc>
          <w:tcPr>
            <w:tcW w:w="0" w:type="dxa"/>
            <w:noWrap/>
            <w:vAlign w:val="center"/>
            <w:hideMark/>
          </w:tcPr>
          <w:p w14:paraId="649D5BB8"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37.53</w:t>
            </w:r>
          </w:p>
        </w:tc>
        <w:tc>
          <w:tcPr>
            <w:tcW w:w="0" w:type="dxa"/>
            <w:noWrap/>
            <w:vAlign w:val="center"/>
            <w:hideMark/>
          </w:tcPr>
          <w:p w14:paraId="03D48BB9"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42.52</w:t>
            </w:r>
          </w:p>
        </w:tc>
      </w:tr>
      <w:tr w:rsidR="00AD5960" w:rsidRPr="009710FA" w14:paraId="2916F8C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86760E1" w14:textId="77777777" w:rsidR="00AD5960" w:rsidRPr="009710FA" w:rsidRDefault="004A5087" w:rsidP="00B62172">
            <w:pPr>
              <w:rPr>
                <w:rFonts w:ascii="Calibri" w:eastAsia="Times New Roman" w:hAnsi="Calibri" w:cs="Calibri"/>
                <w:color w:val="0563C1"/>
                <w:u w:val="single"/>
              </w:rPr>
            </w:pPr>
            <w:hyperlink r:id="rId51" w:tgtFrame="_parent" w:history="1">
              <w:r w:rsidR="00AD5960" w:rsidRPr="009710FA">
                <w:rPr>
                  <w:rFonts w:ascii="Calibri" w:eastAsia="Times New Roman" w:hAnsi="Calibri" w:cs="Calibri"/>
                  <w:color w:val="0563C1"/>
                  <w:u w:val="single"/>
                </w:rPr>
                <w:t>10400</w:t>
              </w:r>
            </w:hyperlink>
          </w:p>
        </w:tc>
        <w:tc>
          <w:tcPr>
            <w:tcW w:w="0" w:type="dxa"/>
            <w:vAlign w:val="center"/>
          </w:tcPr>
          <w:p w14:paraId="50FC696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7E64BA8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Cuba</w:t>
            </w:r>
          </w:p>
        </w:tc>
        <w:tc>
          <w:tcPr>
            <w:tcW w:w="5670" w:type="dxa"/>
            <w:noWrap/>
            <w:vAlign w:val="center"/>
            <w:hideMark/>
          </w:tcPr>
          <w:p w14:paraId="7954E7FE"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Mainstreaming biodiversity into mountain agricultural and pastoral landscapes of relevant ecosystems in Eastern Cuba</w:t>
            </w:r>
          </w:p>
        </w:tc>
        <w:tc>
          <w:tcPr>
            <w:tcW w:w="0" w:type="dxa"/>
            <w:noWrap/>
            <w:vAlign w:val="center"/>
            <w:hideMark/>
          </w:tcPr>
          <w:p w14:paraId="4954ED6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4.66</w:t>
            </w:r>
          </w:p>
        </w:tc>
        <w:tc>
          <w:tcPr>
            <w:tcW w:w="0" w:type="dxa"/>
            <w:noWrap/>
            <w:vAlign w:val="center"/>
            <w:hideMark/>
          </w:tcPr>
          <w:p w14:paraId="5A23E161"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4.49</w:t>
            </w:r>
          </w:p>
        </w:tc>
        <w:tc>
          <w:tcPr>
            <w:tcW w:w="0" w:type="dxa"/>
            <w:noWrap/>
            <w:vAlign w:val="center"/>
            <w:hideMark/>
          </w:tcPr>
          <w:p w14:paraId="2D8A2E17"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9.75</w:t>
            </w:r>
          </w:p>
        </w:tc>
      </w:tr>
      <w:tr w:rsidR="00AD5960" w:rsidRPr="009710FA" w14:paraId="520D559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151DA21" w14:textId="77777777" w:rsidR="00AD5960" w:rsidRPr="009710FA" w:rsidRDefault="004A5087" w:rsidP="00B62172">
            <w:pPr>
              <w:rPr>
                <w:rFonts w:ascii="Calibri" w:eastAsia="Times New Roman" w:hAnsi="Calibri" w:cs="Calibri"/>
                <w:color w:val="0563C1"/>
                <w:u w:val="single"/>
              </w:rPr>
            </w:pPr>
            <w:hyperlink r:id="rId52" w:tgtFrame="_parent" w:history="1">
              <w:r w:rsidR="00AD5960" w:rsidRPr="009710FA">
                <w:rPr>
                  <w:rFonts w:ascii="Calibri" w:eastAsia="Times New Roman" w:hAnsi="Calibri" w:cs="Calibri"/>
                  <w:color w:val="0563C1"/>
                  <w:u w:val="single"/>
                </w:rPr>
                <w:t>10404</w:t>
              </w:r>
            </w:hyperlink>
          </w:p>
        </w:tc>
        <w:tc>
          <w:tcPr>
            <w:tcW w:w="0" w:type="dxa"/>
            <w:vAlign w:val="center"/>
          </w:tcPr>
          <w:p w14:paraId="6C2A11E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IUCN</w:t>
            </w:r>
            <w:r>
              <w:rPr>
                <w:rFonts w:ascii="Calibri" w:eastAsia="Times New Roman" w:hAnsi="Calibri" w:cs="Calibri"/>
                <w:color w:val="000000"/>
              </w:rPr>
              <w:t xml:space="preserve">/ </w:t>
            </w:r>
            <w:r w:rsidRPr="009710FA">
              <w:rPr>
                <w:rFonts w:ascii="Calibri" w:eastAsia="Times New Roman" w:hAnsi="Calibri" w:cs="Calibri"/>
                <w:color w:val="000000"/>
              </w:rPr>
              <w:t>CI</w:t>
            </w:r>
          </w:p>
        </w:tc>
        <w:tc>
          <w:tcPr>
            <w:tcW w:w="1803" w:type="dxa"/>
            <w:noWrap/>
            <w:vAlign w:val="center"/>
            <w:hideMark/>
          </w:tcPr>
          <w:p w14:paraId="24FDDD1B"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Global </w:t>
            </w:r>
            <w:r>
              <w:rPr>
                <w:rFonts w:ascii="Calibri" w:eastAsia="Times New Roman" w:hAnsi="Calibri" w:cs="Calibri"/>
                <w:color w:val="000000"/>
              </w:rPr>
              <w:t>(</w:t>
            </w:r>
            <w:r w:rsidRPr="009710FA">
              <w:rPr>
                <w:rFonts w:ascii="Calibri" w:eastAsia="Times New Roman" w:hAnsi="Calibri" w:cs="Calibri"/>
                <w:color w:val="000000"/>
              </w:rPr>
              <w:t>Argentina,</w:t>
            </w:r>
            <w:r>
              <w:rPr>
                <w:rFonts w:ascii="Calibri" w:eastAsia="Times New Roman" w:hAnsi="Calibri" w:cs="Calibri"/>
                <w:color w:val="000000"/>
              </w:rPr>
              <w:t xml:space="preserve"> </w:t>
            </w:r>
            <w:r w:rsidRPr="009710FA">
              <w:rPr>
                <w:rFonts w:ascii="Calibri" w:eastAsia="Times New Roman" w:hAnsi="Calibri" w:cs="Calibri"/>
                <w:color w:val="000000"/>
              </w:rPr>
              <w:t>Chile,</w:t>
            </w:r>
            <w:r>
              <w:rPr>
                <w:rFonts w:ascii="Calibri" w:eastAsia="Times New Roman" w:hAnsi="Calibri" w:cs="Calibri"/>
                <w:color w:val="000000"/>
              </w:rPr>
              <w:t xml:space="preserve"> </w:t>
            </w:r>
            <w:r w:rsidRPr="009710FA">
              <w:rPr>
                <w:rFonts w:ascii="Calibri" w:eastAsia="Times New Roman" w:hAnsi="Calibri" w:cs="Calibri"/>
                <w:color w:val="000000"/>
              </w:rPr>
              <w:t>Congo DR,</w:t>
            </w:r>
            <w:r>
              <w:rPr>
                <w:rFonts w:ascii="Calibri" w:eastAsia="Times New Roman" w:hAnsi="Calibri" w:cs="Calibri"/>
                <w:color w:val="000000"/>
              </w:rPr>
              <w:t xml:space="preserve"> </w:t>
            </w:r>
            <w:r w:rsidRPr="009710FA">
              <w:rPr>
                <w:rFonts w:ascii="Calibri" w:eastAsia="Times New Roman" w:hAnsi="Calibri" w:cs="Calibri"/>
                <w:color w:val="000000"/>
              </w:rPr>
              <w:t>Cook Islands,</w:t>
            </w:r>
            <w:r>
              <w:rPr>
                <w:rFonts w:ascii="Calibri" w:eastAsia="Times New Roman" w:hAnsi="Calibri" w:cs="Calibri"/>
                <w:color w:val="000000"/>
              </w:rPr>
              <w:t xml:space="preserve"> </w:t>
            </w:r>
            <w:r w:rsidRPr="009710FA">
              <w:rPr>
                <w:rFonts w:ascii="Calibri" w:eastAsia="Times New Roman" w:hAnsi="Calibri" w:cs="Calibri"/>
                <w:color w:val="000000"/>
              </w:rPr>
              <w:t>Fiji,</w:t>
            </w:r>
            <w:r>
              <w:rPr>
                <w:rFonts w:ascii="Calibri" w:eastAsia="Times New Roman" w:hAnsi="Calibri" w:cs="Calibri"/>
                <w:color w:val="000000"/>
              </w:rPr>
              <w:t xml:space="preserve"> </w:t>
            </w:r>
            <w:r w:rsidRPr="009710FA">
              <w:rPr>
                <w:rFonts w:ascii="Calibri" w:eastAsia="Times New Roman" w:hAnsi="Calibri" w:cs="Calibri"/>
                <w:color w:val="000000"/>
              </w:rPr>
              <w:t>Guatemala,</w:t>
            </w:r>
            <w:r>
              <w:rPr>
                <w:rFonts w:ascii="Calibri" w:eastAsia="Times New Roman" w:hAnsi="Calibri" w:cs="Calibri"/>
                <w:color w:val="000000"/>
              </w:rPr>
              <w:t xml:space="preserve"> </w:t>
            </w:r>
            <w:r w:rsidRPr="009710FA">
              <w:rPr>
                <w:rFonts w:ascii="Calibri" w:eastAsia="Times New Roman" w:hAnsi="Calibri" w:cs="Calibri"/>
                <w:color w:val="000000"/>
              </w:rPr>
              <w:t>Kenya,</w:t>
            </w:r>
            <w:r>
              <w:rPr>
                <w:rFonts w:ascii="Calibri" w:eastAsia="Times New Roman" w:hAnsi="Calibri" w:cs="Calibri"/>
                <w:color w:val="000000"/>
              </w:rPr>
              <w:t xml:space="preserve"> </w:t>
            </w:r>
            <w:r w:rsidRPr="009710FA">
              <w:rPr>
                <w:rFonts w:ascii="Calibri" w:eastAsia="Times New Roman" w:hAnsi="Calibri" w:cs="Calibri"/>
                <w:color w:val="000000"/>
              </w:rPr>
              <w:lastRenderedPageBreak/>
              <w:t>Nepal,</w:t>
            </w:r>
            <w:r>
              <w:rPr>
                <w:rFonts w:ascii="Calibri" w:eastAsia="Times New Roman" w:hAnsi="Calibri" w:cs="Calibri"/>
                <w:color w:val="000000"/>
              </w:rPr>
              <w:t xml:space="preserve"> </w:t>
            </w:r>
            <w:r w:rsidRPr="009710FA">
              <w:rPr>
                <w:rFonts w:ascii="Calibri" w:eastAsia="Times New Roman" w:hAnsi="Calibri" w:cs="Calibri"/>
                <w:color w:val="000000"/>
              </w:rPr>
              <w:t>Peru,</w:t>
            </w:r>
            <w:r>
              <w:rPr>
                <w:rFonts w:ascii="Calibri" w:eastAsia="Times New Roman" w:hAnsi="Calibri" w:cs="Calibri"/>
                <w:color w:val="000000"/>
              </w:rPr>
              <w:t xml:space="preserve"> </w:t>
            </w:r>
            <w:r w:rsidRPr="009710FA">
              <w:rPr>
                <w:rFonts w:ascii="Calibri" w:eastAsia="Times New Roman" w:hAnsi="Calibri" w:cs="Calibri"/>
                <w:color w:val="000000"/>
              </w:rPr>
              <w:t>Tanzania,</w:t>
            </w:r>
            <w:r>
              <w:rPr>
                <w:rFonts w:ascii="Calibri" w:eastAsia="Times New Roman" w:hAnsi="Calibri" w:cs="Calibri"/>
                <w:color w:val="000000"/>
              </w:rPr>
              <w:t xml:space="preserve"> </w:t>
            </w:r>
            <w:r w:rsidRPr="009710FA">
              <w:rPr>
                <w:rFonts w:ascii="Calibri" w:eastAsia="Times New Roman" w:hAnsi="Calibri" w:cs="Calibri"/>
                <w:color w:val="000000"/>
              </w:rPr>
              <w:t>Thailand</w:t>
            </w:r>
            <w:r>
              <w:rPr>
                <w:rFonts w:ascii="Calibri" w:eastAsia="Times New Roman" w:hAnsi="Calibri" w:cs="Calibri"/>
                <w:color w:val="000000"/>
              </w:rPr>
              <w:t>)</w:t>
            </w:r>
          </w:p>
        </w:tc>
        <w:tc>
          <w:tcPr>
            <w:tcW w:w="5670" w:type="dxa"/>
            <w:noWrap/>
            <w:vAlign w:val="center"/>
            <w:hideMark/>
          </w:tcPr>
          <w:p w14:paraId="3A1816F9"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lastRenderedPageBreak/>
              <w:t>Inclusive Conservation Initiative</w:t>
            </w:r>
          </w:p>
        </w:tc>
        <w:tc>
          <w:tcPr>
            <w:tcW w:w="0" w:type="dxa"/>
            <w:noWrap/>
            <w:vAlign w:val="center"/>
            <w:hideMark/>
          </w:tcPr>
          <w:p w14:paraId="493610D8"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22.54</w:t>
            </w:r>
          </w:p>
        </w:tc>
        <w:tc>
          <w:tcPr>
            <w:tcW w:w="0" w:type="dxa"/>
            <w:noWrap/>
            <w:vAlign w:val="center"/>
            <w:hideMark/>
          </w:tcPr>
          <w:p w14:paraId="3A3105C3"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90.38</w:t>
            </w:r>
          </w:p>
        </w:tc>
        <w:tc>
          <w:tcPr>
            <w:tcW w:w="0" w:type="dxa"/>
            <w:noWrap/>
            <w:vAlign w:val="center"/>
            <w:hideMark/>
          </w:tcPr>
          <w:p w14:paraId="05B6D4C6"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115.35</w:t>
            </w:r>
          </w:p>
        </w:tc>
      </w:tr>
      <w:tr w:rsidR="00AD5960" w:rsidRPr="009710FA" w14:paraId="78B8DE0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49A763F" w14:textId="77777777" w:rsidR="00AD5960" w:rsidRPr="009710FA" w:rsidRDefault="004A5087" w:rsidP="00B62172">
            <w:pPr>
              <w:rPr>
                <w:rFonts w:ascii="Calibri" w:eastAsia="Times New Roman" w:hAnsi="Calibri" w:cs="Calibri"/>
                <w:color w:val="0563C1"/>
                <w:u w:val="single"/>
              </w:rPr>
            </w:pPr>
            <w:hyperlink r:id="rId53" w:tgtFrame="_parent" w:history="1">
              <w:r w:rsidR="00AD5960" w:rsidRPr="009710FA">
                <w:rPr>
                  <w:rFonts w:ascii="Calibri" w:eastAsia="Times New Roman" w:hAnsi="Calibri" w:cs="Calibri"/>
                  <w:color w:val="0563C1"/>
                  <w:u w:val="single"/>
                </w:rPr>
                <w:t>10409</w:t>
              </w:r>
            </w:hyperlink>
          </w:p>
        </w:tc>
        <w:tc>
          <w:tcPr>
            <w:tcW w:w="0" w:type="dxa"/>
            <w:vAlign w:val="center"/>
          </w:tcPr>
          <w:p w14:paraId="14B745A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55F7C75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Thailand</w:t>
            </w:r>
          </w:p>
        </w:tc>
        <w:tc>
          <w:tcPr>
            <w:tcW w:w="5670" w:type="dxa"/>
            <w:noWrap/>
            <w:vAlign w:val="center"/>
            <w:hideMark/>
          </w:tcPr>
          <w:p w14:paraId="1DA682B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Mainstreaming biodiversity-based tourism in Thailand to support sustainable tourism development</w:t>
            </w:r>
          </w:p>
        </w:tc>
        <w:tc>
          <w:tcPr>
            <w:tcW w:w="0" w:type="dxa"/>
            <w:noWrap/>
            <w:vAlign w:val="center"/>
            <w:hideMark/>
          </w:tcPr>
          <w:p w14:paraId="17F14581"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2.64</w:t>
            </w:r>
          </w:p>
        </w:tc>
        <w:tc>
          <w:tcPr>
            <w:tcW w:w="0" w:type="dxa"/>
            <w:noWrap/>
            <w:vAlign w:val="center"/>
            <w:hideMark/>
          </w:tcPr>
          <w:p w14:paraId="1E0420FC"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19.82</w:t>
            </w:r>
          </w:p>
        </w:tc>
        <w:tc>
          <w:tcPr>
            <w:tcW w:w="0" w:type="dxa"/>
            <w:noWrap/>
            <w:vAlign w:val="center"/>
            <w:hideMark/>
          </w:tcPr>
          <w:p w14:paraId="1F722317"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22.81</w:t>
            </w:r>
          </w:p>
        </w:tc>
      </w:tr>
      <w:tr w:rsidR="00AD5960" w:rsidRPr="009710FA" w14:paraId="61A63B7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72AA6FB" w14:textId="77777777" w:rsidR="00AD5960" w:rsidRPr="009710FA" w:rsidRDefault="004A5087" w:rsidP="00B62172">
            <w:pPr>
              <w:rPr>
                <w:rFonts w:ascii="Calibri" w:eastAsia="Times New Roman" w:hAnsi="Calibri" w:cs="Calibri"/>
                <w:color w:val="0563C1"/>
                <w:u w:val="single"/>
              </w:rPr>
            </w:pPr>
            <w:hyperlink r:id="rId54" w:tgtFrame="_parent" w:history="1">
              <w:r w:rsidR="00AD5960" w:rsidRPr="009710FA">
                <w:rPr>
                  <w:rFonts w:ascii="Calibri" w:eastAsia="Times New Roman" w:hAnsi="Calibri" w:cs="Calibri"/>
                  <w:color w:val="0563C1"/>
                  <w:u w:val="single"/>
                </w:rPr>
                <w:t>10410</w:t>
              </w:r>
            </w:hyperlink>
          </w:p>
        </w:tc>
        <w:tc>
          <w:tcPr>
            <w:tcW w:w="0" w:type="dxa"/>
            <w:vAlign w:val="center"/>
          </w:tcPr>
          <w:p w14:paraId="6A54CF83"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52A9B6B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Samoa</w:t>
            </w:r>
          </w:p>
        </w:tc>
        <w:tc>
          <w:tcPr>
            <w:tcW w:w="5670" w:type="dxa"/>
            <w:noWrap/>
            <w:vAlign w:val="center"/>
            <w:hideMark/>
          </w:tcPr>
          <w:p w14:paraId="53D49547"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Enhancing integrated sustainable management to safeguard Samoa's natural resources</w:t>
            </w:r>
          </w:p>
        </w:tc>
        <w:tc>
          <w:tcPr>
            <w:tcW w:w="0" w:type="dxa"/>
            <w:noWrap/>
            <w:vAlign w:val="center"/>
            <w:hideMark/>
          </w:tcPr>
          <w:p w14:paraId="1D6FA11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3.50</w:t>
            </w:r>
          </w:p>
        </w:tc>
        <w:tc>
          <w:tcPr>
            <w:tcW w:w="0" w:type="dxa"/>
            <w:noWrap/>
            <w:vAlign w:val="center"/>
            <w:hideMark/>
          </w:tcPr>
          <w:p w14:paraId="5E845A4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18.86</w:t>
            </w:r>
          </w:p>
        </w:tc>
        <w:tc>
          <w:tcPr>
            <w:tcW w:w="0" w:type="dxa"/>
            <w:noWrap/>
            <w:vAlign w:val="center"/>
            <w:hideMark/>
          </w:tcPr>
          <w:p w14:paraId="16875A77"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22.84</w:t>
            </w:r>
          </w:p>
        </w:tc>
      </w:tr>
      <w:tr w:rsidR="00AD5960" w:rsidRPr="009710FA" w14:paraId="60AC623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143C222" w14:textId="77777777" w:rsidR="00AD5960" w:rsidRPr="009710FA" w:rsidRDefault="004A5087" w:rsidP="00B62172">
            <w:pPr>
              <w:rPr>
                <w:rFonts w:ascii="Calibri" w:eastAsia="Times New Roman" w:hAnsi="Calibri" w:cs="Calibri"/>
                <w:color w:val="0563C1"/>
                <w:u w:val="single"/>
              </w:rPr>
            </w:pPr>
            <w:hyperlink r:id="rId55" w:tgtFrame="_parent" w:history="1">
              <w:r w:rsidR="00AD5960" w:rsidRPr="009710FA">
                <w:rPr>
                  <w:rFonts w:ascii="Calibri" w:eastAsia="Times New Roman" w:hAnsi="Calibri" w:cs="Calibri"/>
                  <w:color w:val="0563C1"/>
                  <w:u w:val="single"/>
                </w:rPr>
                <w:t>10511</w:t>
              </w:r>
            </w:hyperlink>
          </w:p>
        </w:tc>
        <w:tc>
          <w:tcPr>
            <w:tcW w:w="0" w:type="dxa"/>
            <w:vAlign w:val="center"/>
          </w:tcPr>
          <w:p w14:paraId="5F7B68E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1C73EB2A"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Indonesia</w:t>
            </w:r>
          </w:p>
        </w:tc>
        <w:tc>
          <w:tcPr>
            <w:tcW w:w="5670" w:type="dxa"/>
            <w:noWrap/>
            <w:vAlign w:val="center"/>
            <w:hideMark/>
          </w:tcPr>
          <w:p w14:paraId="2611792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Crop Diversity Conservation for Sustainable Use in Indonesia</w:t>
            </w:r>
          </w:p>
        </w:tc>
        <w:tc>
          <w:tcPr>
            <w:tcW w:w="0" w:type="dxa"/>
            <w:noWrap/>
            <w:vAlign w:val="center"/>
            <w:hideMark/>
          </w:tcPr>
          <w:p w14:paraId="0761D7A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6.19</w:t>
            </w:r>
          </w:p>
        </w:tc>
        <w:tc>
          <w:tcPr>
            <w:tcW w:w="0" w:type="dxa"/>
            <w:noWrap/>
            <w:vAlign w:val="center"/>
            <w:hideMark/>
          </w:tcPr>
          <w:p w14:paraId="4F9A5577"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92.82</w:t>
            </w:r>
          </w:p>
        </w:tc>
        <w:tc>
          <w:tcPr>
            <w:tcW w:w="0" w:type="dxa"/>
            <w:noWrap/>
            <w:vAlign w:val="center"/>
            <w:hideMark/>
          </w:tcPr>
          <w:p w14:paraId="6ECD9A7B"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99.80</w:t>
            </w:r>
          </w:p>
        </w:tc>
      </w:tr>
      <w:tr w:rsidR="00AD5960" w:rsidRPr="009710FA" w14:paraId="6056E7D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4173E2" w14:textId="77777777" w:rsidR="00AD5960" w:rsidRPr="009710FA" w:rsidRDefault="004A5087" w:rsidP="00B62172">
            <w:pPr>
              <w:rPr>
                <w:rFonts w:ascii="Calibri" w:eastAsia="Times New Roman" w:hAnsi="Calibri" w:cs="Calibri"/>
                <w:color w:val="0563C1"/>
                <w:u w:val="single"/>
              </w:rPr>
            </w:pPr>
            <w:hyperlink r:id="rId56" w:tgtFrame="_parent" w:history="1">
              <w:r w:rsidR="00AD5960" w:rsidRPr="009710FA">
                <w:rPr>
                  <w:rFonts w:ascii="Calibri" w:eastAsia="Times New Roman" w:hAnsi="Calibri" w:cs="Calibri"/>
                  <w:color w:val="0563C1"/>
                  <w:u w:val="single"/>
                </w:rPr>
                <w:t>10515</w:t>
              </w:r>
            </w:hyperlink>
          </w:p>
        </w:tc>
        <w:tc>
          <w:tcPr>
            <w:tcW w:w="0" w:type="dxa"/>
            <w:vAlign w:val="center"/>
          </w:tcPr>
          <w:p w14:paraId="7A078801"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0DF9859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Papua New Guinea</w:t>
            </w:r>
          </w:p>
        </w:tc>
        <w:tc>
          <w:tcPr>
            <w:tcW w:w="5670" w:type="dxa"/>
            <w:noWrap/>
            <w:vAlign w:val="center"/>
            <w:hideMark/>
          </w:tcPr>
          <w:p w14:paraId="388631F1"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Enabling sustainable production landscapes in Eastern Highlands and Western Highlands Provinces for Biodiversity, Human Livelihoods and Well-being</w:t>
            </w:r>
          </w:p>
        </w:tc>
        <w:tc>
          <w:tcPr>
            <w:tcW w:w="0" w:type="dxa"/>
            <w:noWrap/>
            <w:vAlign w:val="center"/>
            <w:hideMark/>
          </w:tcPr>
          <w:p w14:paraId="0F36C6B7"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6.46</w:t>
            </w:r>
          </w:p>
        </w:tc>
        <w:tc>
          <w:tcPr>
            <w:tcW w:w="0" w:type="dxa"/>
            <w:noWrap/>
            <w:vAlign w:val="center"/>
            <w:hideMark/>
          </w:tcPr>
          <w:p w14:paraId="43721DF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36.20</w:t>
            </w:r>
          </w:p>
        </w:tc>
        <w:tc>
          <w:tcPr>
            <w:tcW w:w="0" w:type="dxa"/>
            <w:noWrap/>
            <w:vAlign w:val="center"/>
            <w:hideMark/>
          </w:tcPr>
          <w:p w14:paraId="0BF5660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43.48</w:t>
            </w:r>
          </w:p>
        </w:tc>
      </w:tr>
      <w:tr w:rsidR="00AD5960" w:rsidRPr="009710FA" w14:paraId="712FB21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108F4C8" w14:textId="77777777" w:rsidR="00AD5960" w:rsidRPr="009710FA" w:rsidRDefault="004A5087" w:rsidP="00B62172">
            <w:pPr>
              <w:rPr>
                <w:rFonts w:ascii="Calibri" w:eastAsia="Times New Roman" w:hAnsi="Calibri" w:cs="Calibri"/>
                <w:color w:val="0563C1"/>
                <w:u w:val="single"/>
              </w:rPr>
            </w:pPr>
            <w:hyperlink r:id="rId57" w:tgtFrame="_parent" w:history="1">
              <w:r w:rsidR="00AD5960" w:rsidRPr="009710FA">
                <w:rPr>
                  <w:rFonts w:ascii="Calibri" w:eastAsia="Times New Roman" w:hAnsi="Calibri" w:cs="Calibri"/>
                  <w:color w:val="0563C1"/>
                  <w:u w:val="single"/>
                </w:rPr>
                <w:t>10518</w:t>
              </w:r>
            </w:hyperlink>
          </w:p>
        </w:tc>
        <w:tc>
          <w:tcPr>
            <w:tcW w:w="0" w:type="dxa"/>
            <w:vAlign w:val="center"/>
          </w:tcPr>
          <w:p w14:paraId="4FA34FAF"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4734BACD"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Tonga</w:t>
            </w:r>
          </w:p>
        </w:tc>
        <w:tc>
          <w:tcPr>
            <w:tcW w:w="5670" w:type="dxa"/>
            <w:noWrap/>
            <w:vAlign w:val="center"/>
            <w:hideMark/>
          </w:tcPr>
          <w:p w14:paraId="4CEF21B0"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Implementation of the </w:t>
            </w:r>
            <w:proofErr w:type="spellStart"/>
            <w:r w:rsidRPr="009710FA">
              <w:rPr>
                <w:rFonts w:ascii="Calibri" w:eastAsia="Times New Roman" w:hAnsi="Calibri" w:cs="Calibri"/>
                <w:color w:val="000000"/>
              </w:rPr>
              <w:t>Fanga’uta</w:t>
            </w:r>
            <w:proofErr w:type="spellEnd"/>
            <w:r w:rsidRPr="009710FA">
              <w:rPr>
                <w:rFonts w:ascii="Calibri" w:eastAsia="Times New Roman" w:hAnsi="Calibri" w:cs="Calibri"/>
                <w:color w:val="000000"/>
              </w:rPr>
              <w:t xml:space="preserve"> Lagoon Stewardship Plan and Replication of Lessons Learned to Priority Areas in </w:t>
            </w:r>
            <w:proofErr w:type="spellStart"/>
            <w:proofErr w:type="gramStart"/>
            <w:r w:rsidRPr="009710FA">
              <w:rPr>
                <w:rFonts w:ascii="Calibri" w:eastAsia="Times New Roman" w:hAnsi="Calibri" w:cs="Calibri"/>
                <w:color w:val="000000"/>
              </w:rPr>
              <w:t>Vava’u</w:t>
            </w:r>
            <w:proofErr w:type="spellEnd"/>
            <w:r w:rsidRPr="009710FA">
              <w:rPr>
                <w:rFonts w:ascii="Calibri" w:eastAsia="Times New Roman" w:hAnsi="Calibri" w:cs="Calibri"/>
                <w:color w:val="000000"/>
              </w:rPr>
              <w:t xml:space="preserve">  (</w:t>
            </w:r>
            <w:proofErr w:type="gramEnd"/>
            <w:r w:rsidRPr="009710FA">
              <w:rPr>
                <w:rFonts w:ascii="Calibri" w:eastAsia="Times New Roman" w:hAnsi="Calibri" w:cs="Calibri"/>
                <w:color w:val="000000"/>
              </w:rPr>
              <w:t>Tonga R2R Phase 2)</w:t>
            </w:r>
          </w:p>
        </w:tc>
        <w:tc>
          <w:tcPr>
            <w:tcW w:w="0" w:type="dxa"/>
            <w:noWrap/>
            <w:vAlign w:val="center"/>
            <w:hideMark/>
          </w:tcPr>
          <w:p w14:paraId="0CEC474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3.86</w:t>
            </w:r>
          </w:p>
        </w:tc>
        <w:tc>
          <w:tcPr>
            <w:tcW w:w="0" w:type="dxa"/>
            <w:noWrap/>
            <w:vAlign w:val="center"/>
            <w:hideMark/>
          </w:tcPr>
          <w:p w14:paraId="5F76A583"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11.96</w:t>
            </w:r>
          </w:p>
        </w:tc>
        <w:tc>
          <w:tcPr>
            <w:tcW w:w="0" w:type="dxa"/>
            <w:noWrap/>
            <w:vAlign w:val="center"/>
            <w:hideMark/>
          </w:tcPr>
          <w:p w14:paraId="65B87A1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16.34</w:t>
            </w:r>
          </w:p>
        </w:tc>
      </w:tr>
      <w:tr w:rsidR="00AD5960" w:rsidRPr="009710FA" w14:paraId="4DDC410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DD02D57" w14:textId="77777777" w:rsidR="00AD5960" w:rsidRPr="009710FA" w:rsidRDefault="004A5087" w:rsidP="00B62172">
            <w:pPr>
              <w:rPr>
                <w:rFonts w:ascii="Calibri" w:eastAsia="Times New Roman" w:hAnsi="Calibri" w:cs="Calibri"/>
                <w:color w:val="0563C1"/>
                <w:u w:val="single"/>
              </w:rPr>
            </w:pPr>
            <w:hyperlink r:id="rId58" w:tgtFrame="_parent" w:history="1">
              <w:r w:rsidR="00AD5960" w:rsidRPr="009710FA">
                <w:rPr>
                  <w:rFonts w:ascii="Calibri" w:eastAsia="Times New Roman" w:hAnsi="Calibri" w:cs="Calibri"/>
                  <w:color w:val="0563C1"/>
                  <w:u w:val="single"/>
                </w:rPr>
                <w:t>10524</w:t>
              </w:r>
            </w:hyperlink>
          </w:p>
        </w:tc>
        <w:tc>
          <w:tcPr>
            <w:tcW w:w="0" w:type="dxa"/>
            <w:vAlign w:val="center"/>
          </w:tcPr>
          <w:p w14:paraId="46684EBA"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2AA1138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South Africa</w:t>
            </w:r>
          </w:p>
        </w:tc>
        <w:tc>
          <w:tcPr>
            <w:tcW w:w="5670" w:type="dxa"/>
            <w:noWrap/>
            <w:vAlign w:val="center"/>
            <w:hideMark/>
          </w:tcPr>
          <w:p w14:paraId="007719B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Capacity strengthening for management of invasive alien species in South Africa to enhance sustainable biodiversity conservation and livelihoods improvement</w:t>
            </w:r>
          </w:p>
        </w:tc>
        <w:tc>
          <w:tcPr>
            <w:tcW w:w="0" w:type="dxa"/>
            <w:noWrap/>
            <w:vAlign w:val="center"/>
            <w:hideMark/>
          </w:tcPr>
          <w:p w14:paraId="7421EB4D"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3.41</w:t>
            </w:r>
          </w:p>
        </w:tc>
        <w:tc>
          <w:tcPr>
            <w:tcW w:w="0" w:type="dxa"/>
            <w:noWrap/>
            <w:vAlign w:val="center"/>
            <w:hideMark/>
          </w:tcPr>
          <w:p w14:paraId="544CCBC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22.84</w:t>
            </w:r>
          </w:p>
        </w:tc>
        <w:tc>
          <w:tcPr>
            <w:tcW w:w="0" w:type="dxa"/>
            <w:noWrap/>
            <w:vAlign w:val="center"/>
            <w:hideMark/>
          </w:tcPr>
          <w:p w14:paraId="21337355"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26.73</w:t>
            </w:r>
          </w:p>
        </w:tc>
      </w:tr>
      <w:tr w:rsidR="00AD5960" w:rsidRPr="009710FA" w14:paraId="3EB128A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5B73F0D" w14:textId="77777777" w:rsidR="00AD5960" w:rsidRPr="009710FA" w:rsidRDefault="004A5087" w:rsidP="00B62172">
            <w:pPr>
              <w:rPr>
                <w:rFonts w:ascii="Calibri" w:eastAsia="Times New Roman" w:hAnsi="Calibri" w:cs="Calibri"/>
                <w:color w:val="0563C1"/>
                <w:u w:val="single"/>
              </w:rPr>
            </w:pPr>
            <w:hyperlink r:id="rId59" w:tgtFrame="_parent" w:history="1">
              <w:r w:rsidR="00AD5960" w:rsidRPr="009710FA">
                <w:rPr>
                  <w:rFonts w:ascii="Calibri" w:eastAsia="Times New Roman" w:hAnsi="Calibri" w:cs="Calibri"/>
                  <w:color w:val="0563C1"/>
                  <w:u w:val="single"/>
                </w:rPr>
                <w:t>10529</w:t>
              </w:r>
            </w:hyperlink>
          </w:p>
        </w:tc>
        <w:tc>
          <w:tcPr>
            <w:tcW w:w="0" w:type="dxa"/>
            <w:vAlign w:val="center"/>
          </w:tcPr>
          <w:p w14:paraId="31FA8E3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742ED28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Pakistan</w:t>
            </w:r>
          </w:p>
        </w:tc>
        <w:tc>
          <w:tcPr>
            <w:tcW w:w="5670" w:type="dxa"/>
            <w:noWrap/>
            <w:vAlign w:val="center"/>
            <w:hideMark/>
          </w:tcPr>
          <w:p w14:paraId="434FA39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Community-managed Protected Areas for Conserving Biodiversity and Improving Local Livelihoods in Pakistan</w:t>
            </w:r>
          </w:p>
        </w:tc>
        <w:tc>
          <w:tcPr>
            <w:tcW w:w="0" w:type="dxa"/>
            <w:noWrap/>
            <w:vAlign w:val="center"/>
            <w:hideMark/>
          </w:tcPr>
          <w:p w14:paraId="6143BF2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2.34</w:t>
            </w:r>
          </w:p>
        </w:tc>
        <w:tc>
          <w:tcPr>
            <w:tcW w:w="0" w:type="dxa"/>
            <w:noWrap/>
            <w:vAlign w:val="center"/>
            <w:hideMark/>
          </w:tcPr>
          <w:p w14:paraId="7F0A340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7.68</w:t>
            </w:r>
          </w:p>
        </w:tc>
        <w:tc>
          <w:tcPr>
            <w:tcW w:w="0" w:type="dxa"/>
            <w:noWrap/>
            <w:vAlign w:val="center"/>
            <w:hideMark/>
          </w:tcPr>
          <w:p w14:paraId="457BEFF3"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10.35</w:t>
            </w:r>
          </w:p>
        </w:tc>
      </w:tr>
      <w:tr w:rsidR="00AD5960" w:rsidRPr="009710FA" w14:paraId="448839AB"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D714D4F" w14:textId="77777777" w:rsidR="00AD5960" w:rsidRPr="009710FA" w:rsidRDefault="004A5087" w:rsidP="00B62172">
            <w:pPr>
              <w:rPr>
                <w:rFonts w:ascii="Calibri" w:eastAsia="Times New Roman" w:hAnsi="Calibri" w:cs="Calibri"/>
                <w:color w:val="0563C1"/>
                <w:u w:val="single"/>
              </w:rPr>
            </w:pPr>
            <w:hyperlink r:id="rId60" w:tgtFrame="_parent" w:history="1">
              <w:r w:rsidR="00AD5960" w:rsidRPr="009710FA">
                <w:rPr>
                  <w:rFonts w:ascii="Calibri" w:eastAsia="Times New Roman" w:hAnsi="Calibri" w:cs="Calibri"/>
                  <w:color w:val="0563C1"/>
                  <w:u w:val="single"/>
                </w:rPr>
                <w:t>10535</w:t>
              </w:r>
            </w:hyperlink>
          </w:p>
        </w:tc>
        <w:tc>
          <w:tcPr>
            <w:tcW w:w="0" w:type="dxa"/>
            <w:vAlign w:val="center"/>
          </w:tcPr>
          <w:p w14:paraId="6EAFA3D7"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2D6EA2"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Seychelles</w:t>
            </w:r>
          </w:p>
        </w:tc>
        <w:tc>
          <w:tcPr>
            <w:tcW w:w="5670" w:type="dxa"/>
            <w:noWrap/>
            <w:vAlign w:val="center"/>
            <w:hideMark/>
          </w:tcPr>
          <w:p w14:paraId="60FA1CA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9710FA">
              <w:rPr>
                <w:rFonts w:ascii="Calibri" w:eastAsia="Times New Roman" w:hAnsi="Calibri" w:cs="Calibri"/>
                <w:color w:val="000000"/>
              </w:rPr>
              <w:t>Prioritising</w:t>
            </w:r>
            <w:proofErr w:type="spellEnd"/>
            <w:r w:rsidRPr="009710FA">
              <w:rPr>
                <w:rFonts w:ascii="Calibri" w:eastAsia="Times New Roman" w:hAnsi="Calibri" w:cs="Calibri"/>
                <w:color w:val="000000"/>
              </w:rPr>
              <w:t xml:space="preserve"> Biodiversity Conservation and Nature-based Solutions as Pillars of Seychelles’ Blue Economy</w:t>
            </w:r>
          </w:p>
        </w:tc>
        <w:tc>
          <w:tcPr>
            <w:tcW w:w="0" w:type="dxa"/>
            <w:noWrap/>
            <w:vAlign w:val="center"/>
            <w:hideMark/>
          </w:tcPr>
          <w:p w14:paraId="762B4BA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4.96</w:t>
            </w:r>
          </w:p>
        </w:tc>
        <w:tc>
          <w:tcPr>
            <w:tcW w:w="0" w:type="dxa"/>
            <w:noWrap/>
            <w:vAlign w:val="center"/>
            <w:hideMark/>
          </w:tcPr>
          <w:p w14:paraId="76012219"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18.05</w:t>
            </w:r>
          </w:p>
        </w:tc>
        <w:tc>
          <w:tcPr>
            <w:tcW w:w="0" w:type="dxa"/>
            <w:noWrap/>
            <w:vAlign w:val="center"/>
            <w:hideMark/>
          </w:tcPr>
          <w:p w14:paraId="2486055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23.62</w:t>
            </w:r>
          </w:p>
        </w:tc>
      </w:tr>
      <w:tr w:rsidR="00AD5960" w:rsidRPr="009710FA" w14:paraId="467974A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9192525" w14:textId="77777777" w:rsidR="00AD5960" w:rsidRPr="009710FA" w:rsidRDefault="004A5087" w:rsidP="00B62172">
            <w:pPr>
              <w:rPr>
                <w:rFonts w:ascii="Calibri" w:eastAsia="Times New Roman" w:hAnsi="Calibri" w:cs="Calibri"/>
                <w:color w:val="0563C1"/>
                <w:u w:val="single"/>
              </w:rPr>
            </w:pPr>
            <w:hyperlink r:id="rId61" w:tgtFrame="_parent" w:history="1">
              <w:r w:rsidR="00AD5960" w:rsidRPr="009710FA">
                <w:rPr>
                  <w:rFonts w:ascii="Calibri" w:eastAsia="Times New Roman" w:hAnsi="Calibri" w:cs="Calibri"/>
                  <w:color w:val="0563C1"/>
                  <w:u w:val="single"/>
                </w:rPr>
                <w:t>10536</w:t>
              </w:r>
            </w:hyperlink>
          </w:p>
        </w:tc>
        <w:tc>
          <w:tcPr>
            <w:tcW w:w="0" w:type="dxa"/>
            <w:vAlign w:val="center"/>
          </w:tcPr>
          <w:p w14:paraId="14B2D5FC"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2BC7DA5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Philippines</w:t>
            </w:r>
          </w:p>
        </w:tc>
        <w:tc>
          <w:tcPr>
            <w:tcW w:w="5670" w:type="dxa"/>
            <w:noWrap/>
            <w:vAlign w:val="center"/>
            <w:hideMark/>
          </w:tcPr>
          <w:p w14:paraId="2D104BD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Protecting priority coastal and marine ecosystems to conserve globally significant Endangered, Threatened, and Protected marine wildlife in southern Mindanao, Philippines</w:t>
            </w:r>
          </w:p>
        </w:tc>
        <w:tc>
          <w:tcPr>
            <w:tcW w:w="0" w:type="dxa"/>
            <w:noWrap/>
            <w:vAlign w:val="center"/>
            <w:hideMark/>
          </w:tcPr>
          <w:p w14:paraId="653A6A32"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2.64</w:t>
            </w:r>
          </w:p>
        </w:tc>
        <w:tc>
          <w:tcPr>
            <w:tcW w:w="0" w:type="dxa"/>
            <w:noWrap/>
            <w:vAlign w:val="center"/>
            <w:hideMark/>
          </w:tcPr>
          <w:p w14:paraId="0D08DA02"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14.84</w:t>
            </w:r>
          </w:p>
        </w:tc>
        <w:tc>
          <w:tcPr>
            <w:tcW w:w="0" w:type="dxa"/>
            <w:noWrap/>
            <w:vAlign w:val="center"/>
            <w:hideMark/>
          </w:tcPr>
          <w:p w14:paraId="27A02A0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17.83</w:t>
            </w:r>
          </w:p>
        </w:tc>
      </w:tr>
      <w:tr w:rsidR="00AD5960" w:rsidRPr="009710FA" w14:paraId="43CBA84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C7D459F" w14:textId="77777777" w:rsidR="00AD5960" w:rsidRPr="009710FA" w:rsidRDefault="004A5087" w:rsidP="00B62172">
            <w:pPr>
              <w:rPr>
                <w:rFonts w:ascii="Calibri" w:eastAsia="Times New Roman" w:hAnsi="Calibri" w:cs="Calibri"/>
                <w:color w:val="0563C1"/>
                <w:u w:val="single"/>
              </w:rPr>
            </w:pPr>
            <w:hyperlink r:id="rId62" w:tgtFrame="_parent" w:history="1">
              <w:r w:rsidR="00AD5960" w:rsidRPr="009710FA">
                <w:rPr>
                  <w:rFonts w:ascii="Calibri" w:eastAsia="Times New Roman" w:hAnsi="Calibri" w:cs="Calibri"/>
                  <w:color w:val="0563C1"/>
                  <w:u w:val="single"/>
                </w:rPr>
                <w:t>10540</w:t>
              </w:r>
            </w:hyperlink>
          </w:p>
        </w:tc>
        <w:tc>
          <w:tcPr>
            <w:tcW w:w="0" w:type="dxa"/>
            <w:vAlign w:val="center"/>
          </w:tcPr>
          <w:p w14:paraId="2CE4B08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5C5483E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Mexico</w:t>
            </w:r>
          </w:p>
        </w:tc>
        <w:tc>
          <w:tcPr>
            <w:tcW w:w="5670" w:type="dxa"/>
            <w:noWrap/>
            <w:vAlign w:val="center"/>
            <w:hideMark/>
          </w:tcPr>
          <w:p w14:paraId="3156225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From bait to plate: strengthening sustainable fisheries to safeguard marine biodiversity and food security</w:t>
            </w:r>
          </w:p>
        </w:tc>
        <w:tc>
          <w:tcPr>
            <w:tcW w:w="0" w:type="dxa"/>
            <w:noWrap/>
            <w:vAlign w:val="center"/>
            <w:hideMark/>
          </w:tcPr>
          <w:p w14:paraId="50705E7D"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9.01</w:t>
            </w:r>
          </w:p>
        </w:tc>
        <w:tc>
          <w:tcPr>
            <w:tcW w:w="0" w:type="dxa"/>
            <w:noWrap/>
            <w:vAlign w:val="center"/>
            <w:hideMark/>
          </w:tcPr>
          <w:p w14:paraId="01E5B70F"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41.63</w:t>
            </w:r>
          </w:p>
        </w:tc>
        <w:tc>
          <w:tcPr>
            <w:tcW w:w="0" w:type="dxa"/>
            <w:noWrap/>
            <w:vAlign w:val="center"/>
            <w:hideMark/>
          </w:tcPr>
          <w:p w14:paraId="64AC5F2A"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51.69</w:t>
            </w:r>
          </w:p>
        </w:tc>
      </w:tr>
      <w:tr w:rsidR="00AD5960" w:rsidRPr="009710FA" w14:paraId="23F844F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7026F7F" w14:textId="77777777" w:rsidR="00AD5960" w:rsidRPr="009710FA" w:rsidRDefault="004A5087" w:rsidP="00B62172">
            <w:pPr>
              <w:rPr>
                <w:rFonts w:ascii="Calibri" w:eastAsia="Times New Roman" w:hAnsi="Calibri" w:cs="Calibri"/>
                <w:color w:val="0563C1"/>
                <w:u w:val="single"/>
              </w:rPr>
            </w:pPr>
            <w:hyperlink r:id="rId63" w:tgtFrame="_parent" w:history="1">
              <w:r w:rsidR="00AD5960" w:rsidRPr="009710FA">
                <w:rPr>
                  <w:rFonts w:ascii="Calibri" w:eastAsia="Times New Roman" w:hAnsi="Calibri" w:cs="Calibri"/>
                  <w:color w:val="0563C1"/>
                  <w:u w:val="single"/>
                </w:rPr>
                <w:t>10542</w:t>
              </w:r>
            </w:hyperlink>
          </w:p>
        </w:tc>
        <w:tc>
          <w:tcPr>
            <w:tcW w:w="0" w:type="dxa"/>
            <w:vAlign w:val="center"/>
          </w:tcPr>
          <w:p w14:paraId="337C499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IUCN</w:t>
            </w:r>
          </w:p>
        </w:tc>
        <w:tc>
          <w:tcPr>
            <w:tcW w:w="1803" w:type="dxa"/>
            <w:noWrap/>
            <w:vAlign w:val="center"/>
            <w:hideMark/>
          </w:tcPr>
          <w:p w14:paraId="421FA91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Maldives</w:t>
            </w:r>
          </w:p>
        </w:tc>
        <w:tc>
          <w:tcPr>
            <w:tcW w:w="5670" w:type="dxa"/>
            <w:noWrap/>
            <w:vAlign w:val="center"/>
            <w:hideMark/>
          </w:tcPr>
          <w:p w14:paraId="53A636D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Conservation of Atoll Ecosystems through an effectively managed national protected area Estate (CATENATE)</w:t>
            </w:r>
          </w:p>
        </w:tc>
        <w:tc>
          <w:tcPr>
            <w:tcW w:w="0" w:type="dxa"/>
            <w:noWrap/>
            <w:vAlign w:val="center"/>
            <w:hideMark/>
          </w:tcPr>
          <w:p w14:paraId="2A929007"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2.11</w:t>
            </w:r>
          </w:p>
        </w:tc>
        <w:tc>
          <w:tcPr>
            <w:tcW w:w="0" w:type="dxa"/>
            <w:noWrap/>
            <w:vAlign w:val="center"/>
            <w:hideMark/>
          </w:tcPr>
          <w:p w14:paraId="53AC1FA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7.27</w:t>
            </w:r>
          </w:p>
        </w:tc>
        <w:tc>
          <w:tcPr>
            <w:tcW w:w="0" w:type="dxa"/>
            <w:noWrap/>
            <w:vAlign w:val="center"/>
            <w:hideMark/>
          </w:tcPr>
          <w:p w14:paraId="0D48267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9.67</w:t>
            </w:r>
          </w:p>
        </w:tc>
      </w:tr>
      <w:tr w:rsidR="00AD5960" w:rsidRPr="009710FA" w14:paraId="0D2D507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679EE14" w14:textId="77777777" w:rsidR="00AD5960" w:rsidRPr="009710FA" w:rsidRDefault="004A5087" w:rsidP="00B62172">
            <w:pPr>
              <w:rPr>
                <w:rFonts w:ascii="Calibri" w:eastAsia="Times New Roman" w:hAnsi="Calibri" w:cs="Calibri"/>
                <w:color w:val="0563C1"/>
                <w:u w:val="single"/>
              </w:rPr>
            </w:pPr>
            <w:hyperlink r:id="rId64" w:tgtFrame="_parent" w:history="1">
              <w:r w:rsidR="00AD5960" w:rsidRPr="009710FA">
                <w:rPr>
                  <w:rFonts w:ascii="Calibri" w:eastAsia="Times New Roman" w:hAnsi="Calibri" w:cs="Calibri"/>
                  <w:color w:val="0563C1"/>
                  <w:u w:val="single"/>
                </w:rPr>
                <w:t>10549</w:t>
              </w:r>
            </w:hyperlink>
          </w:p>
        </w:tc>
        <w:tc>
          <w:tcPr>
            <w:tcW w:w="0" w:type="dxa"/>
            <w:vAlign w:val="center"/>
          </w:tcPr>
          <w:p w14:paraId="0EAF39E7"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World Bank</w:t>
            </w:r>
          </w:p>
        </w:tc>
        <w:tc>
          <w:tcPr>
            <w:tcW w:w="1803" w:type="dxa"/>
            <w:noWrap/>
            <w:vAlign w:val="center"/>
            <w:hideMark/>
          </w:tcPr>
          <w:p w14:paraId="734D151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 Vincent and Grenadines</w:t>
            </w:r>
          </w:p>
        </w:tc>
        <w:tc>
          <w:tcPr>
            <w:tcW w:w="5670" w:type="dxa"/>
            <w:noWrap/>
            <w:vAlign w:val="center"/>
            <w:hideMark/>
          </w:tcPr>
          <w:p w14:paraId="6F2E8903"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SVG: Coastal and Marine Ecosystems Management Strengthening Project </w:t>
            </w:r>
          </w:p>
        </w:tc>
        <w:tc>
          <w:tcPr>
            <w:tcW w:w="0" w:type="dxa"/>
            <w:noWrap/>
            <w:vAlign w:val="center"/>
            <w:hideMark/>
          </w:tcPr>
          <w:p w14:paraId="674B35E4"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3.65</w:t>
            </w:r>
          </w:p>
        </w:tc>
        <w:tc>
          <w:tcPr>
            <w:tcW w:w="0" w:type="dxa"/>
            <w:noWrap/>
            <w:vAlign w:val="center"/>
            <w:hideMark/>
          </w:tcPr>
          <w:p w14:paraId="4B5F6B2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18.74</w:t>
            </w:r>
          </w:p>
        </w:tc>
        <w:tc>
          <w:tcPr>
            <w:tcW w:w="0" w:type="dxa"/>
            <w:noWrap/>
            <w:vAlign w:val="center"/>
            <w:hideMark/>
          </w:tcPr>
          <w:p w14:paraId="269DC22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22.74</w:t>
            </w:r>
          </w:p>
        </w:tc>
      </w:tr>
      <w:tr w:rsidR="00AD5960" w:rsidRPr="009710FA" w14:paraId="552E344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E74D553" w14:textId="77777777" w:rsidR="00AD5960" w:rsidRPr="009710FA" w:rsidRDefault="004A5087" w:rsidP="00B62172">
            <w:pPr>
              <w:rPr>
                <w:rFonts w:ascii="Calibri" w:eastAsia="Times New Roman" w:hAnsi="Calibri" w:cs="Calibri"/>
                <w:color w:val="0563C1"/>
                <w:u w:val="single"/>
              </w:rPr>
            </w:pPr>
            <w:hyperlink r:id="rId65" w:tgtFrame="_parent" w:history="1">
              <w:r w:rsidR="00AD5960" w:rsidRPr="009710FA">
                <w:rPr>
                  <w:rFonts w:ascii="Calibri" w:eastAsia="Times New Roman" w:hAnsi="Calibri" w:cs="Calibri"/>
                  <w:color w:val="0563C1"/>
                  <w:u w:val="single"/>
                </w:rPr>
                <w:t>10551</w:t>
              </w:r>
            </w:hyperlink>
          </w:p>
        </w:tc>
        <w:tc>
          <w:tcPr>
            <w:tcW w:w="0" w:type="dxa"/>
            <w:vAlign w:val="center"/>
          </w:tcPr>
          <w:p w14:paraId="0328A0CE"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CI</w:t>
            </w:r>
          </w:p>
        </w:tc>
        <w:tc>
          <w:tcPr>
            <w:tcW w:w="1803" w:type="dxa"/>
            <w:noWrap/>
            <w:vAlign w:val="center"/>
            <w:hideMark/>
          </w:tcPr>
          <w:p w14:paraId="48ADB58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Regional </w:t>
            </w:r>
            <w:r>
              <w:rPr>
                <w:rFonts w:ascii="Calibri" w:eastAsia="Times New Roman" w:hAnsi="Calibri" w:cs="Calibri"/>
                <w:color w:val="000000"/>
              </w:rPr>
              <w:t>(</w:t>
            </w:r>
            <w:r w:rsidRPr="009710FA">
              <w:rPr>
                <w:rFonts w:ascii="Calibri" w:eastAsia="Times New Roman" w:hAnsi="Calibri" w:cs="Calibri"/>
                <w:color w:val="000000"/>
              </w:rPr>
              <w:t>Botswana,</w:t>
            </w:r>
            <w:r>
              <w:rPr>
                <w:rFonts w:ascii="Calibri" w:eastAsia="Times New Roman" w:hAnsi="Calibri" w:cs="Calibri"/>
                <w:color w:val="000000"/>
              </w:rPr>
              <w:t xml:space="preserve"> </w:t>
            </w:r>
            <w:r w:rsidRPr="009710FA">
              <w:rPr>
                <w:rFonts w:ascii="Calibri" w:eastAsia="Times New Roman" w:hAnsi="Calibri" w:cs="Calibri"/>
                <w:color w:val="000000"/>
              </w:rPr>
              <w:t>Congo,</w:t>
            </w:r>
            <w:r>
              <w:rPr>
                <w:rFonts w:ascii="Calibri" w:eastAsia="Times New Roman" w:hAnsi="Calibri" w:cs="Calibri"/>
                <w:color w:val="000000"/>
              </w:rPr>
              <w:t xml:space="preserve"> </w:t>
            </w:r>
            <w:r w:rsidRPr="009710FA">
              <w:rPr>
                <w:rFonts w:ascii="Calibri" w:eastAsia="Times New Roman" w:hAnsi="Calibri" w:cs="Calibri"/>
                <w:color w:val="000000"/>
              </w:rPr>
              <w:t>Mozambique</w:t>
            </w:r>
            <w:r>
              <w:rPr>
                <w:rFonts w:ascii="Calibri" w:eastAsia="Times New Roman" w:hAnsi="Calibri" w:cs="Calibri"/>
                <w:color w:val="000000"/>
              </w:rPr>
              <w:t>)</w:t>
            </w:r>
          </w:p>
        </w:tc>
        <w:tc>
          <w:tcPr>
            <w:tcW w:w="5670" w:type="dxa"/>
            <w:noWrap/>
            <w:vAlign w:val="center"/>
            <w:hideMark/>
          </w:tcPr>
          <w:p w14:paraId="4B1A132D"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The deployment of </w:t>
            </w:r>
            <w:proofErr w:type="spellStart"/>
            <w:r w:rsidRPr="009710FA">
              <w:rPr>
                <w:rFonts w:ascii="Calibri" w:eastAsia="Times New Roman" w:hAnsi="Calibri" w:cs="Calibri"/>
                <w:color w:val="000000"/>
              </w:rPr>
              <w:t>EarthRanger</w:t>
            </w:r>
            <w:proofErr w:type="spellEnd"/>
            <w:r w:rsidRPr="009710FA">
              <w:rPr>
                <w:rFonts w:ascii="Calibri" w:eastAsia="Times New Roman" w:hAnsi="Calibri" w:cs="Calibri"/>
                <w:color w:val="000000"/>
              </w:rPr>
              <w:t>, a data visualization and analysis software to strengthen Protected Area Management Effectiveness in Africa's National Parks.</w:t>
            </w:r>
          </w:p>
        </w:tc>
        <w:tc>
          <w:tcPr>
            <w:tcW w:w="0" w:type="dxa"/>
            <w:noWrap/>
            <w:vAlign w:val="center"/>
            <w:hideMark/>
          </w:tcPr>
          <w:p w14:paraId="425E7DFD"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2.41</w:t>
            </w:r>
          </w:p>
        </w:tc>
        <w:tc>
          <w:tcPr>
            <w:tcW w:w="0" w:type="dxa"/>
            <w:noWrap/>
            <w:vAlign w:val="center"/>
            <w:hideMark/>
          </w:tcPr>
          <w:p w14:paraId="3E14282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4.80</w:t>
            </w:r>
          </w:p>
        </w:tc>
        <w:tc>
          <w:tcPr>
            <w:tcW w:w="0" w:type="dxa"/>
            <w:noWrap/>
            <w:vAlign w:val="center"/>
            <w:hideMark/>
          </w:tcPr>
          <w:p w14:paraId="26563B5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7.50</w:t>
            </w:r>
          </w:p>
        </w:tc>
      </w:tr>
      <w:tr w:rsidR="00AD5960" w:rsidRPr="009710FA" w14:paraId="7427B049"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898FEFB" w14:textId="77777777" w:rsidR="00AD5960" w:rsidRPr="009710FA" w:rsidRDefault="004A5087" w:rsidP="00B62172">
            <w:pPr>
              <w:rPr>
                <w:rFonts w:ascii="Calibri" w:eastAsia="Times New Roman" w:hAnsi="Calibri" w:cs="Calibri"/>
                <w:color w:val="0563C1"/>
                <w:u w:val="single"/>
              </w:rPr>
            </w:pPr>
            <w:hyperlink r:id="rId66" w:tgtFrame="_parent" w:history="1">
              <w:r w:rsidR="00AD5960" w:rsidRPr="009710FA">
                <w:rPr>
                  <w:rFonts w:ascii="Calibri" w:eastAsia="Times New Roman" w:hAnsi="Calibri" w:cs="Calibri"/>
                  <w:color w:val="0563C1"/>
                  <w:u w:val="single"/>
                </w:rPr>
                <w:t>10567</w:t>
              </w:r>
            </w:hyperlink>
          </w:p>
        </w:tc>
        <w:tc>
          <w:tcPr>
            <w:tcW w:w="0" w:type="dxa"/>
            <w:vAlign w:val="center"/>
          </w:tcPr>
          <w:p w14:paraId="507AC5F0"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IADB</w:t>
            </w:r>
          </w:p>
        </w:tc>
        <w:tc>
          <w:tcPr>
            <w:tcW w:w="1803" w:type="dxa"/>
            <w:noWrap/>
            <w:vAlign w:val="center"/>
            <w:hideMark/>
          </w:tcPr>
          <w:p w14:paraId="11087177"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Colombia</w:t>
            </w:r>
          </w:p>
        </w:tc>
        <w:tc>
          <w:tcPr>
            <w:tcW w:w="5670" w:type="dxa"/>
            <w:noWrap/>
            <w:vAlign w:val="center"/>
            <w:hideMark/>
          </w:tcPr>
          <w:p w14:paraId="0BF59D9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Conservation and Sustainable Use of the </w:t>
            </w:r>
            <w:proofErr w:type="spellStart"/>
            <w:r w:rsidRPr="009710FA">
              <w:rPr>
                <w:rFonts w:ascii="Calibri" w:eastAsia="Times New Roman" w:hAnsi="Calibri" w:cs="Calibri"/>
                <w:color w:val="000000"/>
              </w:rPr>
              <w:t>Cienaga</w:t>
            </w:r>
            <w:proofErr w:type="spellEnd"/>
            <w:r w:rsidRPr="009710FA">
              <w:rPr>
                <w:rFonts w:ascii="Calibri" w:eastAsia="Times New Roman" w:hAnsi="Calibri" w:cs="Calibri"/>
                <w:color w:val="000000"/>
              </w:rPr>
              <w:t xml:space="preserve"> Grande de Santa Marta</w:t>
            </w:r>
          </w:p>
        </w:tc>
        <w:tc>
          <w:tcPr>
            <w:tcW w:w="0" w:type="dxa"/>
            <w:noWrap/>
            <w:vAlign w:val="center"/>
            <w:hideMark/>
          </w:tcPr>
          <w:p w14:paraId="68AAE4D8"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8.22</w:t>
            </w:r>
          </w:p>
        </w:tc>
        <w:tc>
          <w:tcPr>
            <w:tcW w:w="0" w:type="dxa"/>
            <w:noWrap/>
            <w:vAlign w:val="center"/>
            <w:hideMark/>
          </w:tcPr>
          <w:p w14:paraId="7F1A278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41.58</w:t>
            </w:r>
          </w:p>
        </w:tc>
        <w:tc>
          <w:tcPr>
            <w:tcW w:w="0" w:type="dxa"/>
            <w:noWrap/>
            <w:vAlign w:val="center"/>
            <w:hideMark/>
          </w:tcPr>
          <w:p w14:paraId="296A756D"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50.58</w:t>
            </w:r>
          </w:p>
        </w:tc>
      </w:tr>
      <w:tr w:rsidR="00AD5960" w:rsidRPr="009710FA" w14:paraId="2E156F4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1A2CA9F" w14:textId="77777777" w:rsidR="00AD5960" w:rsidRPr="009710FA" w:rsidRDefault="004A5087" w:rsidP="00B62172">
            <w:pPr>
              <w:rPr>
                <w:rFonts w:ascii="Calibri" w:eastAsia="Times New Roman" w:hAnsi="Calibri" w:cs="Calibri"/>
                <w:color w:val="0563C1"/>
                <w:u w:val="single"/>
              </w:rPr>
            </w:pPr>
            <w:hyperlink r:id="rId67" w:tgtFrame="_parent" w:history="1">
              <w:r w:rsidR="00AD5960" w:rsidRPr="009710FA">
                <w:rPr>
                  <w:rFonts w:ascii="Calibri" w:eastAsia="Times New Roman" w:hAnsi="Calibri" w:cs="Calibri"/>
                  <w:color w:val="0563C1"/>
                  <w:u w:val="single"/>
                </w:rPr>
                <w:t>10568</w:t>
              </w:r>
            </w:hyperlink>
          </w:p>
        </w:tc>
        <w:tc>
          <w:tcPr>
            <w:tcW w:w="0" w:type="dxa"/>
            <w:vAlign w:val="center"/>
          </w:tcPr>
          <w:p w14:paraId="4D43F10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CI</w:t>
            </w:r>
          </w:p>
        </w:tc>
        <w:tc>
          <w:tcPr>
            <w:tcW w:w="1803" w:type="dxa"/>
            <w:noWrap/>
            <w:vAlign w:val="center"/>
            <w:hideMark/>
          </w:tcPr>
          <w:p w14:paraId="42828D6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Philippines</w:t>
            </w:r>
          </w:p>
        </w:tc>
        <w:tc>
          <w:tcPr>
            <w:tcW w:w="5670" w:type="dxa"/>
            <w:noWrap/>
            <w:vAlign w:val="center"/>
            <w:hideMark/>
          </w:tcPr>
          <w:p w14:paraId="2576BB6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 Rise Integrated Conservation for Enduring Legacies through Ecosystem Support Services (PRICELESS)</w:t>
            </w:r>
          </w:p>
        </w:tc>
        <w:tc>
          <w:tcPr>
            <w:tcW w:w="0" w:type="dxa"/>
            <w:noWrap/>
            <w:vAlign w:val="center"/>
            <w:hideMark/>
          </w:tcPr>
          <w:p w14:paraId="570006E1"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3.66</w:t>
            </w:r>
          </w:p>
        </w:tc>
        <w:tc>
          <w:tcPr>
            <w:tcW w:w="0" w:type="dxa"/>
            <w:noWrap/>
            <w:vAlign w:val="center"/>
            <w:hideMark/>
          </w:tcPr>
          <w:p w14:paraId="3714C2E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10.36</w:t>
            </w:r>
          </w:p>
        </w:tc>
        <w:tc>
          <w:tcPr>
            <w:tcW w:w="0" w:type="dxa"/>
            <w:noWrap/>
            <w:vAlign w:val="center"/>
            <w:hideMark/>
          </w:tcPr>
          <w:p w14:paraId="3284DCC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14.51</w:t>
            </w:r>
          </w:p>
        </w:tc>
      </w:tr>
      <w:tr w:rsidR="00AD5960" w:rsidRPr="009710FA" w14:paraId="6EB2A6C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75A626B" w14:textId="77777777" w:rsidR="00AD5960" w:rsidRPr="009710FA" w:rsidRDefault="004A5087" w:rsidP="00B62172">
            <w:pPr>
              <w:rPr>
                <w:rFonts w:ascii="Calibri" w:eastAsia="Times New Roman" w:hAnsi="Calibri" w:cs="Calibri"/>
                <w:color w:val="0563C1"/>
                <w:u w:val="single"/>
              </w:rPr>
            </w:pPr>
            <w:hyperlink r:id="rId68" w:tgtFrame="_parent" w:history="1">
              <w:r w:rsidR="00AD5960" w:rsidRPr="009710FA">
                <w:rPr>
                  <w:rFonts w:ascii="Calibri" w:eastAsia="Times New Roman" w:hAnsi="Calibri" w:cs="Calibri"/>
                  <w:color w:val="0563C1"/>
                  <w:u w:val="single"/>
                </w:rPr>
                <w:t>10570</w:t>
              </w:r>
            </w:hyperlink>
          </w:p>
        </w:tc>
        <w:tc>
          <w:tcPr>
            <w:tcW w:w="0" w:type="dxa"/>
            <w:vAlign w:val="center"/>
          </w:tcPr>
          <w:p w14:paraId="317E46C3"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IFAD</w:t>
            </w:r>
          </w:p>
        </w:tc>
        <w:tc>
          <w:tcPr>
            <w:tcW w:w="1803" w:type="dxa"/>
            <w:noWrap/>
            <w:vAlign w:val="center"/>
            <w:hideMark/>
          </w:tcPr>
          <w:p w14:paraId="546D80E7"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Sao Tome and Principe</w:t>
            </w:r>
          </w:p>
        </w:tc>
        <w:tc>
          <w:tcPr>
            <w:tcW w:w="5670" w:type="dxa"/>
            <w:noWrap/>
            <w:vAlign w:val="center"/>
            <w:hideMark/>
          </w:tcPr>
          <w:p w14:paraId="07F70480"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Improving biodiversity mainstreaming in the agro-forestry and </w:t>
            </w:r>
            <w:proofErr w:type="gramStart"/>
            <w:r w:rsidRPr="009710FA">
              <w:rPr>
                <w:rFonts w:ascii="Calibri" w:eastAsia="Times New Roman" w:hAnsi="Calibri" w:cs="Calibri"/>
                <w:color w:val="000000"/>
              </w:rPr>
              <w:t>fishery  sectors</w:t>
            </w:r>
            <w:proofErr w:type="gramEnd"/>
            <w:r w:rsidRPr="009710FA">
              <w:rPr>
                <w:rFonts w:ascii="Calibri" w:eastAsia="Times New Roman" w:hAnsi="Calibri" w:cs="Calibri"/>
                <w:color w:val="000000"/>
              </w:rPr>
              <w:t xml:space="preserve"> in São Tomé and Principe</w:t>
            </w:r>
          </w:p>
        </w:tc>
        <w:tc>
          <w:tcPr>
            <w:tcW w:w="0" w:type="dxa"/>
            <w:noWrap/>
            <w:vAlign w:val="center"/>
            <w:hideMark/>
          </w:tcPr>
          <w:p w14:paraId="2A74492A"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3.54</w:t>
            </w:r>
          </w:p>
        </w:tc>
        <w:tc>
          <w:tcPr>
            <w:tcW w:w="0" w:type="dxa"/>
            <w:noWrap/>
            <w:vAlign w:val="center"/>
            <w:hideMark/>
          </w:tcPr>
          <w:p w14:paraId="4A279F9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11.14</w:t>
            </w:r>
          </w:p>
        </w:tc>
        <w:tc>
          <w:tcPr>
            <w:tcW w:w="0" w:type="dxa"/>
            <w:noWrap/>
            <w:vAlign w:val="center"/>
            <w:hideMark/>
          </w:tcPr>
          <w:p w14:paraId="6D22E4D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15.13</w:t>
            </w:r>
          </w:p>
        </w:tc>
      </w:tr>
      <w:tr w:rsidR="00AD5960" w:rsidRPr="009710FA" w14:paraId="2491DA8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6B639C6" w14:textId="77777777" w:rsidR="00AD5960" w:rsidRPr="009710FA" w:rsidRDefault="004A5087" w:rsidP="00B62172">
            <w:pPr>
              <w:rPr>
                <w:rFonts w:ascii="Calibri" w:eastAsia="Times New Roman" w:hAnsi="Calibri" w:cs="Calibri"/>
                <w:color w:val="0563C1"/>
                <w:u w:val="single"/>
              </w:rPr>
            </w:pPr>
            <w:hyperlink r:id="rId69" w:tgtFrame="_parent" w:history="1">
              <w:r w:rsidR="00AD5960" w:rsidRPr="009710FA">
                <w:rPr>
                  <w:rFonts w:ascii="Calibri" w:eastAsia="Times New Roman" w:hAnsi="Calibri" w:cs="Calibri"/>
                  <w:color w:val="0563C1"/>
                  <w:u w:val="single"/>
                </w:rPr>
                <w:t>10578</w:t>
              </w:r>
            </w:hyperlink>
          </w:p>
        </w:tc>
        <w:tc>
          <w:tcPr>
            <w:tcW w:w="0" w:type="dxa"/>
            <w:vAlign w:val="center"/>
          </w:tcPr>
          <w:p w14:paraId="27D3546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WWF-US</w:t>
            </w:r>
          </w:p>
        </w:tc>
        <w:tc>
          <w:tcPr>
            <w:tcW w:w="1803" w:type="dxa"/>
            <w:noWrap/>
            <w:vAlign w:val="center"/>
            <w:hideMark/>
          </w:tcPr>
          <w:p w14:paraId="71597D0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Colombia</w:t>
            </w:r>
          </w:p>
        </w:tc>
        <w:tc>
          <w:tcPr>
            <w:tcW w:w="5670" w:type="dxa"/>
            <w:noWrap/>
            <w:vAlign w:val="center"/>
            <w:hideMark/>
          </w:tcPr>
          <w:p w14:paraId="111D992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Mainstreaming biodiversity conservation in the tourism sector of the protected areas and strategic ecosystems of San Andres, Old </w:t>
            </w:r>
            <w:proofErr w:type="gramStart"/>
            <w:r w:rsidRPr="009710FA">
              <w:rPr>
                <w:rFonts w:ascii="Calibri" w:eastAsia="Times New Roman" w:hAnsi="Calibri" w:cs="Calibri"/>
                <w:color w:val="000000"/>
              </w:rPr>
              <w:t>Providence</w:t>
            </w:r>
            <w:proofErr w:type="gramEnd"/>
            <w:r w:rsidRPr="009710FA">
              <w:rPr>
                <w:rFonts w:ascii="Calibri" w:eastAsia="Times New Roman" w:hAnsi="Calibri" w:cs="Calibri"/>
                <w:color w:val="000000"/>
              </w:rPr>
              <w:t xml:space="preserve"> and Santa Catalina islands </w:t>
            </w:r>
          </w:p>
        </w:tc>
        <w:tc>
          <w:tcPr>
            <w:tcW w:w="0" w:type="dxa"/>
            <w:noWrap/>
            <w:vAlign w:val="center"/>
            <w:hideMark/>
          </w:tcPr>
          <w:p w14:paraId="37896EDF"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2.65</w:t>
            </w:r>
          </w:p>
        </w:tc>
        <w:tc>
          <w:tcPr>
            <w:tcW w:w="0" w:type="dxa"/>
            <w:noWrap/>
            <w:vAlign w:val="center"/>
            <w:hideMark/>
          </w:tcPr>
          <w:p w14:paraId="2E6F249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21.65</w:t>
            </w:r>
          </w:p>
        </w:tc>
        <w:tc>
          <w:tcPr>
            <w:tcW w:w="0" w:type="dxa"/>
            <w:noWrap/>
            <w:vAlign w:val="center"/>
            <w:hideMark/>
          </w:tcPr>
          <w:p w14:paraId="78DBD54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24.64</w:t>
            </w:r>
          </w:p>
        </w:tc>
      </w:tr>
      <w:tr w:rsidR="00AD5960" w:rsidRPr="009710FA" w14:paraId="49FD196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A78A5A4" w14:textId="77777777" w:rsidR="00AD5960" w:rsidRPr="009710FA" w:rsidRDefault="004A5087" w:rsidP="00B62172">
            <w:pPr>
              <w:rPr>
                <w:rFonts w:ascii="Calibri" w:eastAsia="Times New Roman" w:hAnsi="Calibri" w:cs="Calibri"/>
                <w:color w:val="0563C1"/>
                <w:u w:val="single"/>
              </w:rPr>
            </w:pPr>
            <w:hyperlink r:id="rId70" w:tgtFrame="_parent" w:history="1">
              <w:r w:rsidR="00AD5960" w:rsidRPr="009710FA">
                <w:rPr>
                  <w:rFonts w:ascii="Calibri" w:eastAsia="Times New Roman" w:hAnsi="Calibri" w:cs="Calibri"/>
                  <w:color w:val="0563C1"/>
                  <w:u w:val="single"/>
                </w:rPr>
                <w:t>10584</w:t>
              </w:r>
            </w:hyperlink>
          </w:p>
        </w:tc>
        <w:tc>
          <w:tcPr>
            <w:tcW w:w="0" w:type="dxa"/>
            <w:vAlign w:val="center"/>
          </w:tcPr>
          <w:p w14:paraId="5177341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6515E99C" w14:textId="77777777" w:rsidR="00AD5960" w:rsidRPr="001F3990"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s-ES"/>
              </w:rPr>
            </w:pPr>
            <w:r w:rsidRPr="001F3990">
              <w:rPr>
                <w:rFonts w:ascii="Calibri" w:eastAsia="Times New Roman" w:hAnsi="Calibri" w:cs="Calibri"/>
                <w:color w:val="000000"/>
                <w:lang w:val="es-ES"/>
              </w:rPr>
              <w:t>Regional (Congo DR, Madagascar, Namibia)</w:t>
            </w:r>
          </w:p>
        </w:tc>
        <w:tc>
          <w:tcPr>
            <w:tcW w:w="5670" w:type="dxa"/>
            <w:noWrap/>
            <w:vAlign w:val="center"/>
            <w:hideMark/>
          </w:tcPr>
          <w:p w14:paraId="14AFF9AA"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the Implementation of National Biosafety Frameworks in Southern Africa (SINBF)</w:t>
            </w:r>
          </w:p>
        </w:tc>
        <w:tc>
          <w:tcPr>
            <w:tcW w:w="0" w:type="dxa"/>
            <w:noWrap/>
            <w:vAlign w:val="center"/>
            <w:hideMark/>
          </w:tcPr>
          <w:p w14:paraId="3E09A92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2.86</w:t>
            </w:r>
          </w:p>
        </w:tc>
        <w:tc>
          <w:tcPr>
            <w:tcW w:w="0" w:type="dxa"/>
            <w:noWrap/>
            <w:vAlign w:val="center"/>
            <w:hideMark/>
          </w:tcPr>
          <w:p w14:paraId="13AA1D93"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9.00</w:t>
            </w:r>
          </w:p>
        </w:tc>
        <w:tc>
          <w:tcPr>
            <w:tcW w:w="0" w:type="dxa"/>
            <w:noWrap/>
            <w:vAlign w:val="center"/>
            <w:hideMark/>
          </w:tcPr>
          <w:p w14:paraId="003D47E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12.22</w:t>
            </w:r>
          </w:p>
        </w:tc>
      </w:tr>
      <w:tr w:rsidR="00AD5960" w:rsidRPr="009710FA" w14:paraId="78B4109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DC54BA2" w14:textId="77777777" w:rsidR="00AD5960" w:rsidRPr="009710FA" w:rsidRDefault="004A5087" w:rsidP="00B62172">
            <w:pPr>
              <w:rPr>
                <w:rFonts w:ascii="Calibri" w:eastAsia="Times New Roman" w:hAnsi="Calibri" w:cs="Calibri"/>
                <w:color w:val="0563C1"/>
                <w:u w:val="single"/>
              </w:rPr>
            </w:pPr>
            <w:hyperlink r:id="rId71" w:tgtFrame="_parent" w:history="1">
              <w:r w:rsidR="00AD5960" w:rsidRPr="009710FA">
                <w:rPr>
                  <w:rFonts w:ascii="Calibri" w:eastAsia="Times New Roman" w:hAnsi="Calibri" w:cs="Calibri"/>
                  <w:color w:val="0563C1"/>
                  <w:u w:val="single"/>
                </w:rPr>
                <w:t>10586</w:t>
              </w:r>
            </w:hyperlink>
          </w:p>
        </w:tc>
        <w:tc>
          <w:tcPr>
            <w:tcW w:w="0" w:type="dxa"/>
            <w:vAlign w:val="center"/>
          </w:tcPr>
          <w:p w14:paraId="64F3505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655D957C"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Mauritania</w:t>
            </w:r>
          </w:p>
        </w:tc>
        <w:tc>
          <w:tcPr>
            <w:tcW w:w="5670" w:type="dxa"/>
            <w:noWrap/>
            <w:vAlign w:val="center"/>
            <w:hideMark/>
          </w:tcPr>
          <w:p w14:paraId="523C904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Integrated Management of Protected Areas in the Arid Regions of Mauritania (IMPADRA) </w:t>
            </w:r>
          </w:p>
        </w:tc>
        <w:tc>
          <w:tcPr>
            <w:tcW w:w="0" w:type="dxa"/>
            <w:noWrap/>
            <w:vAlign w:val="center"/>
            <w:hideMark/>
          </w:tcPr>
          <w:p w14:paraId="7877287D"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2.64</w:t>
            </w:r>
          </w:p>
        </w:tc>
        <w:tc>
          <w:tcPr>
            <w:tcW w:w="0" w:type="dxa"/>
            <w:noWrap/>
            <w:vAlign w:val="center"/>
            <w:hideMark/>
          </w:tcPr>
          <w:p w14:paraId="0E592E9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16.90</w:t>
            </w:r>
          </w:p>
        </w:tc>
        <w:tc>
          <w:tcPr>
            <w:tcW w:w="0" w:type="dxa"/>
            <w:noWrap/>
            <w:vAlign w:val="center"/>
            <w:hideMark/>
          </w:tcPr>
          <w:p w14:paraId="0E5BF433"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19.89</w:t>
            </w:r>
          </w:p>
        </w:tc>
      </w:tr>
      <w:tr w:rsidR="00AD5960" w:rsidRPr="009710FA" w14:paraId="1615B39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EEE0079" w14:textId="77777777" w:rsidR="00AD5960" w:rsidRPr="009710FA" w:rsidRDefault="004A5087" w:rsidP="00B62172">
            <w:pPr>
              <w:rPr>
                <w:rFonts w:ascii="Calibri" w:eastAsia="Times New Roman" w:hAnsi="Calibri" w:cs="Calibri"/>
                <w:color w:val="0563C1"/>
                <w:u w:val="single"/>
              </w:rPr>
            </w:pPr>
            <w:hyperlink r:id="rId72" w:tgtFrame="_parent" w:history="1">
              <w:r w:rsidR="00AD5960" w:rsidRPr="009710FA">
                <w:rPr>
                  <w:rFonts w:ascii="Calibri" w:eastAsia="Times New Roman" w:hAnsi="Calibri" w:cs="Calibri"/>
                  <w:color w:val="0563C1"/>
                  <w:u w:val="single"/>
                </w:rPr>
                <w:t>10674</w:t>
              </w:r>
            </w:hyperlink>
          </w:p>
        </w:tc>
        <w:tc>
          <w:tcPr>
            <w:tcW w:w="0" w:type="dxa"/>
            <w:vAlign w:val="center"/>
          </w:tcPr>
          <w:p w14:paraId="7B94E6AA"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1A61F741"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Nicaragua</w:t>
            </w:r>
          </w:p>
        </w:tc>
        <w:tc>
          <w:tcPr>
            <w:tcW w:w="5670" w:type="dxa"/>
            <w:noWrap/>
            <w:vAlign w:val="center"/>
            <w:hideMark/>
          </w:tcPr>
          <w:p w14:paraId="3B5736E1"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Sustainable Integrated Management of Biodiversity in the Indio-</w:t>
            </w:r>
            <w:proofErr w:type="spellStart"/>
            <w:r w:rsidRPr="009710FA">
              <w:rPr>
                <w:rFonts w:ascii="Calibri" w:eastAsia="Times New Roman" w:hAnsi="Calibri" w:cs="Calibri"/>
                <w:color w:val="000000"/>
              </w:rPr>
              <w:t>Maíz</w:t>
            </w:r>
            <w:proofErr w:type="spellEnd"/>
            <w:r w:rsidRPr="009710FA">
              <w:rPr>
                <w:rFonts w:ascii="Calibri" w:eastAsia="Times New Roman" w:hAnsi="Calibri" w:cs="Calibri"/>
                <w:color w:val="000000"/>
              </w:rPr>
              <w:t xml:space="preserve"> Biological Reserve </w:t>
            </w:r>
          </w:p>
        </w:tc>
        <w:tc>
          <w:tcPr>
            <w:tcW w:w="0" w:type="dxa"/>
            <w:noWrap/>
            <w:vAlign w:val="center"/>
            <w:hideMark/>
          </w:tcPr>
          <w:p w14:paraId="1BE12D68"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2.98</w:t>
            </w:r>
          </w:p>
        </w:tc>
        <w:tc>
          <w:tcPr>
            <w:tcW w:w="0" w:type="dxa"/>
            <w:noWrap/>
            <w:vAlign w:val="center"/>
            <w:hideMark/>
          </w:tcPr>
          <w:p w14:paraId="2897B63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14.49</w:t>
            </w:r>
          </w:p>
        </w:tc>
        <w:tc>
          <w:tcPr>
            <w:tcW w:w="0" w:type="dxa"/>
            <w:noWrap/>
            <w:vAlign w:val="center"/>
            <w:hideMark/>
          </w:tcPr>
          <w:p w14:paraId="5F352D3F"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17.85</w:t>
            </w:r>
          </w:p>
        </w:tc>
      </w:tr>
      <w:tr w:rsidR="00AD5960" w:rsidRPr="009710FA" w14:paraId="3263F98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9984CD3" w14:textId="77777777" w:rsidR="00AD5960" w:rsidRPr="009710FA" w:rsidRDefault="004A5087" w:rsidP="00B62172">
            <w:pPr>
              <w:rPr>
                <w:rFonts w:ascii="Calibri" w:eastAsia="Times New Roman" w:hAnsi="Calibri" w:cs="Calibri"/>
                <w:color w:val="0563C1"/>
                <w:u w:val="single"/>
              </w:rPr>
            </w:pPr>
            <w:hyperlink r:id="rId73" w:tgtFrame="_parent" w:history="1">
              <w:r w:rsidR="00AD5960" w:rsidRPr="009710FA">
                <w:rPr>
                  <w:rFonts w:ascii="Calibri" w:eastAsia="Times New Roman" w:hAnsi="Calibri" w:cs="Calibri"/>
                  <w:color w:val="0563C1"/>
                  <w:u w:val="single"/>
                </w:rPr>
                <w:t>10675</w:t>
              </w:r>
            </w:hyperlink>
          </w:p>
        </w:tc>
        <w:tc>
          <w:tcPr>
            <w:tcW w:w="0" w:type="dxa"/>
            <w:vAlign w:val="center"/>
          </w:tcPr>
          <w:p w14:paraId="42C81CBC"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CI</w:t>
            </w:r>
          </w:p>
        </w:tc>
        <w:tc>
          <w:tcPr>
            <w:tcW w:w="1803" w:type="dxa"/>
            <w:noWrap/>
            <w:vAlign w:val="center"/>
            <w:hideMark/>
          </w:tcPr>
          <w:p w14:paraId="1203293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Fiji</w:t>
            </w:r>
          </w:p>
        </w:tc>
        <w:tc>
          <w:tcPr>
            <w:tcW w:w="5670" w:type="dxa"/>
            <w:noWrap/>
            <w:vAlign w:val="center"/>
            <w:hideMark/>
          </w:tcPr>
          <w:p w14:paraId="1E5129C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Safeguarding Marine &amp; Terrestrial Biodiversity in Fiji (SAMBIO)</w:t>
            </w:r>
          </w:p>
        </w:tc>
        <w:tc>
          <w:tcPr>
            <w:tcW w:w="0" w:type="dxa"/>
            <w:noWrap/>
            <w:vAlign w:val="center"/>
            <w:hideMark/>
          </w:tcPr>
          <w:p w14:paraId="2ABC885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7.26</w:t>
            </w:r>
          </w:p>
        </w:tc>
        <w:tc>
          <w:tcPr>
            <w:tcW w:w="0" w:type="dxa"/>
            <w:noWrap/>
            <w:vAlign w:val="center"/>
            <w:hideMark/>
          </w:tcPr>
          <w:p w14:paraId="1DC8462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33.75</w:t>
            </w:r>
          </w:p>
        </w:tc>
        <w:tc>
          <w:tcPr>
            <w:tcW w:w="0" w:type="dxa"/>
            <w:noWrap/>
            <w:vAlign w:val="center"/>
            <w:hideMark/>
          </w:tcPr>
          <w:p w14:paraId="2738355D"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41.86</w:t>
            </w:r>
          </w:p>
        </w:tc>
      </w:tr>
      <w:tr w:rsidR="00AD5960" w:rsidRPr="009710FA" w14:paraId="66CFC92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0690B49" w14:textId="77777777" w:rsidR="00AD5960" w:rsidRPr="009710FA" w:rsidRDefault="004A5087" w:rsidP="00B62172">
            <w:pPr>
              <w:rPr>
                <w:rFonts w:ascii="Calibri" w:eastAsia="Times New Roman" w:hAnsi="Calibri" w:cs="Calibri"/>
                <w:color w:val="0563C1"/>
                <w:u w:val="single"/>
              </w:rPr>
            </w:pPr>
            <w:hyperlink r:id="rId74" w:tgtFrame="_parent" w:history="1">
              <w:r w:rsidR="00AD5960" w:rsidRPr="009710FA">
                <w:rPr>
                  <w:rFonts w:ascii="Calibri" w:eastAsia="Times New Roman" w:hAnsi="Calibri" w:cs="Calibri"/>
                  <w:color w:val="0563C1"/>
                  <w:u w:val="single"/>
                </w:rPr>
                <w:t>10677</w:t>
              </w:r>
            </w:hyperlink>
          </w:p>
        </w:tc>
        <w:tc>
          <w:tcPr>
            <w:tcW w:w="0" w:type="dxa"/>
            <w:vAlign w:val="center"/>
          </w:tcPr>
          <w:p w14:paraId="18E2B56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4C57027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Gambia</w:t>
            </w:r>
          </w:p>
        </w:tc>
        <w:tc>
          <w:tcPr>
            <w:tcW w:w="5670" w:type="dxa"/>
            <w:noWrap/>
            <w:vAlign w:val="center"/>
            <w:hideMark/>
          </w:tcPr>
          <w:p w14:paraId="41078B31"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Effective Implementation of Access and Benefit Sharing of the Nagoya Protocol and Integration into Planned co-management Arrangements in the </w:t>
            </w:r>
            <w:proofErr w:type="spellStart"/>
            <w:r w:rsidRPr="009710FA">
              <w:rPr>
                <w:rFonts w:ascii="Calibri" w:eastAsia="Times New Roman" w:hAnsi="Calibri" w:cs="Calibri"/>
                <w:color w:val="000000"/>
              </w:rPr>
              <w:t>Nyambai</w:t>
            </w:r>
            <w:proofErr w:type="spellEnd"/>
            <w:r w:rsidRPr="009710FA">
              <w:rPr>
                <w:rFonts w:ascii="Calibri" w:eastAsia="Times New Roman" w:hAnsi="Calibri" w:cs="Calibri"/>
                <w:color w:val="000000"/>
              </w:rPr>
              <w:t xml:space="preserve"> Forest Park of The Gambia</w:t>
            </w:r>
          </w:p>
        </w:tc>
        <w:tc>
          <w:tcPr>
            <w:tcW w:w="0" w:type="dxa"/>
            <w:noWrap/>
            <w:vAlign w:val="center"/>
            <w:hideMark/>
          </w:tcPr>
          <w:p w14:paraId="5973B476"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3.07</w:t>
            </w:r>
          </w:p>
        </w:tc>
        <w:tc>
          <w:tcPr>
            <w:tcW w:w="0" w:type="dxa"/>
            <w:noWrap/>
            <w:vAlign w:val="center"/>
            <w:hideMark/>
          </w:tcPr>
          <w:p w14:paraId="46DEEEA7"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13.45</w:t>
            </w:r>
          </w:p>
        </w:tc>
        <w:tc>
          <w:tcPr>
            <w:tcW w:w="0" w:type="dxa"/>
            <w:noWrap/>
            <w:vAlign w:val="center"/>
            <w:hideMark/>
          </w:tcPr>
          <w:p w14:paraId="71766A1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16.95</w:t>
            </w:r>
          </w:p>
        </w:tc>
      </w:tr>
      <w:tr w:rsidR="00AD5960" w:rsidRPr="009710FA" w14:paraId="2BCA30E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C64687B" w14:textId="77777777" w:rsidR="00AD5960" w:rsidRPr="009710FA" w:rsidRDefault="004A5087" w:rsidP="00B62172">
            <w:pPr>
              <w:rPr>
                <w:rFonts w:ascii="Calibri" w:eastAsia="Times New Roman" w:hAnsi="Calibri" w:cs="Calibri"/>
                <w:color w:val="0563C1"/>
                <w:u w:val="single"/>
              </w:rPr>
            </w:pPr>
            <w:hyperlink r:id="rId75" w:tgtFrame="_parent" w:history="1">
              <w:r w:rsidR="00AD5960" w:rsidRPr="009710FA">
                <w:rPr>
                  <w:rFonts w:ascii="Calibri" w:eastAsia="Times New Roman" w:hAnsi="Calibri" w:cs="Calibri"/>
                  <w:color w:val="0563C1"/>
                  <w:u w:val="single"/>
                </w:rPr>
                <w:t>10684</w:t>
              </w:r>
            </w:hyperlink>
          </w:p>
        </w:tc>
        <w:tc>
          <w:tcPr>
            <w:tcW w:w="0" w:type="dxa"/>
            <w:vAlign w:val="center"/>
          </w:tcPr>
          <w:p w14:paraId="430920EF"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50413A0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Haiti</w:t>
            </w:r>
          </w:p>
        </w:tc>
        <w:tc>
          <w:tcPr>
            <w:tcW w:w="5670" w:type="dxa"/>
            <w:noWrap/>
            <w:vAlign w:val="center"/>
            <w:hideMark/>
          </w:tcPr>
          <w:p w14:paraId="715C0A23"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Improving the flow of ecosystem services in </w:t>
            </w:r>
            <w:proofErr w:type="gramStart"/>
            <w:r w:rsidRPr="009710FA">
              <w:rPr>
                <w:rFonts w:ascii="Calibri" w:eastAsia="Times New Roman" w:hAnsi="Calibri" w:cs="Calibri"/>
                <w:color w:val="000000"/>
              </w:rPr>
              <w:t>biologically-rich</w:t>
            </w:r>
            <w:proofErr w:type="gramEnd"/>
            <w:r w:rsidRPr="009710FA">
              <w:rPr>
                <w:rFonts w:ascii="Calibri" w:eastAsia="Times New Roman" w:hAnsi="Calibri" w:cs="Calibri"/>
                <w:color w:val="000000"/>
              </w:rPr>
              <w:t xml:space="preserve"> watersheds of the Southern region of Haiti</w:t>
            </w:r>
          </w:p>
        </w:tc>
        <w:tc>
          <w:tcPr>
            <w:tcW w:w="0" w:type="dxa"/>
            <w:noWrap/>
            <w:vAlign w:val="center"/>
            <w:hideMark/>
          </w:tcPr>
          <w:p w14:paraId="72FDDA9F"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5.06</w:t>
            </w:r>
          </w:p>
        </w:tc>
        <w:tc>
          <w:tcPr>
            <w:tcW w:w="0" w:type="dxa"/>
            <w:noWrap/>
            <w:vAlign w:val="center"/>
            <w:hideMark/>
          </w:tcPr>
          <w:p w14:paraId="0FB8F3FC"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55.65</w:t>
            </w:r>
          </w:p>
        </w:tc>
        <w:tc>
          <w:tcPr>
            <w:tcW w:w="0" w:type="dxa"/>
            <w:noWrap/>
            <w:vAlign w:val="center"/>
            <w:hideMark/>
          </w:tcPr>
          <w:p w14:paraId="4574C58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61.34</w:t>
            </w:r>
          </w:p>
        </w:tc>
      </w:tr>
      <w:tr w:rsidR="00AD5960" w:rsidRPr="009710FA" w14:paraId="6F908D2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6C38AA8" w14:textId="77777777" w:rsidR="00AD5960" w:rsidRPr="009710FA" w:rsidRDefault="004A5087" w:rsidP="00B62172">
            <w:pPr>
              <w:rPr>
                <w:rFonts w:ascii="Calibri" w:eastAsia="Times New Roman" w:hAnsi="Calibri" w:cs="Calibri"/>
                <w:color w:val="0563C1"/>
                <w:u w:val="single"/>
              </w:rPr>
            </w:pPr>
            <w:hyperlink r:id="rId76" w:tgtFrame="_parent" w:history="1">
              <w:r w:rsidR="00AD5960" w:rsidRPr="009710FA">
                <w:rPr>
                  <w:rFonts w:ascii="Calibri" w:eastAsia="Times New Roman" w:hAnsi="Calibri" w:cs="Calibri"/>
                  <w:color w:val="0563C1"/>
                  <w:u w:val="single"/>
                </w:rPr>
                <w:t>10689</w:t>
              </w:r>
            </w:hyperlink>
          </w:p>
        </w:tc>
        <w:tc>
          <w:tcPr>
            <w:tcW w:w="0" w:type="dxa"/>
            <w:vAlign w:val="center"/>
          </w:tcPr>
          <w:p w14:paraId="16AAF5F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37ABFC7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Mexico</w:t>
            </w:r>
          </w:p>
        </w:tc>
        <w:tc>
          <w:tcPr>
            <w:tcW w:w="5670" w:type="dxa"/>
            <w:noWrap/>
            <w:vAlign w:val="center"/>
            <w:hideMark/>
          </w:tcPr>
          <w:p w14:paraId="5C026B3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Fostering sustainable, </w:t>
            </w:r>
            <w:proofErr w:type="gramStart"/>
            <w:r w:rsidRPr="009710FA">
              <w:rPr>
                <w:rFonts w:ascii="Calibri" w:eastAsia="Times New Roman" w:hAnsi="Calibri" w:cs="Calibri"/>
                <w:color w:val="000000"/>
              </w:rPr>
              <w:t>legal</w:t>
            </w:r>
            <w:proofErr w:type="gramEnd"/>
            <w:r w:rsidRPr="009710FA">
              <w:rPr>
                <w:rFonts w:ascii="Calibri" w:eastAsia="Times New Roman" w:hAnsi="Calibri" w:cs="Calibri"/>
                <w:color w:val="000000"/>
              </w:rPr>
              <w:t xml:space="preserve"> and traceable use and trade of wild native species in Mexico</w:t>
            </w:r>
          </w:p>
        </w:tc>
        <w:tc>
          <w:tcPr>
            <w:tcW w:w="0" w:type="dxa"/>
            <w:noWrap/>
            <w:vAlign w:val="center"/>
            <w:hideMark/>
          </w:tcPr>
          <w:p w14:paraId="63D78646"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9.79</w:t>
            </w:r>
          </w:p>
        </w:tc>
        <w:tc>
          <w:tcPr>
            <w:tcW w:w="0" w:type="dxa"/>
            <w:noWrap/>
            <w:vAlign w:val="center"/>
            <w:hideMark/>
          </w:tcPr>
          <w:p w14:paraId="5E472A35"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48.70</w:t>
            </w:r>
          </w:p>
        </w:tc>
        <w:tc>
          <w:tcPr>
            <w:tcW w:w="0" w:type="dxa"/>
            <w:noWrap/>
            <w:vAlign w:val="center"/>
            <w:hideMark/>
          </w:tcPr>
          <w:p w14:paraId="6B2B19FA"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59.67</w:t>
            </w:r>
          </w:p>
        </w:tc>
      </w:tr>
      <w:tr w:rsidR="00AD5960" w:rsidRPr="009710FA" w14:paraId="74D3752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783B210" w14:textId="77777777" w:rsidR="00AD5960" w:rsidRPr="009710FA" w:rsidRDefault="004A5087" w:rsidP="00B62172">
            <w:pPr>
              <w:rPr>
                <w:rFonts w:ascii="Calibri" w:eastAsia="Times New Roman" w:hAnsi="Calibri" w:cs="Calibri"/>
                <w:color w:val="0563C1"/>
                <w:u w:val="single"/>
              </w:rPr>
            </w:pPr>
            <w:hyperlink r:id="rId77" w:tgtFrame="_parent" w:history="1">
              <w:r w:rsidR="00AD5960" w:rsidRPr="009710FA">
                <w:rPr>
                  <w:rFonts w:ascii="Calibri" w:eastAsia="Times New Roman" w:hAnsi="Calibri" w:cs="Calibri"/>
                  <w:color w:val="0563C1"/>
                  <w:u w:val="single"/>
                </w:rPr>
                <w:t>10690</w:t>
              </w:r>
            </w:hyperlink>
          </w:p>
        </w:tc>
        <w:tc>
          <w:tcPr>
            <w:tcW w:w="0" w:type="dxa"/>
            <w:vAlign w:val="center"/>
          </w:tcPr>
          <w:p w14:paraId="3252DFC3"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305F0E6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Tanzania</w:t>
            </w:r>
          </w:p>
        </w:tc>
        <w:tc>
          <w:tcPr>
            <w:tcW w:w="5670" w:type="dxa"/>
            <w:noWrap/>
            <w:vAlign w:val="center"/>
            <w:hideMark/>
          </w:tcPr>
          <w:p w14:paraId="49B8B26D"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Building the resilience of forest biodiversity to the threats of climate change in Tanzania’s Nature Forest Reserves</w:t>
            </w:r>
          </w:p>
        </w:tc>
        <w:tc>
          <w:tcPr>
            <w:tcW w:w="0" w:type="dxa"/>
            <w:noWrap/>
            <w:vAlign w:val="center"/>
            <w:hideMark/>
          </w:tcPr>
          <w:p w14:paraId="4DA1E91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4.84</w:t>
            </w:r>
          </w:p>
        </w:tc>
        <w:tc>
          <w:tcPr>
            <w:tcW w:w="0" w:type="dxa"/>
            <w:noWrap/>
            <w:vAlign w:val="center"/>
            <w:hideMark/>
          </w:tcPr>
          <w:p w14:paraId="5778345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27.69</w:t>
            </w:r>
          </w:p>
        </w:tc>
        <w:tc>
          <w:tcPr>
            <w:tcW w:w="0" w:type="dxa"/>
            <w:noWrap/>
            <w:vAlign w:val="center"/>
            <w:hideMark/>
          </w:tcPr>
          <w:p w14:paraId="397C68F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33.13</w:t>
            </w:r>
          </w:p>
        </w:tc>
      </w:tr>
      <w:tr w:rsidR="00AD5960" w:rsidRPr="009710FA" w14:paraId="10829E5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F42B741" w14:textId="77777777" w:rsidR="00AD5960" w:rsidRPr="009710FA" w:rsidRDefault="004A5087" w:rsidP="00B62172">
            <w:pPr>
              <w:rPr>
                <w:rFonts w:ascii="Calibri" w:eastAsia="Times New Roman" w:hAnsi="Calibri" w:cs="Calibri"/>
                <w:color w:val="0563C1"/>
                <w:u w:val="single"/>
              </w:rPr>
            </w:pPr>
            <w:hyperlink r:id="rId78" w:tgtFrame="_parent" w:history="1">
              <w:r w:rsidR="00AD5960" w:rsidRPr="009710FA">
                <w:rPr>
                  <w:rFonts w:ascii="Calibri" w:eastAsia="Times New Roman" w:hAnsi="Calibri" w:cs="Calibri"/>
                  <w:color w:val="0563C1"/>
                  <w:u w:val="single"/>
                </w:rPr>
                <w:t>10696</w:t>
              </w:r>
            </w:hyperlink>
          </w:p>
        </w:tc>
        <w:tc>
          <w:tcPr>
            <w:tcW w:w="0" w:type="dxa"/>
            <w:vAlign w:val="center"/>
          </w:tcPr>
          <w:p w14:paraId="6D7D2123"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746D2489"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Madagascar</w:t>
            </w:r>
          </w:p>
        </w:tc>
        <w:tc>
          <w:tcPr>
            <w:tcW w:w="5670" w:type="dxa"/>
            <w:noWrap/>
            <w:vAlign w:val="center"/>
            <w:hideMark/>
          </w:tcPr>
          <w:p w14:paraId="1A1FA07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Inclusive conservation of sea turtles and seagrass habitats in the north and north-west of Madagascar </w:t>
            </w:r>
          </w:p>
        </w:tc>
        <w:tc>
          <w:tcPr>
            <w:tcW w:w="0" w:type="dxa"/>
            <w:noWrap/>
            <w:vAlign w:val="center"/>
            <w:hideMark/>
          </w:tcPr>
          <w:p w14:paraId="4A5BE97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3.37</w:t>
            </w:r>
          </w:p>
        </w:tc>
        <w:tc>
          <w:tcPr>
            <w:tcW w:w="0" w:type="dxa"/>
            <w:noWrap/>
            <w:vAlign w:val="center"/>
            <w:hideMark/>
          </w:tcPr>
          <w:p w14:paraId="431789B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19.37</w:t>
            </w:r>
          </w:p>
        </w:tc>
        <w:tc>
          <w:tcPr>
            <w:tcW w:w="0" w:type="dxa"/>
            <w:noWrap/>
            <w:vAlign w:val="center"/>
            <w:hideMark/>
          </w:tcPr>
          <w:p w14:paraId="790A0584"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23.16</w:t>
            </w:r>
          </w:p>
        </w:tc>
      </w:tr>
      <w:tr w:rsidR="00AD5960" w:rsidRPr="009710FA" w14:paraId="40C623D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E00BC47" w14:textId="77777777" w:rsidR="00AD5960" w:rsidRPr="009710FA" w:rsidRDefault="004A5087" w:rsidP="00B62172">
            <w:pPr>
              <w:rPr>
                <w:rFonts w:ascii="Calibri" w:eastAsia="Times New Roman" w:hAnsi="Calibri" w:cs="Calibri"/>
                <w:color w:val="0563C1"/>
                <w:u w:val="single"/>
              </w:rPr>
            </w:pPr>
            <w:hyperlink r:id="rId79" w:tgtFrame="_parent" w:history="1">
              <w:r w:rsidR="00AD5960" w:rsidRPr="009710FA">
                <w:rPr>
                  <w:rFonts w:ascii="Calibri" w:eastAsia="Times New Roman" w:hAnsi="Calibri" w:cs="Calibri"/>
                  <w:color w:val="0563C1"/>
                  <w:u w:val="single"/>
                </w:rPr>
                <w:t>10701</w:t>
              </w:r>
            </w:hyperlink>
          </w:p>
        </w:tc>
        <w:tc>
          <w:tcPr>
            <w:tcW w:w="0" w:type="dxa"/>
            <w:vAlign w:val="center"/>
          </w:tcPr>
          <w:p w14:paraId="7D43DFBC" w14:textId="77777777" w:rsidR="00AD5960" w:rsidRPr="00836D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2FEB178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Global</w:t>
            </w:r>
            <w:r w:rsidRPr="00836DDC">
              <w:rPr>
                <w:rFonts w:ascii="Calibri" w:eastAsia="Times New Roman" w:hAnsi="Calibri" w:cs="Calibri"/>
                <w:color w:val="000000"/>
              </w:rPr>
              <w:t xml:space="preserve"> (</w:t>
            </w:r>
            <w:r w:rsidRPr="009710FA">
              <w:rPr>
                <w:rFonts w:ascii="Calibri" w:eastAsia="Times New Roman" w:hAnsi="Calibri" w:cs="Calibri"/>
                <w:color w:val="000000"/>
              </w:rPr>
              <w:t>China</w:t>
            </w:r>
            <w:r w:rsidRPr="00836DDC">
              <w:rPr>
                <w:rFonts w:ascii="Calibri" w:eastAsia="Times New Roman" w:hAnsi="Calibri" w:cs="Calibri"/>
                <w:color w:val="000000"/>
              </w:rPr>
              <w:t>)</w:t>
            </w:r>
          </w:p>
        </w:tc>
        <w:tc>
          <w:tcPr>
            <w:tcW w:w="5670" w:type="dxa"/>
            <w:noWrap/>
            <w:vAlign w:val="center"/>
            <w:hideMark/>
          </w:tcPr>
          <w:p w14:paraId="68F23CA1"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Transformational wildlife conservation management in China</w:t>
            </w:r>
          </w:p>
        </w:tc>
        <w:tc>
          <w:tcPr>
            <w:tcW w:w="0" w:type="dxa"/>
            <w:noWrap/>
            <w:vAlign w:val="center"/>
            <w:hideMark/>
          </w:tcPr>
          <w:p w14:paraId="300CDB3C"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5.79</w:t>
            </w:r>
          </w:p>
        </w:tc>
        <w:tc>
          <w:tcPr>
            <w:tcW w:w="0" w:type="dxa"/>
            <w:noWrap/>
            <w:vAlign w:val="center"/>
            <w:hideMark/>
          </w:tcPr>
          <w:p w14:paraId="7843521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51.16</w:t>
            </w:r>
          </w:p>
        </w:tc>
        <w:tc>
          <w:tcPr>
            <w:tcW w:w="0" w:type="dxa"/>
            <w:noWrap/>
            <w:vAlign w:val="center"/>
            <w:hideMark/>
          </w:tcPr>
          <w:p w14:paraId="49B1B052"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57.64</w:t>
            </w:r>
          </w:p>
        </w:tc>
      </w:tr>
      <w:tr w:rsidR="00AD5960" w:rsidRPr="009710FA" w14:paraId="2B87D90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C58BD3B" w14:textId="77777777" w:rsidR="00AD5960" w:rsidRPr="009710FA" w:rsidRDefault="004A5087" w:rsidP="00B62172">
            <w:pPr>
              <w:rPr>
                <w:rFonts w:ascii="Calibri" w:eastAsia="Times New Roman" w:hAnsi="Calibri" w:cs="Calibri"/>
                <w:color w:val="0563C1"/>
                <w:u w:val="single"/>
              </w:rPr>
            </w:pPr>
            <w:hyperlink r:id="rId80" w:tgtFrame="_parent" w:history="1">
              <w:r w:rsidR="00AD5960" w:rsidRPr="009710FA">
                <w:rPr>
                  <w:rFonts w:ascii="Calibri" w:eastAsia="Times New Roman" w:hAnsi="Calibri" w:cs="Calibri"/>
                  <w:color w:val="0563C1"/>
                  <w:u w:val="single"/>
                </w:rPr>
                <w:t>10705</w:t>
              </w:r>
            </w:hyperlink>
          </w:p>
        </w:tc>
        <w:tc>
          <w:tcPr>
            <w:tcW w:w="0" w:type="dxa"/>
            <w:vAlign w:val="center"/>
          </w:tcPr>
          <w:p w14:paraId="43602BAB"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5B78118A"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Indonesia</w:t>
            </w:r>
          </w:p>
        </w:tc>
        <w:tc>
          <w:tcPr>
            <w:tcW w:w="5670" w:type="dxa"/>
            <w:noWrap/>
            <w:vAlign w:val="center"/>
            <w:hideMark/>
          </w:tcPr>
          <w:p w14:paraId="2845D3D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Capacities for Prevention, Control and Management of Invasive Alien Species (SMIAS) in Indonesia</w:t>
            </w:r>
          </w:p>
        </w:tc>
        <w:tc>
          <w:tcPr>
            <w:tcW w:w="0" w:type="dxa"/>
            <w:noWrap/>
            <w:vAlign w:val="center"/>
            <w:hideMark/>
          </w:tcPr>
          <w:p w14:paraId="19DCD0D9"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4.42</w:t>
            </w:r>
          </w:p>
        </w:tc>
        <w:tc>
          <w:tcPr>
            <w:tcW w:w="0" w:type="dxa"/>
            <w:noWrap/>
            <w:vAlign w:val="center"/>
            <w:hideMark/>
          </w:tcPr>
          <w:p w14:paraId="4744E455"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36.23</w:t>
            </w:r>
          </w:p>
        </w:tc>
        <w:tc>
          <w:tcPr>
            <w:tcW w:w="0" w:type="dxa"/>
            <w:noWrap/>
            <w:vAlign w:val="center"/>
            <w:hideMark/>
          </w:tcPr>
          <w:p w14:paraId="38F8600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41.22</w:t>
            </w:r>
          </w:p>
        </w:tc>
      </w:tr>
      <w:tr w:rsidR="00AD5960" w:rsidRPr="009710FA" w14:paraId="0EE8788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59D08FB" w14:textId="77777777" w:rsidR="00AD5960" w:rsidRPr="009710FA" w:rsidRDefault="004A5087" w:rsidP="00B62172">
            <w:pPr>
              <w:rPr>
                <w:rFonts w:ascii="Calibri" w:eastAsia="Times New Roman" w:hAnsi="Calibri" w:cs="Calibri"/>
                <w:color w:val="0563C1"/>
                <w:u w:val="single"/>
              </w:rPr>
            </w:pPr>
            <w:hyperlink r:id="rId81" w:tgtFrame="_parent" w:history="1">
              <w:r w:rsidR="00AD5960" w:rsidRPr="009710FA">
                <w:rPr>
                  <w:rFonts w:ascii="Calibri" w:eastAsia="Times New Roman" w:hAnsi="Calibri" w:cs="Calibri"/>
                  <w:color w:val="0563C1"/>
                  <w:u w:val="single"/>
                </w:rPr>
                <w:t>10706</w:t>
              </w:r>
            </w:hyperlink>
          </w:p>
        </w:tc>
        <w:tc>
          <w:tcPr>
            <w:tcW w:w="0" w:type="dxa"/>
            <w:vAlign w:val="center"/>
          </w:tcPr>
          <w:p w14:paraId="446E4433"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553B292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Brazil</w:t>
            </w:r>
          </w:p>
        </w:tc>
        <w:tc>
          <w:tcPr>
            <w:tcW w:w="5670" w:type="dxa"/>
            <w:noWrap/>
            <w:vAlign w:val="center"/>
            <w:hideMark/>
          </w:tcPr>
          <w:p w14:paraId="59A681BA"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Strengthening participatory natural resource management processes for sustainable economic development, conservation of biodiversity and maintenance of carbon stocks in Amazon Wetlands. </w:t>
            </w:r>
          </w:p>
        </w:tc>
        <w:tc>
          <w:tcPr>
            <w:tcW w:w="0" w:type="dxa"/>
            <w:noWrap/>
            <w:vAlign w:val="center"/>
            <w:hideMark/>
          </w:tcPr>
          <w:p w14:paraId="63CB9E2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3.41</w:t>
            </w:r>
          </w:p>
        </w:tc>
        <w:tc>
          <w:tcPr>
            <w:tcW w:w="0" w:type="dxa"/>
            <w:noWrap/>
            <w:vAlign w:val="center"/>
            <w:hideMark/>
          </w:tcPr>
          <w:p w14:paraId="157E1E8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31.30</w:t>
            </w:r>
          </w:p>
        </w:tc>
        <w:tc>
          <w:tcPr>
            <w:tcW w:w="0" w:type="dxa"/>
            <w:noWrap/>
            <w:vAlign w:val="center"/>
            <w:hideMark/>
          </w:tcPr>
          <w:p w14:paraId="2264C50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35.19</w:t>
            </w:r>
          </w:p>
        </w:tc>
      </w:tr>
      <w:tr w:rsidR="00AD5960" w:rsidRPr="009710FA" w14:paraId="16D2433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765006E" w14:textId="77777777" w:rsidR="00AD5960" w:rsidRPr="009710FA" w:rsidRDefault="004A5087" w:rsidP="00B62172">
            <w:pPr>
              <w:rPr>
                <w:rFonts w:ascii="Calibri" w:eastAsia="Times New Roman" w:hAnsi="Calibri" w:cs="Calibri"/>
                <w:color w:val="0563C1"/>
                <w:u w:val="single"/>
              </w:rPr>
            </w:pPr>
            <w:hyperlink r:id="rId82" w:tgtFrame="_parent" w:history="1">
              <w:r w:rsidR="00AD5960" w:rsidRPr="009710FA">
                <w:rPr>
                  <w:rFonts w:ascii="Calibri" w:eastAsia="Times New Roman" w:hAnsi="Calibri" w:cs="Calibri"/>
                  <w:color w:val="0563C1"/>
                  <w:u w:val="single"/>
                </w:rPr>
                <w:t>10709</w:t>
              </w:r>
            </w:hyperlink>
          </w:p>
        </w:tc>
        <w:tc>
          <w:tcPr>
            <w:tcW w:w="0" w:type="dxa"/>
            <w:vAlign w:val="center"/>
          </w:tcPr>
          <w:p w14:paraId="48CE3B93"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World Bank</w:t>
            </w:r>
          </w:p>
        </w:tc>
        <w:tc>
          <w:tcPr>
            <w:tcW w:w="1803" w:type="dxa"/>
            <w:noWrap/>
            <w:vAlign w:val="center"/>
            <w:hideMark/>
          </w:tcPr>
          <w:p w14:paraId="2AD05869"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Panama</w:t>
            </w:r>
          </w:p>
        </w:tc>
        <w:tc>
          <w:tcPr>
            <w:tcW w:w="5670" w:type="dxa"/>
            <w:noWrap/>
            <w:vAlign w:val="center"/>
            <w:hideMark/>
          </w:tcPr>
          <w:p w14:paraId="15DC7E1A"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Panama Sustainable Rural Development </w:t>
            </w:r>
            <w:proofErr w:type="gramStart"/>
            <w:r w:rsidRPr="009710FA">
              <w:rPr>
                <w:rFonts w:ascii="Calibri" w:eastAsia="Times New Roman" w:hAnsi="Calibri" w:cs="Calibri"/>
                <w:color w:val="000000"/>
              </w:rPr>
              <w:t>And</w:t>
            </w:r>
            <w:proofErr w:type="gramEnd"/>
            <w:r w:rsidRPr="009710FA">
              <w:rPr>
                <w:rFonts w:ascii="Calibri" w:eastAsia="Times New Roman" w:hAnsi="Calibri" w:cs="Calibri"/>
                <w:color w:val="000000"/>
              </w:rPr>
              <w:t xml:space="preserve"> Biodiversity Conservation Project</w:t>
            </w:r>
          </w:p>
        </w:tc>
        <w:tc>
          <w:tcPr>
            <w:tcW w:w="0" w:type="dxa"/>
            <w:noWrap/>
            <w:vAlign w:val="center"/>
            <w:hideMark/>
          </w:tcPr>
          <w:p w14:paraId="46DE69A3"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3.51</w:t>
            </w:r>
          </w:p>
        </w:tc>
        <w:tc>
          <w:tcPr>
            <w:tcW w:w="0" w:type="dxa"/>
            <w:noWrap/>
            <w:vAlign w:val="center"/>
            <w:hideMark/>
          </w:tcPr>
          <w:p w14:paraId="5D8762E9"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21.00</w:t>
            </w:r>
          </w:p>
        </w:tc>
        <w:tc>
          <w:tcPr>
            <w:tcW w:w="0" w:type="dxa"/>
            <w:noWrap/>
            <w:vAlign w:val="center"/>
            <w:hideMark/>
          </w:tcPr>
          <w:p w14:paraId="2DEA7689"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24.84</w:t>
            </w:r>
          </w:p>
        </w:tc>
      </w:tr>
      <w:tr w:rsidR="00AD5960" w:rsidRPr="009710FA" w14:paraId="1D244F9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B690F23" w14:textId="77777777" w:rsidR="00AD5960" w:rsidRPr="009710FA" w:rsidRDefault="004A5087" w:rsidP="00B62172">
            <w:pPr>
              <w:rPr>
                <w:rFonts w:ascii="Calibri" w:eastAsia="Times New Roman" w:hAnsi="Calibri" w:cs="Calibri"/>
                <w:color w:val="0563C1"/>
                <w:u w:val="single"/>
              </w:rPr>
            </w:pPr>
            <w:hyperlink r:id="rId83" w:tgtFrame="_parent" w:history="1">
              <w:r w:rsidR="00AD5960" w:rsidRPr="009710FA">
                <w:rPr>
                  <w:rFonts w:ascii="Calibri" w:eastAsia="Times New Roman" w:hAnsi="Calibri" w:cs="Calibri"/>
                  <w:color w:val="0563C1"/>
                  <w:u w:val="single"/>
                </w:rPr>
                <w:t>10717</w:t>
              </w:r>
            </w:hyperlink>
          </w:p>
        </w:tc>
        <w:tc>
          <w:tcPr>
            <w:tcW w:w="0" w:type="dxa"/>
            <w:vAlign w:val="center"/>
          </w:tcPr>
          <w:p w14:paraId="2876851D"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5DD6361"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Mexico</w:t>
            </w:r>
          </w:p>
        </w:tc>
        <w:tc>
          <w:tcPr>
            <w:tcW w:w="5670" w:type="dxa"/>
            <w:noWrap/>
            <w:vAlign w:val="center"/>
            <w:hideMark/>
          </w:tcPr>
          <w:p w14:paraId="793A62C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Green and Inclusive Recovery in Mexico (</w:t>
            </w:r>
            <w:proofErr w:type="spellStart"/>
            <w:r w:rsidRPr="009710FA">
              <w:rPr>
                <w:rFonts w:ascii="Calibri" w:eastAsia="Times New Roman" w:hAnsi="Calibri" w:cs="Calibri"/>
                <w:color w:val="000000"/>
              </w:rPr>
              <w:t>GreenMex</w:t>
            </w:r>
            <w:proofErr w:type="spellEnd"/>
            <w:r w:rsidRPr="009710FA">
              <w:rPr>
                <w:rFonts w:ascii="Calibri" w:eastAsia="Times New Roman" w:hAnsi="Calibri" w:cs="Calibri"/>
                <w:color w:val="000000"/>
              </w:rPr>
              <w:t>): Making high-value ecosystems and rural livelihoods more resilient and sustainable in a post COVID-19 scenario.</w:t>
            </w:r>
          </w:p>
        </w:tc>
        <w:tc>
          <w:tcPr>
            <w:tcW w:w="0" w:type="dxa"/>
            <w:noWrap/>
            <w:vAlign w:val="center"/>
            <w:hideMark/>
          </w:tcPr>
          <w:p w14:paraId="4FEBF3EF"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10.58</w:t>
            </w:r>
          </w:p>
        </w:tc>
        <w:tc>
          <w:tcPr>
            <w:tcW w:w="0" w:type="dxa"/>
            <w:noWrap/>
            <w:vAlign w:val="center"/>
            <w:hideMark/>
          </w:tcPr>
          <w:p w14:paraId="29FA060C"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50.36</w:t>
            </w:r>
          </w:p>
        </w:tc>
        <w:tc>
          <w:tcPr>
            <w:tcW w:w="0" w:type="dxa"/>
            <w:noWrap/>
            <w:vAlign w:val="center"/>
            <w:hideMark/>
          </w:tcPr>
          <w:p w14:paraId="77C6B54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62.20</w:t>
            </w:r>
          </w:p>
        </w:tc>
      </w:tr>
      <w:tr w:rsidR="00AD5960" w:rsidRPr="009710FA" w14:paraId="4FBADD8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50EFB27" w14:textId="77777777" w:rsidR="00AD5960" w:rsidRPr="009710FA" w:rsidRDefault="004A5087" w:rsidP="00B62172">
            <w:pPr>
              <w:rPr>
                <w:rFonts w:ascii="Calibri" w:eastAsia="Times New Roman" w:hAnsi="Calibri" w:cs="Calibri"/>
                <w:color w:val="0563C1"/>
                <w:u w:val="single"/>
              </w:rPr>
            </w:pPr>
            <w:hyperlink r:id="rId84" w:tgtFrame="_parent" w:history="1">
              <w:r w:rsidR="00AD5960" w:rsidRPr="009710FA">
                <w:rPr>
                  <w:rFonts w:ascii="Calibri" w:eastAsia="Times New Roman" w:hAnsi="Calibri" w:cs="Calibri"/>
                  <w:color w:val="0563C1"/>
                  <w:u w:val="single"/>
                </w:rPr>
                <w:t>10728</w:t>
              </w:r>
            </w:hyperlink>
          </w:p>
        </w:tc>
        <w:tc>
          <w:tcPr>
            <w:tcW w:w="0" w:type="dxa"/>
            <w:vAlign w:val="center"/>
          </w:tcPr>
          <w:p w14:paraId="7AC5B4B9"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0DB307D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Indonesia</w:t>
            </w:r>
          </w:p>
        </w:tc>
        <w:tc>
          <w:tcPr>
            <w:tcW w:w="5670" w:type="dxa"/>
            <w:noWrap/>
            <w:vAlign w:val="center"/>
            <w:hideMark/>
          </w:tcPr>
          <w:p w14:paraId="28403C2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Investing in the Komodo Dragon and other globally threatened species in Flores (IN-FLORES)</w:t>
            </w:r>
          </w:p>
        </w:tc>
        <w:tc>
          <w:tcPr>
            <w:tcW w:w="0" w:type="dxa"/>
            <w:noWrap/>
            <w:vAlign w:val="center"/>
            <w:hideMark/>
          </w:tcPr>
          <w:p w14:paraId="434FE8AD"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6.28</w:t>
            </w:r>
          </w:p>
        </w:tc>
        <w:tc>
          <w:tcPr>
            <w:tcW w:w="0" w:type="dxa"/>
            <w:noWrap/>
            <w:vAlign w:val="center"/>
            <w:hideMark/>
          </w:tcPr>
          <w:p w14:paraId="6B9E0624"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40.41</w:t>
            </w:r>
          </w:p>
        </w:tc>
        <w:tc>
          <w:tcPr>
            <w:tcW w:w="0" w:type="dxa"/>
            <w:noWrap/>
            <w:vAlign w:val="center"/>
            <w:hideMark/>
          </w:tcPr>
          <w:p w14:paraId="285E965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47.49</w:t>
            </w:r>
          </w:p>
        </w:tc>
      </w:tr>
      <w:tr w:rsidR="00AD5960" w:rsidRPr="009710FA" w14:paraId="1F570E8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ED14DEC" w14:textId="77777777" w:rsidR="00AD5960" w:rsidRPr="009710FA" w:rsidRDefault="004A5087" w:rsidP="00B62172">
            <w:pPr>
              <w:rPr>
                <w:rFonts w:ascii="Calibri" w:eastAsia="Times New Roman" w:hAnsi="Calibri" w:cs="Calibri"/>
                <w:color w:val="0563C1"/>
                <w:u w:val="single"/>
              </w:rPr>
            </w:pPr>
            <w:hyperlink r:id="rId85" w:tgtFrame="_parent" w:history="1">
              <w:r w:rsidR="00AD5960" w:rsidRPr="009710FA">
                <w:rPr>
                  <w:rFonts w:ascii="Calibri" w:eastAsia="Times New Roman" w:hAnsi="Calibri" w:cs="Calibri"/>
                  <w:color w:val="0563C1"/>
                  <w:u w:val="single"/>
                </w:rPr>
                <w:t>10731</w:t>
              </w:r>
            </w:hyperlink>
          </w:p>
        </w:tc>
        <w:tc>
          <w:tcPr>
            <w:tcW w:w="0" w:type="dxa"/>
            <w:vAlign w:val="center"/>
          </w:tcPr>
          <w:p w14:paraId="4EA7345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IFAD</w:t>
            </w:r>
          </w:p>
        </w:tc>
        <w:tc>
          <w:tcPr>
            <w:tcW w:w="1803" w:type="dxa"/>
            <w:noWrap/>
            <w:vAlign w:val="center"/>
            <w:hideMark/>
          </w:tcPr>
          <w:p w14:paraId="7F8F029B"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Indonesia</w:t>
            </w:r>
          </w:p>
        </w:tc>
        <w:tc>
          <w:tcPr>
            <w:tcW w:w="5670" w:type="dxa"/>
            <w:noWrap/>
            <w:vAlign w:val="center"/>
            <w:hideMark/>
          </w:tcPr>
          <w:p w14:paraId="2C63E5D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Strengthened Systems for Community-based Conservation of Forests and Peatland Landscapes in Indonesia (</w:t>
            </w:r>
            <w:proofErr w:type="spellStart"/>
            <w:r w:rsidRPr="009710FA">
              <w:rPr>
                <w:rFonts w:ascii="Calibri" w:eastAsia="Times New Roman" w:hAnsi="Calibri" w:cs="Calibri"/>
                <w:color w:val="000000"/>
              </w:rPr>
              <w:t>CoPLI</w:t>
            </w:r>
            <w:proofErr w:type="spellEnd"/>
            <w:r w:rsidRPr="009710FA">
              <w:rPr>
                <w:rFonts w:ascii="Calibri" w:eastAsia="Times New Roman" w:hAnsi="Calibri" w:cs="Calibri"/>
                <w:color w:val="000000"/>
              </w:rPr>
              <w:t>)</w:t>
            </w:r>
          </w:p>
        </w:tc>
        <w:tc>
          <w:tcPr>
            <w:tcW w:w="0" w:type="dxa"/>
            <w:noWrap/>
            <w:vAlign w:val="center"/>
            <w:hideMark/>
          </w:tcPr>
          <w:p w14:paraId="0F74B0B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5.33</w:t>
            </w:r>
          </w:p>
        </w:tc>
        <w:tc>
          <w:tcPr>
            <w:tcW w:w="0" w:type="dxa"/>
            <w:noWrap/>
            <w:vAlign w:val="center"/>
            <w:hideMark/>
          </w:tcPr>
          <w:p w14:paraId="0AAB0C0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21.00</w:t>
            </w:r>
          </w:p>
        </w:tc>
        <w:tc>
          <w:tcPr>
            <w:tcW w:w="0" w:type="dxa"/>
            <w:noWrap/>
            <w:vAlign w:val="center"/>
            <w:hideMark/>
          </w:tcPr>
          <w:p w14:paraId="5EF95C4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26.99</w:t>
            </w:r>
          </w:p>
        </w:tc>
      </w:tr>
      <w:tr w:rsidR="00AD5960" w:rsidRPr="009710FA" w14:paraId="7A064B0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9D523FD" w14:textId="77777777" w:rsidR="00AD5960" w:rsidRPr="009710FA" w:rsidRDefault="004A5087" w:rsidP="00B62172">
            <w:pPr>
              <w:rPr>
                <w:rFonts w:ascii="Calibri" w:eastAsia="Times New Roman" w:hAnsi="Calibri" w:cs="Calibri"/>
                <w:color w:val="0563C1"/>
                <w:u w:val="single"/>
              </w:rPr>
            </w:pPr>
            <w:hyperlink r:id="rId86" w:tgtFrame="_parent" w:history="1">
              <w:r w:rsidR="00AD5960" w:rsidRPr="009710FA">
                <w:rPr>
                  <w:rFonts w:ascii="Calibri" w:eastAsia="Times New Roman" w:hAnsi="Calibri" w:cs="Calibri"/>
                  <w:color w:val="0563C1"/>
                  <w:u w:val="single"/>
                </w:rPr>
                <w:t>10776</w:t>
              </w:r>
            </w:hyperlink>
          </w:p>
        </w:tc>
        <w:tc>
          <w:tcPr>
            <w:tcW w:w="0" w:type="dxa"/>
            <w:vAlign w:val="center"/>
          </w:tcPr>
          <w:p w14:paraId="30D27DAC"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162C0462"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India</w:t>
            </w:r>
          </w:p>
        </w:tc>
        <w:tc>
          <w:tcPr>
            <w:tcW w:w="5670" w:type="dxa"/>
            <w:noWrap/>
            <w:vAlign w:val="center"/>
            <w:hideMark/>
          </w:tcPr>
          <w:p w14:paraId="31B0CF5C"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institutional capacities for securing biodiversity conservation commitments</w:t>
            </w:r>
          </w:p>
        </w:tc>
        <w:tc>
          <w:tcPr>
            <w:tcW w:w="0" w:type="dxa"/>
            <w:noWrap/>
            <w:vAlign w:val="center"/>
            <w:hideMark/>
          </w:tcPr>
          <w:p w14:paraId="670FD94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4.88</w:t>
            </w:r>
          </w:p>
        </w:tc>
        <w:tc>
          <w:tcPr>
            <w:tcW w:w="0" w:type="dxa"/>
            <w:noWrap/>
            <w:vAlign w:val="center"/>
            <w:hideMark/>
          </w:tcPr>
          <w:p w14:paraId="660E94D6"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29.28</w:t>
            </w:r>
          </w:p>
        </w:tc>
        <w:tc>
          <w:tcPr>
            <w:tcW w:w="0" w:type="dxa"/>
            <w:noWrap/>
            <w:vAlign w:val="center"/>
            <w:hideMark/>
          </w:tcPr>
          <w:p w14:paraId="5870CA1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34.77</w:t>
            </w:r>
          </w:p>
        </w:tc>
      </w:tr>
      <w:tr w:rsidR="00AD5960" w:rsidRPr="009710FA" w14:paraId="3E9108E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E78D728" w14:textId="77777777" w:rsidR="00AD5960" w:rsidRPr="009710FA" w:rsidRDefault="004A5087" w:rsidP="00B62172">
            <w:pPr>
              <w:rPr>
                <w:rFonts w:ascii="Calibri" w:eastAsia="Times New Roman" w:hAnsi="Calibri" w:cs="Calibri"/>
                <w:color w:val="0563C1"/>
                <w:u w:val="single"/>
              </w:rPr>
            </w:pPr>
            <w:hyperlink r:id="rId87" w:tgtFrame="_parent" w:history="1">
              <w:r w:rsidR="00AD5960" w:rsidRPr="009710FA">
                <w:rPr>
                  <w:rFonts w:ascii="Calibri" w:eastAsia="Times New Roman" w:hAnsi="Calibri" w:cs="Calibri"/>
                  <w:color w:val="0563C1"/>
                  <w:u w:val="single"/>
                </w:rPr>
                <w:t>10780</w:t>
              </w:r>
            </w:hyperlink>
          </w:p>
        </w:tc>
        <w:tc>
          <w:tcPr>
            <w:tcW w:w="0" w:type="dxa"/>
            <w:vAlign w:val="center"/>
          </w:tcPr>
          <w:p w14:paraId="5CE2F95D"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0A854AD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Cook Islands</w:t>
            </w:r>
          </w:p>
        </w:tc>
        <w:tc>
          <w:tcPr>
            <w:tcW w:w="5670" w:type="dxa"/>
            <w:noWrap/>
            <w:vAlign w:val="center"/>
            <w:hideMark/>
          </w:tcPr>
          <w:p w14:paraId="3694DCB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Enhancing biodiversity considerations and effective protected area management to safeguard the Cook Islands integrated ecosystems and species</w:t>
            </w:r>
          </w:p>
        </w:tc>
        <w:tc>
          <w:tcPr>
            <w:tcW w:w="0" w:type="dxa"/>
            <w:noWrap/>
            <w:vAlign w:val="center"/>
            <w:hideMark/>
          </w:tcPr>
          <w:p w14:paraId="07E444A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3.50</w:t>
            </w:r>
          </w:p>
        </w:tc>
        <w:tc>
          <w:tcPr>
            <w:tcW w:w="0" w:type="dxa"/>
            <w:noWrap/>
            <w:vAlign w:val="center"/>
            <w:hideMark/>
          </w:tcPr>
          <w:p w14:paraId="5B2B85C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26.79</w:t>
            </w:r>
          </w:p>
        </w:tc>
        <w:tc>
          <w:tcPr>
            <w:tcW w:w="0" w:type="dxa"/>
            <w:noWrap/>
            <w:vAlign w:val="center"/>
            <w:hideMark/>
          </w:tcPr>
          <w:p w14:paraId="2FB7F07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30.77</w:t>
            </w:r>
          </w:p>
        </w:tc>
      </w:tr>
      <w:tr w:rsidR="00AD5960" w:rsidRPr="009710FA" w14:paraId="591D21E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D0E7F0C" w14:textId="77777777" w:rsidR="00AD5960" w:rsidRPr="009710FA" w:rsidRDefault="004A5087" w:rsidP="00B62172">
            <w:pPr>
              <w:rPr>
                <w:rFonts w:ascii="Calibri" w:eastAsia="Times New Roman" w:hAnsi="Calibri" w:cs="Calibri"/>
                <w:color w:val="0563C1"/>
                <w:u w:val="single"/>
              </w:rPr>
            </w:pPr>
            <w:hyperlink r:id="rId88" w:tgtFrame="_parent" w:history="1">
              <w:r w:rsidR="00AD5960" w:rsidRPr="009710FA">
                <w:rPr>
                  <w:rFonts w:ascii="Calibri" w:eastAsia="Times New Roman" w:hAnsi="Calibri" w:cs="Calibri"/>
                  <w:color w:val="0563C1"/>
                  <w:u w:val="single"/>
                </w:rPr>
                <w:t>10787</w:t>
              </w:r>
            </w:hyperlink>
          </w:p>
        </w:tc>
        <w:tc>
          <w:tcPr>
            <w:tcW w:w="0" w:type="dxa"/>
            <w:vAlign w:val="center"/>
          </w:tcPr>
          <w:p w14:paraId="102CCB00"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21747819"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Viet Nam</w:t>
            </w:r>
          </w:p>
        </w:tc>
        <w:tc>
          <w:tcPr>
            <w:tcW w:w="5670" w:type="dxa"/>
            <w:noWrap/>
            <w:vAlign w:val="center"/>
            <w:hideMark/>
          </w:tcPr>
          <w:p w14:paraId="0C301A4C"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Promote Wildlife Conservation and Responsible Nature Based Tourism for Sustainable Development in Vietnam</w:t>
            </w:r>
          </w:p>
        </w:tc>
        <w:tc>
          <w:tcPr>
            <w:tcW w:w="0" w:type="dxa"/>
            <w:noWrap/>
            <w:vAlign w:val="center"/>
            <w:hideMark/>
          </w:tcPr>
          <w:p w14:paraId="2C6D8677"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7.15</w:t>
            </w:r>
          </w:p>
        </w:tc>
        <w:tc>
          <w:tcPr>
            <w:tcW w:w="0" w:type="dxa"/>
            <w:noWrap/>
            <w:vAlign w:val="center"/>
            <w:hideMark/>
          </w:tcPr>
          <w:p w14:paraId="00CC473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40.20</w:t>
            </w:r>
          </w:p>
        </w:tc>
        <w:tc>
          <w:tcPr>
            <w:tcW w:w="0" w:type="dxa"/>
            <w:noWrap/>
            <w:vAlign w:val="center"/>
            <w:hideMark/>
          </w:tcPr>
          <w:p w14:paraId="37D3F2FA"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48.19</w:t>
            </w:r>
          </w:p>
        </w:tc>
      </w:tr>
      <w:tr w:rsidR="00AD5960" w:rsidRPr="009710FA" w14:paraId="734A60A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DABAD35" w14:textId="77777777" w:rsidR="00AD5960" w:rsidRPr="009710FA" w:rsidRDefault="004A5087" w:rsidP="00B62172">
            <w:pPr>
              <w:rPr>
                <w:rFonts w:ascii="Calibri" w:eastAsia="Times New Roman" w:hAnsi="Calibri" w:cs="Calibri"/>
                <w:color w:val="0563C1"/>
                <w:u w:val="single"/>
              </w:rPr>
            </w:pPr>
            <w:hyperlink r:id="rId89" w:tgtFrame="_parent" w:history="1">
              <w:r w:rsidR="00AD5960" w:rsidRPr="009710FA">
                <w:rPr>
                  <w:rFonts w:ascii="Calibri" w:eastAsia="Times New Roman" w:hAnsi="Calibri" w:cs="Calibri"/>
                  <w:color w:val="0563C1"/>
                  <w:u w:val="single"/>
                </w:rPr>
                <w:t>10871</w:t>
              </w:r>
            </w:hyperlink>
          </w:p>
        </w:tc>
        <w:tc>
          <w:tcPr>
            <w:tcW w:w="0" w:type="dxa"/>
            <w:vAlign w:val="center"/>
          </w:tcPr>
          <w:p w14:paraId="4E20ACDC"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56944F4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Cabo Verde</w:t>
            </w:r>
          </w:p>
        </w:tc>
        <w:tc>
          <w:tcPr>
            <w:tcW w:w="5670" w:type="dxa"/>
            <w:noWrap/>
            <w:vAlign w:val="center"/>
            <w:hideMark/>
          </w:tcPr>
          <w:p w14:paraId="12B180EE"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biodiversity governance systems for the sustainable management of living natural resources in Cabo Verde</w:t>
            </w:r>
          </w:p>
        </w:tc>
        <w:tc>
          <w:tcPr>
            <w:tcW w:w="0" w:type="dxa"/>
            <w:noWrap/>
            <w:vAlign w:val="center"/>
            <w:hideMark/>
          </w:tcPr>
          <w:p w14:paraId="3EABD7CB"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3.48</w:t>
            </w:r>
          </w:p>
        </w:tc>
        <w:tc>
          <w:tcPr>
            <w:tcW w:w="0" w:type="dxa"/>
            <w:noWrap/>
            <w:vAlign w:val="center"/>
            <w:hideMark/>
          </w:tcPr>
          <w:p w14:paraId="61825C7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18.76</w:t>
            </w:r>
          </w:p>
        </w:tc>
        <w:tc>
          <w:tcPr>
            <w:tcW w:w="0" w:type="dxa"/>
            <w:noWrap/>
            <w:vAlign w:val="center"/>
            <w:hideMark/>
          </w:tcPr>
          <w:p w14:paraId="6122134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22.73</w:t>
            </w:r>
          </w:p>
        </w:tc>
      </w:tr>
      <w:tr w:rsidR="00AD5960" w:rsidRPr="009710FA" w14:paraId="3EE7EB2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076B1362" w14:textId="77777777" w:rsidR="00AD5960" w:rsidRPr="00E91B4F" w:rsidRDefault="00AD5960" w:rsidP="00B62172">
            <w:pPr>
              <w:rPr>
                <w:rFonts w:ascii="Calibri" w:eastAsia="Times New Roman" w:hAnsi="Calibri" w:cs="Calibri"/>
                <w:b w:val="0"/>
                <w:bCs w:val="0"/>
                <w:color w:val="0563C1"/>
              </w:rPr>
            </w:pPr>
          </w:p>
        </w:tc>
        <w:tc>
          <w:tcPr>
            <w:tcW w:w="0" w:type="dxa"/>
            <w:vAlign w:val="center"/>
          </w:tcPr>
          <w:p w14:paraId="31D33DF1" w14:textId="77777777" w:rsidR="00AD5960" w:rsidRPr="00E91B4F"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1803" w:type="dxa"/>
            <w:noWrap/>
            <w:vAlign w:val="center"/>
          </w:tcPr>
          <w:p w14:paraId="0FFC07E4" w14:textId="77777777" w:rsidR="00AD5960" w:rsidRPr="00E91B4F"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5670" w:type="dxa"/>
            <w:noWrap/>
            <w:vAlign w:val="center"/>
          </w:tcPr>
          <w:p w14:paraId="52C7784A" w14:textId="77777777" w:rsidR="00AD5960" w:rsidRPr="00E91B4F"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91B4F">
              <w:rPr>
                <w:rFonts w:ascii="Calibri" w:eastAsia="Times New Roman" w:hAnsi="Calibri" w:cs="Calibri"/>
                <w:b/>
                <w:bCs/>
                <w:color w:val="000000"/>
              </w:rPr>
              <w:t>TOTAL</w:t>
            </w:r>
          </w:p>
        </w:tc>
        <w:tc>
          <w:tcPr>
            <w:tcW w:w="0" w:type="dxa"/>
            <w:noWrap/>
            <w:vAlign w:val="center"/>
          </w:tcPr>
          <w:p w14:paraId="495E8D24" w14:textId="77777777" w:rsidR="00AD5960" w:rsidRPr="00E91B4F"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91B4F">
              <w:rPr>
                <w:b/>
                <w:bCs/>
              </w:rPr>
              <w:t xml:space="preserve"> 302.67 </w:t>
            </w:r>
          </w:p>
        </w:tc>
        <w:tc>
          <w:tcPr>
            <w:tcW w:w="0" w:type="dxa"/>
            <w:noWrap/>
            <w:vAlign w:val="center"/>
          </w:tcPr>
          <w:p w14:paraId="4B598B40" w14:textId="77777777" w:rsidR="00AD5960" w:rsidRPr="00E91B4F"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91B4F">
              <w:rPr>
                <w:b/>
                <w:bCs/>
              </w:rPr>
              <w:t xml:space="preserve"> 1,822.66 </w:t>
            </w:r>
          </w:p>
        </w:tc>
        <w:tc>
          <w:tcPr>
            <w:tcW w:w="0" w:type="dxa"/>
            <w:noWrap/>
            <w:vAlign w:val="center"/>
          </w:tcPr>
          <w:p w14:paraId="453FE2AD" w14:textId="77777777" w:rsidR="00AD5960" w:rsidRPr="00E91B4F"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91B4F">
              <w:rPr>
                <w:b/>
                <w:bCs/>
              </w:rPr>
              <w:t xml:space="preserve"> 2,161.74 </w:t>
            </w:r>
          </w:p>
        </w:tc>
      </w:tr>
    </w:tbl>
    <w:p w14:paraId="6235FF81" w14:textId="310C2D1F" w:rsidR="008C71B3" w:rsidRDefault="008C71B3" w:rsidP="00AD5960">
      <w:pPr>
        <w:rPr>
          <w:rFonts w:ascii="Calibri" w:hAnsi="Calibri" w:cs="Calibri"/>
          <w:b/>
          <w:bCs/>
          <w:sz w:val="24"/>
          <w:szCs w:val="24"/>
        </w:rPr>
      </w:pPr>
    </w:p>
    <w:p w14:paraId="3B2BD7CD" w14:textId="77777777" w:rsidR="008C71B3" w:rsidRDefault="008C71B3">
      <w:pPr>
        <w:rPr>
          <w:rFonts w:ascii="Calibri" w:hAnsi="Calibri" w:cs="Calibri"/>
          <w:b/>
          <w:bCs/>
          <w:sz w:val="24"/>
          <w:szCs w:val="24"/>
        </w:rPr>
      </w:pPr>
      <w:r>
        <w:rPr>
          <w:rFonts w:ascii="Calibri" w:hAnsi="Calibri" w:cs="Calibri"/>
          <w:b/>
          <w:bCs/>
          <w:sz w:val="24"/>
          <w:szCs w:val="24"/>
        </w:rPr>
        <w:br w:type="page"/>
      </w:r>
    </w:p>
    <w:p w14:paraId="4C97CFC1" w14:textId="77777777" w:rsidR="00AD5960" w:rsidRPr="006E3494" w:rsidRDefault="00AD5960" w:rsidP="005E6C91">
      <w:pPr>
        <w:pStyle w:val="ListParagraph"/>
        <w:numPr>
          <w:ilvl w:val="0"/>
          <w:numId w:val="9"/>
        </w:numPr>
      </w:pPr>
      <w:r w:rsidRPr="006E3494">
        <w:lastRenderedPageBreak/>
        <w:t>Full-sized Non-grant Projects Approved which Contribute to the CBD ($ million)</w:t>
      </w:r>
    </w:p>
    <w:tbl>
      <w:tblPr>
        <w:tblStyle w:val="PlainTable4"/>
        <w:tblW w:w="5000" w:type="pct"/>
        <w:tblLayout w:type="fixed"/>
        <w:tblLook w:val="04A0" w:firstRow="1" w:lastRow="0" w:firstColumn="1" w:lastColumn="0" w:noHBand="0" w:noVBand="1"/>
      </w:tblPr>
      <w:tblGrid>
        <w:gridCol w:w="811"/>
        <w:gridCol w:w="902"/>
        <w:gridCol w:w="2071"/>
        <w:gridCol w:w="2877"/>
        <w:gridCol w:w="809"/>
        <w:gridCol w:w="809"/>
        <w:gridCol w:w="721"/>
        <w:gridCol w:w="581"/>
        <w:gridCol w:w="648"/>
        <w:gridCol w:w="811"/>
        <w:gridCol w:w="1052"/>
        <w:gridCol w:w="868"/>
      </w:tblGrid>
      <w:tr w:rsidR="00B82AFD" w:rsidRPr="004C6589" w14:paraId="3084FE81" w14:textId="77777777" w:rsidTr="00B82AFD">
        <w:trPr>
          <w:cnfStyle w:val="100000000000" w:firstRow="1" w:lastRow="0" w:firstColumn="0" w:lastColumn="0" w:oddVBand="0" w:evenVBand="0" w:oddHBand="0" w:evenHBand="0" w:firstRowFirstColumn="0" w:firstRowLastColumn="0" w:lastRowFirstColumn="0" w:lastRowLastColumn="0"/>
          <w:trHeight w:val="296"/>
          <w:tblHeader/>
        </w:trPr>
        <w:tc>
          <w:tcPr>
            <w:cnfStyle w:val="001000000000" w:firstRow="0" w:lastRow="0" w:firstColumn="1" w:lastColumn="0" w:oddVBand="0" w:evenVBand="0" w:oddHBand="0" w:evenHBand="0" w:firstRowFirstColumn="0" w:firstRowLastColumn="0" w:lastRowFirstColumn="0" w:lastRowLastColumn="0"/>
            <w:tcW w:w="313" w:type="pct"/>
            <w:vAlign w:val="center"/>
          </w:tcPr>
          <w:p w14:paraId="7709FB6C" w14:textId="77777777" w:rsidR="00AD5960" w:rsidRPr="00C63346" w:rsidRDefault="00AD5960" w:rsidP="00942BBB">
            <w:pPr>
              <w:jc w:val="center"/>
              <w:rPr>
                <w:rFonts w:eastAsia="Times New Roman" w:cstheme="minorHAnsi"/>
                <w:lang w:val="en-GB"/>
              </w:rPr>
            </w:pPr>
            <w:r w:rsidRPr="00C63346">
              <w:rPr>
                <w:rFonts w:eastAsia="Times New Roman" w:cstheme="minorHAnsi"/>
                <w:lang w:val="en-GB"/>
              </w:rPr>
              <w:t>GEF ID</w:t>
            </w:r>
          </w:p>
        </w:tc>
        <w:tc>
          <w:tcPr>
            <w:tcW w:w="348" w:type="pct"/>
            <w:vAlign w:val="center"/>
          </w:tcPr>
          <w:p w14:paraId="54FF560B" w14:textId="77777777" w:rsidR="00AD5960" w:rsidRPr="00C63346" w:rsidRDefault="00AD5960" w:rsidP="00942BBB">
            <w:pPr>
              <w:ind w:left="-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Agency</w:t>
            </w:r>
          </w:p>
        </w:tc>
        <w:tc>
          <w:tcPr>
            <w:tcW w:w="799" w:type="pct"/>
            <w:vAlign w:val="center"/>
          </w:tcPr>
          <w:p w14:paraId="6294CEEB"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Country</w:t>
            </w:r>
          </w:p>
        </w:tc>
        <w:tc>
          <w:tcPr>
            <w:tcW w:w="1110" w:type="pct"/>
            <w:vAlign w:val="center"/>
            <w:hideMark/>
          </w:tcPr>
          <w:p w14:paraId="01D2EEEF"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Title</w:t>
            </w:r>
          </w:p>
        </w:tc>
        <w:tc>
          <w:tcPr>
            <w:tcW w:w="312" w:type="pct"/>
            <w:vAlign w:val="center"/>
          </w:tcPr>
          <w:p w14:paraId="1424E6F9"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BD</w:t>
            </w:r>
          </w:p>
        </w:tc>
        <w:tc>
          <w:tcPr>
            <w:tcW w:w="312" w:type="pct"/>
            <w:vAlign w:val="center"/>
          </w:tcPr>
          <w:p w14:paraId="66BD8F03"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CC</w:t>
            </w:r>
          </w:p>
        </w:tc>
        <w:tc>
          <w:tcPr>
            <w:tcW w:w="278" w:type="pct"/>
            <w:vAlign w:val="center"/>
          </w:tcPr>
          <w:p w14:paraId="11244B8C"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LD</w:t>
            </w:r>
          </w:p>
        </w:tc>
        <w:tc>
          <w:tcPr>
            <w:tcW w:w="224" w:type="pct"/>
            <w:vAlign w:val="center"/>
          </w:tcPr>
          <w:p w14:paraId="3872EB17"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IW</w:t>
            </w:r>
          </w:p>
        </w:tc>
        <w:tc>
          <w:tcPr>
            <w:tcW w:w="250" w:type="pct"/>
            <w:vAlign w:val="center"/>
          </w:tcPr>
          <w:p w14:paraId="2BB191CC"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CW</w:t>
            </w:r>
          </w:p>
        </w:tc>
        <w:tc>
          <w:tcPr>
            <w:tcW w:w="313" w:type="pct"/>
            <w:vAlign w:val="center"/>
          </w:tcPr>
          <w:p w14:paraId="5632FAAD"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GEF Grant</w:t>
            </w:r>
          </w:p>
        </w:tc>
        <w:tc>
          <w:tcPr>
            <w:tcW w:w="406" w:type="pct"/>
            <w:vAlign w:val="center"/>
            <w:hideMark/>
          </w:tcPr>
          <w:p w14:paraId="7CC7A832"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Co-finance</w:t>
            </w:r>
          </w:p>
        </w:tc>
        <w:tc>
          <w:tcPr>
            <w:tcW w:w="335" w:type="pct"/>
            <w:vAlign w:val="center"/>
          </w:tcPr>
          <w:p w14:paraId="128C6ED8"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highlight w:val="yellow"/>
                <w:lang w:val="en-GB"/>
              </w:rPr>
            </w:pPr>
            <w:r w:rsidRPr="00C63346">
              <w:rPr>
                <w:rFonts w:eastAsia="Times New Roman" w:cstheme="minorHAnsi"/>
                <w:color w:val="000000"/>
                <w:lang w:val="en-GB"/>
              </w:rPr>
              <w:t>Total</w:t>
            </w:r>
          </w:p>
        </w:tc>
      </w:tr>
      <w:tr w:rsidR="00B82AFD" w:rsidRPr="004C6589" w14:paraId="7E362326" w14:textId="77777777" w:rsidTr="00B6217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792470E1" w14:textId="77777777" w:rsidR="00AD5960" w:rsidRPr="006A526B" w:rsidRDefault="004A5087" w:rsidP="00B62172">
            <w:pPr>
              <w:rPr>
                <w:rFonts w:eastAsia="Times New Roman" w:cstheme="minorHAnsi"/>
                <w:u w:val="single"/>
                <w:lang w:val="en-GB"/>
              </w:rPr>
            </w:pPr>
            <w:hyperlink r:id="rId90" w:tgtFrame="_parent" w:history="1">
              <w:r w:rsidR="00AD5960" w:rsidRPr="006A526B">
                <w:rPr>
                  <w:rStyle w:val="Hyperlink"/>
                  <w:rFonts w:ascii="Calibri" w:hAnsi="Calibri" w:cs="Calibri"/>
                </w:rPr>
                <w:t>10322</w:t>
              </w:r>
            </w:hyperlink>
          </w:p>
        </w:tc>
        <w:tc>
          <w:tcPr>
            <w:tcW w:w="348" w:type="pct"/>
            <w:vAlign w:val="center"/>
          </w:tcPr>
          <w:p w14:paraId="060B55A9"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875948">
              <w:rPr>
                <w:rFonts w:cstheme="minorHAnsi"/>
                <w:color w:val="000000"/>
              </w:rPr>
              <w:t>CI</w:t>
            </w:r>
          </w:p>
        </w:tc>
        <w:tc>
          <w:tcPr>
            <w:tcW w:w="799" w:type="pct"/>
            <w:vAlign w:val="center"/>
          </w:tcPr>
          <w:p w14:paraId="7BE1F9DA"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875948">
              <w:rPr>
                <w:rFonts w:cstheme="minorHAnsi"/>
                <w:color w:val="000000"/>
              </w:rPr>
              <w:t>Global</w:t>
            </w:r>
          </w:p>
        </w:tc>
        <w:tc>
          <w:tcPr>
            <w:tcW w:w="1110" w:type="pct"/>
            <w:vAlign w:val="center"/>
          </w:tcPr>
          <w:p w14:paraId="273B08A6"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875948">
              <w:rPr>
                <w:rFonts w:cstheme="minorHAnsi"/>
                <w:color w:val="000000"/>
              </w:rPr>
              <w:t>The Food Securities Fund: A fund to finance sustainable supply chains at scale in Emerging Markets</w:t>
            </w:r>
          </w:p>
        </w:tc>
        <w:tc>
          <w:tcPr>
            <w:tcW w:w="312" w:type="pct"/>
            <w:vAlign w:val="center"/>
          </w:tcPr>
          <w:p w14:paraId="1EC783E0"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Pr>
                <w:rFonts w:ascii="Calibri" w:hAnsi="Calibri" w:cs="Calibri"/>
                <w:color w:val="000000"/>
              </w:rPr>
              <w:t>3.37</w:t>
            </w:r>
          </w:p>
        </w:tc>
        <w:tc>
          <w:tcPr>
            <w:tcW w:w="312" w:type="pct"/>
            <w:vAlign w:val="center"/>
          </w:tcPr>
          <w:p w14:paraId="671AEB5C"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Pr>
                <w:rFonts w:ascii="Calibri" w:hAnsi="Calibri" w:cs="Calibri"/>
                <w:color w:val="000000"/>
              </w:rPr>
              <w:t>3.37</w:t>
            </w:r>
          </w:p>
        </w:tc>
        <w:tc>
          <w:tcPr>
            <w:tcW w:w="278" w:type="pct"/>
            <w:vAlign w:val="center"/>
          </w:tcPr>
          <w:p w14:paraId="0EC4111A"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Pr>
                <w:rFonts w:ascii="Calibri" w:hAnsi="Calibri" w:cs="Calibri"/>
                <w:color w:val="000000"/>
              </w:rPr>
              <w:t>6.73</w:t>
            </w:r>
          </w:p>
        </w:tc>
        <w:tc>
          <w:tcPr>
            <w:tcW w:w="224" w:type="pct"/>
            <w:vAlign w:val="center"/>
          </w:tcPr>
          <w:p w14:paraId="12D0BC69"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p>
        </w:tc>
        <w:tc>
          <w:tcPr>
            <w:tcW w:w="250" w:type="pct"/>
            <w:vAlign w:val="center"/>
          </w:tcPr>
          <w:p w14:paraId="6CD8B0D4"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p>
        </w:tc>
        <w:tc>
          <w:tcPr>
            <w:tcW w:w="313" w:type="pct"/>
            <w:vAlign w:val="center"/>
          </w:tcPr>
          <w:p w14:paraId="5004A70E"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A47399">
              <w:rPr>
                <w:rFonts w:cstheme="minorHAnsi"/>
                <w:color w:val="000000"/>
              </w:rPr>
              <w:t>13.46</w:t>
            </w:r>
          </w:p>
        </w:tc>
        <w:tc>
          <w:tcPr>
            <w:tcW w:w="406" w:type="pct"/>
            <w:vAlign w:val="center"/>
          </w:tcPr>
          <w:p w14:paraId="5D89AF9B"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A47399">
              <w:rPr>
                <w:rFonts w:cstheme="minorHAnsi"/>
                <w:color w:val="000000"/>
              </w:rPr>
              <w:t>773.25</w:t>
            </w:r>
          </w:p>
        </w:tc>
        <w:tc>
          <w:tcPr>
            <w:tcW w:w="335" w:type="pct"/>
            <w:vAlign w:val="center"/>
          </w:tcPr>
          <w:p w14:paraId="0622C041" w14:textId="77777777" w:rsidR="00AD5960" w:rsidRPr="002F049E"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Pr>
                <w:rFonts w:ascii="Calibri" w:hAnsi="Calibri" w:cs="Calibri"/>
                <w:color w:val="000000"/>
              </w:rPr>
              <w:t>788.22</w:t>
            </w:r>
          </w:p>
        </w:tc>
      </w:tr>
      <w:tr w:rsidR="00B82AFD" w:rsidRPr="004C6589" w14:paraId="260BBB50" w14:textId="77777777" w:rsidTr="00B62172">
        <w:trPr>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7DEF6914" w14:textId="77777777" w:rsidR="00AD5960" w:rsidRPr="006A526B" w:rsidRDefault="004A5087" w:rsidP="00B62172">
            <w:pPr>
              <w:rPr>
                <w:rFonts w:ascii="Calibri" w:hAnsi="Calibri" w:cs="Calibri"/>
                <w:color w:val="0563C1"/>
                <w:u w:val="single"/>
              </w:rPr>
            </w:pPr>
            <w:hyperlink r:id="rId91" w:tgtFrame="_parent" w:history="1">
              <w:r w:rsidR="00AD5960" w:rsidRPr="006A526B">
                <w:rPr>
                  <w:rStyle w:val="Hyperlink"/>
                  <w:rFonts w:ascii="Calibri" w:hAnsi="Calibri" w:cs="Calibri"/>
                </w:rPr>
                <w:t>10330</w:t>
              </w:r>
            </w:hyperlink>
          </w:p>
        </w:tc>
        <w:tc>
          <w:tcPr>
            <w:tcW w:w="348" w:type="pct"/>
            <w:vAlign w:val="center"/>
          </w:tcPr>
          <w:p w14:paraId="649F2344"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World Bank</w:t>
            </w:r>
          </w:p>
        </w:tc>
        <w:tc>
          <w:tcPr>
            <w:tcW w:w="799" w:type="pct"/>
            <w:vAlign w:val="center"/>
          </w:tcPr>
          <w:p w14:paraId="4818E369"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South Africa</w:t>
            </w:r>
          </w:p>
        </w:tc>
        <w:tc>
          <w:tcPr>
            <w:tcW w:w="1110" w:type="pct"/>
            <w:vAlign w:val="center"/>
          </w:tcPr>
          <w:p w14:paraId="7DD908B6"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eastAsia="Times New Roman" w:cstheme="minorHAnsi"/>
                <w:color w:val="000000"/>
                <w:lang w:val="en-GB"/>
              </w:rPr>
              <w:t>Wildlife Conservation Bond</w:t>
            </w:r>
          </w:p>
        </w:tc>
        <w:tc>
          <w:tcPr>
            <w:tcW w:w="312" w:type="pct"/>
            <w:vAlign w:val="center"/>
          </w:tcPr>
          <w:p w14:paraId="0A301898" w14:textId="77777777" w:rsidR="00AD5960"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A47399">
              <w:rPr>
                <w:rFonts w:cstheme="minorHAnsi"/>
                <w:color w:val="000000"/>
              </w:rPr>
              <w:t>13.76</w:t>
            </w:r>
          </w:p>
        </w:tc>
        <w:tc>
          <w:tcPr>
            <w:tcW w:w="312" w:type="pct"/>
            <w:vAlign w:val="center"/>
          </w:tcPr>
          <w:p w14:paraId="722C370A" w14:textId="77777777" w:rsidR="00AD5960"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278" w:type="pct"/>
            <w:vAlign w:val="center"/>
          </w:tcPr>
          <w:p w14:paraId="254860D6" w14:textId="77777777" w:rsidR="00AD5960"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224" w:type="pct"/>
            <w:vAlign w:val="center"/>
          </w:tcPr>
          <w:p w14:paraId="64B7C24A"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GB"/>
              </w:rPr>
            </w:pPr>
          </w:p>
        </w:tc>
        <w:tc>
          <w:tcPr>
            <w:tcW w:w="250" w:type="pct"/>
            <w:vAlign w:val="center"/>
          </w:tcPr>
          <w:p w14:paraId="78A574D6"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GB"/>
              </w:rPr>
            </w:pPr>
          </w:p>
        </w:tc>
        <w:tc>
          <w:tcPr>
            <w:tcW w:w="313" w:type="pct"/>
            <w:vAlign w:val="center"/>
          </w:tcPr>
          <w:p w14:paraId="7E801B6B"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13.76</w:t>
            </w:r>
          </w:p>
        </w:tc>
        <w:tc>
          <w:tcPr>
            <w:tcW w:w="406" w:type="pct"/>
            <w:vAlign w:val="center"/>
          </w:tcPr>
          <w:p w14:paraId="13A8C472"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178.50</w:t>
            </w:r>
          </w:p>
        </w:tc>
        <w:tc>
          <w:tcPr>
            <w:tcW w:w="335" w:type="pct"/>
            <w:vAlign w:val="center"/>
          </w:tcPr>
          <w:p w14:paraId="4C850488" w14:textId="77777777" w:rsidR="00AD5960"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193.50</w:t>
            </w:r>
          </w:p>
        </w:tc>
      </w:tr>
      <w:tr w:rsidR="00B82AFD" w:rsidRPr="004C6589" w14:paraId="3E15C755" w14:textId="77777777" w:rsidTr="00B6217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2B1DA0BD" w14:textId="77777777" w:rsidR="00AD5960" w:rsidRPr="006A526B" w:rsidRDefault="004A5087" w:rsidP="00B62172">
            <w:pPr>
              <w:rPr>
                <w:rFonts w:ascii="Calibri" w:hAnsi="Calibri" w:cs="Calibri"/>
                <w:color w:val="0563C1"/>
                <w:u w:val="single"/>
              </w:rPr>
            </w:pPr>
            <w:hyperlink r:id="rId92" w:tgtFrame="_parent" w:history="1">
              <w:r w:rsidR="00AD5960" w:rsidRPr="006A526B">
                <w:rPr>
                  <w:rStyle w:val="Hyperlink"/>
                  <w:rFonts w:ascii="Calibri" w:hAnsi="Calibri" w:cs="Calibri"/>
                </w:rPr>
                <w:t>10336</w:t>
              </w:r>
            </w:hyperlink>
          </w:p>
        </w:tc>
        <w:tc>
          <w:tcPr>
            <w:tcW w:w="348" w:type="pct"/>
            <w:vAlign w:val="center"/>
          </w:tcPr>
          <w:p w14:paraId="2AAC40BD"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875948">
              <w:rPr>
                <w:rFonts w:cstheme="minorHAnsi"/>
                <w:color w:val="000000"/>
              </w:rPr>
              <w:t>IADB</w:t>
            </w:r>
          </w:p>
        </w:tc>
        <w:tc>
          <w:tcPr>
            <w:tcW w:w="799" w:type="pct"/>
            <w:vAlign w:val="center"/>
          </w:tcPr>
          <w:p w14:paraId="2D3C507A" w14:textId="77777777" w:rsidR="00AD5960" w:rsidRPr="001F3990"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color w:val="000000"/>
                <w:lang w:val="es-ES"/>
              </w:rPr>
            </w:pPr>
            <w:r w:rsidRPr="001F3990">
              <w:rPr>
                <w:rFonts w:cstheme="minorHAnsi"/>
                <w:color w:val="000000"/>
                <w:lang w:val="es-ES"/>
              </w:rPr>
              <w:t xml:space="preserve">Regional (Argentina, </w:t>
            </w:r>
            <w:proofErr w:type="spellStart"/>
            <w:r w:rsidRPr="001F3990">
              <w:rPr>
                <w:rFonts w:cstheme="minorHAnsi"/>
                <w:color w:val="000000"/>
                <w:lang w:val="es-ES"/>
              </w:rPr>
              <w:t>Brazil</w:t>
            </w:r>
            <w:proofErr w:type="spellEnd"/>
            <w:r w:rsidRPr="001F3990">
              <w:rPr>
                <w:rFonts w:cstheme="minorHAnsi"/>
                <w:color w:val="000000"/>
                <w:lang w:val="es-ES"/>
              </w:rPr>
              <w:t xml:space="preserve">, Colombia, Costa Rica, Ecuador, Guatemala, Honduras, Paraguay, </w:t>
            </w:r>
            <w:proofErr w:type="spellStart"/>
            <w:r w:rsidRPr="001F3990">
              <w:rPr>
                <w:rFonts w:cstheme="minorHAnsi"/>
                <w:color w:val="000000"/>
                <w:lang w:val="es-ES"/>
              </w:rPr>
              <w:t>Peru</w:t>
            </w:r>
            <w:proofErr w:type="spellEnd"/>
            <w:r w:rsidRPr="001F3990">
              <w:rPr>
                <w:rFonts w:cstheme="minorHAnsi"/>
                <w:color w:val="000000"/>
                <w:lang w:val="es-ES"/>
              </w:rPr>
              <w:t>, Uruguay)</w:t>
            </w:r>
          </w:p>
        </w:tc>
        <w:tc>
          <w:tcPr>
            <w:tcW w:w="1110" w:type="pct"/>
            <w:vAlign w:val="center"/>
          </w:tcPr>
          <w:p w14:paraId="7DE82C89"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GB"/>
              </w:rPr>
            </w:pPr>
            <w:proofErr w:type="spellStart"/>
            <w:r w:rsidRPr="00875948">
              <w:rPr>
                <w:rFonts w:cstheme="minorHAnsi"/>
                <w:color w:val="000000"/>
              </w:rPr>
              <w:t>Agtech</w:t>
            </w:r>
            <w:proofErr w:type="spellEnd"/>
            <w:r w:rsidRPr="00875948">
              <w:rPr>
                <w:rFonts w:cstheme="minorHAnsi"/>
                <w:color w:val="000000"/>
              </w:rPr>
              <w:t xml:space="preserve"> for inclusion and sustainability: SP </w:t>
            </w:r>
            <w:proofErr w:type="spellStart"/>
            <w:r w:rsidRPr="00875948">
              <w:rPr>
                <w:rFonts w:cstheme="minorHAnsi"/>
                <w:color w:val="000000"/>
              </w:rPr>
              <w:t>Ventures'Regional</w:t>
            </w:r>
            <w:proofErr w:type="spellEnd"/>
            <w:r w:rsidRPr="00875948">
              <w:rPr>
                <w:rFonts w:cstheme="minorHAnsi"/>
                <w:color w:val="000000"/>
              </w:rPr>
              <w:t xml:space="preserve"> Fund (</w:t>
            </w:r>
            <w:proofErr w:type="spellStart"/>
            <w:r w:rsidRPr="00875948">
              <w:rPr>
                <w:rFonts w:cstheme="minorHAnsi"/>
                <w:color w:val="000000"/>
              </w:rPr>
              <w:t>Agventures</w:t>
            </w:r>
            <w:proofErr w:type="spellEnd"/>
            <w:r w:rsidRPr="00875948">
              <w:rPr>
                <w:rFonts w:cstheme="minorHAnsi"/>
                <w:color w:val="000000"/>
              </w:rPr>
              <w:t xml:space="preserve"> II)     </w:t>
            </w:r>
          </w:p>
        </w:tc>
        <w:tc>
          <w:tcPr>
            <w:tcW w:w="312" w:type="pct"/>
            <w:vAlign w:val="center"/>
          </w:tcPr>
          <w:p w14:paraId="4F018A44"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p>
        </w:tc>
        <w:tc>
          <w:tcPr>
            <w:tcW w:w="312" w:type="pct"/>
            <w:vAlign w:val="center"/>
          </w:tcPr>
          <w:p w14:paraId="09222E58" w14:textId="77777777" w:rsidR="00AD5960"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A47399">
              <w:rPr>
                <w:rFonts w:cstheme="minorHAnsi"/>
                <w:color w:val="000000"/>
              </w:rPr>
              <w:t>1.60</w:t>
            </w:r>
          </w:p>
        </w:tc>
        <w:tc>
          <w:tcPr>
            <w:tcW w:w="278" w:type="pct"/>
            <w:vAlign w:val="center"/>
          </w:tcPr>
          <w:p w14:paraId="7F589F10" w14:textId="77777777" w:rsidR="00AD5960"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A47399">
              <w:rPr>
                <w:rFonts w:cstheme="minorHAnsi"/>
                <w:color w:val="000000"/>
              </w:rPr>
              <w:t>1.60</w:t>
            </w:r>
          </w:p>
        </w:tc>
        <w:tc>
          <w:tcPr>
            <w:tcW w:w="224" w:type="pct"/>
            <w:vAlign w:val="center"/>
          </w:tcPr>
          <w:p w14:paraId="05DB1264"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p>
        </w:tc>
        <w:tc>
          <w:tcPr>
            <w:tcW w:w="250" w:type="pct"/>
            <w:vAlign w:val="center"/>
          </w:tcPr>
          <w:p w14:paraId="405D3742"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A47399">
              <w:rPr>
                <w:rFonts w:cstheme="minorHAnsi"/>
                <w:color w:val="000000"/>
              </w:rPr>
              <w:t>1.80</w:t>
            </w:r>
          </w:p>
        </w:tc>
        <w:tc>
          <w:tcPr>
            <w:tcW w:w="313" w:type="pct"/>
            <w:vAlign w:val="center"/>
          </w:tcPr>
          <w:p w14:paraId="531DA9E7"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5.00</w:t>
            </w:r>
          </w:p>
        </w:tc>
        <w:tc>
          <w:tcPr>
            <w:tcW w:w="406" w:type="pct"/>
            <w:vAlign w:val="center"/>
          </w:tcPr>
          <w:p w14:paraId="340BF556"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55.00</w:t>
            </w:r>
          </w:p>
        </w:tc>
        <w:tc>
          <w:tcPr>
            <w:tcW w:w="335" w:type="pct"/>
            <w:vAlign w:val="center"/>
          </w:tcPr>
          <w:p w14:paraId="49CFA5BB" w14:textId="77777777" w:rsidR="00AD5960"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60.45</w:t>
            </w:r>
          </w:p>
        </w:tc>
      </w:tr>
      <w:tr w:rsidR="00B82AFD" w:rsidRPr="004C6589" w14:paraId="1C9F3B6E" w14:textId="77777777" w:rsidTr="00B62172">
        <w:trPr>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48CDDE5" w14:textId="77777777" w:rsidR="00AD5960" w:rsidRPr="006A526B" w:rsidRDefault="004A5087" w:rsidP="00B62172">
            <w:pPr>
              <w:rPr>
                <w:rFonts w:ascii="Calibri" w:hAnsi="Calibri" w:cs="Calibri"/>
                <w:color w:val="0563C1"/>
                <w:u w:val="single"/>
              </w:rPr>
            </w:pPr>
            <w:hyperlink r:id="rId93" w:tgtFrame="_parent" w:history="1">
              <w:r w:rsidR="00AD5960" w:rsidRPr="006A526B">
                <w:rPr>
                  <w:rStyle w:val="Hyperlink"/>
                  <w:rFonts w:ascii="Calibri" w:hAnsi="Calibri" w:cs="Calibri"/>
                </w:rPr>
                <w:t>10497</w:t>
              </w:r>
            </w:hyperlink>
          </w:p>
        </w:tc>
        <w:tc>
          <w:tcPr>
            <w:tcW w:w="348" w:type="pct"/>
            <w:vAlign w:val="center"/>
          </w:tcPr>
          <w:p w14:paraId="0B29881D"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CI</w:t>
            </w:r>
          </w:p>
        </w:tc>
        <w:tc>
          <w:tcPr>
            <w:tcW w:w="799" w:type="pct"/>
            <w:vAlign w:val="center"/>
          </w:tcPr>
          <w:p w14:paraId="535785EB"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Global</w:t>
            </w:r>
          </w:p>
        </w:tc>
        <w:tc>
          <w:tcPr>
            <w:tcW w:w="1110" w:type="pct"/>
            <w:vAlign w:val="center"/>
          </w:tcPr>
          <w:p w14:paraId="5FB969DA"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AGRI3 A Forest Conservation and Sustainable Agriculture Fund for Developing Countries</w:t>
            </w:r>
          </w:p>
        </w:tc>
        <w:tc>
          <w:tcPr>
            <w:tcW w:w="312" w:type="pct"/>
            <w:vAlign w:val="center"/>
          </w:tcPr>
          <w:p w14:paraId="671EB619"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0.60</w:t>
            </w:r>
          </w:p>
        </w:tc>
        <w:tc>
          <w:tcPr>
            <w:tcW w:w="312" w:type="pct"/>
            <w:vAlign w:val="center"/>
          </w:tcPr>
          <w:p w14:paraId="203CB81F"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10.26</w:t>
            </w:r>
          </w:p>
        </w:tc>
        <w:tc>
          <w:tcPr>
            <w:tcW w:w="278" w:type="pct"/>
            <w:vAlign w:val="center"/>
          </w:tcPr>
          <w:p w14:paraId="54704B56"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2.60</w:t>
            </w:r>
          </w:p>
        </w:tc>
        <w:tc>
          <w:tcPr>
            <w:tcW w:w="224" w:type="pct"/>
            <w:vAlign w:val="center"/>
          </w:tcPr>
          <w:p w14:paraId="7307066B"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GB"/>
              </w:rPr>
            </w:pPr>
          </w:p>
        </w:tc>
        <w:tc>
          <w:tcPr>
            <w:tcW w:w="250" w:type="pct"/>
            <w:vAlign w:val="center"/>
          </w:tcPr>
          <w:p w14:paraId="6F8E3174"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p>
        </w:tc>
        <w:tc>
          <w:tcPr>
            <w:tcW w:w="313" w:type="pct"/>
            <w:vAlign w:val="center"/>
          </w:tcPr>
          <w:p w14:paraId="3D0C0F46"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13.46</w:t>
            </w:r>
          </w:p>
        </w:tc>
        <w:tc>
          <w:tcPr>
            <w:tcW w:w="406" w:type="pct"/>
            <w:vAlign w:val="center"/>
          </w:tcPr>
          <w:p w14:paraId="12B2CC12"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146.00</w:t>
            </w:r>
          </w:p>
        </w:tc>
        <w:tc>
          <w:tcPr>
            <w:tcW w:w="335" w:type="pct"/>
            <w:vAlign w:val="center"/>
          </w:tcPr>
          <w:p w14:paraId="704B87A2" w14:textId="77777777" w:rsidR="00AD5960"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160.97</w:t>
            </w:r>
          </w:p>
        </w:tc>
      </w:tr>
      <w:tr w:rsidR="00B82AFD" w:rsidRPr="004C6589" w14:paraId="3522D5CD" w14:textId="77777777" w:rsidTr="00B6217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23B79BE4" w14:textId="77777777" w:rsidR="00AD5960" w:rsidRPr="006A526B" w:rsidRDefault="004A5087" w:rsidP="00B62172">
            <w:pPr>
              <w:rPr>
                <w:rFonts w:ascii="Calibri" w:hAnsi="Calibri" w:cs="Calibri"/>
                <w:color w:val="0563C1"/>
                <w:u w:val="single"/>
              </w:rPr>
            </w:pPr>
            <w:hyperlink r:id="rId94" w:tgtFrame="_parent" w:history="1">
              <w:r w:rsidR="00AD5960" w:rsidRPr="006A526B">
                <w:rPr>
                  <w:rStyle w:val="Hyperlink"/>
                  <w:rFonts w:ascii="Calibri" w:hAnsi="Calibri" w:cs="Calibri"/>
                </w:rPr>
                <w:t>10500</w:t>
              </w:r>
            </w:hyperlink>
          </w:p>
        </w:tc>
        <w:tc>
          <w:tcPr>
            <w:tcW w:w="348" w:type="pct"/>
            <w:vAlign w:val="center"/>
          </w:tcPr>
          <w:p w14:paraId="55E444C1"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875948">
              <w:rPr>
                <w:rFonts w:cstheme="minorHAnsi"/>
                <w:color w:val="000000"/>
              </w:rPr>
              <w:t>CI</w:t>
            </w:r>
          </w:p>
        </w:tc>
        <w:tc>
          <w:tcPr>
            <w:tcW w:w="799" w:type="pct"/>
            <w:vAlign w:val="center"/>
          </w:tcPr>
          <w:p w14:paraId="312E9288"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875948">
              <w:rPr>
                <w:rFonts w:cstheme="minorHAnsi"/>
                <w:color w:val="000000"/>
              </w:rPr>
              <w:t>Global</w:t>
            </w:r>
          </w:p>
        </w:tc>
        <w:tc>
          <w:tcPr>
            <w:tcW w:w="1110" w:type="pct"/>
            <w:vAlign w:val="center"/>
          </w:tcPr>
          <w:p w14:paraId="62B82CE4"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875948">
              <w:rPr>
                <w:rFonts w:cstheme="minorHAnsi"/>
                <w:color w:val="000000"/>
              </w:rPr>
              <w:t>Livelihoods Carbon Fund 3 (LCF3)</w:t>
            </w:r>
          </w:p>
        </w:tc>
        <w:tc>
          <w:tcPr>
            <w:tcW w:w="312" w:type="pct"/>
            <w:vAlign w:val="center"/>
          </w:tcPr>
          <w:p w14:paraId="4E9F1D97"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4.04</w:t>
            </w:r>
          </w:p>
        </w:tc>
        <w:tc>
          <w:tcPr>
            <w:tcW w:w="312" w:type="pct"/>
            <w:vAlign w:val="center"/>
          </w:tcPr>
          <w:p w14:paraId="493EFFDF"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p>
        </w:tc>
        <w:tc>
          <w:tcPr>
            <w:tcW w:w="278" w:type="pct"/>
            <w:vAlign w:val="center"/>
          </w:tcPr>
          <w:p w14:paraId="10EAFBEF"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9.42</w:t>
            </w:r>
          </w:p>
        </w:tc>
        <w:tc>
          <w:tcPr>
            <w:tcW w:w="224" w:type="pct"/>
            <w:vAlign w:val="center"/>
          </w:tcPr>
          <w:p w14:paraId="21CFC536"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p>
        </w:tc>
        <w:tc>
          <w:tcPr>
            <w:tcW w:w="250" w:type="pct"/>
            <w:vAlign w:val="center"/>
          </w:tcPr>
          <w:p w14:paraId="3ACD63BC"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p>
        </w:tc>
        <w:tc>
          <w:tcPr>
            <w:tcW w:w="313" w:type="pct"/>
            <w:vAlign w:val="center"/>
          </w:tcPr>
          <w:p w14:paraId="74780932"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13.46</w:t>
            </w:r>
          </w:p>
        </w:tc>
        <w:tc>
          <w:tcPr>
            <w:tcW w:w="406" w:type="pct"/>
            <w:vAlign w:val="center"/>
          </w:tcPr>
          <w:p w14:paraId="3C05C491"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111.03</w:t>
            </w:r>
          </w:p>
        </w:tc>
        <w:tc>
          <w:tcPr>
            <w:tcW w:w="335" w:type="pct"/>
            <w:vAlign w:val="center"/>
          </w:tcPr>
          <w:p w14:paraId="4452BCD3" w14:textId="77777777" w:rsidR="00AD5960"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126.00</w:t>
            </w:r>
          </w:p>
        </w:tc>
      </w:tr>
      <w:tr w:rsidR="00B82AFD" w:rsidRPr="004C6589" w14:paraId="1E72D71C" w14:textId="77777777" w:rsidTr="00B62172">
        <w:trPr>
          <w:trHeight w:val="90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1470E993" w14:textId="77777777" w:rsidR="00AD5960" w:rsidRPr="006A526B" w:rsidRDefault="004A5087" w:rsidP="00B62172">
            <w:pPr>
              <w:rPr>
                <w:rFonts w:cstheme="minorHAnsi"/>
                <w:color w:val="00B050"/>
                <w:u w:val="single"/>
              </w:rPr>
            </w:pPr>
            <w:hyperlink r:id="rId95" w:tgtFrame="_parent" w:history="1">
              <w:r w:rsidR="00AD5960" w:rsidRPr="006A526B">
                <w:rPr>
                  <w:rStyle w:val="Hyperlink"/>
                  <w:rFonts w:ascii="Calibri" w:hAnsi="Calibri" w:cs="Calibri"/>
                </w:rPr>
                <w:t>10852</w:t>
              </w:r>
            </w:hyperlink>
          </w:p>
        </w:tc>
        <w:tc>
          <w:tcPr>
            <w:tcW w:w="348" w:type="pct"/>
            <w:vAlign w:val="center"/>
          </w:tcPr>
          <w:p w14:paraId="4ABD668C"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CAF</w:t>
            </w:r>
          </w:p>
        </w:tc>
        <w:tc>
          <w:tcPr>
            <w:tcW w:w="799" w:type="pct"/>
            <w:vAlign w:val="center"/>
          </w:tcPr>
          <w:p w14:paraId="5F13E0E6"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 xml:space="preserve">Regional (Ecuador, Peru) </w:t>
            </w:r>
          </w:p>
        </w:tc>
        <w:tc>
          <w:tcPr>
            <w:tcW w:w="1110" w:type="pct"/>
            <w:vAlign w:val="center"/>
          </w:tcPr>
          <w:p w14:paraId="18A7C1CE"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875948">
              <w:rPr>
                <w:rFonts w:cstheme="minorHAnsi"/>
                <w:color w:val="000000"/>
              </w:rPr>
              <w:t>Green Finance &amp; Sustainable Agriculture in the Dry Forest Ecoregion of Ecuador and Peru</w:t>
            </w:r>
          </w:p>
        </w:tc>
        <w:tc>
          <w:tcPr>
            <w:tcW w:w="312" w:type="pct"/>
            <w:vAlign w:val="center"/>
          </w:tcPr>
          <w:p w14:paraId="76C2C50A"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1.35</w:t>
            </w:r>
          </w:p>
        </w:tc>
        <w:tc>
          <w:tcPr>
            <w:tcW w:w="312" w:type="pct"/>
            <w:vAlign w:val="center"/>
          </w:tcPr>
          <w:p w14:paraId="290DFC3B"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p>
        </w:tc>
        <w:tc>
          <w:tcPr>
            <w:tcW w:w="278" w:type="pct"/>
            <w:vAlign w:val="center"/>
          </w:tcPr>
          <w:p w14:paraId="189236FB"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4.65</w:t>
            </w:r>
          </w:p>
        </w:tc>
        <w:tc>
          <w:tcPr>
            <w:tcW w:w="224" w:type="pct"/>
            <w:vAlign w:val="center"/>
          </w:tcPr>
          <w:p w14:paraId="3C5402F7"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p>
        </w:tc>
        <w:tc>
          <w:tcPr>
            <w:tcW w:w="250" w:type="pct"/>
            <w:vAlign w:val="center"/>
          </w:tcPr>
          <w:p w14:paraId="7E029804"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p>
        </w:tc>
        <w:tc>
          <w:tcPr>
            <w:tcW w:w="313" w:type="pct"/>
            <w:vAlign w:val="center"/>
          </w:tcPr>
          <w:p w14:paraId="448ECCEF"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MS Mincho" w:cstheme="minorHAnsi"/>
                <w:lang w:val="en-GB"/>
              </w:rPr>
            </w:pPr>
            <w:r w:rsidRPr="00A47399">
              <w:rPr>
                <w:rFonts w:cstheme="minorHAnsi"/>
                <w:color w:val="000000"/>
              </w:rPr>
              <w:t>6.00</w:t>
            </w:r>
          </w:p>
        </w:tc>
        <w:tc>
          <w:tcPr>
            <w:tcW w:w="406" w:type="pct"/>
            <w:vAlign w:val="center"/>
          </w:tcPr>
          <w:p w14:paraId="3558D3DA"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MS Mincho" w:cstheme="minorHAnsi"/>
                <w:lang w:val="en-GB"/>
              </w:rPr>
            </w:pPr>
            <w:r w:rsidRPr="00A47399">
              <w:rPr>
                <w:rFonts w:cstheme="minorHAnsi"/>
                <w:color w:val="000000"/>
              </w:rPr>
              <w:t>68.20</w:t>
            </w:r>
          </w:p>
        </w:tc>
        <w:tc>
          <w:tcPr>
            <w:tcW w:w="335" w:type="pct"/>
            <w:vAlign w:val="center"/>
          </w:tcPr>
          <w:p w14:paraId="2BC422AB"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MS Mincho" w:cstheme="minorHAnsi"/>
                <w:highlight w:val="yellow"/>
                <w:lang w:val="en-GB"/>
              </w:rPr>
            </w:pPr>
            <w:r>
              <w:rPr>
                <w:rFonts w:ascii="Calibri" w:hAnsi="Calibri" w:cs="Calibri"/>
                <w:color w:val="000000"/>
              </w:rPr>
              <w:t>74.84</w:t>
            </w:r>
          </w:p>
        </w:tc>
      </w:tr>
      <w:tr w:rsidR="00B82AFD" w:rsidRPr="00942BBB" w14:paraId="0EE93198" w14:textId="77777777" w:rsidTr="00B6217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313" w:type="pct"/>
            <w:vAlign w:val="center"/>
          </w:tcPr>
          <w:p w14:paraId="36B3109C" w14:textId="77777777" w:rsidR="00AD5960" w:rsidRPr="00875948" w:rsidRDefault="00AD5960" w:rsidP="00B62172">
            <w:pPr>
              <w:rPr>
                <w:rFonts w:eastAsia="Times New Roman" w:cstheme="minorHAnsi"/>
                <w:color w:val="00B050"/>
                <w:highlight w:val="yellow"/>
                <w:lang w:val="en-GB"/>
              </w:rPr>
            </w:pPr>
          </w:p>
        </w:tc>
        <w:tc>
          <w:tcPr>
            <w:tcW w:w="348" w:type="pct"/>
            <w:vAlign w:val="center"/>
          </w:tcPr>
          <w:p w14:paraId="0E90F66F"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highlight w:val="yellow"/>
                <w:lang w:val="en-GB"/>
              </w:rPr>
            </w:pPr>
          </w:p>
        </w:tc>
        <w:tc>
          <w:tcPr>
            <w:tcW w:w="799" w:type="pct"/>
            <w:vAlign w:val="center"/>
          </w:tcPr>
          <w:p w14:paraId="6A4AB7EB"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highlight w:val="yellow"/>
                <w:lang w:val="en-GB"/>
              </w:rPr>
            </w:pPr>
          </w:p>
        </w:tc>
        <w:tc>
          <w:tcPr>
            <w:tcW w:w="1110" w:type="pct"/>
            <w:vAlign w:val="center"/>
          </w:tcPr>
          <w:p w14:paraId="4F7EAA08" w14:textId="77777777" w:rsidR="00AD5960" w:rsidRPr="00580BAF"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lang w:val="en-GB"/>
              </w:rPr>
            </w:pPr>
            <w:r w:rsidRPr="00580BAF">
              <w:rPr>
                <w:rFonts w:eastAsia="Times New Roman" w:cstheme="minorHAnsi"/>
                <w:b/>
                <w:color w:val="000000"/>
                <w:lang w:val="en-GB"/>
              </w:rPr>
              <w:t>TOTAL</w:t>
            </w:r>
          </w:p>
        </w:tc>
        <w:tc>
          <w:tcPr>
            <w:tcW w:w="312" w:type="pct"/>
            <w:vAlign w:val="center"/>
          </w:tcPr>
          <w:p w14:paraId="494DD1D1"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rPr>
            </w:pPr>
          </w:p>
        </w:tc>
        <w:tc>
          <w:tcPr>
            <w:tcW w:w="312" w:type="pct"/>
            <w:vAlign w:val="center"/>
          </w:tcPr>
          <w:p w14:paraId="497721C2"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rPr>
            </w:pPr>
          </w:p>
        </w:tc>
        <w:tc>
          <w:tcPr>
            <w:tcW w:w="278" w:type="pct"/>
            <w:vAlign w:val="center"/>
          </w:tcPr>
          <w:p w14:paraId="7A56D95A"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rPr>
            </w:pPr>
          </w:p>
        </w:tc>
        <w:tc>
          <w:tcPr>
            <w:tcW w:w="224" w:type="pct"/>
            <w:vAlign w:val="center"/>
          </w:tcPr>
          <w:p w14:paraId="70DD55A4"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rPr>
            </w:pPr>
          </w:p>
        </w:tc>
        <w:tc>
          <w:tcPr>
            <w:tcW w:w="250" w:type="pct"/>
            <w:vAlign w:val="center"/>
          </w:tcPr>
          <w:p w14:paraId="762B6FD5"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rPr>
            </w:pPr>
          </w:p>
        </w:tc>
        <w:tc>
          <w:tcPr>
            <w:tcW w:w="313" w:type="pct"/>
            <w:vAlign w:val="center"/>
          </w:tcPr>
          <w:p w14:paraId="7B6E36EF"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580BAF">
              <w:rPr>
                <w:rFonts w:cstheme="minorHAnsi"/>
                <w:b/>
                <w:bCs/>
                <w:color w:val="000000"/>
              </w:rPr>
              <w:t>65.14</w:t>
            </w:r>
          </w:p>
        </w:tc>
        <w:tc>
          <w:tcPr>
            <w:tcW w:w="406" w:type="pct"/>
            <w:vAlign w:val="center"/>
          </w:tcPr>
          <w:p w14:paraId="4E3E7911"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580BAF">
              <w:rPr>
                <w:rFonts w:cstheme="minorHAnsi"/>
                <w:b/>
                <w:bCs/>
                <w:color w:val="000000"/>
              </w:rPr>
              <w:t>1,331.98</w:t>
            </w:r>
          </w:p>
        </w:tc>
        <w:tc>
          <w:tcPr>
            <w:tcW w:w="335" w:type="pct"/>
            <w:vAlign w:val="center"/>
          </w:tcPr>
          <w:p w14:paraId="4DB75FF6" w14:textId="77777777" w:rsidR="00AD5960" w:rsidRPr="00942BBB" w:rsidRDefault="00AD5960" w:rsidP="00B82AFD">
            <w:pPr>
              <w:ind w:left="-144" w:right="-11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highlight w:val="yellow"/>
                <w:lang w:val="en-GB"/>
              </w:rPr>
            </w:pPr>
            <w:r w:rsidRPr="00942BBB">
              <w:rPr>
                <w:rFonts w:ascii="Calibri" w:hAnsi="Calibri" w:cs="Calibri"/>
                <w:b/>
                <w:bCs/>
                <w:color w:val="000000"/>
              </w:rPr>
              <w:t>1,403.99</w:t>
            </w:r>
          </w:p>
        </w:tc>
      </w:tr>
    </w:tbl>
    <w:p w14:paraId="232043CD" w14:textId="6516D95D" w:rsidR="008C71B3" w:rsidRDefault="008C71B3" w:rsidP="00AD5960">
      <w:pPr>
        <w:rPr>
          <w:b/>
          <w:bCs/>
          <w:sz w:val="24"/>
          <w:szCs w:val="24"/>
        </w:rPr>
      </w:pPr>
    </w:p>
    <w:p w14:paraId="46FFF996" w14:textId="2A83E90F" w:rsidR="00AD5960" w:rsidRPr="001845D1" w:rsidRDefault="008C71B3" w:rsidP="00AD5960">
      <w:pPr>
        <w:rPr>
          <w:b/>
          <w:bCs/>
          <w:sz w:val="24"/>
          <w:szCs w:val="24"/>
        </w:rPr>
      </w:pPr>
      <w:r>
        <w:rPr>
          <w:b/>
          <w:bCs/>
          <w:sz w:val="24"/>
          <w:szCs w:val="24"/>
        </w:rPr>
        <w:br w:type="page"/>
      </w:r>
    </w:p>
    <w:p w14:paraId="27D5D010" w14:textId="77777777" w:rsidR="00AD5960" w:rsidRPr="006E3494" w:rsidRDefault="00AD5960" w:rsidP="005E6C91">
      <w:pPr>
        <w:pStyle w:val="ListParagraph"/>
        <w:numPr>
          <w:ilvl w:val="0"/>
          <w:numId w:val="9"/>
        </w:numPr>
      </w:pPr>
      <w:r w:rsidRPr="006E3494">
        <w:lastRenderedPageBreak/>
        <w:t>Medium-sized Projects Approved under the Biodiversity Focal Area ($ million)</w:t>
      </w:r>
    </w:p>
    <w:tbl>
      <w:tblPr>
        <w:tblStyle w:val="PlainTable4"/>
        <w:tblW w:w="12960" w:type="dxa"/>
        <w:tblLook w:val="04A0" w:firstRow="1" w:lastRow="0" w:firstColumn="1" w:lastColumn="0" w:noHBand="0" w:noVBand="1"/>
      </w:tblPr>
      <w:tblGrid>
        <w:gridCol w:w="827"/>
        <w:gridCol w:w="938"/>
        <w:gridCol w:w="1461"/>
        <w:gridCol w:w="6731"/>
        <w:gridCol w:w="1057"/>
        <w:gridCol w:w="1057"/>
        <w:gridCol w:w="889"/>
      </w:tblGrid>
      <w:tr w:rsidR="00AD5960" w:rsidRPr="006E0D4C" w14:paraId="2AC3FC52" w14:textId="77777777" w:rsidTr="00065B33">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9BBF51" w14:textId="77777777" w:rsidR="00AD5960" w:rsidRPr="006E0D4C" w:rsidRDefault="00AD5960" w:rsidP="00065B33">
            <w:pPr>
              <w:jc w:val="center"/>
              <w:rPr>
                <w:rFonts w:ascii="Calibri" w:eastAsia="Times New Roman" w:hAnsi="Calibri" w:cs="Calibri"/>
              </w:rPr>
            </w:pPr>
            <w:r w:rsidRPr="006E0D4C">
              <w:rPr>
                <w:rFonts w:ascii="Calibri" w:eastAsia="Times New Roman" w:hAnsi="Calibri" w:cs="Calibri"/>
              </w:rPr>
              <w:t>GEF ID</w:t>
            </w:r>
          </w:p>
        </w:tc>
        <w:tc>
          <w:tcPr>
            <w:tcW w:w="0" w:type="dxa"/>
            <w:vAlign w:val="center"/>
          </w:tcPr>
          <w:p w14:paraId="02076789" w14:textId="77777777" w:rsidR="00AD5960" w:rsidRPr="00C63346"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Agency</w:t>
            </w:r>
          </w:p>
        </w:tc>
        <w:tc>
          <w:tcPr>
            <w:tcW w:w="0" w:type="dxa"/>
            <w:noWrap/>
            <w:vAlign w:val="center"/>
            <w:hideMark/>
          </w:tcPr>
          <w:p w14:paraId="711BB5D4" w14:textId="77777777" w:rsidR="00AD5960" w:rsidRPr="006E0D4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Country</w:t>
            </w:r>
          </w:p>
        </w:tc>
        <w:tc>
          <w:tcPr>
            <w:tcW w:w="6305" w:type="dxa"/>
            <w:noWrap/>
            <w:vAlign w:val="center"/>
            <w:hideMark/>
          </w:tcPr>
          <w:p w14:paraId="4F1B75A9" w14:textId="77777777" w:rsidR="00AD5960" w:rsidRPr="006E0D4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Title</w:t>
            </w:r>
          </w:p>
        </w:tc>
        <w:tc>
          <w:tcPr>
            <w:tcW w:w="990" w:type="dxa"/>
            <w:noWrap/>
            <w:vAlign w:val="center"/>
            <w:hideMark/>
          </w:tcPr>
          <w:p w14:paraId="6B7DB7AC" w14:textId="77777777" w:rsidR="00AD5960" w:rsidRPr="006E0D4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GEF Grant</w:t>
            </w:r>
          </w:p>
        </w:tc>
        <w:tc>
          <w:tcPr>
            <w:tcW w:w="990" w:type="dxa"/>
            <w:noWrap/>
            <w:vAlign w:val="center"/>
            <w:hideMark/>
          </w:tcPr>
          <w:p w14:paraId="50FC352C" w14:textId="77777777" w:rsidR="00AD5960" w:rsidRPr="006E0D4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Co-Financ</w:t>
            </w:r>
            <w:r w:rsidRPr="00C63346">
              <w:rPr>
                <w:rFonts w:ascii="Calibri" w:eastAsia="Times New Roman" w:hAnsi="Calibri" w:cs="Calibri"/>
                <w:color w:val="000000"/>
              </w:rPr>
              <w:t>e</w:t>
            </w:r>
          </w:p>
        </w:tc>
        <w:tc>
          <w:tcPr>
            <w:tcW w:w="0" w:type="dxa"/>
            <w:noWrap/>
            <w:vAlign w:val="center"/>
            <w:hideMark/>
          </w:tcPr>
          <w:p w14:paraId="7690C434" w14:textId="77777777" w:rsidR="00AD5960" w:rsidRPr="006E0D4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Total</w:t>
            </w:r>
          </w:p>
        </w:tc>
      </w:tr>
      <w:tr w:rsidR="00AD5960" w:rsidRPr="006E0D4C" w14:paraId="61384D2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BB3B253" w14:textId="77777777" w:rsidR="00AD5960" w:rsidRPr="006E0D4C" w:rsidRDefault="004A5087" w:rsidP="00B62172">
            <w:pPr>
              <w:rPr>
                <w:rFonts w:ascii="Calibri" w:eastAsia="Times New Roman" w:hAnsi="Calibri" w:cs="Calibri"/>
                <w:color w:val="0563C1"/>
                <w:u w:val="single"/>
              </w:rPr>
            </w:pPr>
            <w:hyperlink r:id="rId96" w:tgtFrame="_parent" w:history="1">
              <w:r w:rsidR="00AD5960" w:rsidRPr="006E0D4C">
                <w:rPr>
                  <w:rFonts w:ascii="Calibri" w:eastAsia="Times New Roman" w:hAnsi="Calibri" w:cs="Calibri"/>
                  <w:color w:val="0563C1"/>
                  <w:u w:val="single"/>
                </w:rPr>
                <w:t>10142</w:t>
              </w:r>
            </w:hyperlink>
          </w:p>
        </w:tc>
        <w:tc>
          <w:tcPr>
            <w:tcW w:w="0" w:type="dxa"/>
            <w:vAlign w:val="center"/>
          </w:tcPr>
          <w:p w14:paraId="77CD0080"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UNDP</w:t>
            </w:r>
          </w:p>
        </w:tc>
        <w:tc>
          <w:tcPr>
            <w:tcW w:w="0" w:type="dxa"/>
            <w:noWrap/>
            <w:vAlign w:val="center"/>
            <w:hideMark/>
          </w:tcPr>
          <w:p w14:paraId="0E99335A"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Panama</w:t>
            </w:r>
          </w:p>
        </w:tc>
        <w:tc>
          <w:tcPr>
            <w:tcW w:w="6305" w:type="dxa"/>
            <w:noWrap/>
            <w:vAlign w:val="center"/>
            <w:hideMark/>
          </w:tcPr>
          <w:p w14:paraId="2653B91F"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6E0D4C">
              <w:rPr>
                <w:rFonts w:ascii="Calibri" w:eastAsia="Times New Roman" w:hAnsi="Calibri" w:cs="Calibri"/>
                <w:color w:val="000000"/>
              </w:rPr>
              <w:t>Realising</w:t>
            </w:r>
            <w:proofErr w:type="spellEnd"/>
            <w:r w:rsidRPr="006E0D4C">
              <w:rPr>
                <w:rFonts w:ascii="Calibri" w:eastAsia="Times New Roman" w:hAnsi="Calibri" w:cs="Calibri"/>
                <w:color w:val="000000"/>
              </w:rPr>
              <w:t xml:space="preserve"> the potential of native microbes in the agricultural and medical sectors, in accordance with the Nagoya Protocol</w:t>
            </w:r>
          </w:p>
        </w:tc>
        <w:tc>
          <w:tcPr>
            <w:tcW w:w="990" w:type="dxa"/>
            <w:noWrap/>
            <w:vAlign w:val="center"/>
            <w:hideMark/>
          </w:tcPr>
          <w:p w14:paraId="74F1A14A"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0.86</w:t>
            </w:r>
          </w:p>
        </w:tc>
        <w:tc>
          <w:tcPr>
            <w:tcW w:w="990" w:type="dxa"/>
            <w:noWrap/>
            <w:vAlign w:val="center"/>
            <w:hideMark/>
          </w:tcPr>
          <w:p w14:paraId="74C59B93"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14.54</w:t>
            </w:r>
          </w:p>
        </w:tc>
        <w:tc>
          <w:tcPr>
            <w:tcW w:w="0" w:type="dxa"/>
            <w:noWrap/>
            <w:vAlign w:val="center"/>
            <w:hideMark/>
          </w:tcPr>
          <w:p w14:paraId="5BEE54C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15.53</w:t>
            </w:r>
          </w:p>
        </w:tc>
      </w:tr>
      <w:tr w:rsidR="00AD5960" w:rsidRPr="006E0D4C" w14:paraId="5D22348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7F4EE11" w14:textId="77777777" w:rsidR="00AD5960" w:rsidRPr="006E0D4C" w:rsidRDefault="004A5087" w:rsidP="00B62172">
            <w:pPr>
              <w:rPr>
                <w:rFonts w:ascii="Calibri" w:eastAsia="Times New Roman" w:hAnsi="Calibri" w:cs="Calibri"/>
                <w:color w:val="0563C1"/>
                <w:u w:val="single"/>
              </w:rPr>
            </w:pPr>
            <w:hyperlink r:id="rId97" w:tgtFrame="_parent" w:history="1">
              <w:r w:rsidR="00AD5960" w:rsidRPr="006E0D4C">
                <w:rPr>
                  <w:rFonts w:ascii="Calibri" w:eastAsia="Times New Roman" w:hAnsi="Calibri" w:cs="Calibri"/>
                  <w:color w:val="0563C1"/>
                  <w:u w:val="single"/>
                </w:rPr>
                <w:t>10147</w:t>
              </w:r>
            </w:hyperlink>
          </w:p>
        </w:tc>
        <w:tc>
          <w:tcPr>
            <w:tcW w:w="0" w:type="dxa"/>
            <w:vAlign w:val="center"/>
          </w:tcPr>
          <w:p w14:paraId="1A5DE9A8"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UNDP</w:t>
            </w:r>
          </w:p>
        </w:tc>
        <w:tc>
          <w:tcPr>
            <w:tcW w:w="0" w:type="dxa"/>
            <w:noWrap/>
            <w:vAlign w:val="center"/>
            <w:hideMark/>
          </w:tcPr>
          <w:p w14:paraId="1FD97F97"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Ecuador</w:t>
            </w:r>
          </w:p>
        </w:tc>
        <w:tc>
          <w:tcPr>
            <w:tcW w:w="6305" w:type="dxa"/>
            <w:noWrap/>
            <w:vAlign w:val="center"/>
            <w:hideMark/>
          </w:tcPr>
          <w:p w14:paraId="7600881D"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 xml:space="preserve">Seventh Operational Phase of the GEF Small Grants </w:t>
            </w:r>
            <w:proofErr w:type="gramStart"/>
            <w:r w:rsidRPr="006E0D4C">
              <w:rPr>
                <w:rFonts w:ascii="Calibri" w:eastAsia="Times New Roman" w:hAnsi="Calibri" w:cs="Calibri"/>
                <w:color w:val="000000"/>
              </w:rPr>
              <w:t>Program  in</w:t>
            </w:r>
            <w:proofErr w:type="gramEnd"/>
            <w:r w:rsidRPr="006E0D4C">
              <w:rPr>
                <w:rFonts w:ascii="Calibri" w:eastAsia="Times New Roman" w:hAnsi="Calibri" w:cs="Calibri"/>
                <w:color w:val="000000"/>
              </w:rPr>
              <w:t xml:space="preserve"> Ecuador</w:t>
            </w:r>
          </w:p>
        </w:tc>
        <w:tc>
          <w:tcPr>
            <w:tcW w:w="990" w:type="dxa"/>
            <w:noWrap/>
            <w:vAlign w:val="center"/>
            <w:hideMark/>
          </w:tcPr>
          <w:p w14:paraId="0D72AC96"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1.83</w:t>
            </w:r>
          </w:p>
        </w:tc>
        <w:tc>
          <w:tcPr>
            <w:tcW w:w="990" w:type="dxa"/>
            <w:noWrap/>
            <w:vAlign w:val="center"/>
            <w:hideMark/>
          </w:tcPr>
          <w:p w14:paraId="0353A746"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3.10</w:t>
            </w:r>
          </w:p>
        </w:tc>
        <w:tc>
          <w:tcPr>
            <w:tcW w:w="0" w:type="dxa"/>
            <w:noWrap/>
            <w:vAlign w:val="center"/>
            <w:hideMark/>
          </w:tcPr>
          <w:p w14:paraId="3B44E56C"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4.92</w:t>
            </w:r>
          </w:p>
        </w:tc>
      </w:tr>
      <w:tr w:rsidR="00AD5960" w:rsidRPr="006E0D4C" w14:paraId="581E44B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4461D27" w14:textId="77777777" w:rsidR="00AD5960" w:rsidRPr="006E0D4C" w:rsidRDefault="004A5087" w:rsidP="00B62172">
            <w:pPr>
              <w:rPr>
                <w:rFonts w:ascii="Calibri" w:eastAsia="Times New Roman" w:hAnsi="Calibri" w:cs="Calibri"/>
                <w:color w:val="0563C1"/>
                <w:u w:val="single"/>
              </w:rPr>
            </w:pPr>
            <w:hyperlink r:id="rId98" w:tgtFrame="_parent" w:history="1">
              <w:r w:rsidR="00AD5960" w:rsidRPr="006E0D4C">
                <w:rPr>
                  <w:rFonts w:ascii="Calibri" w:eastAsia="Times New Roman" w:hAnsi="Calibri" w:cs="Calibri"/>
                  <w:color w:val="0563C1"/>
                  <w:u w:val="single"/>
                </w:rPr>
                <w:t>10228</w:t>
              </w:r>
            </w:hyperlink>
          </w:p>
        </w:tc>
        <w:tc>
          <w:tcPr>
            <w:tcW w:w="0" w:type="dxa"/>
            <w:vAlign w:val="center"/>
          </w:tcPr>
          <w:p w14:paraId="10D9092F"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UNEP</w:t>
            </w:r>
          </w:p>
        </w:tc>
        <w:tc>
          <w:tcPr>
            <w:tcW w:w="0" w:type="dxa"/>
            <w:noWrap/>
            <w:vAlign w:val="center"/>
            <w:hideMark/>
          </w:tcPr>
          <w:p w14:paraId="71420366"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South Sudan</w:t>
            </w:r>
          </w:p>
        </w:tc>
        <w:tc>
          <w:tcPr>
            <w:tcW w:w="6305" w:type="dxa"/>
            <w:noWrap/>
            <w:vAlign w:val="center"/>
            <w:hideMark/>
          </w:tcPr>
          <w:p w14:paraId="0C894A28"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Capacity support for accession to and implementation of the Nagoya Protocol on Access to Genetic Resources and the Fair and Equitable Sharing of Benefits Arising from their Utilization in South Sudan</w:t>
            </w:r>
          </w:p>
        </w:tc>
        <w:tc>
          <w:tcPr>
            <w:tcW w:w="990" w:type="dxa"/>
            <w:noWrap/>
            <w:vAlign w:val="center"/>
            <w:hideMark/>
          </w:tcPr>
          <w:p w14:paraId="09EE9BC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0.86</w:t>
            </w:r>
          </w:p>
        </w:tc>
        <w:tc>
          <w:tcPr>
            <w:tcW w:w="990" w:type="dxa"/>
            <w:noWrap/>
            <w:vAlign w:val="center"/>
            <w:hideMark/>
          </w:tcPr>
          <w:p w14:paraId="21DBD4F3"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6.45</w:t>
            </w:r>
          </w:p>
        </w:tc>
        <w:tc>
          <w:tcPr>
            <w:tcW w:w="0" w:type="dxa"/>
            <w:noWrap/>
            <w:vAlign w:val="center"/>
            <w:hideMark/>
          </w:tcPr>
          <w:p w14:paraId="09854114"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7.32</w:t>
            </w:r>
          </w:p>
        </w:tc>
      </w:tr>
      <w:tr w:rsidR="00AD5960" w:rsidRPr="006E0D4C" w14:paraId="2A1946A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C3F70B5" w14:textId="77777777" w:rsidR="00AD5960" w:rsidRPr="006E0D4C" w:rsidRDefault="004A5087" w:rsidP="00B62172">
            <w:pPr>
              <w:rPr>
                <w:rFonts w:ascii="Calibri" w:eastAsia="Times New Roman" w:hAnsi="Calibri" w:cs="Calibri"/>
                <w:color w:val="0563C1"/>
                <w:u w:val="single"/>
              </w:rPr>
            </w:pPr>
            <w:hyperlink r:id="rId99" w:tgtFrame="_parent" w:history="1">
              <w:r w:rsidR="00AD5960" w:rsidRPr="006E0D4C">
                <w:rPr>
                  <w:rFonts w:ascii="Calibri" w:eastAsia="Times New Roman" w:hAnsi="Calibri" w:cs="Calibri"/>
                  <w:color w:val="0563C1"/>
                  <w:u w:val="single"/>
                </w:rPr>
                <w:t>10316</w:t>
              </w:r>
            </w:hyperlink>
          </w:p>
        </w:tc>
        <w:tc>
          <w:tcPr>
            <w:tcW w:w="0" w:type="dxa"/>
            <w:vAlign w:val="center"/>
          </w:tcPr>
          <w:p w14:paraId="48D3A120"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UNEP</w:t>
            </w:r>
          </w:p>
        </w:tc>
        <w:tc>
          <w:tcPr>
            <w:tcW w:w="0" w:type="dxa"/>
            <w:noWrap/>
            <w:vAlign w:val="center"/>
            <w:hideMark/>
          </w:tcPr>
          <w:p w14:paraId="79D92C80"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Madagascar</w:t>
            </w:r>
          </w:p>
        </w:tc>
        <w:tc>
          <w:tcPr>
            <w:tcW w:w="6305" w:type="dxa"/>
            <w:noWrap/>
            <w:vAlign w:val="center"/>
            <w:hideMark/>
          </w:tcPr>
          <w:p w14:paraId="1B8D2F93"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Effective implementation of the Nagoya Protocol on Access and Benefit Sharing from the Use of Genetic Resources and Associated Traditional Knowledge in Madagascar</w:t>
            </w:r>
          </w:p>
        </w:tc>
        <w:tc>
          <w:tcPr>
            <w:tcW w:w="990" w:type="dxa"/>
            <w:noWrap/>
            <w:vAlign w:val="center"/>
            <w:hideMark/>
          </w:tcPr>
          <w:p w14:paraId="1266E4A9"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1.69</w:t>
            </w:r>
          </w:p>
        </w:tc>
        <w:tc>
          <w:tcPr>
            <w:tcW w:w="990" w:type="dxa"/>
            <w:noWrap/>
            <w:vAlign w:val="center"/>
            <w:hideMark/>
          </w:tcPr>
          <w:p w14:paraId="105EDB19"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4.51</w:t>
            </w:r>
          </w:p>
        </w:tc>
        <w:tc>
          <w:tcPr>
            <w:tcW w:w="0" w:type="dxa"/>
            <w:noWrap/>
            <w:vAlign w:val="center"/>
            <w:hideMark/>
          </w:tcPr>
          <w:p w14:paraId="22080E4C"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6.20</w:t>
            </w:r>
          </w:p>
        </w:tc>
      </w:tr>
      <w:tr w:rsidR="00AD5960" w:rsidRPr="006E0D4C" w14:paraId="76F27F8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6B7AA91" w14:textId="77777777" w:rsidR="00AD5960" w:rsidRPr="006E0D4C" w:rsidRDefault="004A5087" w:rsidP="00B62172">
            <w:pPr>
              <w:rPr>
                <w:rFonts w:ascii="Calibri" w:eastAsia="Times New Roman" w:hAnsi="Calibri" w:cs="Calibri"/>
                <w:color w:val="0563C1"/>
                <w:u w:val="single"/>
              </w:rPr>
            </w:pPr>
            <w:hyperlink r:id="rId100" w:tgtFrame="_parent" w:history="1">
              <w:r w:rsidR="00AD5960" w:rsidRPr="006E0D4C">
                <w:rPr>
                  <w:rFonts w:ascii="Calibri" w:eastAsia="Times New Roman" w:hAnsi="Calibri" w:cs="Calibri"/>
                  <w:color w:val="0563C1"/>
                  <w:u w:val="single"/>
                </w:rPr>
                <w:t>10442</w:t>
              </w:r>
            </w:hyperlink>
          </w:p>
        </w:tc>
        <w:tc>
          <w:tcPr>
            <w:tcW w:w="0" w:type="dxa"/>
            <w:vAlign w:val="center"/>
          </w:tcPr>
          <w:p w14:paraId="6F173DDC"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UNEP</w:t>
            </w:r>
          </w:p>
        </w:tc>
        <w:tc>
          <w:tcPr>
            <w:tcW w:w="0" w:type="dxa"/>
            <w:noWrap/>
            <w:vAlign w:val="center"/>
            <w:hideMark/>
          </w:tcPr>
          <w:p w14:paraId="69AD222C"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Niger</w:t>
            </w:r>
          </w:p>
        </w:tc>
        <w:tc>
          <w:tcPr>
            <w:tcW w:w="6305" w:type="dxa"/>
            <w:noWrap/>
            <w:vAlign w:val="center"/>
            <w:hideMark/>
          </w:tcPr>
          <w:p w14:paraId="3204D890"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Effective National Implementation of the Access and Benefit Sharing and Traditional Knowledge Regime in Niger in accordance with the Nagoya Protocol</w:t>
            </w:r>
          </w:p>
        </w:tc>
        <w:tc>
          <w:tcPr>
            <w:tcW w:w="990" w:type="dxa"/>
            <w:noWrap/>
            <w:vAlign w:val="center"/>
            <w:hideMark/>
          </w:tcPr>
          <w:p w14:paraId="7EF4D956"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0.87</w:t>
            </w:r>
          </w:p>
        </w:tc>
        <w:tc>
          <w:tcPr>
            <w:tcW w:w="990" w:type="dxa"/>
            <w:noWrap/>
            <w:vAlign w:val="center"/>
            <w:hideMark/>
          </w:tcPr>
          <w:p w14:paraId="1242ADF5"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3.70</w:t>
            </w:r>
          </w:p>
        </w:tc>
        <w:tc>
          <w:tcPr>
            <w:tcW w:w="0" w:type="dxa"/>
            <w:noWrap/>
            <w:vAlign w:val="center"/>
            <w:hideMark/>
          </w:tcPr>
          <w:p w14:paraId="23185145"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4.57</w:t>
            </w:r>
          </w:p>
        </w:tc>
      </w:tr>
      <w:tr w:rsidR="00AD5960" w:rsidRPr="006E0D4C" w14:paraId="1E1203C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147354" w14:textId="77777777" w:rsidR="00AD5960" w:rsidRPr="006E0D4C" w:rsidRDefault="004A5087" w:rsidP="00B62172">
            <w:pPr>
              <w:rPr>
                <w:rFonts w:ascii="Calibri" w:eastAsia="Times New Roman" w:hAnsi="Calibri" w:cs="Calibri"/>
                <w:color w:val="0563C1"/>
                <w:u w:val="single"/>
              </w:rPr>
            </w:pPr>
            <w:hyperlink r:id="rId101" w:tgtFrame="_parent" w:history="1">
              <w:r w:rsidR="00AD5960" w:rsidRPr="006E0D4C">
                <w:rPr>
                  <w:rFonts w:ascii="Calibri" w:eastAsia="Times New Roman" w:hAnsi="Calibri" w:cs="Calibri"/>
                  <w:color w:val="0563C1"/>
                  <w:u w:val="single"/>
                </w:rPr>
                <w:t>10581</w:t>
              </w:r>
            </w:hyperlink>
          </w:p>
        </w:tc>
        <w:tc>
          <w:tcPr>
            <w:tcW w:w="0" w:type="dxa"/>
            <w:vAlign w:val="center"/>
          </w:tcPr>
          <w:p w14:paraId="3B994A63"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UNEP</w:t>
            </w:r>
          </w:p>
        </w:tc>
        <w:tc>
          <w:tcPr>
            <w:tcW w:w="0" w:type="dxa"/>
            <w:noWrap/>
            <w:vAlign w:val="center"/>
            <w:hideMark/>
          </w:tcPr>
          <w:p w14:paraId="02C78EE3" w14:textId="77777777" w:rsidR="00AD5960" w:rsidRPr="001F3990"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s-ES"/>
              </w:rPr>
            </w:pPr>
            <w:r w:rsidRPr="001F3990">
              <w:rPr>
                <w:rFonts w:ascii="Calibri" w:eastAsia="Times New Roman" w:hAnsi="Calibri" w:cs="Calibri"/>
                <w:color w:val="000000"/>
                <w:lang w:val="es-ES"/>
              </w:rPr>
              <w:t xml:space="preserve">Global (Chile, Colombia, </w:t>
            </w:r>
            <w:proofErr w:type="spellStart"/>
            <w:r w:rsidRPr="001F3990">
              <w:rPr>
                <w:rFonts w:ascii="Calibri" w:eastAsia="Times New Roman" w:hAnsi="Calibri" w:cs="Calibri"/>
                <w:color w:val="000000"/>
                <w:lang w:val="es-ES"/>
              </w:rPr>
              <w:t>Dominican</w:t>
            </w:r>
            <w:proofErr w:type="spellEnd"/>
            <w:r w:rsidRPr="001F3990">
              <w:rPr>
                <w:rFonts w:ascii="Calibri" w:eastAsia="Times New Roman" w:hAnsi="Calibri" w:cs="Calibri"/>
                <w:color w:val="000000"/>
                <w:lang w:val="es-ES"/>
              </w:rPr>
              <w:t xml:space="preserve"> </w:t>
            </w:r>
            <w:proofErr w:type="spellStart"/>
            <w:r w:rsidRPr="001F3990">
              <w:rPr>
                <w:rFonts w:ascii="Calibri" w:eastAsia="Times New Roman" w:hAnsi="Calibri" w:cs="Calibri"/>
                <w:color w:val="000000"/>
                <w:lang w:val="es-ES"/>
              </w:rPr>
              <w:t>Republic</w:t>
            </w:r>
            <w:proofErr w:type="spellEnd"/>
            <w:r w:rsidRPr="001F3990">
              <w:rPr>
                <w:rFonts w:ascii="Calibri" w:eastAsia="Times New Roman" w:hAnsi="Calibri" w:cs="Calibri"/>
                <w:color w:val="000000"/>
                <w:lang w:val="es-ES"/>
              </w:rPr>
              <w:t>, Madagascar)</w:t>
            </w:r>
          </w:p>
        </w:tc>
        <w:tc>
          <w:tcPr>
            <w:tcW w:w="6305" w:type="dxa"/>
            <w:noWrap/>
            <w:vAlign w:val="center"/>
            <w:hideMark/>
          </w:tcPr>
          <w:p w14:paraId="3CC1428D"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Implementing Alliance for Zero Extinction (AZE) Site Conservation and Preventing Global Extinctions</w:t>
            </w:r>
          </w:p>
        </w:tc>
        <w:tc>
          <w:tcPr>
            <w:tcW w:w="990" w:type="dxa"/>
            <w:noWrap/>
            <w:vAlign w:val="center"/>
            <w:hideMark/>
          </w:tcPr>
          <w:p w14:paraId="5D22FBE2"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1.96</w:t>
            </w:r>
          </w:p>
        </w:tc>
        <w:tc>
          <w:tcPr>
            <w:tcW w:w="990" w:type="dxa"/>
            <w:noWrap/>
            <w:vAlign w:val="center"/>
            <w:hideMark/>
          </w:tcPr>
          <w:p w14:paraId="2225E3B9"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8.00</w:t>
            </w:r>
          </w:p>
        </w:tc>
        <w:tc>
          <w:tcPr>
            <w:tcW w:w="0" w:type="dxa"/>
            <w:noWrap/>
            <w:vAlign w:val="center"/>
            <w:hideMark/>
          </w:tcPr>
          <w:p w14:paraId="229DE2C9"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9.97</w:t>
            </w:r>
          </w:p>
        </w:tc>
      </w:tr>
      <w:tr w:rsidR="00AD5960" w:rsidRPr="006E0D4C" w14:paraId="28DDD36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4288D97" w14:textId="77777777" w:rsidR="00AD5960" w:rsidRPr="006E0D4C" w:rsidRDefault="004A5087" w:rsidP="00B62172">
            <w:pPr>
              <w:rPr>
                <w:rFonts w:ascii="Calibri" w:eastAsia="Times New Roman" w:hAnsi="Calibri" w:cs="Calibri"/>
                <w:color w:val="0563C1"/>
                <w:u w:val="single"/>
              </w:rPr>
            </w:pPr>
            <w:hyperlink r:id="rId102" w:tgtFrame="_parent" w:history="1">
              <w:r w:rsidR="00AD5960" w:rsidRPr="006E0D4C">
                <w:rPr>
                  <w:rFonts w:ascii="Calibri" w:eastAsia="Times New Roman" w:hAnsi="Calibri" w:cs="Calibri"/>
                  <w:color w:val="0563C1"/>
                  <w:u w:val="single"/>
                </w:rPr>
                <w:t>10592</w:t>
              </w:r>
            </w:hyperlink>
          </w:p>
        </w:tc>
        <w:tc>
          <w:tcPr>
            <w:tcW w:w="0" w:type="dxa"/>
            <w:vAlign w:val="center"/>
          </w:tcPr>
          <w:p w14:paraId="12CCA397"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UNDP</w:t>
            </w:r>
          </w:p>
        </w:tc>
        <w:tc>
          <w:tcPr>
            <w:tcW w:w="0" w:type="dxa"/>
            <w:noWrap/>
            <w:vAlign w:val="center"/>
            <w:hideMark/>
          </w:tcPr>
          <w:p w14:paraId="4FAC8124"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Peru</w:t>
            </w:r>
          </w:p>
        </w:tc>
        <w:tc>
          <w:tcPr>
            <w:tcW w:w="6305" w:type="dxa"/>
            <w:noWrap/>
            <w:vAlign w:val="center"/>
            <w:hideMark/>
          </w:tcPr>
          <w:p w14:paraId="27E31F24"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Seventh Operational Phase of the GEF Small Grants Programme in Peru</w:t>
            </w:r>
          </w:p>
        </w:tc>
        <w:tc>
          <w:tcPr>
            <w:tcW w:w="990" w:type="dxa"/>
            <w:noWrap/>
            <w:vAlign w:val="center"/>
            <w:hideMark/>
          </w:tcPr>
          <w:p w14:paraId="4F2E727B"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1.96</w:t>
            </w:r>
          </w:p>
        </w:tc>
        <w:tc>
          <w:tcPr>
            <w:tcW w:w="990" w:type="dxa"/>
            <w:noWrap/>
            <w:vAlign w:val="center"/>
            <w:hideMark/>
          </w:tcPr>
          <w:p w14:paraId="43EAC0AF"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6.34</w:t>
            </w:r>
          </w:p>
        </w:tc>
        <w:tc>
          <w:tcPr>
            <w:tcW w:w="0" w:type="dxa"/>
            <w:noWrap/>
            <w:vAlign w:val="center"/>
            <w:hideMark/>
          </w:tcPr>
          <w:p w14:paraId="1FEED7E9"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8.30</w:t>
            </w:r>
          </w:p>
        </w:tc>
      </w:tr>
      <w:tr w:rsidR="00AD5960" w:rsidRPr="006E0D4C" w14:paraId="39D46C0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1049E8A" w14:textId="77777777" w:rsidR="00AD5960" w:rsidRPr="006E0D4C" w:rsidRDefault="004A5087" w:rsidP="00B62172">
            <w:pPr>
              <w:rPr>
                <w:rFonts w:ascii="Calibri" w:eastAsia="Times New Roman" w:hAnsi="Calibri" w:cs="Calibri"/>
                <w:color w:val="0563C1"/>
                <w:u w:val="single"/>
              </w:rPr>
            </w:pPr>
            <w:hyperlink r:id="rId103" w:tgtFrame="_parent" w:history="1">
              <w:r w:rsidR="00AD5960" w:rsidRPr="006E0D4C">
                <w:rPr>
                  <w:rFonts w:ascii="Calibri" w:eastAsia="Times New Roman" w:hAnsi="Calibri" w:cs="Calibri"/>
                  <w:color w:val="0563C1"/>
                  <w:u w:val="single"/>
                </w:rPr>
                <w:t>10611</w:t>
              </w:r>
            </w:hyperlink>
          </w:p>
        </w:tc>
        <w:tc>
          <w:tcPr>
            <w:tcW w:w="0" w:type="dxa"/>
            <w:vAlign w:val="center"/>
          </w:tcPr>
          <w:p w14:paraId="0942F8D7"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UNDP</w:t>
            </w:r>
          </w:p>
        </w:tc>
        <w:tc>
          <w:tcPr>
            <w:tcW w:w="0" w:type="dxa"/>
            <w:noWrap/>
            <w:vAlign w:val="center"/>
            <w:hideMark/>
          </w:tcPr>
          <w:p w14:paraId="69510860"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Palau</w:t>
            </w:r>
          </w:p>
        </w:tc>
        <w:tc>
          <w:tcPr>
            <w:tcW w:w="6305" w:type="dxa"/>
            <w:noWrap/>
            <w:vAlign w:val="center"/>
            <w:hideMark/>
          </w:tcPr>
          <w:p w14:paraId="64BB3486"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Strengthening the Palau National Marine Sanctuary for the Conservation and Management of Global Marine Biodiversity and Sustainable Fisheries</w:t>
            </w:r>
          </w:p>
        </w:tc>
        <w:tc>
          <w:tcPr>
            <w:tcW w:w="990" w:type="dxa"/>
            <w:noWrap/>
            <w:vAlign w:val="center"/>
            <w:hideMark/>
          </w:tcPr>
          <w:p w14:paraId="7CDAD6DC"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1.83</w:t>
            </w:r>
          </w:p>
        </w:tc>
        <w:tc>
          <w:tcPr>
            <w:tcW w:w="990" w:type="dxa"/>
            <w:noWrap/>
            <w:vAlign w:val="center"/>
            <w:hideMark/>
          </w:tcPr>
          <w:p w14:paraId="7271C27C"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17.25</w:t>
            </w:r>
          </w:p>
        </w:tc>
        <w:tc>
          <w:tcPr>
            <w:tcW w:w="0" w:type="dxa"/>
            <w:noWrap/>
            <w:vAlign w:val="center"/>
            <w:hideMark/>
          </w:tcPr>
          <w:p w14:paraId="113F05F6"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19.08</w:t>
            </w:r>
          </w:p>
        </w:tc>
      </w:tr>
      <w:tr w:rsidR="00AD5960" w:rsidRPr="006E0D4C" w14:paraId="1C9CA1C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5415B8E" w14:textId="77777777" w:rsidR="00AD5960" w:rsidRPr="006E0D4C" w:rsidRDefault="004A5087" w:rsidP="00B62172">
            <w:pPr>
              <w:rPr>
                <w:rFonts w:ascii="Calibri" w:eastAsia="Times New Roman" w:hAnsi="Calibri" w:cs="Calibri"/>
                <w:color w:val="0563C1"/>
                <w:u w:val="single"/>
              </w:rPr>
            </w:pPr>
            <w:hyperlink r:id="rId104" w:tgtFrame="_parent" w:history="1">
              <w:r w:rsidR="00AD5960" w:rsidRPr="006E0D4C">
                <w:rPr>
                  <w:rFonts w:ascii="Calibri" w:eastAsia="Times New Roman" w:hAnsi="Calibri" w:cs="Calibri"/>
                  <w:color w:val="0563C1"/>
                  <w:u w:val="single"/>
                </w:rPr>
                <w:t>10625</w:t>
              </w:r>
            </w:hyperlink>
          </w:p>
        </w:tc>
        <w:tc>
          <w:tcPr>
            <w:tcW w:w="0" w:type="dxa"/>
            <w:vAlign w:val="center"/>
          </w:tcPr>
          <w:p w14:paraId="57621899"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WWF-US</w:t>
            </w:r>
          </w:p>
        </w:tc>
        <w:tc>
          <w:tcPr>
            <w:tcW w:w="0" w:type="dxa"/>
            <w:noWrap/>
            <w:vAlign w:val="center"/>
            <w:hideMark/>
          </w:tcPr>
          <w:p w14:paraId="69568065"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Regional</w:t>
            </w:r>
          </w:p>
        </w:tc>
        <w:tc>
          <w:tcPr>
            <w:tcW w:w="6305" w:type="dxa"/>
            <w:noWrap/>
            <w:vAlign w:val="center"/>
            <w:hideMark/>
          </w:tcPr>
          <w:p w14:paraId="3688823A"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Collaborative platform for African nature-based tourism enterprises, conservation areas and local communities – a response to COVID-19</w:t>
            </w:r>
          </w:p>
        </w:tc>
        <w:tc>
          <w:tcPr>
            <w:tcW w:w="990" w:type="dxa"/>
            <w:noWrap/>
            <w:vAlign w:val="center"/>
            <w:hideMark/>
          </w:tcPr>
          <w:p w14:paraId="2DF8B540"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1.90</w:t>
            </w:r>
          </w:p>
        </w:tc>
        <w:tc>
          <w:tcPr>
            <w:tcW w:w="990" w:type="dxa"/>
            <w:noWrap/>
            <w:vAlign w:val="center"/>
            <w:hideMark/>
          </w:tcPr>
          <w:p w14:paraId="394E2B59"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5.27</w:t>
            </w:r>
          </w:p>
        </w:tc>
        <w:tc>
          <w:tcPr>
            <w:tcW w:w="0" w:type="dxa"/>
            <w:noWrap/>
            <w:vAlign w:val="center"/>
            <w:hideMark/>
          </w:tcPr>
          <w:p w14:paraId="06E1B9AC"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7.18</w:t>
            </w:r>
          </w:p>
        </w:tc>
      </w:tr>
      <w:tr w:rsidR="00AD5960" w:rsidRPr="006E0D4C" w14:paraId="76784FB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3FF6FBCD" w14:textId="77777777" w:rsidR="00AD5960" w:rsidRPr="00545602" w:rsidRDefault="004A5087" w:rsidP="00B62172">
            <w:pPr>
              <w:spacing w:after="160" w:line="259" w:lineRule="auto"/>
              <w:rPr>
                <w:rFonts w:ascii="Calibri" w:hAnsi="Calibri" w:cs="Calibri"/>
                <w:color w:val="0563C1"/>
                <w:u w:val="single"/>
              </w:rPr>
            </w:pPr>
            <w:hyperlink r:id="rId105" w:tgtFrame="_parent" w:history="1">
              <w:r w:rsidR="00AD5960" w:rsidRPr="00545602">
                <w:rPr>
                  <w:rStyle w:val="Hyperlink"/>
                  <w:rFonts w:ascii="Calibri" w:hAnsi="Calibri" w:cs="Calibri"/>
                </w:rPr>
                <w:t>10653</w:t>
              </w:r>
            </w:hyperlink>
          </w:p>
        </w:tc>
        <w:tc>
          <w:tcPr>
            <w:tcW w:w="0" w:type="dxa"/>
            <w:vAlign w:val="center"/>
          </w:tcPr>
          <w:p w14:paraId="0126BD45"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eastAsia="Times New Roman" w:hAnsi="Calibri" w:cs="Calibri"/>
                <w:color w:val="000000"/>
              </w:rPr>
              <w:t>FAO</w:t>
            </w:r>
          </w:p>
        </w:tc>
        <w:tc>
          <w:tcPr>
            <w:tcW w:w="0" w:type="dxa"/>
            <w:noWrap/>
            <w:vAlign w:val="center"/>
          </w:tcPr>
          <w:p w14:paraId="4637B2B8"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Jamaica</w:t>
            </w:r>
          </w:p>
        </w:tc>
        <w:tc>
          <w:tcPr>
            <w:tcW w:w="6305" w:type="dxa"/>
            <w:noWrap/>
            <w:vAlign w:val="center"/>
          </w:tcPr>
          <w:p w14:paraId="61D00E97"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Jamaica Mangroves Plus: Protection and Sustainable Management of Jamaica’s Mangrove Ecosystems and Biodiversity</w:t>
            </w:r>
          </w:p>
        </w:tc>
        <w:tc>
          <w:tcPr>
            <w:tcW w:w="990" w:type="dxa"/>
            <w:noWrap/>
            <w:vAlign w:val="center"/>
          </w:tcPr>
          <w:p w14:paraId="05CCA2AE"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1.65</w:t>
            </w:r>
          </w:p>
        </w:tc>
        <w:tc>
          <w:tcPr>
            <w:tcW w:w="990" w:type="dxa"/>
            <w:noWrap/>
            <w:vAlign w:val="center"/>
          </w:tcPr>
          <w:p w14:paraId="1689AF4D"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10.05</w:t>
            </w:r>
          </w:p>
        </w:tc>
        <w:tc>
          <w:tcPr>
            <w:tcW w:w="0" w:type="dxa"/>
            <w:noWrap/>
            <w:vAlign w:val="center"/>
          </w:tcPr>
          <w:p w14:paraId="3B16D864"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11.90</w:t>
            </w:r>
          </w:p>
        </w:tc>
      </w:tr>
      <w:tr w:rsidR="00AD5960" w:rsidRPr="006E0D4C" w14:paraId="446F86D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097F695" w14:textId="77777777" w:rsidR="00AD5960" w:rsidRPr="006E0D4C" w:rsidRDefault="004A5087" w:rsidP="00B62172">
            <w:pPr>
              <w:rPr>
                <w:rFonts w:ascii="Calibri" w:eastAsia="Times New Roman" w:hAnsi="Calibri" w:cs="Calibri"/>
                <w:color w:val="0563C1"/>
                <w:u w:val="single"/>
              </w:rPr>
            </w:pPr>
            <w:hyperlink r:id="rId106" w:tgtFrame="_parent" w:history="1">
              <w:r w:rsidR="00AD5960" w:rsidRPr="006E0D4C">
                <w:rPr>
                  <w:rFonts w:ascii="Calibri" w:eastAsia="Times New Roman" w:hAnsi="Calibri" w:cs="Calibri"/>
                  <w:color w:val="0563C1"/>
                  <w:u w:val="single"/>
                </w:rPr>
                <w:t>10738</w:t>
              </w:r>
            </w:hyperlink>
          </w:p>
        </w:tc>
        <w:tc>
          <w:tcPr>
            <w:tcW w:w="0" w:type="dxa"/>
            <w:vAlign w:val="center"/>
          </w:tcPr>
          <w:p w14:paraId="60DB5B6A"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CI</w:t>
            </w:r>
          </w:p>
        </w:tc>
        <w:tc>
          <w:tcPr>
            <w:tcW w:w="0" w:type="dxa"/>
            <w:noWrap/>
            <w:vAlign w:val="center"/>
            <w:hideMark/>
          </w:tcPr>
          <w:p w14:paraId="5A4ECE92"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Philippines</w:t>
            </w:r>
          </w:p>
        </w:tc>
        <w:tc>
          <w:tcPr>
            <w:tcW w:w="6305" w:type="dxa"/>
            <w:noWrap/>
            <w:vAlign w:val="center"/>
            <w:hideMark/>
          </w:tcPr>
          <w:p w14:paraId="1C578CE9"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Strengthening and Sustaining the Coastal Resource and Fisheries Management in the Leyte Gulf</w:t>
            </w:r>
          </w:p>
        </w:tc>
        <w:tc>
          <w:tcPr>
            <w:tcW w:w="990" w:type="dxa"/>
            <w:noWrap/>
            <w:vAlign w:val="center"/>
            <w:hideMark/>
          </w:tcPr>
          <w:p w14:paraId="65C58043"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1.80</w:t>
            </w:r>
          </w:p>
        </w:tc>
        <w:tc>
          <w:tcPr>
            <w:tcW w:w="990" w:type="dxa"/>
            <w:noWrap/>
            <w:vAlign w:val="center"/>
            <w:hideMark/>
          </w:tcPr>
          <w:p w14:paraId="64D67E54"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3.68</w:t>
            </w:r>
          </w:p>
        </w:tc>
        <w:tc>
          <w:tcPr>
            <w:tcW w:w="0" w:type="dxa"/>
            <w:noWrap/>
            <w:vAlign w:val="center"/>
            <w:hideMark/>
          </w:tcPr>
          <w:p w14:paraId="13B93D40"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5.48</w:t>
            </w:r>
          </w:p>
        </w:tc>
      </w:tr>
      <w:tr w:rsidR="00AD5960" w:rsidRPr="006E0D4C" w14:paraId="07FA62D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5947745" w14:textId="77777777" w:rsidR="00AD5960" w:rsidRPr="006E0D4C" w:rsidRDefault="004A5087" w:rsidP="00B62172">
            <w:pPr>
              <w:rPr>
                <w:rFonts w:ascii="Calibri" w:eastAsia="Times New Roman" w:hAnsi="Calibri" w:cs="Calibri"/>
                <w:color w:val="0563C1"/>
                <w:u w:val="single"/>
              </w:rPr>
            </w:pPr>
            <w:hyperlink r:id="rId107" w:tgtFrame="_parent" w:history="1">
              <w:r w:rsidR="00AD5960" w:rsidRPr="006E0D4C">
                <w:rPr>
                  <w:rFonts w:ascii="Calibri" w:eastAsia="Times New Roman" w:hAnsi="Calibri" w:cs="Calibri"/>
                  <w:color w:val="0563C1"/>
                  <w:u w:val="single"/>
                </w:rPr>
                <w:t>10751</w:t>
              </w:r>
            </w:hyperlink>
          </w:p>
        </w:tc>
        <w:tc>
          <w:tcPr>
            <w:tcW w:w="0" w:type="dxa"/>
            <w:vAlign w:val="center"/>
          </w:tcPr>
          <w:p w14:paraId="2BB03609"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UNDP</w:t>
            </w:r>
          </w:p>
        </w:tc>
        <w:tc>
          <w:tcPr>
            <w:tcW w:w="0" w:type="dxa"/>
            <w:noWrap/>
            <w:vAlign w:val="center"/>
            <w:hideMark/>
          </w:tcPr>
          <w:p w14:paraId="2215B1F1"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Bolivia</w:t>
            </w:r>
          </w:p>
        </w:tc>
        <w:tc>
          <w:tcPr>
            <w:tcW w:w="6305" w:type="dxa"/>
            <w:noWrap/>
            <w:vAlign w:val="center"/>
            <w:hideMark/>
          </w:tcPr>
          <w:p w14:paraId="355826A5"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Seventh Operational Phase of the GEF Small Grants Programme in Bolivia</w:t>
            </w:r>
          </w:p>
        </w:tc>
        <w:tc>
          <w:tcPr>
            <w:tcW w:w="990" w:type="dxa"/>
            <w:noWrap/>
            <w:vAlign w:val="center"/>
            <w:hideMark/>
          </w:tcPr>
          <w:p w14:paraId="11CF5558"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1.96</w:t>
            </w:r>
          </w:p>
        </w:tc>
        <w:tc>
          <w:tcPr>
            <w:tcW w:w="990" w:type="dxa"/>
            <w:noWrap/>
            <w:vAlign w:val="center"/>
            <w:hideMark/>
          </w:tcPr>
          <w:p w14:paraId="5A09DCCB"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3.70</w:t>
            </w:r>
          </w:p>
        </w:tc>
        <w:tc>
          <w:tcPr>
            <w:tcW w:w="0" w:type="dxa"/>
            <w:noWrap/>
            <w:vAlign w:val="center"/>
            <w:hideMark/>
          </w:tcPr>
          <w:p w14:paraId="4768510E"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5.66</w:t>
            </w:r>
          </w:p>
        </w:tc>
      </w:tr>
      <w:tr w:rsidR="00AD5960" w:rsidRPr="006E0D4C" w14:paraId="7C9DE9F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BAEF3BA" w14:textId="77777777" w:rsidR="00AD5960" w:rsidRPr="006E0D4C" w:rsidRDefault="004A5087" w:rsidP="00B62172">
            <w:pPr>
              <w:rPr>
                <w:rFonts w:ascii="Calibri" w:eastAsia="Times New Roman" w:hAnsi="Calibri" w:cs="Calibri"/>
                <w:color w:val="0563C1"/>
                <w:u w:val="single"/>
              </w:rPr>
            </w:pPr>
            <w:hyperlink r:id="rId108" w:tgtFrame="_parent" w:history="1">
              <w:r w:rsidR="00AD5960" w:rsidRPr="006E0D4C">
                <w:rPr>
                  <w:rFonts w:ascii="Calibri" w:eastAsia="Times New Roman" w:hAnsi="Calibri" w:cs="Calibri"/>
                  <w:color w:val="0563C1"/>
                  <w:u w:val="single"/>
                </w:rPr>
                <w:t>10752</w:t>
              </w:r>
            </w:hyperlink>
          </w:p>
        </w:tc>
        <w:tc>
          <w:tcPr>
            <w:tcW w:w="0" w:type="dxa"/>
            <w:vAlign w:val="center"/>
          </w:tcPr>
          <w:p w14:paraId="71C8F8B0"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CAF</w:t>
            </w:r>
          </w:p>
        </w:tc>
        <w:tc>
          <w:tcPr>
            <w:tcW w:w="0" w:type="dxa"/>
            <w:noWrap/>
            <w:vAlign w:val="center"/>
            <w:hideMark/>
          </w:tcPr>
          <w:p w14:paraId="45F97B23"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Costa Rica</w:t>
            </w:r>
          </w:p>
        </w:tc>
        <w:tc>
          <w:tcPr>
            <w:tcW w:w="6305" w:type="dxa"/>
            <w:noWrap/>
            <w:vAlign w:val="center"/>
            <w:hideMark/>
          </w:tcPr>
          <w:p w14:paraId="0EF5C9A8"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Safeguarding the biodiversity of ISLA DEL COCO National Park by enhancing biosecurity</w:t>
            </w:r>
          </w:p>
        </w:tc>
        <w:tc>
          <w:tcPr>
            <w:tcW w:w="990" w:type="dxa"/>
            <w:noWrap/>
            <w:vAlign w:val="center"/>
            <w:hideMark/>
          </w:tcPr>
          <w:p w14:paraId="0645E0A4"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0.57</w:t>
            </w:r>
          </w:p>
        </w:tc>
        <w:tc>
          <w:tcPr>
            <w:tcW w:w="990" w:type="dxa"/>
            <w:noWrap/>
            <w:vAlign w:val="center"/>
            <w:hideMark/>
          </w:tcPr>
          <w:p w14:paraId="41C7A64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4.57</w:t>
            </w:r>
          </w:p>
        </w:tc>
        <w:tc>
          <w:tcPr>
            <w:tcW w:w="0" w:type="dxa"/>
            <w:noWrap/>
            <w:vAlign w:val="center"/>
            <w:hideMark/>
          </w:tcPr>
          <w:p w14:paraId="2343D70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5.14</w:t>
            </w:r>
          </w:p>
        </w:tc>
      </w:tr>
      <w:tr w:rsidR="00AD5960" w:rsidRPr="006E0D4C" w14:paraId="7B911FD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1254CD8" w14:textId="77777777" w:rsidR="00AD5960" w:rsidRPr="006E0D4C" w:rsidRDefault="004A5087" w:rsidP="00B62172">
            <w:pPr>
              <w:rPr>
                <w:rFonts w:ascii="Calibri" w:eastAsia="Times New Roman" w:hAnsi="Calibri" w:cs="Calibri"/>
                <w:color w:val="0563C1"/>
                <w:u w:val="single"/>
              </w:rPr>
            </w:pPr>
            <w:hyperlink r:id="rId109" w:tgtFrame="_parent" w:history="1">
              <w:r w:rsidR="00AD5960" w:rsidRPr="006E0D4C">
                <w:rPr>
                  <w:rFonts w:ascii="Calibri" w:eastAsia="Times New Roman" w:hAnsi="Calibri" w:cs="Calibri"/>
                  <w:color w:val="0563C1"/>
                  <w:u w:val="single"/>
                </w:rPr>
                <w:t>10755</w:t>
              </w:r>
            </w:hyperlink>
          </w:p>
        </w:tc>
        <w:tc>
          <w:tcPr>
            <w:tcW w:w="0" w:type="dxa"/>
            <w:vAlign w:val="center"/>
          </w:tcPr>
          <w:p w14:paraId="1F01E997"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WWF-US</w:t>
            </w:r>
          </w:p>
        </w:tc>
        <w:tc>
          <w:tcPr>
            <w:tcW w:w="0" w:type="dxa"/>
            <w:noWrap/>
            <w:vAlign w:val="center"/>
            <w:hideMark/>
          </w:tcPr>
          <w:p w14:paraId="276B07A5"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Global</w:t>
            </w:r>
          </w:p>
        </w:tc>
        <w:tc>
          <w:tcPr>
            <w:tcW w:w="6305" w:type="dxa"/>
            <w:noWrap/>
            <w:vAlign w:val="center"/>
            <w:hideMark/>
          </w:tcPr>
          <w:p w14:paraId="50110AD9"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Establishing the Taskforce on Nature-related Financial Disclosures (TNFD)</w:t>
            </w:r>
          </w:p>
        </w:tc>
        <w:tc>
          <w:tcPr>
            <w:tcW w:w="990" w:type="dxa"/>
            <w:noWrap/>
            <w:vAlign w:val="center"/>
            <w:hideMark/>
          </w:tcPr>
          <w:p w14:paraId="38DA12BB"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1.70</w:t>
            </w:r>
          </w:p>
        </w:tc>
        <w:tc>
          <w:tcPr>
            <w:tcW w:w="990" w:type="dxa"/>
            <w:noWrap/>
            <w:vAlign w:val="center"/>
            <w:hideMark/>
          </w:tcPr>
          <w:p w14:paraId="210D58FE"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4.31</w:t>
            </w:r>
          </w:p>
        </w:tc>
        <w:tc>
          <w:tcPr>
            <w:tcW w:w="0" w:type="dxa"/>
            <w:noWrap/>
            <w:vAlign w:val="center"/>
            <w:hideMark/>
          </w:tcPr>
          <w:p w14:paraId="181BBF93"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6.02</w:t>
            </w:r>
          </w:p>
        </w:tc>
      </w:tr>
      <w:tr w:rsidR="00AD5960" w:rsidRPr="006E0D4C" w14:paraId="312CBDD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97ECF0D" w14:textId="77777777" w:rsidR="00AD5960" w:rsidRPr="006E0D4C" w:rsidRDefault="004A5087" w:rsidP="00B62172">
            <w:pPr>
              <w:rPr>
                <w:rFonts w:ascii="Calibri" w:eastAsia="Times New Roman" w:hAnsi="Calibri" w:cs="Calibri"/>
                <w:color w:val="0563C1"/>
                <w:u w:val="single"/>
              </w:rPr>
            </w:pPr>
            <w:hyperlink r:id="rId110" w:tgtFrame="_parent" w:history="1">
              <w:r w:rsidR="00AD5960" w:rsidRPr="006E0D4C">
                <w:rPr>
                  <w:rFonts w:ascii="Calibri" w:eastAsia="Times New Roman" w:hAnsi="Calibri" w:cs="Calibri"/>
                  <w:color w:val="0563C1"/>
                  <w:u w:val="single"/>
                </w:rPr>
                <w:t>10807</w:t>
              </w:r>
            </w:hyperlink>
          </w:p>
        </w:tc>
        <w:tc>
          <w:tcPr>
            <w:tcW w:w="0" w:type="dxa"/>
            <w:vAlign w:val="center"/>
          </w:tcPr>
          <w:p w14:paraId="60D9E0B1"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CAF</w:t>
            </w:r>
          </w:p>
        </w:tc>
        <w:tc>
          <w:tcPr>
            <w:tcW w:w="0" w:type="dxa"/>
            <w:noWrap/>
            <w:vAlign w:val="center"/>
            <w:hideMark/>
          </w:tcPr>
          <w:p w14:paraId="218DBE45"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Ecuador</w:t>
            </w:r>
          </w:p>
        </w:tc>
        <w:tc>
          <w:tcPr>
            <w:tcW w:w="6305" w:type="dxa"/>
            <w:noWrap/>
            <w:vAlign w:val="center"/>
            <w:hideMark/>
          </w:tcPr>
          <w:p w14:paraId="55C919FB"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 xml:space="preserve">Effective Conservation of Protected Areas of Galapagos, through Strengthening of Control and Surveillance of the Galapagos Marine Reserve and the Eradication of Invasive Predators from </w:t>
            </w:r>
            <w:proofErr w:type="spellStart"/>
            <w:r w:rsidRPr="006E0D4C">
              <w:rPr>
                <w:rFonts w:ascii="Calibri" w:eastAsia="Times New Roman" w:hAnsi="Calibri" w:cs="Calibri"/>
                <w:color w:val="000000"/>
              </w:rPr>
              <w:t>Floreana</w:t>
            </w:r>
            <w:proofErr w:type="spellEnd"/>
            <w:r w:rsidRPr="006E0D4C">
              <w:rPr>
                <w:rFonts w:ascii="Calibri" w:eastAsia="Times New Roman" w:hAnsi="Calibri" w:cs="Calibri"/>
                <w:color w:val="000000"/>
              </w:rPr>
              <w:t xml:space="preserve"> Island </w:t>
            </w:r>
          </w:p>
        </w:tc>
        <w:tc>
          <w:tcPr>
            <w:tcW w:w="990" w:type="dxa"/>
            <w:noWrap/>
            <w:vAlign w:val="center"/>
            <w:hideMark/>
          </w:tcPr>
          <w:p w14:paraId="1EF6A5E0"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1.78</w:t>
            </w:r>
          </w:p>
        </w:tc>
        <w:tc>
          <w:tcPr>
            <w:tcW w:w="990" w:type="dxa"/>
            <w:noWrap/>
            <w:vAlign w:val="center"/>
            <w:hideMark/>
          </w:tcPr>
          <w:p w14:paraId="7746473B"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13.58</w:t>
            </w:r>
          </w:p>
        </w:tc>
        <w:tc>
          <w:tcPr>
            <w:tcW w:w="0" w:type="dxa"/>
            <w:noWrap/>
            <w:vAlign w:val="center"/>
            <w:hideMark/>
          </w:tcPr>
          <w:p w14:paraId="5E279FDD"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15.36</w:t>
            </w:r>
          </w:p>
        </w:tc>
      </w:tr>
      <w:tr w:rsidR="00AD5960" w:rsidRPr="006E0D4C" w14:paraId="778C147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1C7B07A5" w14:textId="77777777" w:rsidR="00AD5960" w:rsidRPr="00545602" w:rsidRDefault="00AD5960" w:rsidP="00B62172">
            <w:pPr>
              <w:rPr>
                <w:rFonts w:ascii="Calibri" w:eastAsia="Times New Roman" w:hAnsi="Calibri" w:cs="Calibri"/>
                <w:color w:val="0563C1"/>
                <w:u w:val="single"/>
              </w:rPr>
            </w:pPr>
            <w:r w:rsidRPr="00545602">
              <w:rPr>
                <w:rFonts w:ascii="Calibri" w:eastAsia="Times New Roman" w:hAnsi="Calibri" w:cs="Calibri"/>
                <w:color w:val="0563C1"/>
                <w:u w:val="single"/>
              </w:rPr>
              <w:t>10813</w:t>
            </w:r>
          </w:p>
        </w:tc>
        <w:tc>
          <w:tcPr>
            <w:tcW w:w="0" w:type="dxa"/>
            <w:vAlign w:val="center"/>
          </w:tcPr>
          <w:p w14:paraId="36E0FD10"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eastAsia="Times New Roman" w:hAnsi="Calibri" w:cs="Calibri"/>
                <w:color w:val="000000"/>
              </w:rPr>
              <w:t>FAO</w:t>
            </w:r>
          </w:p>
        </w:tc>
        <w:tc>
          <w:tcPr>
            <w:tcW w:w="0" w:type="dxa"/>
            <w:noWrap/>
            <w:vAlign w:val="center"/>
          </w:tcPr>
          <w:p w14:paraId="70592A86"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eastAsia="Times New Roman" w:hAnsi="Calibri" w:cs="Calibri"/>
                <w:color w:val="000000"/>
              </w:rPr>
              <w:t>Kyrgyz Republic</w:t>
            </w:r>
          </w:p>
        </w:tc>
        <w:tc>
          <w:tcPr>
            <w:tcW w:w="6305" w:type="dxa"/>
            <w:noWrap/>
            <w:vAlign w:val="center"/>
          </w:tcPr>
          <w:p w14:paraId="27C13D1C"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eastAsia="Times New Roman" w:hAnsi="Calibri" w:cs="Calibri"/>
                <w:color w:val="000000"/>
              </w:rPr>
              <w:t>Implementation of the National Biosafety Mechanism in the Kyrgyz Republic in accordance with the Cartagena Protocol on Biosafety</w:t>
            </w:r>
          </w:p>
        </w:tc>
        <w:tc>
          <w:tcPr>
            <w:tcW w:w="990" w:type="dxa"/>
            <w:noWrap/>
            <w:vAlign w:val="center"/>
          </w:tcPr>
          <w:p w14:paraId="3B521A56"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1.50</w:t>
            </w:r>
          </w:p>
        </w:tc>
        <w:tc>
          <w:tcPr>
            <w:tcW w:w="990" w:type="dxa"/>
            <w:noWrap/>
            <w:vAlign w:val="center"/>
          </w:tcPr>
          <w:p w14:paraId="57C933CD"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3.00</w:t>
            </w:r>
          </w:p>
        </w:tc>
        <w:tc>
          <w:tcPr>
            <w:tcW w:w="0" w:type="dxa"/>
            <w:noWrap/>
            <w:vAlign w:val="center"/>
          </w:tcPr>
          <w:p w14:paraId="5CD52227"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4.51</w:t>
            </w:r>
          </w:p>
        </w:tc>
      </w:tr>
      <w:tr w:rsidR="00AD5960" w:rsidRPr="006E0D4C" w14:paraId="6E0830F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3FA4BC9" w14:textId="77777777" w:rsidR="00AD5960" w:rsidRPr="006E0D4C" w:rsidRDefault="004A5087" w:rsidP="00B62172">
            <w:pPr>
              <w:rPr>
                <w:rFonts w:ascii="Calibri" w:eastAsia="Times New Roman" w:hAnsi="Calibri" w:cs="Calibri"/>
                <w:color w:val="0563C1"/>
                <w:u w:val="single"/>
              </w:rPr>
            </w:pPr>
            <w:hyperlink r:id="rId111" w:tgtFrame="_parent" w:history="1">
              <w:r w:rsidR="00AD5960" w:rsidRPr="006E0D4C">
                <w:rPr>
                  <w:rFonts w:ascii="Calibri" w:eastAsia="Times New Roman" w:hAnsi="Calibri" w:cs="Calibri"/>
                  <w:color w:val="0563C1"/>
                  <w:u w:val="single"/>
                </w:rPr>
                <w:t>10821</w:t>
              </w:r>
            </w:hyperlink>
          </w:p>
        </w:tc>
        <w:tc>
          <w:tcPr>
            <w:tcW w:w="0" w:type="dxa"/>
            <w:vAlign w:val="center"/>
          </w:tcPr>
          <w:p w14:paraId="443A322A"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FAO</w:t>
            </w:r>
          </w:p>
        </w:tc>
        <w:tc>
          <w:tcPr>
            <w:tcW w:w="0" w:type="dxa"/>
            <w:noWrap/>
            <w:vAlign w:val="center"/>
            <w:hideMark/>
          </w:tcPr>
          <w:p w14:paraId="07A34E6D"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Tajikistan</w:t>
            </w:r>
          </w:p>
        </w:tc>
        <w:tc>
          <w:tcPr>
            <w:tcW w:w="6305" w:type="dxa"/>
            <w:noWrap/>
            <w:vAlign w:val="center"/>
            <w:hideMark/>
          </w:tcPr>
          <w:p w14:paraId="1F0464EC"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Facilitating agrobiodiversity (ABD) conservation and sustainable use to promote food and nutritional resilience in Tajikistan</w:t>
            </w:r>
          </w:p>
        </w:tc>
        <w:tc>
          <w:tcPr>
            <w:tcW w:w="990" w:type="dxa"/>
            <w:noWrap/>
            <w:vAlign w:val="center"/>
            <w:hideMark/>
          </w:tcPr>
          <w:p w14:paraId="06A0637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1.78</w:t>
            </w:r>
          </w:p>
        </w:tc>
        <w:tc>
          <w:tcPr>
            <w:tcW w:w="990" w:type="dxa"/>
            <w:noWrap/>
            <w:vAlign w:val="center"/>
            <w:hideMark/>
          </w:tcPr>
          <w:p w14:paraId="52157D43"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12.40</w:t>
            </w:r>
          </w:p>
        </w:tc>
        <w:tc>
          <w:tcPr>
            <w:tcW w:w="0" w:type="dxa"/>
            <w:noWrap/>
            <w:vAlign w:val="center"/>
            <w:hideMark/>
          </w:tcPr>
          <w:p w14:paraId="1D735ECA"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14.18</w:t>
            </w:r>
          </w:p>
        </w:tc>
      </w:tr>
      <w:tr w:rsidR="00AD5960" w:rsidRPr="006E0D4C" w14:paraId="617FE7B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4B4C504C" w14:textId="77777777" w:rsidR="00AD5960" w:rsidRPr="00545602" w:rsidRDefault="004A5087" w:rsidP="00B62172">
            <w:pPr>
              <w:rPr>
                <w:rFonts w:ascii="Calibri" w:eastAsia="Times New Roman" w:hAnsi="Calibri" w:cs="Calibri"/>
                <w:color w:val="0563C1"/>
                <w:u w:val="single"/>
              </w:rPr>
            </w:pPr>
            <w:hyperlink r:id="rId112" w:tgtFrame="_parent" w:history="1">
              <w:r w:rsidR="00AD5960" w:rsidRPr="00545602">
                <w:rPr>
                  <w:rStyle w:val="Hyperlink"/>
                  <w:rFonts w:ascii="Calibri" w:hAnsi="Calibri" w:cs="Calibri"/>
                </w:rPr>
                <w:t>10829</w:t>
              </w:r>
            </w:hyperlink>
          </w:p>
        </w:tc>
        <w:tc>
          <w:tcPr>
            <w:tcW w:w="0" w:type="dxa"/>
            <w:vAlign w:val="center"/>
          </w:tcPr>
          <w:p w14:paraId="49B14D26"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UNEP</w:t>
            </w:r>
          </w:p>
        </w:tc>
        <w:tc>
          <w:tcPr>
            <w:tcW w:w="0" w:type="dxa"/>
            <w:noWrap/>
            <w:vAlign w:val="center"/>
          </w:tcPr>
          <w:p w14:paraId="31E986F8"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Georgia</w:t>
            </w:r>
          </w:p>
        </w:tc>
        <w:tc>
          <w:tcPr>
            <w:tcW w:w="6305" w:type="dxa"/>
            <w:noWrap/>
            <w:vAlign w:val="center"/>
          </w:tcPr>
          <w:p w14:paraId="66EB9B9A"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 xml:space="preserve">Sustainable Management of Agricultural Biodiversity in Vulnerable Ecosystems and Rural Communities of </w:t>
            </w:r>
            <w:proofErr w:type="spellStart"/>
            <w:r w:rsidRPr="00545602">
              <w:t>Samtskhe</w:t>
            </w:r>
            <w:proofErr w:type="spellEnd"/>
            <w:r w:rsidRPr="00545602">
              <w:t>-Javakheti Region in Georgia</w:t>
            </w:r>
          </w:p>
        </w:tc>
        <w:tc>
          <w:tcPr>
            <w:tcW w:w="990" w:type="dxa"/>
            <w:noWrap/>
            <w:vAlign w:val="center"/>
          </w:tcPr>
          <w:p w14:paraId="77BD5608"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1.78</w:t>
            </w:r>
          </w:p>
        </w:tc>
        <w:tc>
          <w:tcPr>
            <w:tcW w:w="990" w:type="dxa"/>
            <w:noWrap/>
            <w:vAlign w:val="center"/>
          </w:tcPr>
          <w:p w14:paraId="359A711C"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11.60</w:t>
            </w:r>
          </w:p>
        </w:tc>
        <w:tc>
          <w:tcPr>
            <w:tcW w:w="0" w:type="dxa"/>
            <w:noWrap/>
            <w:vAlign w:val="center"/>
          </w:tcPr>
          <w:p w14:paraId="00F210EC"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13.60</w:t>
            </w:r>
          </w:p>
        </w:tc>
      </w:tr>
      <w:tr w:rsidR="00AD5960" w:rsidRPr="006E0D4C" w14:paraId="4BB6CE1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02E9BB0B" w14:textId="77777777" w:rsidR="00AD5960" w:rsidRPr="00545602" w:rsidRDefault="004A5087" w:rsidP="00B62172">
            <w:pPr>
              <w:rPr>
                <w:rFonts w:ascii="Calibri" w:eastAsia="Times New Roman" w:hAnsi="Calibri" w:cs="Calibri"/>
                <w:color w:val="0563C1"/>
                <w:u w:val="single"/>
              </w:rPr>
            </w:pPr>
            <w:hyperlink r:id="rId113" w:tgtFrame="_parent" w:history="1">
              <w:r w:rsidR="00AD5960" w:rsidRPr="00545602">
                <w:rPr>
                  <w:rStyle w:val="Hyperlink"/>
                  <w:rFonts w:ascii="Calibri" w:hAnsi="Calibri" w:cs="Calibri"/>
                </w:rPr>
                <w:t>10839</w:t>
              </w:r>
            </w:hyperlink>
          </w:p>
        </w:tc>
        <w:tc>
          <w:tcPr>
            <w:tcW w:w="0" w:type="dxa"/>
            <w:vAlign w:val="center"/>
          </w:tcPr>
          <w:p w14:paraId="5BB94639"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UNEP</w:t>
            </w:r>
          </w:p>
        </w:tc>
        <w:tc>
          <w:tcPr>
            <w:tcW w:w="0" w:type="dxa"/>
            <w:noWrap/>
            <w:vAlign w:val="center"/>
          </w:tcPr>
          <w:p w14:paraId="6DC7DF82"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t>Albania</w:t>
            </w:r>
          </w:p>
        </w:tc>
        <w:tc>
          <w:tcPr>
            <w:tcW w:w="6305" w:type="dxa"/>
            <w:noWrap/>
            <w:vAlign w:val="center"/>
          </w:tcPr>
          <w:p w14:paraId="27D6772A"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t>Achieving biodiversity conservation through effective management and enhanced resilience to climate change in the existing protected area of the North Albanian Mountainous Region</w:t>
            </w:r>
          </w:p>
        </w:tc>
        <w:tc>
          <w:tcPr>
            <w:tcW w:w="990" w:type="dxa"/>
            <w:noWrap/>
            <w:vAlign w:val="center"/>
          </w:tcPr>
          <w:p w14:paraId="69A64053"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1.41</w:t>
            </w:r>
          </w:p>
        </w:tc>
        <w:tc>
          <w:tcPr>
            <w:tcW w:w="990" w:type="dxa"/>
            <w:noWrap/>
            <w:vAlign w:val="center"/>
          </w:tcPr>
          <w:p w14:paraId="29FEA797"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7.81</w:t>
            </w:r>
          </w:p>
        </w:tc>
        <w:tc>
          <w:tcPr>
            <w:tcW w:w="0" w:type="dxa"/>
            <w:noWrap/>
            <w:vAlign w:val="center"/>
          </w:tcPr>
          <w:p w14:paraId="297013DD"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9.41</w:t>
            </w:r>
          </w:p>
        </w:tc>
      </w:tr>
      <w:tr w:rsidR="00AD5960" w:rsidRPr="006E0D4C" w14:paraId="3010538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3F0E1DA7" w14:textId="77777777" w:rsidR="00AD5960" w:rsidRPr="00545602" w:rsidRDefault="004A5087" w:rsidP="00B62172">
            <w:pPr>
              <w:rPr>
                <w:rFonts w:ascii="Calibri" w:eastAsia="Times New Roman" w:hAnsi="Calibri" w:cs="Calibri"/>
                <w:color w:val="0563C1"/>
                <w:u w:val="single"/>
              </w:rPr>
            </w:pPr>
            <w:hyperlink r:id="rId114" w:tgtFrame="_parent" w:history="1">
              <w:r w:rsidR="00AD5960" w:rsidRPr="00545602">
                <w:rPr>
                  <w:rStyle w:val="Hyperlink"/>
                  <w:rFonts w:ascii="Calibri" w:hAnsi="Calibri" w:cs="Calibri"/>
                </w:rPr>
                <w:t>10842</w:t>
              </w:r>
            </w:hyperlink>
          </w:p>
        </w:tc>
        <w:tc>
          <w:tcPr>
            <w:tcW w:w="0" w:type="dxa"/>
            <w:vAlign w:val="center"/>
          </w:tcPr>
          <w:p w14:paraId="1B9477D2"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UNDP</w:t>
            </w:r>
          </w:p>
        </w:tc>
        <w:tc>
          <w:tcPr>
            <w:tcW w:w="0" w:type="dxa"/>
            <w:noWrap/>
            <w:vAlign w:val="center"/>
          </w:tcPr>
          <w:p w14:paraId="29C57933"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Morocco</w:t>
            </w:r>
          </w:p>
        </w:tc>
        <w:tc>
          <w:tcPr>
            <w:tcW w:w="6305" w:type="dxa"/>
            <w:noWrap/>
            <w:vAlign w:val="center"/>
          </w:tcPr>
          <w:p w14:paraId="17C75F10"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545602">
              <w:t>Operationalising</w:t>
            </w:r>
            <w:proofErr w:type="spellEnd"/>
            <w:r w:rsidRPr="00545602">
              <w:t xml:space="preserve"> the national ABS framework and piloting innovative genetic resource products and value chains to enhance benefit-sharing for sustainable rural development and biodiversity conservation</w:t>
            </w:r>
          </w:p>
        </w:tc>
        <w:tc>
          <w:tcPr>
            <w:tcW w:w="990" w:type="dxa"/>
            <w:noWrap/>
            <w:vAlign w:val="center"/>
          </w:tcPr>
          <w:p w14:paraId="5696B1DE"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1.78</w:t>
            </w:r>
          </w:p>
        </w:tc>
        <w:tc>
          <w:tcPr>
            <w:tcW w:w="990" w:type="dxa"/>
            <w:noWrap/>
            <w:vAlign w:val="center"/>
          </w:tcPr>
          <w:p w14:paraId="6E326F4E"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2.05</w:t>
            </w:r>
          </w:p>
        </w:tc>
        <w:tc>
          <w:tcPr>
            <w:tcW w:w="0" w:type="dxa"/>
            <w:noWrap/>
            <w:vAlign w:val="center"/>
          </w:tcPr>
          <w:p w14:paraId="1FE5057D"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4.05</w:t>
            </w:r>
          </w:p>
        </w:tc>
      </w:tr>
      <w:tr w:rsidR="00AD5960" w:rsidRPr="006E0D4C" w14:paraId="488EEC2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7D60D740" w14:textId="77777777" w:rsidR="00AD5960" w:rsidRPr="00545602" w:rsidRDefault="004A5087" w:rsidP="00B62172">
            <w:pPr>
              <w:rPr>
                <w:rFonts w:ascii="Calibri" w:eastAsia="Times New Roman" w:hAnsi="Calibri" w:cs="Calibri"/>
                <w:color w:val="0563C1"/>
                <w:u w:val="single"/>
              </w:rPr>
            </w:pPr>
            <w:hyperlink r:id="rId115" w:tgtFrame="_parent" w:history="1">
              <w:r w:rsidR="00AD5960" w:rsidRPr="00545602">
                <w:rPr>
                  <w:rStyle w:val="Hyperlink"/>
                  <w:rFonts w:ascii="Calibri" w:hAnsi="Calibri" w:cs="Calibri"/>
                </w:rPr>
                <w:t>10850</w:t>
              </w:r>
            </w:hyperlink>
          </w:p>
        </w:tc>
        <w:tc>
          <w:tcPr>
            <w:tcW w:w="0" w:type="dxa"/>
            <w:vAlign w:val="center"/>
          </w:tcPr>
          <w:p w14:paraId="072EAC76"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UNEP</w:t>
            </w:r>
          </w:p>
        </w:tc>
        <w:tc>
          <w:tcPr>
            <w:tcW w:w="0" w:type="dxa"/>
            <w:noWrap/>
            <w:vAlign w:val="center"/>
          </w:tcPr>
          <w:p w14:paraId="249AE83C"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t>Cameroon</w:t>
            </w:r>
          </w:p>
        </w:tc>
        <w:tc>
          <w:tcPr>
            <w:tcW w:w="6305" w:type="dxa"/>
            <w:noWrap/>
            <w:vAlign w:val="center"/>
          </w:tcPr>
          <w:p w14:paraId="65CC1691"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t xml:space="preserve">Support to Nagoya protocol implementation, research and development, on Biodiversity value chain for small holders in the </w:t>
            </w:r>
            <w:proofErr w:type="gramStart"/>
            <w:r w:rsidRPr="00545602">
              <w:t>South West</w:t>
            </w:r>
            <w:proofErr w:type="gramEnd"/>
            <w:r w:rsidRPr="00545602">
              <w:t xml:space="preserve"> and Far North Regions of Cameroon</w:t>
            </w:r>
          </w:p>
        </w:tc>
        <w:tc>
          <w:tcPr>
            <w:tcW w:w="990" w:type="dxa"/>
            <w:noWrap/>
            <w:vAlign w:val="center"/>
          </w:tcPr>
          <w:p w14:paraId="618AB189"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2.00</w:t>
            </w:r>
          </w:p>
        </w:tc>
        <w:tc>
          <w:tcPr>
            <w:tcW w:w="990" w:type="dxa"/>
            <w:noWrap/>
            <w:vAlign w:val="center"/>
          </w:tcPr>
          <w:p w14:paraId="20C9AE16"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12.00</w:t>
            </w:r>
          </w:p>
        </w:tc>
        <w:tc>
          <w:tcPr>
            <w:tcW w:w="0" w:type="dxa"/>
            <w:noWrap/>
            <w:vAlign w:val="center"/>
          </w:tcPr>
          <w:p w14:paraId="7428493F"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14.24</w:t>
            </w:r>
          </w:p>
        </w:tc>
      </w:tr>
      <w:tr w:rsidR="00AD5960" w:rsidRPr="006E0D4C" w14:paraId="48C7999E"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2E055361" w14:textId="77777777" w:rsidR="00AD5960" w:rsidRPr="00545602" w:rsidRDefault="004A5087" w:rsidP="00B62172">
            <w:pPr>
              <w:rPr>
                <w:rFonts w:ascii="Calibri" w:eastAsia="Times New Roman" w:hAnsi="Calibri" w:cs="Calibri"/>
                <w:color w:val="0563C1"/>
                <w:u w:val="single"/>
              </w:rPr>
            </w:pPr>
            <w:hyperlink r:id="rId116" w:tgtFrame="_parent" w:history="1">
              <w:r w:rsidR="00AD5960" w:rsidRPr="00545602">
                <w:rPr>
                  <w:rStyle w:val="Hyperlink"/>
                  <w:rFonts w:ascii="Calibri" w:hAnsi="Calibri" w:cs="Calibri"/>
                </w:rPr>
                <w:t>10855</w:t>
              </w:r>
            </w:hyperlink>
          </w:p>
        </w:tc>
        <w:tc>
          <w:tcPr>
            <w:tcW w:w="0" w:type="dxa"/>
            <w:vAlign w:val="center"/>
          </w:tcPr>
          <w:p w14:paraId="1D5C7C38"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FAO</w:t>
            </w:r>
          </w:p>
        </w:tc>
        <w:tc>
          <w:tcPr>
            <w:tcW w:w="0" w:type="dxa"/>
            <w:noWrap/>
            <w:vAlign w:val="center"/>
          </w:tcPr>
          <w:p w14:paraId="00162ADE"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Ecuador</w:t>
            </w:r>
          </w:p>
        </w:tc>
        <w:tc>
          <w:tcPr>
            <w:tcW w:w="6305" w:type="dxa"/>
            <w:noWrap/>
            <w:vAlign w:val="center"/>
          </w:tcPr>
          <w:p w14:paraId="6D7734CD"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Conservation and sustainable use of crop wild relatives (CWR) and edible wild species (EWS), under an institutional framework and the development of rural community initiatives in Ecuador</w:t>
            </w:r>
          </w:p>
        </w:tc>
        <w:tc>
          <w:tcPr>
            <w:tcW w:w="990" w:type="dxa"/>
            <w:noWrap/>
            <w:vAlign w:val="center"/>
          </w:tcPr>
          <w:p w14:paraId="1131987C"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0.86</w:t>
            </w:r>
          </w:p>
        </w:tc>
        <w:tc>
          <w:tcPr>
            <w:tcW w:w="990" w:type="dxa"/>
            <w:noWrap/>
            <w:vAlign w:val="center"/>
          </w:tcPr>
          <w:p w14:paraId="36B37F79"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5.15</w:t>
            </w:r>
          </w:p>
        </w:tc>
        <w:tc>
          <w:tcPr>
            <w:tcW w:w="0" w:type="dxa"/>
            <w:noWrap/>
            <w:vAlign w:val="center"/>
          </w:tcPr>
          <w:p w14:paraId="1F2E282A"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6.15</w:t>
            </w:r>
          </w:p>
        </w:tc>
      </w:tr>
      <w:tr w:rsidR="00AD5960" w:rsidRPr="006E0D4C" w14:paraId="240355B7"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2C5D0B61" w14:textId="77777777" w:rsidR="00AD5960" w:rsidRPr="00836D35" w:rsidRDefault="00AD5960" w:rsidP="00B62172">
            <w:pPr>
              <w:rPr>
                <w:rFonts w:ascii="Calibri" w:eastAsia="Times New Roman" w:hAnsi="Calibri" w:cs="Calibri"/>
                <w:b w:val="0"/>
                <w:bCs w:val="0"/>
                <w:color w:val="0563C1"/>
              </w:rPr>
            </w:pPr>
          </w:p>
        </w:tc>
        <w:tc>
          <w:tcPr>
            <w:tcW w:w="0" w:type="dxa"/>
            <w:vAlign w:val="center"/>
          </w:tcPr>
          <w:p w14:paraId="088A5EEF" w14:textId="77777777" w:rsidR="00AD5960" w:rsidRPr="00836D3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0" w:type="dxa"/>
            <w:noWrap/>
            <w:vAlign w:val="center"/>
          </w:tcPr>
          <w:p w14:paraId="3F68B05F" w14:textId="77777777" w:rsidR="00AD5960" w:rsidRPr="00836D3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6305" w:type="dxa"/>
            <w:noWrap/>
            <w:vAlign w:val="center"/>
          </w:tcPr>
          <w:p w14:paraId="2E42F32C" w14:textId="77777777" w:rsidR="00AD5960" w:rsidRPr="008A53A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8A53A9">
              <w:rPr>
                <w:rFonts w:ascii="Calibri" w:eastAsia="Times New Roman" w:hAnsi="Calibri" w:cs="Calibri"/>
                <w:b/>
                <w:bCs/>
                <w:color w:val="000000"/>
              </w:rPr>
              <w:t>TOTAL</w:t>
            </w:r>
          </w:p>
        </w:tc>
        <w:tc>
          <w:tcPr>
            <w:tcW w:w="990" w:type="dxa"/>
            <w:noWrap/>
            <w:vAlign w:val="center"/>
          </w:tcPr>
          <w:p w14:paraId="59779D79" w14:textId="77777777" w:rsidR="00AD5960" w:rsidRPr="008A53A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8A53A9">
              <w:rPr>
                <w:b/>
                <w:bCs/>
              </w:rPr>
              <w:t>34.33</w:t>
            </w:r>
          </w:p>
        </w:tc>
        <w:tc>
          <w:tcPr>
            <w:tcW w:w="990" w:type="dxa"/>
            <w:noWrap/>
            <w:vAlign w:val="center"/>
          </w:tcPr>
          <w:p w14:paraId="5CE11787" w14:textId="77777777" w:rsidR="00AD5960" w:rsidRPr="008A53A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8A53A9">
              <w:rPr>
                <w:b/>
                <w:bCs/>
              </w:rPr>
              <w:t>163.06</w:t>
            </w:r>
          </w:p>
        </w:tc>
        <w:tc>
          <w:tcPr>
            <w:tcW w:w="0" w:type="dxa"/>
            <w:noWrap/>
            <w:vAlign w:val="center"/>
          </w:tcPr>
          <w:p w14:paraId="42507773" w14:textId="77777777" w:rsidR="00AD5960" w:rsidRPr="008A53A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8A53A9">
              <w:rPr>
                <w:b/>
                <w:bCs/>
              </w:rPr>
              <w:t>198.77</w:t>
            </w:r>
          </w:p>
        </w:tc>
      </w:tr>
    </w:tbl>
    <w:p w14:paraId="2EFC0647" w14:textId="074FD589" w:rsidR="003A1059" w:rsidRDefault="003A1059" w:rsidP="00AD5960">
      <w:pPr>
        <w:rPr>
          <w:b/>
          <w:bCs/>
          <w:sz w:val="24"/>
          <w:szCs w:val="24"/>
        </w:rPr>
      </w:pPr>
      <w:r>
        <w:rPr>
          <w:b/>
          <w:bCs/>
          <w:sz w:val="24"/>
          <w:szCs w:val="24"/>
        </w:rPr>
        <w:br/>
      </w:r>
    </w:p>
    <w:p w14:paraId="1CBF9654" w14:textId="77777777" w:rsidR="003A1059" w:rsidRDefault="003A1059">
      <w:pPr>
        <w:spacing w:after="160"/>
        <w:rPr>
          <w:b/>
          <w:bCs/>
          <w:sz w:val="24"/>
          <w:szCs w:val="24"/>
        </w:rPr>
      </w:pPr>
      <w:r>
        <w:rPr>
          <w:b/>
          <w:bCs/>
          <w:sz w:val="24"/>
          <w:szCs w:val="24"/>
        </w:rPr>
        <w:br w:type="page"/>
      </w:r>
    </w:p>
    <w:p w14:paraId="15899F7F" w14:textId="77777777" w:rsidR="00AD5960" w:rsidRPr="006E3494" w:rsidRDefault="00AD5960" w:rsidP="005E6C91">
      <w:pPr>
        <w:pStyle w:val="ListParagraph"/>
        <w:numPr>
          <w:ilvl w:val="0"/>
          <w:numId w:val="9"/>
        </w:numPr>
      </w:pPr>
      <w:r w:rsidRPr="006E3494">
        <w:lastRenderedPageBreak/>
        <w:t>Multi-focal Area Full-sized Projects that Include Funding from the Biodiversity Focal Area ($ million)</w:t>
      </w:r>
    </w:p>
    <w:tbl>
      <w:tblPr>
        <w:tblStyle w:val="PlainTable4"/>
        <w:tblW w:w="12960" w:type="dxa"/>
        <w:tblLayout w:type="fixed"/>
        <w:tblLook w:val="04A0" w:firstRow="1" w:lastRow="0" w:firstColumn="1" w:lastColumn="0" w:noHBand="0" w:noVBand="1"/>
      </w:tblPr>
      <w:tblGrid>
        <w:gridCol w:w="900"/>
        <w:gridCol w:w="778"/>
        <w:gridCol w:w="1710"/>
        <w:gridCol w:w="2912"/>
        <w:gridCol w:w="810"/>
        <w:gridCol w:w="810"/>
        <w:gridCol w:w="810"/>
        <w:gridCol w:w="720"/>
        <w:gridCol w:w="630"/>
        <w:gridCol w:w="720"/>
        <w:gridCol w:w="1170"/>
        <w:gridCol w:w="990"/>
      </w:tblGrid>
      <w:tr w:rsidR="00AD5960" w:rsidRPr="00496E0C" w14:paraId="68DF7ED7" w14:textId="77777777" w:rsidTr="00B62172">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5BB88C79" w14:textId="77777777" w:rsidR="00AD5960" w:rsidRPr="00496925" w:rsidRDefault="00AD5960" w:rsidP="00B62172">
            <w:pPr>
              <w:jc w:val="center"/>
              <w:rPr>
                <w:rFonts w:ascii="Calibri" w:eastAsia="Times New Roman" w:hAnsi="Calibri" w:cs="Calibri"/>
              </w:rPr>
            </w:pPr>
            <w:r w:rsidRPr="00496925">
              <w:rPr>
                <w:rFonts w:ascii="Calibri" w:eastAsia="Times New Roman" w:hAnsi="Calibri" w:cs="Calibri"/>
              </w:rPr>
              <w:t>GEF ID</w:t>
            </w:r>
          </w:p>
        </w:tc>
        <w:tc>
          <w:tcPr>
            <w:tcW w:w="778" w:type="dxa"/>
            <w:vAlign w:val="center"/>
          </w:tcPr>
          <w:p w14:paraId="51F1E6C8" w14:textId="5D449DD9" w:rsidR="00AD5960" w:rsidRPr="00C63346" w:rsidRDefault="00AD5960" w:rsidP="00B62172">
            <w:pPr>
              <w:ind w:left="-111" w:right="-11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Agency</w:t>
            </w:r>
          </w:p>
        </w:tc>
        <w:tc>
          <w:tcPr>
            <w:tcW w:w="1710" w:type="dxa"/>
            <w:noWrap/>
            <w:vAlign w:val="center"/>
            <w:hideMark/>
          </w:tcPr>
          <w:p w14:paraId="482F64EA" w14:textId="77777777" w:rsidR="00AD5960" w:rsidRPr="00496925"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Country</w:t>
            </w:r>
          </w:p>
        </w:tc>
        <w:tc>
          <w:tcPr>
            <w:tcW w:w="2912" w:type="dxa"/>
            <w:noWrap/>
            <w:vAlign w:val="center"/>
            <w:hideMark/>
          </w:tcPr>
          <w:p w14:paraId="5D3F522D" w14:textId="77777777" w:rsidR="00AD5960" w:rsidRPr="00496925"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Title</w:t>
            </w:r>
          </w:p>
        </w:tc>
        <w:tc>
          <w:tcPr>
            <w:tcW w:w="810" w:type="dxa"/>
            <w:vAlign w:val="center"/>
          </w:tcPr>
          <w:p w14:paraId="61407B23" w14:textId="77777777" w:rsidR="00AD5960" w:rsidRPr="00C63346"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BD</w:t>
            </w:r>
          </w:p>
        </w:tc>
        <w:tc>
          <w:tcPr>
            <w:tcW w:w="810" w:type="dxa"/>
            <w:vAlign w:val="center"/>
          </w:tcPr>
          <w:p w14:paraId="01C0D20C" w14:textId="77777777" w:rsidR="00AD5960" w:rsidRPr="00C63346"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CC</w:t>
            </w:r>
          </w:p>
        </w:tc>
        <w:tc>
          <w:tcPr>
            <w:tcW w:w="810" w:type="dxa"/>
            <w:vAlign w:val="center"/>
          </w:tcPr>
          <w:p w14:paraId="5D46D227" w14:textId="77777777" w:rsidR="00AD5960" w:rsidRPr="00C63346"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LD</w:t>
            </w:r>
          </w:p>
        </w:tc>
        <w:tc>
          <w:tcPr>
            <w:tcW w:w="720" w:type="dxa"/>
            <w:vAlign w:val="center"/>
          </w:tcPr>
          <w:p w14:paraId="00F8FA11" w14:textId="77777777" w:rsidR="00AD5960" w:rsidRPr="00C63346"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IW</w:t>
            </w:r>
          </w:p>
        </w:tc>
        <w:tc>
          <w:tcPr>
            <w:tcW w:w="630" w:type="dxa"/>
            <w:vAlign w:val="center"/>
          </w:tcPr>
          <w:p w14:paraId="6A9E04C3" w14:textId="77777777" w:rsidR="00AD5960" w:rsidRPr="00C63346"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CW</w:t>
            </w:r>
          </w:p>
        </w:tc>
        <w:tc>
          <w:tcPr>
            <w:tcW w:w="720" w:type="dxa"/>
            <w:noWrap/>
            <w:vAlign w:val="center"/>
            <w:hideMark/>
          </w:tcPr>
          <w:p w14:paraId="4B299B96" w14:textId="77777777" w:rsidR="00AD5960" w:rsidRPr="00496925" w:rsidRDefault="00AD5960" w:rsidP="00B62172">
            <w:pPr>
              <w:ind w:right="-107"/>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GEF Grant</w:t>
            </w:r>
          </w:p>
        </w:tc>
        <w:tc>
          <w:tcPr>
            <w:tcW w:w="1170" w:type="dxa"/>
            <w:noWrap/>
            <w:vAlign w:val="center"/>
            <w:hideMark/>
          </w:tcPr>
          <w:p w14:paraId="16429A45" w14:textId="77777777" w:rsidR="00AD5960" w:rsidRPr="00496925"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w:t>
            </w:r>
            <w:r w:rsidRPr="00C63346">
              <w:rPr>
                <w:rFonts w:ascii="Calibri" w:eastAsia="Times New Roman" w:hAnsi="Calibri" w:cs="Calibri"/>
                <w:color w:val="000000"/>
              </w:rPr>
              <w:t>fi</w:t>
            </w:r>
            <w:r w:rsidRPr="00496925">
              <w:rPr>
                <w:rFonts w:ascii="Calibri" w:eastAsia="Times New Roman" w:hAnsi="Calibri" w:cs="Calibri"/>
                <w:color w:val="000000"/>
              </w:rPr>
              <w:t>nanc</w:t>
            </w:r>
            <w:r w:rsidRPr="00C63346">
              <w:rPr>
                <w:rFonts w:ascii="Calibri" w:eastAsia="Times New Roman" w:hAnsi="Calibri" w:cs="Calibri"/>
                <w:color w:val="000000"/>
              </w:rPr>
              <w:t>e</w:t>
            </w:r>
          </w:p>
        </w:tc>
        <w:tc>
          <w:tcPr>
            <w:tcW w:w="990" w:type="dxa"/>
            <w:noWrap/>
            <w:vAlign w:val="center"/>
            <w:hideMark/>
          </w:tcPr>
          <w:p w14:paraId="1424F534" w14:textId="77777777" w:rsidR="00AD5960" w:rsidRPr="00496925"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Total</w:t>
            </w:r>
          </w:p>
        </w:tc>
      </w:tr>
      <w:tr w:rsidR="000C5E87" w:rsidRPr="00496925" w14:paraId="515A668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111EBB9" w14:textId="77777777" w:rsidR="00AD5960" w:rsidRPr="00496925" w:rsidRDefault="004A5087" w:rsidP="00B62172">
            <w:pPr>
              <w:rPr>
                <w:rFonts w:ascii="Calibri" w:eastAsia="Times New Roman" w:hAnsi="Calibri" w:cs="Calibri"/>
                <w:color w:val="0563C1"/>
                <w:u w:val="single"/>
              </w:rPr>
            </w:pPr>
            <w:hyperlink r:id="rId117" w:tgtFrame="_parent" w:history="1">
              <w:r w:rsidR="00AD5960" w:rsidRPr="00496925">
                <w:rPr>
                  <w:rFonts w:ascii="Calibri" w:eastAsia="Times New Roman" w:hAnsi="Calibri" w:cs="Calibri"/>
                  <w:color w:val="0563C1"/>
                  <w:u w:val="single"/>
                </w:rPr>
                <w:t>10076</w:t>
              </w:r>
            </w:hyperlink>
          </w:p>
        </w:tc>
        <w:tc>
          <w:tcPr>
            <w:tcW w:w="778" w:type="dxa"/>
            <w:vAlign w:val="center"/>
          </w:tcPr>
          <w:p w14:paraId="078D0E7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496FF704" w14:textId="77777777" w:rsidR="00AD5960" w:rsidRPr="001F3990"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s-ES"/>
              </w:rPr>
            </w:pPr>
            <w:r w:rsidRPr="001F3990">
              <w:rPr>
                <w:rFonts w:ascii="Calibri" w:eastAsia="Times New Roman" w:hAnsi="Calibri" w:cs="Calibri"/>
                <w:color w:val="000000"/>
                <w:lang w:val="es-ES"/>
              </w:rPr>
              <w:t xml:space="preserve">Regional (Costa Rica, Ecuador, El Salvador, Guatemala, Honduras, </w:t>
            </w:r>
            <w:proofErr w:type="spellStart"/>
            <w:r w:rsidRPr="001F3990">
              <w:rPr>
                <w:rFonts w:ascii="Calibri" w:eastAsia="Times New Roman" w:hAnsi="Calibri" w:cs="Calibri"/>
                <w:color w:val="000000"/>
                <w:lang w:val="es-ES"/>
              </w:rPr>
              <w:t>Mexico</w:t>
            </w:r>
            <w:proofErr w:type="spellEnd"/>
            <w:r w:rsidRPr="001F3990">
              <w:rPr>
                <w:rFonts w:ascii="Calibri" w:eastAsia="Times New Roman" w:hAnsi="Calibri" w:cs="Calibri"/>
                <w:color w:val="000000"/>
                <w:lang w:val="es-ES"/>
              </w:rPr>
              <w:t xml:space="preserve">, </w:t>
            </w:r>
            <w:proofErr w:type="spellStart"/>
            <w:r w:rsidRPr="001F3990">
              <w:rPr>
                <w:rFonts w:ascii="Calibri" w:eastAsia="Times New Roman" w:hAnsi="Calibri" w:cs="Calibri"/>
                <w:color w:val="000000"/>
                <w:lang w:val="es-ES"/>
              </w:rPr>
              <w:t>Panama</w:t>
            </w:r>
            <w:proofErr w:type="spellEnd"/>
            <w:r w:rsidRPr="001F3990">
              <w:rPr>
                <w:rFonts w:ascii="Calibri" w:eastAsia="Times New Roman" w:hAnsi="Calibri" w:cs="Calibri"/>
                <w:color w:val="000000"/>
                <w:lang w:val="es-ES"/>
              </w:rPr>
              <w:t xml:space="preserve">) </w:t>
            </w:r>
          </w:p>
        </w:tc>
        <w:tc>
          <w:tcPr>
            <w:tcW w:w="2912" w:type="dxa"/>
            <w:noWrap/>
            <w:vAlign w:val="center"/>
            <w:hideMark/>
          </w:tcPr>
          <w:p w14:paraId="676438DB"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Towards Joint Integrated, Ecosystem-based Management of the Pacific Central American Coastal Large Marine Ecosystem (PACA)</w:t>
            </w:r>
          </w:p>
        </w:tc>
        <w:tc>
          <w:tcPr>
            <w:tcW w:w="810" w:type="dxa"/>
            <w:vAlign w:val="center"/>
          </w:tcPr>
          <w:p w14:paraId="0AE612B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105BB">
              <w:t>0.27</w:t>
            </w:r>
          </w:p>
        </w:tc>
        <w:tc>
          <w:tcPr>
            <w:tcW w:w="810" w:type="dxa"/>
            <w:vAlign w:val="center"/>
          </w:tcPr>
          <w:p w14:paraId="3767975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1C25E7A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vAlign w:val="center"/>
          </w:tcPr>
          <w:p w14:paraId="7534E5F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105BB">
              <w:t>6.88</w:t>
            </w:r>
          </w:p>
        </w:tc>
        <w:tc>
          <w:tcPr>
            <w:tcW w:w="630" w:type="dxa"/>
            <w:vAlign w:val="center"/>
          </w:tcPr>
          <w:p w14:paraId="0966BE4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459D536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7.15</w:t>
            </w:r>
          </w:p>
        </w:tc>
        <w:tc>
          <w:tcPr>
            <w:tcW w:w="1170" w:type="dxa"/>
            <w:noWrap/>
            <w:vAlign w:val="center"/>
            <w:hideMark/>
          </w:tcPr>
          <w:p w14:paraId="3F963C9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54.68</w:t>
            </w:r>
          </w:p>
        </w:tc>
        <w:tc>
          <w:tcPr>
            <w:tcW w:w="990" w:type="dxa"/>
            <w:noWrap/>
            <w:vAlign w:val="center"/>
            <w:hideMark/>
          </w:tcPr>
          <w:p w14:paraId="019F24F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62.66</w:t>
            </w:r>
          </w:p>
        </w:tc>
      </w:tr>
      <w:tr w:rsidR="00AD5960" w:rsidRPr="00496925" w14:paraId="25085D9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141C55D6" w14:textId="77777777" w:rsidR="00AD5960" w:rsidRPr="00496925" w:rsidRDefault="004A5087" w:rsidP="00B62172">
            <w:pPr>
              <w:rPr>
                <w:rFonts w:ascii="Calibri" w:eastAsia="Times New Roman" w:hAnsi="Calibri" w:cs="Calibri"/>
                <w:color w:val="0563C1"/>
                <w:u w:val="single"/>
              </w:rPr>
            </w:pPr>
            <w:hyperlink r:id="rId118" w:tgtFrame="_parent" w:history="1">
              <w:r w:rsidR="00AD5960" w:rsidRPr="00496925">
                <w:rPr>
                  <w:rFonts w:ascii="Calibri" w:eastAsia="Times New Roman" w:hAnsi="Calibri" w:cs="Calibri"/>
                  <w:color w:val="0563C1"/>
                  <w:u w:val="single"/>
                </w:rPr>
                <w:t>10081</w:t>
              </w:r>
            </w:hyperlink>
          </w:p>
        </w:tc>
        <w:tc>
          <w:tcPr>
            <w:tcW w:w="778" w:type="dxa"/>
            <w:vAlign w:val="center"/>
          </w:tcPr>
          <w:p w14:paraId="1E15BD4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430BDC2F"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Uruguay</w:t>
            </w:r>
          </w:p>
        </w:tc>
        <w:tc>
          <w:tcPr>
            <w:tcW w:w="2912" w:type="dxa"/>
            <w:noWrap/>
            <w:vAlign w:val="center"/>
            <w:hideMark/>
          </w:tcPr>
          <w:p w14:paraId="390ACD2B" w14:textId="77777777" w:rsidR="00AD5960" w:rsidRPr="00496925" w:rsidRDefault="00AD5960" w:rsidP="00B62172">
            <w:pPr>
              <w:ind w:right="-111"/>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Consolidating biodiversity and land conservation policies and actions as pillars of sustainable development</w:t>
            </w:r>
          </w:p>
        </w:tc>
        <w:tc>
          <w:tcPr>
            <w:tcW w:w="810" w:type="dxa"/>
            <w:vAlign w:val="center"/>
          </w:tcPr>
          <w:p w14:paraId="6E6DB92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F39DC">
              <w:t>2.21</w:t>
            </w:r>
          </w:p>
        </w:tc>
        <w:tc>
          <w:tcPr>
            <w:tcW w:w="810" w:type="dxa"/>
            <w:vAlign w:val="center"/>
          </w:tcPr>
          <w:p w14:paraId="0264A81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6A90761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F39DC">
              <w:t>0.43</w:t>
            </w:r>
          </w:p>
        </w:tc>
        <w:tc>
          <w:tcPr>
            <w:tcW w:w="720" w:type="dxa"/>
            <w:vAlign w:val="center"/>
          </w:tcPr>
          <w:p w14:paraId="430FD32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5124A53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05E2CFE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2.64</w:t>
            </w:r>
          </w:p>
        </w:tc>
        <w:tc>
          <w:tcPr>
            <w:tcW w:w="1170" w:type="dxa"/>
            <w:noWrap/>
            <w:vAlign w:val="center"/>
            <w:hideMark/>
          </w:tcPr>
          <w:p w14:paraId="694D943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15.00</w:t>
            </w:r>
          </w:p>
        </w:tc>
        <w:tc>
          <w:tcPr>
            <w:tcW w:w="990" w:type="dxa"/>
            <w:noWrap/>
            <w:vAlign w:val="center"/>
            <w:hideMark/>
          </w:tcPr>
          <w:p w14:paraId="603D26D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18.03</w:t>
            </w:r>
          </w:p>
        </w:tc>
      </w:tr>
      <w:tr w:rsidR="000C5E87" w:rsidRPr="00496925" w14:paraId="154EAF19"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FB9FB5" w14:textId="77777777" w:rsidR="00AD5960" w:rsidRPr="00496925" w:rsidRDefault="004A5087" w:rsidP="00B62172">
            <w:pPr>
              <w:rPr>
                <w:rFonts w:ascii="Calibri" w:eastAsia="Times New Roman" w:hAnsi="Calibri" w:cs="Calibri"/>
                <w:color w:val="0563C1"/>
                <w:u w:val="single"/>
              </w:rPr>
            </w:pPr>
            <w:hyperlink r:id="rId119" w:tgtFrame="_parent" w:history="1">
              <w:r w:rsidR="00AD5960" w:rsidRPr="00496925">
                <w:rPr>
                  <w:rFonts w:ascii="Calibri" w:eastAsia="Times New Roman" w:hAnsi="Calibri" w:cs="Calibri"/>
                  <w:color w:val="0563C1"/>
                  <w:u w:val="single"/>
                </w:rPr>
                <w:t>10122</w:t>
              </w:r>
            </w:hyperlink>
          </w:p>
        </w:tc>
        <w:tc>
          <w:tcPr>
            <w:tcW w:w="778" w:type="dxa"/>
            <w:vAlign w:val="center"/>
          </w:tcPr>
          <w:p w14:paraId="6C2AB68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3DA90F5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Brazil</w:t>
            </w:r>
          </w:p>
        </w:tc>
        <w:tc>
          <w:tcPr>
            <w:tcW w:w="2912" w:type="dxa"/>
            <w:noWrap/>
            <w:vAlign w:val="center"/>
            <w:hideMark/>
          </w:tcPr>
          <w:p w14:paraId="19BF572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Seventh Operational Phase of the GEF Small Grants Programme in Brazil </w:t>
            </w:r>
          </w:p>
        </w:tc>
        <w:tc>
          <w:tcPr>
            <w:tcW w:w="810" w:type="dxa"/>
            <w:vAlign w:val="center"/>
          </w:tcPr>
          <w:p w14:paraId="5C7F2A0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F302E">
              <w:t>3.58</w:t>
            </w:r>
          </w:p>
        </w:tc>
        <w:tc>
          <w:tcPr>
            <w:tcW w:w="810" w:type="dxa"/>
            <w:vAlign w:val="center"/>
          </w:tcPr>
          <w:p w14:paraId="157BB3C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F302E">
              <w:t>0.90</w:t>
            </w:r>
          </w:p>
        </w:tc>
        <w:tc>
          <w:tcPr>
            <w:tcW w:w="810" w:type="dxa"/>
            <w:vAlign w:val="center"/>
          </w:tcPr>
          <w:p w14:paraId="45AD528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vAlign w:val="center"/>
          </w:tcPr>
          <w:p w14:paraId="2542FDF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16151A0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4293AA8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4.48</w:t>
            </w:r>
          </w:p>
        </w:tc>
        <w:tc>
          <w:tcPr>
            <w:tcW w:w="1170" w:type="dxa"/>
            <w:noWrap/>
            <w:vAlign w:val="center"/>
            <w:hideMark/>
          </w:tcPr>
          <w:p w14:paraId="3602A54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10.35</w:t>
            </w:r>
          </w:p>
        </w:tc>
        <w:tc>
          <w:tcPr>
            <w:tcW w:w="990" w:type="dxa"/>
            <w:noWrap/>
            <w:vAlign w:val="center"/>
            <w:hideMark/>
          </w:tcPr>
          <w:p w14:paraId="1E8CA97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15.34</w:t>
            </w:r>
          </w:p>
        </w:tc>
      </w:tr>
      <w:tr w:rsidR="00AD5960" w:rsidRPr="00496925" w14:paraId="1B40D9E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6A01CA4" w14:textId="77777777" w:rsidR="00AD5960" w:rsidRPr="00496925" w:rsidRDefault="004A5087" w:rsidP="00B62172">
            <w:pPr>
              <w:rPr>
                <w:rFonts w:ascii="Calibri" w:eastAsia="Times New Roman" w:hAnsi="Calibri" w:cs="Calibri"/>
                <w:color w:val="0563C1"/>
                <w:u w:val="single"/>
              </w:rPr>
            </w:pPr>
            <w:hyperlink r:id="rId120" w:tgtFrame="_parent" w:history="1">
              <w:r w:rsidR="00AD5960" w:rsidRPr="00496925">
                <w:rPr>
                  <w:rFonts w:ascii="Calibri" w:eastAsia="Times New Roman" w:hAnsi="Calibri" w:cs="Calibri"/>
                  <w:color w:val="0563C1"/>
                  <w:u w:val="single"/>
                </w:rPr>
                <w:t>10124</w:t>
              </w:r>
            </w:hyperlink>
          </w:p>
        </w:tc>
        <w:tc>
          <w:tcPr>
            <w:tcW w:w="778" w:type="dxa"/>
            <w:vAlign w:val="center"/>
          </w:tcPr>
          <w:p w14:paraId="477768C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4AFBE37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Costa Rica</w:t>
            </w:r>
          </w:p>
        </w:tc>
        <w:tc>
          <w:tcPr>
            <w:tcW w:w="2912" w:type="dxa"/>
            <w:noWrap/>
            <w:vAlign w:val="center"/>
            <w:hideMark/>
          </w:tcPr>
          <w:p w14:paraId="3C528DD9"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Seventh Operational Phase of the GEF Small Grants Programme in Costa Rica </w:t>
            </w:r>
          </w:p>
        </w:tc>
        <w:tc>
          <w:tcPr>
            <w:tcW w:w="810" w:type="dxa"/>
            <w:vAlign w:val="center"/>
          </w:tcPr>
          <w:p w14:paraId="46187F18" w14:textId="77777777" w:rsidR="00AD5960" w:rsidRPr="002815D1"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5062">
              <w:t>0.89</w:t>
            </w:r>
          </w:p>
        </w:tc>
        <w:tc>
          <w:tcPr>
            <w:tcW w:w="810" w:type="dxa"/>
            <w:vAlign w:val="center"/>
          </w:tcPr>
          <w:p w14:paraId="34D09D93" w14:textId="77777777" w:rsidR="00AD5960" w:rsidRPr="002815D1"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5062">
              <w:t>0.31</w:t>
            </w:r>
          </w:p>
        </w:tc>
        <w:tc>
          <w:tcPr>
            <w:tcW w:w="810" w:type="dxa"/>
            <w:vAlign w:val="center"/>
          </w:tcPr>
          <w:p w14:paraId="4239F2C9" w14:textId="77777777" w:rsidR="00AD5960" w:rsidRPr="002815D1"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5062">
              <w:t>0.89</w:t>
            </w:r>
          </w:p>
        </w:tc>
        <w:tc>
          <w:tcPr>
            <w:tcW w:w="720" w:type="dxa"/>
            <w:vAlign w:val="center"/>
          </w:tcPr>
          <w:p w14:paraId="4423CF74" w14:textId="77777777" w:rsidR="00AD5960" w:rsidRPr="002815D1"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2CDA6517" w14:textId="77777777" w:rsidR="00AD5960" w:rsidRPr="002815D1"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5164F5E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2.08</w:t>
            </w:r>
          </w:p>
        </w:tc>
        <w:tc>
          <w:tcPr>
            <w:tcW w:w="1170" w:type="dxa"/>
            <w:noWrap/>
            <w:vAlign w:val="center"/>
            <w:hideMark/>
          </w:tcPr>
          <w:p w14:paraId="293B656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5.39</w:t>
            </w:r>
          </w:p>
        </w:tc>
        <w:tc>
          <w:tcPr>
            <w:tcW w:w="990" w:type="dxa"/>
            <w:noWrap/>
            <w:vAlign w:val="center"/>
            <w:hideMark/>
          </w:tcPr>
          <w:p w14:paraId="66AD23B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7.74</w:t>
            </w:r>
          </w:p>
        </w:tc>
      </w:tr>
      <w:tr w:rsidR="000C5E87" w:rsidRPr="00496925" w14:paraId="4FBEBF2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1F487BA" w14:textId="77777777" w:rsidR="00AD5960" w:rsidRPr="00496925" w:rsidRDefault="004A5087" w:rsidP="00B62172">
            <w:pPr>
              <w:rPr>
                <w:rFonts w:ascii="Calibri" w:eastAsia="Times New Roman" w:hAnsi="Calibri" w:cs="Calibri"/>
                <w:color w:val="0563C1"/>
                <w:u w:val="single"/>
              </w:rPr>
            </w:pPr>
            <w:hyperlink r:id="rId121" w:tgtFrame="_parent" w:history="1">
              <w:r w:rsidR="00AD5960" w:rsidRPr="00496925">
                <w:rPr>
                  <w:rFonts w:ascii="Calibri" w:eastAsia="Times New Roman" w:hAnsi="Calibri" w:cs="Calibri"/>
                  <w:color w:val="0563C1"/>
                  <w:u w:val="single"/>
                </w:rPr>
                <w:t>10125</w:t>
              </w:r>
            </w:hyperlink>
          </w:p>
        </w:tc>
        <w:tc>
          <w:tcPr>
            <w:tcW w:w="778" w:type="dxa"/>
            <w:vAlign w:val="center"/>
          </w:tcPr>
          <w:p w14:paraId="3D07BA5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C85932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India</w:t>
            </w:r>
          </w:p>
        </w:tc>
        <w:tc>
          <w:tcPr>
            <w:tcW w:w="2912" w:type="dxa"/>
            <w:noWrap/>
            <w:vAlign w:val="center"/>
            <w:hideMark/>
          </w:tcPr>
          <w:p w14:paraId="5B6ADAF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Seventh Operational Phase of the GEF Small Grants Programme in India</w:t>
            </w:r>
          </w:p>
        </w:tc>
        <w:tc>
          <w:tcPr>
            <w:tcW w:w="810" w:type="dxa"/>
            <w:vAlign w:val="center"/>
          </w:tcPr>
          <w:p w14:paraId="2D5F1E8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55D7">
              <w:t>2.15</w:t>
            </w:r>
          </w:p>
        </w:tc>
        <w:tc>
          <w:tcPr>
            <w:tcW w:w="810" w:type="dxa"/>
            <w:vAlign w:val="center"/>
          </w:tcPr>
          <w:p w14:paraId="35240BD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55D7">
              <w:t>1.48</w:t>
            </w:r>
          </w:p>
        </w:tc>
        <w:tc>
          <w:tcPr>
            <w:tcW w:w="810" w:type="dxa"/>
            <w:vAlign w:val="center"/>
          </w:tcPr>
          <w:p w14:paraId="42E74AA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55D7">
              <w:t>0.85</w:t>
            </w:r>
          </w:p>
        </w:tc>
        <w:tc>
          <w:tcPr>
            <w:tcW w:w="720" w:type="dxa"/>
            <w:vAlign w:val="center"/>
          </w:tcPr>
          <w:p w14:paraId="3E27420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031C04B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4ECDC7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4.47</w:t>
            </w:r>
          </w:p>
        </w:tc>
        <w:tc>
          <w:tcPr>
            <w:tcW w:w="1170" w:type="dxa"/>
            <w:noWrap/>
            <w:vAlign w:val="center"/>
            <w:hideMark/>
          </w:tcPr>
          <w:p w14:paraId="6DD24C6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8.60</w:t>
            </w:r>
          </w:p>
        </w:tc>
        <w:tc>
          <w:tcPr>
            <w:tcW w:w="990" w:type="dxa"/>
            <w:noWrap/>
            <w:vAlign w:val="center"/>
            <w:hideMark/>
          </w:tcPr>
          <w:p w14:paraId="37C9B20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13.59</w:t>
            </w:r>
          </w:p>
        </w:tc>
      </w:tr>
      <w:tr w:rsidR="00AD5960" w:rsidRPr="00496925" w14:paraId="5054C77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B93A59" w14:textId="77777777" w:rsidR="00AD5960" w:rsidRPr="00496925" w:rsidRDefault="004A5087" w:rsidP="00B62172">
            <w:pPr>
              <w:rPr>
                <w:rFonts w:ascii="Calibri" w:eastAsia="Times New Roman" w:hAnsi="Calibri" w:cs="Calibri"/>
                <w:color w:val="0563C1"/>
                <w:u w:val="single"/>
              </w:rPr>
            </w:pPr>
            <w:hyperlink r:id="rId122" w:tgtFrame="_parent" w:history="1">
              <w:r w:rsidR="00AD5960" w:rsidRPr="00496925">
                <w:rPr>
                  <w:rFonts w:ascii="Calibri" w:eastAsia="Times New Roman" w:hAnsi="Calibri" w:cs="Calibri"/>
                  <w:color w:val="0563C1"/>
                  <w:u w:val="single"/>
                </w:rPr>
                <w:t>10161</w:t>
              </w:r>
            </w:hyperlink>
          </w:p>
        </w:tc>
        <w:tc>
          <w:tcPr>
            <w:tcW w:w="778" w:type="dxa"/>
            <w:vAlign w:val="center"/>
          </w:tcPr>
          <w:p w14:paraId="54006516"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UNEP</w:t>
            </w:r>
          </w:p>
        </w:tc>
        <w:tc>
          <w:tcPr>
            <w:tcW w:w="1710" w:type="dxa"/>
            <w:noWrap/>
            <w:vAlign w:val="center"/>
            <w:hideMark/>
          </w:tcPr>
          <w:p w14:paraId="2E32E76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Nauru</w:t>
            </w:r>
          </w:p>
        </w:tc>
        <w:tc>
          <w:tcPr>
            <w:tcW w:w="2912" w:type="dxa"/>
            <w:noWrap/>
            <w:vAlign w:val="center"/>
            <w:hideMark/>
          </w:tcPr>
          <w:p w14:paraId="71E3BE7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Ecosystem Restoration and Sustainable Land Management to improve livelihoods and protect biodiversity in Nauru </w:t>
            </w:r>
          </w:p>
        </w:tc>
        <w:tc>
          <w:tcPr>
            <w:tcW w:w="810" w:type="dxa"/>
            <w:vAlign w:val="center"/>
          </w:tcPr>
          <w:p w14:paraId="490EE4F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22D3">
              <w:t>1.19</w:t>
            </w:r>
          </w:p>
        </w:tc>
        <w:tc>
          <w:tcPr>
            <w:tcW w:w="810" w:type="dxa"/>
            <w:vAlign w:val="center"/>
          </w:tcPr>
          <w:p w14:paraId="5B7212B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424511E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22D3">
              <w:t>2.31</w:t>
            </w:r>
          </w:p>
        </w:tc>
        <w:tc>
          <w:tcPr>
            <w:tcW w:w="720" w:type="dxa"/>
            <w:vAlign w:val="center"/>
          </w:tcPr>
          <w:p w14:paraId="6ECBDA4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1D82959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35B17EA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3.50</w:t>
            </w:r>
          </w:p>
        </w:tc>
        <w:tc>
          <w:tcPr>
            <w:tcW w:w="1170" w:type="dxa"/>
            <w:noWrap/>
            <w:vAlign w:val="center"/>
            <w:hideMark/>
          </w:tcPr>
          <w:p w14:paraId="75537F8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19.33</w:t>
            </w:r>
          </w:p>
        </w:tc>
        <w:tc>
          <w:tcPr>
            <w:tcW w:w="990" w:type="dxa"/>
            <w:noWrap/>
            <w:vAlign w:val="center"/>
            <w:hideMark/>
          </w:tcPr>
          <w:p w14:paraId="1F4FB80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23.32</w:t>
            </w:r>
          </w:p>
        </w:tc>
      </w:tr>
      <w:tr w:rsidR="000C5E87" w:rsidRPr="00496925" w14:paraId="5DB5C7A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F757DB8" w14:textId="77777777" w:rsidR="00AD5960" w:rsidRPr="006A526B" w:rsidRDefault="004A5087" w:rsidP="00B62172">
            <w:pPr>
              <w:spacing w:after="160" w:line="259" w:lineRule="auto"/>
              <w:rPr>
                <w:rFonts w:ascii="Calibri" w:hAnsi="Calibri" w:cs="Calibri"/>
                <w:color w:val="0563C1"/>
                <w:u w:val="single"/>
              </w:rPr>
            </w:pPr>
            <w:hyperlink r:id="rId123" w:tgtFrame="_parent" w:history="1">
              <w:r w:rsidR="00AD5960" w:rsidRPr="006A526B">
                <w:rPr>
                  <w:rStyle w:val="Hyperlink"/>
                  <w:rFonts w:ascii="Calibri" w:hAnsi="Calibri" w:cs="Calibri"/>
                </w:rPr>
                <w:t>10166</w:t>
              </w:r>
            </w:hyperlink>
          </w:p>
        </w:tc>
        <w:tc>
          <w:tcPr>
            <w:tcW w:w="778" w:type="dxa"/>
            <w:vAlign w:val="center"/>
          </w:tcPr>
          <w:p w14:paraId="3964D2FC" w14:textId="77777777" w:rsidR="00AD5960" w:rsidRPr="0088047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rPr>
                <w:rFonts w:ascii="Calibri" w:eastAsia="Times New Roman" w:hAnsi="Calibri" w:cs="Calibri"/>
                <w:color w:val="000000"/>
              </w:rPr>
              <w:t>FAO</w:t>
            </w:r>
          </w:p>
        </w:tc>
        <w:tc>
          <w:tcPr>
            <w:tcW w:w="1710" w:type="dxa"/>
            <w:noWrap/>
            <w:vAlign w:val="center"/>
          </w:tcPr>
          <w:p w14:paraId="6BFEF0E6" w14:textId="77777777" w:rsidR="00AD5960" w:rsidRPr="0088047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rPr>
                <w:rFonts w:ascii="Calibri" w:eastAsia="Times New Roman" w:hAnsi="Calibri" w:cs="Calibri"/>
                <w:color w:val="000000"/>
              </w:rPr>
              <w:t>Benin</w:t>
            </w:r>
          </w:p>
        </w:tc>
        <w:tc>
          <w:tcPr>
            <w:tcW w:w="2912" w:type="dxa"/>
            <w:noWrap/>
            <w:vAlign w:val="center"/>
          </w:tcPr>
          <w:p w14:paraId="2E6CA237" w14:textId="77777777" w:rsidR="00AD5960" w:rsidRPr="0088047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rPr>
                <w:rFonts w:ascii="Calibri" w:eastAsia="Times New Roman" w:hAnsi="Calibri" w:cs="Calibri"/>
                <w:color w:val="000000"/>
              </w:rPr>
              <w:t xml:space="preserve">Strengthening human and natural systems resilience to climate change through mangrove ecosystems </w:t>
            </w:r>
            <w:r w:rsidRPr="00880476">
              <w:rPr>
                <w:rFonts w:ascii="Calibri" w:eastAsia="Times New Roman" w:hAnsi="Calibri" w:cs="Calibri"/>
                <w:color w:val="000000"/>
              </w:rPr>
              <w:lastRenderedPageBreak/>
              <w:t>conservation and sustainable use in southern Benin</w:t>
            </w:r>
          </w:p>
        </w:tc>
        <w:tc>
          <w:tcPr>
            <w:tcW w:w="810" w:type="dxa"/>
            <w:vAlign w:val="center"/>
          </w:tcPr>
          <w:p w14:paraId="1897D8CC"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880476">
              <w:lastRenderedPageBreak/>
              <w:t>2.69</w:t>
            </w:r>
          </w:p>
        </w:tc>
        <w:tc>
          <w:tcPr>
            <w:tcW w:w="810" w:type="dxa"/>
            <w:vAlign w:val="center"/>
          </w:tcPr>
          <w:p w14:paraId="1464C229"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t>4.47</w:t>
            </w:r>
          </w:p>
        </w:tc>
        <w:tc>
          <w:tcPr>
            <w:tcW w:w="810" w:type="dxa"/>
            <w:vAlign w:val="center"/>
          </w:tcPr>
          <w:p w14:paraId="78794D46"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609660FA"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04133C0D"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0F38168"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t>7.16</w:t>
            </w:r>
          </w:p>
        </w:tc>
        <w:tc>
          <w:tcPr>
            <w:tcW w:w="1170" w:type="dxa"/>
            <w:noWrap/>
            <w:vAlign w:val="center"/>
          </w:tcPr>
          <w:p w14:paraId="48B865F2"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t>60.86</w:t>
            </w:r>
          </w:p>
        </w:tc>
        <w:tc>
          <w:tcPr>
            <w:tcW w:w="990" w:type="dxa"/>
            <w:noWrap/>
            <w:vAlign w:val="center"/>
          </w:tcPr>
          <w:p w14:paraId="652BD5CB"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t>68.85</w:t>
            </w:r>
          </w:p>
        </w:tc>
      </w:tr>
      <w:tr w:rsidR="00AD5960" w:rsidRPr="00496925" w14:paraId="31F144E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1B84122" w14:textId="77777777" w:rsidR="00AD5960" w:rsidRPr="00496925" w:rsidRDefault="004A5087" w:rsidP="00B62172">
            <w:pPr>
              <w:rPr>
                <w:rFonts w:ascii="Calibri" w:eastAsia="Times New Roman" w:hAnsi="Calibri" w:cs="Calibri"/>
                <w:color w:val="0563C1"/>
                <w:u w:val="single"/>
              </w:rPr>
            </w:pPr>
            <w:hyperlink r:id="rId124" w:tgtFrame="_parent" w:history="1">
              <w:r w:rsidR="00AD5960" w:rsidRPr="00496925">
                <w:rPr>
                  <w:rFonts w:ascii="Calibri" w:eastAsia="Times New Roman" w:hAnsi="Calibri" w:cs="Calibri"/>
                  <w:color w:val="0563C1"/>
                  <w:u w:val="single"/>
                </w:rPr>
                <w:t>10169</w:t>
              </w:r>
            </w:hyperlink>
          </w:p>
        </w:tc>
        <w:tc>
          <w:tcPr>
            <w:tcW w:w="778" w:type="dxa"/>
            <w:vAlign w:val="center"/>
          </w:tcPr>
          <w:p w14:paraId="34A7806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18F6D5F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Afghanistan</w:t>
            </w:r>
          </w:p>
        </w:tc>
        <w:tc>
          <w:tcPr>
            <w:tcW w:w="2912" w:type="dxa"/>
            <w:noWrap/>
            <w:vAlign w:val="center"/>
            <w:hideMark/>
          </w:tcPr>
          <w:p w14:paraId="507AAAE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Combating land degradation and biodiversity loss by promoting sustainable rangeland management and biodiversity conservation in Afghanistan</w:t>
            </w:r>
          </w:p>
        </w:tc>
        <w:tc>
          <w:tcPr>
            <w:tcW w:w="810" w:type="dxa"/>
            <w:vAlign w:val="center"/>
          </w:tcPr>
          <w:p w14:paraId="0CFA979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03DE7">
              <w:t>2.39</w:t>
            </w:r>
          </w:p>
        </w:tc>
        <w:tc>
          <w:tcPr>
            <w:tcW w:w="810" w:type="dxa"/>
            <w:vAlign w:val="center"/>
          </w:tcPr>
          <w:p w14:paraId="0497310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374004C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03DE7">
              <w:t>3.52</w:t>
            </w:r>
          </w:p>
        </w:tc>
        <w:tc>
          <w:tcPr>
            <w:tcW w:w="720" w:type="dxa"/>
            <w:vAlign w:val="center"/>
          </w:tcPr>
          <w:p w14:paraId="2E04F59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0F4EF99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C9541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5.91</w:t>
            </w:r>
          </w:p>
        </w:tc>
        <w:tc>
          <w:tcPr>
            <w:tcW w:w="1170" w:type="dxa"/>
            <w:noWrap/>
            <w:vAlign w:val="center"/>
            <w:hideMark/>
          </w:tcPr>
          <w:p w14:paraId="3DAAFDF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30.00</w:t>
            </w:r>
          </w:p>
        </w:tc>
        <w:tc>
          <w:tcPr>
            <w:tcW w:w="990" w:type="dxa"/>
            <w:noWrap/>
            <w:vAlign w:val="center"/>
            <w:hideMark/>
          </w:tcPr>
          <w:p w14:paraId="63DD0AB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36.67</w:t>
            </w:r>
          </w:p>
        </w:tc>
      </w:tr>
      <w:tr w:rsidR="000C5E87" w:rsidRPr="00496925" w14:paraId="1A529F3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FEE439E" w14:textId="77777777" w:rsidR="00AD5960" w:rsidRPr="00496925" w:rsidRDefault="004A5087" w:rsidP="00B62172">
            <w:pPr>
              <w:rPr>
                <w:rFonts w:ascii="Calibri" w:eastAsia="Times New Roman" w:hAnsi="Calibri" w:cs="Calibri"/>
                <w:color w:val="0563C1"/>
                <w:u w:val="single"/>
              </w:rPr>
            </w:pPr>
            <w:hyperlink r:id="rId125" w:tgtFrame="_parent" w:history="1">
              <w:r w:rsidR="00AD5960" w:rsidRPr="00496925">
                <w:rPr>
                  <w:rFonts w:ascii="Calibri" w:eastAsia="Times New Roman" w:hAnsi="Calibri" w:cs="Calibri"/>
                  <w:color w:val="0563C1"/>
                  <w:u w:val="single"/>
                </w:rPr>
                <w:t>10170</w:t>
              </w:r>
            </w:hyperlink>
          </w:p>
        </w:tc>
        <w:tc>
          <w:tcPr>
            <w:tcW w:w="778" w:type="dxa"/>
            <w:vAlign w:val="center"/>
          </w:tcPr>
          <w:p w14:paraId="42A4C01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456B0FD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Algeria</w:t>
            </w:r>
          </w:p>
        </w:tc>
        <w:tc>
          <w:tcPr>
            <w:tcW w:w="2912" w:type="dxa"/>
            <w:noWrap/>
            <w:vAlign w:val="center"/>
            <w:hideMark/>
          </w:tcPr>
          <w:p w14:paraId="374ACBB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Integrated forest and biodiversity management for sustainable development in the </w:t>
            </w:r>
            <w:proofErr w:type="spellStart"/>
            <w:r w:rsidRPr="00496925">
              <w:rPr>
                <w:rFonts w:ascii="Calibri" w:eastAsia="Times New Roman" w:hAnsi="Calibri" w:cs="Calibri"/>
                <w:color w:val="000000"/>
              </w:rPr>
              <w:t>Biban</w:t>
            </w:r>
            <w:proofErr w:type="spellEnd"/>
            <w:r w:rsidRPr="00496925">
              <w:rPr>
                <w:rFonts w:ascii="Calibri" w:eastAsia="Times New Roman" w:hAnsi="Calibri" w:cs="Calibri"/>
                <w:color w:val="000000"/>
              </w:rPr>
              <w:t xml:space="preserve"> mountain range</w:t>
            </w:r>
          </w:p>
        </w:tc>
        <w:tc>
          <w:tcPr>
            <w:tcW w:w="810" w:type="dxa"/>
            <w:vAlign w:val="center"/>
          </w:tcPr>
          <w:p w14:paraId="4B76494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2976">
              <w:t>1.47</w:t>
            </w:r>
          </w:p>
        </w:tc>
        <w:tc>
          <w:tcPr>
            <w:tcW w:w="810" w:type="dxa"/>
            <w:vAlign w:val="center"/>
          </w:tcPr>
          <w:p w14:paraId="13E6172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7D136F1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2976">
              <w:t>1.82</w:t>
            </w:r>
          </w:p>
        </w:tc>
        <w:tc>
          <w:tcPr>
            <w:tcW w:w="720" w:type="dxa"/>
            <w:vAlign w:val="center"/>
          </w:tcPr>
          <w:p w14:paraId="6D998E1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36EDB06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5795060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3.30</w:t>
            </w:r>
          </w:p>
        </w:tc>
        <w:tc>
          <w:tcPr>
            <w:tcW w:w="1170" w:type="dxa"/>
            <w:noWrap/>
            <w:vAlign w:val="center"/>
            <w:hideMark/>
          </w:tcPr>
          <w:p w14:paraId="0B14431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29.22</w:t>
            </w:r>
          </w:p>
        </w:tc>
        <w:tc>
          <w:tcPr>
            <w:tcW w:w="990" w:type="dxa"/>
            <w:noWrap/>
            <w:vAlign w:val="center"/>
            <w:hideMark/>
          </w:tcPr>
          <w:p w14:paraId="235F4E7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32.93</w:t>
            </w:r>
          </w:p>
        </w:tc>
      </w:tr>
      <w:tr w:rsidR="00AD5960" w:rsidRPr="00496925" w14:paraId="18AD50E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EB22B2F" w14:textId="77777777" w:rsidR="00AD5960" w:rsidRPr="00496925" w:rsidRDefault="004A5087" w:rsidP="00B62172">
            <w:pPr>
              <w:rPr>
                <w:rFonts w:ascii="Calibri" w:eastAsia="Times New Roman" w:hAnsi="Calibri" w:cs="Calibri"/>
                <w:color w:val="0563C1"/>
                <w:u w:val="single"/>
              </w:rPr>
            </w:pPr>
            <w:hyperlink r:id="rId126" w:tgtFrame="_parent" w:history="1">
              <w:r w:rsidR="00AD5960" w:rsidRPr="00496925">
                <w:rPr>
                  <w:rFonts w:ascii="Calibri" w:eastAsia="Times New Roman" w:hAnsi="Calibri" w:cs="Calibri"/>
                  <w:color w:val="0563C1"/>
                  <w:u w:val="single"/>
                </w:rPr>
                <w:t>10181</w:t>
              </w:r>
            </w:hyperlink>
          </w:p>
        </w:tc>
        <w:tc>
          <w:tcPr>
            <w:tcW w:w="778" w:type="dxa"/>
            <w:vAlign w:val="center"/>
          </w:tcPr>
          <w:p w14:paraId="442FAB1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73C3D63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Timor </w:t>
            </w:r>
            <w:proofErr w:type="spellStart"/>
            <w:r w:rsidRPr="00496925">
              <w:rPr>
                <w:rFonts w:ascii="Calibri" w:eastAsia="Times New Roman" w:hAnsi="Calibri" w:cs="Calibri"/>
                <w:color w:val="000000"/>
              </w:rPr>
              <w:t>Leste</w:t>
            </w:r>
            <w:proofErr w:type="spellEnd"/>
          </w:p>
        </w:tc>
        <w:tc>
          <w:tcPr>
            <w:tcW w:w="2912" w:type="dxa"/>
            <w:noWrap/>
            <w:vAlign w:val="center"/>
            <w:hideMark/>
          </w:tcPr>
          <w:p w14:paraId="3AFCF629"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IKAN Adapt: Strengthening the adaptive capacity, </w:t>
            </w:r>
            <w:proofErr w:type="gramStart"/>
            <w:r w:rsidRPr="00496925">
              <w:rPr>
                <w:rFonts w:ascii="Calibri" w:eastAsia="Times New Roman" w:hAnsi="Calibri" w:cs="Calibri"/>
                <w:color w:val="000000"/>
              </w:rPr>
              <w:t>resilience  and</w:t>
            </w:r>
            <w:proofErr w:type="gramEnd"/>
            <w:r w:rsidRPr="00496925">
              <w:rPr>
                <w:rFonts w:ascii="Calibri" w:eastAsia="Times New Roman" w:hAnsi="Calibri" w:cs="Calibri"/>
                <w:color w:val="000000"/>
              </w:rPr>
              <w:t xml:space="preserve"> biodiversity conservation ability of fisheries and aquaculture-dependent livelihoods in Timor-Leste</w:t>
            </w:r>
          </w:p>
        </w:tc>
        <w:tc>
          <w:tcPr>
            <w:tcW w:w="810" w:type="dxa"/>
            <w:vAlign w:val="center"/>
          </w:tcPr>
          <w:p w14:paraId="157C4D2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36176">
              <w:t>1.77</w:t>
            </w:r>
          </w:p>
        </w:tc>
        <w:tc>
          <w:tcPr>
            <w:tcW w:w="810" w:type="dxa"/>
            <w:vAlign w:val="center"/>
          </w:tcPr>
          <w:p w14:paraId="5CA884D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36176">
              <w:t>2.65</w:t>
            </w:r>
          </w:p>
        </w:tc>
        <w:tc>
          <w:tcPr>
            <w:tcW w:w="810" w:type="dxa"/>
            <w:vAlign w:val="center"/>
          </w:tcPr>
          <w:p w14:paraId="47FE1F3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vAlign w:val="center"/>
          </w:tcPr>
          <w:p w14:paraId="7B00C11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6FCAB6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0649829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4.42</w:t>
            </w:r>
          </w:p>
        </w:tc>
        <w:tc>
          <w:tcPr>
            <w:tcW w:w="1170" w:type="dxa"/>
            <w:noWrap/>
            <w:vAlign w:val="center"/>
            <w:hideMark/>
          </w:tcPr>
          <w:p w14:paraId="4D23965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10.53</w:t>
            </w:r>
          </w:p>
        </w:tc>
        <w:tc>
          <w:tcPr>
            <w:tcW w:w="990" w:type="dxa"/>
            <w:noWrap/>
            <w:vAlign w:val="center"/>
            <w:hideMark/>
          </w:tcPr>
          <w:p w14:paraId="694BB6B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15.52</w:t>
            </w:r>
          </w:p>
        </w:tc>
      </w:tr>
      <w:tr w:rsidR="000C5E87" w:rsidRPr="00496925" w14:paraId="49122ACB"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05F0F5" w14:textId="77777777" w:rsidR="00AD5960" w:rsidRPr="00496925" w:rsidRDefault="004A5087" w:rsidP="00B62172">
            <w:pPr>
              <w:rPr>
                <w:rFonts w:ascii="Calibri" w:eastAsia="Times New Roman" w:hAnsi="Calibri" w:cs="Calibri"/>
                <w:color w:val="0563C1"/>
                <w:u w:val="single"/>
              </w:rPr>
            </w:pPr>
            <w:hyperlink r:id="rId127" w:tgtFrame="_parent" w:history="1">
              <w:r w:rsidR="00AD5960" w:rsidRPr="00496925">
                <w:rPr>
                  <w:rFonts w:ascii="Calibri" w:eastAsia="Times New Roman" w:hAnsi="Calibri" w:cs="Calibri"/>
                  <w:color w:val="0563C1"/>
                  <w:u w:val="single"/>
                </w:rPr>
                <w:t>10188</w:t>
              </w:r>
            </w:hyperlink>
          </w:p>
        </w:tc>
        <w:tc>
          <w:tcPr>
            <w:tcW w:w="778" w:type="dxa"/>
            <w:vAlign w:val="center"/>
          </w:tcPr>
          <w:p w14:paraId="1AF9B994"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79511CA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Trinidad and Tobago</w:t>
            </w:r>
          </w:p>
        </w:tc>
        <w:tc>
          <w:tcPr>
            <w:tcW w:w="2912" w:type="dxa"/>
            <w:noWrap/>
            <w:vAlign w:val="center"/>
            <w:hideMark/>
          </w:tcPr>
          <w:p w14:paraId="37C64F1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BIOREACH: Biodiversity Conservation and Agroecological Land Restoration in Productive Landscapes of Trinidad and Tobago</w:t>
            </w:r>
          </w:p>
        </w:tc>
        <w:tc>
          <w:tcPr>
            <w:tcW w:w="810" w:type="dxa"/>
            <w:vAlign w:val="center"/>
          </w:tcPr>
          <w:p w14:paraId="4DD45C2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56DCE">
              <w:t>1.76</w:t>
            </w:r>
          </w:p>
        </w:tc>
        <w:tc>
          <w:tcPr>
            <w:tcW w:w="810" w:type="dxa"/>
            <w:vAlign w:val="center"/>
          </w:tcPr>
          <w:p w14:paraId="66E00C3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3C42C30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56DCE">
              <w:t>2.00</w:t>
            </w:r>
          </w:p>
        </w:tc>
        <w:tc>
          <w:tcPr>
            <w:tcW w:w="720" w:type="dxa"/>
            <w:vAlign w:val="center"/>
          </w:tcPr>
          <w:p w14:paraId="68418E5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35FF219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17B839E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3.75</w:t>
            </w:r>
          </w:p>
        </w:tc>
        <w:tc>
          <w:tcPr>
            <w:tcW w:w="1170" w:type="dxa"/>
            <w:noWrap/>
            <w:vAlign w:val="center"/>
            <w:hideMark/>
          </w:tcPr>
          <w:p w14:paraId="1191440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18.70</w:t>
            </w:r>
          </w:p>
        </w:tc>
        <w:tc>
          <w:tcPr>
            <w:tcW w:w="990" w:type="dxa"/>
            <w:noWrap/>
            <w:vAlign w:val="center"/>
            <w:hideMark/>
          </w:tcPr>
          <w:p w14:paraId="0CEBB1D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22.96</w:t>
            </w:r>
          </w:p>
        </w:tc>
      </w:tr>
      <w:tr w:rsidR="00AD5960" w:rsidRPr="00496925" w14:paraId="3972334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59009598" w14:textId="77777777" w:rsidR="00AD5960" w:rsidRPr="00496925" w:rsidRDefault="004A5087" w:rsidP="00B62172">
            <w:pPr>
              <w:rPr>
                <w:rFonts w:ascii="Calibri" w:eastAsia="Times New Roman" w:hAnsi="Calibri" w:cs="Calibri"/>
                <w:color w:val="0563C1"/>
                <w:u w:val="single"/>
              </w:rPr>
            </w:pPr>
            <w:hyperlink r:id="rId128" w:tgtFrame="_parent" w:history="1">
              <w:r w:rsidR="00AD5960" w:rsidRPr="00496925">
                <w:rPr>
                  <w:rFonts w:ascii="Calibri" w:eastAsia="Times New Roman" w:hAnsi="Calibri" w:cs="Calibri"/>
                  <w:color w:val="0563C1"/>
                  <w:u w:val="single"/>
                </w:rPr>
                <w:t>10192</w:t>
              </w:r>
            </w:hyperlink>
          </w:p>
        </w:tc>
        <w:tc>
          <w:tcPr>
            <w:tcW w:w="778" w:type="dxa"/>
            <w:vAlign w:val="center"/>
          </w:tcPr>
          <w:p w14:paraId="0677DEF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UNEP</w:t>
            </w:r>
          </w:p>
        </w:tc>
        <w:tc>
          <w:tcPr>
            <w:tcW w:w="1710" w:type="dxa"/>
            <w:noWrap/>
            <w:vAlign w:val="center"/>
            <w:hideMark/>
          </w:tcPr>
          <w:p w14:paraId="3FB2193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Zambia</w:t>
            </w:r>
          </w:p>
        </w:tc>
        <w:tc>
          <w:tcPr>
            <w:tcW w:w="2912" w:type="dxa"/>
            <w:noWrap/>
            <w:vAlign w:val="center"/>
            <w:hideMark/>
          </w:tcPr>
          <w:p w14:paraId="2E7DA77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Ecosystem conservation and community livelihood enhancement in </w:t>
            </w:r>
            <w:proofErr w:type="gramStart"/>
            <w:r w:rsidRPr="00496925">
              <w:rPr>
                <w:rFonts w:ascii="Calibri" w:eastAsia="Times New Roman" w:hAnsi="Calibri" w:cs="Calibri"/>
                <w:color w:val="000000"/>
              </w:rPr>
              <w:t>North Western</w:t>
            </w:r>
            <w:proofErr w:type="gramEnd"/>
            <w:r w:rsidRPr="00496925">
              <w:rPr>
                <w:rFonts w:ascii="Calibri" w:eastAsia="Times New Roman" w:hAnsi="Calibri" w:cs="Calibri"/>
                <w:color w:val="000000"/>
              </w:rPr>
              <w:t xml:space="preserve"> Zambia</w:t>
            </w:r>
          </w:p>
        </w:tc>
        <w:tc>
          <w:tcPr>
            <w:tcW w:w="810" w:type="dxa"/>
            <w:vAlign w:val="center"/>
          </w:tcPr>
          <w:p w14:paraId="258DAC2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FB5E20">
              <w:t>1.78</w:t>
            </w:r>
          </w:p>
        </w:tc>
        <w:tc>
          <w:tcPr>
            <w:tcW w:w="810" w:type="dxa"/>
            <w:vAlign w:val="center"/>
          </w:tcPr>
          <w:p w14:paraId="4712826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2C2082C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FB5E20">
              <w:t>3.56</w:t>
            </w:r>
          </w:p>
        </w:tc>
        <w:tc>
          <w:tcPr>
            <w:tcW w:w="720" w:type="dxa"/>
            <w:vAlign w:val="center"/>
          </w:tcPr>
          <w:p w14:paraId="7645E75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72C875F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0F61F5F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5.34</w:t>
            </w:r>
          </w:p>
        </w:tc>
        <w:tc>
          <w:tcPr>
            <w:tcW w:w="1170" w:type="dxa"/>
            <w:noWrap/>
            <w:vAlign w:val="center"/>
            <w:hideMark/>
          </w:tcPr>
          <w:p w14:paraId="3C260D5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20.38</w:t>
            </w:r>
          </w:p>
        </w:tc>
        <w:tc>
          <w:tcPr>
            <w:tcW w:w="990" w:type="dxa"/>
            <w:noWrap/>
            <w:vAlign w:val="center"/>
            <w:hideMark/>
          </w:tcPr>
          <w:p w14:paraId="1ADA080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26.38</w:t>
            </w:r>
          </w:p>
        </w:tc>
      </w:tr>
      <w:tr w:rsidR="000C5E87" w:rsidRPr="00496925" w14:paraId="6107A2B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D2622FA" w14:textId="77777777" w:rsidR="00AD5960" w:rsidRPr="00496925" w:rsidRDefault="004A5087" w:rsidP="00B62172">
            <w:pPr>
              <w:rPr>
                <w:rFonts w:ascii="Calibri" w:eastAsia="Times New Roman" w:hAnsi="Calibri" w:cs="Calibri"/>
                <w:color w:val="0563C1"/>
                <w:u w:val="single"/>
              </w:rPr>
            </w:pPr>
            <w:hyperlink r:id="rId129" w:tgtFrame="_parent" w:history="1">
              <w:r w:rsidR="00AD5960" w:rsidRPr="00496925">
                <w:rPr>
                  <w:rFonts w:ascii="Calibri" w:eastAsia="Times New Roman" w:hAnsi="Calibri" w:cs="Calibri"/>
                  <w:color w:val="0563C1"/>
                  <w:u w:val="single"/>
                </w:rPr>
                <w:t>10204</w:t>
              </w:r>
            </w:hyperlink>
          </w:p>
        </w:tc>
        <w:tc>
          <w:tcPr>
            <w:tcW w:w="778" w:type="dxa"/>
            <w:vAlign w:val="center"/>
          </w:tcPr>
          <w:p w14:paraId="6B18B82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UNEP</w:t>
            </w:r>
            <w:r>
              <w:rPr>
                <w:rFonts w:ascii="Calibri" w:eastAsia="Times New Roman" w:hAnsi="Calibri" w:cs="Calibri"/>
                <w:color w:val="000000"/>
              </w:rPr>
              <w:t>/ IUCN</w:t>
            </w:r>
          </w:p>
        </w:tc>
        <w:tc>
          <w:tcPr>
            <w:tcW w:w="1710" w:type="dxa"/>
            <w:noWrap/>
            <w:vAlign w:val="center"/>
            <w:hideMark/>
          </w:tcPr>
          <w:p w14:paraId="2E5D4FD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India</w:t>
            </w:r>
          </w:p>
        </w:tc>
        <w:tc>
          <w:tcPr>
            <w:tcW w:w="2912" w:type="dxa"/>
            <w:noWrap/>
            <w:vAlign w:val="center"/>
            <w:hideMark/>
          </w:tcPr>
          <w:p w14:paraId="4CCDA4D4"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Transforming agricultural systems and strengthening local economies in high </w:t>
            </w:r>
            <w:r w:rsidRPr="00496925">
              <w:rPr>
                <w:rFonts w:ascii="Calibri" w:eastAsia="Times New Roman" w:hAnsi="Calibri" w:cs="Calibri"/>
                <w:color w:val="000000"/>
              </w:rPr>
              <w:lastRenderedPageBreak/>
              <w:t>biodiversity areas of India through sustainable landscape management and public-private finance</w:t>
            </w:r>
          </w:p>
        </w:tc>
        <w:tc>
          <w:tcPr>
            <w:tcW w:w="810" w:type="dxa"/>
            <w:vAlign w:val="center"/>
          </w:tcPr>
          <w:p w14:paraId="0839472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B13BC">
              <w:lastRenderedPageBreak/>
              <w:t>1.79</w:t>
            </w:r>
          </w:p>
        </w:tc>
        <w:tc>
          <w:tcPr>
            <w:tcW w:w="810" w:type="dxa"/>
            <w:vAlign w:val="center"/>
          </w:tcPr>
          <w:p w14:paraId="186BCA3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7A38423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B13BC">
              <w:t>4.47</w:t>
            </w:r>
          </w:p>
        </w:tc>
        <w:tc>
          <w:tcPr>
            <w:tcW w:w="720" w:type="dxa"/>
            <w:vAlign w:val="center"/>
          </w:tcPr>
          <w:p w14:paraId="5B5038D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2FA0ED9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4BC6914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6.27</w:t>
            </w:r>
          </w:p>
        </w:tc>
        <w:tc>
          <w:tcPr>
            <w:tcW w:w="1170" w:type="dxa"/>
            <w:noWrap/>
            <w:vAlign w:val="center"/>
            <w:hideMark/>
          </w:tcPr>
          <w:p w14:paraId="1BBFC36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68.59</w:t>
            </w:r>
          </w:p>
        </w:tc>
        <w:tc>
          <w:tcPr>
            <w:tcW w:w="990" w:type="dxa"/>
            <w:noWrap/>
            <w:vAlign w:val="center"/>
            <w:hideMark/>
          </w:tcPr>
          <w:p w14:paraId="26B74CB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75.58</w:t>
            </w:r>
          </w:p>
        </w:tc>
      </w:tr>
      <w:tr w:rsidR="00AD5960" w:rsidRPr="00496925" w14:paraId="7714991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CFAE959" w14:textId="77777777" w:rsidR="00AD5960" w:rsidRPr="006A526B" w:rsidRDefault="004A5087" w:rsidP="00B62172">
            <w:pPr>
              <w:rPr>
                <w:rFonts w:ascii="Calibri" w:eastAsia="Times New Roman" w:hAnsi="Calibri" w:cs="Calibri"/>
                <w:color w:val="0563C1"/>
                <w:u w:val="single"/>
              </w:rPr>
            </w:pPr>
            <w:hyperlink r:id="rId130" w:tgtFrame="_parent" w:history="1">
              <w:r w:rsidR="00AD5960" w:rsidRPr="006A526B">
                <w:rPr>
                  <w:rStyle w:val="Hyperlink"/>
                  <w:rFonts w:ascii="Calibri" w:hAnsi="Calibri" w:cs="Calibri"/>
                </w:rPr>
                <w:t>10209</w:t>
              </w:r>
            </w:hyperlink>
          </w:p>
        </w:tc>
        <w:tc>
          <w:tcPr>
            <w:tcW w:w="778" w:type="dxa"/>
            <w:vAlign w:val="center"/>
          </w:tcPr>
          <w:p w14:paraId="40D7007B"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A2AA9">
              <w:t>IFAD</w:t>
            </w:r>
          </w:p>
        </w:tc>
        <w:tc>
          <w:tcPr>
            <w:tcW w:w="1710" w:type="dxa"/>
            <w:noWrap/>
            <w:vAlign w:val="center"/>
          </w:tcPr>
          <w:p w14:paraId="133A3FF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F11DF">
              <w:t>Kenya</w:t>
            </w:r>
          </w:p>
        </w:tc>
        <w:tc>
          <w:tcPr>
            <w:tcW w:w="2912" w:type="dxa"/>
            <w:noWrap/>
            <w:vAlign w:val="center"/>
          </w:tcPr>
          <w:p w14:paraId="3CB55D1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F02103">
              <w:t>Eldoret-</w:t>
            </w:r>
            <w:proofErr w:type="spellStart"/>
            <w:r w:rsidRPr="00F02103">
              <w:t>Iten</w:t>
            </w:r>
            <w:proofErr w:type="spellEnd"/>
            <w:r w:rsidRPr="00F02103">
              <w:t xml:space="preserve"> Water Fund for Tropical Water Tower Conservation</w:t>
            </w:r>
          </w:p>
        </w:tc>
        <w:tc>
          <w:tcPr>
            <w:tcW w:w="810" w:type="dxa"/>
            <w:vAlign w:val="center"/>
          </w:tcPr>
          <w:p w14:paraId="14C1448D" w14:textId="77777777" w:rsidR="00AD5960" w:rsidRPr="003B13B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4B174C">
              <w:t>0.98</w:t>
            </w:r>
          </w:p>
        </w:tc>
        <w:tc>
          <w:tcPr>
            <w:tcW w:w="810" w:type="dxa"/>
            <w:vAlign w:val="center"/>
          </w:tcPr>
          <w:p w14:paraId="556F9F1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36378608" w14:textId="77777777" w:rsidR="00AD5960" w:rsidRPr="003B13B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4B174C">
              <w:t>1.65</w:t>
            </w:r>
          </w:p>
        </w:tc>
        <w:tc>
          <w:tcPr>
            <w:tcW w:w="720" w:type="dxa"/>
            <w:vAlign w:val="center"/>
          </w:tcPr>
          <w:p w14:paraId="0B1DB5B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0DD16BB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61E792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C0EE7">
              <w:t>2.63</w:t>
            </w:r>
          </w:p>
        </w:tc>
        <w:tc>
          <w:tcPr>
            <w:tcW w:w="1170" w:type="dxa"/>
            <w:noWrap/>
            <w:vAlign w:val="center"/>
          </w:tcPr>
          <w:p w14:paraId="4A1B1BB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C0EE7">
              <w:t>24.85</w:t>
            </w:r>
          </w:p>
        </w:tc>
        <w:tc>
          <w:tcPr>
            <w:tcW w:w="990" w:type="dxa"/>
            <w:noWrap/>
            <w:vAlign w:val="center"/>
          </w:tcPr>
          <w:p w14:paraId="0D043FE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C0EE7">
              <w:t>27.82</w:t>
            </w:r>
          </w:p>
        </w:tc>
      </w:tr>
      <w:tr w:rsidR="000C5E87" w:rsidRPr="00496925" w14:paraId="0F1A3DB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C422A8C" w14:textId="77777777" w:rsidR="00AD5960" w:rsidRPr="006A526B" w:rsidRDefault="004A5087" w:rsidP="00B62172">
            <w:pPr>
              <w:rPr>
                <w:rFonts w:ascii="Calibri" w:eastAsia="Times New Roman" w:hAnsi="Calibri" w:cs="Calibri"/>
                <w:color w:val="0563C1"/>
                <w:u w:val="single"/>
              </w:rPr>
            </w:pPr>
            <w:hyperlink r:id="rId131" w:tgtFrame="_parent" w:history="1">
              <w:r w:rsidR="00AD5960" w:rsidRPr="006A526B">
                <w:rPr>
                  <w:rStyle w:val="Hyperlink"/>
                  <w:rFonts w:ascii="Calibri" w:hAnsi="Calibri" w:cs="Calibri"/>
                </w:rPr>
                <w:t>10211</w:t>
              </w:r>
            </w:hyperlink>
          </w:p>
        </w:tc>
        <w:tc>
          <w:tcPr>
            <w:tcW w:w="778" w:type="dxa"/>
            <w:vAlign w:val="center"/>
          </w:tcPr>
          <w:p w14:paraId="41672E6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A2AA9">
              <w:t>CAF</w:t>
            </w:r>
          </w:p>
        </w:tc>
        <w:tc>
          <w:tcPr>
            <w:tcW w:w="1710" w:type="dxa"/>
            <w:noWrap/>
            <w:vAlign w:val="center"/>
          </w:tcPr>
          <w:p w14:paraId="2E6AF9E9" w14:textId="77777777" w:rsidR="00AD5960" w:rsidRPr="001F3990"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s-ES"/>
              </w:rPr>
            </w:pPr>
            <w:r w:rsidRPr="001F3990">
              <w:rPr>
                <w:lang w:val="es-ES"/>
              </w:rPr>
              <w:t xml:space="preserve">Regional (Barbados, </w:t>
            </w:r>
            <w:proofErr w:type="spellStart"/>
            <w:r w:rsidRPr="001F3990">
              <w:rPr>
                <w:lang w:val="es-ES"/>
              </w:rPr>
              <w:t>Belize</w:t>
            </w:r>
            <w:proofErr w:type="spellEnd"/>
            <w:r w:rsidRPr="001F3990">
              <w:rPr>
                <w:lang w:val="es-ES"/>
              </w:rPr>
              <w:t xml:space="preserve">, Guyana, Jamaica, </w:t>
            </w:r>
            <w:proofErr w:type="spellStart"/>
            <w:r w:rsidRPr="001F3990">
              <w:rPr>
                <w:lang w:val="es-ES"/>
              </w:rPr>
              <w:t>Panama</w:t>
            </w:r>
            <w:proofErr w:type="spellEnd"/>
            <w:r w:rsidRPr="001F3990">
              <w:rPr>
                <w:lang w:val="es-ES"/>
              </w:rPr>
              <w:t>, St. Lucia)</w:t>
            </w:r>
          </w:p>
        </w:tc>
        <w:tc>
          <w:tcPr>
            <w:tcW w:w="2912" w:type="dxa"/>
            <w:noWrap/>
            <w:vAlign w:val="center"/>
          </w:tcPr>
          <w:p w14:paraId="59021BBC"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F02103">
              <w:t xml:space="preserve">“BE-CLME+”: Promoting National Blue Economy Priorities Through Marine Spatial Planning in the Caribbean Large Marine Ecosystem Plus </w:t>
            </w:r>
          </w:p>
        </w:tc>
        <w:tc>
          <w:tcPr>
            <w:tcW w:w="810" w:type="dxa"/>
            <w:vAlign w:val="center"/>
          </w:tcPr>
          <w:p w14:paraId="40EEEF10" w14:textId="77777777" w:rsidR="00AD5960" w:rsidRPr="003B13B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4B174C">
              <w:t>0.89</w:t>
            </w:r>
          </w:p>
        </w:tc>
        <w:tc>
          <w:tcPr>
            <w:tcW w:w="810" w:type="dxa"/>
            <w:vAlign w:val="center"/>
          </w:tcPr>
          <w:p w14:paraId="295604A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63FCDA86" w14:textId="77777777" w:rsidR="00AD5960" w:rsidRPr="003B13B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7658237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B174C">
              <w:t>5.33</w:t>
            </w:r>
          </w:p>
        </w:tc>
        <w:tc>
          <w:tcPr>
            <w:tcW w:w="630" w:type="dxa"/>
            <w:vAlign w:val="center"/>
          </w:tcPr>
          <w:p w14:paraId="2E547AF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9FD681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C0EE7">
              <w:t>6.31</w:t>
            </w:r>
          </w:p>
        </w:tc>
        <w:tc>
          <w:tcPr>
            <w:tcW w:w="1170" w:type="dxa"/>
            <w:noWrap/>
            <w:vAlign w:val="center"/>
          </w:tcPr>
          <w:p w14:paraId="098FDDF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C0EE7">
              <w:t>41.89</w:t>
            </w:r>
          </w:p>
        </w:tc>
        <w:tc>
          <w:tcPr>
            <w:tcW w:w="990" w:type="dxa"/>
            <w:noWrap/>
            <w:vAlign w:val="center"/>
          </w:tcPr>
          <w:p w14:paraId="6F43978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C0EE7">
              <w:t>48.97</w:t>
            </w:r>
          </w:p>
        </w:tc>
      </w:tr>
      <w:tr w:rsidR="00AD5960" w:rsidRPr="00496925" w14:paraId="2309DB9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CBD62C6" w14:textId="77777777" w:rsidR="00AD5960" w:rsidRPr="00496925" w:rsidRDefault="004A5087" w:rsidP="00B62172">
            <w:pPr>
              <w:rPr>
                <w:rFonts w:ascii="Calibri" w:eastAsia="Times New Roman" w:hAnsi="Calibri" w:cs="Calibri"/>
                <w:color w:val="0563C1"/>
                <w:u w:val="single"/>
              </w:rPr>
            </w:pPr>
            <w:hyperlink r:id="rId132" w:tgtFrame="_parent" w:history="1">
              <w:r w:rsidR="00AD5960" w:rsidRPr="00496925">
                <w:rPr>
                  <w:rFonts w:ascii="Calibri" w:eastAsia="Times New Roman" w:hAnsi="Calibri" w:cs="Calibri"/>
                  <w:color w:val="0563C1"/>
                  <w:u w:val="single"/>
                </w:rPr>
                <w:t>10216</w:t>
              </w:r>
            </w:hyperlink>
          </w:p>
        </w:tc>
        <w:tc>
          <w:tcPr>
            <w:tcW w:w="778" w:type="dxa"/>
            <w:vAlign w:val="center"/>
          </w:tcPr>
          <w:p w14:paraId="08833DF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World Bank</w:t>
            </w:r>
          </w:p>
        </w:tc>
        <w:tc>
          <w:tcPr>
            <w:tcW w:w="1710" w:type="dxa"/>
            <w:noWrap/>
            <w:vAlign w:val="center"/>
            <w:hideMark/>
          </w:tcPr>
          <w:p w14:paraId="2DED064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Dominican Republic</w:t>
            </w:r>
          </w:p>
        </w:tc>
        <w:tc>
          <w:tcPr>
            <w:tcW w:w="2912" w:type="dxa"/>
            <w:noWrap/>
            <w:vAlign w:val="center"/>
            <w:hideMark/>
          </w:tcPr>
          <w:p w14:paraId="7916613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Integrated Landscape Management in Dominican Republic Watersheds</w:t>
            </w:r>
          </w:p>
        </w:tc>
        <w:tc>
          <w:tcPr>
            <w:tcW w:w="810" w:type="dxa"/>
            <w:vAlign w:val="center"/>
          </w:tcPr>
          <w:p w14:paraId="6A9CD7F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D6382">
              <w:t>1.63</w:t>
            </w:r>
          </w:p>
        </w:tc>
        <w:tc>
          <w:tcPr>
            <w:tcW w:w="810" w:type="dxa"/>
            <w:vAlign w:val="center"/>
          </w:tcPr>
          <w:p w14:paraId="1E152BB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2D3AEC4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D6382">
              <w:t>2.44</w:t>
            </w:r>
          </w:p>
        </w:tc>
        <w:tc>
          <w:tcPr>
            <w:tcW w:w="720" w:type="dxa"/>
            <w:vAlign w:val="center"/>
          </w:tcPr>
          <w:p w14:paraId="4887A06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16229C1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48CAE90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4.06</w:t>
            </w:r>
          </w:p>
        </w:tc>
        <w:tc>
          <w:tcPr>
            <w:tcW w:w="1170" w:type="dxa"/>
            <w:noWrap/>
            <w:vAlign w:val="center"/>
            <w:hideMark/>
          </w:tcPr>
          <w:p w14:paraId="2B5BC1F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15.60</w:t>
            </w:r>
          </w:p>
        </w:tc>
        <w:tc>
          <w:tcPr>
            <w:tcW w:w="990" w:type="dxa"/>
            <w:noWrap/>
            <w:vAlign w:val="center"/>
            <w:hideMark/>
          </w:tcPr>
          <w:p w14:paraId="7A2CC83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20.10</w:t>
            </w:r>
          </w:p>
        </w:tc>
      </w:tr>
      <w:tr w:rsidR="000C5E87" w:rsidRPr="00496925" w14:paraId="016494C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3B1D21" w14:textId="77777777" w:rsidR="00AD5960" w:rsidRPr="00496925" w:rsidRDefault="004A5087" w:rsidP="00B62172">
            <w:pPr>
              <w:rPr>
                <w:rFonts w:ascii="Calibri" w:eastAsia="Times New Roman" w:hAnsi="Calibri" w:cs="Calibri"/>
                <w:color w:val="0563C1"/>
                <w:u w:val="single"/>
              </w:rPr>
            </w:pPr>
            <w:hyperlink r:id="rId133" w:tgtFrame="_parent" w:history="1">
              <w:r w:rsidR="00AD5960" w:rsidRPr="00496925">
                <w:rPr>
                  <w:rFonts w:ascii="Calibri" w:eastAsia="Times New Roman" w:hAnsi="Calibri" w:cs="Calibri"/>
                  <w:color w:val="0563C1"/>
                  <w:u w:val="single"/>
                </w:rPr>
                <w:t>10220</w:t>
              </w:r>
            </w:hyperlink>
          </w:p>
        </w:tc>
        <w:tc>
          <w:tcPr>
            <w:tcW w:w="778" w:type="dxa"/>
            <w:vAlign w:val="center"/>
          </w:tcPr>
          <w:p w14:paraId="12D967F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r>
              <w:rPr>
                <w:rFonts w:ascii="Calibri" w:eastAsia="Times New Roman" w:hAnsi="Calibri" w:cs="Calibri"/>
                <w:color w:val="000000"/>
              </w:rPr>
              <w:t>/ FAO</w:t>
            </w:r>
          </w:p>
        </w:tc>
        <w:tc>
          <w:tcPr>
            <w:tcW w:w="1710" w:type="dxa"/>
            <w:noWrap/>
            <w:vAlign w:val="center"/>
            <w:hideMark/>
          </w:tcPr>
          <w:p w14:paraId="397519B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Honduras</w:t>
            </w:r>
          </w:p>
        </w:tc>
        <w:tc>
          <w:tcPr>
            <w:tcW w:w="2912" w:type="dxa"/>
            <w:noWrap/>
            <w:vAlign w:val="center"/>
            <w:hideMark/>
          </w:tcPr>
          <w:p w14:paraId="5C68257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Protecting biodiversity and recovering degraded ecosystems - RECOVER Honduras</w:t>
            </w:r>
          </w:p>
        </w:tc>
        <w:tc>
          <w:tcPr>
            <w:tcW w:w="810" w:type="dxa"/>
            <w:vAlign w:val="center"/>
          </w:tcPr>
          <w:p w14:paraId="2271677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A4EE8">
              <w:t>8.14</w:t>
            </w:r>
          </w:p>
        </w:tc>
        <w:tc>
          <w:tcPr>
            <w:tcW w:w="810" w:type="dxa"/>
            <w:vAlign w:val="center"/>
          </w:tcPr>
          <w:p w14:paraId="739A62D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04CFD26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A4EE8">
              <w:t>1.73</w:t>
            </w:r>
          </w:p>
        </w:tc>
        <w:tc>
          <w:tcPr>
            <w:tcW w:w="720" w:type="dxa"/>
            <w:vAlign w:val="center"/>
          </w:tcPr>
          <w:p w14:paraId="33C7F86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1991AE1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04CF4E1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9.86</w:t>
            </w:r>
          </w:p>
        </w:tc>
        <w:tc>
          <w:tcPr>
            <w:tcW w:w="1170" w:type="dxa"/>
            <w:noWrap/>
            <w:vAlign w:val="center"/>
            <w:hideMark/>
          </w:tcPr>
          <w:p w14:paraId="1FF39DA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101.26</w:t>
            </w:r>
          </w:p>
        </w:tc>
        <w:tc>
          <w:tcPr>
            <w:tcW w:w="990" w:type="dxa"/>
            <w:noWrap/>
            <w:vAlign w:val="center"/>
            <w:hideMark/>
          </w:tcPr>
          <w:p w14:paraId="5FF2D1B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112.36</w:t>
            </w:r>
          </w:p>
        </w:tc>
      </w:tr>
      <w:tr w:rsidR="00AD5960" w:rsidRPr="00496925" w14:paraId="4066019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AAD5A36" w14:textId="77777777" w:rsidR="00AD5960" w:rsidRPr="00496925" w:rsidRDefault="004A5087" w:rsidP="00B62172">
            <w:pPr>
              <w:rPr>
                <w:rFonts w:ascii="Calibri" w:eastAsia="Times New Roman" w:hAnsi="Calibri" w:cs="Calibri"/>
                <w:color w:val="0563C1"/>
                <w:u w:val="single"/>
              </w:rPr>
            </w:pPr>
            <w:hyperlink r:id="rId134" w:tgtFrame="_parent" w:history="1">
              <w:r w:rsidR="00AD5960" w:rsidRPr="00496925">
                <w:rPr>
                  <w:rFonts w:ascii="Calibri" w:eastAsia="Times New Roman" w:hAnsi="Calibri" w:cs="Calibri"/>
                  <w:color w:val="0563C1"/>
                  <w:u w:val="single"/>
                </w:rPr>
                <w:t>10346</w:t>
              </w:r>
            </w:hyperlink>
          </w:p>
        </w:tc>
        <w:tc>
          <w:tcPr>
            <w:tcW w:w="778" w:type="dxa"/>
            <w:vAlign w:val="center"/>
          </w:tcPr>
          <w:p w14:paraId="376A860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World Bank</w:t>
            </w:r>
          </w:p>
        </w:tc>
        <w:tc>
          <w:tcPr>
            <w:tcW w:w="1710" w:type="dxa"/>
            <w:noWrap/>
            <w:vAlign w:val="center"/>
            <w:hideMark/>
          </w:tcPr>
          <w:p w14:paraId="0CA3EF81"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El Salvador</w:t>
            </w:r>
          </w:p>
        </w:tc>
        <w:tc>
          <w:tcPr>
            <w:tcW w:w="2912" w:type="dxa"/>
            <w:noWrap/>
            <w:vAlign w:val="center"/>
            <w:hideMark/>
          </w:tcPr>
          <w:p w14:paraId="0827F1E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El Salvador Integrated Landscape Management and Restoration</w:t>
            </w:r>
          </w:p>
        </w:tc>
        <w:tc>
          <w:tcPr>
            <w:tcW w:w="810" w:type="dxa"/>
            <w:vAlign w:val="center"/>
          </w:tcPr>
          <w:p w14:paraId="7F77A35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72AC5">
              <w:t>1.34</w:t>
            </w:r>
          </w:p>
        </w:tc>
        <w:tc>
          <w:tcPr>
            <w:tcW w:w="810" w:type="dxa"/>
            <w:vAlign w:val="center"/>
          </w:tcPr>
          <w:p w14:paraId="2BC2804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5FBFC97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72AC5">
              <w:t>2.22</w:t>
            </w:r>
          </w:p>
        </w:tc>
        <w:tc>
          <w:tcPr>
            <w:tcW w:w="720" w:type="dxa"/>
            <w:vAlign w:val="center"/>
          </w:tcPr>
          <w:p w14:paraId="5BA15B8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5841672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01FB2A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3.56</w:t>
            </w:r>
          </w:p>
        </w:tc>
        <w:tc>
          <w:tcPr>
            <w:tcW w:w="1170" w:type="dxa"/>
            <w:noWrap/>
            <w:vAlign w:val="center"/>
            <w:hideMark/>
          </w:tcPr>
          <w:p w14:paraId="3B15052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17.96</w:t>
            </w:r>
          </w:p>
        </w:tc>
        <w:tc>
          <w:tcPr>
            <w:tcW w:w="990" w:type="dxa"/>
            <w:noWrap/>
            <w:vAlign w:val="center"/>
            <w:hideMark/>
          </w:tcPr>
          <w:p w14:paraId="3072D51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21.96</w:t>
            </w:r>
          </w:p>
        </w:tc>
      </w:tr>
      <w:tr w:rsidR="000C5E87" w:rsidRPr="00496925" w14:paraId="11B0F30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456D738" w14:textId="77777777" w:rsidR="00AD5960" w:rsidRPr="00496925" w:rsidRDefault="004A5087" w:rsidP="00B62172">
            <w:pPr>
              <w:rPr>
                <w:rFonts w:ascii="Calibri" w:eastAsia="Times New Roman" w:hAnsi="Calibri" w:cs="Calibri"/>
                <w:color w:val="0563C1"/>
                <w:u w:val="single"/>
              </w:rPr>
            </w:pPr>
            <w:hyperlink r:id="rId135" w:tgtFrame="_parent" w:history="1">
              <w:r w:rsidR="00AD5960" w:rsidRPr="00496925">
                <w:rPr>
                  <w:rFonts w:ascii="Calibri" w:eastAsia="Times New Roman" w:hAnsi="Calibri" w:cs="Calibri"/>
                  <w:color w:val="0563C1"/>
                  <w:u w:val="single"/>
                </w:rPr>
                <w:t>10352</w:t>
              </w:r>
            </w:hyperlink>
          </w:p>
        </w:tc>
        <w:tc>
          <w:tcPr>
            <w:tcW w:w="778" w:type="dxa"/>
            <w:vAlign w:val="center"/>
          </w:tcPr>
          <w:p w14:paraId="328B340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215771E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Turkmenistan</w:t>
            </w:r>
          </w:p>
        </w:tc>
        <w:tc>
          <w:tcPr>
            <w:tcW w:w="2912" w:type="dxa"/>
            <w:noWrap/>
            <w:vAlign w:val="center"/>
            <w:hideMark/>
          </w:tcPr>
          <w:p w14:paraId="32B91C0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Conservation and Sustainable Management of Land Resources and High Nature Value Ecosystems in the Aral Sea Basin for Multiple Benefits</w:t>
            </w:r>
          </w:p>
        </w:tc>
        <w:tc>
          <w:tcPr>
            <w:tcW w:w="810" w:type="dxa"/>
            <w:vAlign w:val="center"/>
          </w:tcPr>
          <w:p w14:paraId="02744CF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FA72CF">
              <w:t>1.77</w:t>
            </w:r>
          </w:p>
        </w:tc>
        <w:tc>
          <w:tcPr>
            <w:tcW w:w="810" w:type="dxa"/>
            <w:vAlign w:val="center"/>
          </w:tcPr>
          <w:p w14:paraId="42B8C00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44AC67E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FA72CF">
              <w:t>2.82</w:t>
            </w:r>
          </w:p>
        </w:tc>
        <w:tc>
          <w:tcPr>
            <w:tcW w:w="720" w:type="dxa"/>
            <w:vAlign w:val="center"/>
          </w:tcPr>
          <w:p w14:paraId="251BB83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33776DB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07B843B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4.58</w:t>
            </w:r>
          </w:p>
        </w:tc>
        <w:tc>
          <w:tcPr>
            <w:tcW w:w="1170" w:type="dxa"/>
            <w:noWrap/>
            <w:vAlign w:val="center"/>
            <w:hideMark/>
          </w:tcPr>
          <w:p w14:paraId="4309CB1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57.53</w:t>
            </w:r>
          </w:p>
        </w:tc>
        <w:tc>
          <w:tcPr>
            <w:tcW w:w="990" w:type="dxa"/>
            <w:noWrap/>
            <w:vAlign w:val="center"/>
            <w:hideMark/>
          </w:tcPr>
          <w:p w14:paraId="69C04F5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62.67</w:t>
            </w:r>
          </w:p>
        </w:tc>
      </w:tr>
      <w:tr w:rsidR="00AD5960" w:rsidRPr="00496925" w14:paraId="1F3ED92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69453D" w14:textId="77777777" w:rsidR="00AD5960" w:rsidRPr="00496925" w:rsidRDefault="004A5087" w:rsidP="00B62172">
            <w:pPr>
              <w:rPr>
                <w:rFonts w:ascii="Calibri" w:eastAsia="Times New Roman" w:hAnsi="Calibri" w:cs="Calibri"/>
                <w:color w:val="0563C1"/>
                <w:u w:val="single"/>
              </w:rPr>
            </w:pPr>
            <w:hyperlink r:id="rId136" w:tgtFrame="_parent" w:history="1">
              <w:r w:rsidR="00AD5960" w:rsidRPr="00496925">
                <w:rPr>
                  <w:rFonts w:ascii="Calibri" w:eastAsia="Times New Roman" w:hAnsi="Calibri" w:cs="Calibri"/>
                  <w:color w:val="0563C1"/>
                  <w:u w:val="single"/>
                </w:rPr>
                <w:t>10356</w:t>
              </w:r>
            </w:hyperlink>
          </w:p>
        </w:tc>
        <w:tc>
          <w:tcPr>
            <w:tcW w:w="778" w:type="dxa"/>
            <w:vAlign w:val="center"/>
          </w:tcPr>
          <w:p w14:paraId="7D92173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892767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Uzbekistan</w:t>
            </w:r>
          </w:p>
        </w:tc>
        <w:tc>
          <w:tcPr>
            <w:tcW w:w="2912" w:type="dxa"/>
            <w:noWrap/>
            <w:vAlign w:val="center"/>
            <w:hideMark/>
          </w:tcPr>
          <w:p w14:paraId="55D6D3D9"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Conservation and sustainable management of lakes, wetlands, and riparian </w:t>
            </w:r>
            <w:r w:rsidRPr="00496925">
              <w:rPr>
                <w:rFonts w:ascii="Calibri" w:eastAsia="Times New Roman" w:hAnsi="Calibri" w:cs="Calibri"/>
                <w:color w:val="000000"/>
              </w:rPr>
              <w:lastRenderedPageBreak/>
              <w:t>corridors as pillars of a resilient and land degradation neutral Aral basin landscape supporting sustainable livelihoods</w:t>
            </w:r>
          </w:p>
        </w:tc>
        <w:tc>
          <w:tcPr>
            <w:tcW w:w="810" w:type="dxa"/>
            <w:vAlign w:val="center"/>
          </w:tcPr>
          <w:p w14:paraId="2D89FCE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63365">
              <w:lastRenderedPageBreak/>
              <w:t>1.73</w:t>
            </w:r>
          </w:p>
        </w:tc>
        <w:tc>
          <w:tcPr>
            <w:tcW w:w="810" w:type="dxa"/>
            <w:vAlign w:val="center"/>
          </w:tcPr>
          <w:p w14:paraId="21B8184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2E8897B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63365">
              <w:t>1.83</w:t>
            </w:r>
          </w:p>
        </w:tc>
        <w:tc>
          <w:tcPr>
            <w:tcW w:w="720" w:type="dxa"/>
            <w:vAlign w:val="center"/>
          </w:tcPr>
          <w:p w14:paraId="4931103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7A48B5F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5278F12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3.55</w:t>
            </w:r>
          </w:p>
        </w:tc>
        <w:tc>
          <w:tcPr>
            <w:tcW w:w="1170" w:type="dxa"/>
            <w:noWrap/>
            <w:vAlign w:val="center"/>
            <w:hideMark/>
          </w:tcPr>
          <w:p w14:paraId="04C9840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59.59</w:t>
            </w:r>
          </w:p>
        </w:tc>
        <w:tc>
          <w:tcPr>
            <w:tcW w:w="990" w:type="dxa"/>
            <w:noWrap/>
            <w:vAlign w:val="center"/>
            <w:hideMark/>
          </w:tcPr>
          <w:p w14:paraId="41DB906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63.58</w:t>
            </w:r>
          </w:p>
        </w:tc>
      </w:tr>
      <w:tr w:rsidR="000C5E87" w:rsidRPr="00496925" w14:paraId="13AAC76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91D163D" w14:textId="77777777" w:rsidR="00AD5960" w:rsidRPr="00496925" w:rsidRDefault="004A5087" w:rsidP="00B62172">
            <w:pPr>
              <w:rPr>
                <w:rFonts w:ascii="Calibri" w:eastAsia="Times New Roman" w:hAnsi="Calibri" w:cs="Calibri"/>
                <w:color w:val="0563C1"/>
                <w:u w:val="single"/>
              </w:rPr>
            </w:pPr>
            <w:hyperlink r:id="rId137" w:tgtFrame="_parent" w:history="1">
              <w:r w:rsidR="00AD5960" w:rsidRPr="00496925">
                <w:rPr>
                  <w:rFonts w:ascii="Calibri" w:eastAsia="Times New Roman" w:hAnsi="Calibri" w:cs="Calibri"/>
                  <w:color w:val="0563C1"/>
                  <w:u w:val="single"/>
                </w:rPr>
                <w:t>10359</w:t>
              </w:r>
            </w:hyperlink>
          </w:p>
        </w:tc>
        <w:tc>
          <w:tcPr>
            <w:tcW w:w="778" w:type="dxa"/>
            <w:vAlign w:val="center"/>
          </w:tcPr>
          <w:p w14:paraId="7BEB0C0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0339820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Kenya</w:t>
            </w:r>
          </w:p>
        </w:tc>
        <w:tc>
          <w:tcPr>
            <w:tcW w:w="2912" w:type="dxa"/>
            <w:noWrap/>
            <w:vAlign w:val="center"/>
            <w:hideMark/>
          </w:tcPr>
          <w:p w14:paraId="503CED7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Seventh Operational Phase of the GEF Small Grants Programme in Kenya</w:t>
            </w:r>
          </w:p>
        </w:tc>
        <w:tc>
          <w:tcPr>
            <w:tcW w:w="810" w:type="dxa"/>
            <w:vAlign w:val="center"/>
          </w:tcPr>
          <w:p w14:paraId="4C6F32F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07695">
              <w:t>1.77</w:t>
            </w:r>
          </w:p>
        </w:tc>
        <w:tc>
          <w:tcPr>
            <w:tcW w:w="810" w:type="dxa"/>
            <w:vAlign w:val="center"/>
          </w:tcPr>
          <w:p w14:paraId="61042AA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77E5A74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07695">
              <w:t>0.89</w:t>
            </w:r>
          </w:p>
        </w:tc>
        <w:tc>
          <w:tcPr>
            <w:tcW w:w="720" w:type="dxa"/>
            <w:vAlign w:val="center"/>
          </w:tcPr>
          <w:p w14:paraId="404F41B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3B99955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0E035F3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2.66</w:t>
            </w:r>
          </w:p>
        </w:tc>
        <w:tc>
          <w:tcPr>
            <w:tcW w:w="1170" w:type="dxa"/>
            <w:noWrap/>
            <w:vAlign w:val="center"/>
            <w:hideMark/>
          </w:tcPr>
          <w:p w14:paraId="32675E7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3.95</w:t>
            </w:r>
          </w:p>
        </w:tc>
        <w:tc>
          <w:tcPr>
            <w:tcW w:w="990" w:type="dxa"/>
            <w:noWrap/>
            <w:vAlign w:val="center"/>
            <w:hideMark/>
          </w:tcPr>
          <w:p w14:paraId="42A01DF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6.94</w:t>
            </w:r>
          </w:p>
        </w:tc>
      </w:tr>
      <w:tr w:rsidR="00AD5960" w:rsidRPr="00496925" w14:paraId="13B7035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19AF99A0" w14:textId="77777777" w:rsidR="00AD5960" w:rsidRPr="00496925" w:rsidRDefault="004A5087" w:rsidP="00B62172">
            <w:pPr>
              <w:rPr>
                <w:rFonts w:ascii="Calibri" w:eastAsia="Times New Roman" w:hAnsi="Calibri" w:cs="Calibri"/>
                <w:color w:val="0563C1"/>
                <w:u w:val="single"/>
              </w:rPr>
            </w:pPr>
            <w:hyperlink r:id="rId138" w:tgtFrame="_parent" w:history="1">
              <w:r w:rsidR="00AD5960" w:rsidRPr="00496925">
                <w:rPr>
                  <w:rFonts w:ascii="Calibri" w:eastAsia="Times New Roman" w:hAnsi="Calibri" w:cs="Calibri"/>
                  <w:color w:val="0563C1"/>
                  <w:u w:val="single"/>
                </w:rPr>
                <w:t>10360</w:t>
              </w:r>
            </w:hyperlink>
          </w:p>
        </w:tc>
        <w:tc>
          <w:tcPr>
            <w:tcW w:w="778" w:type="dxa"/>
            <w:vAlign w:val="center"/>
          </w:tcPr>
          <w:p w14:paraId="00A54A3F"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01E126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Egypt</w:t>
            </w:r>
          </w:p>
        </w:tc>
        <w:tc>
          <w:tcPr>
            <w:tcW w:w="2912" w:type="dxa"/>
            <w:noWrap/>
            <w:vAlign w:val="center"/>
            <w:hideMark/>
          </w:tcPr>
          <w:p w14:paraId="7CB5BAA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Seventh Operational Phase of the GEF Small Grants Programme in Egypt</w:t>
            </w:r>
          </w:p>
        </w:tc>
        <w:tc>
          <w:tcPr>
            <w:tcW w:w="810" w:type="dxa"/>
            <w:vAlign w:val="center"/>
          </w:tcPr>
          <w:p w14:paraId="62C5D8C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C2714">
              <w:t>0.67</w:t>
            </w:r>
          </w:p>
        </w:tc>
        <w:tc>
          <w:tcPr>
            <w:tcW w:w="810" w:type="dxa"/>
            <w:vAlign w:val="center"/>
          </w:tcPr>
          <w:p w14:paraId="5B19405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C2714">
              <w:t>0.91</w:t>
            </w:r>
          </w:p>
        </w:tc>
        <w:tc>
          <w:tcPr>
            <w:tcW w:w="810" w:type="dxa"/>
            <w:vAlign w:val="center"/>
          </w:tcPr>
          <w:p w14:paraId="72C6872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C2714">
              <w:t>0.52</w:t>
            </w:r>
          </w:p>
        </w:tc>
        <w:tc>
          <w:tcPr>
            <w:tcW w:w="720" w:type="dxa"/>
            <w:vAlign w:val="center"/>
          </w:tcPr>
          <w:p w14:paraId="453C91F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3FB817E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147ADA9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2.10</w:t>
            </w:r>
          </w:p>
        </w:tc>
        <w:tc>
          <w:tcPr>
            <w:tcW w:w="1170" w:type="dxa"/>
            <w:noWrap/>
            <w:vAlign w:val="center"/>
            <w:hideMark/>
          </w:tcPr>
          <w:p w14:paraId="482046C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5.44</w:t>
            </w:r>
          </w:p>
        </w:tc>
        <w:tc>
          <w:tcPr>
            <w:tcW w:w="990" w:type="dxa"/>
            <w:noWrap/>
            <w:vAlign w:val="center"/>
            <w:hideMark/>
          </w:tcPr>
          <w:p w14:paraId="1948AA3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7.78</w:t>
            </w:r>
          </w:p>
        </w:tc>
      </w:tr>
      <w:tr w:rsidR="000C5E87" w:rsidRPr="00496925" w14:paraId="6CD42FF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F079750" w14:textId="77777777" w:rsidR="00AD5960" w:rsidRPr="006A526B" w:rsidRDefault="004A5087" w:rsidP="00B62172">
            <w:pPr>
              <w:spacing w:after="160" w:line="259" w:lineRule="auto"/>
              <w:rPr>
                <w:rFonts w:ascii="Calibri" w:hAnsi="Calibri" w:cs="Calibri"/>
                <w:color w:val="0563C1"/>
                <w:u w:val="single"/>
              </w:rPr>
            </w:pPr>
            <w:hyperlink r:id="rId139" w:tgtFrame="_parent" w:history="1">
              <w:r w:rsidR="00AD5960" w:rsidRPr="006A526B">
                <w:rPr>
                  <w:rStyle w:val="Hyperlink"/>
                  <w:rFonts w:ascii="Calibri" w:hAnsi="Calibri" w:cs="Calibri"/>
                </w:rPr>
                <w:t>10362</w:t>
              </w:r>
            </w:hyperlink>
          </w:p>
        </w:tc>
        <w:tc>
          <w:tcPr>
            <w:tcW w:w="778" w:type="dxa"/>
            <w:vAlign w:val="center"/>
          </w:tcPr>
          <w:p w14:paraId="1144C43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FAO</w:t>
            </w:r>
          </w:p>
        </w:tc>
        <w:tc>
          <w:tcPr>
            <w:tcW w:w="1710" w:type="dxa"/>
            <w:noWrap/>
            <w:vAlign w:val="center"/>
          </w:tcPr>
          <w:p w14:paraId="16271D1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Mali</w:t>
            </w:r>
          </w:p>
        </w:tc>
        <w:tc>
          <w:tcPr>
            <w:tcW w:w="2912" w:type="dxa"/>
            <w:noWrap/>
            <w:vAlign w:val="center"/>
          </w:tcPr>
          <w:p w14:paraId="7594936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14A1B">
              <w:rPr>
                <w:rFonts w:ascii="Calibri" w:eastAsia="Times New Roman" w:hAnsi="Calibri" w:cs="Calibri"/>
                <w:color w:val="000000"/>
              </w:rPr>
              <w:t xml:space="preserve">Resilient, </w:t>
            </w:r>
            <w:proofErr w:type="gramStart"/>
            <w:r w:rsidRPr="00214A1B">
              <w:rPr>
                <w:rFonts w:ascii="Calibri" w:eastAsia="Times New Roman" w:hAnsi="Calibri" w:cs="Calibri"/>
                <w:color w:val="000000"/>
              </w:rPr>
              <w:t>productive</w:t>
            </w:r>
            <w:proofErr w:type="gramEnd"/>
            <w:r w:rsidRPr="00214A1B">
              <w:rPr>
                <w:rFonts w:ascii="Calibri" w:eastAsia="Times New Roman" w:hAnsi="Calibri" w:cs="Calibri"/>
                <w:color w:val="000000"/>
              </w:rPr>
              <w:t xml:space="preserve"> and sustainable landscapes in Mali’s </w:t>
            </w:r>
            <w:proofErr w:type="spellStart"/>
            <w:r w:rsidRPr="00214A1B">
              <w:rPr>
                <w:rFonts w:ascii="Calibri" w:eastAsia="Times New Roman" w:hAnsi="Calibri" w:cs="Calibri"/>
                <w:color w:val="000000"/>
              </w:rPr>
              <w:t>Kayes</w:t>
            </w:r>
            <w:proofErr w:type="spellEnd"/>
            <w:r w:rsidRPr="00214A1B">
              <w:rPr>
                <w:rFonts w:ascii="Calibri" w:eastAsia="Times New Roman" w:hAnsi="Calibri" w:cs="Calibri"/>
                <w:color w:val="000000"/>
              </w:rPr>
              <w:t xml:space="preserve"> Region</w:t>
            </w:r>
          </w:p>
        </w:tc>
        <w:tc>
          <w:tcPr>
            <w:tcW w:w="810" w:type="dxa"/>
            <w:vAlign w:val="center"/>
          </w:tcPr>
          <w:p w14:paraId="5FE9087A" w14:textId="77777777" w:rsidR="00AD5960" w:rsidRPr="00BC2714"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C6C35">
              <w:t>1.77</w:t>
            </w:r>
          </w:p>
        </w:tc>
        <w:tc>
          <w:tcPr>
            <w:tcW w:w="810" w:type="dxa"/>
            <w:vAlign w:val="center"/>
          </w:tcPr>
          <w:p w14:paraId="09F7139B" w14:textId="77777777" w:rsidR="00AD5960" w:rsidRPr="00BC2714"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C6C35">
              <w:t>2.27</w:t>
            </w:r>
          </w:p>
        </w:tc>
        <w:tc>
          <w:tcPr>
            <w:tcW w:w="810" w:type="dxa"/>
            <w:vAlign w:val="center"/>
          </w:tcPr>
          <w:p w14:paraId="66B7C845" w14:textId="77777777" w:rsidR="00AD5960" w:rsidRPr="00BC2714"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C6C35">
              <w:t>2.79</w:t>
            </w:r>
          </w:p>
        </w:tc>
        <w:tc>
          <w:tcPr>
            <w:tcW w:w="720" w:type="dxa"/>
            <w:vAlign w:val="center"/>
          </w:tcPr>
          <w:p w14:paraId="338AEA4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734AEFF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1CE419A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F3B40">
              <w:t>6.83</w:t>
            </w:r>
          </w:p>
        </w:tc>
        <w:tc>
          <w:tcPr>
            <w:tcW w:w="1170" w:type="dxa"/>
            <w:noWrap/>
            <w:vAlign w:val="center"/>
          </w:tcPr>
          <w:p w14:paraId="75B9673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F3B40">
              <w:t>27.88</w:t>
            </w:r>
          </w:p>
        </w:tc>
        <w:tc>
          <w:tcPr>
            <w:tcW w:w="990" w:type="dxa"/>
            <w:noWrap/>
            <w:vAlign w:val="center"/>
          </w:tcPr>
          <w:p w14:paraId="64BAC99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F3B40">
              <w:t>35.56</w:t>
            </w:r>
          </w:p>
        </w:tc>
      </w:tr>
      <w:tr w:rsidR="00AD5960" w:rsidRPr="00496925" w14:paraId="1F90153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3412AF1" w14:textId="77777777" w:rsidR="00AD5960" w:rsidRPr="00496925" w:rsidRDefault="004A5087" w:rsidP="00B62172">
            <w:pPr>
              <w:rPr>
                <w:rFonts w:ascii="Calibri" w:eastAsia="Times New Roman" w:hAnsi="Calibri" w:cs="Calibri"/>
                <w:color w:val="0563C1"/>
                <w:u w:val="single"/>
              </w:rPr>
            </w:pPr>
            <w:hyperlink r:id="rId140" w:tgtFrame="_parent" w:history="1">
              <w:r w:rsidR="00AD5960" w:rsidRPr="00496925">
                <w:rPr>
                  <w:rFonts w:ascii="Calibri" w:eastAsia="Times New Roman" w:hAnsi="Calibri" w:cs="Calibri"/>
                  <w:color w:val="0563C1"/>
                  <w:u w:val="single"/>
                </w:rPr>
                <w:t>10363</w:t>
              </w:r>
            </w:hyperlink>
          </w:p>
        </w:tc>
        <w:tc>
          <w:tcPr>
            <w:tcW w:w="778" w:type="dxa"/>
            <w:vAlign w:val="center"/>
          </w:tcPr>
          <w:p w14:paraId="16191E1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5CA5321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Malaysia</w:t>
            </w:r>
          </w:p>
        </w:tc>
        <w:tc>
          <w:tcPr>
            <w:tcW w:w="2912" w:type="dxa"/>
            <w:noWrap/>
            <w:vAlign w:val="center"/>
            <w:hideMark/>
          </w:tcPr>
          <w:p w14:paraId="487EE03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Seventh Operational Phase of the GEF Small Grants Programme in Malaysia</w:t>
            </w:r>
          </w:p>
        </w:tc>
        <w:tc>
          <w:tcPr>
            <w:tcW w:w="810" w:type="dxa"/>
            <w:vAlign w:val="center"/>
          </w:tcPr>
          <w:p w14:paraId="466B70B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17847">
              <w:t>1.43</w:t>
            </w:r>
          </w:p>
        </w:tc>
        <w:tc>
          <w:tcPr>
            <w:tcW w:w="810" w:type="dxa"/>
            <w:vAlign w:val="center"/>
          </w:tcPr>
          <w:p w14:paraId="22D12B0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17847">
              <w:t>1.07</w:t>
            </w:r>
          </w:p>
        </w:tc>
        <w:tc>
          <w:tcPr>
            <w:tcW w:w="810" w:type="dxa"/>
            <w:vAlign w:val="center"/>
          </w:tcPr>
          <w:p w14:paraId="4D6C64A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vAlign w:val="center"/>
          </w:tcPr>
          <w:p w14:paraId="525DAAC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E6DDE9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08017DE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2.50</w:t>
            </w:r>
          </w:p>
        </w:tc>
        <w:tc>
          <w:tcPr>
            <w:tcW w:w="1170" w:type="dxa"/>
            <w:noWrap/>
            <w:vAlign w:val="center"/>
            <w:hideMark/>
          </w:tcPr>
          <w:p w14:paraId="3C47FD8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2.75</w:t>
            </w:r>
          </w:p>
        </w:tc>
        <w:tc>
          <w:tcPr>
            <w:tcW w:w="990" w:type="dxa"/>
            <w:noWrap/>
            <w:vAlign w:val="center"/>
            <w:hideMark/>
          </w:tcPr>
          <w:p w14:paraId="30D6127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5.59</w:t>
            </w:r>
          </w:p>
        </w:tc>
      </w:tr>
      <w:tr w:rsidR="000C5E87" w:rsidRPr="00496925" w14:paraId="228CF62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58A7D40" w14:textId="77777777" w:rsidR="00AD5960" w:rsidRPr="006A526B" w:rsidRDefault="004A5087" w:rsidP="00B62172">
            <w:pPr>
              <w:rPr>
                <w:rFonts w:ascii="Calibri" w:eastAsia="Times New Roman" w:hAnsi="Calibri" w:cs="Calibri"/>
                <w:color w:val="0563C1"/>
                <w:u w:val="single"/>
              </w:rPr>
            </w:pPr>
            <w:hyperlink r:id="rId141" w:tgtFrame="_parent" w:history="1">
              <w:r w:rsidR="00AD5960" w:rsidRPr="006A526B">
                <w:rPr>
                  <w:rStyle w:val="Hyperlink"/>
                  <w:rFonts w:ascii="Calibri" w:hAnsi="Calibri" w:cs="Calibri"/>
                </w:rPr>
                <w:t>10369</w:t>
              </w:r>
            </w:hyperlink>
          </w:p>
        </w:tc>
        <w:tc>
          <w:tcPr>
            <w:tcW w:w="778" w:type="dxa"/>
            <w:vAlign w:val="center"/>
          </w:tcPr>
          <w:p w14:paraId="5CF3E8C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FAO</w:t>
            </w:r>
          </w:p>
        </w:tc>
        <w:tc>
          <w:tcPr>
            <w:tcW w:w="1710" w:type="dxa"/>
            <w:noWrap/>
            <w:vAlign w:val="center"/>
          </w:tcPr>
          <w:p w14:paraId="1435DCC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23300">
              <w:t>Turkey</w:t>
            </w:r>
          </w:p>
        </w:tc>
        <w:tc>
          <w:tcPr>
            <w:tcW w:w="2912" w:type="dxa"/>
            <w:noWrap/>
            <w:vAlign w:val="center"/>
          </w:tcPr>
          <w:p w14:paraId="7162B65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7834F9">
              <w:t xml:space="preserve">Strengthening the Conservation of Biodiversity and Sustainable Management of Forest Landscapes in Turkey’s </w:t>
            </w:r>
            <w:proofErr w:type="spellStart"/>
            <w:r w:rsidRPr="007834F9">
              <w:t>Kazdaglari</w:t>
            </w:r>
            <w:proofErr w:type="spellEnd"/>
            <w:r w:rsidRPr="007834F9">
              <w:t xml:space="preserve"> Region</w:t>
            </w:r>
          </w:p>
        </w:tc>
        <w:tc>
          <w:tcPr>
            <w:tcW w:w="810" w:type="dxa"/>
            <w:vAlign w:val="center"/>
          </w:tcPr>
          <w:p w14:paraId="72FB47AE" w14:textId="77777777" w:rsidR="00AD5960" w:rsidRPr="00917847"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D6D49">
              <w:t>2.52</w:t>
            </w:r>
          </w:p>
        </w:tc>
        <w:tc>
          <w:tcPr>
            <w:tcW w:w="810" w:type="dxa"/>
            <w:vAlign w:val="center"/>
          </w:tcPr>
          <w:p w14:paraId="2CF9D114" w14:textId="77777777" w:rsidR="00AD5960" w:rsidRPr="00917847"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06D6B14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D6D49">
              <w:t>2.13</w:t>
            </w:r>
          </w:p>
        </w:tc>
        <w:tc>
          <w:tcPr>
            <w:tcW w:w="720" w:type="dxa"/>
            <w:vAlign w:val="center"/>
          </w:tcPr>
          <w:p w14:paraId="755BAF6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5966097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A8619D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109DA">
              <w:t>4.66</w:t>
            </w:r>
          </w:p>
        </w:tc>
        <w:tc>
          <w:tcPr>
            <w:tcW w:w="1170" w:type="dxa"/>
            <w:noWrap/>
            <w:vAlign w:val="center"/>
          </w:tcPr>
          <w:p w14:paraId="4599E70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109DA">
              <w:t>25.00</w:t>
            </w:r>
          </w:p>
        </w:tc>
        <w:tc>
          <w:tcPr>
            <w:tcW w:w="990" w:type="dxa"/>
            <w:noWrap/>
            <w:vAlign w:val="center"/>
          </w:tcPr>
          <w:p w14:paraId="3C40F1E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109DA">
              <w:t>30.24</w:t>
            </w:r>
          </w:p>
        </w:tc>
      </w:tr>
      <w:tr w:rsidR="00AD5960" w:rsidRPr="00496925" w14:paraId="27CCF9A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14CBD15F" w14:textId="77777777" w:rsidR="00AD5960" w:rsidRPr="006A526B" w:rsidRDefault="004A5087" w:rsidP="00B62172">
            <w:pPr>
              <w:rPr>
                <w:rFonts w:ascii="Calibri" w:eastAsia="Times New Roman" w:hAnsi="Calibri" w:cs="Calibri"/>
                <w:color w:val="0563C1"/>
                <w:u w:val="single"/>
              </w:rPr>
            </w:pPr>
            <w:hyperlink r:id="rId142" w:tgtFrame="_parent" w:history="1">
              <w:r w:rsidR="00AD5960" w:rsidRPr="006A526B">
                <w:rPr>
                  <w:rStyle w:val="Hyperlink"/>
                  <w:rFonts w:ascii="Calibri" w:hAnsi="Calibri" w:cs="Calibri"/>
                </w:rPr>
                <w:t>10371</w:t>
              </w:r>
            </w:hyperlink>
          </w:p>
        </w:tc>
        <w:tc>
          <w:tcPr>
            <w:tcW w:w="778" w:type="dxa"/>
            <w:vAlign w:val="center"/>
          </w:tcPr>
          <w:p w14:paraId="6A2BDA8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FAO</w:t>
            </w:r>
          </w:p>
        </w:tc>
        <w:tc>
          <w:tcPr>
            <w:tcW w:w="1710" w:type="dxa"/>
            <w:noWrap/>
            <w:vAlign w:val="center"/>
          </w:tcPr>
          <w:p w14:paraId="2F6ACBD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23300">
              <w:t>Madagascar</w:t>
            </w:r>
          </w:p>
        </w:tc>
        <w:tc>
          <w:tcPr>
            <w:tcW w:w="2912" w:type="dxa"/>
            <w:noWrap/>
            <w:vAlign w:val="center"/>
          </w:tcPr>
          <w:p w14:paraId="2F1B3221"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834F9">
              <w:t xml:space="preserve">Biodiversity Conservation, </w:t>
            </w:r>
            <w:proofErr w:type="gramStart"/>
            <w:r w:rsidRPr="007834F9">
              <w:t>Restoration</w:t>
            </w:r>
            <w:proofErr w:type="gramEnd"/>
            <w:r w:rsidRPr="007834F9">
              <w:t xml:space="preserve"> and Integrated Sustainable Development of </w:t>
            </w:r>
            <w:proofErr w:type="spellStart"/>
            <w:r w:rsidRPr="007834F9">
              <w:t>Mangoky</w:t>
            </w:r>
            <w:proofErr w:type="spellEnd"/>
            <w:r w:rsidRPr="007834F9">
              <w:t xml:space="preserve"> sub-watersheds</w:t>
            </w:r>
          </w:p>
        </w:tc>
        <w:tc>
          <w:tcPr>
            <w:tcW w:w="810" w:type="dxa"/>
            <w:vAlign w:val="center"/>
          </w:tcPr>
          <w:p w14:paraId="415EDDDA" w14:textId="77777777" w:rsidR="00AD5960" w:rsidRPr="00917847"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D6D49">
              <w:t>1.86</w:t>
            </w:r>
          </w:p>
        </w:tc>
        <w:tc>
          <w:tcPr>
            <w:tcW w:w="810" w:type="dxa"/>
            <w:vAlign w:val="center"/>
          </w:tcPr>
          <w:p w14:paraId="6F71C112" w14:textId="77777777" w:rsidR="00AD5960" w:rsidRPr="00917847"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A08B75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D6D49">
              <w:t>5.48</w:t>
            </w:r>
          </w:p>
        </w:tc>
        <w:tc>
          <w:tcPr>
            <w:tcW w:w="720" w:type="dxa"/>
            <w:vAlign w:val="center"/>
          </w:tcPr>
          <w:p w14:paraId="3B6D67E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F38F6A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75AE1F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109DA">
              <w:t>7.33</w:t>
            </w:r>
          </w:p>
        </w:tc>
        <w:tc>
          <w:tcPr>
            <w:tcW w:w="1170" w:type="dxa"/>
            <w:noWrap/>
            <w:vAlign w:val="center"/>
          </w:tcPr>
          <w:p w14:paraId="749BD29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109DA">
              <w:t>49.92</w:t>
            </w:r>
          </w:p>
        </w:tc>
        <w:tc>
          <w:tcPr>
            <w:tcW w:w="990" w:type="dxa"/>
            <w:noWrap/>
            <w:vAlign w:val="center"/>
          </w:tcPr>
          <w:p w14:paraId="18EBC40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109DA">
              <w:t>58.15</w:t>
            </w:r>
          </w:p>
        </w:tc>
      </w:tr>
      <w:tr w:rsidR="000C5E87" w:rsidRPr="00496925" w14:paraId="3E142C0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D92F1E1" w14:textId="77777777" w:rsidR="00AD5960" w:rsidRPr="00496925" w:rsidRDefault="004A5087" w:rsidP="00B62172">
            <w:pPr>
              <w:rPr>
                <w:rFonts w:ascii="Calibri" w:eastAsia="Times New Roman" w:hAnsi="Calibri" w:cs="Calibri"/>
                <w:color w:val="0563C1"/>
                <w:u w:val="single"/>
              </w:rPr>
            </w:pPr>
            <w:hyperlink r:id="rId143" w:tgtFrame="_parent" w:history="1">
              <w:r w:rsidR="00AD5960" w:rsidRPr="00496925">
                <w:rPr>
                  <w:rFonts w:ascii="Calibri" w:eastAsia="Times New Roman" w:hAnsi="Calibri" w:cs="Calibri"/>
                  <w:color w:val="0563C1"/>
                  <w:u w:val="single"/>
                </w:rPr>
                <w:t>10381</w:t>
              </w:r>
            </w:hyperlink>
          </w:p>
        </w:tc>
        <w:tc>
          <w:tcPr>
            <w:tcW w:w="778" w:type="dxa"/>
            <w:vAlign w:val="center"/>
          </w:tcPr>
          <w:p w14:paraId="0956400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4CE1EBD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Nepal</w:t>
            </w:r>
          </w:p>
        </w:tc>
        <w:tc>
          <w:tcPr>
            <w:tcW w:w="2912" w:type="dxa"/>
            <w:noWrap/>
            <w:vAlign w:val="center"/>
            <w:hideMark/>
          </w:tcPr>
          <w:p w14:paraId="12212E3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Enhancing capacity for sustainable management of forests, </w:t>
            </w:r>
            <w:proofErr w:type="gramStart"/>
            <w:r w:rsidRPr="00496925">
              <w:rPr>
                <w:rFonts w:ascii="Calibri" w:eastAsia="Times New Roman" w:hAnsi="Calibri" w:cs="Calibri"/>
                <w:color w:val="000000"/>
              </w:rPr>
              <w:t>land</w:t>
            </w:r>
            <w:proofErr w:type="gramEnd"/>
            <w:r w:rsidRPr="00496925">
              <w:rPr>
                <w:rFonts w:ascii="Calibri" w:eastAsia="Times New Roman" w:hAnsi="Calibri" w:cs="Calibri"/>
                <w:color w:val="000000"/>
              </w:rPr>
              <w:t xml:space="preserve"> and biodiversity in the Eastern Hills (ECSM </w:t>
            </w:r>
            <w:proofErr w:type="spellStart"/>
            <w:r w:rsidRPr="00496925">
              <w:rPr>
                <w:rFonts w:ascii="Calibri" w:eastAsia="Times New Roman" w:hAnsi="Calibri" w:cs="Calibri"/>
                <w:color w:val="000000"/>
              </w:rPr>
              <w:t>FoLaBi</w:t>
            </w:r>
            <w:proofErr w:type="spellEnd"/>
            <w:r w:rsidRPr="00496925">
              <w:rPr>
                <w:rFonts w:ascii="Calibri" w:eastAsia="Times New Roman" w:hAnsi="Calibri" w:cs="Calibri"/>
                <w:color w:val="000000"/>
              </w:rPr>
              <w:t xml:space="preserve"> EH)</w:t>
            </w:r>
          </w:p>
        </w:tc>
        <w:tc>
          <w:tcPr>
            <w:tcW w:w="810" w:type="dxa"/>
            <w:vAlign w:val="center"/>
          </w:tcPr>
          <w:p w14:paraId="1DF598D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57A26">
              <w:t>2.99</w:t>
            </w:r>
          </w:p>
        </w:tc>
        <w:tc>
          <w:tcPr>
            <w:tcW w:w="810" w:type="dxa"/>
            <w:vAlign w:val="center"/>
          </w:tcPr>
          <w:p w14:paraId="71F4584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45EC5BA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57A26">
              <w:t>1.20</w:t>
            </w:r>
          </w:p>
        </w:tc>
        <w:tc>
          <w:tcPr>
            <w:tcW w:w="720" w:type="dxa"/>
            <w:vAlign w:val="center"/>
          </w:tcPr>
          <w:p w14:paraId="17854C9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FD73F4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2FA3502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4.19</w:t>
            </w:r>
          </w:p>
        </w:tc>
        <w:tc>
          <w:tcPr>
            <w:tcW w:w="1170" w:type="dxa"/>
            <w:noWrap/>
            <w:vAlign w:val="center"/>
            <w:hideMark/>
          </w:tcPr>
          <w:p w14:paraId="2746950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28.50</w:t>
            </w:r>
          </w:p>
        </w:tc>
        <w:tc>
          <w:tcPr>
            <w:tcW w:w="990" w:type="dxa"/>
            <w:noWrap/>
            <w:vAlign w:val="center"/>
            <w:hideMark/>
          </w:tcPr>
          <w:p w14:paraId="59D0E5F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33.24</w:t>
            </w:r>
          </w:p>
        </w:tc>
      </w:tr>
      <w:tr w:rsidR="00AD5960" w:rsidRPr="00496925" w14:paraId="45B0071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6EA9BFB" w14:textId="77777777" w:rsidR="00AD5960" w:rsidRPr="006A526B" w:rsidRDefault="004A5087" w:rsidP="00B62172">
            <w:pPr>
              <w:rPr>
                <w:rFonts w:ascii="Calibri" w:eastAsia="Times New Roman" w:hAnsi="Calibri" w:cs="Calibri"/>
                <w:color w:val="0563C1"/>
                <w:u w:val="single"/>
              </w:rPr>
            </w:pPr>
            <w:hyperlink r:id="rId144" w:tgtFrame="_parent" w:history="1">
              <w:r w:rsidR="00AD5960" w:rsidRPr="006A526B">
                <w:rPr>
                  <w:rStyle w:val="Hyperlink"/>
                  <w:rFonts w:ascii="Calibri" w:hAnsi="Calibri" w:cs="Calibri"/>
                </w:rPr>
                <w:t>10384</w:t>
              </w:r>
            </w:hyperlink>
          </w:p>
        </w:tc>
        <w:tc>
          <w:tcPr>
            <w:tcW w:w="778" w:type="dxa"/>
            <w:vAlign w:val="center"/>
          </w:tcPr>
          <w:p w14:paraId="116EBAF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1AB4">
              <w:t>FAO</w:t>
            </w:r>
          </w:p>
        </w:tc>
        <w:tc>
          <w:tcPr>
            <w:tcW w:w="1710" w:type="dxa"/>
            <w:noWrap/>
            <w:vAlign w:val="center"/>
          </w:tcPr>
          <w:p w14:paraId="600638F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46B19">
              <w:t>Senegal</w:t>
            </w:r>
          </w:p>
        </w:tc>
        <w:tc>
          <w:tcPr>
            <w:tcW w:w="2912" w:type="dxa"/>
            <w:noWrap/>
            <w:vAlign w:val="center"/>
          </w:tcPr>
          <w:p w14:paraId="69C53DC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B37E3">
              <w:t>Land Degradation Neutrality for biodiversity conservation, food security and resilient livelihoods in the Peanut Basin and Eastern Senegal (</w:t>
            </w:r>
            <w:proofErr w:type="spellStart"/>
            <w:r w:rsidRPr="004B37E3">
              <w:t>Dékil</w:t>
            </w:r>
            <w:proofErr w:type="spellEnd"/>
            <w:r w:rsidRPr="004B37E3">
              <w:t xml:space="preserve"> </w:t>
            </w:r>
            <w:proofErr w:type="spellStart"/>
            <w:r w:rsidRPr="004B37E3">
              <w:t>Souf</w:t>
            </w:r>
            <w:proofErr w:type="spellEnd"/>
            <w:r w:rsidRPr="004B37E3">
              <w:t>)</w:t>
            </w:r>
          </w:p>
        </w:tc>
        <w:tc>
          <w:tcPr>
            <w:tcW w:w="810" w:type="dxa"/>
            <w:vAlign w:val="center"/>
          </w:tcPr>
          <w:p w14:paraId="4EDF6BB5" w14:textId="77777777" w:rsidR="00AD5960" w:rsidRPr="00D57A26"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1E605D">
              <w:t>1.15</w:t>
            </w:r>
          </w:p>
        </w:tc>
        <w:tc>
          <w:tcPr>
            <w:tcW w:w="810" w:type="dxa"/>
            <w:vAlign w:val="center"/>
          </w:tcPr>
          <w:p w14:paraId="6C33E0F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1D4B0269" w14:textId="77777777" w:rsidR="00AD5960" w:rsidRPr="00D57A26"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1E605D">
              <w:t>4.64</w:t>
            </w:r>
          </w:p>
        </w:tc>
        <w:tc>
          <w:tcPr>
            <w:tcW w:w="720" w:type="dxa"/>
            <w:vAlign w:val="center"/>
          </w:tcPr>
          <w:p w14:paraId="61A8281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0B180D0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4B857E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5.79</w:t>
            </w:r>
          </w:p>
        </w:tc>
        <w:tc>
          <w:tcPr>
            <w:tcW w:w="1170" w:type="dxa"/>
            <w:noWrap/>
            <w:vAlign w:val="center"/>
          </w:tcPr>
          <w:p w14:paraId="1F10FFA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32.80</w:t>
            </w:r>
          </w:p>
        </w:tc>
        <w:tc>
          <w:tcPr>
            <w:tcW w:w="990" w:type="dxa"/>
            <w:noWrap/>
            <w:vAlign w:val="center"/>
          </w:tcPr>
          <w:p w14:paraId="6A2C6F2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39.29</w:t>
            </w:r>
          </w:p>
        </w:tc>
      </w:tr>
      <w:tr w:rsidR="000C5E87" w:rsidRPr="00496925" w14:paraId="6B53203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D0C45B0" w14:textId="77777777" w:rsidR="00AD5960" w:rsidRPr="006A526B" w:rsidRDefault="004A5087" w:rsidP="00B62172">
            <w:pPr>
              <w:rPr>
                <w:rFonts w:ascii="Calibri" w:eastAsia="Times New Roman" w:hAnsi="Calibri" w:cs="Calibri"/>
                <w:color w:val="0563C1"/>
                <w:u w:val="single"/>
              </w:rPr>
            </w:pPr>
            <w:hyperlink r:id="rId145" w:tgtFrame="_parent" w:history="1">
              <w:r w:rsidR="00AD5960" w:rsidRPr="006A526B">
                <w:rPr>
                  <w:rStyle w:val="Hyperlink"/>
                  <w:rFonts w:ascii="Calibri" w:hAnsi="Calibri" w:cs="Calibri"/>
                </w:rPr>
                <w:t>10388</w:t>
              </w:r>
            </w:hyperlink>
          </w:p>
        </w:tc>
        <w:tc>
          <w:tcPr>
            <w:tcW w:w="778" w:type="dxa"/>
            <w:vAlign w:val="center"/>
          </w:tcPr>
          <w:p w14:paraId="2ADA25F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1AB4">
              <w:t>UNEP</w:t>
            </w:r>
          </w:p>
        </w:tc>
        <w:tc>
          <w:tcPr>
            <w:tcW w:w="1710" w:type="dxa"/>
            <w:noWrap/>
            <w:vAlign w:val="center"/>
          </w:tcPr>
          <w:p w14:paraId="0DF02578" w14:textId="77777777" w:rsidR="00AD5960" w:rsidRPr="001F3990"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s-ES"/>
              </w:rPr>
            </w:pPr>
            <w:r w:rsidRPr="001F3990">
              <w:rPr>
                <w:lang w:val="es-ES"/>
              </w:rPr>
              <w:t>Regional (Burundi, Congo DR, Tanzania, Zambia)</w:t>
            </w:r>
          </w:p>
        </w:tc>
        <w:tc>
          <w:tcPr>
            <w:tcW w:w="2912" w:type="dxa"/>
            <w:noWrap/>
            <w:vAlign w:val="center"/>
          </w:tcPr>
          <w:p w14:paraId="50DA15C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B37E3">
              <w:t>Biodiversity conservation, sustainable land management and enhanced water security in Lake Tanganyika basin</w:t>
            </w:r>
          </w:p>
        </w:tc>
        <w:tc>
          <w:tcPr>
            <w:tcW w:w="810" w:type="dxa"/>
            <w:vAlign w:val="center"/>
          </w:tcPr>
          <w:p w14:paraId="598355ED" w14:textId="77777777" w:rsidR="00AD5960" w:rsidRPr="00D57A26"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1E605D">
              <w:t>4.19</w:t>
            </w:r>
          </w:p>
        </w:tc>
        <w:tc>
          <w:tcPr>
            <w:tcW w:w="810" w:type="dxa"/>
            <w:vAlign w:val="center"/>
          </w:tcPr>
          <w:p w14:paraId="1E8459F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567D002C" w14:textId="77777777" w:rsidR="00AD5960" w:rsidRPr="00D57A26"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1E605D">
              <w:t>3.22</w:t>
            </w:r>
          </w:p>
        </w:tc>
        <w:tc>
          <w:tcPr>
            <w:tcW w:w="720" w:type="dxa"/>
            <w:vAlign w:val="center"/>
          </w:tcPr>
          <w:p w14:paraId="147C79D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E605D">
              <w:t>7.19</w:t>
            </w:r>
          </w:p>
        </w:tc>
        <w:tc>
          <w:tcPr>
            <w:tcW w:w="630" w:type="dxa"/>
            <w:vAlign w:val="center"/>
          </w:tcPr>
          <w:p w14:paraId="065B0F7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E6DF4D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B03B7">
              <w:t>14.60</w:t>
            </w:r>
          </w:p>
        </w:tc>
        <w:tc>
          <w:tcPr>
            <w:tcW w:w="1170" w:type="dxa"/>
            <w:noWrap/>
            <w:vAlign w:val="center"/>
          </w:tcPr>
          <w:p w14:paraId="0B56D26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B03B7">
              <w:t>62.09</w:t>
            </w:r>
          </w:p>
        </w:tc>
        <w:tc>
          <w:tcPr>
            <w:tcW w:w="990" w:type="dxa"/>
            <w:noWrap/>
            <w:vAlign w:val="center"/>
          </w:tcPr>
          <w:p w14:paraId="1CD3258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B03B7">
              <w:t>78.30</w:t>
            </w:r>
          </w:p>
        </w:tc>
      </w:tr>
      <w:tr w:rsidR="00AD5960" w:rsidRPr="00496925" w14:paraId="4C7A556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F075044" w14:textId="77777777" w:rsidR="00AD5960" w:rsidRPr="006A526B" w:rsidRDefault="004A5087" w:rsidP="00B62172">
            <w:pPr>
              <w:rPr>
                <w:rFonts w:ascii="Calibri" w:eastAsia="Times New Roman" w:hAnsi="Calibri" w:cs="Calibri"/>
                <w:color w:val="0563C1"/>
                <w:u w:val="single"/>
              </w:rPr>
            </w:pPr>
            <w:hyperlink r:id="rId146" w:tgtFrame="_parent" w:history="1">
              <w:r w:rsidR="00AD5960" w:rsidRPr="006A526B">
                <w:rPr>
                  <w:rStyle w:val="Hyperlink"/>
                  <w:rFonts w:ascii="Calibri" w:hAnsi="Calibri" w:cs="Calibri"/>
                </w:rPr>
                <w:t>10389</w:t>
              </w:r>
            </w:hyperlink>
          </w:p>
        </w:tc>
        <w:tc>
          <w:tcPr>
            <w:tcW w:w="778" w:type="dxa"/>
            <w:vAlign w:val="center"/>
          </w:tcPr>
          <w:p w14:paraId="069F37C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1AB4">
              <w:t>UNEP</w:t>
            </w:r>
          </w:p>
        </w:tc>
        <w:tc>
          <w:tcPr>
            <w:tcW w:w="1710" w:type="dxa"/>
            <w:noWrap/>
            <w:vAlign w:val="center"/>
          </w:tcPr>
          <w:p w14:paraId="252B25CF"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46B19">
              <w:t>Madagascar</w:t>
            </w:r>
          </w:p>
        </w:tc>
        <w:tc>
          <w:tcPr>
            <w:tcW w:w="2912" w:type="dxa"/>
            <w:noWrap/>
            <w:vAlign w:val="center"/>
          </w:tcPr>
          <w:p w14:paraId="0356343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B37E3">
              <w:t xml:space="preserve">Evaluation of Natural Capital to Support Land Use Planning, Improved management effectiveness of Terrestrial Protected Areas, deployment of SLM practices and Creation of Eco-Villages in Central Madagascar </w:t>
            </w:r>
          </w:p>
        </w:tc>
        <w:tc>
          <w:tcPr>
            <w:tcW w:w="810" w:type="dxa"/>
            <w:vAlign w:val="center"/>
          </w:tcPr>
          <w:p w14:paraId="1D1EF149" w14:textId="77777777" w:rsidR="00AD5960" w:rsidRPr="00D57A26"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1E605D">
              <w:t>4.04</w:t>
            </w:r>
          </w:p>
        </w:tc>
        <w:tc>
          <w:tcPr>
            <w:tcW w:w="810" w:type="dxa"/>
            <w:vAlign w:val="center"/>
          </w:tcPr>
          <w:p w14:paraId="471B514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7E0A6091" w14:textId="77777777" w:rsidR="00AD5960" w:rsidRPr="00D57A26"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1E605D">
              <w:t>1.61</w:t>
            </w:r>
          </w:p>
        </w:tc>
        <w:tc>
          <w:tcPr>
            <w:tcW w:w="720" w:type="dxa"/>
            <w:vAlign w:val="center"/>
          </w:tcPr>
          <w:p w14:paraId="6F278EF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5BA46FF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4E687FF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5.65</w:t>
            </w:r>
          </w:p>
        </w:tc>
        <w:tc>
          <w:tcPr>
            <w:tcW w:w="1170" w:type="dxa"/>
            <w:noWrap/>
            <w:vAlign w:val="center"/>
          </w:tcPr>
          <w:p w14:paraId="1A0319A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27.48</w:t>
            </w:r>
          </w:p>
        </w:tc>
        <w:tc>
          <w:tcPr>
            <w:tcW w:w="990" w:type="dxa"/>
            <w:noWrap/>
            <w:vAlign w:val="center"/>
          </w:tcPr>
          <w:p w14:paraId="03FAED9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33.77</w:t>
            </w:r>
          </w:p>
        </w:tc>
      </w:tr>
      <w:tr w:rsidR="000C5E87" w:rsidRPr="00496925" w14:paraId="1487C8B2"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C2A7708" w14:textId="77777777" w:rsidR="00AD5960" w:rsidRPr="00496925" w:rsidRDefault="004A5087" w:rsidP="00B62172">
            <w:pPr>
              <w:rPr>
                <w:rFonts w:ascii="Calibri" w:eastAsia="Times New Roman" w:hAnsi="Calibri" w:cs="Calibri"/>
                <w:color w:val="0563C1"/>
                <w:u w:val="single"/>
              </w:rPr>
            </w:pPr>
            <w:hyperlink r:id="rId147" w:tgtFrame="_parent" w:history="1">
              <w:r w:rsidR="00AD5960" w:rsidRPr="00496925">
                <w:rPr>
                  <w:rFonts w:ascii="Calibri" w:eastAsia="Times New Roman" w:hAnsi="Calibri" w:cs="Calibri"/>
                  <w:color w:val="0563C1"/>
                  <w:u w:val="single"/>
                </w:rPr>
                <w:t>10393</w:t>
              </w:r>
            </w:hyperlink>
          </w:p>
        </w:tc>
        <w:tc>
          <w:tcPr>
            <w:tcW w:w="778" w:type="dxa"/>
            <w:vAlign w:val="center"/>
          </w:tcPr>
          <w:p w14:paraId="54252CF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313C0A3B"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Bolivia</w:t>
            </w:r>
          </w:p>
        </w:tc>
        <w:tc>
          <w:tcPr>
            <w:tcW w:w="2912" w:type="dxa"/>
            <w:noWrap/>
            <w:vAlign w:val="center"/>
            <w:hideMark/>
          </w:tcPr>
          <w:p w14:paraId="676139D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Strengthening the integral and sustainable management of biodiversity and forests by indigenous peoples and local communities in fragile ecosystems of the dry forests of the Bolivia Chaco</w:t>
            </w:r>
          </w:p>
        </w:tc>
        <w:tc>
          <w:tcPr>
            <w:tcW w:w="810" w:type="dxa"/>
            <w:vAlign w:val="center"/>
          </w:tcPr>
          <w:p w14:paraId="17F601F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058EC">
              <w:t>2.19</w:t>
            </w:r>
          </w:p>
        </w:tc>
        <w:tc>
          <w:tcPr>
            <w:tcW w:w="810" w:type="dxa"/>
            <w:vAlign w:val="center"/>
          </w:tcPr>
          <w:p w14:paraId="53B563E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70C6573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058EC">
              <w:t>1.31</w:t>
            </w:r>
          </w:p>
        </w:tc>
        <w:tc>
          <w:tcPr>
            <w:tcW w:w="720" w:type="dxa"/>
            <w:vAlign w:val="center"/>
          </w:tcPr>
          <w:p w14:paraId="040D42C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0BC6DB8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6E095B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3.50</w:t>
            </w:r>
          </w:p>
        </w:tc>
        <w:tc>
          <w:tcPr>
            <w:tcW w:w="1170" w:type="dxa"/>
            <w:noWrap/>
            <w:vAlign w:val="center"/>
            <w:hideMark/>
          </w:tcPr>
          <w:p w14:paraId="50DC9F3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22.57</w:t>
            </w:r>
          </w:p>
        </w:tc>
        <w:tc>
          <w:tcPr>
            <w:tcW w:w="990" w:type="dxa"/>
            <w:noWrap/>
            <w:vAlign w:val="center"/>
            <w:hideMark/>
          </w:tcPr>
          <w:p w14:paraId="3AD4E5F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26.56</w:t>
            </w:r>
          </w:p>
        </w:tc>
      </w:tr>
      <w:tr w:rsidR="00AD5960" w:rsidRPr="00496925" w14:paraId="7302552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382B0777" w14:textId="77777777" w:rsidR="00AD5960" w:rsidRPr="00496925" w:rsidRDefault="004A5087" w:rsidP="00B62172">
            <w:pPr>
              <w:rPr>
                <w:rFonts w:ascii="Calibri" w:eastAsia="Times New Roman" w:hAnsi="Calibri" w:cs="Calibri"/>
                <w:color w:val="0563C1"/>
                <w:u w:val="single"/>
              </w:rPr>
            </w:pPr>
            <w:hyperlink r:id="rId148" w:tgtFrame="_parent" w:history="1">
              <w:r w:rsidR="00AD5960" w:rsidRPr="00496925">
                <w:rPr>
                  <w:rFonts w:ascii="Calibri" w:eastAsia="Times New Roman" w:hAnsi="Calibri" w:cs="Calibri"/>
                  <w:color w:val="0563C1"/>
                  <w:u w:val="single"/>
                </w:rPr>
                <w:t>10412</w:t>
              </w:r>
            </w:hyperlink>
          </w:p>
        </w:tc>
        <w:tc>
          <w:tcPr>
            <w:tcW w:w="778" w:type="dxa"/>
            <w:vAlign w:val="center"/>
          </w:tcPr>
          <w:p w14:paraId="65CA3FE9"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WWF-US</w:t>
            </w:r>
          </w:p>
        </w:tc>
        <w:tc>
          <w:tcPr>
            <w:tcW w:w="1710" w:type="dxa"/>
            <w:noWrap/>
            <w:vAlign w:val="center"/>
            <w:hideMark/>
          </w:tcPr>
          <w:p w14:paraId="1B02CC2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Zambia</w:t>
            </w:r>
          </w:p>
        </w:tc>
        <w:tc>
          <w:tcPr>
            <w:tcW w:w="2912" w:type="dxa"/>
            <w:noWrap/>
            <w:vAlign w:val="center"/>
            <w:hideMark/>
          </w:tcPr>
          <w:p w14:paraId="555DB27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Sustainable Luangwa: Securing Luangwa's water resources for shared socioeconomic and environmental benefits through integrated catchment management </w:t>
            </w:r>
          </w:p>
        </w:tc>
        <w:tc>
          <w:tcPr>
            <w:tcW w:w="810" w:type="dxa"/>
            <w:vAlign w:val="center"/>
          </w:tcPr>
          <w:p w14:paraId="0694DDC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304A0">
              <w:t>2.69</w:t>
            </w:r>
          </w:p>
        </w:tc>
        <w:tc>
          <w:tcPr>
            <w:tcW w:w="810" w:type="dxa"/>
            <w:vAlign w:val="center"/>
          </w:tcPr>
          <w:p w14:paraId="180C942D" w14:textId="77777777" w:rsidR="00AD5960" w:rsidRPr="00DA0DAF"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59D525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304A0">
              <w:t>0.20</w:t>
            </w:r>
          </w:p>
        </w:tc>
        <w:tc>
          <w:tcPr>
            <w:tcW w:w="720" w:type="dxa"/>
            <w:vAlign w:val="center"/>
          </w:tcPr>
          <w:p w14:paraId="6F6DE00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5392EE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5DC87E2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2.89</w:t>
            </w:r>
          </w:p>
        </w:tc>
        <w:tc>
          <w:tcPr>
            <w:tcW w:w="1170" w:type="dxa"/>
            <w:noWrap/>
            <w:vAlign w:val="center"/>
            <w:hideMark/>
          </w:tcPr>
          <w:p w14:paraId="6F9B6C4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21.85</w:t>
            </w:r>
          </w:p>
        </w:tc>
        <w:tc>
          <w:tcPr>
            <w:tcW w:w="990" w:type="dxa"/>
            <w:noWrap/>
            <w:vAlign w:val="center"/>
            <w:hideMark/>
          </w:tcPr>
          <w:p w14:paraId="3896247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25.10</w:t>
            </w:r>
          </w:p>
        </w:tc>
      </w:tr>
      <w:tr w:rsidR="000C5E87" w:rsidRPr="00496925" w14:paraId="6F1C7CB9"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B8A9F07" w14:textId="77777777" w:rsidR="00AD5960" w:rsidRPr="006A526B" w:rsidRDefault="004A5087" w:rsidP="00B62172">
            <w:pPr>
              <w:rPr>
                <w:rFonts w:ascii="Calibri" w:eastAsia="Times New Roman" w:hAnsi="Calibri" w:cs="Calibri"/>
                <w:color w:val="0563C1"/>
                <w:u w:val="single"/>
              </w:rPr>
            </w:pPr>
            <w:hyperlink r:id="rId149" w:tgtFrame="_parent" w:history="1">
              <w:r w:rsidR="00AD5960" w:rsidRPr="006A526B">
                <w:rPr>
                  <w:rStyle w:val="Hyperlink"/>
                  <w:rFonts w:ascii="Calibri" w:hAnsi="Calibri" w:cs="Calibri"/>
                </w:rPr>
                <w:t>10415</w:t>
              </w:r>
            </w:hyperlink>
          </w:p>
        </w:tc>
        <w:tc>
          <w:tcPr>
            <w:tcW w:w="778" w:type="dxa"/>
            <w:vAlign w:val="center"/>
          </w:tcPr>
          <w:p w14:paraId="500396C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6506E">
              <w:t>UNDP</w:t>
            </w:r>
          </w:p>
        </w:tc>
        <w:tc>
          <w:tcPr>
            <w:tcW w:w="1710" w:type="dxa"/>
            <w:noWrap/>
            <w:vAlign w:val="center"/>
          </w:tcPr>
          <w:p w14:paraId="34BD065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4D65">
              <w:t>Vanuatu</w:t>
            </w:r>
          </w:p>
        </w:tc>
        <w:tc>
          <w:tcPr>
            <w:tcW w:w="2912" w:type="dxa"/>
            <w:noWrap/>
            <w:vAlign w:val="center"/>
          </w:tcPr>
          <w:p w14:paraId="52A94FE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5846">
              <w:t xml:space="preserve">Adaptation to Climate Change in the Coastal Zone in Vanuatu – Phase II (VCAP II) </w:t>
            </w:r>
          </w:p>
        </w:tc>
        <w:tc>
          <w:tcPr>
            <w:tcW w:w="810" w:type="dxa"/>
            <w:vAlign w:val="center"/>
          </w:tcPr>
          <w:p w14:paraId="446C683A"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3.14</w:t>
            </w:r>
          </w:p>
        </w:tc>
        <w:tc>
          <w:tcPr>
            <w:tcW w:w="810" w:type="dxa"/>
            <w:vAlign w:val="center"/>
          </w:tcPr>
          <w:p w14:paraId="0DE76233" w14:textId="77777777" w:rsidR="00AD5960" w:rsidRPr="00DA0DAF"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6.72</w:t>
            </w:r>
          </w:p>
        </w:tc>
        <w:tc>
          <w:tcPr>
            <w:tcW w:w="810" w:type="dxa"/>
            <w:vAlign w:val="center"/>
          </w:tcPr>
          <w:p w14:paraId="00AEEBF0"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2.69</w:t>
            </w:r>
          </w:p>
        </w:tc>
        <w:tc>
          <w:tcPr>
            <w:tcW w:w="720" w:type="dxa"/>
            <w:vAlign w:val="center"/>
          </w:tcPr>
          <w:p w14:paraId="519E0C8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3752CB8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E5668A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12.54</w:t>
            </w:r>
          </w:p>
        </w:tc>
        <w:tc>
          <w:tcPr>
            <w:tcW w:w="1170" w:type="dxa"/>
            <w:noWrap/>
            <w:vAlign w:val="center"/>
          </w:tcPr>
          <w:p w14:paraId="53F9EFD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50.73</w:t>
            </w:r>
          </w:p>
        </w:tc>
        <w:tc>
          <w:tcPr>
            <w:tcW w:w="990" w:type="dxa"/>
            <w:noWrap/>
            <w:vAlign w:val="center"/>
          </w:tcPr>
          <w:p w14:paraId="3672D9D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64.70</w:t>
            </w:r>
          </w:p>
        </w:tc>
      </w:tr>
      <w:tr w:rsidR="00AD5960" w:rsidRPr="00496925" w14:paraId="0D74B7E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2E9C111" w14:textId="77777777" w:rsidR="00AD5960" w:rsidRPr="006A526B" w:rsidRDefault="004A5087" w:rsidP="00B62172">
            <w:pPr>
              <w:rPr>
                <w:rFonts w:ascii="Calibri" w:eastAsia="Times New Roman" w:hAnsi="Calibri" w:cs="Calibri"/>
                <w:color w:val="0563C1"/>
                <w:u w:val="single"/>
              </w:rPr>
            </w:pPr>
            <w:hyperlink r:id="rId150" w:tgtFrame="_parent" w:history="1">
              <w:r w:rsidR="00AD5960" w:rsidRPr="006A526B">
                <w:rPr>
                  <w:rStyle w:val="Hyperlink"/>
                  <w:rFonts w:ascii="Calibri" w:hAnsi="Calibri" w:cs="Calibri"/>
                </w:rPr>
                <w:t>10416</w:t>
              </w:r>
            </w:hyperlink>
          </w:p>
        </w:tc>
        <w:tc>
          <w:tcPr>
            <w:tcW w:w="778" w:type="dxa"/>
            <w:vAlign w:val="center"/>
          </w:tcPr>
          <w:p w14:paraId="4CA0666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6506E">
              <w:t>UNDP</w:t>
            </w:r>
          </w:p>
        </w:tc>
        <w:tc>
          <w:tcPr>
            <w:tcW w:w="1710" w:type="dxa"/>
            <w:noWrap/>
            <w:vAlign w:val="center"/>
          </w:tcPr>
          <w:p w14:paraId="4084F387"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14D65">
              <w:t>Togo</w:t>
            </w:r>
          </w:p>
        </w:tc>
        <w:tc>
          <w:tcPr>
            <w:tcW w:w="2912" w:type="dxa"/>
            <w:noWrap/>
            <w:vAlign w:val="center"/>
          </w:tcPr>
          <w:p w14:paraId="477F5CC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5846">
              <w:t>Sustainable Management of Drylands in Northern Togo</w:t>
            </w:r>
          </w:p>
        </w:tc>
        <w:tc>
          <w:tcPr>
            <w:tcW w:w="810" w:type="dxa"/>
            <w:vAlign w:val="center"/>
          </w:tcPr>
          <w:p w14:paraId="7C173D38" w14:textId="77777777" w:rsidR="00AD5960" w:rsidRPr="005304A0"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52928">
              <w:t>1.44</w:t>
            </w:r>
          </w:p>
        </w:tc>
        <w:tc>
          <w:tcPr>
            <w:tcW w:w="810" w:type="dxa"/>
            <w:vAlign w:val="center"/>
          </w:tcPr>
          <w:p w14:paraId="22948202" w14:textId="77777777" w:rsidR="00AD5960" w:rsidRPr="00DA0DAF"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64C5986" w14:textId="77777777" w:rsidR="00AD5960" w:rsidRPr="005304A0"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52928">
              <w:t>4.01</w:t>
            </w:r>
          </w:p>
        </w:tc>
        <w:tc>
          <w:tcPr>
            <w:tcW w:w="720" w:type="dxa"/>
            <w:vAlign w:val="center"/>
          </w:tcPr>
          <w:p w14:paraId="2A13388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3E6B8A0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E99F35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5.45</w:t>
            </w:r>
          </w:p>
        </w:tc>
        <w:tc>
          <w:tcPr>
            <w:tcW w:w="1170" w:type="dxa"/>
            <w:noWrap/>
            <w:vAlign w:val="center"/>
          </w:tcPr>
          <w:p w14:paraId="331A676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14.87</w:t>
            </w:r>
          </w:p>
        </w:tc>
        <w:tc>
          <w:tcPr>
            <w:tcW w:w="990" w:type="dxa"/>
            <w:noWrap/>
            <w:vAlign w:val="center"/>
          </w:tcPr>
          <w:p w14:paraId="16FD460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20.99</w:t>
            </w:r>
          </w:p>
        </w:tc>
      </w:tr>
      <w:tr w:rsidR="000C5E87" w:rsidRPr="00496925" w14:paraId="089046F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1BF5987" w14:textId="77777777" w:rsidR="00AD5960" w:rsidRPr="006A526B" w:rsidRDefault="004A5087" w:rsidP="00B62172">
            <w:pPr>
              <w:rPr>
                <w:rFonts w:ascii="Calibri" w:eastAsia="Times New Roman" w:hAnsi="Calibri" w:cs="Calibri"/>
                <w:color w:val="0563C1"/>
                <w:u w:val="single"/>
              </w:rPr>
            </w:pPr>
            <w:hyperlink r:id="rId151" w:tgtFrame="_parent" w:history="1">
              <w:r w:rsidR="00AD5960" w:rsidRPr="006A526B">
                <w:rPr>
                  <w:rStyle w:val="Hyperlink"/>
                  <w:rFonts w:ascii="Calibri" w:hAnsi="Calibri" w:cs="Calibri"/>
                </w:rPr>
                <w:t>10420</w:t>
              </w:r>
            </w:hyperlink>
          </w:p>
        </w:tc>
        <w:tc>
          <w:tcPr>
            <w:tcW w:w="778" w:type="dxa"/>
            <w:vAlign w:val="center"/>
          </w:tcPr>
          <w:p w14:paraId="34DA769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6506E">
              <w:t>IFAD</w:t>
            </w:r>
          </w:p>
        </w:tc>
        <w:tc>
          <w:tcPr>
            <w:tcW w:w="1710" w:type="dxa"/>
            <w:noWrap/>
            <w:vAlign w:val="center"/>
          </w:tcPr>
          <w:p w14:paraId="3C057EC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4D65">
              <w:t>Niger</w:t>
            </w:r>
          </w:p>
        </w:tc>
        <w:tc>
          <w:tcPr>
            <w:tcW w:w="2912" w:type="dxa"/>
            <w:noWrap/>
            <w:vAlign w:val="center"/>
          </w:tcPr>
          <w:p w14:paraId="39DDDABC"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5846">
              <w:t xml:space="preserve">Promoting Sustainable Agricultural Production and Conservation of Key Biodiversity </w:t>
            </w:r>
            <w:proofErr w:type="gramStart"/>
            <w:r w:rsidRPr="00495846">
              <w:t>Species  through</w:t>
            </w:r>
            <w:proofErr w:type="gramEnd"/>
            <w:r w:rsidRPr="00495846">
              <w:t xml:space="preserve"> Land Restoration and Efficient Use of Ecosystems in the Dallol Bosso and Surrounding Areas (PROSAP/COKEBIOS)</w:t>
            </w:r>
          </w:p>
        </w:tc>
        <w:tc>
          <w:tcPr>
            <w:tcW w:w="810" w:type="dxa"/>
            <w:vAlign w:val="center"/>
          </w:tcPr>
          <w:p w14:paraId="0F1D1F7D"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0.88</w:t>
            </w:r>
          </w:p>
        </w:tc>
        <w:tc>
          <w:tcPr>
            <w:tcW w:w="810" w:type="dxa"/>
            <w:vAlign w:val="center"/>
          </w:tcPr>
          <w:p w14:paraId="6B4DB2EF" w14:textId="77777777" w:rsidR="00AD5960" w:rsidRPr="00DA0DAF"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1ED66154"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4.42</w:t>
            </w:r>
          </w:p>
        </w:tc>
        <w:tc>
          <w:tcPr>
            <w:tcW w:w="720" w:type="dxa"/>
            <w:vAlign w:val="center"/>
          </w:tcPr>
          <w:p w14:paraId="2160999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11F06FE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5000A53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5.30</w:t>
            </w:r>
          </w:p>
        </w:tc>
        <w:tc>
          <w:tcPr>
            <w:tcW w:w="1170" w:type="dxa"/>
            <w:noWrap/>
            <w:vAlign w:val="center"/>
          </w:tcPr>
          <w:p w14:paraId="43CE00D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70.39</w:t>
            </w:r>
          </w:p>
        </w:tc>
        <w:tc>
          <w:tcPr>
            <w:tcW w:w="990" w:type="dxa"/>
            <w:noWrap/>
            <w:vAlign w:val="center"/>
          </w:tcPr>
          <w:p w14:paraId="5103599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76.37</w:t>
            </w:r>
          </w:p>
        </w:tc>
      </w:tr>
      <w:tr w:rsidR="00AD5960" w:rsidRPr="00496925" w14:paraId="7E7AC04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1FEBD5C" w14:textId="77777777" w:rsidR="00AD5960" w:rsidRPr="006A526B" w:rsidRDefault="004A5087" w:rsidP="00B62172">
            <w:pPr>
              <w:rPr>
                <w:rFonts w:ascii="Calibri" w:eastAsia="Times New Roman" w:hAnsi="Calibri" w:cs="Calibri"/>
                <w:color w:val="0563C1"/>
                <w:u w:val="single"/>
              </w:rPr>
            </w:pPr>
            <w:hyperlink r:id="rId152" w:tgtFrame="_parent" w:history="1">
              <w:r w:rsidR="00AD5960" w:rsidRPr="006A526B">
                <w:rPr>
                  <w:rStyle w:val="Hyperlink"/>
                  <w:rFonts w:ascii="Calibri" w:hAnsi="Calibri" w:cs="Calibri"/>
                </w:rPr>
                <w:t>10439</w:t>
              </w:r>
            </w:hyperlink>
          </w:p>
        </w:tc>
        <w:tc>
          <w:tcPr>
            <w:tcW w:w="778" w:type="dxa"/>
            <w:vAlign w:val="center"/>
          </w:tcPr>
          <w:p w14:paraId="44B3272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6506E">
              <w:t>UNDP</w:t>
            </w:r>
          </w:p>
        </w:tc>
        <w:tc>
          <w:tcPr>
            <w:tcW w:w="1710" w:type="dxa"/>
            <w:noWrap/>
            <w:vAlign w:val="center"/>
          </w:tcPr>
          <w:p w14:paraId="27F2980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14D65">
              <w:t>Tajikistan</w:t>
            </w:r>
          </w:p>
        </w:tc>
        <w:tc>
          <w:tcPr>
            <w:tcW w:w="2912" w:type="dxa"/>
            <w:noWrap/>
            <w:vAlign w:val="center"/>
          </w:tcPr>
          <w:p w14:paraId="20BF249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5846">
              <w:t>Conservation and Sustainable Management of High-Value Arid Ecosystems in the Lower Amu Darya Basin</w:t>
            </w:r>
          </w:p>
        </w:tc>
        <w:tc>
          <w:tcPr>
            <w:tcW w:w="810" w:type="dxa"/>
            <w:vAlign w:val="center"/>
          </w:tcPr>
          <w:p w14:paraId="5FEBFC8A" w14:textId="77777777" w:rsidR="00AD5960" w:rsidRPr="005304A0"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52928">
              <w:t>2.00</w:t>
            </w:r>
          </w:p>
        </w:tc>
        <w:tc>
          <w:tcPr>
            <w:tcW w:w="810" w:type="dxa"/>
            <w:vAlign w:val="center"/>
          </w:tcPr>
          <w:p w14:paraId="7B4416BE" w14:textId="77777777" w:rsidR="00AD5960" w:rsidRPr="00DA0DAF"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E296457" w14:textId="77777777" w:rsidR="00AD5960" w:rsidRPr="005304A0"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52928">
              <w:t>0.64</w:t>
            </w:r>
          </w:p>
        </w:tc>
        <w:tc>
          <w:tcPr>
            <w:tcW w:w="720" w:type="dxa"/>
            <w:vAlign w:val="center"/>
          </w:tcPr>
          <w:p w14:paraId="14FB5E6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0A619EE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5E1A366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2.64</w:t>
            </w:r>
          </w:p>
        </w:tc>
        <w:tc>
          <w:tcPr>
            <w:tcW w:w="1170" w:type="dxa"/>
            <w:noWrap/>
            <w:vAlign w:val="center"/>
          </w:tcPr>
          <w:p w14:paraId="2EA5B42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34.24</w:t>
            </w:r>
          </w:p>
        </w:tc>
        <w:tc>
          <w:tcPr>
            <w:tcW w:w="990" w:type="dxa"/>
            <w:noWrap/>
            <w:vAlign w:val="center"/>
          </w:tcPr>
          <w:p w14:paraId="25FD38D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37.23</w:t>
            </w:r>
          </w:p>
        </w:tc>
      </w:tr>
      <w:tr w:rsidR="000C5E87" w:rsidRPr="00496925" w14:paraId="6122641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462EA59A" w14:textId="77777777" w:rsidR="00AD5960" w:rsidRPr="006A526B" w:rsidRDefault="004A5087" w:rsidP="00B62172">
            <w:pPr>
              <w:rPr>
                <w:rFonts w:ascii="Calibri" w:eastAsia="Times New Roman" w:hAnsi="Calibri" w:cs="Calibri"/>
                <w:color w:val="0563C1"/>
                <w:u w:val="single"/>
              </w:rPr>
            </w:pPr>
            <w:hyperlink r:id="rId153" w:tgtFrame="_parent" w:history="1">
              <w:r w:rsidR="00AD5960" w:rsidRPr="006A526B">
                <w:rPr>
                  <w:rStyle w:val="Hyperlink"/>
                  <w:rFonts w:ascii="Calibri" w:hAnsi="Calibri" w:cs="Calibri"/>
                </w:rPr>
                <w:t>10462</w:t>
              </w:r>
            </w:hyperlink>
          </w:p>
        </w:tc>
        <w:tc>
          <w:tcPr>
            <w:tcW w:w="778" w:type="dxa"/>
            <w:vAlign w:val="center"/>
          </w:tcPr>
          <w:p w14:paraId="0693E814"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6506E">
              <w:t>UNDP</w:t>
            </w:r>
          </w:p>
        </w:tc>
        <w:tc>
          <w:tcPr>
            <w:tcW w:w="1710" w:type="dxa"/>
            <w:noWrap/>
            <w:vAlign w:val="center"/>
          </w:tcPr>
          <w:p w14:paraId="733B06A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4D65">
              <w:t>Belarus</w:t>
            </w:r>
          </w:p>
        </w:tc>
        <w:tc>
          <w:tcPr>
            <w:tcW w:w="2912" w:type="dxa"/>
            <w:noWrap/>
            <w:vAlign w:val="center"/>
          </w:tcPr>
          <w:p w14:paraId="3A7B282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5846">
              <w:t>Conservation of Wetland Biodiversity and Sustainable Management of Freshwater Ecosystems in the Western Dvina/Daugava Transboundary River Basin</w:t>
            </w:r>
          </w:p>
        </w:tc>
        <w:tc>
          <w:tcPr>
            <w:tcW w:w="810" w:type="dxa"/>
            <w:vAlign w:val="center"/>
          </w:tcPr>
          <w:p w14:paraId="21BF76BF"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1.60</w:t>
            </w:r>
          </w:p>
        </w:tc>
        <w:tc>
          <w:tcPr>
            <w:tcW w:w="810" w:type="dxa"/>
            <w:vAlign w:val="center"/>
          </w:tcPr>
          <w:p w14:paraId="493B416C" w14:textId="77777777" w:rsidR="00AD5960" w:rsidRPr="00DA0DAF"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0149A361"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0.44</w:t>
            </w:r>
          </w:p>
        </w:tc>
        <w:tc>
          <w:tcPr>
            <w:tcW w:w="720" w:type="dxa"/>
            <w:vAlign w:val="center"/>
          </w:tcPr>
          <w:p w14:paraId="010D7D3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2928">
              <w:t>1.78</w:t>
            </w:r>
          </w:p>
        </w:tc>
        <w:tc>
          <w:tcPr>
            <w:tcW w:w="630" w:type="dxa"/>
            <w:vAlign w:val="center"/>
          </w:tcPr>
          <w:p w14:paraId="7D8A14B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54A162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3.83</w:t>
            </w:r>
          </w:p>
        </w:tc>
        <w:tc>
          <w:tcPr>
            <w:tcW w:w="1170" w:type="dxa"/>
            <w:noWrap/>
            <w:vAlign w:val="center"/>
          </w:tcPr>
          <w:p w14:paraId="7641652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26.95</w:t>
            </w:r>
          </w:p>
        </w:tc>
        <w:tc>
          <w:tcPr>
            <w:tcW w:w="990" w:type="dxa"/>
            <w:noWrap/>
            <w:vAlign w:val="center"/>
          </w:tcPr>
          <w:p w14:paraId="45D395B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31.25</w:t>
            </w:r>
          </w:p>
        </w:tc>
      </w:tr>
      <w:tr w:rsidR="00AD5960" w:rsidRPr="00496925" w14:paraId="055DDDE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F65C5ED" w14:textId="77777777" w:rsidR="00AD5960" w:rsidRPr="00496925" w:rsidRDefault="004A5087" w:rsidP="00B62172">
            <w:pPr>
              <w:rPr>
                <w:rFonts w:ascii="Calibri" w:eastAsia="Times New Roman" w:hAnsi="Calibri" w:cs="Calibri"/>
                <w:color w:val="0563C1"/>
                <w:u w:val="single"/>
              </w:rPr>
            </w:pPr>
            <w:hyperlink r:id="rId154" w:tgtFrame="_parent" w:history="1">
              <w:r w:rsidR="00AD5960" w:rsidRPr="00496925">
                <w:rPr>
                  <w:rFonts w:ascii="Calibri" w:eastAsia="Times New Roman" w:hAnsi="Calibri" w:cs="Calibri"/>
                  <w:color w:val="0563C1"/>
                  <w:u w:val="single"/>
                </w:rPr>
                <w:t>10499</w:t>
              </w:r>
            </w:hyperlink>
          </w:p>
        </w:tc>
        <w:tc>
          <w:tcPr>
            <w:tcW w:w="778" w:type="dxa"/>
            <w:vAlign w:val="center"/>
          </w:tcPr>
          <w:p w14:paraId="7E67088F"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World Bank</w:t>
            </w:r>
          </w:p>
        </w:tc>
        <w:tc>
          <w:tcPr>
            <w:tcW w:w="1710" w:type="dxa"/>
            <w:noWrap/>
            <w:vAlign w:val="center"/>
            <w:hideMark/>
          </w:tcPr>
          <w:p w14:paraId="51C052B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Lao PDR</w:t>
            </w:r>
          </w:p>
        </w:tc>
        <w:tc>
          <w:tcPr>
            <w:tcW w:w="2912" w:type="dxa"/>
            <w:noWrap/>
            <w:vAlign w:val="center"/>
            <w:hideMark/>
          </w:tcPr>
          <w:p w14:paraId="5A31ADD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Lao PDR Landscapes and Livelihoods Project</w:t>
            </w:r>
          </w:p>
        </w:tc>
        <w:tc>
          <w:tcPr>
            <w:tcW w:w="810" w:type="dxa"/>
            <w:vAlign w:val="center"/>
          </w:tcPr>
          <w:p w14:paraId="3EE7D56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7681C">
              <w:t>4.63</w:t>
            </w:r>
          </w:p>
        </w:tc>
        <w:tc>
          <w:tcPr>
            <w:tcW w:w="810" w:type="dxa"/>
            <w:vAlign w:val="center"/>
          </w:tcPr>
          <w:p w14:paraId="5EF262E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13C9F2C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7681C">
              <w:t>2.74</w:t>
            </w:r>
          </w:p>
        </w:tc>
        <w:tc>
          <w:tcPr>
            <w:tcW w:w="720" w:type="dxa"/>
            <w:vAlign w:val="center"/>
          </w:tcPr>
          <w:p w14:paraId="45732CC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E89DDD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3A10F54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7.37</w:t>
            </w:r>
          </w:p>
        </w:tc>
        <w:tc>
          <w:tcPr>
            <w:tcW w:w="1170" w:type="dxa"/>
            <w:noWrap/>
            <w:vAlign w:val="center"/>
            <w:hideMark/>
          </w:tcPr>
          <w:p w14:paraId="379F3D4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50.00</w:t>
            </w:r>
          </w:p>
        </w:tc>
        <w:tc>
          <w:tcPr>
            <w:tcW w:w="990" w:type="dxa"/>
            <w:noWrap/>
            <w:vAlign w:val="center"/>
            <w:hideMark/>
          </w:tcPr>
          <w:p w14:paraId="72FD958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58.07</w:t>
            </w:r>
          </w:p>
        </w:tc>
      </w:tr>
      <w:tr w:rsidR="000C5E87" w:rsidRPr="00496925" w14:paraId="593DA94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D1748AC" w14:textId="77777777" w:rsidR="00AD5960" w:rsidRPr="00496925" w:rsidRDefault="004A5087" w:rsidP="00B62172">
            <w:pPr>
              <w:rPr>
                <w:rFonts w:ascii="Calibri" w:eastAsia="Times New Roman" w:hAnsi="Calibri" w:cs="Calibri"/>
                <w:color w:val="0563C1"/>
                <w:u w:val="single"/>
              </w:rPr>
            </w:pPr>
            <w:hyperlink r:id="rId155" w:tgtFrame="_parent" w:history="1">
              <w:r w:rsidR="00AD5960" w:rsidRPr="00496925">
                <w:rPr>
                  <w:rFonts w:ascii="Calibri" w:eastAsia="Times New Roman" w:hAnsi="Calibri" w:cs="Calibri"/>
                  <w:color w:val="0563C1"/>
                  <w:u w:val="single"/>
                </w:rPr>
                <w:t>10504</w:t>
              </w:r>
            </w:hyperlink>
          </w:p>
        </w:tc>
        <w:tc>
          <w:tcPr>
            <w:tcW w:w="778" w:type="dxa"/>
            <w:vAlign w:val="center"/>
          </w:tcPr>
          <w:p w14:paraId="014BF98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5AB174DB"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Mexico</w:t>
            </w:r>
          </w:p>
        </w:tc>
        <w:tc>
          <w:tcPr>
            <w:tcW w:w="2912" w:type="dxa"/>
            <w:noWrap/>
            <w:vAlign w:val="center"/>
            <w:hideMark/>
          </w:tcPr>
          <w:p w14:paraId="64DCDF3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Seventh Operational Phase of the GEF Small Grants Programme in Mexico</w:t>
            </w:r>
          </w:p>
        </w:tc>
        <w:tc>
          <w:tcPr>
            <w:tcW w:w="810" w:type="dxa"/>
            <w:vAlign w:val="center"/>
          </w:tcPr>
          <w:p w14:paraId="086BDDE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51A1E">
              <w:t>3.21</w:t>
            </w:r>
          </w:p>
        </w:tc>
        <w:tc>
          <w:tcPr>
            <w:tcW w:w="810" w:type="dxa"/>
            <w:vAlign w:val="center"/>
          </w:tcPr>
          <w:p w14:paraId="2D2CC51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51A1E">
              <w:t>0.98</w:t>
            </w:r>
          </w:p>
        </w:tc>
        <w:tc>
          <w:tcPr>
            <w:tcW w:w="810" w:type="dxa"/>
            <w:vAlign w:val="center"/>
          </w:tcPr>
          <w:p w14:paraId="29925CA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51A1E">
              <w:t>0.29</w:t>
            </w:r>
          </w:p>
        </w:tc>
        <w:tc>
          <w:tcPr>
            <w:tcW w:w="720" w:type="dxa"/>
            <w:vAlign w:val="center"/>
          </w:tcPr>
          <w:p w14:paraId="6EF91CD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5D4BB2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2D1C86A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4.48</w:t>
            </w:r>
          </w:p>
        </w:tc>
        <w:tc>
          <w:tcPr>
            <w:tcW w:w="1170" w:type="dxa"/>
            <w:noWrap/>
            <w:vAlign w:val="center"/>
            <w:hideMark/>
          </w:tcPr>
          <w:p w14:paraId="3A65C8E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12.23</w:t>
            </w:r>
          </w:p>
        </w:tc>
        <w:tc>
          <w:tcPr>
            <w:tcW w:w="990" w:type="dxa"/>
            <w:noWrap/>
            <w:vAlign w:val="center"/>
            <w:hideMark/>
          </w:tcPr>
          <w:p w14:paraId="6DD9D7E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17.23</w:t>
            </w:r>
          </w:p>
        </w:tc>
      </w:tr>
      <w:tr w:rsidR="00AD5960" w:rsidRPr="00496925" w14:paraId="7A531E3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D936D72" w14:textId="77777777" w:rsidR="00AD5960" w:rsidRPr="006A526B" w:rsidRDefault="004A5087" w:rsidP="00B62172">
            <w:pPr>
              <w:rPr>
                <w:rFonts w:ascii="Calibri" w:eastAsia="Times New Roman" w:hAnsi="Calibri" w:cs="Calibri"/>
                <w:color w:val="0563C1"/>
                <w:u w:val="single"/>
              </w:rPr>
            </w:pPr>
            <w:hyperlink r:id="rId156" w:tgtFrame="_parent" w:history="1">
              <w:r w:rsidR="00AD5960" w:rsidRPr="006A526B">
                <w:rPr>
                  <w:rStyle w:val="Hyperlink"/>
                  <w:rFonts w:ascii="Calibri" w:hAnsi="Calibri" w:cs="Calibri"/>
                </w:rPr>
                <w:t>10510</w:t>
              </w:r>
            </w:hyperlink>
          </w:p>
        </w:tc>
        <w:tc>
          <w:tcPr>
            <w:tcW w:w="778" w:type="dxa"/>
            <w:vAlign w:val="center"/>
          </w:tcPr>
          <w:p w14:paraId="0BDA7CCB"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57F22B1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Indonesia</w:t>
            </w:r>
          </w:p>
        </w:tc>
        <w:tc>
          <w:tcPr>
            <w:tcW w:w="2912" w:type="dxa"/>
            <w:noWrap/>
            <w:vAlign w:val="center"/>
          </w:tcPr>
          <w:p w14:paraId="006B3BA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Seventh Operational Phase of the GEF Small Grants Programme in Indonesia</w:t>
            </w:r>
          </w:p>
        </w:tc>
        <w:tc>
          <w:tcPr>
            <w:tcW w:w="810" w:type="dxa"/>
            <w:vAlign w:val="center"/>
          </w:tcPr>
          <w:p w14:paraId="2CDBBDD9"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2.23</w:t>
            </w:r>
          </w:p>
        </w:tc>
        <w:tc>
          <w:tcPr>
            <w:tcW w:w="810" w:type="dxa"/>
            <w:vAlign w:val="center"/>
          </w:tcPr>
          <w:p w14:paraId="050EFB50"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0.89</w:t>
            </w:r>
          </w:p>
        </w:tc>
        <w:tc>
          <w:tcPr>
            <w:tcW w:w="810" w:type="dxa"/>
            <w:vAlign w:val="center"/>
          </w:tcPr>
          <w:p w14:paraId="2ACBE400"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0.45</w:t>
            </w:r>
          </w:p>
        </w:tc>
        <w:tc>
          <w:tcPr>
            <w:tcW w:w="720" w:type="dxa"/>
            <w:vAlign w:val="center"/>
          </w:tcPr>
          <w:p w14:paraId="6AF68B1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0F438EB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2DC70D7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3.56</w:t>
            </w:r>
          </w:p>
        </w:tc>
        <w:tc>
          <w:tcPr>
            <w:tcW w:w="1170" w:type="dxa"/>
            <w:noWrap/>
            <w:vAlign w:val="center"/>
          </w:tcPr>
          <w:p w14:paraId="485CB29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4.39</w:t>
            </w:r>
          </w:p>
        </w:tc>
        <w:tc>
          <w:tcPr>
            <w:tcW w:w="990" w:type="dxa"/>
            <w:noWrap/>
            <w:vAlign w:val="center"/>
          </w:tcPr>
          <w:p w14:paraId="273D6B8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8.38</w:t>
            </w:r>
          </w:p>
        </w:tc>
      </w:tr>
      <w:tr w:rsidR="000C5E87" w:rsidRPr="00496925" w14:paraId="0B7BF10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1BB0DB4" w14:textId="77777777" w:rsidR="00AD5960" w:rsidRPr="006A526B" w:rsidRDefault="004A5087" w:rsidP="00B62172">
            <w:pPr>
              <w:rPr>
                <w:rFonts w:ascii="Calibri" w:eastAsia="Times New Roman" w:hAnsi="Calibri" w:cs="Calibri"/>
                <w:color w:val="0563C1"/>
                <w:u w:val="single"/>
              </w:rPr>
            </w:pPr>
            <w:hyperlink r:id="rId157" w:tgtFrame="_parent" w:history="1">
              <w:r w:rsidR="00AD5960" w:rsidRPr="006A526B">
                <w:rPr>
                  <w:rStyle w:val="Hyperlink"/>
                  <w:rFonts w:ascii="Calibri" w:hAnsi="Calibri" w:cs="Calibri"/>
                </w:rPr>
                <w:t>10532</w:t>
              </w:r>
            </w:hyperlink>
          </w:p>
        </w:tc>
        <w:tc>
          <w:tcPr>
            <w:tcW w:w="778" w:type="dxa"/>
            <w:vAlign w:val="center"/>
          </w:tcPr>
          <w:p w14:paraId="6009979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B0A717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Philippines</w:t>
            </w:r>
          </w:p>
        </w:tc>
        <w:tc>
          <w:tcPr>
            <w:tcW w:w="2912" w:type="dxa"/>
            <w:noWrap/>
            <w:vAlign w:val="center"/>
          </w:tcPr>
          <w:p w14:paraId="0AAF159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Securing Long-Term Sustainability of Multi-functional Landscapes in Critical River Basins of the Philippines</w:t>
            </w:r>
          </w:p>
        </w:tc>
        <w:tc>
          <w:tcPr>
            <w:tcW w:w="810" w:type="dxa"/>
            <w:vAlign w:val="center"/>
          </w:tcPr>
          <w:p w14:paraId="79DBAFA5"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0.92</w:t>
            </w:r>
          </w:p>
        </w:tc>
        <w:tc>
          <w:tcPr>
            <w:tcW w:w="810" w:type="dxa"/>
            <w:vAlign w:val="center"/>
          </w:tcPr>
          <w:p w14:paraId="7BEE47D2"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7F463F4B"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2.35</w:t>
            </w:r>
          </w:p>
        </w:tc>
        <w:tc>
          <w:tcPr>
            <w:tcW w:w="720" w:type="dxa"/>
            <w:vAlign w:val="center"/>
          </w:tcPr>
          <w:p w14:paraId="44F711C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557146D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5B8BB7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3.27</w:t>
            </w:r>
          </w:p>
        </w:tc>
        <w:tc>
          <w:tcPr>
            <w:tcW w:w="1170" w:type="dxa"/>
            <w:noWrap/>
            <w:vAlign w:val="center"/>
          </w:tcPr>
          <w:p w14:paraId="4AFCB7F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76.02</w:t>
            </w:r>
          </w:p>
        </w:tc>
        <w:tc>
          <w:tcPr>
            <w:tcW w:w="990" w:type="dxa"/>
            <w:noWrap/>
            <w:vAlign w:val="center"/>
          </w:tcPr>
          <w:p w14:paraId="5C2B7D8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79.75</w:t>
            </w:r>
          </w:p>
        </w:tc>
      </w:tr>
      <w:tr w:rsidR="00AD5960" w:rsidRPr="00496925" w14:paraId="59DCD24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CDB3200" w14:textId="77777777" w:rsidR="00AD5960" w:rsidRPr="006A526B" w:rsidRDefault="004A5087" w:rsidP="00B62172">
            <w:pPr>
              <w:rPr>
                <w:rFonts w:ascii="Calibri" w:eastAsia="Times New Roman" w:hAnsi="Calibri" w:cs="Calibri"/>
                <w:color w:val="0563C1"/>
                <w:u w:val="single"/>
              </w:rPr>
            </w:pPr>
            <w:hyperlink r:id="rId158" w:tgtFrame="_parent" w:history="1">
              <w:r w:rsidR="00AD5960" w:rsidRPr="006A526B">
                <w:rPr>
                  <w:rStyle w:val="Hyperlink"/>
                  <w:rFonts w:ascii="Calibri" w:hAnsi="Calibri" w:cs="Calibri"/>
                </w:rPr>
                <w:t>10537</w:t>
              </w:r>
            </w:hyperlink>
          </w:p>
        </w:tc>
        <w:tc>
          <w:tcPr>
            <w:tcW w:w="778" w:type="dxa"/>
            <w:vAlign w:val="center"/>
          </w:tcPr>
          <w:p w14:paraId="7019FF4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3062C8AB"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Sri Lanka</w:t>
            </w:r>
          </w:p>
        </w:tc>
        <w:tc>
          <w:tcPr>
            <w:tcW w:w="2912" w:type="dxa"/>
            <w:noWrap/>
            <w:vAlign w:val="center"/>
          </w:tcPr>
          <w:p w14:paraId="58B9106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Partnerships and Innovative Financing to Mainstream Biodiversity and Sustainable Land Management in the Wet and Intermediate Climatic Zones </w:t>
            </w:r>
          </w:p>
        </w:tc>
        <w:tc>
          <w:tcPr>
            <w:tcW w:w="810" w:type="dxa"/>
            <w:vAlign w:val="center"/>
          </w:tcPr>
          <w:p w14:paraId="4EB80A4D"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2.78</w:t>
            </w:r>
          </w:p>
        </w:tc>
        <w:tc>
          <w:tcPr>
            <w:tcW w:w="810" w:type="dxa"/>
            <w:vAlign w:val="center"/>
          </w:tcPr>
          <w:p w14:paraId="05700A9C"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653C5F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1.23</w:t>
            </w:r>
          </w:p>
        </w:tc>
        <w:tc>
          <w:tcPr>
            <w:tcW w:w="720" w:type="dxa"/>
            <w:vAlign w:val="center"/>
          </w:tcPr>
          <w:p w14:paraId="46DE263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536BE5A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D55952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4.01</w:t>
            </w:r>
          </w:p>
        </w:tc>
        <w:tc>
          <w:tcPr>
            <w:tcW w:w="1170" w:type="dxa"/>
            <w:noWrap/>
            <w:vAlign w:val="center"/>
          </w:tcPr>
          <w:p w14:paraId="0746D09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39.80</w:t>
            </w:r>
          </w:p>
        </w:tc>
        <w:tc>
          <w:tcPr>
            <w:tcW w:w="990" w:type="dxa"/>
            <w:noWrap/>
            <w:vAlign w:val="center"/>
          </w:tcPr>
          <w:p w14:paraId="42BCA39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44.34</w:t>
            </w:r>
          </w:p>
        </w:tc>
      </w:tr>
      <w:tr w:rsidR="000C5E87" w:rsidRPr="00496925" w14:paraId="3A4B877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77C3315" w14:textId="77777777" w:rsidR="00AD5960" w:rsidRPr="006A526B" w:rsidRDefault="004A5087" w:rsidP="00B62172">
            <w:pPr>
              <w:rPr>
                <w:rFonts w:ascii="Calibri" w:eastAsia="Times New Roman" w:hAnsi="Calibri" w:cs="Calibri"/>
                <w:color w:val="0563C1"/>
                <w:u w:val="single"/>
              </w:rPr>
            </w:pPr>
            <w:hyperlink r:id="rId159" w:tgtFrame="_parent" w:history="1">
              <w:r w:rsidR="00AD5960" w:rsidRPr="006A526B">
                <w:rPr>
                  <w:rStyle w:val="Hyperlink"/>
                  <w:rFonts w:ascii="Calibri" w:hAnsi="Calibri" w:cs="Calibri"/>
                </w:rPr>
                <w:t>10538</w:t>
              </w:r>
            </w:hyperlink>
          </w:p>
        </w:tc>
        <w:tc>
          <w:tcPr>
            <w:tcW w:w="778" w:type="dxa"/>
            <w:vAlign w:val="center"/>
          </w:tcPr>
          <w:p w14:paraId="42C06A1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World Bank</w:t>
            </w:r>
          </w:p>
        </w:tc>
        <w:tc>
          <w:tcPr>
            <w:tcW w:w="1710" w:type="dxa"/>
            <w:noWrap/>
            <w:vAlign w:val="center"/>
          </w:tcPr>
          <w:p w14:paraId="6AB20C4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Tunisia</w:t>
            </w:r>
          </w:p>
        </w:tc>
        <w:tc>
          <w:tcPr>
            <w:tcW w:w="2912" w:type="dxa"/>
            <w:noWrap/>
            <w:vAlign w:val="center"/>
          </w:tcPr>
          <w:p w14:paraId="4B8DF48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Oasis Landscape Sustainable Management project</w:t>
            </w:r>
          </w:p>
        </w:tc>
        <w:tc>
          <w:tcPr>
            <w:tcW w:w="810" w:type="dxa"/>
            <w:vAlign w:val="center"/>
          </w:tcPr>
          <w:p w14:paraId="1FEADF19"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0.80</w:t>
            </w:r>
          </w:p>
        </w:tc>
        <w:tc>
          <w:tcPr>
            <w:tcW w:w="810" w:type="dxa"/>
            <w:vAlign w:val="center"/>
          </w:tcPr>
          <w:p w14:paraId="107D85D2"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3A83848F"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1.94</w:t>
            </w:r>
          </w:p>
        </w:tc>
        <w:tc>
          <w:tcPr>
            <w:tcW w:w="720" w:type="dxa"/>
            <w:vAlign w:val="center"/>
          </w:tcPr>
          <w:p w14:paraId="62812F6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11053B6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10C4608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3.65</w:t>
            </w:r>
          </w:p>
        </w:tc>
        <w:tc>
          <w:tcPr>
            <w:tcW w:w="1170" w:type="dxa"/>
            <w:noWrap/>
            <w:vAlign w:val="center"/>
          </w:tcPr>
          <w:p w14:paraId="58B7851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50.00</w:t>
            </w:r>
          </w:p>
        </w:tc>
        <w:tc>
          <w:tcPr>
            <w:tcW w:w="990" w:type="dxa"/>
            <w:noWrap/>
            <w:vAlign w:val="center"/>
          </w:tcPr>
          <w:p w14:paraId="137994B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54.00</w:t>
            </w:r>
          </w:p>
        </w:tc>
      </w:tr>
      <w:tr w:rsidR="00AD5960" w:rsidRPr="00496925" w14:paraId="339ABA5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E98257C" w14:textId="77777777" w:rsidR="00AD5960" w:rsidRPr="006A526B" w:rsidRDefault="004A5087" w:rsidP="00B62172">
            <w:pPr>
              <w:rPr>
                <w:rFonts w:ascii="Calibri" w:eastAsia="Times New Roman" w:hAnsi="Calibri" w:cs="Calibri"/>
                <w:color w:val="0563C1"/>
                <w:u w:val="single"/>
              </w:rPr>
            </w:pPr>
            <w:hyperlink r:id="rId160" w:tgtFrame="_parent" w:history="1">
              <w:r w:rsidR="00AD5960" w:rsidRPr="006A526B">
                <w:rPr>
                  <w:rStyle w:val="Hyperlink"/>
                  <w:rFonts w:ascii="Calibri" w:hAnsi="Calibri" w:cs="Calibri"/>
                </w:rPr>
                <w:t>10539</w:t>
              </w:r>
            </w:hyperlink>
          </w:p>
        </w:tc>
        <w:tc>
          <w:tcPr>
            <w:tcW w:w="778" w:type="dxa"/>
            <w:vAlign w:val="center"/>
          </w:tcPr>
          <w:p w14:paraId="2DE2F6A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771DB1E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Viet Nam</w:t>
            </w:r>
          </w:p>
        </w:tc>
        <w:tc>
          <w:tcPr>
            <w:tcW w:w="2912" w:type="dxa"/>
            <w:noWrap/>
            <w:vAlign w:val="center"/>
          </w:tcPr>
          <w:p w14:paraId="493E8BB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Sustainable Forest and Forest Land Management in Viet Nam’s Ba River Basin Landscape </w:t>
            </w:r>
          </w:p>
        </w:tc>
        <w:tc>
          <w:tcPr>
            <w:tcW w:w="810" w:type="dxa"/>
            <w:vAlign w:val="center"/>
          </w:tcPr>
          <w:p w14:paraId="7F839AB6"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1.75</w:t>
            </w:r>
          </w:p>
        </w:tc>
        <w:tc>
          <w:tcPr>
            <w:tcW w:w="810" w:type="dxa"/>
            <w:vAlign w:val="center"/>
          </w:tcPr>
          <w:p w14:paraId="76D33C23"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0B70D04"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0.44</w:t>
            </w:r>
          </w:p>
        </w:tc>
        <w:tc>
          <w:tcPr>
            <w:tcW w:w="720" w:type="dxa"/>
            <w:vAlign w:val="center"/>
          </w:tcPr>
          <w:p w14:paraId="297B278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74A7133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489839C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2.18</w:t>
            </w:r>
          </w:p>
        </w:tc>
        <w:tc>
          <w:tcPr>
            <w:tcW w:w="1170" w:type="dxa"/>
            <w:noWrap/>
            <w:vAlign w:val="center"/>
          </w:tcPr>
          <w:p w14:paraId="12ECA42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22.73</w:t>
            </w:r>
          </w:p>
        </w:tc>
        <w:tc>
          <w:tcPr>
            <w:tcW w:w="990" w:type="dxa"/>
            <w:noWrap/>
            <w:vAlign w:val="center"/>
          </w:tcPr>
          <w:p w14:paraId="1B62AD3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25.22</w:t>
            </w:r>
          </w:p>
        </w:tc>
      </w:tr>
      <w:tr w:rsidR="000C5E87" w:rsidRPr="00496925" w14:paraId="526FE11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1EA91E3" w14:textId="77777777" w:rsidR="00AD5960" w:rsidRPr="006A526B" w:rsidRDefault="004A5087" w:rsidP="00B62172">
            <w:pPr>
              <w:rPr>
                <w:rFonts w:ascii="Calibri" w:eastAsia="Times New Roman" w:hAnsi="Calibri" w:cs="Calibri"/>
                <w:color w:val="0563C1"/>
                <w:u w:val="single"/>
              </w:rPr>
            </w:pPr>
            <w:hyperlink r:id="rId161" w:tgtFrame="_parent" w:history="1">
              <w:r w:rsidR="00AD5960" w:rsidRPr="006A526B">
                <w:rPr>
                  <w:rStyle w:val="Hyperlink"/>
                  <w:rFonts w:ascii="Calibri" w:hAnsi="Calibri" w:cs="Calibri"/>
                </w:rPr>
                <w:t>10541</w:t>
              </w:r>
            </w:hyperlink>
          </w:p>
        </w:tc>
        <w:tc>
          <w:tcPr>
            <w:tcW w:w="778" w:type="dxa"/>
            <w:vAlign w:val="center"/>
          </w:tcPr>
          <w:p w14:paraId="2EEB90DA" w14:textId="2C688844"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FAO</w:t>
            </w:r>
            <w:r>
              <w:t>/</w:t>
            </w:r>
            <w:r w:rsidR="00B62172">
              <w:t xml:space="preserve"> </w:t>
            </w:r>
            <w:r w:rsidRPr="00054E2F">
              <w:t>IUCN</w:t>
            </w:r>
          </w:p>
        </w:tc>
        <w:tc>
          <w:tcPr>
            <w:tcW w:w="1710" w:type="dxa"/>
            <w:noWrap/>
            <w:vAlign w:val="center"/>
          </w:tcPr>
          <w:p w14:paraId="1E20B77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Peru</w:t>
            </w:r>
          </w:p>
        </w:tc>
        <w:tc>
          <w:tcPr>
            <w:tcW w:w="2912" w:type="dxa"/>
            <w:noWrap/>
            <w:vAlign w:val="center"/>
          </w:tcPr>
          <w:p w14:paraId="682A1F0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Sustainable management and restoration of the Dry Forest of the Northern Coast of Peru</w:t>
            </w:r>
          </w:p>
        </w:tc>
        <w:tc>
          <w:tcPr>
            <w:tcW w:w="810" w:type="dxa"/>
            <w:vAlign w:val="center"/>
          </w:tcPr>
          <w:p w14:paraId="32F51321"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7.10</w:t>
            </w:r>
          </w:p>
        </w:tc>
        <w:tc>
          <w:tcPr>
            <w:tcW w:w="810" w:type="dxa"/>
            <w:vAlign w:val="center"/>
          </w:tcPr>
          <w:p w14:paraId="7EEBACAE"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324C8B4B"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0.56</w:t>
            </w:r>
          </w:p>
        </w:tc>
        <w:tc>
          <w:tcPr>
            <w:tcW w:w="720" w:type="dxa"/>
            <w:vAlign w:val="center"/>
          </w:tcPr>
          <w:p w14:paraId="3D888E4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3AC7A91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18AF9D8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7.67</w:t>
            </w:r>
          </w:p>
        </w:tc>
        <w:tc>
          <w:tcPr>
            <w:tcW w:w="1170" w:type="dxa"/>
            <w:noWrap/>
            <w:vAlign w:val="center"/>
          </w:tcPr>
          <w:p w14:paraId="243AC4F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57.83</w:t>
            </w:r>
          </w:p>
        </w:tc>
        <w:tc>
          <w:tcPr>
            <w:tcW w:w="990" w:type="dxa"/>
            <w:noWrap/>
            <w:vAlign w:val="center"/>
          </w:tcPr>
          <w:p w14:paraId="7DA2324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66.41</w:t>
            </w:r>
          </w:p>
        </w:tc>
      </w:tr>
      <w:tr w:rsidR="00AD5960" w:rsidRPr="00496925" w14:paraId="5062B7F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91B807B" w14:textId="77777777" w:rsidR="00AD5960" w:rsidRPr="006A526B" w:rsidRDefault="004A5087" w:rsidP="00B62172">
            <w:pPr>
              <w:rPr>
                <w:rFonts w:ascii="Calibri" w:eastAsia="Times New Roman" w:hAnsi="Calibri" w:cs="Calibri"/>
                <w:color w:val="0563C1"/>
                <w:u w:val="single"/>
              </w:rPr>
            </w:pPr>
            <w:hyperlink r:id="rId162" w:tgtFrame="_parent" w:history="1">
              <w:r w:rsidR="00AD5960" w:rsidRPr="006A526B">
                <w:rPr>
                  <w:rStyle w:val="Hyperlink"/>
                  <w:rFonts w:ascii="Calibri" w:hAnsi="Calibri" w:cs="Calibri"/>
                </w:rPr>
                <w:t>10552</w:t>
              </w:r>
            </w:hyperlink>
          </w:p>
        </w:tc>
        <w:tc>
          <w:tcPr>
            <w:tcW w:w="778" w:type="dxa"/>
            <w:vAlign w:val="center"/>
          </w:tcPr>
          <w:p w14:paraId="1F1CC6F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IUCN</w:t>
            </w:r>
          </w:p>
        </w:tc>
        <w:tc>
          <w:tcPr>
            <w:tcW w:w="1710" w:type="dxa"/>
            <w:noWrap/>
            <w:vAlign w:val="center"/>
          </w:tcPr>
          <w:p w14:paraId="2E09311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Sri Lanka</w:t>
            </w:r>
          </w:p>
        </w:tc>
        <w:tc>
          <w:tcPr>
            <w:tcW w:w="2912" w:type="dxa"/>
            <w:noWrap/>
            <w:vAlign w:val="center"/>
          </w:tcPr>
          <w:p w14:paraId="31AC3C6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Natural Capital Values of Coastal and Marine Ecosystems in Sri Lanka Integrated into Sustainable Development Planning </w:t>
            </w:r>
          </w:p>
        </w:tc>
        <w:tc>
          <w:tcPr>
            <w:tcW w:w="810" w:type="dxa"/>
            <w:vAlign w:val="center"/>
          </w:tcPr>
          <w:p w14:paraId="379541F6"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2.65</w:t>
            </w:r>
          </w:p>
        </w:tc>
        <w:tc>
          <w:tcPr>
            <w:tcW w:w="810" w:type="dxa"/>
            <w:vAlign w:val="center"/>
          </w:tcPr>
          <w:p w14:paraId="74104358"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EF48407"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720" w:type="dxa"/>
            <w:vAlign w:val="center"/>
          </w:tcPr>
          <w:p w14:paraId="7579BA2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59E7AAE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279380D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2.66</w:t>
            </w:r>
          </w:p>
        </w:tc>
        <w:tc>
          <w:tcPr>
            <w:tcW w:w="1170" w:type="dxa"/>
            <w:noWrap/>
            <w:vAlign w:val="center"/>
          </w:tcPr>
          <w:p w14:paraId="60C2585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16.50</w:t>
            </w:r>
          </w:p>
        </w:tc>
        <w:tc>
          <w:tcPr>
            <w:tcW w:w="990" w:type="dxa"/>
            <w:noWrap/>
            <w:vAlign w:val="center"/>
          </w:tcPr>
          <w:p w14:paraId="1AC3460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19.49</w:t>
            </w:r>
          </w:p>
        </w:tc>
      </w:tr>
      <w:tr w:rsidR="000C5E87" w:rsidRPr="00496925" w14:paraId="41E412DB"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6383965" w14:textId="77777777" w:rsidR="00AD5960" w:rsidRPr="006A526B" w:rsidRDefault="004A5087" w:rsidP="00B62172">
            <w:pPr>
              <w:rPr>
                <w:rFonts w:ascii="Calibri" w:eastAsia="Times New Roman" w:hAnsi="Calibri" w:cs="Calibri"/>
                <w:color w:val="0563C1"/>
                <w:u w:val="single"/>
              </w:rPr>
            </w:pPr>
            <w:hyperlink r:id="rId163" w:tgtFrame="_parent" w:history="1">
              <w:r w:rsidR="00AD5960" w:rsidRPr="006A526B">
                <w:rPr>
                  <w:rStyle w:val="Hyperlink"/>
                  <w:rFonts w:ascii="Calibri" w:hAnsi="Calibri" w:cs="Calibri"/>
                </w:rPr>
                <w:t>10556</w:t>
              </w:r>
            </w:hyperlink>
          </w:p>
        </w:tc>
        <w:tc>
          <w:tcPr>
            <w:tcW w:w="778" w:type="dxa"/>
            <w:vAlign w:val="center"/>
          </w:tcPr>
          <w:p w14:paraId="65FEE08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IUCN</w:t>
            </w:r>
          </w:p>
        </w:tc>
        <w:tc>
          <w:tcPr>
            <w:tcW w:w="1710" w:type="dxa"/>
            <w:noWrap/>
            <w:vAlign w:val="center"/>
          </w:tcPr>
          <w:p w14:paraId="7DF7CF2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Guinea-Bissau</w:t>
            </w:r>
          </w:p>
        </w:tc>
        <w:tc>
          <w:tcPr>
            <w:tcW w:w="2912" w:type="dxa"/>
            <w:noWrap/>
            <w:vAlign w:val="center"/>
          </w:tcPr>
          <w:p w14:paraId="26D271D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 xml:space="preserve">Strengthening ecological </w:t>
            </w:r>
            <w:proofErr w:type="gramStart"/>
            <w:r w:rsidRPr="009317C0">
              <w:t>connectivity  in</w:t>
            </w:r>
            <w:proofErr w:type="gramEnd"/>
            <w:r w:rsidRPr="009317C0">
              <w:t xml:space="preserve"> the </w:t>
            </w:r>
            <w:proofErr w:type="spellStart"/>
            <w:r w:rsidRPr="009317C0">
              <w:t>Dulombi-Boé</w:t>
            </w:r>
            <w:proofErr w:type="spellEnd"/>
            <w:r w:rsidRPr="009317C0">
              <w:t xml:space="preserve"> </w:t>
            </w:r>
            <w:proofErr w:type="spellStart"/>
            <w:r w:rsidRPr="009317C0">
              <w:t>Tchetche</w:t>
            </w:r>
            <w:proofErr w:type="spellEnd"/>
            <w:r w:rsidRPr="009317C0">
              <w:t xml:space="preserve"> complex (DTB)</w:t>
            </w:r>
          </w:p>
        </w:tc>
        <w:tc>
          <w:tcPr>
            <w:tcW w:w="810" w:type="dxa"/>
            <w:vAlign w:val="center"/>
          </w:tcPr>
          <w:p w14:paraId="72663652"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2.40</w:t>
            </w:r>
          </w:p>
        </w:tc>
        <w:tc>
          <w:tcPr>
            <w:tcW w:w="810" w:type="dxa"/>
            <w:vAlign w:val="center"/>
          </w:tcPr>
          <w:p w14:paraId="563ED33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433A90EB"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2.37</w:t>
            </w:r>
          </w:p>
        </w:tc>
        <w:tc>
          <w:tcPr>
            <w:tcW w:w="720" w:type="dxa"/>
            <w:vAlign w:val="center"/>
          </w:tcPr>
          <w:p w14:paraId="38D6655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13FA3F2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02567E4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4.77</w:t>
            </w:r>
          </w:p>
        </w:tc>
        <w:tc>
          <w:tcPr>
            <w:tcW w:w="1170" w:type="dxa"/>
            <w:noWrap/>
            <w:vAlign w:val="center"/>
          </w:tcPr>
          <w:p w14:paraId="4B368CC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8.80</w:t>
            </w:r>
          </w:p>
        </w:tc>
        <w:tc>
          <w:tcPr>
            <w:tcW w:w="990" w:type="dxa"/>
            <w:noWrap/>
            <w:vAlign w:val="center"/>
          </w:tcPr>
          <w:p w14:paraId="06C4AB1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14.15</w:t>
            </w:r>
          </w:p>
        </w:tc>
      </w:tr>
      <w:tr w:rsidR="00AD5960" w:rsidRPr="00496925" w14:paraId="5B9FE1D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5B4274F" w14:textId="77777777" w:rsidR="00AD5960" w:rsidRPr="006A526B" w:rsidRDefault="004A5087" w:rsidP="00B62172">
            <w:pPr>
              <w:rPr>
                <w:rFonts w:ascii="Calibri" w:eastAsia="Times New Roman" w:hAnsi="Calibri" w:cs="Calibri"/>
                <w:color w:val="0563C1"/>
                <w:u w:val="single"/>
              </w:rPr>
            </w:pPr>
            <w:hyperlink r:id="rId164" w:tgtFrame="_parent" w:history="1">
              <w:r w:rsidR="00AD5960" w:rsidRPr="006A526B">
                <w:rPr>
                  <w:rStyle w:val="Hyperlink"/>
                  <w:rFonts w:ascii="Calibri" w:hAnsi="Calibri" w:cs="Calibri"/>
                </w:rPr>
                <w:t>10560</w:t>
              </w:r>
            </w:hyperlink>
          </w:p>
        </w:tc>
        <w:tc>
          <w:tcPr>
            <w:tcW w:w="778" w:type="dxa"/>
            <w:vAlign w:val="center"/>
          </w:tcPr>
          <w:p w14:paraId="4B54F40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UNEP</w:t>
            </w:r>
            <w:r>
              <w:t xml:space="preserve">/ </w:t>
            </w:r>
            <w:r w:rsidRPr="00054E2F">
              <w:t>FAO</w:t>
            </w:r>
          </w:p>
        </w:tc>
        <w:tc>
          <w:tcPr>
            <w:tcW w:w="1710" w:type="dxa"/>
            <w:noWrap/>
            <w:vAlign w:val="center"/>
          </w:tcPr>
          <w:p w14:paraId="15230485" w14:textId="77777777" w:rsidR="00AD5960" w:rsidRPr="001F3990"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s-ES"/>
              </w:rPr>
            </w:pPr>
            <w:r w:rsidRPr="001F3990">
              <w:rPr>
                <w:lang w:val="es-ES"/>
              </w:rPr>
              <w:t xml:space="preserve">Regional (Albania, </w:t>
            </w:r>
            <w:proofErr w:type="spellStart"/>
            <w:r w:rsidRPr="001F3990">
              <w:rPr>
                <w:lang w:val="es-ES"/>
              </w:rPr>
              <w:t>Algeria</w:t>
            </w:r>
            <w:proofErr w:type="spellEnd"/>
            <w:r w:rsidRPr="001F3990">
              <w:rPr>
                <w:lang w:val="es-ES"/>
              </w:rPr>
              <w:t xml:space="preserve">, Lebanon, </w:t>
            </w:r>
            <w:proofErr w:type="spellStart"/>
            <w:r w:rsidRPr="001F3990">
              <w:rPr>
                <w:lang w:val="es-ES"/>
              </w:rPr>
              <w:t>Libya</w:t>
            </w:r>
            <w:proofErr w:type="spellEnd"/>
            <w:r w:rsidRPr="001F3990">
              <w:rPr>
                <w:lang w:val="es-ES"/>
              </w:rPr>
              <w:t xml:space="preserve">, </w:t>
            </w:r>
            <w:r w:rsidRPr="001F3990">
              <w:rPr>
                <w:lang w:val="es-ES"/>
              </w:rPr>
              <w:lastRenderedPageBreak/>
              <w:t xml:space="preserve">Montenegro, </w:t>
            </w:r>
            <w:proofErr w:type="spellStart"/>
            <w:r w:rsidRPr="001F3990">
              <w:rPr>
                <w:lang w:val="es-ES"/>
              </w:rPr>
              <w:t>Morocco</w:t>
            </w:r>
            <w:proofErr w:type="spellEnd"/>
            <w:r w:rsidRPr="001F3990">
              <w:rPr>
                <w:lang w:val="es-ES"/>
              </w:rPr>
              <w:t xml:space="preserve">, </w:t>
            </w:r>
            <w:proofErr w:type="spellStart"/>
            <w:r w:rsidRPr="001F3990">
              <w:rPr>
                <w:lang w:val="es-ES"/>
              </w:rPr>
              <w:t>Tunisia</w:t>
            </w:r>
            <w:proofErr w:type="spellEnd"/>
            <w:r w:rsidRPr="001F3990">
              <w:rPr>
                <w:lang w:val="es-ES"/>
              </w:rPr>
              <w:t xml:space="preserve">, </w:t>
            </w:r>
            <w:proofErr w:type="spellStart"/>
            <w:r w:rsidRPr="001F3990">
              <w:rPr>
                <w:lang w:val="es-ES"/>
              </w:rPr>
              <w:t>Turkey</w:t>
            </w:r>
            <w:proofErr w:type="spellEnd"/>
            <w:r w:rsidRPr="001F3990">
              <w:rPr>
                <w:lang w:val="es-ES"/>
              </w:rPr>
              <w:t>)</w:t>
            </w:r>
          </w:p>
        </w:tc>
        <w:tc>
          <w:tcPr>
            <w:tcW w:w="2912" w:type="dxa"/>
            <w:noWrap/>
            <w:vAlign w:val="center"/>
          </w:tcPr>
          <w:p w14:paraId="7B71107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lastRenderedPageBreak/>
              <w:t xml:space="preserve">Fisheries and Ecosystem Based Management for the Blue Economy of the </w:t>
            </w:r>
            <w:proofErr w:type="gramStart"/>
            <w:r w:rsidRPr="009317C0">
              <w:lastRenderedPageBreak/>
              <w:t>Mediterranean  -</w:t>
            </w:r>
            <w:proofErr w:type="gramEnd"/>
            <w:r w:rsidRPr="009317C0">
              <w:t xml:space="preserve"> (</w:t>
            </w:r>
            <w:proofErr w:type="spellStart"/>
            <w:r w:rsidRPr="009317C0">
              <w:t>FishEBM</w:t>
            </w:r>
            <w:proofErr w:type="spellEnd"/>
            <w:r w:rsidRPr="009317C0">
              <w:t xml:space="preserve"> MED)</w:t>
            </w:r>
          </w:p>
        </w:tc>
        <w:tc>
          <w:tcPr>
            <w:tcW w:w="810" w:type="dxa"/>
            <w:vAlign w:val="center"/>
          </w:tcPr>
          <w:p w14:paraId="3B91C79A"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lastRenderedPageBreak/>
              <w:t>0.27</w:t>
            </w:r>
          </w:p>
        </w:tc>
        <w:tc>
          <w:tcPr>
            <w:tcW w:w="810" w:type="dxa"/>
            <w:vAlign w:val="center"/>
          </w:tcPr>
          <w:p w14:paraId="62A32A19"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892E20A"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720" w:type="dxa"/>
            <w:vAlign w:val="center"/>
          </w:tcPr>
          <w:p w14:paraId="25F6751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74823">
              <w:t>7.00</w:t>
            </w:r>
          </w:p>
        </w:tc>
        <w:tc>
          <w:tcPr>
            <w:tcW w:w="630" w:type="dxa"/>
            <w:vAlign w:val="center"/>
          </w:tcPr>
          <w:p w14:paraId="7AF7F7C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15E9A57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7.27</w:t>
            </w:r>
          </w:p>
        </w:tc>
        <w:tc>
          <w:tcPr>
            <w:tcW w:w="1170" w:type="dxa"/>
            <w:noWrap/>
            <w:vAlign w:val="center"/>
          </w:tcPr>
          <w:p w14:paraId="3F7DE98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90.61</w:t>
            </w:r>
          </w:p>
        </w:tc>
        <w:tc>
          <w:tcPr>
            <w:tcW w:w="990" w:type="dxa"/>
            <w:noWrap/>
            <w:vAlign w:val="center"/>
          </w:tcPr>
          <w:p w14:paraId="5C73A57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98.77</w:t>
            </w:r>
          </w:p>
        </w:tc>
      </w:tr>
      <w:tr w:rsidR="000C5E87" w:rsidRPr="00496925" w14:paraId="1A3BD0D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1FA872AA" w14:textId="77777777" w:rsidR="00AD5960" w:rsidRPr="006A526B" w:rsidRDefault="004A5087" w:rsidP="00B62172">
            <w:pPr>
              <w:rPr>
                <w:rFonts w:ascii="Calibri" w:eastAsia="Times New Roman" w:hAnsi="Calibri" w:cs="Calibri"/>
                <w:color w:val="0563C1"/>
                <w:u w:val="single"/>
              </w:rPr>
            </w:pPr>
            <w:hyperlink r:id="rId165" w:tgtFrame="_parent" w:history="1">
              <w:r w:rsidR="00AD5960" w:rsidRPr="006A526B">
                <w:rPr>
                  <w:rStyle w:val="Hyperlink"/>
                  <w:rFonts w:ascii="Calibri" w:hAnsi="Calibri" w:cs="Calibri"/>
                </w:rPr>
                <w:t>10562</w:t>
              </w:r>
            </w:hyperlink>
          </w:p>
        </w:tc>
        <w:tc>
          <w:tcPr>
            <w:tcW w:w="778" w:type="dxa"/>
            <w:vAlign w:val="center"/>
          </w:tcPr>
          <w:p w14:paraId="1C43B10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6BEA7DF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Yemen</w:t>
            </w:r>
          </w:p>
        </w:tc>
        <w:tc>
          <w:tcPr>
            <w:tcW w:w="2912" w:type="dxa"/>
            <w:noWrap/>
            <w:vAlign w:val="center"/>
          </w:tcPr>
          <w:p w14:paraId="1DEFE16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 xml:space="preserve">Resilient and sustainable livelihoods for rural Yemen </w:t>
            </w:r>
          </w:p>
        </w:tc>
        <w:tc>
          <w:tcPr>
            <w:tcW w:w="810" w:type="dxa"/>
            <w:vAlign w:val="center"/>
          </w:tcPr>
          <w:p w14:paraId="16A5D59A"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5.08</w:t>
            </w:r>
          </w:p>
        </w:tc>
        <w:tc>
          <w:tcPr>
            <w:tcW w:w="810" w:type="dxa"/>
            <w:vAlign w:val="center"/>
          </w:tcPr>
          <w:p w14:paraId="7300317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9.01</w:t>
            </w:r>
          </w:p>
        </w:tc>
        <w:tc>
          <w:tcPr>
            <w:tcW w:w="810" w:type="dxa"/>
            <w:vAlign w:val="center"/>
          </w:tcPr>
          <w:p w14:paraId="69775941"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1.97</w:t>
            </w:r>
          </w:p>
        </w:tc>
        <w:tc>
          <w:tcPr>
            <w:tcW w:w="720" w:type="dxa"/>
            <w:vAlign w:val="center"/>
          </w:tcPr>
          <w:p w14:paraId="22A8128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24DB2E1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0784F86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16.06</w:t>
            </w:r>
          </w:p>
        </w:tc>
        <w:tc>
          <w:tcPr>
            <w:tcW w:w="1170" w:type="dxa"/>
            <w:noWrap/>
            <w:vAlign w:val="center"/>
          </w:tcPr>
          <w:p w14:paraId="133AA0E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104.22</w:t>
            </w:r>
          </w:p>
        </w:tc>
        <w:tc>
          <w:tcPr>
            <w:tcW w:w="990" w:type="dxa"/>
            <w:noWrap/>
            <w:vAlign w:val="center"/>
          </w:tcPr>
          <w:p w14:paraId="4B3A64D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122.02</w:t>
            </w:r>
          </w:p>
        </w:tc>
      </w:tr>
      <w:tr w:rsidR="00AD5960" w:rsidRPr="00496925" w14:paraId="15B6154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3C8AE0B" w14:textId="77777777" w:rsidR="00AD5960" w:rsidRPr="006A526B" w:rsidRDefault="004A5087" w:rsidP="00B62172">
            <w:pPr>
              <w:rPr>
                <w:rFonts w:ascii="Calibri" w:eastAsia="Times New Roman" w:hAnsi="Calibri" w:cs="Calibri"/>
                <w:color w:val="0563C1"/>
                <w:u w:val="single"/>
              </w:rPr>
            </w:pPr>
            <w:hyperlink r:id="rId166" w:tgtFrame="_parent" w:history="1">
              <w:r w:rsidR="00AD5960" w:rsidRPr="006A526B">
                <w:rPr>
                  <w:rStyle w:val="Hyperlink"/>
                  <w:rFonts w:ascii="Calibri" w:hAnsi="Calibri" w:cs="Calibri"/>
                </w:rPr>
                <w:t>10574</w:t>
              </w:r>
            </w:hyperlink>
          </w:p>
        </w:tc>
        <w:tc>
          <w:tcPr>
            <w:tcW w:w="778" w:type="dxa"/>
            <w:vAlign w:val="center"/>
          </w:tcPr>
          <w:p w14:paraId="44C983D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IFAD</w:t>
            </w:r>
          </w:p>
        </w:tc>
        <w:tc>
          <w:tcPr>
            <w:tcW w:w="1710" w:type="dxa"/>
            <w:noWrap/>
            <w:vAlign w:val="center"/>
          </w:tcPr>
          <w:p w14:paraId="01D45AA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Mexico</w:t>
            </w:r>
          </w:p>
        </w:tc>
        <w:tc>
          <w:tcPr>
            <w:tcW w:w="2912" w:type="dxa"/>
            <w:noWrap/>
            <w:vAlign w:val="center"/>
          </w:tcPr>
          <w:p w14:paraId="4AA76AD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Mainstreaming Biodiversity in Rural Landscapes of Mexico </w:t>
            </w:r>
          </w:p>
        </w:tc>
        <w:tc>
          <w:tcPr>
            <w:tcW w:w="810" w:type="dxa"/>
            <w:vAlign w:val="center"/>
          </w:tcPr>
          <w:p w14:paraId="13BA018A"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7.18</w:t>
            </w:r>
          </w:p>
        </w:tc>
        <w:tc>
          <w:tcPr>
            <w:tcW w:w="810" w:type="dxa"/>
            <w:vAlign w:val="center"/>
          </w:tcPr>
          <w:p w14:paraId="61D9D04A"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C1899D2"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1.79</w:t>
            </w:r>
          </w:p>
        </w:tc>
        <w:tc>
          <w:tcPr>
            <w:tcW w:w="720" w:type="dxa"/>
            <w:vAlign w:val="center"/>
          </w:tcPr>
          <w:p w14:paraId="56D1FF8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5145C49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C931B0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8.97</w:t>
            </w:r>
          </w:p>
        </w:tc>
        <w:tc>
          <w:tcPr>
            <w:tcW w:w="1170" w:type="dxa"/>
            <w:noWrap/>
            <w:vAlign w:val="center"/>
          </w:tcPr>
          <w:p w14:paraId="3280133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69.00</w:t>
            </w:r>
          </w:p>
        </w:tc>
        <w:tc>
          <w:tcPr>
            <w:tcW w:w="990" w:type="dxa"/>
            <w:noWrap/>
            <w:vAlign w:val="center"/>
          </w:tcPr>
          <w:p w14:paraId="766EDA3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78.98</w:t>
            </w:r>
          </w:p>
        </w:tc>
      </w:tr>
      <w:tr w:rsidR="000C5E87" w:rsidRPr="00496925" w14:paraId="218D153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55BC9C6" w14:textId="77777777" w:rsidR="00AD5960" w:rsidRPr="006A526B" w:rsidRDefault="004A5087" w:rsidP="00B62172">
            <w:pPr>
              <w:rPr>
                <w:rFonts w:ascii="Calibri" w:eastAsia="Times New Roman" w:hAnsi="Calibri" w:cs="Calibri"/>
                <w:color w:val="0563C1"/>
                <w:u w:val="single"/>
              </w:rPr>
            </w:pPr>
            <w:hyperlink r:id="rId167" w:tgtFrame="_parent" w:history="1">
              <w:r w:rsidR="00AD5960" w:rsidRPr="006A526B">
                <w:rPr>
                  <w:rStyle w:val="Hyperlink"/>
                  <w:rFonts w:ascii="Calibri" w:hAnsi="Calibri" w:cs="Calibri"/>
                </w:rPr>
                <w:t>10580</w:t>
              </w:r>
            </w:hyperlink>
          </w:p>
        </w:tc>
        <w:tc>
          <w:tcPr>
            <w:tcW w:w="778" w:type="dxa"/>
            <w:vAlign w:val="center"/>
          </w:tcPr>
          <w:p w14:paraId="2D58572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3113F25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Papua New Guinea</w:t>
            </w:r>
          </w:p>
        </w:tc>
        <w:tc>
          <w:tcPr>
            <w:tcW w:w="2912" w:type="dxa"/>
            <w:noWrap/>
            <w:vAlign w:val="center"/>
          </w:tcPr>
          <w:p w14:paraId="6544F3E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 xml:space="preserve">Integrated land management, restoration of degraded landscapes and natural capital assessment in the mountains of Papua New Guinea </w:t>
            </w:r>
          </w:p>
        </w:tc>
        <w:tc>
          <w:tcPr>
            <w:tcW w:w="810" w:type="dxa"/>
            <w:vAlign w:val="center"/>
          </w:tcPr>
          <w:p w14:paraId="214CFDBE"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1.32</w:t>
            </w:r>
          </w:p>
        </w:tc>
        <w:tc>
          <w:tcPr>
            <w:tcW w:w="810" w:type="dxa"/>
            <w:vAlign w:val="center"/>
          </w:tcPr>
          <w:p w14:paraId="21AF374B"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59E906D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2.19</w:t>
            </w:r>
          </w:p>
        </w:tc>
        <w:tc>
          <w:tcPr>
            <w:tcW w:w="720" w:type="dxa"/>
            <w:vAlign w:val="center"/>
          </w:tcPr>
          <w:p w14:paraId="5BB87B1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4F55F28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2F46C79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3.51</w:t>
            </w:r>
          </w:p>
        </w:tc>
        <w:tc>
          <w:tcPr>
            <w:tcW w:w="1170" w:type="dxa"/>
            <w:noWrap/>
            <w:vAlign w:val="center"/>
          </w:tcPr>
          <w:p w14:paraId="4964BB4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19.42</w:t>
            </w:r>
          </w:p>
        </w:tc>
        <w:tc>
          <w:tcPr>
            <w:tcW w:w="990" w:type="dxa"/>
            <w:noWrap/>
            <w:vAlign w:val="center"/>
          </w:tcPr>
          <w:p w14:paraId="3872A76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23.42</w:t>
            </w:r>
          </w:p>
        </w:tc>
      </w:tr>
      <w:tr w:rsidR="00AD5960" w:rsidRPr="00496925" w14:paraId="40D62BC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C7420BF" w14:textId="77777777" w:rsidR="00AD5960" w:rsidRPr="006A526B" w:rsidRDefault="004A5087" w:rsidP="00B62172">
            <w:pPr>
              <w:rPr>
                <w:rFonts w:ascii="Calibri" w:eastAsia="Times New Roman" w:hAnsi="Calibri" w:cs="Calibri"/>
                <w:color w:val="0563C1"/>
                <w:u w:val="single"/>
              </w:rPr>
            </w:pPr>
            <w:hyperlink r:id="rId168" w:tgtFrame="_parent" w:history="1">
              <w:r w:rsidR="00AD5960" w:rsidRPr="006A526B">
                <w:rPr>
                  <w:rStyle w:val="Hyperlink"/>
                  <w:rFonts w:ascii="Calibri" w:hAnsi="Calibri" w:cs="Calibri"/>
                </w:rPr>
                <w:t>10655</w:t>
              </w:r>
            </w:hyperlink>
          </w:p>
        </w:tc>
        <w:tc>
          <w:tcPr>
            <w:tcW w:w="778" w:type="dxa"/>
            <w:vAlign w:val="center"/>
          </w:tcPr>
          <w:p w14:paraId="4E190E96"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32516A1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t xml:space="preserve">Global </w:t>
            </w:r>
          </w:p>
        </w:tc>
        <w:tc>
          <w:tcPr>
            <w:tcW w:w="2912" w:type="dxa"/>
            <w:noWrap/>
            <w:vAlign w:val="center"/>
          </w:tcPr>
          <w:p w14:paraId="786070F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GEF SGP 7th Operational Phase - Strategic Implementation using STAR Resources mainly in LDCs and SIDs (Part 3)</w:t>
            </w:r>
          </w:p>
        </w:tc>
        <w:tc>
          <w:tcPr>
            <w:tcW w:w="810" w:type="dxa"/>
            <w:vAlign w:val="center"/>
          </w:tcPr>
          <w:p w14:paraId="26D98CF1"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23.36</w:t>
            </w:r>
          </w:p>
        </w:tc>
        <w:tc>
          <w:tcPr>
            <w:tcW w:w="810" w:type="dxa"/>
            <w:vAlign w:val="center"/>
          </w:tcPr>
          <w:p w14:paraId="0300C6CE"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10.55</w:t>
            </w:r>
          </w:p>
        </w:tc>
        <w:tc>
          <w:tcPr>
            <w:tcW w:w="810" w:type="dxa"/>
            <w:vAlign w:val="center"/>
          </w:tcPr>
          <w:p w14:paraId="4FD78ABA"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9.32</w:t>
            </w:r>
          </w:p>
        </w:tc>
        <w:tc>
          <w:tcPr>
            <w:tcW w:w="720" w:type="dxa"/>
            <w:vAlign w:val="center"/>
          </w:tcPr>
          <w:p w14:paraId="1AF1DCC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4BAEF17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117341A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43.94</w:t>
            </w:r>
          </w:p>
        </w:tc>
        <w:tc>
          <w:tcPr>
            <w:tcW w:w="1170" w:type="dxa"/>
            <w:noWrap/>
            <w:vAlign w:val="center"/>
          </w:tcPr>
          <w:p w14:paraId="0DAA2CB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45.96</w:t>
            </w:r>
          </w:p>
        </w:tc>
        <w:tc>
          <w:tcPr>
            <w:tcW w:w="990" w:type="dxa"/>
            <w:noWrap/>
            <w:vAlign w:val="center"/>
          </w:tcPr>
          <w:p w14:paraId="5483015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91.65</w:t>
            </w:r>
          </w:p>
        </w:tc>
      </w:tr>
      <w:tr w:rsidR="000C5E87" w:rsidRPr="00496925" w14:paraId="569B408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35B848E" w14:textId="77777777" w:rsidR="00AD5960" w:rsidRPr="006A526B" w:rsidRDefault="004A5087" w:rsidP="00B62172">
            <w:pPr>
              <w:rPr>
                <w:rFonts w:ascii="Calibri" w:eastAsia="Times New Roman" w:hAnsi="Calibri" w:cs="Calibri"/>
                <w:color w:val="0563C1"/>
                <w:u w:val="single"/>
              </w:rPr>
            </w:pPr>
            <w:hyperlink r:id="rId169" w:tgtFrame="_parent" w:history="1">
              <w:r w:rsidR="00AD5960" w:rsidRPr="006A526B">
                <w:rPr>
                  <w:rStyle w:val="Hyperlink"/>
                  <w:rFonts w:ascii="Calibri" w:hAnsi="Calibri" w:cs="Calibri"/>
                </w:rPr>
                <w:t>10670</w:t>
              </w:r>
            </w:hyperlink>
          </w:p>
        </w:tc>
        <w:tc>
          <w:tcPr>
            <w:tcW w:w="778" w:type="dxa"/>
            <w:vAlign w:val="center"/>
          </w:tcPr>
          <w:p w14:paraId="18F92C0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2A1BE14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Cuba</w:t>
            </w:r>
          </w:p>
        </w:tc>
        <w:tc>
          <w:tcPr>
            <w:tcW w:w="2912" w:type="dxa"/>
            <w:noWrap/>
            <w:vAlign w:val="center"/>
          </w:tcPr>
          <w:p w14:paraId="0A9EA34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Mainstreaming biodiversity conservation and climate change mitigation in sustainable tourism development in Cuba</w:t>
            </w:r>
          </w:p>
        </w:tc>
        <w:tc>
          <w:tcPr>
            <w:tcW w:w="810" w:type="dxa"/>
            <w:vAlign w:val="center"/>
          </w:tcPr>
          <w:p w14:paraId="02EBD5D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2.71</w:t>
            </w:r>
          </w:p>
        </w:tc>
        <w:tc>
          <w:tcPr>
            <w:tcW w:w="810" w:type="dxa"/>
            <w:vAlign w:val="center"/>
          </w:tcPr>
          <w:p w14:paraId="2C780954"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0.89</w:t>
            </w:r>
          </w:p>
        </w:tc>
        <w:tc>
          <w:tcPr>
            <w:tcW w:w="810" w:type="dxa"/>
            <w:vAlign w:val="center"/>
          </w:tcPr>
          <w:p w14:paraId="140A9C09"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7610B87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7A80C99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9C1F66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3.60</w:t>
            </w:r>
          </w:p>
        </w:tc>
        <w:tc>
          <w:tcPr>
            <w:tcW w:w="1170" w:type="dxa"/>
            <w:noWrap/>
            <w:vAlign w:val="center"/>
          </w:tcPr>
          <w:p w14:paraId="61178E5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31.13</w:t>
            </w:r>
          </w:p>
        </w:tc>
        <w:tc>
          <w:tcPr>
            <w:tcW w:w="990" w:type="dxa"/>
            <w:noWrap/>
            <w:vAlign w:val="center"/>
          </w:tcPr>
          <w:p w14:paraId="5FBC51C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35.17</w:t>
            </w:r>
          </w:p>
        </w:tc>
      </w:tr>
      <w:tr w:rsidR="00AD5960" w:rsidRPr="00496925" w14:paraId="3613B3B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1D064139" w14:textId="77777777" w:rsidR="00AD5960" w:rsidRPr="006A526B" w:rsidRDefault="004A5087" w:rsidP="00B62172">
            <w:pPr>
              <w:rPr>
                <w:rFonts w:ascii="Calibri" w:eastAsia="Times New Roman" w:hAnsi="Calibri" w:cs="Calibri"/>
                <w:color w:val="0563C1"/>
                <w:u w:val="single"/>
              </w:rPr>
            </w:pPr>
            <w:hyperlink r:id="rId170" w:tgtFrame="_parent" w:history="1">
              <w:r w:rsidR="00AD5960" w:rsidRPr="006A526B">
                <w:rPr>
                  <w:rStyle w:val="Hyperlink"/>
                  <w:rFonts w:ascii="Calibri" w:hAnsi="Calibri" w:cs="Calibri"/>
                </w:rPr>
                <w:t>10672</w:t>
              </w:r>
            </w:hyperlink>
          </w:p>
        </w:tc>
        <w:tc>
          <w:tcPr>
            <w:tcW w:w="778" w:type="dxa"/>
            <w:vAlign w:val="center"/>
          </w:tcPr>
          <w:p w14:paraId="1400EF91"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02F3489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Iraq</w:t>
            </w:r>
          </w:p>
        </w:tc>
        <w:tc>
          <w:tcPr>
            <w:tcW w:w="2912" w:type="dxa"/>
            <w:noWrap/>
            <w:vAlign w:val="center"/>
          </w:tcPr>
          <w:p w14:paraId="4A33DA09"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Promotion of Integrated Biodiversity Conservation and Land Degradation Neutrality in Highly Degraded Landscapes of Iraq</w:t>
            </w:r>
          </w:p>
        </w:tc>
        <w:tc>
          <w:tcPr>
            <w:tcW w:w="810" w:type="dxa"/>
            <w:vAlign w:val="center"/>
          </w:tcPr>
          <w:p w14:paraId="424072AC"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1.77</w:t>
            </w:r>
          </w:p>
        </w:tc>
        <w:tc>
          <w:tcPr>
            <w:tcW w:w="810" w:type="dxa"/>
            <w:vAlign w:val="center"/>
          </w:tcPr>
          <w:p w14:paraId="3D7C1470"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5C28F25D"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2.77</w:t>
            </w:r>
          </w:p>
        </w:tc>
        <w:tc>
          <w:tcPr>
            <w:tcW w:w="720" w:type="dxa"/>
            <w:vAlign w:val="center"/>
          </w:tcPr>
          <w:p w14:paraId="29E6C64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1551929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571B44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4.54</w:t>
            </w:r>
          </w:p>
        </w:tc>
        <w:tc>
          <w:tcPr>
            <w:tcW w:w="1170" w:type="dxa"/>
            <w:noWrap/>
            <w:vAlign w:val="center"/>
          </w:tcPr>
          <w:p w14:paraId="261DC03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25.50</w:t>
            </w:r>
          </w:p>
        </w:tc>
        <w:tc>
          <w:tcPr>
            <w:tcW w:w="990" w:type="dxa"/>
            <w:noWrap/>
            <w:vAlign w:val="center"/>
          </w:tcPr>
          <w:p w14:paraId="5E63CF4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30.62</w:t>
            </w:r>
          </w:p>
        </w:tc>
      </w:tr>
      <w:tr w:rsidR="000C5E87" w:rsidRPr="00496925" w14:paraId="70FEA91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CE1E339" w14:textId="77777777" w:rsidR="00AD5960" w:rsidRPr="006A526B" w:rsidRDefault="004A5087" w:rsidP="00B62172">
            <w:pPr>
              <w:rPr>
                <w:rFonts w:ascii="Calibri" w:eastAsia="Times New Roman" w:hAnsi="Calibri" w:cs="Calibri"/>
                <w:color w:val="0563C1"/>
                <w:u w:val="single"/>
              </w:rPr>
            </w:pPr>
            <w:hyperlink r:id="rId171" w:tgtFrame="_parent" w:history="1">
              <w:r w:rsidR="00AD5960" w:rsidRPr="006A526B">
                <w:rPr>
                  <w:rStyle w:val="Hyperlink"/>
                  <w:rFonts w:ascii="Calibri" w:hAnsi="Calibri" w:cs="Calibri"/>
                </w:rPr>
                <w:t>10676</w:t>
              </w:r>
            </w:hyperlink>
          </w:p>
        </w:tc>
        <w:tc>
          <w:tcPr>
            <w:tcW w:w="778" w:type="dxa"/>
            <w:vAlign w:val="center"/>
          </w:tcPr>
          <w:p w14:paraId="70D6CB9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7B4D171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North Macedonia</w:t>
            </w:r>
          </w:p>
        </w:tc>
        <w:tc>
          <w:tcPr>
            <w:tcW w:w="2912" w:type="dxa"/>
            <w:noWrap/>
            <w:vAlign w:val="center"/>
          </w:tcPr>
          <w:p w14:paraId="577B2F2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 xml:space="preserve">Biodiversity conservation, sustainable land management and sustainable tourism </w:t>
            </w:r>
            <w:r w:rsidRPr="009317C0">
              <w:lastRenderedPageBreak/>
              <w:t>development in North Macedonia</w:t>
            </w:r>
          </w:p>
        </w:tc>
        <w:tc>
          <w:tcPr>
            <w:tcW w:w="810" w:type="dxa"/>
            <w:vAlign w:val="center"/>
          </w:tcPr>
          <w:p w14:paraId="2BCD0A1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lastRenderedPageBreak/>
              <w:t>1.93</w:t>
            </w:r>
          </w:p>
        </w:tc>
        <w:tc>
          <w:tcPr>
            <w:tcW w:w="810" w:type="dxa"/>
            <w:vAlign w:val="center"/>
          </w:tcPr>
          <w:p w14:paraId="7408F82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172514A3"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1.78</w:t>
            </w:r>
          </w:p>
        </w:tc>
        <w:tc>
          <w:tcPr>
            <w:tcW w:w="720" w:type="dxa"/>
            <w:vAlign w:val="center"/>
          </w:tcPr>
          <w:p w14:paraId="04957FA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764F7D6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28B317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3.71</w:t>
            </w:r>
          </w:p>
        </w:tc>
        <w:tc>
          <w:tcPr>
            <w:tcW w:w="1170" w:type="dxa"/>
            <w:noWrap/>
            <w:vAlign w:val="center"/>
          </w:tcPr>
          <w:p w14:paraId="10F6442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14.10</w:t>
            </w:r>
          </w:p>
        </w:tc>
        <w:tc>
          <w:tcPr>
            <w:tcW w:w="990" w:type="dxa"/>
            <w:noWrap/>
            <w:vAlign w:val="center"/>
          </w:tcPr>
          <w:p w14:paraId="52A076E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18.26</w:t>
            </w:r>
          </w:p>
        </w:tc>
      </w:tr>
      <w:tr w:rsidR="00AD5960" w:rsidRPr="00496925" w14:paraId="739F203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4A93556" w14:textId="77777777" w:rsidR="00AD5960" w:rsidRPr="006A526B" w:rsidRDefault="004A5087" w:rsidP="00B62172">
            <w:pPr>
              <w:rPr>
                <w:rFonts w:ascii="Calibri" w:eastAsia="Times New Roman" w:hAnsi="Calibri" w:cs="Calibri"/>
                <w:color w:val="0563C1"/>
                <w:u w:val="single"/>
              </w:rPr>
            </w:pPr>
            <w:hyperlink r:id="rId172" w:tgtFrame="_parent" w:history="1">
              <w:r w:rsidR="00AD5960" w:rsidRPr="006A526B">
                <w:rPr>
                  <w:rStyle w:val="Hyperlink"/>
                  <w:rFonts w:ascii="Calibri" w:hAnsi="Calibri" w:cs="Calibri"/>
                </w:rPr>
                <w:t>10678</w:t>
              </w:r>
            </w:hyperlink>
          </w:p>
        </w:tc>
        <w:tc>
          <w:tcPr>
            <w:tcW w:w="778" w:type="dxa"/>
            <w:vAlign w:val="center"/>
          </w:tcPr>
          <w:p w14:paraId="1A7012C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588C99A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Venezuela</w:t>
            </w:r>
          </w:p>
        </w:tc>
        <w:tc>
          <w:tcPr>
            <w:tcW w:w="2912" w:type="dxa"/>
            <w:noWrap/>
            <w:vAlign w:val="center"/>
          </w:tcPr>
          <w:p w14:paraId="24F0960F"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Integrated management of multiple use landscapes and high conservation value forest for sustainable development of the Venezuelan Andean Region</w:t>
            </w:r>
          </w:p>
        </w:tc>
        <w:tc>
          <w:tcPr>
            <w:tcW w:w="810" w:type="dxa"/>
            <w:vAlign w:val="center"/>
          </w:tcPr>
          <w:p w14:paraId="3CB97BDD"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2.66</w:t>
            </w:r>
          </w:p>
        </w:tc>
        <w:tc>
          <w:tcPr>
            <w:tcW w:w="810" w:type="dxa"/>
            <w:vAlign w:val="center"/>
          </w:tcPr>
          <w:p w14:paraId="32D1B2E4"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1C893FE"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2.66</w:t>
            </w:r>
          </w:p>
        </w:tc>
        <w:tc>
          <w:tcPr>
            <w:tcW w:w="720" w:type="dxa"/>
            <w:vAlign w:val="center"/>
          </w:tcPr>
          <w:p w14:paraId="76E255D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403AF0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C5FB4D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5.33</w:t>
            </w:r>
          </w:p>
        </w:tc>
        <w:tc>
          <w:tcPr>
            <w:tcW w:w="1170" w:type="dxa"/>
            <w:noWrap/>
            <w:vAlign w:val="center"/>
          </w:tcPr>
          <w:p w14:paraId="7EA915C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45.68</w:t>
            </w:r>
          </w:p>
        </w:tc>
        <w:tc>
          <w:tcPr>
            <w:tcW w:w="990" w:type="dxa"/>
            <w:noWrap/>
            <w:vAlign w:val="center"/>
          </w:tcPr>
          <w:p w14:paraId="37B69C8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51.67</w:t>
            </w:r>
          </w:p>
        </w:tc>
      </w:tr>
      <w:tr w:rsidR="000C5E87" w:rsidRPr="00496925" w14:paraId="35CEB437"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AA4850C" w14:textId="77777777" w:rsidR="00AD5960" w:rsidRPr="006A526B" w:rsidRDefault="004A5087" w:rsidP="00B62172">
            <w:pPr>
              <w:rPr>
                <w:rFonts w:ascii="Calibri" w:eastAsia="Times New Roman" w:hAnsi="Calibri" w:cs="Calibri"/>
                <w:color w:val="0563C1"/>
                <w:u w:val="single"/>
              </w:rPr>
            </w:pPr>
            <w:hyperlink r:id="rId173" w:tgtFrame="_parent" w:history="1">
              <w:r w:rsidR="00AD5960" w:rsidRPr="006A526B">
                <w:rPr>
                  <w:rStyle w:val="Hyperlink"/>
                  <w:rFonts w:ascii="Calibri" w:hAnsi="Calibri" w:cs="Calibri"/>
                </w:rPr>
                <w:t>10692</w:t>
              </w:r>
            </w:hyperlink>
          </w:p>
        </w:tc>
        <w:tc>
          <w:tcPr>
            <w:tcW w:w="778" w:type="dxa"/>
            <w:vAlign w:val="center"/>
          </w:tcPr>
          <w:p w14:paraId="549102E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5A289D0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Kyrgyz Republic</w:t>
            </w:r>
          </w:p>
        </w:tc>
        <w:tc>
          <w:tcPr>
            <w:tcW w:w="2912" w:type="dxa"/>
            <w:noWrap/>
            <w:vAlign w:val="center"/>
          </w:tcPr>
          <w:p w14:paraId="631CD1DC"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Integrated Community-based Management of High Value Mountain Ecosystems in Southern Kyrgyzstan for Multiple Benefits</w:t>
            </w:r>
          </w:p>
        </w:tc>
        <w:tc>
          <w:tcPr>
            <w:tcW w:w="810" w:type="dxa"/>
            <w:vAlign w:val="center"/>
          </w:tcPr>
          <w:p w14:paraId="63ABC73A"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1.76</w:t>
            </w:r>
          </w:p>
        </w:tc>
        <w:tc>
          <w:tcPr>
            <w:tcW w:w="810" w:type="dxa"/>
            <w:vAlign w:val="center"/>
          </w:tcPr>
          <w:p w14:paraId="5006E1E6"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331508A0"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0.88</w:t>
            </w:r>
          </w:p>
        </w:tc>
        <w:tc>
          <w:tcPr>
            <w:tcW w:w="720" w:type="dxa"/>
            <w:vAlign w:val="center"/>
          </w:tcPr>
          <w:p w14:paraId="48F8B45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082A919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4204BF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2.64</w:t>
            </w:r>
          </w:p>
        </w:tc>
        <w:tc>
          <w:tcPr>
            <w:tcW w:w="1170" w:type="dxa"/>
            <w:noWrap/>
            <w:vAlign w:val="center"/>
          </w:tcPr>
          <w:p w14:paraId="460EEAB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14.50</w:t>
            </w:r>
          </w:p>
        </w:tc>
        <w:tc>
          <w:tcPr>
            <w:tcW w:w="990" w:type="dxa"/>
            <w:noWrap/>
            <w:vAlign w:val="center"/>
          </w:tcPr>
          <w:p w14:paraId="455054B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17.49</w:t>
            </w:r>
          </w:p>
        </w:tc>
      </w:tr>
      <w:tr w:rsidR="00AD5960" w:rsidRPr="00496925" w14:paraId="6C50D7C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5E4839C" w14:textId="77777777" w:rsidR="00AD5960" w:rsidRPr="006A526B" w:rsidRDefault="004A5087" w:rsidP="00B62172">
            <w:pPr>
              <w:rPr>
                <w:rFonts w:ascii="Calibri" w:eastAsia="Times New Roman" w:hAnsi="Calibri" w:cs="Calibri"/>
                <w:color w:val="0563C1"/>
                <w:u w:val="single"/>
              </w:rPr>
            </w:pPr>
            <w:hyperlink r:id="rId174" w:tgtFrame="_parent" w:history="1">
              <w:r w:rsidR="00AD5960" w:rsidRPr="006A526B">
                <w:rPr>
                  <w:rStyle w:val="Hyperlink"/>
                  <w:rFonts w:ascii="Calibri" w:hAnsi="Calibri" w:cs="Calibri"/>
                </w:rPr>
                <w:t>10695</w:t>
              </w:r>
            </w:hyperlink>
          </w:p>
        </w:tc>
        <w:tc>
          <w:tcPr>
            <w:tcW w:w="778" w:type="dxa"/>
            <w:vAlign w:val="center"/>
          </w:tcPr>
          <w:p w14:paraId="3A99EB8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3DECD36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Eswatini</w:t>
            </w:r>
          </w:p>
        </w:tc>
        <w:tc>
          <w:tcPr>
            <w:tcW w:w="2912" w:type="dxa"/>
            <w:noWrap/>
            <w:vAlign w:val="center"/>
          </w:tcPr>
          <w:p w14:paraId="41764BC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Restoration of ecosystems, integrated natural resource management and promotion of SLM in </w:t>
            </w:r>
            <w:proofErr w:type="spellStart"/>
            <w:r w:rsidRPr="009317C0">
              <w:t>Mbuluzi</w:t>
            </w:r>
            <w:proofErr w:type="spellEnd"/>
            <w:r w:rsidRPr="009317C0">
              <w:t xml:space="preserve"> River Basin of Eswatini</w:t>
            </w:r>
          </w:p>
        </w:tc>
        <w:tc>
          <w:tcPr>
            <w:tcW w:w="810" w:type="dxa"/>
            <w:vAlign w:val="center"/>
          </w:tcPr>
          <w:p w14:paraId="72466184"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2.00</w:t>
            </w:r>
          </w:p>
        </w:tc>
        <w:tc>
          <w:tcPr>
            <w:tcW w:w="810" w:type="dxa"/>
            <w:vAlign w:val="center"/>
          </w:tcPr>
          <w:p w14:paraId="1117FCB1"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045CFF7"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1.92</w:t>
            </w:r>
          </w:p>
        </w:tc>
        <w:tc>
          <w:tcPr>
            <w:tcW w:w="720" w:type="dxa"/>
            <w:vAlign w:val="center"/>
          </w:tcPr>
          <w:p w14:paraId="7148236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7782023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519D2C2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3.92</w:t>
            </w:r>
          </w:p>
        </w:tc>
        <w:tc>
          <w:tcPr>
            <w:tcW w:w="1170" w:type="dxa"/>
            <w:noWrap/>
            <w:vAlign w:val="center"/>
          </w:tcPr>
          <w:p w14:paraId="15B3214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25.77</w:t>
            </w:r>
          </w:p>
        </w:tc>
        <w:tc>
          <w:tcPr>
            <w:tcW w:w="990" w:type="dxa"/>
            <w:noWrap/>
            <w:vAlign w:val="center"/>
          </w:tcPr>
          <w:p w14:paraId="1411074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30.21</w:t>
            </w:r>
          </w:p>
        </w:tc>
      </w:tr>
      <w:tr w:rsidR="000C5E87" w:rsidRPr="00496925" w14:paraId="6DFB89B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472D4D7" w14:textId="77777777" w:rsidR="00AD5960" w:rsidRPr="006A526B" w:rsidRDefault="004A5087" w:rsidP="00B62172">
            <w:pPr>
              <w:rPr>
                <w:rFonts w:ascii="Calibri" w:eastAsia="Times New Roman" w:hAnsi="Calibri" w:cs="Calibri"/>
                <w:color w:val="0563C1"/>
                <w:u w:val="single"/>
              </w:rPr>
            </w:pPr>
            <w:hyperlink r:id="rId175" w:tgtFrame="_parent" w:history="1">
              <w:r w:rsidR="00AD5960" w:rsidRPr="006A526B">
                <w:rPr>
                  <w:rStyle w:val="Hyperlink"/>
                  <w:rFonts w:ascii="Calibri" w:hAnsi="Calibri" w:cs="Calibri"/>
                </w:rPr>
                <w:t>10698</w:t>
              </w:r>
            </w:hyperlink>
          </w:p>
        </w:tc>
        <w:tc>
          <w:tcPr>
            <w:tcW w:w="778" w:type="dxa"/>
            <w:vAlign w:val="center"/>
          </w:tcPr>
          <w:p w14:paraId="745C3D8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11B0726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Solomon Islands</w:t>
            </w:r>
          </w:p>
        </w:tc>
        <w:tc>
          <w:tcPr>
            <w:tcW w:w="2912" w:type="dxa"/>
            <w:noWrap/>
            <w:vAlign w:val="center"/>
          </w:tcPr>
          <w:p w14:paraId="3920B81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Safeguarding Solomon Islands endemic and globally threatened biodiversity and ecosystem services from key threats, particularly invasive alien species and unsustainable land use practices (SAFE project)</w:t>
            </w:r>
          </w:p>
        </w:tc>
        <w:tc>
          <w:tcPr>
            <w:tcW w:w="810" w:type="dxa"/>
            <w:vAlign w:val="center"/>
          </w:tcPr>
          <w:p w14:paraId="37436E26"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6.52</w:t>
            </w:r>
          </w:p>
        </w:tc>
        <w:tc>
          <w:tcPr>
            <w:tcW w:w="810" w:type="dxa"/>
            <w:vAlign w:val="center"/>
          </w:tcPr>
          <w:p w14:paraId="30E58431"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700D2437"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1.33</w:t>
            </w:r>
          </w:p>
        </w:tc>
        <w:tc>
          <w:tcPr>
            <w:tcW w:w="720" w:type="dxa"/>
            <w:vAlign w:val="center"/>
          </w:tcPr>
          <w:p w14:paraId="433338B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1F1352C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435C03D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7.85</w:t>
            </w:r>
          </w:p>
        </w:tc>
        <w:tc>
          <w:tcPr>
            <w:tcW w:w="1170" w:type="dxa"/>
            <w:noWrap/>
            <w:vAlign w:val="center"/>
          </w:tcPr>
          <w:p w14:paraId="3C0B737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21.74</w:t>
            </w:r>
          </w:p>
        </w:tc>
        <w:tc>
          <w:tcPr>
            <w:tcW w:w="990" w:type="dxa"/>
            <w:noWrap/>
            <w:vAlign w:val="center"/>
          </w:tcPr>
          <w:p w14:paraId="1E5996D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30.53</w:t>
            </w:r>
          </w:p>
        </w:tc>
      </w:tr>
      <w:tr w:rsidR="00AD5960" w:rsidRPr="00496925" w14:paraId="263B8A0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5DE4D39" w14:textId="77777777" w:rsidR="00AD5960" w:rsidRPr="006A526B" w:rsidRDefault="004A5087" w:rsidP="00B62172">
            <w:pPr>
              <w:rPr>
                <w:rFonts w:ascii="Calibri" w:eastAsia="Times New Roman" w:hAnsi="Calibri" w:cs="Calibri"/>
                <w:color w:val="0563C1"/>
                <w:u w:val="single"/>
              </w:rPr>
            </w:pPr>
            <w:hyperlink r:id="rId176" w:tgtFrame="_parent" w:history="1">
              <w:r w:rsidR="00AD5960" w:rsidRPr="006A526B">
                <w:rPr>
                  <w:rStyle w:val="Hyperlink"/>
                  <w:rFonts w:ascii="Calibri" w:hAnsi="Calibri" w:cs="Calibri"/>
                </w:rPr>
                <w:t>10702</w:t>
              </w:r>
            </w:hyperlink>
          </w:p>
        </w:tc>
        <w:tc>
          <w:tcPr>
            <w:tcW w:w="778" w:type="dxa"/>
            <w:vAlign w:val="center"/>
          </w:tcPr>
          <w:p w14:paraId="1C4582B7"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31B4556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Bangladesh</w:t>
            </w:r>
          </w:p>
        </w:tc>
        <w:tc>
          <w:tcPr>
            <w:tcW w:w="2912" w:type="dxa"/>
            <w:noWrap/>
            <w:vAlign w:val="center"/>
          </w:tcPr>
          <w:p w14:paraId="6E3C859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Community-based Management of </w:t>
            </w:r>
            <w:proofErr w:type="spellStart"/>
            <w:r w:rsidRPr="009317C0">
              <w:t>Tanguar</w:t>
            </w:r>
            <w:proofErr w:type="spellEnd"/>
            <w:r w:rsidRPr="009317C0">
              <w:t xml:space="preserve"> </w:t>
            </w:r>
            <w:proofErr w:type="spellStart"/>
            <w:r w:rsidRPr="009317C0">
              <w:t>Haor</w:t>
            </w:r>
            <w:proofErr w:type="spellEnd"/>
            <w:r w:rsidRPr="009317C0">
              <w:t xml:space="preserve"> Wetland in Bangladesh</w:t>
            </w:r>
          </w:p>
        </w:tc>
        <w:tc>
          <w:tcPr>
            <w:tcW w:w="810" w:type="dxa"/>
            <w:vAlign w:val="center"/>
          </w:tcPr>
          <w:p w14:paraId="22DCD3E9"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2.73</w:t>
            </w:r>
          </w:p>
        </w:tc>
        <w:tc>
          <w:tcPr>
            <w:tcW w:w="810" w:type="dxa"/>
            <w:vAlign w:val="center"/>
          </w:tcPr>
          <w:p w14:paraId="0CBA490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190013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1.32</w:t>
            </w:r>
          </w:p>
        </w:tc>
        <w:tc>
          <w:tcPr>
            <w:tcW w:w="720" w:type="dxa"/>
            <w:vAlign w:val="center"/>
          </w:tcPr>
          <w:p w14:paraId="6C8B378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33DE17C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A41F53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4.05</w:t>
            </w:r>
          </w:p>
        </w:tc>
        <w:tc>
          <w:tcPr>
            <w:tcW w:w="1170" w:type="dxa"/>
            <w:noWrap/>
            <w:vAlign w:val="center"/>
          </w:tcPr>
          <w:p w14:paraId="7F684DD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17.20</w:t>
            </w:r>
          </w:p>
        </w:tc>
        <w:tc>
          <w:tcPr>
            <w:tcW w:w="990" w:type="dxa"/>
            <w:noWrap/>
            <w:vAlign w:val="center"/>
          </w:tcPr>
          <w:p w14:paraId="5F7F004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21.79</w:t>
            </w:r>
          </w:p>
        </w:tc>
      </w:tr>
      <w:tr w:rsidR="000C5E87" w:rsidRPr="00496925" w14:paraId="01D055B7"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52AF247" w14:textId="77777777" w:rsidR="00AD5960" w:rsidRPr="006A526B" w:rsidRDefault="004A5087" w:rsidP="00B62172">
            <w:pPr>
              <w:rPr>
                <w:rFonts w:ascii="Calibri" w:eastAsia="Times New Roman" w:hAnsi="Calibri" w:cs="Calibri"/>
                <w:color w:val="0563C1"/>
                <w:u w:val="single"/>
              </w:rPr>
            </w:pPr>
            <w:hyperlink r:id="rId177" w:tgtFrame="_parent" w:history="1">
              <w:r w:rsidR="00AD5960" w:rsidRPr="006A526B">
                <w:rPr>
                  <w:rStyle w:val="Hyperlink"/>
                  <w:rFonts w:ascii="Calibri" w:hAnsi="Calibri" w:cs="Calibri"/>
                </w:rPr>
                <w:t>10703</w:t>
              </w:r>
            </w:hyperlink>
          </w:p>
        </w:tc>
        <w:tc>
          <w:tcPr>
            <w:tcW w:w="778" w:type="dxa"/>
            <w:vAlign w:val="center"/>
          </w:tcPr>
          <w:p w14:paraId="6B9D6F6C"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11C87614"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 xml:space="preserve">Regional </w:t>
            </w:r>
            <w:r>
              <w:t>(</w:t>
            </w:r>
            <w:r w:rsidRPr="00396E4A">
              <w:t>Cambodia,</w:t>
            </w:r>
            <w:r>
              <w:t xml:space="preserve"> </w:t>
            </w:r>
            <w:r w:rsidRPr="00396E4A">
              <w:t>Malaysia,</w:t>
            </w:r>
            <w:r>
              <w:t xml:space="preserve"> </w:t>
            </w:r>
            <w:r w:rsidRPr="00396E4A">
              <w:lastRenderedPageBreak/>
              <w:t>Thailand,</w:t>
            </w:r>
            <w:r>
              <w:t xml:space="preserve"> </w:t>
            </w:r>
            <w:r w:rsidRPr="00396E4A">
              <w:t>Viet Nam</w:t>
            </w:r>
            <w:r>
              <w:t>)</w:t>
            </w:r>
          </w:p>
        </w:tc>
        <w:tc>
          <w:tcPr>
            <w:tcW w:w="2912" w:type="dxa"/>
            <w:noWrap/>
            <w:vAlign w:val="center"/>
          </w:tcPr>
          <w:p w14:paraId="526689D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lastRenderedPageBreak/>
              <w:t xml:space="preserve">Promoting the blue economy and strengthening fisheries governance of the Gulf of </w:t>
            </w:r>
            <w:r w:rsidRPr="009317C0">
              <w:lastRenderedPageBreak/>
              <w:t>Thailand through the Ecosystem Approach to Fisheries (</w:t>
            </w:r>
            <w:proofErr w:type="spellStart"/>
            <w:r w:rsidRPr="009317C0">
              <w:t>GoTFish</w:t>
            </w:r>
            <w:proofErr w:type="spellEnd"/>
            <w:r w:rsidRPr="009317C0">
              <w:t>)</w:t>
            </w:r>
          </w:p>
        </w:tc>
        <w:tc>
          <w:tcPr>
            <w:tcW w:w="810" w:type="dxa"/>
            <w:vAlign w:val="center"/>
          </w:tcPr>
          <w:p w14:paraId="42C3269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lastRenderedPageBreak/>
              <w:t>1.09</w:t>
            </w:r>
          </w:p>
        </w:tc>
        <w:tc>
          <w:tcPr>
            <w:tcW w:w="810" w:type="dxa"/>
            <w:vAlign w:val="center"/>
          </w:tcPr>
          <w:p w14:paraId="53AC6A1D"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186FACA9"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0F3F85D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774823">
              <w:t>6.23</w:t>
            </w:r>
          </w:p>
        </w:tc>
        <w:tc>
          <w:tcPr>
            <w:tcW w:w="630" w:type="dxa"/>
            <w:vAlign w:val="center"/>
          </w:tcPr>
          <w:p w14:paraId="12FF718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CB27C9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7.32</w:t>
            </w:r>
          </w:p>
        </w:tc>
        <w:tc>
          <w:tcPr>
            <w:tcW w:w="1170" w:type="dxa"/>
            <w:noWrap/>
            <w:vAlign w:val="center"/>
          </w:tcPr>
          <w:p w14:paraId="16628A1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118.46</w:t>
            </w:r>
          </w:p>
        </w:tc>
        <w:tc>
          <w:tcPr>
            <w:tcW w:w="990" w:type="dxa"/>
            <w:noWrap/>
            <w:vAlign w:val="center"/>
          </w:tcPr>
          <w:p w14:paraId="5D57868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126.66</w:t>
            </w:r>
          </w:p>
        </w:tc>
      </w:tr>
      <w:tr w:rsidR="00AD5960" w:rsidRPr="00496925" w14:paraId="72C4362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0750634" w14:textId="77777777" w:rsidR="00AD5960" w:rsidRPr="006A526B" w:rsidRDefault="004A5087" w:rsidP="00B62172">
            <w:pPr>
              <w:rPr>
                <w:rFonts w:ascii="Calibri" w:eastAsia="Times New Roman" w:hAnsi="Calibri" w:cs="Calibri"/>
                <w:color w:val="0563C1"/>
                <w:u w:val="single"/>
              </w:rPr>
            </w:pPr>
            <w:hyperlink r:id="rId178" w:tgtFrame="_parent" w:history="1">
              <w:r w:rsidR="00AD5960" w:rsidRPr="006A526B">
                <w:rPr>
                  <w:rStyle w:val="Hyperlink"/>
                  <w:rFonts w:ascii="Calibri" w:hAnsi="Calibri" w:cs="Calibri"/>
                </w:rPr>
                <w:t>10704</w:t>
              </w:r>
            </w:hyperlink>
          </w:p>
        </w:tc>
        <w:tc>
          <w:tcPr>
            <w:tcW w:w="778" w:type="dxa"/>
            <w:vAlign w:val="center"/>
          </w:tcPr>
          <w:p w14:paraId="147BBFA1"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6A733996"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Philippines</w:t>
            </w:r>
          </w:p>
        </w:tc>
        <w:tc>
          <w:tcPr>
            <w:tcW w:w="2912" w:type="dxa"/>
            <w:noWrap/>
            <w:vAlign w:val="center"/>
          </w:tcPr>
          <w:p w14:paraId="61750EE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Sustainable Management of Natural Resources towards Rehabilitation and Preservation of the Key Biodiversity Area along Bataan Province to Manila Bay</w:t>
            </w:r>
          </w:p>
        </w:tc>
        <w:tc>
          <w:tcPr>
            <w:tcW w:w="810" w:type="dxa"/>
            <w:vAlign w:val="center"/>
          </w:tcPr>
          <w:p w14:paraId="62C889FB"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2.64</w:t>
            </w:r>
          </w:p>
        </w:tc>
        <w:tc>
          <w:tcPr>
            <w:tcW w:w="810" w:type="dxa"/>
            <w:vAlign w:val="center"/>
          </w:tcPr>
          <w:p w14:paraId="42623D8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4DDF0144"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0.09</w:t>
            </w:r>
          </w:p>
        </w:tc>
        <w:tc>
          <w:tcPr>
            <w:tcW w:w="720" w:type="dxa"/>
            <w:vAlign w:val="center"/>
          </w:tcPr>
          <w:p w14:paraId="7F40616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E55BC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0FE8CF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2.73</w:t>
            </w:r>
          </w:p>
        </w:tc>
        <w:tc>
          <w:tcPr>
            <w:tcW w:w="1170" w:type="dxa"/>
            <w:noWrap/>
            <w:vAlign w:val="center"/>
          </w:tcPr>
          <w:p w14:paraId="707328A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17.08</w:t>
            </w:r>
          </w:p>
        </w:tc>
        <w:tc>
          <w:tcPr>
            <w:tcW w:w="990" w:type="dxa"/>
            <w:noWrap/>
            <w:vAlign w:val="center"/>
          </w:tcPr>
          <w:p w14:paraId="0CECC81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20.17</w:t>
            </w:r>
          </w:p>
        </w:tc>
      </w:tr>
      <w:tr w:rsidR="000C5E87" w:rsidRPr="00496925" w14:paraId="444F469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C5F3BCE" w14:textId="77777777" w:rsidR="00AD5960" w:rsidRPr="006A526B" w:rsidRDefault="004A5087" w:rsidP="00B62172">
            <w:pPr>
              <w:rPr>
                <w:rFonts w:ascii="Calibri" w:eastAsia="Times New Roman" w:hAnsi="Calibri" w:cs="Calibri"/>
                <w:color w:val="0563C1"/>
                <w:u w:val="single"/>
              </w:rPr>
            </w:pPr>
            <w:hyperlink r:id="rId179" w:tgtFrame="_parent" w:history="1">
              <w:r w:rsidR="00AD5960" w:rsidRPr="006A526B">
                <w:rPr>
                  <w:rStyle w:val="Hyperlink"/>
                  <w:rFonts w:ascii="Calibri" w:hAnsi="Calibri" w:cs="Calibri"/>
                </w:rPr>
                <w:t>10711</w:t>
              </w:r>
            </w:hyperlink>
          </w:p>
        </w:tc>
        <w:tc>
          <w:tcPr>
            <w:tcW w:w="778" w:type="dxa"/>
            <w:vAlign w:val="center"/>
          </w:tcPr>
          <w:p w14:paraId="1C86379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ADB</w:t>
            </w:r>
          </w:p>
        </w:tc>
        <w:tc>
          <w:tcPr>
            <w:tcW w:w="1710" w:type="dxa"/>
            <w:noWrap/>
            <w:vAlign w:val="center"/>
          </w:tcPr>
          <w:p w14:paraId="640E4E2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China</w:t>
            </w:r>
          </w:p>
        </w:tc>
        <w:tc>
          <w:tcPr>
            <w:tcW w:w="2912" w:type="dxa"/>
            <w:noWrap/>
            <w:vAlign w:val="center"/>
          </w:tcPr>
          <w:p w14:paraId="13D9FD6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Innovating Eco-Compensation Mechanisms in Yangtze River Basin (YRB)</w:t>
            </w:r>
          </w:p>
        </w:tc>
        <w:tc>
          <w:tcPr>
            <w:tcW w:w="810" w:type="dxa"/>
            <w:vAlign w:val="center"/>
          </w:tcPr>
          <w:p w14:paraId="2CDAFED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3.58</w:t>
            </w:r>
          </w:p>
        </w:tc>
        <w:tc>
          <w:tcPr>
            <w:tcW w:w="810" w:type="dxa"/>
            <w:vAlign w:val="center"/>
          </w:tcPr>
          <w:p w14:paraId="686FF85D"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2A97FBB3"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239FDBC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46BFC57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4606AA4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8.07</w:t>
            </w:r>
          </w:p>
        </w:tc>
        <w:tc>
          <w:tcPr>
            <w:tcW w:w="1170" w:type="dxa"/>
            <w:noWrap/>
            <w:vAlign w:val="center"/>
          </w:tcPr>
          <w:p w14:paraId="08BFA6B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109.50</w:t>
            </w:r>
          </w:p>
        </w:tc>
        <w:tc>
          <w:tcPr>
            <w:tcW w:w="990" w:type="dxa"/>
            <w:noWrap/>
            <w:vAlign w:val="center"/>
          </w:tcPr>
          <w:p w14:paraId="3B6C499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118.48</w:t>
            </w:r>
          </w:p>
        </w:tc>
      </w:tr>
      <w:tr w:rsidR="00AD5960" w:rsidRPr="00496925" w14:paraId="72D6A00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05520C6" w14:textId="77777777" w:rsidR="00AD5960" w:rsidRPr="006A526B" w:rsidRDefault="004A5087" w:rsidP="00B62172">
            <w:pPr>
              <w:rPr>
                <w:rFonts w:ascii="Calibri" w:eastAsia="Times New Roman" w:hAnsi="Calibri" w:cs="Calibri"/>
                <w:color w:val="0563C1"/>
                <w:u w:val="single"/>
              </w:rPr>
            </w:pPr>
            <w:hyperlink r:id="rId180" w:tgtFrame="_parent" w:history="1">
              <w:r w:rsidR="00AD5960" w:rsidRPr="006A526B">
                <w:rPr>
                  <w:rStyle w:val="Hyperlink"/>
                  <w:rFonts w:ascii="Calibri" w:hAnsi="Calibri" w:cs="Calibri"/>
                </w:rPr>
                <w:t>10718</w:t>
              </w:r>
            </w:hyperlink>
          </w:p>
        </w:tc>
        <w:tc>
          <w:tcPr>
            <w:tcW w:w="778" w:type="dxa"/>
            <w:vAlign w:val="center"/>
          </w:tcPr>
          <w:p w14:paraId="4CD70BB1"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70E8753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Chile</w:t>
            </w:r>
          </w:p>
        </w:tc>
        <w:tc>
          <w:tcPr>
            <w:tcW w:w="2912" w:type="dxa"/>
            <w:noWrap/>
            <w:vAlign w:val="center"/>
          </w:tcPr>
          <w:p w14:paraId="20E6B39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Restoration of biodiversity and ecosystem services at the landscape scale on productive agroforestry areas and their natural environment</w:t>
            </w:r>
          </w:p>
        </w:tc>
        <w:tc>
          <w:tcPr>
            <w:tcW w:w="810" w:type="dxa"/>
            <w:vAlign w:val="center"/>
          </w:tcPr>
          <w:p w14:paraId="4D84D9F6"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2.90</w:t>
            </w:r>
          </w:p>
        </w:tc>
        <w:tc>
          <w:tcPr>
            <w:tcW w:w="810" w:type="dxa"/>
            <w:vAlign w:val="center"/>
          </w:tcPr>
          <w:p w14:paraId="7CAA82FD"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4700ED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2.77</w:t>
            </w:r>
          </w:p>
        </w:tc>
        <w:tc>
          <w:tcPr>
            <w:tcW w:w="720" w:type="dxa"/>
            <w:vAlign w:val="center"/>
          </w:tcPr>
          <w:p w14:paraId="49F5E30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7912B79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5E19087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5.67</w:t>
            </w:r>
          </w:p>
        </w:tc>
        <w:tc>
          <w:tcPr>
            <w:tcW w:w="1170" w:type="dxa"/>
            <w:noWrap/>
            <w:vAlign w:val="center"/>
          </w:tcPr>
          <w:p w14:paraId="0166D8D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37.40</w:t>
            </w:r>
          </w:p>
        </w:tc>
        <w:tc>
          <w:tcPr>
            <w:tcW w:w="990" w:type="dxa"/>
            <w:noWrap/>
            <w:vAlign w:val="center"/>
          </w:tcPr>
          <w:p w14:paraId="619A2DA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43.77</w:t>
            </w:r>
          </w:p>
        </w:tc>
      </w:tr>
      <w:tr w:rsidR="000C5E87" w:rsidRPr="00496925" w14:paraId="2A03656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EC55C72" w14:textId="77777777" w:rsidR="00AD5960" w:rsidRPr="006A526B" w:rsidRDefault="004A5087" w:rsidP="00B62172">
            <w:pPr>
              <w:rPr>
                <w:rFonts w:ascii="Calibri" w:eastAsia="Times New Roman" w:hAnsi="Calibri" w:cs="Calibri"/>
                <w:color w:val="0563C1"/>
                <w:u w:val="single"/>
              </w:rPr>
            </w:pPr>
            <w:hyperlink r:id="rId181" w:tgtFrame="_parent" w:history="1">
              <w:r w:rsidR="00AD5960" w:rsidRPr="006A526B">
                <w:rPr>
                  <w:rStyle w:val="Hyperlink"/>
                  <w:rFonts w:ascii="Calibri" w:hAnsi="Calibri" w:cs="Calibri"/>
                </w:rPr>
                <w:t>10769</w:t>
              </w:r>
            </w:hyperlink>
          </w:p>
        </w:tc>
        <w:tc>
          <w:tcPr>
            <w:tcW w:w="778" w:type="dxa"/>
            <w:vAlign w:val="center"/>
          </w:tcPr>
          <w:p w14:paraId="647854A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7754A9A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Niue</w:t>
            </w:r>
          </w:p>
        </w:tc>
        <w:tc>
          <w:tcPr>
            <w:tcW w:w="2912" w:type="dxa"/>
            <w:noWrap/>
            <w:vAlign w:val="center"/>
          </w:tcPr>
          <w:p w14:paraId="05FDC98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Robust sustainable tourism and agriculture sectors in Niue supported by biodiversity mainstreaming and sustainable land management</w:t>
            </w:r>
          </w:p>
        </w:tc>
        <w:tc>
          <w:tcPr>
            <w:tcW w:w="810" w:type="dxa"/>
            <w:vAlign w:val="center"/>
          </w:tcPr>
          <w:p w14:paraId="74293A19"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2.22</w:t>
            </w:r>
          </w:p>
        </w:tc>
        <w:tc>
          <w:tcPr>
            <w:tcW w:w="810" w:type="dxa"/>
            <w:vAlign w:val="center"/>
          </w:tcPr>
          <w:p w14:paraId="6CA6CD29"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5619964E"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1.28</w:t>
            </w:r>
          </w:p>
        </w:tc>
        <w:tc>
          <w:tcPr>
            <w:tcW w:w="720" w:type="dxa"/>
            <w:vAlign w:val="center"/>
          </w:tcPr>
          <w:p w14:paraId="2EA8044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7EB8FEB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1A11AEE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3.50</w:t>
            </w:r>
          </w:p>
        </w:tc>
        <w:tc>
          <w:tcPr>
            <w:tcW w:w="1170" w:type="dxa"/>
            <w:noWrap/>
            <w:vAlign w:val="center"/>
          </w:tcPr>
          <w:p w14:paraId="336F420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20.22</w:t>
            </w:r>
          </w:p>
        </w:tc>
        <w:tc>
          <w:tcPr>
            <w:tcW w:w="990" w:type="dxa"/>
            <w:noWrap/>
            <w:vAlign w:val="center"/>
          </w:tcPr>
          <w:p w14:paraId="4E44371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24.20</w:t>
            </w:r>
          </w:p>
        </w:tc>
      </w:tr>
      <w:tr w:rsidR="00AD5960" w:rsidRPr="00496925" w14:paraId="1FC3811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F56ACCF" w14:textId="77777777" w:rsidR="00AD5960" w:rsidRPr="006A526B" w:rsidRDefault="004A5087" w:rsidP="00B62172">
            <w:pPr>
              <w:rPr>
                <w:rFonts w:ascii="Calibri" w:eastAsia="Times New Roman" w:hAnsi="Calibri" w:cs="Calibri"/>
                <w:color w:val="0563C1"/>
                <w:u w:val="single"/>
              </w:rPr>
            </w:pPr>
            <w:hyperlink r:id="rId182" w:tgtFrame="_parent" w:history="1">
              <w:r w:rsidR="00AD5960" w:rsidRPr="006A526B">
                <w:rPr>
                  <w:rStyle w:val="Hyperlink"/>
                  <w:rFonts w:ascii="Calibri" w:hAnsi="Calibri" w:cs="Calibri"/>
                </w:rPr>
                <w:t>10775</w:t>
              </w:r>
            </w:hyperlink>
          </w:p>
        </w:tc>
        <w:tc>
          <w:tcPr>
            <w:tcW w:w="778" w:type="dxa"/>
            <w:vAlign w:val="center"/>
          </w:tcPr>
          <w:p w14:paraId="1B30737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IUCN</w:t>
            </w:r>
          </w:p>
        </w:tc>
        <w:tc>
          <w:tcPr>
            <w:tcW w:w="1710" w:type="dxa"/>
            <w:noWrap/>
            <w:vAlign w:val="center"/>
          </w:tcPr>
          <w:p w14:paraId="2CCA762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Kiribati</w:t>
            </w:r>
          </w:p>
        </w:tc>
        <w:tc>
          <w:tcPr>
            <w:tcW w:w="2912" w:type="dxa"/>
            <w:noWrap/>
            <w:vAlign w:val="center"/>
          </w:tcPr>
          <w:p w14:paraId="6E23421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Securing Kiribati's Natural Heritage: Protected areas for community, atoll, and island climate resilience (Securing Kiribati)</w:t>
            </w:r>
          </w:p>
        </w:tc>
        <w:tc>
          <w:tcPr>
            <w:tcW w:w="810" w:type="dxa"/>
            <w:vAlign w:val="center"/>
          </w:tcPr>
          <w:p w14:paraId="59AAF4E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5.52</w:t>
            </w:r>
          </w:p>
        </w:tc>
        <w:tc>
          <w:tcPr>
            <w:tcW w:w="810" w:type="dxa"/>
            <w:vAlign w:val="center"/>
          </w:tcPr>
          <w:p w14:paraId="0E81EA4F"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4.50</w:t>
            </w:r>
          </w:p>
        </w:tc>
        <w:tc>
          <w:tcPr>
            <w:tcW w:w="810" w:type="dxa"/>
            <w:vAlign w:val="center"/>
          </w:tcPr>
          <w:p w14:paraId="29068881"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720" w:type="dxa"/>
            <w:vAlign w:val="center"/>
          </w:tcPr>
          <w:p w14:paraId="7AAF925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3C8E909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444CC68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10.02</w:t>
            </w:r>
          </w:p>
        </w:tc>
        <w:tc>
          <w:tcPr>
            <w:tcW w:w="1170" w:type="dxa"/>
            <w:noWrap/>
            <w:vAlign w:val="center"/>
          </w:tcPr>
          <w:p w14:paraId="5069A15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19.80</w:t>
            </w:r>
          </w:p>
        </w:tc>
        <w:tc>
          <w:tcPr>
            <w:tcW w:w="990" w:type="dxa"/>
            <w:noWrap/>
            <w:vAlign w:val="center"/>
          </w:tcPr>
          <w:p w14:paraId="7F5FF83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30.92</w:t>
            </w:r>
          </w:p>
        </w:tc>
      </w:tr>
      <w:tr w:rsidR="000C5E87" w:rsidRPr="00496925" w14:paraId="47FD3B3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A3B76DE" w14:textId="77777777" w:rsidR="00AD5960" w:rsidRPr="006A526B" w:rsidRDefault="004A5087" w:rsidP="00B62172">
            <w:pPr>
              <w:rPr>
                <w:rFonts w:ascii="Calibri" w:eastAsia="Times New Roman" w:hAnsi="Calibri" w:cs="Calibri"/>
                <w:color w:val="0563C1"/>
                <w:u w:val="single"/>
              </w:rPr>
            </w:pPr>
            <w:hyperlink r:id="rId183" w:tgtFrame="_parent" w:history="1">
              <w:r w:rsidR="00AD5960" w:rsidRPr="006A526B">
                <w:rPr>
                  <w:rStyle w:val="Hyperlink"/>
                  <w:rFonts w:ascii="Calibri" w:hAnsi="Calibri" w:cs="Calibri"/>
                </w:rPr>
                <w:t>10789</w:t>
              </w:r>
            </w:hyperlink>
          </w:p>
        </w:tc>
        <w:tc>
          <w:tcPr>
            <w:tcW w:w="778" w:type="dxa"/>
            <w:vAlign w:val="center"/>
          </w:tcPr>
          <w:p w14:paraId="464BE8A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69285B5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Eritrea</w:t>
            </w:r>
          </w:p>
        </w:tc>
        <w:tc>
          <w:tcPr>
            <w:tcW w:w="2912" w:type="dxa"/>
            <w:noWrap/>
            <w:vAlign w:val="center"/>
          </w:tcPr>
          <w:p w14:paraId="4C4576F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 xml:space="preserve">Building Community Based Integrated and Climate Resilient Natural Resources </w:t>
            </w:r>
            <w:r w:rsidRPr="009317C0">
              <w:lastRenderedPageBreak/>
              <w:t>Management and Enhancing Sustainable Livelihood in the South-Eastern Escarpments and Adjacent Coastal Areas of Eritrea</w:t>
            </w:r>
          </w:p>
        </w:tc>
        <w:tc>
          <w:tcPr>
            <w:tcW w:w="810" w:type="dxa"/>
            <w:vAlign w:val="center"/>
          </w:tcPr>
          <w:p w14:paraId="1FF2CC50"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lastRenderedPageBreak/>
              <w:t>2.43</w:t>
            </w:r>
          </w:p>
        </w:tc>
        <w:tc>
          <w:tcPr>
            <w:tcW w:w="810" w:type="dxa"/>
            <w:vAlign w:val="center"/>
          </w:tcPr>
          <w:p w14:paraId="4094CAF7"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9.00</w:t>
            </w:r>
          </w:p>
        </w:tc>
        <w:tc>
          <w:tcPr>
            <w:tcW w:w="810" w:type="dxa"/>
            <w:vAlign w:val="center"/>
          </w:tcPr>
          <w:p w14:paraId="273B3E86"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4.25</w:t>
            </w:r>
          </w:p>
        </w:tc>
        <w:tc>
          <w:tcPr>
            <w:tcW w:w="720" w:type="dxa"/>
            <w:vAlign w:val="center"/>
          </w:tcPr>
          <w:p w14:paraId="26DA578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215C760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329269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15.68</w:t>
            </w:r>
          </w:p>
        </w:tc>
        <w:tc>
          <w:tcPr>
            <w:tcW w:w="1170" w:type="dxa"/>
            <w:noWrap/>
            <w:vAlign w:val="center"/>
          </w:tcPr>
          <w:p w14:paraId="0CBB2BB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19.29</w:t>
            </w:r>
          </w:p>
        </w:tc>
        <w:tc>
          <w:tcPr>
            <w:tcW w:w="990" w:type="dxa"/>
            <w:noWrap/>
            <w:vAlign w:val="center"/>
          </w:tcPr>
          <w:p w14:paraId="03895E8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36.68</w:t>
            </w:r>
          </w:p>
        </w:tc>
      </w:tr>
      <w:tr w:rsidR="00AD5960" w:rsidRPr="00496925" w14:paraId="7A90318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8D56759" w14:textId="77777777" w:rsidR="00AD5960" w:rsidRPr="006A526B" w:rsidRDefault="004A5087" w:rsidP="00B62172">
            <w:pPr>
              <w:rPr>
                <w:rFonts w:ascii="Calibri" w:eastAsia="Times New Roman" w:hAnsi="Calibri" w:cs="Calibri"/>
                <w:color w:val="0563C1"/>
                <w:u w:val="single"/>
              </w:rPr>
            </w:pPr>
            <w:hyperlink r:id="rId184" w:tgtFrame="_parent" w:history="1">
              <w:r w:rsidR="00AD5960" w:rsidRPr="006A526B">
                <w:rPr>
                  <w:rStyle w:val="Hyperlink"/>
                  <w:rFonts w:ascii="Calibri" w:hAnsi="Calibri" w:cs="Calibri"/>
                </w:rPr>
                <w:t>10792</w:t>
              </w:r>
            </w:hyperlink>
          </w:p>
        </w:tc>
        <w:tc>
          <w:tcPr>
            <w:tcW w:w="778" w:type="dxa"/>
            <w:vAlign w:val="center"/>
          </w:tcPr>
          <w:p w14:paraId="0DEAAE4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IFAD</w:t>
            </w:r>
          </w:p>
        </w:tc>
        <w:tc>
          <w:tcPr>
            <w:tcW w:w="1710" w:type="dxa"/>
            <w:noWrap/>
            <w:vAlign w:val="center"/>
          </w:tcPr>
          <w:p w14:paraId="7F2CB7A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Somalia</w:t>
            </w:r>
          </w:p>
        </w:tc>
        <w:tc>
          <w:tcPr>
            <w:tcW w:w="2912" w:type="dxa"/>
            <w:noWrap/>
            <w:vAlign w:val="center"/>
          </w:tcPr>
          <w:p w14:paraId="718F5889" w14:textId="44AC3AAF"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Adaptive Agriculture and Rangeland Rehabilitation Project (A2R2) </w:t>
            </w:r>
            <w:r w:rsidR="00B267BF">
              <w:t>–</w:t>
            </w:r>
            <w:r w:rsidRPr="009317C0">
              <w:t xml:space="preserve"> Somalia</w:t>
            </w:r>
          </w:p>
        </w:tc>
        <w:tc>
          <w:tcPr>
            <w:tcW w:w="810" w:type="dxa"/>
            <w:vAlign w:val="center"/>
          </w:tcPr>
          <w:p w14:paraId="2344872B"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5.79</w:t>
            </w:r>
          </w:p>
        </w:tc>
        <w:tc>
          <w:tcPr>
            <w:tcW w:w="810" w:type="dxa"/>
            <w:vAlign w:val="center"/>
          </w:tcPr>
          <w:p w14:paraId="170238CB"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9.00</w:t>
            </w:r>
          </w:p>
        </w:tc>
        <w:tc>
          <w:tcPr>
            <w:tcW w:w="810" w:type="dxa"/>
            <w:vAlign w:val="center"/>
          </w:tcPr>
          <w:p w14:paraId="4B4971C0"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2.25</w:t>
            </w:r>
          </w:p>
        </w:tc>
        <w:tc>
          <w:tcPr>
            <w:tcW w:w="720" w:type="dxa"/>
            <w:vAlign w:val="center"/>
          </w:tcPr>
          <w:p w14:paraId="5B9DC0D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4DFB0B9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2F938E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17.04</w:t>
            </w:r>
          </w:p>
        </w:tc>
        <w:tc>
          <w:tcPr>
            <w:tcW w:w="1170" w:type="dxa"/>
            <w:noWrap/>
            <w:vAlign w:val="center"/>
          </w:tcPr>
          <w:p w14:paraId="1E09294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21.00</w:t>
            </w:r>
          </w:p>
        </w:tc>
        <w:tc>
          <w:tcPr>
            <w:tcW w:w="990" w:type="dxa"/>
            <w:noWrap/>
            <w:vAlign w:val="center"/>
          </w:tcPr>
          <w:p w14:paraId="60821C9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39.87</w:t>
            </w:r>
          </w:p>
        </w:tc>
      </w:tr>
      <w:tr w:rsidR="000C5E87" w:rsidRPr="00496925" w14:paraId="51D682B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8C93CB3" w14:textId="77777777" w:rsidR="00AD5960" w:rsidRPr="006A526B" w:rsidRDefault="004A5087" w:rsidP="00B62172">
            <w:pPr>
              <w:rPr>
                <w:rFonts w:ascii="Calibri" w:eastAsia="Times New Roman" w:hAnsi="Calibri" w:cs="Calibri"/>
                <w:color w:val="0563C1"/>
                <w:u w:val="single"/>
              </w:rPr>
            </w:pPr>
            <w:hyperlink r:id="rId185" w:tgtFrame="_parent" w:history="1">
              <w:r w:rsidR="00AD5960" w:rsidRPr="006A526B">
                <w:rPr>
                  <w:rStyle w:val="Hyperlink"/>
                  <w:rFonts w:ascii="Calibri" w:hAnsi="Calibri" w:cs="Calibri"/>
                </w:rPr>
                <w:t>10796</w:t>
              </w:r>
            </w:hyperlink>
          </w:p>
        </w:tc>
        <w:tc>
          <w:tcPr>
            <w:tcW w:w="778" w:type="dxa"/>
            <w:vAlign w:val="center"/>
          </w:tcPr>
          <w:p w14:paraId="2B2A501B" w14:textId="77777777" w:rsidR="00AD5960" w:rsidRPr="00496925" w:rsidRDefault="00AD5960" w:rsidP="00F22CCE">
            <w:pPr>
              <w:ind w:left="-111"/>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UNIDO</w:t>
            </w:r>
          </w:p>
        </w:tc>
        <w:tc>
          <w:tcPr>
            <w:tcW w:w="1710" w:type="dxa"/>
            <w:noWrap/>
            <w:vAlign w:val="center"/>
          </w:tcPr>
          <w:p w14:paraId="114FF4A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Egypt</w:t>
            </w:r>
          </w:p>
        </w:tc>
        <w:tc>
          <w:tcPr>
            <w:tcW w:w="2912" w:type="dxa"/>
            <w:noWrap/>
            <w:vAlign w:val="center"/>
          </w:tcPr>
          <w:p w14:paraId="436A54A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 xml:space="preserve">Greening </w:t>
            </w:r>
            <w:proofErr w:type="spellStart"/>
            <w:r w:rsidRPr="009317C0">
              <w:t>Hurghada</w:t>
            </w:r>
            <w:proofErr w:type="spellEnd"/>
            <w:r w:rsidRPr="009317C0">
              <w:t xml:space="preserve"> </w:t>
            </w:r>
          </w:p>
        </w:tc>
        <w:tc>
          <w:tcPr>
            <w:tcW w:w="810" w:type="dxa"/>
            <w:vAlign w:val="center"/>
          </w:tcPr>
          <w:p w14:paraId="613E99A1"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1.25</w:t>
            </w:r>
          </w:p>
        </w:tc>
        <w:tc>
          <w:tcPr>
            <w:tcW w:w="810" w:type="dxa"/>
            <w:vAlign w:val="center"/>
          </w:tcPr>
          <w:p w14:paraId="3998A535"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2.64</w:t>
            </w:r>
          </w:p>
        </w:tc>
        <w:tc>
          <w:tcPr>
            <w:tcW w:w="810" w:type="dxa"/>
            <w:vAlign w:val="center"/>
          </w:tcPr>
          <w:p w14:paraId="3006B56D"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0C6AE1E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7B69237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0B81C60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3.89</w:t>
            </w:r>
          </w:p>
        </w:tc>
        <w:tc>
          <w:tcPr>
            <w:tcW w:w="1170" w:type="dxa"/>
            <w:noWrap/>
            <w:vAlign w:val="center"/>
          </w:tcPr>
          <w:p w14:paraId="0C96A68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22.00</w:t>
            </w:r>
          </w:p>
        </w:tc>
        <w:tc>
          <w:tcPr>
            <w:tcW w:w="990" w:type="dxa"/>
            <w:noWrap/>
            <w:vAlign w:val="center"/>
          </w:tcPr>
          <w:p w14:paraId="0A7F546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26.41</w:t>
            </w:r>
          </w:p>
        </w:tc>
      </w:tr>
      <w:tr w:rsidR="00AD5960" w:rsidRPr="00496925" w14:paraId="2028289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D62356C" w14:textId="77777777" w:rsidR="00AD5960" w:rsidRPr="006A526B" w:rsidRDefault="004A5087" w:rsidP="00B62172">
            <w:pPr>
              <w:rPr>
                <w:rFonts w:ascii="Calibri" w:eastAsia="Times New Roman" w:hAnsi="Calibri" w:cs="Calibri"/>
                <w:color w:val="0563C1"/>
                <w:u w:val="single"/>
              </w:rPr>
            </w:pPr>
            <w:hyperlink r:id="rId186" w:tgtFrame="_parent" w:history="1">
              <w:r w:rsidR="00AD5960" w:rsidRPr="006A526B">
                <w:rPr>
                  <w:rStyle w:val="Hyperlink"/>
                  <w:rFonts w:ascii="Calibri" w:hAnsi="Calibri" w:cs="Calibri"/>
                </w:rPr>
                <w:t>10854</w:t>
              </w:r>
            </w:hyperlink>
          </w:p>
        </w:tc>
        <w:tc>
          <w:tcPr>
            <w:tcW w:w="778" w:type="dxa"/>
            <w:vAlign w:val="center"/>
          </w:tcPr>
          <w:p w14:paraId="2BA842E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711A98F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Armenia</w:t>
            </w:r>
          </w:p>
        </w:tc>
        <w:tc>
          <w:tcPr>
            <w:tcW w:w="2912" w:type="dxa"/>
            <w:noWrap/>
            <w:vAlign w:val="center"/>
          </w:tcPr>
          <w:p w14:paraId="246C074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Conservation and Sustainable Management of Land Resources and High Value Ecosystems in Lake Sevan Basin for Multiple Benefits</w:t>
            </w:r>
          </w:p>
        </w:tc>
        <w:tc>
          <w:tcPr>
            <w:tcW w:w="810" w:type="dxa"/>
            <w:vAlign w:val="center"/>
          </w:tcPr>
          <w:p w14:paraId="5F607294"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2.18</w:t>
            </w:r>
          </w:p>
        </w:tc>
        <w:tc>
          <w:tcPr>
            <w:tcW w:w="810" w:type="dxa"/>
            <w:vAlign w:val="center"/>
          </w:tcPr>
          <w:p w14:paraId="121889A9"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5265CF77"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1.42</w:t>
            </w:r>
          </w:p>
        </w:tc>
        <w:tc>
          <w:tcPr>
            <w:tcW w:w="720" w:type="dxa"/>
            <w:vAlign w:val="center"/>
          </w:tcPr>
          <w:p w14:paraId="26D4F57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52DA1CB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148C78B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3.60</w:t>
            </w:r>
          </w:p>
        </w:tc>
        <w:tc>
          <w:tcPr>
            <w:tcW w:w="1170" w:type="dxa"/>
            <w:noWrap/>
            <w:vAlign w:val="center"/>
          </w:tcPr>
          <w:p w14:paraId="6BFEDA7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26.48</w:t>
            </w:r>
          </w:p>
        </w:tc>
        <w:tc>
          <w:tcPr>
            <w:tcW w:w="990" w:type="dxa"/>
            <w:noWrap/>
            <w:vAlign w:val="center"/>
          </w:tcPr>
          <w:p w14:paraId="2B1001F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30.52</w:t>
            </w:r>
          </w:p>
        </w:tc>
      </w:tr>
      <w:tr w:rsidR="000C5E87" w:rsidRPr="00496925" w14:paraId="163AC68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FA9E3C0" w14:textId="77777777" w:rsidR="00AD5960" w:rsidRPr="006A526B" w:rsidRDefault="004A5087" w:rsidP="00B62172">
            <w:pPr>
              <w:rPr>
                <w:rFonts w:ascii="Calibri" w:eastAsia="Times New Roman" w:hAnsi="Calibri" w:cs="Calibri"/>
                <w:color w:val="0563C1"/>
                <w:u w:val="single"/>
              </w:rPr>
            </w:pPr>
            <w:hyperlink r:id="rId187" w:tgtFrame="_parent" w:history="1">
              <w:r w:rsidR="00AD5960" w:rsidRPr="006A526B">
                <w:rPr>
                  <w:rStyle w:val="Hyperlink"/>
                  <w:rFonts w:ascii="Calibri" w:hAnsi="Calibri" w:cs="Calibri"/>
                </w:rPr>
                <w:t>10858</w:t>
              </w:r>
            </w:hyperlink>
          </w:p>
        </w:tc>
        <w:tc>
          <w:tcPr>
            <w:tcW w:w="778" w:type="dxa"/>
            <w:vAlign w:val="center"/>
          </w:tcPr>
          <w:p w14:paraId="73930DB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B833FC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Micronesia</w:t>
            </w:r>
          </w:p>
        </w:tc>
        <w:tc>
          <w:tcPr>
            <w:tcW w:w="2912" w:type="dxa"/>
            <w:noWrap/>
            <w:vAlign w:val="center"/>
          </w:tcPr>
          <w:p w14:paraId="2532F55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Securing Climate-Resilient Sustainable Land Management and Progress Towards Land Degradation Neutrality in the Federated States of Micronesia</w:t>
            </w:r>
          </w:p>
        </w:tc>
        <w:tc>
          <w:tcPr>
            <w:tcW w:w="810" w:type="dxa"/>
            <w:vAlign w:val="center"/>
          </w:tcPr>
          <w:p w14:paraId="2EFAACB3"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0.50</w:t>
            </w:r>
          </w:p>
        </w:tc>
        <w:tc>
          <w:tcPr>
            <w:tcW w:w="810" w:type="dxa"/>
            <w:vAlign w:val="center"/>
          </w:tcPr>
          <w:p w14:paraId="61C01B4D"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21E455BB"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4.66</w:t>
            </w:r>
          </w:p>
        </w:tc>
        <w:tc>
          <w:tcPr>
            <w:tcW w:w="720" w:type="dxa"/>
            <w:vAlign w:val="center"/>
          </w:tcPr>
          <w:p w14:paraId="4FB9AAF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20E0C33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9AEB82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5.16</w:t>
            </w:r>
          </w:p>
        </w:tc>
        <w:tc>
          <w:tcPr>
            <w:tcW w:w="1170" w:type="dxa"/>
            <w:noWrap/>
            <w:vAlign w:val="center"/>
          </w:tcPr>
          <w:p w14:paraId="6EDB847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33.14</w:t>
            </w:r>
          </w:p>
        </w:tc>
        <w:tc>
          <w:tcPr>
            <w:tcW w:w="990" w:type="dxa"/>
            <w:noWrap/>
            <w:vAlign w:val="center"/>
          </w:tcPr>
          <w:p w14:paraId="767589F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38.99</w:t>
            </w:r>
          </w:p>
        </w:tc>
      </w:tr>
      <w:tr w:rsidR="00AD5960" w:rsidRPr="00496925" w14:paraId="79D3727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7DF4EB5" w14:textId="77777777" w:rsidR="00AD5960" w:rsidRPr="006A526B" w:rsidRDefault="004A5087" w:rsidP="00B62172">
            <w:pPr>
              <w:rPr>
                <w:rFonts w:ascii="Calibri" w:eastAsia="Times New Roman" w:hAnsi="Calibri" w:cs="Calibri"/>
                <w:color w:val="0563C1"/>
                <w:u w:val="single"/>
              </w:rPr>
            </w:pPr>
            <w:hyperlink r:id="rId188" w:tgtFrame="_parent" w:history="1">
              <w:r w:rsidR="00AD5960" w:rsidRPr="006A526B">
                <w:rPr>
                  <w:rStyle w:val="Hyperlink"/>
                  <w:rFonts w:ascii="Calibri" w:hAnsi="Calibri" w:cs="Calibri"/>
                </w:rPr>
                <w:t>10862</w:t>
              </w:r>
            </w:hyperlink>
          </w:p>
        </w:tc>
        <w:tc>
          <w:tcPr>
            <w:tcW w:w="778" w:type="dxa"/>
            <w:vAlign w:val="center"/>
          </w:tcPr>
          <w:p w14:paraId="7CDB66E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080743A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Marshall Islands</w:t>
            </w:r>
          </w:p>
        </w:tc>
        <w:tc>
          <w:tcPr>
            <w:tcW w:w="2912" w:type="dxa"/>
            <w:noWrap/>
            <w:vAlign w:val="center"/>
          </w:tcPr>
          <w:p w14:paraId="19BBE74B"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Sustainable food systems and integrated land/seascape management in the Marshall Islands</w:t>
            </w:r>
          </w:p>
        </w:tc>
        <w:tc>
          <w:tcPr>
            <w:tcW w:w="810" w:type="dxa"/>
            <w:vAlign w:val="center"/>
          </w:tcPr>
          <w:p w14:paraId="58A4D880"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0.74</w:t>
            </w:r>
          </w:p>
        </w:tc>
        <w:tc>
          <w:tcPr>
            <w:tcW w:w="810" w:type="dxa"/>
            <w:vAlign w:val="center"/>
          </w:tcPr>
          <w:p w14:paraId="47127F71"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BAFDCD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1.37</w:t>
            </w:r>
          </w:p>
        </w:tc>
        <w:tc>
          <w:tcPr>
            <w:tcW w:w="720" w:type="dxa"/>
            <w:vAlign w:val="center"/>
          </w:tcPr>
          <w:p w14:paraId="14B7957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1EEF2D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26E7FE4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2.10</w:t>
            </w:r>
          </w:p>
        </w:tc>
        <w:tc>
          <w:tcPr>
            <w:tcW w:w="1170" w:type="dxa"/>
            <w:noWrap/>
            <w:vAlign w:val="center"/>
          </w:tcPr>
          <w:p w14:paraId="2D1386A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6.03</w:t>
            </w:r>
          </w:p>
        </w:tc>
        <w:tc>
          <w:tcPr>
            <w:tcW w:w="990" w:type="dxa"/>
            <w:noWrap/>
            <w:vAlign w:val="center"/>
          </w:tcPr>
          <w:p w14:paraId="61223EE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8.43</w:t>
            </w:r>
          </w:p>
        </w:tc>
      </w:tr>
      <w:tr w:rsidR="000C5E87" w:rsidRPr="00496925" w14:paraId="6E042DD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FDB1D91" w14:textId="77777777" w:rsidR="00AD5960" w:rsidRPr="006A526B" w:rsidRDefault="004A5087" w:rsidP="00B62172">
            <w:pPr>
              <w:rPr>
                <w:rFonts w:ascii="Calibri" w:eastAsia="Times New Roman" w:hAnsi="Calibri" w:cs="Calibri"/>
                <w:color w:val="0563C1"/>
                <w:u w:val="single"/>
              </w:rPr>
            </w:pPr>
            <w:hyperlink r:id="rId189" w:tgtFrame="_parent" w:history="1">
              <w:r w:rsidR="00AD5960" w:rsidRPr="006A526B">
                <w:rPr>
                  <w:rStyle w:val="Hyperlink"/>
                  <w:rFonts w:ascii="Calibri" w:hAnsi="Calibri" w:cs="Calibri"/>
                </w:rPr>
                <w:t>10869</w:t>
              </w:r>
            </w:hyperlink>
          </w:p>
        </w:tc>
        <w:tc>
          <w:tcPr>
            <w:tcW w:w="778" w:type="dxa"/>
            <w:vAlign w:val="center"/>
          </w:tcPr>
          <w:p w14:paraId="540A118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214F375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Mexico</w:t>
            </w:r>
          </w:p>
        </w:tc>
        <w:tc>
          <w:tcPr>
            <w:tcW w:w="2912" w:type="dxa"/>
            <w:noWrap/>
            <w:vAlign w:val="center"/>
          </w:tcPr>
          <w:p w14:paraId="7709FF0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Promoting sustainability in the agave-mezcal value chain through restoration and integrated management of biocultural landscapes in Oaxaca</w:t>
            </w:r>
          </w:p>
        </w:tc>
        <w:tc>
          <w:tcPr>
            <w:tcW w:w="810" w:type="dxa"/>
            <w:vAlign w:val="center"/>
          </w:tcPr>
          <w:p w14:paraId="5588CEB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2.25</w:t>
            </w:r>
          </w:p>
        </w:tc>
        <w:tc>
          <w:tcPr>
            <w:tcW w:w="810" w:type="dxa"/>
            <w:vAlign w:val="center"/>
          </w:tcPr>
          <w:p w14:paraId="7C6FE86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C34672D"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2.25</w:t>
            </w:r>
          </w:p>
        </w:tc>
        <w:tc>
          <w:tcPr>
            <w:tcW w:w="720" w:type="dxa"/>
            <w:vAlign w:val="center"/>
          </w:tcPr>
          <w:p w14:paraId="3167119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5A1A015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2B2C87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4.51</w:t>
            </w:r>
          </w:p>
        </w:tc>
        <w:tc>
          <w:tcPr>
            <w:tcW w:w="1170" w:type="dxa"/>
            <w:noWrap/>
            <w:vAlign w:val="center"/>
          </w:tcPr>
          <w:p w14:paraId="0FC05C5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43.72</w:t>
            </w:r>
          </w:p>
        </w:tc>
        <w:tc>
          <w:tcPr>
            <w:tcW w:w="990" w:type="dxa"/>
            <w:noWrap/>
            <w:vAlign w:val="center"/>
          </w:tcPr>
          <w:p w14:paraId="61A40FE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48.81</w:t>
            </w:r>
          </w:p>
        </w:tc>
      </w:tr>
      <w:tr w:rsidR="00AD5960" w:rsidRPr="00496925" w14:paraId="653850A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15FB87F" w14:textId="77777777" w:rsidR="00AD5960" w:rsidRPr="006A526B" w:rsidRDefault="004A5087" w:rsidP="00B62172">
            <w:pPr>
              <w:rPr>
                <w:rFonts w:ascii="Calibri" w:eastAsia="Times New Roman" w:hAnsi="Calibri" w:cs="Calibri"/>
                <w:color w:val="0563C1"/>
                <w:u w:val="single"/>
              </w:rPr>
            </w:pPr>
            <w:hyperlink r:id="rId190" w:tgtFrame="_parent" w:history="1">
              <w:r w:rsidR="00AD5960" w:rsidRPr="006A526B">
                <w:rPr>
                  <w:rStyle w:val="Hyperlink"/>
                  <w:rFonts w:ascii="Calibri" w:hAnsi="Calibri" w:cs="Calibri"/>
                </w:rPr>
                <w:t>10870</w:t>
              </w:r>
            </w:hyperlink>
          </w:p>
        </w:tc>
        <w:tc>
          <w:tcPr>
            <w:tcW w:w="778" w:type="dxa"/>
            <w:vAlign w:val="center"/>
          </w:tcPr>
          <w:p w14:paraId="4035B1E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66F60B7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South Sudan</w:t>
            </w:r>
          </w:p>
        </w:tc>
        <w:tc>
          <w:tcPr>
            <w:tcW w:w="2912" w:type="dxa"/>
            <w:noWrap/>
            <w:vAlign w:val="center"/>
          </w:tcPr>
          <w:p w14:paraId="082277F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Promoting Sustainable Approaches to Ecosystem </w:t>
            </w:r>
            <w:r w:rsidRPr="009317C0">
              <w:lastRenderedPageBreak/>
              <w:t xml:space="preserve">Conservation in the </w:t>
            </w:r>
            <w:proofErr w:type="spellStart"/>
            <w:r w:rsidRPr="009317C0">
              <w:t>Imatong</w:t>
            </w:r>
            <w:proofErr w:type="spellEnd"/>
            <w:r w:rsidRPr="009317C0">
              <w:t xml:space="preserve"> landscape of South Sudan</w:t>
            </w:r>
          </w:p>
        </w:tc>
        <w:tc>
          <w:tcPr>
            <w:tcW w:w="810" w:type="dxa"/>
            <w:vAlign w:val="center"/>
          </w:tcPr>
          <w:p w14:paraId="2D615796"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lastRenderedPageBreak/>
              <w:t>2.64</w:t>
            </w:r>
          </w:p>
        </w:tc>
        <w:tc>
          <w:tcPr>
            <w:tcW w:w="810" w:type="dxa"/>
            <w:vAlign w:val="center"/>
          </w:tcPr>
          <w:p w14:paraId="0A69DDF4"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1A747F8F"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0.86</w:t>
            </w:r>
          </w:p>
        </w:tc>
        <w:tc>
          <w:tcPr>
            <w:tcW w:w="720" w:type="dxa"/>
            <w:vAlign w:val="center"/>
          </w:tcPr>
          <w:p w14:paraId="024E40F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0F1FA13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4B78B87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3.50</w:t>
            </w:r>
          </w:p>
        </w:tc>
        <w:tc>
          <w:tcPr>
            <w:tcW w:w="1170" w:type="dxa"/>
            <w:noWrap/>
            <w:vAlign w:val="center"/>
          </w:tcPr>
          <w:p w14:paraId="714A676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15.00</w:t>
            </w:r>
          </w:p>
        </w:tc>
        <w:tc>
          <w:tcPr>
            <w:tcW w:w="990" w:type="dxa"/>
            <w:noWrap/>
            <w:vAlign w:val="center"/>
          </w:tcPr>
          <w:p w14:paraId="4E6DCC0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18.99</w:t>
            </w:r>
          </w:p>
        </w:tc>
      </w:tr>
      <w:tr w:rsidR="000C5E87" w:rsidRPr="00496925" w14:paraId="3E4AC30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C7AEE09" w14:textId="77777777" w:rsidR="00AD5960" w:rsidRPr="006A526B" w:rsidRDefault="004A5087" w:rsidP="00B62172">
            <w:pPr>
              <w:rPr>
                <w:rFonts w:ascii="Calibri" w:eastAsia="Times New Roman" w:hAnsi="Calibri" w:cs="Calibri"/>
                <w:color w:val="0563C1"/>
                <w:u w:val="single"/>
              </w:rPr>
            </w:pPr>
            <w:hyperlink r:id="rId191" w:tgtFrame="_parent" w:history="1">
              <w:r w:rsidR="00AD5960" w:rsidRPr="006A526B">
                <w:rPr>
                  <w:rStyle w:val="Hyperlink"/>
                  <w:rFonts w:ascii="Calibri" w:hAnsi="Calibri" w:cs="Calibri"/>
                </w:rPr>
                <w:t>10873</w:t>
              </w:r>
            </w:hyperlink>
          </w:p>
        </w:tc>
        <w:tc>
          <w:tcPr>
            <w:tcW w:w="778" w:type="dxa"/>
            <w:vAlign w:val="center"/>
          </w:tcPr>
          <w:p w14:paraId="530AA12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59D5B68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gramStart"/>
            <w:r w:rsidRPr="00396E4A">
              <w:t xml:space="preserve">Regional </w:t>
            </w:r>
            <w:r>
              <w:t xml:space="preserve"> (</w:t>
            </w:r>
            <w:proofErr w:type="gramEnd"/>
            <w:r w:rsidRPr="00396E4A">
              <w:t>Indonesia,</w:t>
            </w:r>
            <w:r>
              <w:t xml:space="preserve"> </w:t>
            </w:r>
            <w:r w:rsidRPr="00396E4A">
              <w:t>Philippines,</w:t>
            </w:r>
            <w:r>
              <w:t xml:space="preserve"> </w:t>
            </w:r>
            <w:r w:rsidRPr="00396E4A">
              <w:t>Thailand</w:t>
            </w:r>
            <w:r>
              <w:t xml:space="preserve">) </w:t>
            </w:r>
          </w:p>
        </w:tc>
        <w:tc>
          <w:tcPr>
            <w:tcW w:w="2912" w:type="dxa"/>
            <w:noWrap/>
            <w:vAlign w:val="center"/>
          </w:tcPr>
          <w:p w14:paraId="76C9277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Effectively Managing Networks of Marine Protected Areas in Large Marine Ecosystems in the ASEAN Region (ASEAN ENMAPS)</w:t>
            </w:r>
          </w:p>
        </w:tc>
        <w:tc>
          <w:tcPr>
            <w:tcW w:w="810" w:type="dxa"/>
            <w:vAlign w:val="center"/>
          </w:tcPr>
          <w:p w14:paraId="1DFB33A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5.82</w:t>
            </w:r>
          </w:p>
        </w:tc>
        <w:tc>
          <w:tcPr>
            <w:tcW w:w="810" w:type="dxa"/>
            <w:vAlign w:val="center"/>
          </w:tcPr>
          <w:p w14:paraId="48F9759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25211F96"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02C58F6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774823">
              <w:t>6.73</w:t>
            </w:r>
          </w:p>
        </w:tc>
        <w:tc>
          <w:tcPr>
            <w:tcW w:w="630" w:type="dxa"/>
            <w:vAlign w:val="center"/>
          </w:tcPr>
          <w:p w14:paraId="701AB74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4BF5473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12.55</w:t>
            </w:r>
          </w:p>
        </w:tc>
        <w:tc>
          <w:tcPr>
            <w:tcW w:w="1170" w:type="dxa"/>
            <w:noWrap/>
            <w:vAlign w:val="center"/>
          </w:tcPr>
          <w:p w14:paraId="1BB979C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65.05</w:t>
            </w:r>
          </w:p>
        </w:tc>
        <w:tc>
          <w:tcPr>
            <w:tcW w:w="990" w:type="dxa"/>
            <w:noWrap/>
            <w:vAlign w:val="center"/>
          </w:tcPr>
          <w:p w14:paraId="3581594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79.01</w:t>
            </w:r>
          </w:p>
        </w:tc>
      </w:tr>
      <w:tr w:rsidR="00AD5960" w:rsidRPr="00496925" w14:paraId="3BA2A92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5297D6C" w14:textId="77777777" w:rsidR="00AD5960" w:rsidRPr="009A6C53" w:rsidRDefault="00AD5960" w:rsidP="00B62172">
            <w:pPr>
              <w:rPr>
                <w:rFonts w:ascii="Calibri" w:eastAsia="Times New Roman" w:hAnsi="Calibri" w:cs="Calibri"/>
                <w:b w:val="0"/>
                <w:bCs w:val="0"/>
                <w:color w:val="0563C1"/>
                <w:highlight w:val="yellow"/>
              </w:rPr>
            </w:pPr>
          </w:p>
        </w:tc>
        <w:tc>
          <w:tcPr>
            <w:tcW w:w="778" w:type="dxa"/>
            <w:vAlign w:val="center"/>
          </w:tcPr>
          <w:p w14:paraId="33BD7ED0" w14:textId="77777777" w:rsidR="00AD5960" w:rsidRPr="009A6C53"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highlight w:val="yellow"/>
              </w:rPr>
            </w:pPr>
          </w:p>
        </w:tc>
        <w:tc>
          <w:tcPr>
            <w:tcW w:w="1710" w:type="dxa"/>
            <w:noWrap/>
            <w:vAlign w:val="center"/>
          </w:tcPr>
          <w:p w14:paraId="07B6BE98" w14:textId="77777777" w:rsidR="00AD5960" w:rsidRPr="0010422F"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p>
        </w:tc>
        <w:tc>
          <w:tcPr>
            <w:tcW w:w="2912" w:type="dxa"/>
            <w:noWrap/>
            <w:vAlign w:val="center"/>
          </w:tcPr>
          <w:p w14:paraId="08BA7635" w14:textId="77777777" w:rsidR="00AD5960" w:rsidRPr="00437670"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rFonts w:ascii="Calibri" w:eastAsia="Times New Roman" w:hAnsi="Calibri" w:cs="Calibri"/>
                <w:b/>
                <w:bCs/>
                <w:color w:val="000000"/>
              </w:rPr>
              <w:t>TOTAL</w:t>
            </w:r>
          </w:p>
        </w:tc>
        <w:tc>
          <w:tcPr>
            <w:tcW w:w="810" w:type="dxa"/>
            <w:vAlign w:val="center"/>
          </w:tcPr>
          <w:p w14:paraId="74559070"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210.03 </w:t>
            </w:r>
          </w:p>
        </w:tc>
        <w:tc>
          <w:tcPr>
            <w:tcW w:w="810" w:type="dxa"/>
            <w:vAlign w:val="center"/>
          </w:tcPr>
          <w:p w14:paraId="119319F1"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81.87 </w:t>
            </w:r>
          </w:p>
        </w:tc>
        <w:tc>
          <w:tcPr>
            <w:tcW w:w="810" w:type="dxa"/>
            <w:vAlign w:val="center"/>
          </w:tcPr>
          <w:p w14:paraId="5356F2C3"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139.56 </w:t>
            </w:r>
          </w:p>
        </w:tc>
        <w:tc>
          <w:tcPr>
            <w:tcW w:w="720" w:type="dxa"/>
            <w:vAlign w:val="center"/>
          </w:tcPr>
          <w:p w14:paraId="49AC163B"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41.14 </w:t>
            </w:r>
          </w:p>
        </w:tc>
        <w:tc>
          <w:tcPr>
            <w:tcW w:w="630" w:type="dxa"/>
            <w:vAlign w:val="center"/>
          </w:tcPr>
          <w:p w14:paraId="69DDA4C8"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   </w:t>
            </w:r>
          </w:p>
        </w:tc>
        <w:tc>
          <w:tcPr>
            <w:tcW w:w="720" w:type="dxa"/>
            <w:noWrap/>
            <w:vAlign w:val="center"/>
          </w:tcPr>
          <w:p w14:paraId="77077434"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 478.75 </w:t>
            </w:r>
          </w:p>
        </w:tc>
        <w:tc>
          <w:tcPr>
            <w:tcW w:w="1170" w:type="dxa"/>
            <w:noWrap/>
            <w:vAlign w:val="center"/>
          </w:tcPr>
          <w:p w14:paraId="7401F024"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3,539.81 </w:t>
            </w:r>
          </w:p>
        </w:tc>
        <w:tc>
          <w:tcPr>
            <w:tcW w:w="990" w:type="dxa"/>
            <w:noWrap/>
            <w:vAlign w:val="center"/>
          </w:tcPr>
          <w:p w14:paraId="09667BA9"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4,072.35 </w:t>
            </w:r>
          </w:p>
        </w:tc>
      </w:tr>
    </w:tbl>
    <w:p w14:paraId="6A3F53AB" w14:textId="47E66FCE" w:rsidR="00AD5960" w:rsidRDefault="00AD5960" w:rsidP="00AD5960">
      <w:pPr>
        <w:rPr>
          <w:b/>
          <w:bCs/>
          <w:sz w:val="24"/>
          <w:szCs w:val="24"/>
        </w:rPr>
      </w:pPr>
    </w:p>
    <w:p w14:paraId="6E5C1EDB" w14:textId="77777777" w:rsidR="00A74895" w:rsidRPr="00496925" w:rsidRDefault="00A74895" w:rsidP="00AD5960">
      <w:pPr>
        <w:rPr>
          <w:b/>
          <w:bCs/>
          <w:sz w:val="24"/>
          <w:szCs w:val="24"/>
        </w:rPr>
      </w:pPr>
    </w:p>
    <w:p w14:paraId="1A79AA8E" w14:textId="77777777" w:rsidR="00AD5960" w:rsidRPr="006E3494" w:rsidRDefault="00AD5960" w:rsidP="005E6C91">
      <w:pPr>
        <w:pStyle w:val="ListParagraph"/>
        <w:numPr>
          <w:ilvl w:val="0"/>
          <w:numId w:val="9"/>
        </w:numPr>
      </w:pPr>
      <w:r w:rsidRPr="006E3494">
        <w:t>Multi-focal Area Medium-sized Projects that Include Funding from the Biodiversity Focal Area ($ million)</w:t>
      </w:r>
    </w:p>
    <w:tbl>
      <w:tblPr>
        <w:tblStyle w:val="PlainTable4"/>
        <w:tblW w:w="12919" w:type="dxa"/>
        <w:tblLook w:val="04A0" w:firstRow="1" w:lastRow="0" w:firstColumn="1" w:lastColumn="0" w:noHBand="0" w:noVBand="1"/>
      </w:tblPr>
      <w:tblGrid>
        <w:gridCol w:w="894"/>
        <w:gridCol w:w="1016"/>
        <w:gridCol w:w="1164"/>
        <w:gridCol w:w="3854"/>
        <w:gridCol w:w="705"/>
        <w:gridCol w:w="705"/>
        <w:gridCol w:w="705"/>
        <w:gridCol w:w="549"/>
        <w:gridCol w:w="615"/>
        <w:gridCol w:w="853"/>
        <w:gridCol w:w="1026"/>
        <w:gridCol w:w="833"/>
      </w:tblGrid>
      <w:tr w:rsidR="00AD5960" w:rsidRPr="00CA0CB7" w14:paraId="7980793B" w14:textId="77777777" w:rsidTr="00F22CCE">
        <w:trPr>
          <w:cnfStyle w:val="100000000000" w:firstRow="1" w:lastRow="0" w:firstColumn="0" w:lastColumn="0" w:oddVBand="0" w:evenVBand="0" w:oddHBand="0" w:evenHBand="0" w:firstRowFirstColumn="0" w:firstRowLastColumn="0" w:lastRowFirstColumn="0" w:lastRowLastColumn="0"/>
          <w:trHeight w:val="602"/>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890BE7C" w14:textId="77777777" w:rsidR="00AD5960" w:rsidRPr="00CA0CB7" w:rsidRDefault="00AD5960" w:rsidP="00F22CCE">
            <w:pPr>
              <w:jc w:val="center"/>
              <w:rPr>
                <w:rFonts w:ascii="Calibri" w:eastAsia="Times New Roman" w:hAnsi="Calibri" w:cs="Calibri"/>
              </w:rPr>
            </w:pPr>
            <w:r w:rsidRPr="00CA0CB7">
              <w:rPr>
                <w:rFonts w:ascii="Calibri" w:eastAsia="Times New Roman" w:hAnsi="Calibri" w:cs="Calibri"/>
              </w:rPr>
              <w:t>GEF ID</w:t>
            </w:r>
          </w:p>
        </w:tc>
        <w:tc>
          <w:tcPr>
            <w:tcW w:w="0" w:type="dxa"/>
            <w:vAlign w:val="center"/>
          </w:tcPr>
          <w:p w14:paraId="73E87E06"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Agency</w:t>
            </w:r>
          </w:p>
        </w:tc>
        <w:tc>
          <w:tcPr>
            <w:tcW w:w="0" w:type="dxa"/>
            <w:noWrap/>
            <w:vAlign w:val="center"/>
            <w:hideMark/>
          </w:tcPr>
          <w:p w14:paraId="3937AA5C" w14:textId="47D0A125" w:rsidR="00AD5960" w:rsidRPr="00CA0CB7"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Country</w:t>
            </w:r>
          </w:p>
        </w:tc>
        <w:tc>
          <w:tcPr>
            <w:tcW w:w="3335" w:type="dxa"/>
            <w:noWrap/>
            <w:vAlign w:val="center"/>
            <w:hideMark/>
          </w:tcPr>
          <w:p w14:paraId="278F60C4" w14:textId="77777777" w:rsidR="00AD5960" w:rsidRPr="00CA0CB7"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Title</w:t>
            </w:r>
          </w:p>
        </w:tc>
        <w:tc>
          <w:tcPr>
            <w:tcW w:w="0" w:type="dxa"/>
            <w:vAlign w:val="center"/>
          </w:tcPr>
          <w:p w14:paraId="428014C5"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BD</w:t>
            </w:r>
          </w:p>
        </w:tc>
        <w:tc>
          <w:tcPr>
            <w:tcW w:w="0" w:type="dxa"/>
            <w:vAlign w:val="center"/>
          </w:tcPr>
          <w:p w14:paraId="46A9B40A"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CC</w:t>
            </w:r>
          </w:p>
        </w:tc>
        <w:tc>
          <w:tcPr>
            <w:tcW w:w="0" w:type="dxa"/>
            <w:vAlign w:val="center"/>
          </w:tcPr>
          <w:p w14:paraId="776CC1BD"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LD</w:t>
            </w:r>
          </w:p>
        </w:tc>
        <w:tc>
          <w:tcPr>
            <w:tcW w:w="0" w:type="dxa"/>
            <w:vAlign w:val="center"/>
          </w:tcPr>
          <w:p w14:paraId="22517542"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IW</w:t>
            </w:r>
          </w:p>
        </w:tc>
        <w:tc>
          <w:tcPr>
            <w:tcW w:w="0" w:type="dxa"/>
            <w:vAlign w:val="center"/>
          </w:tcPr>
          <w:p w14:paraId="2A0C39B9"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CW</w:t>
            </w:r>
          </w:p>
        </w:tc>
        <w:tc>
          <w:tcPr>
            <w:tcW w:w="0" w:type="dxa"/>
            <w:noWrap/>
            <w:vAlign w:val="center"/>
            <w:hideMark/>
          </w:tcPr>
          <w:p w14:paraId="320F3265" w14:textId="77777777" w:rsidR="00AD5960" w:rsidRPr="00CA0CB7"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GEF Grant</w:t>
            </w:r>
          </w:p>
        </w:tc>
        <w:tc>
          <w:tcPr>
            <w:tcW w:w="0" w:type="dxa"/>
            <w:noWrap/>
            <w:vAlign w:val="center"/>
            <w:hideMark/>
          </w:tcPr>
          <w:p w14:paraId="0C0D0B69" w14:textId="77777777" w:rsidR="00AD5960" w:rsidRPr="00CA0CB7"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Co-finance</w:t>
            </w:r>
          </w:p>
        </w:tc>
        <w:tc>
          <w:tcPr>
            <w:tcW w:w="0" w:type="dxa"/>
            <w:noWrap/>
            <w:vAlign w:val="center"/>
            <w:hideMark/>
          </w:tcPr>
          <w:p w14:paraId="6B7B6FE4" w14:textId="77777777" w:rsidR="00AD5960" w:rsidRPr="00CA0CB7"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Total</w:t>
            </w:r>
          </w:p>
        </w:tc>
      </w:tr>
      <w:tr w:rsidR="00AD5960" w:rsidRPr="00CA0CB7" w14:paraId="4FC1F0D6" w14:textId="77777777" w:rsidTr="00F22CCE">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B7D2EE" w14:textId="77777777" w:rsidR="00AD5960" w:rsidRPr="00CA0CB7" w:rsidRDefault="004A5087" w:rsidP="00F22CCE">
            <w:pPr>
              <w:rPr>
                <w:rFonts w:ascii="Calibri" w:eastAsia="Times New Roman" w:hAnsi="Calibri" w:cs="Calibri"/>
                <w:color w:val="0563C1"/>
                <w:u w:val="single"/>
              </w:rPr>
            </w:pPr>
            <w:hyperlink r:id="rId192" w:tgtFrame="_parent" w:history="1">
              <w:r w:rsidR="00AD5960" w:rsidRPr="00CA0CB7">
                <w:rPr>
                  <w:rFonts w:ascii="Calibri" w:eastAsia="Times New Roman" w:hAnsi="Calibri" w:cs="Calibri"/>
                  <w:color w:val="0563C1"/>
                  <w:u w:val="single"/>
                </w:rPr>
                <w:t>10309</w:t>
              </w:r>
            </w:hyperlink>
          </w:p>
        </w:tc>
        <w:tc>
          <w:tcPr>
            <w:tcW w:w="0" w:type="dxa"/>
            <w:vAlign w:val="center"/>
          </w:tcPr>
          <w:p w14:paraId="3723D019"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CI</w:t>
            </w:r>
          </w:p>
        </w:tc>
        <w:tc>
          <w:tcPr>
            <w:tcW w:w="0" w:type="dxa"/>
            <w:noWrap/>
            <w:vAlign w:val="center"/>
            <w:hideMark/>
          </w:tcPr>
          <w:p w14:paraId="73F32E8A"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Global</w:t>
            </w:r>
          </w:p>
        </w:tc>
        <w:tc>
          <w:tcPr>
            <w:tcW w:w="3335" w:type="dxa"/>
            <w:noWrap/>
            <w:vAlign w:val="center"/>
            <w:hideMark/>
          </w:tcPr>
          <w:p w14:paraId="534D4DB5"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Staying within Sustainable Limits: Advancing leadership of the private sector and cities</w:t>
            </w:r>
          </w:p>
        </w:tc>
        <w:tc>
          <w:tcPr>
            <w:tcW w:w="0" w:type="dxa"/>
            <w:vAlign w:val="center"/>
          </w:tcPr>
          <w:p w14:paraId="57AAF00B"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35406">
              <w:t>0.90</w:t>
            </w:r>
          </w:p>
        </w:tc>
        <w:tc>
          <w:tcPr>
            <w:tcW w:w="0" w:type="dxa"/>
            <w:vAlign w:val="center"/>
          </w:tcPr>
          <w:p w14:paraId="53C7C749"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35406">
              <w:t>0.90</w:t>
            </w:r>
          </w:p>
        </w:tc>
        <w:tc>
          <w:tcPr>
            <w:tcW w:w="0" w:type="dxa"/>
            <w:vAlign w:val="center"/>
          </w:tcPr>
          <w:p w14:paraId="32352DF0"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35406">
              <w:t>0.20</w:t>
            </w:r>
          </w:p>
        </w:tc>
        <w:tc>
          <w:tcPr>
            <w:tcW w:w="0" w:type="dxa"/>
            <w:vAlign w:val="center"/>
          </w:tcPr>
          <w:p w14:paraId="3D3011AD"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vAlign w:val="center"/>
          </w:tcPr>
          <w:p w14:paraId="7822EA3E"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noWrap/>
            <w:vAlign w:val="center"/>
            <w:hideMark/>
          </w:tcPr>
          <w:p w14:paraId="6E8148E7"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2.00</w:t>
            </w:r>
          </w:p>
        </w:tc>
        <w:tc>
          <w:tcPr>
            <w:tcW w:w="0" w:type="dxa"/>
            <w:noWrap/>
            <w:vAlign w:val="center"/>
            <w:hideMark/>
          </w:tcPr>
          <w:p w14:paraId="70D6B3D6"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4.21</w:t>
            </w:r>
          </w:p>
        </w:tc>
        <w:tc>
          <w:tcPr>
            <w:tcW w:w="0" w:type="dxa"/>
            <w:noWrap/>
            <w:vAlign w:val="center"/>
            <w:hideMark/>
          </w:tcPr>
          <w:p w14:paraId="77BE0490"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6.42</w:t>
            </w:r>
          </w:p>
        </w:tc>
      </w:tr>
      <w:tr w:rsidR="00AD5960" w:rsidRPr="00CA0CB7" w14:paraId="04B9EE19" w14:textId="77777777" w:rsidTr="00F22CCE">
        <w:trPr>
          <w:trHeight w:val="602"/>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E412A91" w14:textId="77777777" w:rsidR="00AD5960" w:rsidRPr="00CA0CB7" w:rsidRDefault="004A5087" w:rsidP="00F22CCE">
            <w:pPr>
              <w:rPr>
                <w:rFonts w:ascii="Calibri" w:eastAsia="Times New Roman" w:hAnsi="Calibri" w:cs="Calibri"/>
                <w:color w:val="0563C1"/>
                <w:u w:val="single"/>
              </w:rPr>
            </w:pPr>
            <w:hyperlink r:id="rId193" w:tgtFrame="_parent" w:history="1">
              <w:r w:rsidR="00AD5960" w:rsidRPr="00CA0CB7">
                <w:rPr>
                  <w:rFonts w:ascii="Calibri" w:eastAsia="Times New Roman" w:hAnsi="Calibri" w:cs="Calibri"/>
                  <w:color w:val="0563C1"/>
                  <w:u w:val="single"/>
                </w:rPr>
                <w:t>10617</w:t>
              </w:r>
            </w:hyperlink>
          </w:p>
        </w:tc>
        <w:tc>
          <w:tcPr>
            <w:tcW w:w="0" w:type="dxa"/>
            <w:vAlign w:val="center"/>
          </w:tcPr>
          <w:p w14:paraId="050ADAF1"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UNDP</w:t>
            </w:r>
          </w:p>
        </w:tc>
        <w:tc>
          <w:tcPr>
            <w:tcW w:w="0" w:type="dxa"/>
            <w:noWrap/>
            <w:vAlign w:val="center"/>
            <w:hideMark/>
          </w:tcPr>
          <w:p w14:paraId="0C7DF000"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Sri Lanka</w:t>
            </w:r>
          </w:p>
        </w:tc>
        <w:tc>
          <w:tcPr>
            <w:tcW w:w="3335" w:type="dxa"/>
            <w:noWrap/>
            <w:vAlign w:val="center"/>
            <w:hideMark/>
          </w:tcPr>
          <w:p w14:paraId="566CD610"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Seventh Operational Phase of the GEF Small Grants Program in Sri Lanka</w:t>
            </w:r>
          </w:p>
        </w:tc>
        <w:tc>
          <w:tcPr>
            <w:tcW w:w="0" w:type="dxa"/>
            <w:vAlign w:val="center"/>
          </w:tcPr>
          <w:p w14:paraId="285D0825"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E4E94">
              <w:t>1.82</w:t>
            </w:r>
          </w:p>
        </w:tc>
        <w:tc>
          <w:tcPr>
            <w:tcW w:w="0" w:type="dxa"/>
            <w:vAlign w:val="center"/>
          </w:tcPr>
          <w:p w14:paraId="140E2F3D"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vAlign w:val="center"/>
          </w:tcPr>
          <w:p w14:paraId="7F36E8AF"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E4E94">
              <w:t>1.82</w:t>
            </w:r>
          </w:p>
        </w:tc>
        <w:tc>
          <w:tcPr>
            <w:tcW w:w="0" w:type="dxa"/>
            <w:vAlign w:val="center"/>
          </w:tcPr>
          <w:p w14:paraId="7889843F"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vAlign w:val="center"/>
          </w:tcPr>
          <w:p w14:paraId="4EA35CB2"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noWrap/>
            <w:vAlign w:val="center"/>
            <w:hideMark/>
          </w:tcPr>
          <w:p w14:paraId="6C280396"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1.82</w:t>
            </w:r>
          </w:p>
        </w:tc>
        <w:tc>
          <w:tcPr>
            <w:tcW w:w="0" w:type="dxa"/>
            <w:noWrap/>
            <w:vAlign w:val="center"/>
            <w:hideMark/>
          </w:tcPr>
          <w:p w14:paraId="561E730C"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5.07</w:t>
            </w:r>
          </w:p>
        </w:tc>
        <w:tc>
          <w:tcPr>
            <w:tcW w:w="0" w:type="dxa"/>
            <w:noWrap/>
            <w:vAlign w:val="center"/>
            <w:hideMark/>
          </w:tcPr>
          <w:p w14:paraId="69308061"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7.12</w:t>
            </w:r>
          </w:p>
        </w:tc>
      </w:tr>
      <w:tr w:rsidR="00AD5960" w:rsidRPr="00CA0CB7" w14:paraId="4E5DC3ED" w14:textId="77777777" w:rsidTr="00F22CCE">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BEFD4ED" w14:textId="77777777" w:rsidR="00AD5960" w:rsidRPr="006A526B" w:rsidRDefault="004A5087" w:rsidP="00F22CCE">
            <w:pPr>
              <w:rPr>
                <w:rFonts w:ascii="Calibri" w:eastAsia="Times New Roman" w:hAnsi="Calibri" w:cs="Calibri"/>
                <w:color w:val="0563C1"/>
                <w:u w:val="single"/>
              </w:rPr>
            </w:pPr>
            <w:hyperlink r:id="rId194" w:tgtFrame="_parent" w:history="1">
              <w:r w:rsidR="00AD5960" w:rsidRPr="006A526B">
                <w:rPr>
                  <w:rStyle w:val="Hyperlink"/>
                  <w:rFonts w:ascii="Calibri" w:hAnsi="Calibri" w:cs="Calibri"/>
                </w:rPr>
                <w:t>10650</w:t>
              </w:r>
            </w:hyperlink>
          </w:p>
        </w:tc>
        <w:tc>
          <w:tcPr>
            <w:tcW w:w="0" w:type="dxa"/>
            <w:vAlign w:val="center"/>
          </w:tcPr>
          <w:p w14:paraId="6AC86981"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47E21">
              <w:t>UNDP</w:t>
            </w:r>
          </w:p>
        </w:tc>
        <w:tc>
          <w:tcPr>
            <w:tcW w:w="0" w:type="dxa"/>
            <w:noWrap/>
            <w:vAlign w:val="center"/>
          </w:tcPr>
          <w:p w14:paraId="258458CD"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B7FEC">
              <w:t>Moldova</w:t>
            </w:r>
          </w:p>
        </w:tc>
        <w:tc>
          <w:tcPr>
            <w:tcW w:w="3335" w:type="dxa"/>
            <w:noWrap/>
            <w:vAlign w:val="center"/>
          </w:tcPr>
          <w:p w14:paraId="614F6957"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310D1">
              <w:t>Conservation and sustainable management of wetlands with focus on high-nature value areas in the Prut River basin</w:t>
            </w:r>
          </w:p>
        </w:tc>
        <w:tc>
          <w:tcPr>
            <w:tcW w:w="0" w:type="dxa"/>
            <w:vAlign w:val="center"/>
          </w:tcPr>
          <w:p w14:paraId="3E8929A3" w14:textId="77777777" w:rsidR="00AD5960" w:rsidRPr="008E4E94" w:rsidRDefault="00AD5960" w:rsidP="00F22CCE">
            <w:pPr>
              <w:jc w:val="right"/>
              <w:cnfStyle w:val="000000100000" w:firstRow="0" w:lastRow="0" w:firstColumn="0" w:lastColumn="0" w:oddVBand="0" w:evenVBand="0" w:oddHBand="1" w:evenHBand="0" w:firstRowFirstColumn="0" w:firstRowLastColumn="0" w:lastRowFirstColumn="0" w:lastRowLastColumn="0"/>
            </w:pPr>
            <w:r w:rsidRPr="00B574B5">
              <w:t>0.78</w:t>
            </w:r>
          </w:p>
        </w:tc>
        <w:tc>
          <w:tcPr>
            <w:tcW w:w="0" w:type="dxa"/>
            <w:vAlign w:val="center"/>
          </w:tcPr>
          <w:p w14:paraId="2F0F35CC"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vAlign w:val="center"/>
          </w:tcPr>
          <w:p w14:paraId="758F95F1" w14:textId="77777777" w:rsidR="00AD5960" w:rsidRPr="008E4E94" w:rsidRDefault="00AD5960" w:rsidP="00F22CCE">
            <w:pPr>
              <w:jc w:val="right"/>
              <w:cnfStyle w:val="000000100000" w:firstRow="0" w:lastRow="0" w:firstColumn="0" w:lastColumn="0" w:oddVBand="0" w:evenVBand="0" w:oddHBand="1" w:evenHBand="0" w:firstRowFirstColumn="0" w:firstRowLastColumn="0" w:lastRowFirstColumn="0" w:lastRowLastColumn="0"/>
            </w:pPr>
            <w:r w:rsidRPr="00B574B5">
              <w:t>0.09</w:t>
            </w:r>
          </w:p>
        </w:tc>
        <w:tc>
          <w:tcPr>
            <w:tcW w:w="0" w:type="dxa"/>
            <w:vAlign w:val="center"/>
          </w:tcPr>
          <w:p w14:paraId="20783FA8"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vAlign w:val="center"/>
          </w:tcPr>
          <w:p w14:paraId="402EC24F"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noWrap/>
            <w:vAlign w:val="center"/>
          </w:tcPr>
          <w:p w14:paraId="5CE125F7"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122E0">
              <w:t>0.86</w:t>
            </w:r>
          </w:p>
        </w:tc>
        <w:tc>
          <w:tcPr>
            <w:tcW w:w="0" w:type="dxa"/>
            <w:noWrap/>
            <w:vAlign w:val="center"/>
          </w:tcPr>
          <w:p w14:paraId="447A69B2"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122E0">
              <w:t>20.72</w:t>
            </w:r>
          </w:p>
        </w:tc>
        <w:tc>
          <w:tcPr>
            <w:tcW w:w="0" w:type="dxa"/>
            <w:noWrap/>
            <w:vAlign w:val="center"/>
          </w:tcPr>
          <w:p w14:paraId="273599E6"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122E0">
              <w:t>21.72</w:t>
            </w:r>
          </w:p>
        </w:tc>
      </w:tr>
      <w:tr w:rsidR="00AD5960" w:rsidRPr="00CA0CB7" w14:paraId="4C49CB18" w14:textId="77777777" w:rsidTr="00F22CCE">
        <w:trPr>
          <w:trHeight w:val="684"/>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7E323DDA" w14:textId="77777777" w:rsidR="00AD5960" w:rsidRPr="006A526B" w:rsidRDefault="004A5087" w:rsidP="00F22CCE">
            <w:pPr>
              <w:rPr>
                <w:rFonts w:ascii="Calibri" w:eastAsia="Times New Roman" w:hAnsi="Calibri" w:cs="Calibri"/>
                <w:color w:val="0563C1"/>
                <w:u w:val="single"/>
              </w:rPr>
            </w:pPr>
            <w:hyperlink r:id="rId195" w:tgtFrame="_parent" w:history="1">
              <w:r w:rsidR="00AD5960" w:rsidRPr="006A526B">
                <w:rPr>
                  <w:rStyle w:val="Hyperlink"/>
                  <w:rFonts w:ascii="Calibri" w:hAnsi="Calibri" w:cs="Calibri"/>
                </w:rPr>
                <w:t>10732</w:t>
              </w:r>
            </w:hyperlink>
          </w:p>
        </w:tc>
        <w:tc>
          <w:tcPr>
            <w:tcW w:w="0" w:type="dxa"/>
            <w:vAlign w:val="center"/>
          </w:tcPr>
          <w:p w14:paraId="687BBD78"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47E21">
              <w:t>FAO</w:t>
            </w:r>
          </w:p>
        </w:tc>
        <w:tc>
          <w:tcPr>
            <w:tcW w:w="0" w:type="dxa"/>
            <w:noWrap/>
            <w:vAlign w:val="center"/>
          </w:tcPr>
          <w:p w14:paraId="6E20865F"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B7FEC">
              <w:t>Turkey</w:t>
            </w:r>
          </w:p>
        </w:tc>
        <w:tc>
          <w:tcPr>
            <w:tcW w:w="3335" w:type="dxa"/>
            <w:noWrap/>
            <w:vAlign w:val="center"/>
          </w:tcPr>
          <w:p w14:paraId="70CFEC49"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10D1">
              <w:t xml:space="preserve">Sustainable and Integrated Water Resource Management in </w:t>
            </w:r>
            <w:proofErr w:type="spellStart"/>
            <w:r w:rsidRPr="00E310D1">
              <w:t>Gediz</w:t>
            </w:r>
            <w:proofErr w:type="spellEnd"/>
            <w:r w:rsidRPr="00E310D1">
              <w:t xml:space="preserve"> River Basin in Turkey</w:t>
            </w:r>
          </w:p>
        </w:tc>
        <w:tc>
          <w:tcPr>
            <w:tcW w:w="0" w:type="dxa"/>
            <w:vAlign w:val="center"/>
          </w:tcPr>
          <w:p w14:paraId="73A89D6F" w14:textId="77777777" w:rsidR="00AD5960" w:rsidRPr="008E4E94" w:rsidRDefault="00AD5960" w:rsidP="00F22CCE">
            <w:pPr>
              <w:jc w:val="right"/>
              <w:cnfStyle w:val="000000000000" w:firstRow="0" w:lastRow="0" w:firstColumn="0" w:lastColumn="0" w:oddVBand="0" w:evenVBand="0" w:oddHBand="0" w:evenHBand="0" w:firstRowFirstColumn="0" w:firstRowLastColumn="0" w:lastRowFirstColumn="0" w:lastRowLastColumn="0"/>
            </w:pPr>
            <w:r w:rsidRPr="001E5448">
              <w:t>0.63</w:t>
            </w:r>
          </w:p>
        </w:tc>
        <w:tc>
          <w:tcPr>
            <w:tcW w:w="0" w:type="dxa"/>
            <w:vAlign w:val="center"/>
          </w:tcPr>
          <w:p w14:paraId="26ACA157"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vAlign w:val="center"/>
          </w:tcPr>
          <w:p w14:paraId="47B63D61" w14:textId="77777777" w:rsidR="00AD5960" w:rsidRPr="008E4E94" w:rsidRDefault="00AD5960" w:rsidP="00F22CCE">
            <w:pPr>
              <w:jc w:val="right"/>
              <w:cnfStyle w:val="000000000000" w:firstRow="0" w:lastRow="0" w:firstColumn="0" w:lastColumn="0" w:oddVBand="0" w:evenVBand="0" w:oddHBand="0" w:evenHBand="0" w:firstRowFirstColumn="0" w:firstRowLastColumn="0" w:lastRowFirstColumn="0" w:lastRowLastColumn="0"/>
            </w:pPr>
            <w:r w:rsidRPr="001E5448">
              <w:t>0.52</w:t>
            </w:r>
          </w:p>
        </w:tc>
        <w:tc>
          <w:tcPr>
            <w:tcW w:w="0" w:type="dxa"/>
            <w:vAlign w:val="center"/>
          </w:tcPr>
          <w:p w14:paraId="355D839D"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vAlign w:val="center"/>
          </w:tcPr>
          <w:p w14:paraId="5F8EDB8D"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noWrap/>
            <w:vAlign w:val="center"/>
          </w:tcPr>
          <w:p w14:paraId="06898EF0"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122E0">
              <w:t>1.14</w:t>
            </w:r>
          </w:p>
        </w:tc>
        <w:tc>
          <w:tcPr>
            <w:tcW w:w="0" w:type="dxa"/>
            <w:noWrap/>
            <w:vAlign w:val="center"/>
          </w:tcPr>
          <w:p w14:paraId="663D3113"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122E0">
              <w:t>6.87</w:t>
            </w:r>
          </w:p>
        </w:tc>
        <w:tc>
          <w:tcPr>
            <w:tcW w:w="0" w:type="dxa"/>
            <w:noWrap/>
            <w:vAlign w:val="center"/>
          </w:tcPr>
          <w:p w14:paraId="5490A654"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122E0">
              <w:t>8.17</w:t>
            </w:r>
          </w:p>
        </w:tc>
      </w:tr>
      <w:tr w:rsidR="00AD5960" w:rsidRPr="00CA0CB7" w14:paraId="5C0C92F4" w14:textId="77777777" w:rsidTr="00F22CCE">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460124BF" w14:textId="77777777" w:rsidR="00AD5960" w:rsidRPr="00CA0CB7" w:rsidRDefault="00AD5960" w:rsidP="00F22CCE">
            <w:pPr>
              <w:rPr>
                <w:rFonts w:ascii="Calibri" w:eastAsia="Times New Roman" w:hAnsi="Calibri" w:cs="Calibri"/>
                <w:b w:val="0"/>
                <w:bCs w:val="0"/>
                <w:color w:val="0563C1"/>
              </w:rPr>
            </w:pPr>
          </w:p>
        </w:tc>
        <w:tc>
          <w:tcPr>
            <w:tcW w:w="0" w:type="dxa"/>
            <w:vAlign w:val="center"/>
          </w:tcPr>
          <w:p w14:paraId="34EB82BD"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noWrap/>
            <w:vAlign w:val="center"/>
          </w:tcPr>
          <w:p w14:paraId="4A034DD9"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3335" w:type="dxa"/>
            <w:noWrap/>
            <w:vAlign w:val="center"/>
          </w:tcPr>
          <w:p w14:paraId="7BCE58B7" w14:textId="77777777" w:rsidR="00AD5960" w:rsidRPr="00F31B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F31BB7">
              <w:rPr>
                <w:rFonts w:ascii="Calibri" w:eastAsia="Times New Roman" w:hAnsi="Calibri" w:cs="Calibri"/>
                <w:b/>
                <w:bCs/>
                <w:color w:val="000000"/>
              </w:rPr>
              <w:t>TOTAL</w:t>
            </w:r>
          </w:p>
        </w:tc>
        <w:tc>
          <w:tcPr>
            <w:tcW w:w="0" w:type="dxa"/>
            <w:vAlign w:val="center"/>
          </w:tcPr>
          <w:p w14:paraId="362E7159"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sidRPr="005B249C">
              <w:rPr>
                <w:b/>
                <w:bCs/>
              </w:rPr>
              <w:t>4.13</w:t>
            </w:r>
          </w:p>
        </w:tc>
        <w:tc>
          <w:tcPr>
            <w:tcW w:w="0" w:type="dxa"/>
            <w:vAlign w:val="center"/>
          </w:tcPr>
          <w:p w14:paraId="2EBF2964"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Pr>
                <w:b/>
                <w:bCs/>
              </w:rPr>
              <w:t>0.90</w:t>
            </w:r>
          </w:p>
        </w:tc>
        <w:tc>
          <w:tcPr>
            <w:tcW w:w="0" w:type="dxa"/>
            <w:vAlign w:val="center"/>
          </w:tcPr>
          <w:p w14:paraId="76A3B4CC"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sidRPr="00581E37">
              <w:rPr>
                <w:b/>
                <w:bCs/>
              </w:rPr>
              <w:t>2.63</w:t>
            </w:r>
          </w:p>
        </w:tc>
        <w:tc>
          <w:tcPr>
            <w:tcW w:w="0" w:type="dxa"/>
            <w:vAlign w:val="center"/>
          </w:tcPr>
          <w:p w14:paraId="015BDD4A"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p>
        </w:tc>
        <w:tc>
          <w:tcPr>
            <w:tcW w:w="0" w:type="dxa"/>
            <w:vAlign w:val="center"/>
          </w:tcPr>
          <w:p w14:paraId="3C451801"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p>
        </w:tc>
        <w:tc>
          <w:tcPr>
            <w:tcW w:w="0" w:type="dxa"/>
            <w:noWrap/>
            <w:vAlign w:val="center"/>
          </w:tcPr>
          <w:p w14:paraId="41B6BA14"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sidRPr="005B249C">
              <w:rPr>
                <w:b/>
                <w:bCs/>
              </w:rPr>
              <w:t>5.82</w:t>
            </w:r>
          </w:p>
        </w:tc>
        <w:tc>
          <w:tcPr>
            <w:tcW w:w="0" w:type="dxa"/>
            <w:noWrap/>
            <w:vAlign w:val="center"/>
          </w:tcPr>
          <w:p w14:paraId="1A0D5CCC"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sidRPr="005B249C">
              <w:rPr>
                <w:b/>
                <w:bCs/>
              </w:rPr>
              <w:t>36.87</w:t>
            </w:r>
          </w:p>
        </w:tc>
        <w:tc>
          <w:tcPr>
            <w:tcW w:w="0" w:type="dxa"/>
            <w:noWrap/>
            <w:vAlign w:val="center"/>
          </w:tcPr>
          <w:p w14:paraId="0DADB52F"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sidRPr="005B249C">
              <w:rPr>
                <w:b/>
                <w:bCs/>
              </w:rPr>
              <w:t>43.43</w:t>
            </w:r>
          </w:p>
        </w:tc>
      </w:tr>
    </w:tbl>
    <w:p w14:paraId="696E9466" w14:textId="338A79EC" w:rsidR="008C71B3" w:rsidRDefault="008C71B3" w:rsidP="00AD5960">
      <w:pPr>
        <w:rPr>
          <w:b/>
          <w:bCs/>
          <w:sz w:val="24"/>
          <w:szCs w:val="24"/>
        </w:rPr>
      </w:pPr>
    </w:p>
    <w:p w14:paraId="4723629A" w14:textId="5C736588" w:rsidR="00AD5960" w:rsidRPr="00CA0CB7" w:rsidRDefault="008C71B3" w:rsidP="00AD5960">
      <w:pPr>
        <w:rPr>
          <w:b/>
          <w:bCs/>
          <w:sz w:val="24"/>
          <w:szCs w:val="24"/>
        </w:rPr>
      </w:pPr>
      <w:r>
        <w:rPr>
          <w:b/>
          <w:bCs/>
          <w:sz w:val="24"/>
          <w:szCs w:val="24"/>
        </w:rPr>
        <w:br w:type="page"/>
      </w:r>
    </w:p>
    <w:p w14:paraId="523FED43" w14:textId="77777777" w:rsidR="00AD5960" w:rsidRPr="006E3494" w:rsidRDefault="00AD5960" w:rsidP="005E6C91">
      <w:pPr>
        <w:pStyle w:val="ListParagraph"/>
        <w:numPr>
          <w:ilvl w:val="0"/>
          <w:numId w:val="9"/>
        </w:numPr>
      </w:pPr>
      <w:r w:rsidRPr="006E3494">
        <w:lastRenderedPageBreak/>
        <w:t>Programmatic Approaches and Child Projects ($ million)</w:t>
      </w:r>
      <w:r w:rsidRPr="00C21AB7">
        <w:rPr>
          <w:rFonts w:ascii="Calibri" w:hAnsi="Calibri" w:cs="Calibri"/>
          <w:szCs w:val="24"/>
          <w:vertAlign w:val="superscript"/>
        </w:rPr>
        <w:footnoteReference w:id="47"/>
      </w:r>
    </w:p>
    <w:tbl>
      <w:tblPr>
        <w:tblStyle w:val="PlainTable4"/>
        <w:tblW w:w="12895" w:type="dxa"/>
        <w:tblLayout w:type="fixed"/>
        <w:tblLook w:val="04A0" w:firstRow="1" w:lastRow="0" w:firstColumn="1" w:lastColumn="0" w:noHBand="0" w:noVBand="1"/>
      </w:tblPr>
      <w:tblGrid>
        <w:gridCol w:w="900"/>
        <w:gridCol w:w="990"/>
        <w:gridCol w:w="1170"/>
        <w:gridCol w:w="3870"/>
        <w:gridCol w:w="720"/>
        <w:gridCol w:w="720"/>
        <w:gridCol w:w="720"/>
        <w:gridCol w:w="720"/>
        <w:gridCol w:w="1170"/>
        <w:gridCol w:w="1080"/>
        <w:gridCol w:w="810"/>
        <w:gridCol w:w="25"/>
      </w:tblGrid>
      <w:tr w:rsidR="00AD5960" w14:paraId="349E8764" w14:textId="77777777" w:rsidTr="00055DA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97E05DE" w14:textId="77777777" w:rsidR="00AD5960" w:rsidRPr="007C2510" w:rsidRDefault="00AD5960" w:rsidP="00055DAA">
            <w:pPr>
              <w:jc w:val="center"/>
              <w:rPr>
                <w:rFonts w:ascii="Calibri" w:hAnsi="Calibri" w:cs="Calibri"/>
              </w:rPr>
            </w:pPr>
            <w:r w:rsidRPr="00CA0CB7">
              <w:rPr>
                <w:rFonts w:ascii="Calibri" w:eastAsia="Times New Roman" w:hAnsi="Calibri" w:cs="Calibri"/>
              </w:rPr>
              <w:t>GEF ID</w:t>
            </w:r>
          </w:p>
        </w:tc>
        <w:tc>
          <w:tcPr>
            <w:tcW w:w="990" w:type="dxa"/>
            <w:vAlign w:val="center"/>
          </w:tcPr>
          <w:p w14:paraId="72B41061" w14:textId="77777777" w:rsidR="00AD5960" w:rsidRPr="007C2510"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7C2510">
              <w:rPr>
                <w:rFonts w:ascii="Calibri" w:eastAsia="Times New Roman" w:hAnsi="Calibri" w:cs="Calibri"/>
                <w:color w:val="000000"/>
              </w:rPr>
              <w:t>Agency</w:t>
            </w:r>
          </w:p>
        </w:tc>
        <w:tc>
          <w:tcPr>
            <w:tcW w:w="1170" w:type="dxa"/>
            <w:vAlign w:val="center"/>
          </w:tcPr>
          <w:p w14:paraId="00E54776" w14:textId="09627A33" w:rsidR="00AD5960" w:rsidRPr="007C2510"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A0CB7">
              <w:rPr>
                <w:rFonts w:ascii="Calibri" w:eastAsia="Times New Roman" w:hAnsi="Calibri" w:cs="Calibri"/>
                <w:color w:val="000000"/>
              </w:rPr>
              <w:t>Country</w:t>
            </w:r>
          </w:p>
        </w:tc>
        <w:tc>
          <w:tcPr>
            <w:tcW w:w="3870" w:type="dxa"/>
            <w:vAlign w:val="center"/>
          </w:tcPr>
          <w:p w14:paraId="76F334D5" w14:textId="77777777" w:rsidR="00AD5960" w:rsidRPr="007C2510"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A0CB7">
              <w:rPr>
                <w:rFonts w:ascii="Calibri" w:eastAsia="Times New Roman" w:hAnsi="Calibri" w:cs="Calibri"/>
                <w:color w:val="000000"/>
              </w:rPr>
              <w:t>Title</w:t>
            </w:r>
          </w:p>
        </w:tc>
        <w:tc>
          <w:tcPr>
            <w:tcW w:w="720" w:type="dxa"/>
            <w:vAlign w:val="center"/>
          </w:tcPr>
          <w:p w14:paraId="6B3ECDB5"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eastAsia="Times New Roman" w:hAnsi="Calibri" w:cs="Calibri"/>
                <w:color w:val="000000"/>
              </w:rPr>
              <w:t>BD</w:t>
            </w:r>
          </w:p>
        </w:tc>
        <w:tc>
          <w:tcPr>
            <w:tcW w:w="720" w:type="dxa"/>
            <w:vAlign w:val="center"/>
          </w:tcPr>
          <w:p w14:paraId="63668792"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eastAsia="Times New Roman" w:hAnsi="Calibri" w:cs="Calibri"/>
                <w:color w:val="000000"/>
              </w:rPr>
              <w:t>CC</w:t>
            </w:r>
          </w:p>
        </w:tc>
        <w:tc>
          <w:tcPr>
            <w:tcW w:w="720" w:type="dxa"/>
            <w:vAlign w:val="center"/>
          </w:tcPr>
          <w:p w14:paraId="6F6BDEC0"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eastAsia="Times New Roman" w:hAnsi="Calibri" w:cs="Calibri"/>
                <w:color w:val="000000"/>
              </w:rPr>
              <w:t>LD</w:t>
            </w:r>
          </w:p>
        </w:tc>
        <w:tc>
          <w:tcPr>
            <w:tcW w:w="720" w:type="dxa"/>
            <w:vAlign w:val="center"/>
          </w:tcPr>
          <w:p w14:paraId="184D6F7A"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hAnsi="Calibri" w:cs="Calibri"/>
              </w:rPr>
              <w:t>IP</w:t>
            </w:r>
          </w:p>
        </w:tc>
        <w:tc>
          <w:tcPr>
            <w:tcW w:w="1170" w:type="dxa"/>
            <w:vAlign w:val="center"/>
          </w:tcPr>
          <w:p w14:paraId="6DBA5B62"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eastAsia="Times New Roman" w:hAnsi="Calibri" w:cs="Calibri"/>
                <w:color w:val="000000"/>
              </w:rPr>
              <w:t>GEF Grant</w:t>
            </w:r>
          </w:p>
        </w:tc>
        <w:tc>
          <w:tcPr>
            <w:tcW w:w="1080" w:type="dxa"/>
            <w:vAlign w:val="center"/>
          </w:tcPr>
          <w:p w14:paraId="2150A40F"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eastAsia="Times New Roman" w:hAnsi="Calibri" w:cs="Calibri"/>
                <w:color w:val="000000"/>
              </w:rPr>
              <w:t>Co-finance</w:t>
            </w:r>
          </w:p>
        </w:tc>
        <w:tc>
          <w:tcPr>
            <w:tcW w:w="835" w:type="dxa"/>
            <w:gridSpan w:val="2"/>
            <w:vAlign w:val="center"/>
          </w:tcPr>
          <w:p w14:paraId="2DB284D4"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A0CB7">
              <w:rPr>
                <w:rFonts w:ascii="Calibri" w:eastAsia="Times New Roman" w:hAnsi="Calibri" w:cs="Calibri"/>
                <w:color w:val="000000"/>
              </w:rPr>
              <w:t>Total</w:t>
            </w:r>
          </w:p>
        </w:tc>
      </w:tr>
      <w:tr w:rsidR="00F22CCE" w14:paraId="0995BCE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0BCE104" w14:textId="77777777" w:rsidR="00AD5960" w:rsidRPr="0067465C" w:rsidRDefault="004A5087" w:rsidP="00055DAA">
            <w:pPr>
              <w:rPr>
                <w:rFonts w:ascii="Calibri" w:hAnsi="Calibri" w:cs="Calibri"/>
                <w:u w:val="single"/>
              </w:rPr>
            </w:pPr>
            <w:hyperlink r:id="rId196" w:history="1">
              <w:r w:rsidR="00AD5960" w:rsidRPr="0067465C">
                <w:rPr>
                  <w:rStyle w:val="Hyperlink"/>
                  <w:rFonts w:ascii="Calibri" w:hAnsi="Calibri" w:cs="Calibri"/>
                </w:rPr>
                <w:t>10198</w:t>
              </w:r>
            </w:hyperlink>
          </w:p>
        </w:tc>
        <w:tc>
          <w:tcPr>
            <w:tcW w:w="990" w:type="dxa"/>
            <w:vAlign w:val="center"/>
          </w:tcPr>
          <w:p w14:paraId="2911408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15E642DB"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3D9F9909" w14:textId="77777777" w:rsidR="00AD5960" w:rsidRPr="00917A97"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7A97">
              <w:rPr>
                <w:rFonts w:ascii="Calibri" w:hAnsi="Calibri" w:cs="Calibri"/>
                <w:b/>
                <w:bCs/>
                <w:i/>
                <w:iCs/>
                <w:color w:val="000000"/>
              </w:rPr>
              <w:t>Amazon Sustainable Landscapes Program - Phase II</w:t>
            </w:r>
          </w:p>
        </w:tc>
        <w:tc>
          <w:tcPr>
            <w:tcW w:w="720" w:type="dxa"/>
            <w:vAlign w:val="center"/>
          </w:tcPr>
          <w:p w14:paraId="2EBEC11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701780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3E65752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554B911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4F09DCD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080" w:type="dxa"/>
            <w:vAlign w:val="center"/>
          </w:tcPr>
          <w:p w14:paraId="486B35B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835" w:type="dxa"/>
            <w:gridSpan w:val="2"/>
            <w:vAlign w:val="center"/>
          </w:tcPr>
          <w:p w14:paraId="53F8C47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r>
      <w:tr w:rsidR="00AD5960" w14:paraId="50682CC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07DDD09" w14:textId="77777777" w:rsidR="00AD5960" w:rsidRPr="0067465C" w:rsidRDefault="004A5087" w:rsidP="00055DAA">
            <w:pPr>
              <w:rPr>
                <w:rFonts w:ascii="Calibri" w:hAnsi="Calibri" w:cs="Calibri"/>
                <w:i/>
                <w:iCs/>
                <w:color w:val="000000"/>
                <w:u w:val="single"/>
              </w:rPr>
            </w:pPr>
            <w:hyperlink r:id="rId197" w:tgtFrame="_parent" w:history="1">
              <w:r w:rsidR="00AD5960" w:rsidRPr="0067465C">
                <w:rPr>
                  <w:rStyle w:val="Hyperlink"/>
                  <w:rFonts w:ascii="Calibri" w:hAnsi="Calibri"/>
                </w:rPr>
                <w:t>10248</w:t>
              </w:r>
            </w:hyperlink>
          </w:p>
        </w:tc>
        <w:tc>
          <w:tcPr>
            <w:tcW w:w="990" w:type="dxa"/>
            <w:vAlign w:val="center"/>
          </w:tcPr>
          <w:p w14:paraId="079595AA"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523BB3">
              <w:t>FAO</w:t>
            </w:r>
            <w:r>
              <w:t xml:space="preserve">/ </w:t>
            </w:r>
            <w:r w:rsidRPr="00523BB3">
              <w:t>IFAD</w:t>
            </w:r>
            <w:r>
              <w:t xml:space="preserve">/ </w:t>
            </w:r>
            <w:r w:rsidRPr="00523BB3">
              <w:t>UNIDO</w:t>
            </w:r>
          </w:p>
        </w:tc>
        <w:tc>
          <w:tcPr>
            <w:tcW w:w="1170" w:type="dxa"/>
            <w:vAlign w:val="center"/>
          </w:tcPr>
          <w:p w14:paraId="109B43BF"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B93598">
              <w:t>Peru</w:t>
            </w:r>
          </w:p>
        </w:tc>
        <w:tc>
          <w:tcPr>
            <w:tcW w:w="3870" w:type="dxa"/>
            <w:vAlign w:val="center"/>
          </w:tcPr>
          <w:p w14:paraId="2F82B79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8737DA">
              <w:t>Building human well-being and resilience in Amazonian forests by enhancing the value of biodiversity for food security and bio-businesses, in a context of climate change</w:t>
            </w:r>
          </w:p>
        </w:tc>
        <w:tc>
          <w:tcPr>
            <w:tcW w:w="720" w:type="dxa"/>
            <w:vAlign w:val="center"/>
          </w:tcPr>
          <w:p w14:paraId="44C95D4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713BF">
              <w:t>8.91</w:t>
            </w:r>
          </w:p>
        </w:tc>
        <w:tc>
          <w:tcPr>
            <w:tcW w:w="720" w:type="dxa"/>
            <w:vAlign w:val="center"/>
          </w:tcPr>
          <w:p w14:paraId="7C0CC66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713BF">
              <w:t>0.90</w:t>
            </w:r>
          </w:p>
        </w:tc>
        <w:tc>
          <w:tcPr>
            <w:tcW w:w="720" w:type="dxa"/>
            <w:vAlign w:val="center"/>
          </w:tcPr>
          <w:p w14:paraId="11238A0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713BF">
              <w:t>0.90</w:t>
            </w:r>
          </w:p>
        </w:tc>
        <w:tc>
          <w:tcPr>
            <w:tcW w:w="720" w:type="dxa"/>
            <w:vAlign w:val="center"/>
          </w:tcPr>
          <w:p w14:paraId="1B72DBB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713BF">
              <w:t>4.89</w:t>
            </w:r>
          </w:p>
        </w:tc>
        <w:tc>
          <w:tcPr>
            <w:tcW w:w="1170" w:type="dxa"/>
            <w:vAlign w:val="center"/>
          </w:tcPr>
          <w:p w14:paraId="2064365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15.60</w:t>
            </w:r>
          </w:p>
        </w:tc>
        <w:tc>
          <w:tcPr>
            <w:tcW w:w="1080" w:type="dxa"/>
            <w:vAlign w:val="center"/>
          </w:tcPr>
          <w:p w14:paraId="3F85F4F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D4D51">
              <w:t>124.56</w:t>
            </w:r>
          </w:p>
        </w:tc>
        <w:tc>
          <w:tcPr>
            <w:tcW w:w="835" w:type="dxa"/>
            <w:gridSpan w:val="2"/>
            <w:vAlign w:val="center"/>
          </w:tcPr>
          <w:p w14:paraId="11143CA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141.86</w:t>
            </w:r>
          </w:p>
        </w:tc>
      </w:tr>
      <w:tr w:rsidR="00F22CCE" w14:paraId="0B8326B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78AEB7E" w14:textId="77777777" w:rsidR="00AD5960" w:rsidRPr="0067465C" w:rsidRDefault="004A5087" w:rsidP="00055DAA">
            <w:pPr>
              <w:rPr>
                <w:rFonts w:ascii="Calibri" w:hAnsi="Calibri" w:cs="Calibri"/>
                <w:i/>
                <w:iCs/>
                <w:color w:val="000000"/>
                <w:u w:val="single"/>
              </w:rPr>
            </w:pPr>
            <w:hyperlink r:id="rId198" w:tgtFrame="_parent" w:history="1">
              <w:r w:rsidR="00AD5960" w:rsidRPr="0067465C">
                <w:rPr>
                  <w:rStyle w:val="Hyperlink"/>
                  <w:rFonts w:ascii="Calibri" w:hAnsi="Calibri"/>
                </w:rPr>
                <w:t>10252</w:t>
              </w:r>
            </w:hyperlink>
          </w:p>
        </w:tc>
        <w:tc>
          <w:tcPr>
            <w:tcW w:w="990" w:type="dxa"/>
            <w:vAlign w:val="center"/>
          </w:tcPr>
          <w:p w14:paraId="37791DC3"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523BB3">
              <w:t>UNDP</w:t>
            </w:r>
          </w:p>
        </w:tc>
        <w:tc>
          <w:tcPr>
            <w:tcW w:w="1170" w:type="dxa"/>
            <w:vAlign w:val="center"/>
          </w:tcPr>
          <w:p w14:paraId="3C77854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93598">
              <w:t>Suriname</w:t>
            </w:r>
          </w:p>
        </w:tc>
        <w:tc>
          <w:tcPr>
            <w:tcW w:w="3870" w:type="dxa"/>
            <w:vAlign w:val="center"/>
          </w:tcPr>
          <w:p w14:paraId="5040BA8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8737DA">
              <w:t>Strengthening management of protected and productive landscapes in the Surinamese Amazon</w:t>
            </w:r>
          </w:p>
        </w:tc>
        <w:tc>
          <w:tcPr>
            <w:tcW w:w="720" w:type="dxa"/>
            <w:vAlign w:val="center"/>
          </w:tcPr>
          <w:p w14:paraId="5E41912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15DC5">
              <w:t>1.77</w:t>
            </w:r>
          </w:p>
        </w:tc>
        <w:tc>
          <w:tcPr>
            <w:tcW w:w="720" w:type="dxa"/>
            <w:vAlign w:val="center"/>
          </w:tcPr>
          <w:p w14:paraId="146B896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15DC5">
              <w:t>0.88</w:t>
            </w:r>
          </w:p>
        </w:tc>
        <w:tc>
          <w:tcPr>
            <w:tcW w:w="720" w:type="dxa"/>
            <w:vAlign w:val="center"/>
          </w:tcPr>
          <w:p w14:paraId="7C81DE6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15DC5">
              <w:t>0.88</w:t>
            </w:r>
          </w:p>
        </w:tc>
        <w:tc>
          <w:tcPr>
            <w:tcW w:w="720" w:type="dxa"/>
            <w:vAlign w:val="center"/>
          </w:tcPr>
          <w:p w14:paraId="1D3EB81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15DC5">
              <w:t>1.63</w:t>
            </w:r>
          </w:p>
        </w:tc>
        <w:tc>
          <w:tcPr>
            <w:tcW w:w="1170" w:type="dxa"/>
            <w:vAlign w:val="center"/>
          </w:tcPr>
          <w:p w14:paraId="0A282E2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5.17</w:t>
            </w:r>
          </w:p>
        </w:tc>
        <w:tc>
          <w:tcPr>
            <w:tcW w:w="1080" w:type="dxa"/>
            <w:vAlign w:val="center"/>
          </w:tcPr>
          <w:p w14:paraId="427E8C8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D4D51">
              <w:t>25.53</w:t>
            </w:r>
          </w:p>
        </w:tc>
        <w:tc>
          <w:tcPr>
            <w:tcW w:w="835" w:type="dxa"/>
            <w:gridSpan w:val="2"/>
            <w:vAlign w:val="center"/>
          </w:tcPr>
          <w:p w14:paraId="0BE2813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31.29</w:t>
            </w:r>
          </w:p>
        </w:tc>
      </w:tr>
      <w:tr w:rsidR="00AD5960" w14:paraId="1BCF29C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17031BD" w14:textId="77777777" w:rsidR="00AD5960" w:rsidRPr="0067465C" w:rsidRDefault="004A5087" w:rsidP="00055DAA">
            <w:pPr>
              <w:rPr>
                <w:rFonts w:ascii="Calibri" w:hAnsi="Calibri" w:cs="Calibri"/>
                <w:i/>
                <w:iCs/>
                <w:color w:val="000000"/>
                <w:u w:val="single"/>
              </w:rPr>
            </w:pPr>
            <w:hyperlink r:id="rId199" w:tgtFrame="_parent" w:history="1">
              <w:r w:rsidR="00AD5960" w:rsidRPr="0067465C">
                <w:rPr>
                  <w:rStyle w:val="Hyperlink"/>
                  <w:rFonts w:ascii="Calibri" w:hAnsi="Calibri"/>
                </w:rPr>
                <w:t>10259</w:t>
              </w:r>
            </w:hyperlink>
          </w:p>
        </w:tc>
        <w:tc>
          <w:tcPr>
            <w:tcW w:w="990" w:type="dxa"/>
            <w:vAlign w:val="center"/>
          </w:tcPr>
          <w:p w14:paraId="0830E68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523BB3">
              <w:t>WWF-US</w:t>
            </w:r>
          </w:p>
        </w:tc>
        <w:tc>
          <w:tcPr>
            <w:tcW w:w="1170" w:type="dxa"/>
            <w:vAlign w:val="center"/>
          </w:tcPr>
          <w:p w14:paraId="570935E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B93598">
              <w:t>Ecuador</w:t>
            </w:r>
          </w:p>
        </w:tc>
        <w:tc>
          <w:tcPr>
            <w:tcW w:w="3870" w:type="dxa"/>
            <w:vAlign w:val="center"/>
          </w:tcPr>
          <w:p w14:paraId="17654C0A"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8737DA">
              <w:t>Connectivity corridors in two priority landscapes of the Ecuadorian Amazon Region</w:t>
            </w:r>
          </w:p>
        </w:tc>
        <w:tc>
          <w:tcPr>
            <w:tcW w:w="720" w:type="dxa"/>
            <w:vAlign w:val="center"/>
          </w:tcPr>
          <w:p w14:paraId="2422D7C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4AFA">
              <w:t>3.47</w:t>
            </w:r>
          </w:p>
        </w:tc>
        <w:tc>
          <w:tcPr>
            <w:tcW w:w="720" w:type="dxa"/>
            <w:vAlign w:val="center"/>
          </w:tcPr>
          <w:p w14:paraId="67BDA7D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71DCD12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4AFA">
              <w:t>0.92</w:t>
            </w:r>
          </w:p>
        </w:tc>
        <w:tc>
          <w:tcPr>
            <w:tcW w:w="720" w:type="dxa"/>
            <w:vAlign w:val="center"/>
          </w:tcPr>
          <w:p w14:paraId="3F517EA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4AFA">
              <w:t>2.04</w:t>
            </w:r>
          </w:p>
        </w:tc>
        <w:tc>
          <w:tcPr>
            <w:tcW w:w="1170" w:type="dxa"/>
            <w:vAlign w:val="center"/>
          </w:tcPr>
          <w:p w14:paraId="34753F5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6.42</w:t>
            </w:r>
          </w:p>
        </w:tc>
        <w:tc>
          <w:tcPr>
            <w:tcW w:w="1080" w:type="dxa"/>
            <w:vAlign w:val="center"/>
          </w:tcPr>
          <w:p w14:paraId="110C931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D4D51">
              <w:t>45.06</w:t>
            </w:r>
          </w:p>
        </w:tc>
        <w:tc>
          <w:tcPr>
            <w:tcW w:w="835" w:type="dxa"/>
            <w:gridSpan w:val="2"/>
            <w:vAlign w:val="center"/>
          </w:tcPr>
          <w:p w14:paraId="2A7313E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52.26</w:t>
            </w:r>
          </w:p>
        </w:tc>
      </w:tr>
      <w:tr w:rsidR="00F22CCE" w14:paraId="552E060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582C594" w14:textId="77777777" w:rsidR="00AD5960" w:rsidRPr="0067465C" w:rsidRDefault="004A5087" w:rsidP="00055DAA">
            <w:pPr>
              <w:rPr>
                <w:rFonts w:ascii="Calibri" w:hAnsi="Calibri" w:cs="Calibri"/>
                <w:i/>
                <w:iCs/>
                <w:color w:val="000000"/>
                <w:u w:val="single"/>
              </w:rPr>
            </w:pPr>
            <w:hyperlink r:id="rId200" w:tgtFrame="_parent" w:history="1">
              <w:r w:rsidR="00AD5960" w:rsidRPr="0067465C">
                <w:rPr>
                  <w:rStyle w:val="Hyperlink"/>
                  <w:rFonts w:ascii="Calibri" w:hAnsi="Calibri"/>
                </w:rPr>
                <w:t>10288</w:t>
              </w:r>
            </w:hyperlink>
          </w:p>
        </w:tc>
        <w:tc>
          <w:tcPr>
            <w:tcW w:w="990" w:type="dxa"/>
            <w:vAlign w:val="center"/>
          </w:tcPr>
          <w:p w14:paraId="34E2BC7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523BB3">
              <w:t>WWF-US</w:t>
            </w:r>
          </w:p>
        </w:tc>
        <w:tc>
          <w:tcPr>
            <w:tcW w:w="1170" w:type="dxa"/>
            <w:vAlign w:val="center"/>
          </w:tcPr>
          <w:p w14:paraId="7966262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93598">
              <w:t>Guyana</w:t>
            </w:r>
          </w:p>
        </w:tc>
        <w:tc>
          <w:tcPr>
            <w:tcW w:w="3870" w:type="dxa"/>
            <w:vAlign w:val="center"/>
          </w:tcPr>
          <w:p w14:paraId="5ED3AEF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8737DA">
              <w:t>Securing a Living Amazon through Landscape Connectivity in Southern Guyana.</w:t>
            </w:r>
          </w:p>
        </w:tc>
        <w:tc>
          <w:tcPr>
            <w:tcW w:w="720" w:type="dxa"/>
            <w:vAlign w:val="center"/>
          </w:tcPr>
          <w:p w14:paraId="79EB33A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B671A">
              <w:t>3.52</w:t>
            </w:r>
          </w:p>
        </w:tc>
        <w:tc>
          <w:tcPr>
            <w:tcW w:w="720" w:type="dxa"/>
            <w:vAlign w:val="center"/>
          </w:tcPr>
          <w:p w14:paraId="4F2A9C2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30B4C35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21B74F5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B671A">
              <w:t>1.63</w:t>
            </w:r>
          </w:p>
        </w:tc>
        <w:tc>
          <w:tcPr>
            <w:tcW w:w="1170" w:type="dxa"/>
            <w:vAlign w:val="center"/>
          </w:tcPr>
          <w:p w14:paraId="106B181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5.15</w:t>
            </w:r>
          </w:p>
        </w:tc>
        <w:tc>
          <w:tcPr>
            <w:tcW w:w="1080" w:type="dxa"/>
            <w:vAlign w:val="center"/>
          </w:tcPr>
          <w:p w14:paraId="7788FF2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D4D51">
              <w:t>4.62</w:t>
            </w:r>
          </w:p>
        </w:tc>
        <w:tc>
          <w:tcPr>
            <w:tcW w:w="835" w:type="dxa"/>
            <w:gridSpan w:val="2"/>
            <w:vAlign w:val="center"/>
          </w:tcPr>
          <w:p w14:paraId="5DB072B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10.39</w:t>
            </w:r>
          </w:p>
        </w:tc>
      </w:tr>
      <w:tr w:rsidR="00AD5960" w14:paraId="08E52D2C"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1AA7783" w14:textId="77777777" w:rsidR="00AD5960" w:rsidRPr="0067465C" w:rsidRDefault="004A5087" w:rsidP="00055DAA">
            <w:pPr>
              <w:rPr>
                <w:rFonts w:ascii="Calibri" w:hAnsi="Calibri" w:cs="Calibri"/>
                <w:i/>
                <w:iCs/>
                <w:color w:val="000000"/>
                <w:u w:val="single"/>
              </w:rPr>
            </w:pPr>
            <w:hyperlink r:id="rId201" w:tgtFrame="_parent" w:history="1">
              <w:r w:rsidR="00AD5960" w:rsidRPr="0067465C">
                <w:rPr>
                  <w:rStyle w:val="Hyperlink"/>
                  <w:rFonts w:ascii="Calibri" w:hAnsi="Calibri"/>
                </w:rPr>
                <w:t>10295</w:t>
              </w:r>
            </w:hyperlink>
          </w:p>
        </w:tc>
        <w:tc>
          <w:tcPr>
            <w:tcW w:w="990" w:type="dxa"/>
            <w:vAlign w:val="center"/>
          </w:tcPr>
          <w:p w14:paraId="63B7BA2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523BB3">
              <w:t>CAF</w:t>
            </w:r>
          </w:p>
        </w:tc>
        <w:tc>
          <w:tcPr>
            <w:tcW w:w="1170" w:type="dxa"/>
            <w:vAlign w:val="center"/>
          </w:tcPr>
          <w:p w14:paraId="1A6E252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B93598">
              <w:t>Bolivia</w:t>
            </w:r>
          </w:p>
        </w:tc>
        <w:tc>
          <w:tcPr>
            <w:tcW w:w="3870" w:type="dxa"/>
            <w:vAlign w:val="center"/>
          </w:tcPr>
          <w:p w14:paraId="0E94ADC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8737DA">
              <w:t xml:space="preserve">Amazon sustainable landscape approach in the </w:t>
            </w:r>
            <w:proofErr w:type="spellStart"/>
            <w:r w:rsidRPr="008737DA">
              <w:t>Plurinational</w:t>
            </w:r>
            <w:proofErr w:type="spellEnd"/>
            <w:r w:rsidRPr="008737DA">
              <w:t xml:space="preserve"> System of Protected Areas and Strategic Ecosystems of Bolivia </w:t>
            </w:r>
          </w:p>
        </w:tc>
        <w:tc>
          <w:tcPr>
            <w:tcW w:w="720" w:type="dxa"/>
            <w:vAlign w:val="center"/>
          </w:tcPr>
          <w:p w14:paraId="78DB65E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2343EC">
              <w:t>6.90</w:t>
            </w:r>
          </w:p>
        </w:tc>
        <w:tc>
          <w:tcPr>
            <w:tcW w:w="720" w:type="dxa"/>
            <w:vAlign w:val="center"/>
          </w:tcPr>
          <w:p w14:paraId="13E090F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925B23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633A09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2343EC">
              <w:t>3.16</w:t>
            </w:r>
          </w:p>
        </w:tc>
        <w:tc>
          <w:tcPr>
            <w:tcW w:w="1170" w:type="dxa"/>
            <w:vAlign w:val="center"/>
          </w:tcPr>
          <w:p w14:paraId="25A4467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10.06</w:t>
            </w:r>
          </w:p>
        </w:tc>
        <w:tc>
          <w:tcPr>
            <w:tcW w:w="1080" w:type="dxa"/>
            <w:vAlign w:val="center"/>
          </w:tcPr>
          <w:p w14:paraId="2A3081B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D4D51">
              <w:t>38.37</w:t>
            </w:r>
          </w:p>
        </w:tc>
        <w:tc>
          <w:tcPr>
            <w:tcW w:w="835" w:type="dxa"/>
            <w:gridSpan w:val="2"/>
            <w:vAlign w:val="center"/>
          </w:tcPr>
          <w:p w14:paraId="21EC7F8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49.53</w:t>
            </w:r>
          </w:p>
        </w:tc>
      </w:tr>
      <w:tr w:rsidR="00F22CCE" w14:paraId="39BF7C06"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B029D44" w14:textId="77777777" w:rsidR="00AD5960" w:rsidRPr="0067465C" w:rsidRDefault="004A5087" w:rsidP="00055DAA">
            <w:pPr>
              <w:rPr>
                <w:rFonts w:ascii="Calibri" w:hAnsi="Calibri" w:cs="Calibri"/>
                <w:i/>
                <w:iCs/>
                <w:color w:val="000000"/>
                <w:u w:val="single"/>
              </w:rPr>
            </w:pPr>
            <w:hyperlink r:id="rId202" w:tgtFrame="_parent" w:history="1">
              <w:r w:rsidR="00AD5960" w:rsidRPr="0067465C">
                <w:rPr>
                  <w:rStyle w:val="Hyperlink"/>
                  <w:rFonts w:ascii="Calibri" w:hAnsi="Calibri"/>
                </w:rPr>
                <w:t>10300</w:t>
              </w:r>
            </w:hyperlink>
          </w:p>
        </w:tc>
        <w:tc>
          <w:tcPr>
            <w:tcW w:w="990" w:type="dxa"/>
            <w:vAlign w:val="center"/>
          </w:tcPr>
          <w:p w14:paraId="0E5820F5"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523BB3">
              <w:t>World Bank</w:t>
            </w:r>
          </w:p>
        </w:tc>
        <w:tc>
          <w:tcPr>
            <w:tcW w:w="1170" w:type="dxa"/>
            <w:vAlign w:val="center"/>
          </w:tcPr>
          <w:p w14:paraId="65F51604"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93598">
              <w:t>Colombia</w:t>
            </w:r>
          </w:p>
        </w:tc>
        <w:tc>
          <w:tcPr>
            <w:tcW w:w="3870" w:type="dxa"/>
            <w:vAlign w:val="center"/>
          </w:tcPr>
          <w:p w14:paraId="065A8E7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8737DA">
              <w:t>Forest Conservation and Sustainability in the Heart of the Colombian Amazon (AF2)</w:t>
            </w:r>
          </w:p>
        </w:tc>
        <w:tc>
          <w:tcPr>
            <w:tcW w:w="720" w:type="dxa"/>
            <w:vAlign w:val="center"/>
          </w:tcPr>
          <w:p w14:paraId="5B17499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E1B1E">
              <w:t>9.04</w:t>
            </w:r>
          </w:p>
        </w:tc>
        <w:tc>
          <w:tcPr>
            <w:tcW w:w="720" w:type="dxa"/>
            <w:vAlign w:val="center"/>
          </w:tcPr>
          <w:p w14:paraId="276FC73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E1B1E">
              <w:t>2.71</w:t>
            </w:r>
          </w:p>
        </w:tc>
        <w:tc>
          <w:tcPr>
            <w:tcW w:w="720" w:type="dxa"/>
            <w:vAlign w:val="center"/>
          </w:tcPr>
          <w:p w14:paraId="063AE8F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E1B1E">
              <w:t>0.90</w:t>
            </w:r>
          </w:p>
        </w:tc>
        <w:tc>
          <w:tcPr>
            <w:tcW w:w="720" w:type="dxa"/>
            <w:vAlign w:val="center"/>
          </w:tcPr>
          <w:p w14:paraId="1D073C7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E1B1E">
              <w:t>5.71</w:t>
            </w:r>
          </w:p>
        </w:tc>
        <w:tc>
          <w:tcPr>
            <w:tcW w:w="1170" w:type="dxa"/>
            <w:vAlign w:val="center"/>
          </w:tcPr>
          <w:p w14:paraId="39A7960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18.37</w:t>
            </w:r>
          </w:p>
        </w:tc>
        <w:tc>
          <w:tcPr>
            <w:tcW w:w="1080" w:type="dxa"/>
            <w:vAlign w:val="center"/>
          </w:tcPr>
          <w:p w14:paraId="6D3404A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D4D51">
              <w:t>122.81</w:t>
            </w:r>
          </w:p>
        </w:tc>
        <w:tc>
          <w:tcPr>
            <w:tcW w:w="835" w:type="dxa"/>
            <w:gridSpan w:val="2"/>
            <w:vAlign w:val="center"/>
          </w:tcPr>
          <w:p w14:paraId="7FA360A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143.01</w:t>
            </w:r>
          </w:p>
        </w:tc>
      </w:tr>
      <w:tr w:rsidR="00AD5960" w14:paraId="1E75F792"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205C32E" w14:textId="77777777" w:rsidR="00AD5960" w:rsidRPr="0067465C" w:rsidRDefault="004A5087" w:rsidP="00055DAA">
            <w:pPr>
              <w:rPr>
                <w:rFonts w:ascii="Calibri" w:hAnsi="Calibri" w:cs="Calibri"/>
                <w:i/>
                <w:iCs/>
                <w:color w:val="000000"/>
                <w:u w:val="single"/>
              </w:rPr>
            </w:pPr>
            <w:hyperlink r:id="rId203" w:tgtFrame="_parent" w:history="1">
              <w:r w:rsidR="00AD5960" w:rsidRPr="0067465C">
                <w:rPr>
                  <w:rStyle w:val="Hyperlink"/>
                  <w:rFonts w:ascii="Calibri" w:hAnsi="Calibri"/>
                </w:rPr>
                <w:t>10737</w:t>
              </w:r>
            </w:hyperlink>
          </w:p>
        </w:tc>
        <w:tc>
          <w:tcPr>
            <w:tcW w:w="990" w:type="dxa"/>
            <w:vAlign w:val="center"/>
          </w:tcPr>
          <w:p w14:paraId="321D7CC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523BB3">
              <w:t>World Bank</w:t>
            </w:r>
          </w:p>
        </w:tc>
        <w:tc>
          <w:tcPr>
            <w:tcW w:w="1170" w:type="dxa"/>
            <w:vAlign w:val="center"/>
          </w:tcPr>
          <w:p w14:paraId="30479EB4" w14:textId="77777777" w:rsidR="00AD5960" w:rsidRPr="001F3990"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s-ES"/>
              </w:rPr>
            </w:pPr>
            <w:r w:rsidRPr="001F3990">
              <w:rPr>
                <w:lang w:val="es-ES"/>
              </w:rPr>
              <w:t xml:space="preserve">Regional (Bolivia, </w:t>
            </w:r>
            <w:proofErr w:type="spellStart"/>
            <w:r w:rsidRPr="001F3990">
              <w:rPr>
                <w:lang w:val="es-ES"/>
              </w:rPr>
              <w:t>Brazil</w:t>
            </w:r>
            <w:proofErr w:type="spellEnd"/>
            <w:r w:rsidRPr="001F3990">
              <w:rPr>
                <w:lang w:val="es-ES"/>
              </w:rPr>
              <w:t xml:space="preserve">, Colombia, Ecuador, </w:t>
            </w:r>
            <w:r w:rsidRPr="001F3990">
              <w:rPr>
                <w:lang w:val="es-ES"/>
              </w:rPr>
              <w:lastRenderedPageBreak/>
              <w:t xml:space="preserve">Guyana, </w:t>
            </w:r>
            <w:proofErr w:type="spellStart"/>
            <w:r w:rsidRPr="001F3990">
              <w:rPr>
                <w:lang w:val="es-ES"/>
              </w:rPr>
              <w:t>Peru</w:t>
            </w:r>
            <w:proofErr w:type="spellEnd"/>
            <w:r w:rsidRPr="001F3990">
              <w:rPr>
                <w:lang w:val="es-ES"/>
              </w:rPr>
              <w:t xml:space="preserve">, </w:t>
            </w:r>
            <w:proofErr w:type="spellStart"/>
            <w:r w:rsidRPr="001F3990">
              <w:rPr>
                <w:lang w:val="es-ES"/>
              </w:rPr>
              <w:t>Suriname</w:t>
            </w:r>
            <w:proofErr w:type="spellEnd"/>
            <w:r w:rsidRPr="001F3990">
              <w:rPr>
                <w:lang w:val="es-ES"/>
              </w:rPr>
              <w:t>)</w:t>
            </w:r>
          </w:p>
        </w:tc>
        <w:tc>
          <w:tcPr>
            <w:tcW w:w="3870" w:type="dxa"/>
            <w:vAlign w:val="center"/>
          </w:tcPr>
          <w:p w14:paraId="46A03EC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8737DA">
              <w:lastRenderedPageBreak/>
              <w:t>Amazon Regional Technical Assistance</w:t>
            </w:r>
          </w:p>
        </w:tc>
        <w:tc>
          <w:tcPr>
            <w:tcW w:w="720" w:type="dxa"/>
            <w:vAlign w:val="center"/>
          </w:tcPr>
          <w:p w14:paraId="0C95148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E41A71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7B4A0C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7788062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81F7A">
              <w:t>8.26</w:t>
            </w:r>
          </w:p>
        </w:tc>
        <w:tc>
          <w:tcPr>
            <w:tcW w:w="1170" w:type="dxa"/>
            <w:vAlign w:val="center"/>
          </w:tcPr>
          <w:p w14:paraId="38619BB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8.26</w:t>
            </w:r>
          </w:p>
        </w:tc>
        <w:tc>
          <w:tcPr>
            <w:tcW w:w="1080" w:type="dxa"/>
            <w:vAlign w:val="center"/>
          </w:tcPr>
          <w:p w14:paraId="139F1A7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D4D51">
              <w:t>50.58</w:t>
            </w:r>
          </w:p>
        </w:tc>
        <w:tc>
          <w:tcPr>
            <w:tcW w:w="835" w:type="dxa"/>
            <w:gridSpan w:val="2"/>
            <w:vAlign w:val="center"/>
          </w:tcPr>
          <w:p w14:paraId="59C6108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59.58</w:t>
            </w:r>
          </w:p>
        </w:tc>
      </w:tr>
      <w:tr w:rsidR="00F22CCE" w14:paraId="32BB495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2EA769AB" w14:textId="77777777" w:rsidR="00AD5960" w:rsidRPr="0067465C" w:rsidRDefault="004A5087" w:rsidP="00055DAA">
            <w:pPr>
              <w:rPr>
                <w:rFonts w:ascii="Calibri" w:hAnsi="Calibri" w:cs="Calibri"/>
                <w:i/>
                <w:iCs/>
                <w:color w:val="000000"/>
                <w:u w:val="single"/>
              </w:rPr>
            </w:pPr>
            <w:hyperlink r:id="rId204" w:tgtFrame="_parent" w:history="1">
              <w:r w:rsidR="00AD5960" w:rsidRPr="0067465C">
                <w:rPr>
                  <w:rStyle w:val="Hyperlink"/>
                  <w:rFonts w:ascii="Calibri" w:hAnsi="Calibri"/>
                </w:rPr>
                <w:t>10749</w:t>
              </w:r>
            </w:hyperlink>
          </w:p>
        </w:tc>
        <w:tc>
          <w:tcPr>
            <w:tcW w:w="990" w:type="dxa"/>
            <w:vAlign w:val="center"/>
          </w:tcPr>
          <w:p w14:paraId="678D7F7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523BB3">
              <w:t>World Bank</w:t>
            </w:r>
          </w:p>
        </w:tc>
        <w:tc>
          <w:tcPr>
            <w:tcW w:w="1170" w:type="dxa"/>
            <w:vAlign w:val="center"/>
          </w:tcPr>
          <w:p w14:paraId="3A60CB5B"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93598">
              <w:t>Brazil</w:t>
            </w:r>
          </w:p>
        </w:tc>
        <w:tc>
          <w:tcPr>
            <w:tcW w:w="3870" w:type="dxa"/>
            <w:vAlign w:val="center"/>
          </w:tcPr>
          <w:p w14:paraId="2E663FF2"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8737DA">
              <w:t>BRAZIL AMAZON SUSTAINABLE LANDSCAPES PROJECT – PHASE 2</w:t>
            </w:r>
          </w:p>
        </w:tc>
        <w:tc>
          <w:tcPr>
            <w:tcW w:w="720" w:type="dxa"/>
            <w:vAlign w:val="center"/>
          </w:tcPr>
          <w:p w14:paraId="23AFF13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7081D">
              <w:t>13.58</w:t>
            </w:r>
          </w:p>
        </w:tc>
        <w:tc>
          <w:tcPr>
            <w:tcW w:w="720" w:type="dxa"/>
            <w:vAlign w:val="center"/>
          </w:tcPr>
          <w:p w14:paraId="2FC6B88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5A3020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9922D6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7081D">
              <w:t>5.71</w:t>
            </w:r>
          </w:p>
        </w:tc>
        <w:tc>
          <w:tcPr>
            <w:tcW w:w="1170" w:type="dxa"/>
            <w:vAlign w:val="center"/>
          </w:tcPr>
          <w:p w14:paraId="47E46DF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19.28</w:t>
            </w:r>
          </w:p>
        </w:tc>
        <w:tc>
          <w:tcPr>
            <w:tcW w:w="1080" w:type="dxa"/>
            <w:vAlign w:val="center"/>
          </w:tcPr>
          <w:p w14:paraId="215B29E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D4D51">
              <w:t>120.39</w:t>
            </w:r>
          </w:p>
        </w:tc>
        <w:tc>
          <w:tcPr>
            <w:tcW w:w="835" w:type="dxa"/>
            <w:gridSpan w:val="2"/>
            <w:vAlign w:val="center"/>
          </w:tcPr>
          <w:p w14:paraId="4163F50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141.41</w:t>
            </w:r>
          </w:p>
        </w:tc>
      </w:tr>
      <w:tr w:rsidR="00AD5960" w14:paraId="3DADA68A"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5FA1D05" w14:textId="77777777" w:rsidR="00AD5960" w:rsidRPr="0067465C" w:rsidRDefault="004A5087" w:rsidP="00055DAA">
            <w:pPr>
              <w:rPr>
                <w:rFonts w:ascii="Calibri" w:hAnsi="Calibri" w:cs="Calibri"/>
                <w:u w:val="single"/>
              </w:rPr>
            </w:pPr>
            <w:hyperlink r:id="rId205" w:history="1">
              <w:r w:rsidR="00AD5960" w:rsidRPr="0067465C">
                <w:rPr>
                  <w:rStyle w:val="Hyperlink"/>
                  <w:rFonts w:ascii="Calibri" w:hAnsi="Calibri" w:cs="Calibri"/>
                </w:rPr>
                <w:t>10200</w:t>
              </w:r>
            </w:hyperlink>
          </w:p>
        </w:tc>
        <w:tc>
          <w:tcPr>
            <w:tcW w:w="990" w:type="dxa"/>
            <w:vAlign w:val="center"/>
          </w:tcPr>
          <w:p w14:paraId="77383768" w14:textId="77777777" w:rsidR="00AD5960" w:rsidRPr="002C66B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170" w:type="dxa"/>
            <w:vAlign w:val="center"/>
          </w:tcPr>
          <w:p w14:paraId="42B294E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58065E91" w14:textId="77777777" w:rsidR="00AD5960" w:rsidRPr="00917A97"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7A97">
              <w:rPr>
                <w:rFonts w:ascii="Calibri" w:hAnsi="Calibri" w:cs="Calibri"/>
                <w:b/>
                <w:bCs/>
                <w:i/>
                <w:iCs/>
              </w:rPr>
              <w:t xml:space="preserve">Global Wildlife Program </w:t>
            </w:r>
          </w:p>
        </w:tc>
        <w:tc>
          <w:tcPr>
            <w:tcW w:w="720" w:type="dxa"/>
            <w:vAlign w:val="center"/>
          </w:tcPr>
          <w:p w14:paraId="0766D0E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E69A4F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5EA1FD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1D3ACC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30993BC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0197B63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3437045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F22CCE" w14:paraId="7F23930D"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9DADEED" w14:textId="77777777" w:rsidR="00AD5960" w:rsidRPr="0067465C" w:rsidRDefault="004A5087" w:rsidP="00055DAA">
            <w:pPr>
              <w:rPr>
                <w:rFonts w:ascii="Calibri" w:hAnsi="Calibri" w:cs="Calibri"/>
                <w:i/>
                <w:iCs/>
                <w:highlight w:val="yellow"/>
                <w:u w:val="single"/>
              </w:rPr>
            </w:pPr>
            <w:hyperlink r:id="rId206" w:tgtFrame="_parent" w:history="1">
              <w:r w:rsidR="00AD5960" w:rsidRPr="0067465C">
                <w:rPr>
                  <w:rStyle w:val="Hyperlink"/>
                  <w:rFonts w:ascii="Calibri" w:hAnsi="Calibri"/>
                </w:rPr>
                <w:t>10233</w:t>
              </w:r>
            </w:hyperlink>
          </w:p>
        </w:tc>
        <w:tc>
          <w:tcPr>
            <w:tcW w:w="990" w:type="dxa"/>
            <w:vAlign w:val="center"/>
          </w:tcPr>
          <w:p w14:paraId="6CA703B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UNEP</w:t>
            </w:r>
          </w:p>
        </w:tc>
        <w:tc>
          <w:tcPr>
            <w:tcW w:w="1170" w:type="dxa"/>
            <w:vAlign w:val="center"/>
          </w:tcPr>
          <w:p w14:paraId="5E46403F" w14:textId="77777777" w:rsidR="00AD5960" w:rsidRPr="00DB1968" w:rsidRDefault="00AD5960" w:rsidP="00055DAA">
            <w:pPr>
              <w:ind w:left="-43"/>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Madagascar</w:t>
            </w:r>
          </w:p>
        </w:tc>
        <w:tc>
          <w:tcPr>
            <w:tcW w:w="3870" w:type="dxa"/>
            <w:vAlign w:val="center"/>
          </w:tcPr>
          <w:p w14:paraId="481B96B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Sustainable Management of Conservation Areas and Improved Livelihoods to Combat Wildlife Trafficking in Madagascar</w:t>
            </w:r>
          </w:p>
        </w:tc>
        <w:tc>
          <w:tcPr>
            <w:tcW w:w="720" w:type="dxa"/>
            <w:vAlign w:val="center"/>
          </w:tcPr>
          <w:p w14:paraId="6571BE8C"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D29BD">
              <w:rPr>
                <w:rFonts w:ascii="Calibri" w:hAnsi="Calibri" w:cs="Calibri"/>
              </w:rPr>
              <w:t>5.76</w:t>
            </w:r>
          </w:p>
        </w:tc>
        <w:tc>
          <w:tcPr>
            <w:tcW w:w="720" w:type="dxa"/>
            <w:vAlign w:val="center"/>
          </w:tcPr>
          <w:p w14:paraId="57A7F96B"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21861AC"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5C680196"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1D11CC3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5.76</w:t>
            </w:r>
          </w:p>
        </w:tc>
        <w:tc>
          <w:tcPr>
            <w:tcW w:w="1080" w:type="dxa"/>
            <w:vAlign w:val="center"/>
          </w:tcPr>
          <w:p w14:paraId="4ED4CD1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14.64</w:t>
            </w:r>
          </w:p>
        </w:tc>
        <w:tc>
          <w:tcPr>
            <w:tcW w:w="835" w:type="dxa"/>
            <w:gridSpan w:val="2"/>
            <w:vAlign w:val="center"/>
          </w:tcPr>
          <w:p w14:paraId="54CE085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21.12</w:t>
            </w:r>
          </w:p>
        </w:tc>
      </w:tr>
      <w:tr w:rsidR="00AD5960" w14:paraId="0798A26C"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2CD4D91" w14:textId="77777777" w:rsidR="00AD5960" w:rsidRPr="0067465C" w:rsidRDefault="004A5087" w:rsidP="00055DAA">
            <w:pPr>
              <w:rPr>
                <w:rFonts w:ascii="Calibri" w:hAnsi="Calibri" w:cs="Calibri"/>
                <w:i/>
                <w:iCs/>
                <w:highlight w:val="yellow"/>
                <w:u w:val="single"/>
              </w:rPr>
            </w:pPr>
            <w:hyperlink r:id="rId207" w:tgtFrame="_parent" w:history="1">
              <w:r w:rsidR="00AD5960" w:rsidRPr="0067465C">
                <w:rPr>
                  <w:rStyle w:val="Hyperlink"/>
                  <w:rFonts w:ascii="Calibri" w:hAnsi="Calibri"/>
                </w:rPr>
                <w:t>10234</w:t>
              </w:r>
            </w:hyperlink>
          </w:p>
        </w:tc>
        <w:tc>
          <w:tcPr>
            <w:tcW w:w="990" w:type="dxa"/>
            <w:vAlign w:val="center"/>
          </w:tcPr>
          <w:p w14:paraId="69256042"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59EAA0B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Bhutan</w:t>
            </w:r>
          </w:p>
        </w:tc>
        <w:tc>
          <w:tcPr>
            <w:tcW w:w="3870" w:type="dxa"/>
            <w:vAlign w:val="center"/>
          </w:tcPr>
          <w:p w14:paraId="1925478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Mainstreaming Biodiversity Conservation into the Tourism Sector in Bhutan</w:t>
            </w:r>
          </w:p>
        </w:tc>
        <w:tc>
          <w:tcPr>
            <w:tcW w:w="720" w:type="dxa"/>
            <w:vAlign w:val="center"/>
          </w:tcPr>
          <w:p w14:paraId="4636E4B5"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E6577">
              <w:t>4.85</w:t>
            </w:r>
          </w:p>
        </w:tc>
        <w:tc>
          <w:tcPr>
            <w:tcW w:w="720" w:type="dxa"/>
            <w:vAlign w:val="center"/>
          </w:tcPr>
          <w:p w14:paraId="42F0D097"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2B7F0CB8"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417BCD8"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5DB487A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4.85</w:t>
            </w:r>
          </w:p>
        </w:tc>
        <w:tc>
          <w:tcPr>
            <w:tcW w:w="1080" w:type="dxa"/>
            <w:vAlign w:val="center"/>
          </w:tcPr>
          <w:p w14:paraId="71C5F68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9.07</w:t>
            </w:r>
          </w:p>
        </w:tc>
        <w:tc>
          <w:tcPr>
            <w:tcW w:w="835" w:type="dxa"/>
            <w:gridSpan w:val="2"/>
            <w:vAlign w:val="center"/>
          </w:tcPr>
          <w:p w14:paraId="52905EF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14.46</w:t>
            </w:r>
          </w:p>
        </w:tc>
      </w:tr>
      <w:tr w:rsidR="00F22CCE" w14:paraId="5509F0A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59BB78B" w14:textId="77777777" w:rsidR="00AD5960" w:rsidRPr="0067465C" w:rsidRDefault="004A5087" w:rsidP="00055DAA">
            <w:pPr>
              <w:rPr>
                <w:rFonts w:ascii="Calibri" w:hAnsi="Calibri" w:cs="Calibri"/>
                <w:i/>
                <w:iCs/>
                <w:highlight w:val="yellow"/>
                <w:u w:val="single"/>
              </w:rPr>
            </w:pPr>
            <w:hyperlink r:id="rId208" w:tgtFrame="_parent" w:history="1">
              <w:r w:rsidR="00AD5960" w:rsidRPr="0067465C">
                <w:rPr>
                  <w:rStyle w:val="Hyperlink"/>
                  <w:rFonts w:ascii="Calibri" w:hAnsi="Calibri"/>
                </w:rPr>
                <w:t>10235</w:t>
              </w:r>
            </w:hyperlink>
          </w:p>
        </w:tc>
        <w:tc>
          <w:tcPr>
            <w:tcW w:w="990" w:type="dxa"/>
            <w:vAlign w:val="center"/>
          </w:tcPr>
          <w:p w14:paraId="41DD0CB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UNDP</w:t>
            </w:r>
            <w:r>
              <w:t xml:space="preserve">/ </w:t>
            </w:r>
            <w:r w:rsidRPr="009169E9">
              <w:t>WWF-US</w:t>
            </w:r>
          </w:p>
        </w:tc>
        <w:tc>
          <w:tcPr>
            <w:tcW w:w="1170" w:type="dxa"/>
            <w:vAlign w:val="center"/>
          </w:tcPr>
          <w:p w14:paraId="583D8B5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India</w:t>
            </w:r>
          </w:p>
        </w:tc>
        <w:tc>
          <w:tcPr>
            <w:tcW w:w="3870" w:type="dxa"/>
            <w:vAlign w:val="center"/>
          </w:tcPr>
          <w:p w14:paraId="4C167D2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 xml:space="preserve">Strengthening Conservation and Resilience of </w:t>
            </w:r>
            <w:proofErr w:type="gramStart"/>
            <w:r w:rsidRPr="00414C66">
              <w:t>Globally-significant</w:t>
            </w:r>
            <w:proofErr w:type="gramEnd"/>
            <w:r w:rsidRPr="00414C66">
              <w:t xml:space="preserve"> Wild Cat Landscapes through a Focus on Small Cat and Leopard Conservation</w:t>
            </w:r>
          </w:p>
        </w:tc>
        <w:tc>
          <w:tcPr>
            <w:tcW w:w="720" w:type="dxa"/>
            <w:vAlign w:val="center"/>
          </w:tcPr>
          <w:p w14:paraId="15CC8CD3"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E6577">
              <w:t>4.50</w:t>
            </w:r>
          </w:p>
        </w:tc>
        <w:tc>
          <w:tcPr>
            <w:tcW w:w="720" w:type="dxa"/>
            <w:vAlign w:val="center"/>
          </w:tcPr>
          <w:p w14:paraId="634348F3"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7528B5D"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4B936A5"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707212D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4.50</w:t>
            </w:r>
          </w:p>
        </w:tc>
        <w:tc>
          <w:tcPr>
            <w:tcW w:w="1080" w:type="dxa"/>
            <w:vAlign w:val="center"/>
          </w:tcPr>
          <w:p w14:paraId="63496CB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55.83</w:t>
            </w:r>
          </w:p>
        </w:tc>
        <w:tc>
          <w:tcPr>
            <w:tcW w:w="835" w:type="dxa"/>
            <w:gridSpan w:val="2"/>
            <w:vAlign w:val="center"/>
          </w:tcPr>
          <w:p w14:paraId="12DD762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60.88</w:t>
            </w:r>
          </w:p>
        </w:tc>
      </w:tr>
      <w:tr w:rsidR="00AD5960" w14:paraId="543B101B"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9616179" w14:textId="77777777" w:rsidR="00AD5960" w:rsidRPr="0067465C" w:rsidRDefault="004A5087" w:rsidP="00055DAA">
            <w:pPr>
              <w:rPr>
                <w:rFonts w:ascii="Calibri" w:hAnsi="Calibri" w:cs="Calibri"/>
                <w:i/>
                <w:iCs/>
                <w:highlight w:val="yellow"/>
                <w:u w:val="single"/>
              </w:rPr>
            </w:pPr>
            <w:hyperlink r:id="rId209" w:tgtFrame="_parent" w:history="1">
              <w:r w:rsidR="00AD5960" w:rsidRPr="0067465C">
                <w:rPr>
                  <w:rStyle w:val="Hyperlink"/>
                  <w:rFonts w:ascii="Calibri" w:hAnsi="Calibri"/>
                </w:rPr>
                <w:t>10236</w:t>
              </w:r>
            </w:hyperlink>
          </w:p>
        </w:tc>
        <w:tc>
          <w:tcPr>
            <w:tcW w:w="990" w:type="dxa"/>
            <w:vAlign w:val="center"/>
          </w:tcPr>
          <w:p w14:paraId="27E54B0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227B3C82"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Indonesia</w:t>
            </w:r>
          </w:p>
        </w:tc>
        <w:tc>
          <w:tcPr>
            <w:tcW w:w="3870" w:type="dxa"/>
            <w:vAlign w:val="center"/>
          </w:tcPr>
          <w:p w14:paraId="6CCD043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Catalyzing Optimum Management of Nature Heritage for Sustainability of Ecosystem, Resources and Viability of Endangered Wildlife Species (CONSERVE)</w:t>
            </w:r>
          </w:p>
        </w:tc>
        <w:tc>
          <w:tcPr>
            <w:tcW w:w="720" w:type="dxa"/>
            <w:vAlign w:val="center"/>
          </w:tcPr>
          <w:p w14:paraId="1027ACA4"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E6577">
              <w:t>6.27</w:t>
            </w:r>
          </w:p>
        </w:tc>
        <w:tc>
          <w:tcPr>
            <w:tcW w:w="720" w:type="dxa"/>
            <w:vAlign w:val="center"/>
          </w:tcPr>
          <w:p w14:paraId="5D16D064"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F456ABD"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351CA968"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279BBEF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6.27</w:t>
            </w:r>
          </w:p>
        </w:tc>
        <w:tc>
          <w:tcPr>
            <w:tcW w:w="1080" w:type="dxa"/>
            <w:vAlign w:val="center"/>
          </w:tcPr>
          <w:p w14:paraId="1CF9EED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51.00</w:t>
            </w:r>
          </w:p>
        </w:tc>
        <w:tc>
          <w:tcPr>
            <w:tcW w:w="835" w:type="dxa"/>
            <w:gridSpan w:val="2"/>
            <w:vAlign w:val="center"/>
          </w:tcPr>
          <w:p w14:paraId="3B4B565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57.99</w:t>
            </w:r>
          </w:p>
        </w:tc>
      </w:tr>
      <w:tr w:rsidR="00F22CCE" w14:paraId="6BB975F6"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8E5BBDD" w14:textId="77777777" w:rsidR="00AD5960" w:rsidRPr="0067465C" w:rsidRDefault="004A5087" w:rsidP="00055DAA">
            <w:pPr>
              <w:rPr>
                <w:rFonts w:ascii="Calibri" w:hAnsi="Calibri" w:cs="Calibri"/>
                <w:i/>
                <w:iCs/>
                <w:highlight w:val="yellow"/>
                <w:u w:val="single"/>
              </w:rPr>
            </w:pPr>
            <w:hyperlink r:id="rId210" w:tgtFrame="_parent" w:history="1">
              <w:r w:rsidR="00AD5960" w:rsidRPr="0067465C">
                <w:rPr>
                  <w:rStyle w:val="Hyperlink"/>
                  <w:rFonts w:ascii="Calibri" w:hAnsi="Calibri"/>
                </w:rPr>
                <w:t>10241</w:t>
              </w:r>
            </w:hyperlink>
          </w:p>
        </w:tc>
        <w:tc>
          <w:tcPr>
            <w:tcW w:w="990" w:type="dxa"/>
            <w:vAlign w:val="center"/>
          </w:tcPr>
          <w:p w14:paraId="2065083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5EFA0F35"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Belize</w:t>
            </w:r>
          </w:p>
        </w:tc>
        <w:tc>
          <w:tcPr>
            <w:tcW w:w="3870" w:type="dxa"/>
            <w:vAlign w:val="center"/>
          </w:tcPr>
          <w:p w14:paraId="3A26588B"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Enhancing jaguar corridors and strongholds through improved management and threat reduction</w:t>
            </w:r>
          </w:p>
        </w:tc>
        <w:tc>
          <w:tcPr>
            <w:tcW w:w="720" w:type="dxa"/>
            <w:vAlign w:val="center"/>
          </w:tcPr>
          <w:p w14:paraId="6C1FA2BC"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75CAB">
              <w:rPr>
                <w:rFonts w:ascii="Calibri" w:hAnsi="Calibri" w:cs="Calibri"/>
              </w:rPr>
              <w:t>1.23</w:t>
            </w:r>
          </w:p>
        </w:tc>
        <w:tc>
          <w:tcPr>
            <w:tcW w:w="720" w:type="dxa"/>
            <w:vAlign w:val="center"/>
          </w:tcPr>
          <w:p w14:paraId="14B30920"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3371C9CC"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F57614A"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463C26F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1.23</w:t>
            </w:r>
          </w:p>
        </w:tc>
        <w:tc>
          <w:tcPr>
            <w:tcW w:w="1080" w:type="dxa"/>
            <w:vAlign w:val="center"/>
          </w:tcPr>
          <w:p w14:paraId="0CB02F8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10.08</w:t>
            </w:r>
          </w:p>
        </w:tc>
        <w:tc>
          <w:tcPr>
            <w:tcW w:w="835" w:type="dxa"/>
            <w:gridSpan w:val="2"/>
            <w:vAlign w:val="center"/>
          </w:tcPr>
          <w:p w14:paraId="5E1BCDF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11.48</w:t>
            </w:r>
          </w:p>
        </w:tc>
      </w:tr>
      <w:tr w:rsidR="00AD5960" w14:paraId="422CC64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4EF5A86" w14:textId="77777777" w:rsidR="00AD5960" w:rsidRPr="0067465C" w:rsidRDefault="004A5087" w:rsidP="00055DAA">
            <w:pPr>
              <w:rPr>
                <w:rFonts w:ascii="Calibri" w:hAnsi="Calibri" w:cs="Calibri"/>
                <w:i/>
                <w:iCs/>
                <w:highlight w:val="yellow"/>
                <w:u w:val="single"/>
              </w:rPr>
            </w:pPr>
            <w:hyperlink r:id="rId211" w:tgtFrame="_parent" w:history="1">
              <w:r w:rsidR="00AD5960" w:rsidRPr="0067465C">
                <w:rPr>
                  <w:rStyle w:val="Hyperlink"/>
                  <w:rFonts w:ascii="Calibri" w:hAnsi="Calibri"/>
                </w:rPr>
                <w:t>10242</w:t>
              </w:r>
            </w:hyperlink>
          </w:p>
        </w:tc>
        <w:tc>
          <w:tcPr>
            <w:tcW w:w="990" w:type="dxa"/>
            <w:vAlign w:val="center"/>
          </w:tcPr>
          <w:p w14:paraId="2D709FC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54AE214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Congo DR</w:t>
            </w:r>
          </w:p>
        </w:tc>
        <w:tc>
          <w:tcPr>
            <w:tcW w:w="3870" w:type="dxa"/>
            <w:vAlign w:val="center"/>
          </w:tcPr>
          <w:p w14:paraId="373FA36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proofErr w:type="spellStart"/>
            <w:r w:rsidRPr="00414C66">
              <w:t>Kabobo-Luama</w:t>
            </w:r>
            <w:proofErr w:type="spellEnd"/>
            <w:r w:rsidRPr="00414C66">
              <w:t xml:space="preserve"> Protected Area Landscape Management</w:t>
            </w:r>
          </w:p>
        </w:tc>
        <w:tc>
          <w:tcPr>
            <w:tcW w:w="720" w:type="dxa"/>
            <w:vAlign w:val="center"/>
          </w:tcPr>
          <w:p w14:paraId="1F6C242C"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84634">
              <w:rPr>
                <w:rFonts w:ascii="Calibri" w:hAnsi="Calibri" w:cs="Calibri"/>
              </w:rPr>
              <w:t>3.73</w:t>
            </w:r>
          </w:p>
        </w:tc>
        <w:tc>
          <w:tcPr>
            <w:tcW w:w="720" w:type="dxa"/>
            <w:vAlign w:val="center"/>
          </w:tcPr>
          <w:p w14:paraId="12B47498"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2FE99F12"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308843B1"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7699A21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3.73</w:t>
            </w:r>
          </w:p>
        </w:tc>
        <w:tc>
          <w:tcPr>
            <w:tcW w:w="1080" w:type="dxa"/>
            <w:vAlign w:val="center"/>
          </w:tcPr>
          <w:p w14:paraId="7EEBF61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7.70</w:t>
            </w:r>
          </w:p>
        </w:tc>
        <w:tc>
          <w:tcPr>
            <w:tcW w:w="835" w:type="dxa"/>
            <w:gridSpan w:val="2"/>
            <w:vAlign w:val="center"/>
          </w:tcPr>
          <w:p w14:paraId="3D4CB0F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11.92</w:t>
            </w:r>
          </w:p>
        </w:tc>
      </w:tr>
      <w:tr w:rsidR="00F22CCE" w14:paraId="6B8BFC3B"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ABF3229" w14:textId="77777777" w:rsidR="00AD5960" w:rsidRPr="0067465C" w:rsidRDefault="004A5087" w:rsidP="00055DAA">
            <w:pPr>
              <w:rPr>
                <w:rFonts w:ascii="Calibri" w:hAnsi="Calibri" w:cs="Calibri"/>
                <w:i/>
                <w:iCs/>
                <w:highlight w:val="yellow"/>
                <w:u w:val="single"/>
              </w:rPr>
            </w:pPr>
            <w:hyperlink r:id="rId212" w:tgtFrame="_parent" w:history="1">
              <w:r w:rsidR="00AD5960" w:rsidRPr="0067465C">
                <w:rPr>
                  <w:rStyle w:val="Hyperlink"/>
                  <w:rFonts w:ascii="Calibri" w:hAnsi="Calibri"/>
                </w:rPr>
                <w:t>10244</w:t>
              </w:r>
            </w:hyperlink>
          </w:p>
        </w:tc>
        <w:tc>
          <w:tcPr>
            <w:tcW w:w="990" w:type="dxa"/>
            <w:vAlign w:val="center"/>
          </w:tcPr>
          <w:p w14:paraId="23F43AB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6B7D66E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Namibia</w:t>
            </w:r>
          </w:p>
        </w:tc>
        <w:tc>
          <w:tcPr>
            <w:tcW w:w="3870" w:type="dxa"/>
            <w:vAlign w:val="center"/>
          </w:tcPr>
          <w:p w14:paraId="44E29A3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Integrated approach to proactive management of human-wildlife conflict and wildlife crime in hotspot landscapes in Namibia</w:t>
            </w:r>
          </w:p>
        </w:tc>
        <w:tc>
          <w:tcPr>
            <w:tcW w:w="720" w:type="dxa"/>
            <w:vAlign w:val="center"/>
          </w:tcPr>
          <w:p w14:paraId="44441803"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84634">
              <w:rPr>
                <w:rFonts w:ascii="Calibri" w:hAnsi="Calibri" w:cs="Calibri"/>
              </w:rPr>
              <w:t>6.25</w:t>
            </w:r>
          </w:p>
        </w:tc>
        <w:tc>
          <w:tcPr>
            <w:tcW w:w="720" w:type="dxa"/>
            <w:vAlign w:val="center"/>
          </w:tcPr>
          <w:p w14:paraId="0359FC9E"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E3CDE7D"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703037E0"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04DC7DB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6.25</w:t>
            </w:r>
          </w:p>
        </w:tc>
        <w:tc>
          <w:tcPr>
            <w:tcW w:w="1080" w:type="dxa"/>
            <w:vAlign w:val="center"/>
          </w:tcPr>
          <w:p w14:paraId="19D0B51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53.53</w:t>
            </w:r>
          </w:p>
        </w:tc>
        <w:tc>
          <w:tcPr>
            <w:tcW w:w="835" w:type="dxa"/>
            <w:gridSpan w:val="2"/>
            <w:vAlign w:val="center"/>
          </w:tcPr>
          <w:p w14:paraId="76C12A9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60.51</w:t>
            </w:r>
          </w:p>
        </w:tc>
      </w:tr>
      <w:tr w:rsidR="00AD5960" w14:paraId="168DF501"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4585CBD" w14:textId="77777777" w:rsidR="00AD5960" w:rsidRPr="0067465C" w:rsidRDefault="004A5087" w:rsidP="00055DAA">
            <w:pPr>
              <w:rPr>
                <w:rFonts w:ascii="Calibri" w:hAnsi="Calibri" w:cs="Calibri"/>
                <w:i/>
                <w:iCs/>
                <w:highlight w:val="yellow"/>
                <w:u w:val="single"/>
              </w:rPr>
            </w:pPr>
            <w:hyperlink r:id="rId213" w:tgtFrame="_parent" w:history="1">
              <w:r w:rsidR="00AD5960" w:rsidRPr="0067465C">
                <w:rPr>
                  <w:rStyle w:val="Hyperlink"/>
                  <w:rFonts w:ascii="Calibri" w:hAnsi="Calibri"/>
                </w:rPr>
                <w:t>10285</w:t>
              </w:r>
            </w:hyperlink>
          </w:p>
        </w:tc>
        <w:tc>
          <w:tcPr>
            <w:tcW w:w="990" w:type="dxa"/>
            <w:vAlign w:val="center"/>
          </w:tcPr>
          <w:p w14:paraId="7CEAC1D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UNEP</w:t>
            </w:r>
          </w:p>
        </w:tc>
        <w:tc>
          <w:tcPr>
            <w:tcW w:w="1170" w:type="dxa"/>
            <w:vAlign w:val="center"/>
          </w:tcPr>
          <w:p w14:paraId="551BF0D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Panama</w:t>
            </w:r>
          </w:p>
        </w:tc>
        <w:tc>
          <w:tcPr>
            <w:tcW w:w="3870" w:type="dxa"/>
            <w:vAlign w:val="center"/>
          </w:tcPr>
          <w:p w14:paraId="2BF3FCF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Conservation of wildcats and prey species through public-private partnerships and human-jaguar conflict management in Panama</w:t>
            </w:r>
          </w:p>
        </w:tc>
        <w:tc>
          <w:tcPr>
            <w:tcW w:w="720" w:type="dxa"/>
            <w:vAlign w:val="center"/>
          </w:tcPr>
          <w:p w14:paraId="4A3C6FCA"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56BBB">
              <w:rPr>
                <w:rFonts w:ascii="Calibri" w:hAnsi="Calibri" w:cs="Calibri"/>
              </w:rPr>
              <w:t>1.78</w:t>
            </w:r>
          </w:p>
        </w:tc>
        <w:tc>
          <w:tcPr>
            <w:tcW w:w="720" w:type="dxa"/>
            <w:vAlign w:val="center"/>
          </w:tcPr>
          <w:p w14:paraId="0B996CFB"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17F68F6F"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8E95C47"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5B86108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1.78</w:t>
            </w:r>
          </w:p>
        </w:tc>
        <w:tc>
          <w:tcPr>
            <w:tcW w:w="1080" w:type="dxa"/>
            <w:vAlign w:val="center"/>
          </w:tcPr>
          <w:p w14:paraId="41349A6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16.12</w:t>
            </w:r>
          </w:p>
        </w:tc>
        <w:tc>
          <w:tcPr>
            <w:tcW w:w="835" w:type="dxa"/>
            <w:gridSpan w:val="2"/>
            <w:vAlign w:val="center"/>
          </w:tcPr>
          <w:p w14:paraId="1A14445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18.12</w:t>
            </w:r>
          </w:p>
        </w:tc>
      </w:tr>
      <w:tr w:rsidR="00F22CCE" w14:paraId="72321F45"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EFCDA76" w14:textId="77777777" w:rsidR="00AD5960" w:rsidRPr="0067465C" w:rsidRDefault="004A5087" w:rsidP="00055DAA">
            <w:pPr>
              <w:rPr>
                <w:rFonts w:ascii="Calibri" w:hAnsi="Calibri" w:cs="Calibri"/>
                <w:i/>
                <w:iCs/>
                <w:highlight w:val="yellow"/>
                <w:u w:val="single"/>
              </w:rPr>
            </w:pPr>
            <w:hyperlink r:id="rId214" w:tgtFrame="_parent" w:history="1">
              <w:r w:rsidR="00AD5960" w:rsidRPr="0067465C">
                <w:rPr>
                  <w:rStyle w:val="Hyperlink"/>
                  <w:rFonts w:ascii="Calibri" w:hAnsi="Calibri"/>
                </w:rPr>
                <w:t>10304</w:t>
              </w:r>
            </w:hyperlink>
          </w:p>
        </w:tc>
        <w:tc>
          <w:tcPr>
            <w:tcW w:w="990" w:type="dxa"/>
            <w:vAlign w:val="center"/>
          </w:tcPr>
          <w:p w14:paraId="2555DC6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69F6093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Ecuador</w:t>
            </w:r>
          </w:p>
        </w:tc>
        <w:tc>
          <w:tcPr>
            <w:tcW w:w="3870" w:type="dxa"/>
            <w:vAlign w:val="center"/>
          </w:tcPr>
          <w:p w14:paraId="1ECCE8C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Integrating Landscape Considerations in Wildlife Conservation, with Emphasis on Jaguars</w:t>
            </w:r>
          </w:p>
        </w:tc>
        <w:tc>
          <w:tcPr>
            <w:tcW w:w="720" w:type="dxa"/>
            <w:vAlign w:val="center"/>
          </w:tcPr>
          <w:p w14:paraId="360B4462"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56BBB">
              <w:rPr>
                <w:rFonts w:ascii="Calibri" w:hAnsi="Calibri" w:cs="Calibri"/>
              </w:rPr>
              <w:t>1.79</w:t>
            </w:r>
          </w:p>
        </w:tc>
        <w:tc>
          <w:tcPr>
            <w:tcW w:w="720" w:type="dxa"/>
            <w:vAlign w:val="center"/>
          </w:tcPr>
          <w:p w14:paraId="694B2383"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029E5679"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0F68196E"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27A450A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1.79</w:t>
            </w:r>
          </w:p>
        </w:tc>
        <w:tc>
          <w:tcPr>
            <w:tcW w:w="1080" w:type="dxa"/>
            <w:vAlign w:val="center"/>
          </w:tcPr>
          <w:p w14:paraId="65B6F04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8.26</w:t>
            </w:r>
          </w:p>
        </w:tc>
        <w:tc>
          <w:tcPr>
            <w:tcW w:w="835" w:type="dxa"/>
            <w:gridSpan w:val="2"/>
            <w:vAlign w:val="center"/>
          </w:tcPr>
          <w:p w14:paraId="362CDD4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10.25</w:t>
            </w:r>
          </w:p>
        </w:tc>
      </w:tr>
      <w:tr w:rsidR="00AD5960" w14:paraId="250F9F0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7E68D89" w14:textId="77777777" w:rsidR="00AD5960" w:rsidRPr="0067465C" w:rsidRDefault="004A5087" w:rsidP="00055DAA">
            <w:pPr>
              <w:rPr>
                <w:rFonts w:ascii="Calibri" w:hAnsi="Calibri" w:cs="Calibri"/>
                <w:i/>
                <w:iCs/>
                <w:highlight w:val="yellow"/>
                <w:u w:val="single"/>
              </w:rPr>
            </w:pPr>
            <w:hyperlink r:id="rId215" w:tgtFrame="_parent" w:history="1">
              <w:r w:rsidR="00AD5960" w:rsidRPr="0067465C">
                <w:rPr>
                  <w:rStyle w:val="Hyperlink"/>
                  <w:rFonts w:ascii="Calibri" w:hAnsi="Calibri"/>
                </w:rPr>
                <w:t>10315</w:t>
              </w:r>
            </w:hyperlink>
          </w:p>
        </w:tc>
        <w:tc>
          <w:tcPr>
            <w:tcW w:w="990" w:type="dxa"/>
            <w:vAlign w:val="center"/>
          </w:tcPr>
          <w:p w14:paraId="32D070C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World Bank</w:t>
            </w:r>
          </w:p>
        </w:tc>
        <w:tc>
          <w:tcPr>
            <w:tcW w:w="1170" w:type="dxa"/>
            <w:vAlign w:val="center"/>
          </w:tcPr>
          <w:p w14:paraId="01842C8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Chad</w:t>
            </w:r>
          </w:p>
        </w:tc>
        <w:tc>
          <w:tcPr>
            <w:tcW w:w="3870" w:type="dxa"/>
            <w:vAlign w:val="center"/>
          </w:tcPr>
          <w:p w14:paraId="46AC4E5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Chad ALBIA – Local Development and Adaptation Project</w:t>
            </w:r>
          </w:p>
        </w:tc>
        <w:tc>
          <w:tcPr>
            <w:tcW w:w="720" w:type="dxa"/>
            <w:vAlign w:val="center"/>
          </w:tcPr>
          <w:p w14:paraId="5B474F81"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56BBB">
              <w:rPr>
                <w:rFonts w:ascii="Calibri" w:hAnsi="Calibri" w:cs="Calibri"/>
              </w:rPr>
              <w:t>4.45</w:t>
            </w:r>
          </w:p>
        </w:tc>
        <w:tc>
          <w:tcPr>
            <w:tcW w:w="720" w:type="dxa"/>
            <w:vAlign w:val="center"/>
          </w:tcPr>
          <w:p w14:paraId="59C1E79F"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7EDF9DD8"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B75490"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0B34042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4.45</w:t>
            </w:r>
          </w:p>
        </w:tc>
        <w:tc>
          <w:tcPr>
            <w:tcW w:w="1080" w:type="dxa"/>
            <w:vAlign w:val="center"/>
          </w:tcPr>
          <w:p w14:paraId="658F74C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62.90</w:t>
            </w:r>
          </w:p>
        </w:tc>
        <w:tc>
          <w:tcPr>
            <w:tcW w:w="835" w:type="dxa"/>
            <w:gridSpan w:val="2"/>
            <w:vAlign w:val="center"/>
          </w:tcPr>
          <w:p w14:paraId="4B80BE4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67.89</w:t>
            </w:r>
          </w:p>
        </w:tc>
      </w:tr>
      <w:tr w:rsidR="00F22CCE" w14:paraId="255C67F3"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49A18" w14:textId="77777777" w:rsidR="00AD5960" w:rsidRPr="0067465C" w:rsidRDefault="004A5087" w:rsidP="00055DAA">
            <w:pPr>
              <w:rPr>
                <w:rFonts w:ascii="Calibri" w:hAnsi="Calibri" w:cs="Calibri"/>
                <w:i/>
                <w:iCs/>
                <w:highlight w:val="yellow"/>
                <w:u w:val="single"/>
              </w:rPr>
            </w:pPr>
            <w:hyperlink r:id="rId216" w:tgtFrame="_parent" w:history="1">
              <w:r w:rsidR="00AD5960" w:rsidRPr="0067465C">
                <w:rPr>
                  <w:rStyle w:val="Hyperlink"/>
                  <w:rFonts w:ascii="Calibri" w:hAnsi="Calibri"/>
                </w:rPr>
                <w:t>10341</w:t>
              </w:r>
            </w:hyperlink>
          </w:p>
        </w:tc>
        <w:tc>
          <w:tcPr>
            <w:tcW w:w="990" w:type="dxa"/>
            <w:vAlign w:val="center"/>
          </w:tcPr>
          <w:p w14:paraId="3FA880A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UNEP</w:t>
            </w:r>
            <w:r>
              <w:t xml:space="preserve">/ </w:t>
            </w:r>
            <w:r w:rsidRPr="009169E9">
              <w:t>World Bank</w:t>
            </w:r>
          </w:p>
        </w:tc>
        <w:tc>
          <w:tcPr>
            <w:tcW w:w="1170" w:type="dxa"/>
            <w:vAlign w:val="center"/>
          </w:tcPr>
          <w:p w14:paraId="3E5C832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South Africa</w:t>
            </w:r>
          </w:p>
        </w:tc>
        <w:tc>
          <w:tcPr>
            <w:tcW w:w="3870" w:type="dxa"/>
            <w:vAlign w:val="center"/>
          </w:tcPr>
          <w:p w14:paraId="7E1F3125"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 xml:space="preserve">Catalyzing Financing and Capacity for the Biodiversity Economy around Protected Areas </w:t>
            </w:r>
          </w:p>
        </w:tc>
        <w:tc>
          <w:tcPr>
            <w:tcW w:w="720" w:type="dxa"/>
            <w:vAlign w:val="center"/>
          </w:tcPr>
          <w:p w14:paraId="0DAD666F"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B69B2">
              <w:rPr>
                <w:rFonts w:ascii="Calibri" w:hAnsi="Calibri" w:cs="Calibri"/>
              </w:rPr>
              <w:t>13.43</w:t>
            </w:r>
          </w:p>
        </w:tc>
        <w:tc>
          <w:tcPr>
            <w:tcW w:w="720" w:type="dxa"/>
            <w:vAlign w:val="center"/>
          </w:tcPr>
          <w:p w14:paraId="503F6BE4"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C1AF32E"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0EFEE06"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2F8B2C8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13.43</w:t>
            </w:r>
          </w:p>
        </w:tc>
        <w:tc>
          <w:tcPr>
            <w:tcW w:w="1080" w:type="dxa"/>
            <w:vAlign w:val="center"/>
          </w:tcPr>
          <w:p w14:paraId="09371FE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59.81</w:t>
            </w:r>
          </w:p>
        </w:tc>
        <w:tc>
          <w:tcPr>
            <w:tcW w:w="835" w:type="dxa"/>
            <w:gridSpan w:val="2"/>
            <w:vAlign w:val="center"/>
          </w:tcPr>
          <w:p w14:paraId="22D01FB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74.78</w:t>
            </w:r>
          </w:p>
        </w:tc>
      </w:tr>
      <w:tr w:rsidR="00AD5960" w14:paraId="490C6E8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50C93EA" w14:textId="77777777" w:rsidR="00AD5960" w:rsidRPr="0067465C" w:rsidRDefault="004A5087" w:rsidP="00055DAA">
            <w:pPr>
              <w:rPr>
                <w:rFonts w:ascii="Calibri" w:hAnsi="Calibri" w:cs="Calibri"/>
                <w:i/>
                <w:iCs/>
                <w:highlight w:val="yellow"/>
                <w:u w:val="single"/>
              </w:rPr>
            </w:pPr>
            <w:hyperlink r:id="rId217" w:tgtFrame="_parent" w:history="1">
              <w:r w:rsidR="00AD5960" w:rsidRPr="0067465C">
                <w:rPr>
                  <w:rStyle w:val="Hyperlink"/>
                  <w:rFonts w:ascii="Calibri" w:hAnsi="Calibri"/>
                </w:rPr>
                <w:t>10483</w:t>
              </w:r>
            </w:hyperlink>
          </w:p>
        </w:tc>
        <w:tc>
          <w:tcPr>
            <w:tcW w:w="990" w:type="dxa"/>
            <w:vAlign w:val="center"/>
          </w:tcPr>
          <w:p w14:paraId="2E93728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World Bank</w:t>
            </w:r>
          </w:p>
        </w:tc>
        <w:tc>
          <w:tcPr>
            <w:tcW w:w="1170" w:type="dxa"/>
            <w:vAlign w:val="center"/>
          </w:tcPr>
          <w:p w14:paraId="699D0B1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Cambodia</w:t>
            </w:r>
          </w:p>
        </w:tc>
        <w:tc>
          <w:tcPr>
            <w:tcW w:w="3870" w:type="dxa"/>
            <w:vAlign w:val="center"/>
          </w:tcPr>
          <w:p w14:paraId="48C05D9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 xml:space="preserve">Additional Financing for the Cambodia Sustainable Landscape and Ecotourism Project </w:t>
            </w:r>
          </w:p>
        </w:tc>
        <w:tc>
          <w:tcPr>
            <w:tcW w:w="720" w:type="dxa"/>
            <w:vAlign w:val="center"/>
          </w:tcPr>
          <w:p w14:paraId="16D2F53F"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B69B2">
              <w:rPr>
                <w:rFonts w:ascii="Calibri" w:hAnsi="Calibri" w:cs="Calibri"/>
              </w:rPr>
              <w:t>4.42</w:t>
            </w:r>
          </w:p>
        </w:tc>
        <w:tc>
          <w:tcPr>
            <w:tcW w:w="720" w:type="dxa"/>
            <w:vAlign w:val="center"/>
          </w:tcPr>
          <w:p w14:paraId="36173CBE"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34820A1C"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7BCA99C7"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267A5DA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4.42</w:t>
            </w:r>
          </w:p>
        </w:tc>
        <w:tc>
          <w:tcPr>
            <w:tcW w:w="1080" w:type="dxa"/>
            <w:vAlign w:val="center"/>
          </w:tcPr>
          <w:p w14:paraId="3F68B5C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53.16</w:t>
            </w:r>
          </w:p>
        </w:tc>
        <w:tc>
          <w:tcPr>
            <w:tcW w:w="835" w:type="dxa"/>
            <w:gridSpan w:val="2"/>
            <w:vAlign w:val="center"/>
          </w:tcPr>
          <w:p w14:paraId="2F1162E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57.98</w:t>
            </w:r>
          </w:p>
        </w:tc>
      </w:tr>
      <w:tr w:rsidR="00F22CCE" w14:paraId="58678310"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CF8B10A" w14:textId="77777777" w:rsidR="00AD5960" w:rsidRPr="0067465C" w:rsidRDefault="004A5087" w:rsidP="00055DAA">
            <w:pPr>
              <w:rPr>
                <w:rFonts w:ascii="Calibri" w:hAnsi="Calibri" w:cs="Calibri"/>
                <w:i/>
                <w:iCs/>
                <w:highlight w:val="yellow"/>
                <w:u w:val="single"/>
              </w:rPr>
            </w:pPr>
            <w:hyperlink r:id="rId218" w:tgtFrame="_parent" w:history="1">
              <w:r w:rsidR="00AD5960" w:rsidRPr="0067465C">
                <w:rPr>
                  <w:rStyle w:val="Hyperlink"/>
                  <w:rFonts w:ascii="Calibri" w:hAnsi="Calibri"/>
                </w:rPr>
                <w:t>10505</w:t>
              </w:r>
            </w:hyperlink>
          </w:p>
        </w:tc>
        <w:tc>
          <w:tcPr>
            <w:tcW w:w="990" w:type="dxa"/>
            <w:vAlign w:val="center"/>
          </w:tcPr>
          <w:p w14:paraId="6BACCCD5"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CI</w:t>
            </w:r>
          </w:p>
        </w:tc>
        <w:tc>
          <w:tcPr>
            <w:tcW w:w="1170" w:type="dxa"/>
            <w:vAlign w:val="center"/>
          </w:tcPr>
          <w:p w14:paraId="5F3AFF7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Angola</w:t>
            </w:r>
          </w:p>
        </w:tc>
        <w:tc>
          <w:tcPr>
            <w:tcW w:w="3870" w:type="dxa"/>
            <w:vAlign w:val="center"/>
          </w:tcPr>
          <w:p w14:paraId="75683ED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Strengthen Management and Climate Change Resilience in Angola's Conservation Areas for Sustainable Development</w:t>
            </w:r>
          </w:p>
        </w:tc>
        <w:tc>
          <w:tcPr>
            <w:tcW w:w="720" w:type="dxa"/>
            <w:vAlign w:val="center"/>
          </w:tcPr>
          <w:p w14:paraId="3B3FB58B"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61B0A">
              <w:t>5.64</w:t>
            </w:r>
          </w:p>
        </w:tc>
        <w:tc>
          <w:tcPr>
            <w:tcW w:w="720" w:type="dxa"/>
            <w:vAlign w:val="center"/>
          </w:tcPr>
          <w:p w14:paraId="16245DA8"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61B0A">
              <w:t>9.17</w:t>
            </w:r>
          </w:p>
        </w:tc>
        <w:tc>
          <w:tcPr>
            <w:tcW w:w="720" w:type="dxa"/>
            <w:vAlign w:val="center"/>
          </w:tcPr>
          <w:p w14:paraId="0C29A670"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34E2D734"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7D66A86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14.82</w:t>
            </w:r>
          </w:p>
        </w:tc>
        <w:tc>
          <w:tcPr>
            <w:tcW w:w="1080" w:type="dxa"/>
            <w:vAlign w:val="center"/>
          </w:tcPr>
          <w:p w14:paraId="665842D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26.45</w:t>
            </w:r>
          </w:p>
        </w:tc>
        <w:tc>
          <w:tcPr>
            <w:tcW w:w="835" w:type="dxa"/>
            <w:gridSpan w:val="2"/>
            <w:vAlign w:val="center"/>
          </w:tcPr>
          <w:p w14:paraId="630881C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42.80</w:t>
            </w:r>
          </w:p>
        </w:tc>
      </w:tr>
      <w:tr w:rsidR="00AD5960" w14:paraId="064CCA70"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61BD980" w14:textId="77777777" w:rsidR="00AD5960" w:rsidRPr="0067465C" w:rsidRDefault="004A5087" w:rsidP="00055DAA">
            <w:pPr>
              <w:rPr>
                <w:rFonts w:ascii="Calibri" w:hAnsi="Calibri" w:cs="Calibri"/>
                <w:i/>
                <w:iCs/>
                <w:highlight w:val="yellow"/>
                <w:u w:val="single"/>
              </w:rPr>
            </w:pPr>
            <w:hyperlink r:id="rId219" w:tgtFrame="_parent" w:history="1">
              <w:r w:rsidR="00AD5960" w:rsidRPr="0067465C">
                <w:rPr>
                  <w:rStyle w:val="Hyperlink"/>
                  <w:rFonts w:ascii="Calibri" w:hAnsi="Calibri"/>
                </w:rPr>
                <w:t>10597</w:t>
              </w:r>
            </w:hyperlink>
          </w:p>
        </w:tc>
        <w:tc>
          <w:tcPr>
            <w:tcW w:w="990" w:type="dxa"/>
            <w:vAlign w:val="center"/>
          </w:tcPr>
          <w:p w14:paraId="4573D16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073618D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Malaysia</w:t>
            </w:r>
          </w:p>
        </w:tc>
        <w:tc>
          <w:tcPr>
            <w:tcW w:w="3870" w:type="dxa"/>
            <w:vAlign w:val="center"/>
          </w:tcPr>
          <w:p w14:paraId="4163CC9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Building institutional and local capacities to reduce wildlife crime and to enhance protection of iconic wildlife in Malaysia</w:t>
            </w:r>
          </w:p>
        </w:tc>
        <w:tc>
          <w:tcPr>
            <w:tcW w:w="720" w:type="dxa"/>
            <w:vAlign w:val="center"/>
          </w:tcPr>
          <w:p w14:paraId="2CABB610"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65C22">
              <w:rPr>
                <w:rFonts w:ascii="Calibri" w:hAnsi="Calibri" w:cs="Calibri"/>
              </w:rPr>
              <w:t>7.14</w:t>
            </w:r>
          </w:p>
        </w:tc>
        <w:tc>
          <w:tcPr>
            <w:tcW w:w="720" w:type="dxa"/>
            <w:vAlign w:val="center"/>
          </w:tcPr>
          <w:p w14:paraId="5274400E"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50CA346C"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7849FD2E"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4982C7C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7.14</w:t>
            </w:r>
          </w:p>
        </w:tc>
        <w:tc>
          <w:tcPr>
            <w:tcW w:w="1080" w:type="dxa"/>
            <w:vAlign w:val="center"/>
          </w:tcPr>
          <w:p w14:paraId="3936A65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81.16</w:t>
            </w:r>
          </w:p>
        </w:tc>
        <w:tc>
          <w:tcPr>
            <w:tcW w:w="835" w:type="dxa"/>
            <w:gridSpan w:val="2"/>
            <w:vAlign w:val="center"/>
          </w:tcPr>
          <w:p w14:paraId="0098F07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89.14</w:t>
            </w:r>
          </w:p>
        </w:tc>
      </w:tr>
      <w:tr w:rsidR="00F22CCE" w14:paraId="3486D5BA"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AFEE4AF" w14:textId="77777777" w:rsidR="00AD5960" w:rsidRPr="0067465C" w:rsidRDefault="004A5087" w:rsidP="00055DAA">
            <w:pPr>
              <w:rPr>
                <w:rFonts w:ascii="Calibri" w:hAnsi="Calibri" w:cs="Calibri"/>
                <w:i/>
                <w:iCs/>
                <w:highlight w:val="yellow"/>
                <w:u w:val="single"/>
              </w:rPr>
            </w:pPr>
            <w:hyperlink r:id="rId220" w:tgtFrame="_parent" w:history="1">
              <w:r w:rsidR="00AD5960" w:rsidRPr="0067465C">
                <w:rPr>
                  <w:rStyle w:val="Hyperlink"/>
                  <w:rFonts w:ascii="Calibri" w:hAnsi="Calibri"/>
                </w:rPr>
                <w:t>10612</w:t>
              </w:r>
            </w:hyperlink>
          </w:p>
        </w:tc>
        <w:tc>
          <w:tcPr>
            <w:tcW w:w="990" w:type="dxa"/>
            <w:vAlign w:val="center"/>
          </w:tcPr>
          <w:p w14:paraId="2F97E32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UNEP</w:t>
            </w:r>
          </w:p>
        </w:tc>
        <w:tc>
          <w:tcPr>
            <w:tcW w:w="1170" w:type="dxa"/>
            <w:vAlign w:val="center"/>
          </w:tcPr>
          <w:p w14:paraId="70F30884"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South Africa</w:t>
            </w:r>
          </w:p>
        </w:tc>
        <w:tc>
          <w:tcPr>
            <w:tcW w:w="3870" w:type="dxa"/>
            <w:vAlign w:val="center"/>
          </w:tcPr>
          <w:p w14:paraId="369AA19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Reducing Human Wildlife Conflict through an Evidence-based and Integrated Approach in Southern Africa</w:t>
            </w:r>
          </w:p>
        </w:tc>
        <w:tc>
          <w:tcPr>
            <w:tcW w:w="720" w:type="dxa"/>
            <w:vAlign w:val="center"/>
          </w:tcPr>
          <w:p w14:paraId="6537195E"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A79B1">
              <w:rPr>
                <w:rFonts w:ascii="Calibri" w:hAnsi="Calibri" w:cs="Calibri"/>
              </w:rPr>
              <w:t>3.43</w:t>
            </w:r>
          </w:p>
        </w:tc>
        <w:tc>
          <w:tcPr>
            <w:tcW w:w="720" w:type="dxa"/>
            <w:vAlign w:val="center"/>
          </w:tcPr>
          <w:p w14:paraId="0DD5055E"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403B8EF0"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47E751F9"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10408D8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3.43</w:t>
            </w:r>
          </w:p>
        </w:tc>
        <w:tc>
          <w:tcPr>
            <w:tcW w:w="1080" w:type="dxa"/>
            <w:vAlign w:val="center"/>
          </w:tcPr>
          <w:p w14:paraId="1783611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22.93</w:t>
            </w:r>
          </w:p>
        </w:tc>
        <w:tc>
          <w:tcPr>
            <w:tcW w:w="835" w:type="dxa"/>
            <w:gridSpan w:val="2"/>
            <w:vAlign w:val="center"/>
          </w:tcPr>
          <w:p w14:paraId="2630ADC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26.82</w:t>
            </w:r>
          </w:p>
        </w:tc>
      </w:tr>
      <w:tr w:rsidR="00AD5960" w14:paraId="59FC44FB"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33C209C7" w14:textId="77777777" w:rsidR="00AD5960" w:rsidRPr="0067465C" w:rsidRDefault="004A5087" w:rsidP="00055DAA">
            <w:pPr>
              <w:rPr>
                <w:rFonts w:ascii="Calibri" w:hAnsi="Calibri" w:cs="Calibri"/>
                <w:i/>
                <w:iCs/>
                <w:highlight w:val="yellow"/>
                <w:u w:val="single"/>
              </w:rPr>
            </w:pPr>
            <w:hyperlink r:id="rId221" w:tgtFrame="_parent" w:history="1">
              <w:r w:rsidR="00AD5960" w:rsidRPr="0067465C">
                <w:rPr>
                  <w:rStyle w:val="Hyperlink"/>
                  <w:rFonts w:ascii="Calibri" w:hAnsi="Calibri"/>
                </w:rPr>
                <w:t>10613</w:t>
              </w:r>
            </w:hyperlink>
          </w:p>
        </w:tc>
        <w:tc>
          <w:tcPr>
            <w:tcW w:w="990" w:type="dxa"/>
            <w:vAlign w:val="center"/>
          </w:tcPr>
          <w:p w14:paraId="35FDDC8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IUCN</w:t>
            </w:r>
          </w:p>
        </w:tc>
        <w:tc>
          <w:tcPr>
            <w:tcW w:w="1170" w:type="dxa"/>
            <w:vAlign w:val="center"/>
          </w:tcPr>
          <w:p w14:paraId="6701FA9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Pakistan</w:t>
            </w:r>
          </w:p>
        </w:tc>
        <w:tc>
          <w:tcPr>
            <w:tcW w:w="3870" w:type="dxa"/>
            <w:vAlign w:val="center"/>
          </w:tcPr>
          <w:p w14:paraId="51F73AA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Strengthening Governance and Capacity for Combatting Illegal Wildlife Trade in Pakistan</w:t>
            </w:r>
          </w:p>
        </w:tc>
        <w:tc>
          <w:tcPr>
            <w:tcW w:w="720" w:type="dxa"/>
            <w:vAlign w:val="center"/>
          </w:tcPr>
          <w:p w14:paraId="14915982"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A79B1">
              <w:rPr>
                <w:rFonts w:ascii="Calibri" w:hAnsi="Calibri" w:cs="Calibri"/>
              </w:rPr>
              <w:t>2.65</w:t>
            </w:r>
          </w:p>
        </w:tc>
        <w:tc>
          <w:tcPr>
            <w:tcW w:w="720" w:type="dxa"/>
            <w:vAlign w:val="center"/>
          </w:tcPr>
          <w:p w14:paraId="27237EFC"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17CB4A36"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CEACA16"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0657B15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2.65</w:t>
            </w:r>
          </w:p>
        </w:tc>
        <w:tc>
          <w:tcPr>
            <w:tcW w:w="1080" w:type="dxa"/>
            <w:vAlign w:val="center"/>
          </w:tcPr>
          <w:p w14:paraId="6D3B407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57.14</w:t>
            </w:r>
          </w:p>
        </w:tc>
        <w:tc>
          <w:tcPr>
            <w:tcW w:w="835" w:type="dxa"/>
            <w:gridSpan w:val="2"/>
            <w:vAlign w:val="center"/>
          </w:tcPr>
          <w:p w14:paraId="15257B6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60.13</w:t>
            </w:r>
          </w:p>
        </w:tc>
      </w:tr>
      <w:tr w:rsidR="00F22CCE" w14:paraId="42D13048"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DEF4938" w14:textId="77777777" w:rsidR="00AD5960" w:rsidRPr="0067465C" w:rsidRDefault="004A5087" w:rsidP="00055DAA">
            <w:pPr>
              <w:rPr>
                <w:rFonts w:ascii="Calibri" w:hAnsi="Calibri" w:cs="Calibri"/>
                <w:i/>
                <w:iCs/>
                <w:highlight w:val="yellow"/>
                <w:u w:val="single"/>
              </w:rPr>
            </w:pPr>
            <w:hyperlink r:id="rId222" w:tgtFrame="_parent" w:history="1">
              <w:r w:rsidR="00AD5960" w:rsidRPr="0067465C">
                <w:rPr>
                  <w:rStyle w:val="Hyperlink"/>
                  <w:rFonts w:ascii="Calibri" w:hAnsi="Calibri"/>
                </w:rPr>
                <w:t>10647</w:t>
              </w:r>
            </w:hyperlink>
          </w:p>
        </w:tc>
        <w:tc>
          <w:tcPr>
            <w:tcW w:w="990" w:type="dxa"/>
            <w:vAlign w:val="center"/>
          </w:tcPr>
          <w:p w14:paraId="1FD8C2B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World Bank</w:t>
            </w:r>
          </w:p>
        </w:tc>
        <w:tc>
          <w:tcPr>
            <w:tcW w:w="1170" w:type="dxa"/>
            <w:vAlign w:val="center"/>
          </w:tcPr>
          <w:p w14:paraId="59B37485"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Global</w:t>
            </w:r>
          </w:p>
        </w:tc>
        <w:tc>
          <w:tcPr>
            <w:tcW w:w="3870" w:type="dxa"/>
            <w:vAlign w:val="center"/>
          </w:tcPr>
          <w:p w14:paraId="548A046E" w14:textId="77777777" w:rsidR="00AD5960" w:rsidRPr="00907AE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907AE1">
              <w:rPr>
                <w:rFonts w:ascii="Calibri" w:hAnsi="Calibri" w:cs="Calibri"/>
              </w:rPr>
              <w:t>GEF-7 GWP Global Coordination Project</w:t>
            </w:r>
          </w:p>
        </w:tc>
        <w:tc>
          <w:tcPr>
            <w:tcW w:w="720" w:type="dxa"/>
            <w:vAlign w:val="center"/>
          </w:tcPr>
          <w:p w14:paraId="4DD8E24D"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73D7D">
              <w:rPr>
                <w:rFonts w:ascii="Calibri" w:hAnsi="Calibri" w:cs="Calibri"/>
              </w:rPr>
              <w:t>9.17</w:t>
            </w:r>
          </w:p>
        </w:tc>
        <w:tc>
          <w:tcPr>
            <w:tcW w:w="720" w:type="dxa"/>
            <w:vAlign w:val="center"/>
          </w:tcPr>
          <w:p w14:paraId="146E84DC"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EEB9A13"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5F82C6E8"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3715A3CC"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C6098">
              <w:rPr>
                <w:rFonts w:ascii="Calibri" w:hAnsi="Calibri" w:cs="Calibri"/>
              </w:rPr>
              <w:t>9.17</w:t>
            </w:r>
          </w:p>
        </w:tc>
        <w:tc>
          <w:tcPr>
            <w:tcW w:w="1080" w:type="dxa"/>
            <w:vAlign w:val="center"/>
          </w:tcPr>
          <w:p w14:paraId="5439AA11"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C6098">
              <w:rPr>
                <w:rFonts w:ascii="Calibri" w:hAnsi="Calibri" w:cs="Calibri"/>
              </w:rPr>
              <w:t>20.00</w:t>
            </w:r>
          </w:p>
        </w:tc>
        <w:tc>
          <w:tcPr>
            <w:tcW w:w="835" w:type="dxa"/>
            <w:gridSpan w:val="2"/>
            <w:vAlign w:val="center"/>
          </w:tcPr>
          <w:p w14:paraId="433E29AA"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C6098">
              <w:rPr>
                <w:rFonts w:ascii="Calibri" w:hAnsi="Calibri" w:cs="Calibri"/>
              </w:rPr>
              <w:t>30.00</w:t>
            </w:r>
          </w:p>
        </w:tc>
      </w:tr>
      <w:tr w:rsidR="00AD5960" w14:paraId="488569E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E36059B" w14:textId="77777777" w:rsidR="00AD5960" w:rsidRPr="0067465C" w:rsidRDefault="004A5087" w:rsidP="00055DAA">
            <w:pPr>
              <w:rPr>
                <w:rFonts w:ascii="Calibri" w:hAnsi="Calibri" w:cs="Calibri"/>
                <w:u w:val="single"/>
              </w:rPr>
            </w:pPr>
            <w:hyperlink r:id="rId223" w:history="1">
              <w:r w:rsidR="00AD5960" w:rsidRPr="0067465C">
                <w:rPr>
                  <w:rStyle w:val="Hyperlink"/>
                  <w:rFonts w:ascii="Calibri" w:hAnsi="Calibri" w:cs="Calibri"/>
                </w:rPr>
                <w:t>10201</w:t>
              </w:r>
            </w:hyperlink>
          </w:p>
        </w:tc>
        <w:tc>
          <w:tcPr>
            <w:tcW w:w="990" w:type="dxa"/>
            <w:vAlign w:val="center"/>
          </w:tcPr>
          <w:p w14:paraId="29820824"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170" w:type="dxa"/>
            <w:vAlign w:val="center"/>
          </w:tcPr>
          <w:p w14:paraId="7C7F183A"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32D17064" w14:textId="77777777" w:rsidR="00AD5960" w:rsidRPr="00917A97"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7A97">
              <w:rPr>
                <w:rFonts w:ascii="Calibri" w:hAnsi="Calibri" w:cs="Calibri"/>
                <w:b/>
                <w:bCs/>
                <w:i/>
                <w:iCs/>
              </w:rPr>
              <w:t>Food Systems, Land Use and Restoration (FOLUR) Impact Program</w:t>
            </w:r>
          </w:p>
        </w:tc>
        <w:tc>
          <w:tcPr>
            <w:tcW w:w="720" w:type="dxa"/>
            <w:vAlign w:val="center"/>
          </w:tcPr>
          <w:p w14:paraId="27D187F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C59EE3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1113910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6AEF74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715255A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7EAD049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4E95164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F22CCE" w14:paraId="7B49C25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13CAC44" w14:textId="77777777" w:rsidR="00AD5960" w:rsidRPr="0067465C" w:rsidRDefault="004A5087" w:rsidP="00055DAA">
            <w:pPr>
              <w:rPr>
                <w:rFonts w:ascii="Calibri" w:hAnsi="Calibri" w:cs="Calibri"/>
                <w:u w:val="single"/>
              </w:rPr>
            </w:pPr>
            <w:hyperlink r:id="rId224" w:tgtFrame="_parent" w:history="1">
              <w:r w:rsidR="00AD5960" w:rsidRPr="0067465C">
                <w:rPr>
                  <w:rStyle w:val="Hyperlink"/>
                  <w:rFonts w:ascii="Calibri" w:hAnsi="Calibri"/>
                </w:rPr>
                <w:t>10232</w:t>
              </w:r>
            </w:hyperlink>
          </w:p>
        </w:tc>
        <w:tc>
          <w:tcPr>
            <w:tcW w:w="990" w:type="dxa"/>
            <w:vAlign w:val="center"/>
          </w:tcPr>
          <w:p w14:paraId="4FA99561"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CI</w:t>
            </w:r>
          </w:p>
        </w:tc>
        <w:tc>
          <w:tcPr>
            <w:tcW w:w="1170" w:type="dxa"/>
            <w:vAlign w:val="center"/>
          </w:tcPr>
          <w:p w14:paraId="37D47A9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Liberia</w:t>
            </w:r>
          </w:p>
        </w:tc>
        <w:tc>
          <w:tcPr>
            <w:tcW w:w="3870" w:type="dxa"/>
            <w:vAlign w:val="center"/>
          </w:tcPr>
          <w:p w14:paraId="6D6EB55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Reducing deforestation from palm oil and cocoa value chains</w:t>
            </w:r>
          </w:p>
        </w:tc>
        <w:tc>
          <w:tcPr>
            <w:tcW w:w="720" w:type="dxa"/>
            <w:vAlign w:val="center"/>
          </w:tcPr>
          <w:p w14:paraId="4B307C7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C15BD">
              <w:t>3.16</w:t>
            </w:r>
          </w:p>
        </w:tc>
        <w:tc>
          <w:tcPr>
            <w:tcW w:w="720" w:type="dxa"/>
            <w:vAlign w:val="center"/>
          </w:tcPr>
          <w:p w14:paraId="1E23A66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58B316E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C15BD">
              <w:t>1.65</w:t>
            </w:r>
          </w:p>
        </w:tc>
        <w:tc>
          <w:tcPr>
            <w:tcW w:w="720" w:type="dxa"/>
            <w:vAlign w:val="center"/>
          </w:tcPr>
          <w:p w14:paraId="69828E2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C15BD">
              <w:t>2.33</w:t>
            </w:r>
          </w:p>
        </w:tc>
        <w:tc>
          <w:tcPr>
            <w:tcW w:w="1170" w:type="dxa"/>
            <w:vAlign w:val="center"/>
          </w:tcPr>
          <w:p w14:paraId="50957AF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7.14</w:t>
            </w:r>
          </w:p>
        </w:tc>
        <w:tc>
          <w:tcPr>
            <w:tcW w:w="1080" w:type="dxa"/>
            <w:vAlign w:val="center"/>
          </w:tcPr>
          <w:p w14:paraId="119C148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67.00</w:t>
            </w:r>
          </w:p>
        </w:tc>
        <w:tc>
          <w:tcPr>
            <w:tcW w:w="835" w:type="dxa"/>
            <w:gridSpan w:val="2"/>
            <w:vAlign w:val="center"/>
          </w:tcPr>
          <w:p w14:paraId="2BCD3A7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74.98</w:t>
            </w:r>
          </w:p>
        </w:tc>
      </w:tr>
      <w:tr w:rsidR="00AD5960" w14:paraId="2E793F23"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7B2A51B" w14:textId="77777777" w:rsidR="00AD5960" w:rsidRPr="0067465C" w:rsidRDefault="004A5087" w:rsidP="00055DAA">
            <w:pPr>
              <w:rPr>
                <w:rFonts w:ascii="Calibri" w:hAnsi="Calibri" w:cs="Calibri"/>
                <w:u w:val="single"/>
              </w:rPr>
            </w:pPr>
            <w:hyperlink r:id="rId225" w:tgtFrame="_parent" w:history="1">
              <w:r w:rsidR="00AD5960" w:rsidRPr="0067465C">
                <w:rPr>
                  <w:rStyle w:val="Hyperlink"/>
                  <w:rFonts w:ascii="Calibri" w:hAnsi="Calibri"/>
                </w:rPr>
                <w:t>10238</w:t>
              </w:r>
            </w:hyperlink>
          </w:p>
        </w:tc>
        <w:tc>
          <w:tcPr>
            <w:tcW w:w="990" w:type="dxa"/>
            <w:vAlign w:val="center"/>
          </w:tcPr>
          <w:p w14:paraId="7B74DA8A"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FAO</w:t>
            </w:r>
            <w:r>
              <w:t xml:space="preserve">/ </w:t>
            </w:r>
            <w:r w:rsidRPr="00BC6481">
              <w:t>UNDP</w:t>
            </w:r>
          </w:p>
        </w:tc>
        <w:tc>
          <w:tcPr>
            <w:tcW w:w="1170" w:type="dxa"/>
            <w:vAlign w:val="center"/>
          </w:tcPr>
          <w:p w14:paraId="4CF0E94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Indonesia</w:t>
            </w:r>
          </w:p>
        </w:tc>
        <w:tc>
          <w:tcPr>
            <w:tcW w:w="3870" w:type="dxa"/>
            <w:vAlign w:val="center"/>
          </w:tcPr>
          <w:p w14:paraId="513125A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Strengthening Sustainability in Commodity and Food-Crop Value Chains, Land Restoration and Land Use Governance through Integrated Landscape Management for Multiple Benefits in Indonesia</w:t>
            </w:r>
          </w:p>
        </w:tc>
        <w:tc>
          <w:tcPr>
            <w:tcW w:w="720" w:type="dxa"/>
            <w:vAlign w:val="center"/>
          </w:tcPr>
          <w:p w14:paraId="657F272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E6DEE">
              <w:t>8.06</w:t>
            </w:r>
          </w:p>
        </w:tc>
        <w:tc>
          <w:tcPr>
            <w:tcW w:w="720" w:type="dxa"/>
            <w:vAlign w:val="center"/>
          </w:tcPr>
          <w:p w14:paraId="5A0CE93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E6DEE">
              <w:t>1.78</w:t>
            </w:r>
          </w:p>
        </w:tc>
        <w:tc>
          <w:tcPr>
            <w:tcW w:w="720" w:type="dxa"/>
            <w:vAlign w:val="center"/>
          </w:tcPr>
          <w:p w14:paraId="3C5ACC3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E6DEE">
              <w:t>0.87</w:t>
            </w:r>
          </w:p>
        </w:tc>
        <w:tc>
          <w:tcPr>
            <w:tcW w:w="720" w:type="dxa"/>
            <w:vAlign w:val="center"/>
          </w:tcPr>
          <w:p w14:paraId="0259953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E6DEE">
              <w:t>5.50</w:t>
            </w:r>
          </w:p>
        </w:tc>
        <w:tc>
          <w:tcPr>
            <w:tcW w:w="1170" w:type="dxa"/>
            <w:vAlign w:val="center"/>
          </w:tcPr>
          <w:p w14:paraId="41BEA8D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16.21</w:t>
            </w:r>
          </w:p>
        </w:tc>
        <w:tc>
          <w:tcPr>
            <w:tcW w:w="1080" w:type="dxa"/>
            <w:vAlign w:val="center"/>
          </w:tcPr>
          <w:p w14:paraId="4A60009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132.51</w:t>
            </w:r>
          </w:p>
        </w:tc>
        <w:tc>
          <w:tcPr>
            <w:tcW w:w="835" w:type="dxa"/>
            <w:gridSpan w:val="2"/>
            <w:vAlign w:val="center"/>
          </w:tcPr>
          <w:p w14:paraId="6004AD4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150.48</w:t>
            </w:r>
          </w:p>
        </w:tc>
      </w:tr>
      <w:tr w:rsidR="00F22CCE" w14:paraId="4E3687B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C77E539" w14:textId="77777777" w:rsidR="00AD5960" w:rsidRPr="0067465C" w:rsidRDefault="004A5087" w:rsidP="00055DAA">
            <w:pPr>
              <w:rPr>
                <w:rFonts w:ascii="Calibri" w:hAnsi="Calibri" w:cs="Calibri"/>
                <w:u w:val="single"/>
              </w:rPr>
            </w:pPr>
            <w:hyperlink r:id="rId226" w:tgtFrame="_parent" w:history="1">
              <w:r w:rsidR="00AD5960" w:rsidRPr="0067465C">
                <w:rPr>
                  <w:rStyle w:val="Hyperlink"/>
                  <w:rFonts w:ascii="Calibri" w:hAnsi="Calibri"/>
                </w:rPr>
                <w:t>10239</w:t>
              </w:r>
            </w:hyperlink>
          </w:p>
        </w:tc>
        <w:tc>
          <w:tcPr>
            <w:tcW w:w="990" w:type="dxa"/>
            <w:vAlign w:val="center"/>
          </w:tcPr>
          <w:p w14:paraId="1EA1AECD"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UNDP</w:t>
            </w:r>
          </w:p>
        </w:tc>
        <w:tc>
          <w:tcPr>
            <w:tcW w:w="1170" w:type="dxa"/>
            <w:vAlign w:val="center"/>
          </w:tcPr>
          <w:p w14:paraId="3BBBA1F3"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Papua New Guinea</w:t>
            </w:r>
          </w:p>
        </w:tc>
        <w:tc>
          <w:tcPr>
            <w:tcW w:w="3870" w:type="dxa"/>
            <w:vAlign w:val="center"/>
          </w:tcPr>
          <w:p w14:paraId="2840B8F3"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Establishing System for Sustainable Integrated Land-use Planning Across New Britain Island in Papua New Guinea</w:t>
            </w:r>
          </w:p>
        </w:tc>
        <w:tc>
          <w:tcPr>
            <w:tcW w:w="720" w:type="dxa"/>
            <w:vAlign w:val="center"/>
          </w:tcPr>
          <w:p w14:paraId="56041BA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25A1">
              <w:t>5.35</w:t>
            </w:r>
          </w:p>
        </w:tc>
        <w:tc>
          <w:tcPr>
            <w:tcW w:w="720" w:type="dxa"/>
            <w:vAlign w:val="center"/>
          </w:tcPr>
          <w:p w14:paraId="76A63D5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25A1">
              <w:t>0.84</w:t>
            </w:r>
          </w:p>
        </w:tc>
        <w:tc>
          <w:tcPr>
            <w:tcW w:w="720" w:type="dxa"/>
            <w:vAlign w:val="center"/>
          </w:tcPr>
          <w:p w14:paraId="628C4B1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25A1">
              <w:t>0.84</w:t>
            </w:r>
          </w:p>
        </w:tc>
        <w:tc>
          <w:tcPr>
            <w:tcW w:w="720" w:type="dxa"/>
            <w:vAlign w:val="center"/>
          </w:tcPr>
          <w:p w14:paraId="3B29570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25A1">
              <w:t>3.67</w:t>
            </w:r>
          </w:p>
        </w:tc>
        <w:tc>
          <w:tcPr>
            <w:tcW w:w="1170" w:type="dxa"/>
            <w:vAlign w:val="center"/>
          </w:tcPr>
          <w:p w14:paraId="3BFD28D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10.71</w:t>
            </w:r>
          </w:p>
        </w:tc>
        <w:tc>
          <w:tcPr>
            <w:tcW w:w="1080" w:type="dxa"/>
            <w:vAlign w:val="center"/>
          </w:tcPr>
          <w:p w14:paraId="7A14DD3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50.57</w:t>
            </w:r>
          </w:p>
        </w:tc>
        <w:tc>
          <w:tcPr>
            <w:tcW w:w="835" w:type="dxa"/>
            <w:gridSpan w:val="2"/>
            <w:vAlign w:val="center"/>
          </w:tcPr>
          <w:p w14:paraId="0D77F67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62.54</w:t>
            </w:r>
          </w:p>
        </w:tc>
      </w:tr>
      <w:tr w:rsidR="00AD5960" w14:paraId="76D108D2"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D00A36A" w14:textId="77777777" w:rsidR="00AD5960" w:rsidRPr="0067465C" w:rsidRDefault="004A5087" w:rsidP="00055DAA">
            <w:pPr>
              <w:rPr>
                <w:rFonts w:ascii="Calibri" w:hAnsi="Calibri" w:cs="Calibri"/>
                <w:u w:val="single"/>
              </w:rPr>
            </w:pPr>
            <w:hyperlink r:id="rId227" w:tgtFrame="_parent" w:history="1">
              <w:r w:rsidR="00AD5960" w:rsidRPr="0067465C">
                <w:rPr>
                  <w:rStyle w:val="Hyperlink"/>
                  <w:rFonts w:ascii="Calibri" w:hAnsi="Calibri"/>
                </w:rPr>
                <w:t>10243</w:t>
              </w:r>
            </w:hyperlink>
          </w:p>
        </w:tc>
        <w:tc>
          <w:tcPr>
            <w:tcW w:w="990" w:type="dxa"/>
            <w:vAlign w:val="center"/>
          </w:tcPr>
          <w:p w14:paraId="3C89D4A0"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UNDP</w:t>
            </w:r>
          </w:p>
        </w:tc>
        <w:tc>
          <w:tcPr>
            <w:tcW w:w="1170" w:type="dxa"/>
            <w:vAlign w:val="center"/>
          </w:tcPr>
          <w:p w14:paraId="0EAEE40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Ethiopia</w:t>
            </w:r>
          </w:p>
        </w:tc>
        <w:tc>
          <w:tcPr>
            <w:tcW w:w="3870" w:type="dxa"/>
            <w:vAlign w:val="center"/>
          </w:tcPr>
          <w:p w14:paraId="666EBB9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 xml:space="preserve">Preventing forest loss, promoting </w:t>
            </w:r>
            <w:proofErr w:type="gramStart"/>
            <w:r w:rsidRPr="00062088">
              <w:t>restoration</w:t>
            </w:r>
            <w:proofErr w:type="gramEnd"/>
            <w:r w:rsidRPr="00062088">
              <w:t xml:space="preserve"> and integrating sustainability into Ethiopia’s coffee supply chains and food systems </w:t>
            </w:r>
          </w:p>
        </w:tc>
        <w:tc>
          <w:tcPr>
            <w:tcW w:w="720" w:type="dxa"/>
            <w:vAlign w:val="center"/>
          </w:tcPr>
          <w:p w14:paraId="411F113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C040B5">
              <w:t>8.97</w:t>
            </w:r>
          </w:p>
        </w:tc>
        <w:tc>
          <w:tcPr>
            <w:tcW w:w="720" w:type="dxa"/>
            <w:vAlign w:val="center"/>
          </w:tcPr>
          <w:p w14:paraId="5FE3DC1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37E72C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C040B5">
              <w:t>4.49</w:t>
            </w:r>
          </w:p>
        </w:tc>
        <w:tc>
          <w:tcPr>
            <w:tcW w:w="720" w:type="dxa"/>
            <w:vAlign w:val="center"/>
          </w:tcPr>
          <w:p w14:paraId="65055C9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C040B5">
              <w:t>6.88</w:t>
            </w:r>
          </w:p>
        </w:tc>
        <w:tc>
          <w:tcPr>
            <w:tcW w:w="1170" w:type="dxa"/>
            <w:vAlign w:val="center"/>
          </w:tcPr>
          <w:p w14:paraId="19BEA83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20.34</w:t>
            </w:r>
          </w:p>
        </w:tc>
        <w:tc>
          <w:tcPr>
            <w:tcW w:w="1080" w:type="dxa"/>
            <w:vAlign w:val="center"/>
          </w:tcPr>
          <w:p w14:paraId="4248DE4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208.48</w:t>
            </w:r>
          </w:p>
        </w:tc>
        <w:tc>
          <w:tcPr>
            <w:tcW w:w="835" w:type="dxa"/>
            <w:gridSpan w:val="2"/>
            <w:vAlign w:val="center"/>
          </w:tcPr>
          <w:p w14:paraId="0084843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230.95</w:t>
            </w:r>
          </w:p>
        </w:tc>
      </w:tr>
      <w:tr w:rsidR="00F22CCE" w14:paraId="6F6607FA"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C4C4E22" w14:textId="77777777" w:rsidR="00AD5960" w:rsidRPr="0067465C" w:rsidRDefault="004A5087" w:rsidP="00055DAA">
            <w:pPr>
              <w:rPr>
                <w:rFonts w:ascii="Calibri" w:hAnsi="Calibri" w:cs="Calibri"/>
                <w:u w:val="single"/>
              </w:rPr>
            </w:pPr>
            <w:hyperlink r:id="rId228" w:tgtFrame="_parent" w:history="1">
              <w:r w:rsidR="00AD5960" w:rsidRPr="0067465C">
                <w:rPr>
                  <w:rStyle w:val="Hyperlink"/>
                  <w:rFonts w:ascii="Calibri" w:hAnsi="Calibri"/>
                </w:rPr>
                <w:t>10245</w:t>
              </w:r>
            </w:hyperlink>
          </w:p>
        </w:tc>
        <w:tc>
          <w:tcPr>
            <w:tcW w:w="990" w:type="dxa"/>
            <w:vAlign w:val="center"/>
          </w:tcPr>
          <w:p w14:paraId="265E5EAC"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FAO</w:t>
            </w:r>
          </w:p>
        </w:tc>
        <w:tc>
          <w:tcPr>
            <w:tcW w:w="1170" w:type="dxa"/>
            <w:vAlign w:val="center"/>
          </w:tcPr>
          <w:p w14:paraId="0D62AAA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Viet Nam</w:t>
            </w:r>
          </w:p>
        </w:tc>
        <w:tc>
          <w:tcPr>
            <w:tcW w:w="3870" w:type="dxa"/>
            <w:vAlign w:val="center"/>
          </w:tcPr>
          <w:p w14:paraId="1D3A7F8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Integrated Sustainable Landscape Management in the Mekong Delta of Vietnam</w:t>
            </w:r>
          </w:p>
        </w:tc>
        <w:tc>
          <w:tcPr>
            <w:tcW w:w="720" w:type="dxa"/>
            <w:vAlign w:val="center"/>
          </w:tcPr>
          <w:p w14:paraId="683BE96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B15F7">
              <w:t>1.34</w:t>
            </w:r>
          </w:p>
        </w:tc>
        <w:tc>
          <w:tcPr>
            <w:tcW w:w="720" w:type="dxa"/>
            <w:vAlign w:val="center"/>
          </w:tcPr>
          <w:p w14:paraId="5D75586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B15F7">
              <w:t>0.99</w:t>
            </w:r>
          </w:p>
        </w:tc>
        <w:tc>
          <w:tcPr>
            <w:tcW w:w="720" w:type="dxa"/>
            <w:vAlign w:val="center"/>
          </w:tcPr>
          <w:p w14:paraId="79CD2E4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B15F7">
              <w:t>1.24</w:t>
            </w:r>
          </w:p>
        </w:tc>
        <w:tc>
          <w:tcPr>
            <w:tcW w:w="720" w:type="dxa"/>
            <w:vAlign w:val="center"/>
          </w:tcPr>
          <w:p w14:paraId="4F76135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B15F7">
              <w:t>1.78</w:t>
            </w:r>
          </w:p>
        </w:tc>
        <w:tc>
          <w:tcPr>
            <w:tcW w:w="1170" w:type="dxa"/>
            <w:vAlign w:val="center"/>
          </w:tcPr>
          <w:p w14:paraId="7FD1DD6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5.35</w:t>
            </w:r>
          </w:p>
        </w:tc>
        <w:tc>
          <w:tcPr>
            <w:tcW w:w="1080" w:type="dxa"/>
            <w:vAlign w:val="center"/>
          </w:tcPr>
          <w:p w14:paraId="3128AE7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77.95</w:t>
            </w:r>
          </w:p>
        </w:tc>
        <w:tc>
          <w:tcPr>
            <w:tcW w:w="835" w:type="dxa"/>
            <w:gridSpan w:val="2"/>
            <w:vAlign w:val="center"/>
          </w:tcPr>
          <w:p w14:paraId="00B9B51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83.94</w:t>
            </w:r>
          </w:p>
        </w:tc>
      </w:tr>
      <w:tr w:rsidR="00AD5960" w14:paraId="2D7EEE7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384CF7FC" w14:textId="77777777" w:rsidR="00AD5960" w:rsidRPr="0067465C" w:rsidRDefault="004A5087" w:rsidP="00055DAA">
            <w:pPr>
              <w:rPr>
                <w:rFonts w:ascii="Calibri" w:hAnsi="Calibri" w:cs="Calibri"/>
                <w:u w:val="single"/>
              </w:rPr>
            </w:pPr>
            <w:hyperlink r:id="rId229" w:tgtFrame="_parent" w:history="1">
              <w:r w:rsidR="00AD5960" w:rsidRPr="0067465C">
                <w:rPr>
                  <w:rStyle w:val="Hyperlink"/>
                  <w:rFonts w:ascii="Calibri" w:hAnsi="Calibri"/>
                </w:rPr>
                <w:t>10246</w:t>
              </w:r>
            </w:hyperlink>
          </w:p>
        </w:tc>
        <w:tc>
          <w:tcPr>
            <w:tcW w:w="990" w:type="dxa"/>
            <w:vAlign w:val="center"/>
          </w:tcPr>
          <w:p w14:paraId="7BD24ECB"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World Bank</w:t>
            </w:r>
            <w:r>
              <w:t xml:space="preserve">/ </w:t>
            </w:r>
            <w:r w:rsidRPr="00BC6481">
              <w:t>FAO</w:t>
            </w:r>
          </w:p>
        </w:tc>
        <w:tc>
          <w:tcPr>
            <w:tcW w:w="1170" w:type="dxa"/>
            <w:vAlign w:val="center"/>
          </w:tcPr>
          <w:p w14:paraId="4E25B03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China</w:t>
            </w:r>
          </w:p>
        </w:tc>
        <w:tc>
          <w:tcPr>
            <w:tcW w:w="3870" w:type="dxa"/>
            <w:vAlign w:val="center"/>
          </w:tcPr>
          <w:p w14:paraId="16E517C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Innovative transformation of China’s food production systems and agroecological landscapes</w:t>
            </w:r>
          </w:p>
        </w:tc>
        <w:tc>
          <w:tcPr>
            <w:tcW w:w="720" w:type="dxa"/>
            <w:vAlign w:val="center"/>
          </w:tcPr>
          <w:p w14:paraId="6DCCF35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43298">
              <w:t>3.59</w:t>
            </w:r>
          </w:p>
        </w:tc>
        <w:tc>
          <w:tcPr>
            <w:tcW w:w="720" w:type="dxa"/>
            <w:vAlign w:val="center"/>
          </w:tcPr>
          <w:p w14:paraId="6A9F711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43298">
              <w:t>4.49</w:t>
            </w:r>
          </w:p>
        </w:tc>
        <w:tc>
          <w:tcPr>
            <w:tcW w:w="720" w:type="dxa"/>
            <w:vAlign w:val="center"/>
          </w:tcPr>
          <w:p w14:paraId="01C1A91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43298">
              <w:t>0.90</w:t>
            </w:r>
          </w:p>
        </w:tc>
        <w:tc>
          <w:tcPr>
            <w:tcW w:w="720" w:type="dxa"/>
            <w:vAlign w:val="center"/>
          </w:tcPr>
          <w:p w14:paraId="7D8194C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43298">
              <w:t>4.49</w:t>
            </w:r>
          </w:p>
        </w:tc>
        <w:tc>
          <w:tcPr>
            <w:tcW w:w="1170" w:type="dxa"/>
            <w:vAlign w:val="center"/>
          </w:tcPr>
          <w:p w14:paraId="6F34741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13.46</w:t>
            </w:r>
          </w:p>
        </w:tc>
        <w:tc>
          <w:tcPr>
            <w:tcW w:w="1080" w:type="dxa"/>
            <w:vAlign w:val="center"/>
          </w:tcPr>
          <w:p w14:paraId="4A55E41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402.19</w:t>
            </w:r>
          </w:p>
        </w:tc>
        <w:tc>
          <w:tcPr>
            <w:tcW w:w="835" w:type="dxa"/>
            <w:gridSpan w:val="2"/>
            <w:vAlign w:val="center"/>
          </w:tcPr>
          <w:p w14:paraId="5C1BB1C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417.16</w:t>
            </w:r>
          </w:p>
        </w:tc>
      </w:tr>
      <w:tr w:rsidR="00F22CCE" w14:paraId="20BD921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98F0B4A" w14:textId="77777777" w:rsidR="00AD5960" w:rsidRPr="0067465C" w:rsidRDefault="004A5087" w:rsidP="00055DAA">
            <w:pPr>
              <w:rPr>
                <w:rFonts w:ascii="Calibri" w:hAnsi="Calibri" w:cs="Calibri"/>
                <w:u w:val="single"/>
              </w:rPr>
            </w:pPr>
            <w:hyperlink r:id="rId230" w:tgtFrame="_parent" w:history="1">
              <w:r w:rsidR="00AD5960" w:rsidRPr="0067465C">
                <w:rPr>
                  <w:rStyle w:val="Hyperlink"/>
                  <w:rFonts w:ascii="Calibri" w:hAnsi="Calibri"/>
                </w:rPr>
                <w:t>10247</w:t>
              </w:r>
            </w:hyperlink>
          </w:p>
        </w:tc>
        <w:tc>
          <w:tcPr>
            <w:tcW w:w="990" w:type="dxa"/>
            <w:vAlign w:val="center"/>
          </w:tcPr>
          <w:p w14:paraId="7FB121B2"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UNIDO</w:t>
            </w:r>
            <w:r>
              <w:t xml:space="preserve">/ </w:t>
            </w:r>
            <w:r w:rsidRPr="00BC6481">
              <w:t>UNDP</w:t>
            </w:r>
            <w:r>
              <w:t xml:space="preserve">/ </w:t>
            </w:r>
            <w:r w:rsidRPr="00BC6481">
              <w:t>FAO</w:t>
            </w:r>
          </w:p>
        </w:tc>
        <w:tc>
          <w:tcPr>
            <w:tcW w:w="1170" w:type="dxa"/>
            <w:vAlign w:val="center"/>
          </w:tcPr>
          <w:p w14:paraId="4966A7C5"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Cote d'Ivoire</w:t>
            </w:r>
          </w:p>
        </w:tc>
        <w:tc>
          <w:tcPr>
            <w:tcW w:w="3870" w:type="dxa"/>
            <w:vAlign w:val="center"/>
          </w:tcPr>
          <w:p w14:paraId="023EFF05"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Scaling up Cocoa-based Food Systems, Land Use and Restoration / Transformative Innovations in Côte d’Ivoire (SCOLUR-CI)</w:t>
            </w:r>
          </w:p>
        </w:tc>
        <w:tc>
          <w:tcPr>
            <w:tcW w:w="720" w:type="dxa"/>
            <w:vAlign w:val="center"/>
          </w:tcPr>
          <w:p w14:paraId="45CA1D1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8595D">
              <w:t>0.45</w:t>
            </w:r>
          </w:p>
        </w:tc>
        <w:tc>
          <w:tcPr>
            <w:tcW w:w="720" w:type="dxa"/>
            <w:vAlign w:val="center"/>
          </w:tcPr>
          <w:p w14:paraId="75CBA12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1FF227D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8595D">
              <w:t>3.12</w:t>
            </w:r>
          </w:p>
        </w:tc>
        <w:tc>
          <w:tcPr>
            <w:tcW w:w="720" w:type="dxa"/>
            <w:vAlign w:val="center"/>
          </w:tcPr>
          <w:p w14:paraId="27EE3DE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8595D">
              <w:t>1.78</w:t>
            </w:r>
          </w:p>
        </w:tc>
        <w:tc>
          <w:tcPr>
            <w:tcW w:w="1170" w:type="dxa"/>
            <w:vAlign w:val="center"/>
          </w:tcPr>
          <w:p w14:paraId="79C919C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5.35</w:t>
            </w:r>
          </w:p>
        </w:tc>
        <w:tc>
          <w:tcPr>
            <w:tcW w:w="1080" w:type="dxa"/>
            <w:vAlign w:val="center"/>
          </w:tcPr>
          <w:p w14:paraId="32F00D1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65.23</w:t>
            </w:r>
          </w:p>
        </w:tc>
        <w:tc>
          <w:tcPr>
            <w:tcW w:w="835" w:type="dxa"/>
            <w:gridSpan w:val="2"/>
            <w:vAlign w:val="center"/>
          </w:tcPr>
          <w:p w14:paraId="3E320A2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71.22</w:t>
            </w:r>
          </w:p>
        </w:tc>
      </w:tr>
      <w:tr w:rsidR="00AD5960" w14:paraId="0B60D32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2399DD6A" w14:textId="77777777" w:rsidR="00AD5960" w:rsidRPr="0067465C" w:rsidRDefault="004A5087" w:rsidP="00055DAA">
            <w:pPr>
              <w:rPr>
                <w:rFonts w:ascii="Calibri" w:hAnsi="Calibri" w:cs="Calibri"/>
                <w:u w:val="single"/>
              </w:rPr>
            </w:pPr>
            <w:hyperlink r:id="rId231" w:tgtFrame="_parent" w:history="1">
              <w:r w:rsidR="00AD5960" w:rsidRPr="0067465C">
                <w:rPr>
                  <w:rStyle w:val="Hyperlink"/>
                  <w:rFonts w:ascii="Calibri" w:hAnsi="Calibri"/>
                </w:rPr>
                <w:t>10262</w:t>
              </w:r>
            </w:hyperlink>
          </w:p>
        </w:tc>
        <w:tc>
          <w:tcPr>
            <w:tcW w:w="990" w:type="dxa"/>
            <w:vAlign w:val="center"/>
          </w:tcPr>
          <w:p w14:paraId="60CFDE4F"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WWF-US</w:t>
            </w:r>
          </w:p>
        </w:tc>
        <w:tc>
          <w:tcPr>
            <w:tcW w:w="1170" w:type="dxa"/>
            <w:vAlign w:val="center"/>
          </w:tcPr>
          <w:p w14:paraId="21905C6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Tanzania</w:t>
            </w:r>
          </w:p>
        </w:tc>
        <w:tc>
          <w:tcPr>
            <w:tcW w:w="3870" w:type="dxa"/>
            <w:vAlign w:val="center"/>
          </w:tcPr>
          <w:p w14:paraId="3A34F3B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Food Systems, Land Use and Restoration in Tanzania’s Forest Landscapes</w:t>
            </w:r>
          </w:p>
        </w:tc>
        <w:tc>
          <w:tcPr>
            <w:tcW w:w="720" w:type="dxa"/>
            <w:vAlign w:val="center"/>
          </w:tcPr>
          <w:p w14:paraId="1C76A4B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84FDD">
              <w:t>3.57</w:t>
            </w:r>
          </w:p>
        </w:tc>
        <w:tc>
          <w:tcPr>
            <w:tcW w:w="720" w:type="dxa"/>
            <w:vAlign w:val="center"/>
          </w:tcPr>
          <w:p w14:paraId="0E992C1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53E1A2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84FDD">
              <w:t>1.34</w:t>
            </w:r>
          </w:p>
        </w:tc>
        <w:tc>
          <w:tcPr>
            <w:tcW w:w="720" w:type="dxa"/>
            <w:vAlign w:val="center"/>
          </w:tcPr>
          <w:p w14:paraId="5A7DCD7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84FDD">
              <w:t>2.46</w:t>
            </w:r>
          </w:p>
        </w:tc>
        <w:tc>
          <w:tcPr>
            <w:tcW w:w="1170" w:type="dxa"/>
            <w:vAlign w:val="center"/>
          </w:tcPr>
          <w:p w14:paraId="274027C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7.37</w:t>
            </w:r>
          </w:p>
        </w:tc>
        <w:tc>
          <w:tcPr>
            <w:tcW w:w="1080" w:type="dxa"/>
            <w:vAlign w:val="center"/>
          </w:tcPr>
          <w:p w14:paraId="63428CB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72.69</w:t>
            </w:r>
          </w:p>
        </w:tc>
        <w:tc>
          <w:tcPr>
            <w:tcW w:w="835" w:type="dxa"/>
            <w:gridSpan w:val="2"/>
            <w:vAlign w:val="center"/>
          </w:tcPr>
          <w:p w14:paraId="0B1DA57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80.92</w:t>
            </w:r>
          </w:p>
        </w:tc>
      </w:tr>
      <w:tr w:rsidR="00F22CCE" w14:paraId="39DF986D"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C90E5EB" w14:textId="77777777" w:rsidR="00AD5960" w:rsidRPr="0067465C" w:rsidRDefault="004A5087" w:rsidP="00055DAA">
            <w:pPr>
              <w:rPr>
                <w:rFonts w:ascii="Calibri" w:hAnsi="Calibri" w:cs="Calibri"/>
                <w:u w:val="single"/>
              </w:rPr>
            </w:pPr>
            <w:hyperlink r:id="rId232" w:tgtFrame="_parent" w:history="1">
              <w:r w:rsidR="00AD5960" w:rsidRPr="0067465C">
                <w:rPr>
                  <w:rStyle w:val="Hyperlink"/>
                  <w:rFonts w:ascii="Calibri" w:hAnsi="Calibri"/>
                </w:rPr>
                <w:t>10263</w:t>
              </w:r>
            </w:hyperlink>
          </w:p>
        </w:tc>
        <w:tc>
          <w:tcPr>
            <w:tcW w:w="990" w:type="dxa"/>
            <w:vAlign w:val="center"/>
          </w:tcPr>
          <w:p w14:paraId="7DD13A0A"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UNDP</w:t>
            </w:r>
          </w:p>
        </w:tc>
        <w:tc>
          <w:tcPr>
            <w:tcW w:w="1170" w:type="dxa"/>
            <w:vAlign w:val="center"/>
          </w:tcPr>
          <w:p w14:paraId="5EAC9162"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Guatemala</w:t>
            </w:r>
          </w:p>
        </w:tc>
        <w:tc>
          <w:tcPr>
            <w:tcW w:w="3870" w:type="dxa"/>
            <w:vAlign w:val="center"/>
          </w:tcPr>
          <w:p w14:paraId="1D525144"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 xml:space="preserve">Promoting sustainable landscapes in the </w:t>
            </w:r>
            <w:proofErr w:type="spellStart"/>
            <w:r w:rsidRPr="00062088">
              <w:t>Motagua</w:t>
            </w:r>
            <w:proofErr w:type="spellEnd"/>
            <w:r w:rsidRPr="00062088">
              <w:t xml:space="preserve"> River watershed</w:t>
            </w:r>
          </w:p>
        </w:tc>
        <w:tc>
          <w:tcPr>
            <w:tcW w:w="720" w:type="dxa"/>
            <w:vAlign w:val="center"/>
          </w:tcPr>
          <w:p w14:paraId="7A04706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4D8D">
              <w:t>5.64</w:t>
            </w:r>
          </w:p>
        </w:tc>
        <w:tc>
          <w:tcPr>
            <w:tcW w:w="720" w:type="dxa"/>
            <w:vAlign w:val="center"/>
          </w:tcPr>
          <w:p w14:paraId="1759CD7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4D8D">
              <w:t>0.87</w:t>
            </w:r>
          </w:p>
        </w:tc>
        <w:tc>
          <w:tcPr>
            <w:tcW w:w="720" w:type="dxa"/>
            <w:vAlign w:val="center"/>
          </w:tcPr>
          <w:p w14:paraId="6B2BBC7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4D8D">
              <w:t>0.87</w:t>
            </w:r>
          </w:p>
        </w:tc>
        <w:tc>
          <w:tcPr>
            <w:tcW w:w="720" w:type="dxa"/>
            <w:vAlign w:val="center"/>
          </w:tcPr>
          <w:p w14:paraId="07EA45E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4D8D">
              <w:t>3.79</w:t>
            </w:r>
          </w:p>
        </w:tc>
        <w:tc>
          <w:tcPr>
            <w:tcW w:w="1170" w:type="dxa"/>
            <w:vAlign w:val="center"/>
          </w:tcPr>
          <w:p w14:paraId="4189522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11.16</w:t>
            </w:r>
          </w:p>
        </w:tc>
        <w:tc>
          <w:tcPr>
            <w:tcW w:w="1080" w:type="dxa"/>
            <w:vAlign w:val="center"/>
          </w:tcPr>
          <w:p w14:paraId="4C21F08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60.02</w:t>
            </w:r>
          </w:p>
        </w:tc>
        <w:tc>
          <w:tcPr>
            <w:tcW w:w="835" w:type="dxa"/>
            <w:gridSpan w:val="2"/>
            <w:vAlign w:val="center"/>
          </w:tcPr>
          <w:p w14:paraId="4D15014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72.38</w:t>
            </w:r>
          </w:p>
        </w:tc>
      </w:tr>
      <w:tr w:rsidR="00AD5960" w14:paraId="4F29DEA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1E762F1" w14:textId="77777777" w:rsidR="00AD5960" w:rsidRPr="0067465C" w:rsidRDefault="004A5087" w:rsidP="00055DAA">
            <w:pPr>
              <w:rPr>
                <w:rFonts w:ascii="Calibri" w:hAnsi="Calibri" w:cs="Calibri"/>
                <w:u w:val="single"/>
              </w:rPr>
            </w:pPr>
            <w:hyperlink r:id="rId233" w:tgtFrame="_parent" w:history="1">
              <w:r w:rsidR="00AD5960" w:rsidRPr="0067465C">
                <w:rPr>
                  <w:rStyle w:val="Hyperlink"/>
                  <w:rFonts w:ascii="Calibri" w:hAnsi="Calibri"/>
                </w:rPr>
                <w:t>10264</w:t>
              </w:r>
            </w:hyperlink>
          </w:p>
        </w:tc>
        <w:tc>
          <w:tcPr>
            <w:tcW w:w="990" w:type="dxa"/>
            <w:vAlign w:val="center"/>
          </w:tcPr>
          <w:p w14:paraId="34CB8D1F"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UNDP</w:t>
            </w:r>
          </w:p>
        </w:tc>
        <w:tc>
          <w:tcPr>
            <w:tcW w:w="1170" w:type="dxa"/>
            <w:vAlign w:val="center"/>
          </w:tcPr>
          <w:p w14:paraId="7FF1A25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Ukraine</w:t>
            </w:r>
          </w:p>
        </w:tc>
        <w:tc>
          <w:tcPr>
            <w:tcW w:w="3870" w:type="dxa"/>
            <w:vAlign w:val="center"/>
          </w:tcPr>
          <w:p w14:paraId="73EEF49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Promoting sustainable livestock management and ecosystem conservation in Northern Ukraine</w:t>
            </w:r>
          </w:p>
        </w:tc>
        <w:tc>
          <w:tcPr>
            <w:tcW w:w="720" w:type="dxa"/>
            <w:vAlign w:val="center"/>
          </w:tcPr>
          <w:p w14:paraId="312B56F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1.36</w:t>
            </w:r>
          </w:p>
        </w:tc>
        <w:tc>
          <w:tcPr>
            <w:tcW w:w="720" w:type="dxa"/>
            <w:vAlign w:val="center"/>
          </w:tcPr>
          <w:p w14:paraId="66B5496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0.45</w:t>
            </w:r>
          </w:p>
        </w:tc>
        <w:tc>
          <w:tcPr>
            <w:tcW w:w="720" w:type="dxa"/>
            <w:vAlign w:val="center"/>
          </w:tcPr>
          <w:p w14:paraId="53CCF8C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2.69</w:t>
            </w:r>
          </w:p>
        </w:tc>
        <w:tc>
          <w:tcPr>
            <w:tcW w:w="720" w:type="dxa"/>
            <w:vAlign w:val="center"/>
          </w:tcPr>
          <w:p w14:paraId="79711C1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2.25</w:t>
            </w:r>
          </w:p>
        </w:tc>
        <w:tc>
          <w:tcPr>
            <w:tcW w:w="1170" w:type="dxa"/>
            <w:vAlign w:val="center"/>
          </w:tcPr>
          <w:p w14:paraId="034FC63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6.76</w:t>
            </w:r>
          </w:p>
        </w:tc>
        <w:tc>
          <w:tcPr>
            <w:tcW w:w="1080" w:type="dxa"/>
            <w:vAlign w:val="center"/>
          </w:tcPr>
          <w:p w14:paraId="2673413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67.39</w:t>
            </w:r>
          </w:p>
        </w:tc>
        <w:tc>
          <w:tcPr>
            <w:tcW w:w="835" w:type="dxa"/>
            <w:gridSpan w:val="2"/>
            <w:vAlign w:val="center"/>
          </w:tcPr>
          <w:p w14:paraId="2E996E5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74.87</w:t>
            </w:r>
          </w:p>
        </w:tc>
      </w:tr>
      <w:tr w:rsidR="00F22CCE" w14:paraId="28972087"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44FCCF1" w14:textId="77777777" w:rsidR="00AD5960" w:rsidRPr="0067465C" w:rsidRDefault="004A5087" w:rsidP="00055DAA">
            <w:pPr>
              <w:rPr>
                <w:rFonts w:ascii="Calibri" w:hAnsi="Calibri" w:cs="Calibri"/>
                <w:u w:val="single"/>
              </w:rPr>
            </w:pPr>
            <w:hyperlink r:id="rId234" w:tgtFrame="_parent" w:history="1">
              <w:r w:rsidR="00AD5960" w:rsidRPr="0067465C">
                <w:rPr>
                  <w:rStyle w:val="Hyperlink"/>
                  <w:rFonts w:ascii="Calibri" w:hAnsi="Calibri"/>
                </w:rPr>
                <w:t>10265</w:t>
              </w:r>
            </w:hyperlink>
          </w:p>
        </w:tc>
        <w:tc>
          <w:tcPr>
            <w:tcW w:w="990" w:type="dxa"/>
            <w:vAlign w:val="center"/>
          </w:tcPr>
          <w:p w14:paraId="54760155"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UNDP</w:t>
            </w:r>
          </w:p>
        </w:tc>
        <w:tc>
          <w:tcPr>
            <w:tcW w:w="1170" w:type="dxa"/>
            <w:vAlign w:val="center"/>
          </w:tcPr>
          <w:p w14:paraId="4E1DF42B"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Kazakhstan</w:t>
            </w:r>
          </w:p>
        </w:tc>
        <w:tc>
          <w:tcPr>
            <w:tcW w:w="3870" w:type="dxa"/>
            <w:vAlign w:val="center"/>
          </w:tcPr>
          <w:p w14:paraId="6E2CEAB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 xml:space="preserve">Promotion of sustainable food systems and improved ecosystems services in Northern Kazakhstan Landscape </w:t>
            </w:r>
          </w:p>
        </w:tc>
        <w:tc>
          <w:tcPr>
            <w:tcW w:w="720" w:type="dxa"/>
            <w:vAlign w:val="center"/>
          </w:tcPr>
          <w:p w14:paraId="4C363BB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31928">
              <w:t>2.94</w:t>
            </w:r>
          </w:p>
        </w:tc>
        <w:tc>
          <w:tcPr>
            <w:tcW w:w="720" w:type="dxa"/>
            <w:vAlign w:val="center"/>
          </w:tcPr>
          <w:p w14:paraId="579C9F7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2E9F3C0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31928">
              <w:t>4.04</w:t>
            </w:r>
          </w:p>
        </w:tc>
        <w:tc>
          <w:tcPr>
            <w:tcW w:w="720" w:type="dxa"/>
            <w:vAlign w:val="center"/>
          </w:tcPr>
          <w:p w14:paraId="2DCDB1A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31928">
              <w:t>3.49</w:t>
            </w:r>
          </w:p>
        </w:tc>
        <w:tc>
          <w:tcPr>
            <w:tcW w:w="1170" w:type="dxa"/>
            <w:vAlign w:val="center"/>
          </w:tcPr>
          <w:p w14:paraId="4726265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10.47</w:t>
            </w:r>
          </w:p>
        </w:tc>
        <w:tc>
          <w:tcPr>
            <w:tcW w:w="1080" w:type="dxa"/>
            <w:vAlign w:val="center"/>
          </w:tcPr>
          <w:p w14:paraId="1D99D86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132.31</w:t>
            </w:r>
          </w:p>
        </w:tc>
        <w:tc>
          <w:tcPr>
            <w:tcW w:w="835" w:type="dxa"/>
            <w:gridSpan w:val="2"/>
            <w:vAlign w:val="center"/>
          </w:tcPr>
          <w:p w14:paraId="320FF0D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143.87</w:t>
            </w:r>
          </w:p>
        </w:tc>
      </w:tr>
      <w:tr w:rsidR="00AD5960" w14:paraId="75126D9B"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8C7AC44" w14:textId="77777777" w:rsidR="00AD5960" w:rsidRPr="0067465C" w:rsidRDefault="004A5087" w:rsidP="00055DAA">
            <w:pPr>
              <w:rPr>
                <w:rFonts w:ascii="Calibri" w:hAnsi="Calibri" w:cs="Calibri"/>
                <w:u w:val="single"/>
              </w:rPr>
            </w:pPr>
            <w:hyperlink r:id="rId235" w:tgtFrame="_parent" w:history="1">
              <w:r w:rsidR="00AD5960" w:rsidRPr="0067465C">
                <w:rPr>
                  <w:rStyle w:val="Hyperlink"/>
                  <w:rFonts w:ascii="Calibri" w:hAnsi="Calibri"/>
                </w:rPr>
                <w:t>10268</w:t>
              </w:r>
            </w:hyperlink>
          </w:p>
        </w:tc>
        <w:tc>
          <w:tcPr>
            <w:tcW w:w="990" w:type="dxa"/>
            <w:vAlign w:val="center"/>
          </w:tcPr>
          <w:p w14:paraId="2F2882A6"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UNEP</w:t>
            </w:r>
          </w:p>
        </w:tc>
        <w:tc>
          <w:tcPr>
            <w:tcW w:w="1170" w:type="dxa"/>
            <w:vAlign w:val="center"/>
          </w:tcPr>
          <w:p w14:paraId="4028DAE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Thailand</w:t>
            </w:r>
          </w:p>
        </w:tc>
        <w:tc>
          <w:tcPr>
            <w:tcW w:w="3870" w:type="dxa"/>
            <w:vAlign w:val="center"/>
          </w:tcPr>
          <w:p w14:paraId="7A624CB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Inclusive Sustainable Rice Landscapes in Thailand</w:t>
            </w:r>
          </w:p>
        </w:tc>
        <w:tc>
          <w:tcPr>
            <w:tcW w:w="720" w:type="dxa"/>
            <w:vAlign w:val="center"/>
          </w:tcPr>
          <w:p w14:paraId="282529C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1.80</w:t>
            </w:r>
          </w:p>
        </w:tc>
        <w:tc>
          <w:tcPr>
            <w:tcW w:w="720" w:type="dxa"/>
            <w:vAlign w:val="center"/>
          </w:tcPr>
          <w:p w14:paraId="34C053F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0.44</w:t>
            </w:r>
          </w:p>
        </w:tc>
        <w:tc>
          <w:tcPr>
            <w:tcW w:w="720" w:type="dxa"/>
            <w:vAlign w:val="center"/>
          </w:tcPr>
          <w:p w14:paraId="5163008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1.45</w:t>
            </w:r>
          </w:p>
        </w:tc>
        <w:tc>
          <w:tcPr>
            <w:tcW w:w="720" w:type="dxa"/>
            <w:vAlign w:val="center"/>
          </w:tcPr>
          <w:p w14:paraId="5E1913C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1.85</w:t>
            </w:r>
          </w:p>
        </w:tc>
        <w:tc>
          <w:tcPr>
            <w:tcW w:w="1170" w:type="dxa"/>
            <w:vAlign w:val="center"/>
          </w:tcPr>
          <w:p w14:paraId="0318FBD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5.54</w:t>
            </w:r>
          </w:p>
        </w:tc>
        <w:tc>
          <w:tcPr>
            <w:tcW w:w="1080" w:type="dxa"/>
            <w:vAlign w:val="center"/>
          </w:tcPr>
          <w:p w14:paraId="7080FC5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67.30</w:t>
            </w:r>
          </w:p>
        </w:tc>
        <w:tc>
          <w:tcPr>
            <w:tcW w:w="835" w:type="dxa"/>
            <w:gridSpan w:val="2"/>
            <w:vAlign w:val="center"/>
          </w:tcPr>
          <w:p w14:paraId="1F5E05D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73.45</w:t>
            </w:r>
          </w:p>
        </w:tc>
      </w:tr>
      <w:tr w:rsidR="00F22CCE" w14:paraId="5897C2A3"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F03BA1C" w14:textId="77777777" w:rsidR="00AD5960" w:rsidRPr="0067465C" w:rsidRDefault="004A5087" w:rsidP="00055DAA">
            <w:pPr>
              <w:rPr>
                <w:rFonts w:ascii="Calibri" w:hAnsi="Calibri" w:cs="Calibri"/>
                <w:u w:val="single"/>
              </w:rPr>
            </w:pPr>
            <w:hyperlink r:id="rId236" w:tgtFrame="_parent" w:history="1">
              <w:r w:rsidR="00AD5960" w:rsidRPr="0067465C">
                <w:rPr>
                  <w:rStyle w:val="Hyperlink"/>
                  <w:rFonts w:ascii="Calibri" w:hAnsi="Calibri"/>
                </w:rPr>
                <w:t>10306</w:t>
              </w:r>
            </w:hyperlink>
          </w:p>
        </w:tc>
        <w:tc>
          <w:tcPr>
            <w:tcW w:w="990" w:type="dxa"/>
            <w:vAlign w:val="center"/>
          </w:tcPr>
          <w:p w14:paraId="2D07A61B"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World Bank</w:t>
            </w:r>
          </w:p>
        </w:tc>
        <w:tc>
          <w:tcPr>
            <w:tcW w:w="1170" w:type="dxa"/>
            <w:vAlign w:val="center"/>
          </w:tcPr>
          <w:p w14:paraId="197C1CC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Global</w:t>
            </w:r>
          </w:p>
        </w:tc>
        <w:tc>
          <w:tcPr>
            <w:tcW w:w="3870" w:type="dxa"/>
            <w:vAlign w:val="center"/>
          </w:tcPr>
          <w:p w14:paraId="4969806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 xml:space="preserve">FOLUR Global Knowledge to Action Platform to Support Transformational Shifts </w:t>
            </w:r>
            <w:proofErr w:type="gramStart"/>
            <w:r w:rsidRPr="00062088">
              <w:t>In</w:t>
            </w:r>
            <w:proofErr w:type="gramEnd"/>
            <w:r w:rsidRPr="00062088">
              <w:t xml:space="preserve"> Food and Land Use Systems</w:t>
            </w:r>
          </w:p>
        </w:tc>
        <w:tc>
          <w:tcPr>
            <w:tcW w:w="720" w:type="dxa"/>
            <w:vAlign w:val="center"/>
          </w:tcPr>
          <w:p w14:paraId="6F707F8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49DA600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59A1ABC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2A46D718" w14:textId="77777777" w:rsidR="00AD5960" w:rsidRPr="006C0DA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C0DA6">
              <w:rPr>
                <w:rFonts w:ascii="Calibri" w:hAnsi="Calibri" w:cs="Calibri"/>
              </w:rPr>
              <w:t>29.13</w:t>
            </w:r>
          </w:p>
        </w:tc>
        <w:tc>
          <w:tcPr>
            <w:tcW w:w="1170" w:type="dxa"/>
            <w:vAlign w:val="center"/>
          </w:tcPr>
          <w:p w14:paraId="7AB66E3C" w14:textId="77777777" w:rsidR="00AD5960" w:rsidRPr="006C0DA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C0DA6">
              <w:t>29.13</w:t>
            </w:r>
          </w:p>
        </w:tc>
        <w:tc>
          <w:tcPr>
            <w:tcW w:w="1080" w:type="dxa"/>
            <w:vAlign w:val="center"/>
          </w:tcPr>
          <w:p w14:paraId="43AFEEA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44.50</w:t>
            </w:r>
          </w:p>
        </w:tc>
        <w:tc>
          <w:tcPr>
            <w:tcW w:w="835" w:type="dxa"/>
            <w:gridSpan w:val="2"/>
            <w:vAlign w:val="center"/>
          </w:tcPr>
          <w:p w14:paraId="4F645ED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76.53</w:t>
            </w:r>
          </w:p>
        </w:tc>
      </w:tr>
      <w:tr w:rsidR="00AD5960" w14:paraId="12CD766E"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112C134" w14:textId="77777777" w:rsidR="00AD5960" w:rsidRPr="0067465C" w:rsidRDefault="004A5087" w:rsidP="00055DAA">
            <w:pPr>
              <w:rPr>
                <w:rFonts w:ascii="Calibri" w:hAnsi="Calibri" w:cs="Calibri"/>
                <w:u w:val="single"/>
              </w:rPr>
            </w:pPr>
            <w:hyperlink r:id="rId237" w:tgtFrame="_parent" w:history="1">
              <w:r w:rsidR="00AD5960" w:rsidRPr="0067465C">
                <w:rPr>
                  <w:rStyle w:val="Hyperlink"/>
                  <w:rFonts w:ascii="Calibri" w:hAnsi="Calibri"/>
                </w:rPr>
                <w:t>10307</w:t>
              </w:r>
            </w:hyperlink>
          </w:p>
        </w:tc>
        <w:tc>
          <w:tcPr>
            <w:tcW w:w="990" w:type="dxa"/>
            <w:vAlign w:val="center"/>
          </w:tcPr>
          <w:p w14:paraId="578AC77F"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FAO</w:t>
            </w:r>
            <w:r>
              <w:t xml:space="preserve">/ </w:t>
            </w:r>
            <w:r w:rsidRPr="00BC6481">
              <w:t>UNDP</w:t>
            </w:r>
            <w:r>
              <w:t xml:space="preserve">/ </w:t>
            </w:r>
            <w:r w:rsidRPr="00BC6481">
              <w:t>IFAD</w:t>
            </w:r>
          </w:p>
        </w:tc>
        <w:tc>
          <w:tcPr>
            <w:tcW w:w="1170" w:type="dxa"/>
            <w:vAlign w:val="center"/>
          </w:tcPr>
          <w:p w14:paraId="02144AA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Peru</w:t>
            </w:r>
          </w:p>
        </w:tc>
        <w:tc>
          <w:tcPr>
            <w:tcW w:w="3870" w:type="dxa"/>
            <w:vAlign w:val="center"/>
          </w:tcPr>
          <w:p w14:paraId="5F80914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Deforestation Free Commodity Supply Chains in the Peruvian Amazon</w:t>
            </w:r>
          </w:p>
        </w:tc>
        <w:tc>
          <w:tcPr>
            <w:tcW w:w="720" w:type="dxa"/>
            <w:vAlign w:val="center"/>
          </w:tcPr>
          <w:p w14:paraId="62523BD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113AE">
              <w:t>8.06</w:t>
            </w:r>
          </w:p>
        </w:tc>
        <w:tc>
          <w:tcPr>
            <w:tcW w:w="720" w:type="dxa"/>
            <w:vAlign w:val="center"/>
          </w:tcPr>
          <w:p w14:paraId="07CF93C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1653B3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113AE">
              <w:t>0.92</w:t>
            </w:r>
          </w:p>
        </w:tc>
        <w:tc>
          <w:tcPr>
            <w:tcW w:w="720" w:type="dxa"/>
            <w:vAlign w:val="center"/>
          </w:tcPr>
          <w:p w14:paraId="639DABD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113AE">
              <w:t>4.59</w:t>
            </w:r>
          </w:p>
        </w:tc>
        <w:tc>
          <w:tcPr>
            <w:tcW w:w="1170" w:type="dxa"/>
            <w:vAlign w:val="center"/>
          </w:tcPr>
          <w:p w14:paraId="32D5F81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13.56</w:t>
            </w:r>
          </w:p>
        </w:tc>
        <w:tc>
          <w:tcPr>
            <w:tcW w:w="1080" w:type="dxa"/>
            <w:vAlign w:val="center"/>
          </w:tcPr>
          <w:p w14:paraId="559AC7B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112.15</w:t>
            </w:r>
          </w:p>
        </w:tc>
        <w:tc>
          <w:tcPr>
            <w:tcW w:w="835" w:type="dxa"/>
            <w:gridSpan w:val="2"/>
            <w:vAlign w:val="center"/>
          </w:tcPr>
          <w:p w14:paraId="2DEDB1D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127.13</w:t>
            </w:r>
          </w:p>
        </w:tc>
      </w:tr>
      <w:tr w:rsidR="00F22CCE" w14:paraId="733BFFD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F451933" w14:textId="77777777" w:rsidR="00AD5960" w:rsidRPr="0067465C" w:rsidRDefault="004A5087" w:rsidP="00055DAA">
            <w:pPr>
              <w:rPr>
                <w:rFonts w:ascii="Calibri" w:hAnsi="Calibri" w:cs="Calibri"/>
                <w:u w:val="single"/>
              </w:rPr>
            </w:pPr>
            <w:hyperlink r:id="rId238" w:tgtFrame="_parent" w:history="1">
              <w:r w:rsidR="00AD5960" w:rsidRPr="0067465C">
                <w:rPr>
                  <w:rStyle w:val="Hyperlink"/>
                  <w:rFonts w:ascii="Calibri" w:hAnsi="Calibri"/>
                </w:rPr>
                <w:t>10348</w:t>
              </w:r>
            </w:hyperlink>
          </w:p>
        </w:tc>
        <w:tc>
          <w:tcPr>
            <w:tcW w:w="990" w:type="dxa"/>
            <w:vAlign w:val="center"/>
          </w:tcPr>
          <w:p w14:paraId="48E49F0E"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World Bank</w:t>
            </w:r>
          </w:p>
        </w:tc>
        <w:tc>
          <w:tcPr>
            <w:tcW w:w="1170" w:type="dxa"/>
            <w:vAlign w:val="center"/>
          </w:tcPr>
          <w:p w14:paraId="05B6BAB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Ghana</w:t>
            </w:r>
          </w:p>
        </w:tc>
        <w:tc>
          <w:tcPr>
            <w:tcW w:w="3870" w:type="dxa"/>
            <w:vAlign w:val="center"/>
          </w:tcPr>
          <w:p w14:paraId="4E260E7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Landscape Restoration and Ecosystem Management for Sustainable Food Systems</w:t>
            </w:r>
          </w:p>
        </w:tc>
        <w:tc>
          <w:tcPr>
            <w:tcW w:w="720" w:type="dxa"/>
            <w:vAlign w:val="center"/>
          </w:tcPr>
          <w:p w14:paraId="2506D5F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B1F39">
              <w:t>3.83</w:t>
            </w:r>
          </w:p>
        </w:tc>
        <w:tc>
          <w:tcPr>
            <w:tcW w:w="720" w:type="dxa"/>
            <w:vAlign w:val="center"/>
          </w:tcPr>
          <w:p w14:paraId="124AFE3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B1F39">
              <w:t>0.88</w:t>
            </w:r>
          </w:p>
        </w:tc>
        <w:tc>
          <w:tcPr>
            <w:tcW w:w="720" w:type="dxa"/>
            <w:vAlign w:val="center"/>
          </w:tcPr>
          <w:p w14:paraId="620707C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B1F39">
              <w:t>3.77</w:t>
            </w:r>
          </w:p>
        </w:tc>
        <w:tc>
          <w:tcPr>
            <w:tcW w:w="720" w:type="dxa"/>
            <w:vAlign w:val="center"/>
          </w:tcPr>
          <w:p w14:paraId="42C3276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B1F39">
              <w:t>4.28</w:t>
            </w:r>
          </w:p>
        </w:tc>
        <w:tc>
          <w:tcPr>
            <w:tcW w:w="1170" w:type="dxa"/>
            <w:vAlign w:val="center"/>
          </w:tcPr>
          <w:p w14:paraId="53CC664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12.76</w:t>
            </w:r>
          </w:p>
        </w:tc>
        <w:tc>
          <w:tcPr>
            <w:tcW w:w="1080" w:type="dxa"/>
            <w:vAlign w:val="center"/>
          </w:tcPr>
          <w:p w14:paraId="637C77E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129.50</w:t>
            </w:r>
          </w:p>
        </w:tc>
        <w:tc>
          <w:tcPr>
            <w:tcW w:w="835" w:type="dxa"/>
            <w:gridSpan w:val="2"/>
            <w:vAlign w:val="center"/>
          </w:tcPr>
          <w:p w14:paraId="3911998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143.68</w:t>
            </w:r>
          </w:p>
        </w:tc>
      </w:tr>
      <w:tr w:rsidR="00AD5960" w14:paraId="3C6666B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FD2206F" w14:textId="77777777" w:rsidR="00AD5960" w:rsidRPr="0067465C" w:rsidRDefault="004A5087" w:rsidP="00055DAA">
            <w:pPr>
              <w:rPr>
                <w:rFonts w:ascii="Calibri" w:hAnsi="Calibri" w:cs="Calibri"/>
                <w:u w:val="single"/>
              </w:rPr>
            </w:pPr>
            <w:hyperlink r:id="rId239" w:tgtFrame="_parent" w:history="1">
              <w:r w:rsidR="00AD5960" w:rsidRPr="0067465C">
                <w:rPr>
                  <w:rStyle w:val="Hyperlink"/>
                  <w:rFonts w:ascii="Calibri" w:hAnsi="Calibri"/>
                </w:rPr>
                <w:t>10463</w:t>
              </w:r>
            </w:hyperlink>
          </w:p>
        </w:tc>
        <w:tc>
          <w:tcPr>
            <w:tcW w:w="990" w:type="dxa"/>
            <w:vAlign w:val="center"/>
          </w:tcPr>
          <w:p w14:paraId="1B3339FD"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UNEP</w:t>
            </w:r>
          </w:p>
        </w:tc>
        <w:tc>
          <w:tcPr>
            <w:tcW w:w="1170" w:type="dxa"/>
            <w:vAlign w:val="center"/>
          </w:tcPr>
          <w:p w14:paraId="1744557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Uganda</w:t>
            </w:r>
          </w:p>
        </w:tc>
        <w:tc>
          <w:tcPr>
            <w:tcW w:w="3870" w:type="dxa"/>
            <w:vAlign w:val="center"/>
          </w:tcPr>
          <w:p w14:paraId="338F4C5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 xml:space="preserve">Promoting integrated landscape management approach for conservation of the Mount Elgon ecosystem in Eastern Uganda </w:t>
            </w:r>
          </w:p>
        </w:tc>
        <w:tc>
          <w:tcPr>
            <w:tcW w:w="720" w:type="dxa"/>
            <w:vAlign w:val="center"/>
          </w:tcPr>
          <w:p w14:paraId="1B70492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211A7">
              <w:t>3.16</w:t>
            </w:r>
          </w:p>
        </w:tc>
        <w:tc>
          <w:tcPr>
            <w:tcW w:w="720" w:type="dxa"/>
            <w:vAlign w:val="center"/>
          </w:tcPr>
          <w:p w14:paraId="3DB207D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211A7">
              <w:t>1.33</w:t>
            </w:r>
          </w:p>
        </w:tc>
        <w:tc>
          <w:tcPr>
            <w:tcW w:w="720" w:type="dxa"/>
            <w:vAlign w:val="center"/>
          </w:tcPr>
          <w:p w14:paraId="71E3E4A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211A7">
              <w:t>1.78</w:t>
            </w:r>
          </w:p>
        </w:tc>
        <w:tc>
          <w:tcPr>
            <w:tcW w:w="720" w:type="dxa"/>
            <w:vAlign w:val="center"/>
          </w:tcPr>
          <w:p w14:paraId="4EC7A5D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211A7">
              <w:t>3.16</w:t>
            </w:r>
          </w:p>
        </w:tc>
        <w:tc>
          <w:tcPr>
            <w:tcW w:w="1170" w:type="dxa"/>
            <w:vAlign w:val="center"/>
          </w:tcPr>
          <w:p w14:paraId="5C314A5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9.43</w:t>
            </w:r>
          </w:p>
        </w:tc>
        <w:tc>
          <w:tcPr>
            <w:tcW w:w="1080" w:type="dxa"/>
            <w:vAlign w:val="center"/>
          </w:tcPr>
          <w:p w14:paraId="69FD0E3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82.01</w:t>
            </w:r>
          </w:p>
        </w:tc>
        <w:tc>
          <w:tcPr>
            <w:tcW w:w="835" w:type="dxa"/>
            <w:gridSpan w:val="2"/>
            <w:vAlign w:val="center"/>
          </w:tcPr>
          <w:p w14:paraId="2C18544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92.50</w:t>
            </w:r>
          </w:p>
        </w:tc>
      </w:tr>
      <w:tr w:rsidR="00F22CCE" w14:paraId="74905A9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F7F2710" w14:textId="77777777" w:rsidR="00AD5960" w:rsidRPr="0067465C" w:rsidRDefault="004A5087" w:rsidP="00055DAA">
            <w:pPr>
              <w:rPr>
                <w:rFonts w:ascii="Calibri" w:hAnsi="Calibri" w:cs="Calibri"/>
                <w:u w:val="single"/>
              </w:rPr>
            </w:pPr>
            <w:hyperlink r:id="rId240" w:tgtFrame="_parent" w:history="1">
              <w:r w:rsidR="00AD5960" w:rsidRPr="0067465C">
                <w:rPr>
                  <w:rStyle w:val="Hyperlink"/>
                  <w:rFonts w:ascii="Calibri" w:hAnsi="Calibri"/>
                </w:rPr>
                <w:t>10464</w:t>
              </w:r>
            </w:hyperlink>
          </w:p>
        </w:tc>
        <w:tc>
          <w:tcPr>
            <w:tcW w:w="990" w:type="dxa"/>
            <w:vAlign w:val="center"/>
          </w:tcPr>
          <w:p w14:paraId="0C0A6D94"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UNEP</w:t>
            </w:r>
          </w:p>
        </w:tc>
        <w:tc>
          <w:tcPr>
            <w:tcW w:w="1170" w:type="dxa"/>
            <w:vAlign w:val="center"/>
          </w:tcPr>
          <w:p w14:paraId="071A754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Paraguay</w:t>
            </w:r>
          </w:p>
        </w:tc>
        <w:tc>
          <w:tcPr>
            <w:tcW w:w="3870" w:type="dxa"/>
            <w:vAlign w:val="center"/>
          </w:tcPr>
          <w:p w14:paraId="1D12B6B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Paraguay FOLUR</w:t>
            </w:r>
          </w:p>
        </w:tc>
        <w:tc>
          <w:tcPr>
            <w:tcW w:w="720" w:type="dxa"/>
            <w:vAlign w:val="center"/>
          </w:tcPr>
          <w:p w14:paraId="71F900C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466B4">
              <w:t>2.41</w:t>
            </w:r>
          </w:p>
        </w:tc>
        <w:tc>
          <w:tcPr>
            <w:tcW w:w="720" w:type="dxa"/>
            <w:vAlign w:val="center"/>
          </w:tcPr>
          <w:p w14:paraId="789F616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1569871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466B4">
              <w:t>3.05</w:t>
            </w:r>
          </w:p>
        </w:tc>
        <w:tc>
          <w:tcPr>
            <w:tcW w:w="720" w:type="dxa"/>
            <w:vAlign w:val="center"/>
          </w:tcPr>
          <w:p w14:paraId="0C71286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466B4">
              <w:t>2.73</w:t>
            </w:r>
          </w:p>
        </w:tc>
        <w:tc>
          <w:tcPr>
            <w:tcW w:w="1170" w:type="dxa"/>
            <w:vAlign w:val="center"/>
          </w:tcPr>
          <w:p w14:paraId="6C2781C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8.19</w:t>
            </w:r>
          </w:p>
        </w:tc>
        <w:tc>
          <w:tcPr>
            <w:tcW w:w="1080" w:type="dxa"/>
            <w:vAlign w:val="center"/>
          </w:tcPr>
          <w:p w14:paraId="42A9CBD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47.57</w:t>
            </w:r>
          </w:p>
        </w:tc>
        <w:tc>
          <w:tcPr>
            <w:tcW w:w="835" w:type="dxa"/>
            <w:gridSpan w:val="2"/>
            <w:vAlign w:val="center"/>
          </w:tcPr>
          <w:p w14:paraId="06FEB5C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56.64</w:t>
            </w:r>
          </w:p>
        </w:tc>
      </w:tr>
      <w:tr w:rsidR="00AD5960" w14:paraId="1889681C"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0F182F7" w14:textId="77777777" w:rsidR="00AD5960" w:rsidRPr="0067465C" w:rsidRDefault="004A5087" w:rsidP="00055DAA">
            <w:pPr>
              <w:rPr>
                <w:rFonts w:ascii="Calibri" w:hAnsi="Calibri" w:cs="Calibri"/>
                <w:u w:val="single"/>
              </w:rPr>
            </w:pPr>
            <w:hyperlink r:id="rId241" w:tgtFrame="_parent" w:history="1">
              <w:r w:rsidR="00AD5960" w:rsidRPr="0067465C">
                <w:rPr>
                  <w:rStyle w:val="Hyperlink"/>
                  <w:rFonts w:ascii="Calibri" w:hAnsi="Calibri"/>
                </w:rPr>
                <w:t>10468</w:t>
              </w:r>
            </w:hyperlink>
          </w:p>
        </w:tc>
        <w:tc>
          <w:tcPr>
            <w:tcW w:w="990" w:type="dxa"/>
            <w:vAlign w:val="center"/>
          </w:tcPr>
          <w:p w14:paraId="2C3A2BA7"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World Bank</w:t>
            </w:r>
          </w:p>
        </w:tc>
        <w:tc>
          <w:tcPr>
            <w:tcW w:w="1170" w:type="dxa"/>
            <w:vAlign w:val="center"/>
          </w:tcPr>
          <w:p w14:paraId="4EA96B0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Brazil</w:t>
            </w:r>
          </w:p>
        </w:tc>
        <w:tc>
          <w:tcPr>
            <w:tcW w:w="3870" w:type="dxa"/>
            <w:vAlign w:val="center"/>
          </w:tcPr>
          <w:p w14:paraId="547CB33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 xml:space="preserve">Sustainable Multiple Use Landscape Consortia - </w:t>
            </w:r>
            <w:proofErr w:type="spellStart"/>
            <w:r w:rsidRPr="00062088">
              <w:t>Vertentes</w:t>
            </w:r>
            <w:proofErr w:type="spellEnd"/>
            <w:r w:rsidRPr="00062088">
              <w:t xml:space="preserve"> Project</w:t>
            </w:r>
          </w:p>
        </w:tc>
        <w:tc>
          <w:tcPr>
            <w:tcW w:w="720" w:type="dxa"/>
            <w:vAlign w:val="center"/>
          </w:tcPr>
          <w:p w14:paraId="4EF3B7C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F7599">
              <w:t>9.98</w:t>
            </w:r>
          </w:p>
        </w:tc>
        <w:tc>
          <w:tcPr>
            <w:tcW w:w="720" w:type="dxa"/>
            <w:vAlign w:val="center"/>
          </w:tcPr>
          <w:p w14:paraId="76DEC1C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5ABD0A1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F7599">
              <w:t>6.40</w:t>
            </w:r>
          </w:p>
        </w:tc>
        <w:tc>
          <w:tcPr>
            <w:tcW w:w="720" w:type="dxa"/>
            <w:vAlign w:val="center"/>
          </w:tcPr>
          <w:p w14:paraId="21391F0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F7599">
              <w:t>8.19</w:t>
            </w:r>
          </w:p>
        </w:tc>
        <w:tc>
          <w:tcPr>
            <w:tcW w:w="1170" w:type="dxa"/>
            <w:vAlign w:val="center"/>
          </w:tcPr>
          <w:p w14:paraId="2768F18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24.58</w:t>
            </w:r>
          </w:p>
        </w:tc>
        <w:tc>
          <w:tcPr>
            <w:tcW w:w="1080" w:type="dxa"/>
            <w:vAlign w:val="center"/>
          </w:tcPr>
          <w:p w14:paraId="00062CD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172.00</w:t>
            </w:r>
          </w:p>
        </w:tc>
        <w:tc>
          <w:tcPr>
            <w:tcW w:w="835" w:type="dxa"/>
            <w:gridSpan w:val="2"/>
            <w:vAlign w:val="center"/>
          </w:tcPr>
          <w:p w14:paraId="07F336C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198.92</w:t>
            </w:r>
          </w:p>
        </w:tc>
      </w:tr>
      <w:tr w:rsidR="00F22CCE" w14:paraId="41AA84C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A6BA5F2" w14:textId="77777777" w:rsidR="00AD5960" w:rsidRPr="0067465C" w:rsidRDefault="004A5087" w:rsidP="00055DAA">
            <w:pPr>
              <w:rPr>
                <w:rFonts w:ascii="Calibri" w:hAnsi="Calibri" w:cs="Calibri"/>
                <w:u w:val="single"/>
              </w:rPr>
            </w:pPr>
            <w:hyperlink r:id="rId242" w:tgtFrame="_parent" w:history="1">
              <w:r w:rsidR="00AD5960" w:rsidRPr="0067465C">
                <w:rPr>
                  <w:rStyle w:val="Hyperlink"/>
                  <w:rFonts w:ascii="Calibri" w:hAnsi="Calibri"/>
                </w:rPr>
                <w:t>10480</w:t>
              </w:r>
            </w:hyperlink>
          </w:p>
        </w:tc>
        <w:tc>
          <w:tcPr>
            <w:tcW w:w="990" w:type="dxa"/>
            <w:vAlign w:val="center"/>
          </w:tcPr>
          <w:p w14:paraId="3ECA3044"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FAO</w:t>
            </w:r>
          </w:p>
        </w:tc>
        <w:tc>
          <w:tcPr>
            <w:tcW w:w="1170" w:type="dxa"/>
            <w:vAlign w:val="center"/>
          </w:tcPr>
          <w:p w14:paraId="6DAA71E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India</w:t>
            </w:r>
          </w:p>
        </w:tc>
        <w:tc>
          <w:tcPr>
            <w:tcW w:w="3870" w:type="dxa"/>
            <w:vAlign w:val="center"/>
          </w:tcPr>
          <w:p w14:paraId="3EE1670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 xml:space="preserve">Promotion of Sustainable Food Systems in India through Transforming Rice-Wheat Systems in Punjab, Haryana, </w:t>
            </w:r>
            <w:proofErr w:type="gramStart"/>
            <w:r w:rsidRPr="00062088">
              <w:t>Odisha</w:t>
            </w:r>
            <w:proofErr w:type="gramEnd"/>
            <w:r w:rsidRPr="00062088">
              <w:t xml:space="preserve"> and Chhattisgarh</w:t>
            </w:r>
          </w:p>
        </w:tc>
        <w:tc>
          <w:tcPr>
            <w:tcW w:w="720" w:type="dxa"/>
            <w:vAlign w:val="center"/>
          </w:tcPr>
          <w:p w14:paraId="683AD1A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769E7">
              <w:t>9.05</w:t>
            </w:r>
          </w:p>
        </w:tc>
        <w:tc>
          <w:tcPr>
            <w:tcW w:w="720" w:type="dxa"/>
            <w:vAlign w:val="center"/>
          </w:tcPr>
          <w:p w14:paraId="338A10D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769E7">
              <w:t>2.72</w:t>
            </w:r>
          </w:p>
        </w:tc>
        <w:tc>
          <w:tcPr>
            <w:tcW w:w="720" w:type="dxa"/>
            <w:vAlign w:val="center"/>
          </w:tcPr>
          <w:p w14:paraId="52B5F1A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769E7">
              <w:t>1.81</w:t>
            </w:r>
          </w:p>
        </w:tc>
        <w:tc>
          <w:tcPr>
            <w:tcW w:w="720" w:type="dxa"/>
            <w:vAlign w:val="center"/>
          </w:tcPr>
          <w:p w14:paraId="2903BDA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769E7">
              <w:t>6.79</w:t>
            </w:r>
          </w:p>
        </w:tc>
        <w:tc>
          <w:tcPr>
            <w:tcW w:w="1170" w:type="dxa"/>
            <w:vAlign w:val="center"/>
          </w:tcPr>
          <w:p w14:paraId="0F8F756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20.37</w:t>
            </w:r>
          </w:p>
        </w:tc>
        <w:tc>
          <w:tcPr>
            <w:tcW w:w="1080" w:type="dxa"/>
            <w:vAlign w:val="center"/>
          </w:tcPr>
          <w:p w14:paraId="0D98B49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389.64</w:t>
            </w:r>
          </w:p>
        </w:tc>
        <w:tc>
          <w:tcPr>
            <w:tcW w:w="835" w:type="dxa"/>
            <w:gridSpan w:val="2"/>
            <w:vAlign w:val="center"/>
          </w:tcPr>
          <w:p w14:paraId="3653A33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412.12</w:t>
            </w:r>
          </w:p>
        </w:tc>
      </w:tr>
      <w:tr w:rsidR="00AD5960" w14:paraId="4A4496EA"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5B568F1" w14:textId="77777777" w:rsidR="00AD5960" w:rsidRPr="0067465C" w:rsidRDefault="004A5087" w:rsidP="00055DAA">
            <w:pPr>
              <w:rPr>
                <w:rFonts w:ascii="Calibri" w:hAnsi="Calibri" w:cs="Calibri"/>
                <w:u w:val="single"/>
              </w:rPr>
            </w:pPr>
            <w:hyperlink r:id="rId243" w:tgtFrame="_parent" w:history="1">
              <w:r w:rsidR="00AD5960" w:rsidRPr="0067465C">
                <w:rPr>
                  <w:rStyle w:val="Hyperlink"/>
                  <w:rFonts w:ascii="Calibri" w:hAnsi="Calibri"/>
                </w:rPr>
                <w:t>10481</w:t>
              </w:r>
            </w:hyperlink>
          </w:p>
        </w:tc>
        <w:tc>
          <w:tcPr>
            <w:tcW w:w="990" w:type="dxa"/>
            <w:vAlign w:val="center"/>
          </w:tcPr>
          <w:p w14:paraId="5B87AF6E"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FAO</w:t>
            </w:r>
          </w:p>
        </w:tc>
        <w:tc>
          <w:tcPr>
            <w:tcW w:w="1170" w:type="dxa"/>
            <w:vAlign w:val="center"/>
          </w:tcPr>
          <w:p w14:paraId="7F61EC8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Nigeria</w:t>
            </w:r>
          </w:p>
        </w:tc>
        <w:tc>
          <w:tcPr>
            <w:tcW w:w="3870" w:type="dxa"/>
            <w:vAlign w:val="center"/>
          </w:tcPr>
          <w:p w14:paraId="6ABC8BA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Promoting Integrated Landscape Management and Sustainable Food Systems in the Niger Delta Region in Nigeria</w:t>
            </w:r>
          </w:p>
        </w:tc>
        <w:tc>
          <w:tcPr>
            <w:tcW w:w="720" w:type="dxa"/>
            <w:vAlign w:val="center"/>
          </w:tcPr>
          <w:p w14:paraId="5E475D5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C7D98">
              <w:t>0.41</w:t>
            </w:r>
          </w:p>
        </w:tc>
        <w:tc>
          <w:tcPr>
            <w:tcW w:w="720" w:type="dxa"/>
            <w:vAlign w:val="center"/>
          </w:tcPr>
          <w:p w14:paraId="72D599B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C7D98">
              <w:t>1.33</w:t>
            </w:r>
          </w:p>
        </w:tc>
        <w:tc>
          <w:tcPr>
            <w:tcW w:w="720" w:type="dxa"/>
            <w:vAlign w:val="center"/>
          </w:tcPr>
          <w:p w14:paraId="0777E98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C7D98">
              <w:t>1.78</w:t>
            </w:r>
          </w:p>
        </w:tc>
        <w:tc>
          <w:tcPr>
            <w:tcW w:w="720" w:type="dxa"/>
            <w:vAlign w:val="center"/>
          </w:tcPr>
          <w:p w14:paraId="1E46183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C7D98">
              <w:t>1.83</w:t>
            </w:r>
          </w:p>
        </w:tc>
        <w:tc>
          <w:tcPr>
            <w:tcW w:w="1170" w:type="dxa"/>
            <w:vAlign w:val="center"/>
          </w:tcPr>
          <w:p w14:paraId="021ABBD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5.35</w:t>
            </w:r>
          </w:p>
        </w:tc>
        <w:tc>
          <w:tcPr>
            <w:tcW w:w="1080" w:type="dxa"/>
            <w:vAlign w:val="center"/>
          </w:tcPr>
          <w:p w14:paraId="56A5B94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67.74</w:t>
            </w:r>
          </w:p>
        </w:tc>
        <w:tc>
          <w:tcPr>
            <w:tcW w:w="835" w:type="dxa"/>
            <w:gridSpan w:val="2"/>
            <w:vAlign w:val="center"/>
          </w:tcPr>
          <w:p w14:paraId="2EC1577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73.73</w:t>
            </w:r>
          </w:p>
        </w:tc>
      </w:tr>
      <w:tr w:rsidR="00F22CCE" w14:paraId="08C178F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45E7B6E" w14:textId="77777777" w:rsidR="00AD5960" w:rsidRPr="0067465C" w:rsidRDefault="004A5087" w:rsidP="00055DAA">
            <w:pPr>
              <w:rPr>
                <w:rFonts w:ascii="Calibri" w:hAnsi="Calibri" w:cs="Calibri"/>
                <w:u w:val="single"/>
              </w:rPr>
            </w:pPr>
            <w:hyperlink r:id="rId244" w:tgtFrame="_parent" w:history="1">
              <w:r w:rsidR="00AD5960" w:rsidRPr="0067465C">
                <w:rPr>
                  <w:rStyle w:val="Hyperlink"/>
                  <w:rFonts w:ascii="Calibri" w:hAnsi="Calibri"/>
                </w:rPr>
                <w:t>10594</w:t>
              </w:r>
            </w:hyperlink>
          </w:p>
        </w:tc>
        <w:tc>
          <w:tcPr>
            <w:tcW w:w="990" w:type="dxa"/>
            <w:vAlign w:val="center"/>
          </w:tcPr>
          <w:p w14:paraId="77B1FE6E"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World Bank</w:t>
            </w:r>
          </w:p>
        </w:tc>
        <w:tc>
          <w:tcPr>
            <w:tcW w:w="1170" w:type="dxa"/>
            <w:vAlign w:val="center"/>
          </w:tcPr>
          <w:p w14:paraId="027AA924"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Burundi</w:t>
            </w:r>
          </w:p>
        </w:tc>
        <w:tc>
          <w:tcPr>
            <w:tcW w:w="3870" w:type="dxa"/>
            <w:vAlign w:val="center"/>
          </w:tcPr>
          <w:p w14:paraId="36B78233"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Burundi Landscape Restoration and Resilience Project</w:t>
            </w:r>
          </w:p>
        </w:tc>
        <w:tc>
          <w:tcPr>
            <w:tcW w:w="720" w:type="dxa"/>
            <w:vAlign w:val="center"/>
          </w:tcPr>
          <w:p w14:paraId="390ABA3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C3040">
              <w:t>0.39</w:t>
            </w:r>
          </w:p>
        </w:tc>
        <w:tc>
          <w:tcPr>
            <w:tcW w:w="720" w:type="dxa"/>
            <w:vAlign w:val="center"/>
          </w:tcPr>
          <w:p w14:paraId="6B97B39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C3040">
              <w:t>0.39</w:t>
            </w:r>
          </w:p>
        </w:tc>
        <w:tc>
          <w:tcPr>
            <w:tcW w:w="720" w:type="dxa"/>
            <w:vAlign w:val="center"/>
          </w:tcPr>
          <w:p w14:paraId="35D1843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C3040">
              <w:t>3.21</w:t>
            </w:r>
          </w:p>
        </w:tc>
        <w:tc>
          <w:tcPr>
            <w:tcW w:w="720" w:type="dxa"/>
            <w:vAlign w:val="center"/>
          </w:tcPr>
          <w:p w14:paraId="41CB170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C3040">
              <w:t>2.00</w:t>
            </w:r>
          </w:p>
        </w:tc>
        <w:tc>
          <w:tcPr>
            <w:tcW w:w="1170" w:type="dxa"/>
            <w:vAlign w:val="center"/>
          </w:tcPr>
          <w:p w14:paraId="273EBBC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6.00</w:t>
            </w:r>
          </w:p>
        </w:tc>
        <w:tc>
          <w:tcPr>
            <w:tcW w:w="1080" w:type="dxa"/>
            <w:vAlign w:val="center"/>
          </w:tcPr>
          <w:p w14:paraId="2CB6E4D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31.00</w:t>
            </w:r>
          </w:p>
        </w:tc>
        <w:tc>
          <w:tcPr>
            <w:tcW w:w="835" w:type="dxa"/>
            <w:gridSpan w:val="2"/>
            <w:vAlign w:val="center"/>
          </w:tcPr>
          <w:p w14:paraId="7F76B9C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37.54</w:t>
            </w:r>
          </w:p>
        </w:tc>
      </w:tr>
      <w:tr w:rsidR="00AD5960" w14:paraId="03DC8993"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14B1ADE" w14:textId="77777777" w:rsidR="00AD5960" w:rsidRPr="0067465C" w:rsidRDefault="004A5087" w:rsidP="00055DAA">
            <w:pPr>
              <w:rPr>
                <w:rFonts w:ascii="Calibri" w:hAnsi="Calibri" w:cs="Calibri"/>
                <w:u w:val="single"/>
              </w:rPr>
            </w:pPr>
            <w:hyperlink r:id="rId245" w:tgtFrame="_parent" w:history="1">
              <w:r w:rsidR="00AD5960" w:rsidRPr="0067465C">
                <w:rPr>
                  <w:rStyle w:val="Hyperlink"/>
                  <w:rFonts w:ascii="Calibri" w:hAnsi="Calibri"/>
                </w:rPr>
                <w:t>10598</w:t>
              </w:r>
            </w:hyperlink>
          </w:p>
        </w:tc>
        <w:tc>
          <w:tcPr>
            <w:tcW w:w="990" w:type="dxa"/>
            <w:vAlign w:val="center"/>
          </w:tcPr>
          <w:p w14:paraId="3952566B"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FAO</w:t>
            </w:r>
          </w:p>
        </w:tc>
        <w:tc>
          <w:tcPr>
            <w:tcW w:w="1170" w:type="dxa"/>
            <w:vAlign w:val="center"/>
          </w:tcPr>
          <w:p w14:paraId="26CA215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Kenya</w:t>
            </w:r>
          </w:p>
        </w:tc>
        <w:tc>
          <w:tcPr>
            <w:tcW w:w="3870" w:type="dxa"/>
            <w:vAlign w:val="center"/>
          </w:tcPr>
          <w:p w14:paraId="336CC23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Integrated Landscape Management for conservation and restoration of the Mt. Elgon Ecosystem in Western Kenya</w:t>
            </w:r>
          </w:p>
        </w:tc>
        <w:tc>
          <w:tcPr>
            <w:tcW w:w="720" w:type="dxa"/>
            <w:vAlign w:val="center"/>
          </w:tcPr>
          <w:p w14:paraId="6E63B51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2.18</w:t>
            </w:r>
          </w:p>
        </w:tc>
        <w:tc>
          <w:tcPr>
            <w:tcW w:w="720" w:type="dxa"/>
            <w:vAlign w:val="center"/>
          </w:tcPr>
          <w:p w14:paraId="0227DA0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DE4E75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1.34</w:t>
            </w:r>
          </w:p>
        </w:tc>
        <w:tc>
          <w:tcPr>
            <w:tcW w:w="720" w:type="dxa"/>
            <w:vAlign w:val="center"/>
          </w:tcPr>
          <w:p w14:paraId="618B941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1.83</w:t>
            </w:r>
          </w:p>
        </w:tc>
        <w:tc>
          <w:tcPr>
            <w:tcW w:w="1170" w:type="dxa"/>
            <w:vAlign w:val="center"/>
          </w:tcPr>
          <w:p w14:paraId="42BC98D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5.35</w:t>
            </w:r>
          </w:p>
        </w:tc>
        <w:tc>
          <w:tcPr>
            <w:tcW w:w="1080" w:type="dxa"/>
            <w:vAlign w:val="center"/>
          </w:tcPr>
          <w:p w14:paraId="58400DD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46.51</w:t>
            </w:r>
          </w:p>
        </w:tc>
        <w:tc>
          <w:tcPr>
            <w:tcW w:w="835" w:type="dxa"/>
            <w:gridSpan w:val="2"/>
            <w:vAlign w:val="center"/>
          </w:tcPr>
          <w:p w14:paraId="2C60424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52.49</w:t>
            </w:r>
          </w:p>
        </w:tc>
      </w:tr>
      <w:tr w:rsidR="00F22CCE" w14:paraId="4A570D43"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E967AB5" w14:textId="77777777" w:rsidR="00AD5960" w:rsidRPr="0067465C" w:rsidRDefault="004A5087" w:rsidP="00055DAA">
            <w:pPr>
              <w:rPr>
                <w:rFonts w:ascii="Calibri" w:hAnsi="Calibri" w:cs="Calibri"/>
                <w:u w:val="single"/>
              </w:rPr>
            </w:pPr>
            <w:hyperlink r:id="rId246" w:tgtFrame="_parent" w:history="1">
              <w:r w:rsidR="00AD5960" w:rsidRPr="0067465C">
                <w:rPr>
                  <w:rStyle w:val="Hyperlink"/>
                  <w:rFonts w:ascii="Calibri" w:hAnsi="Calibri"/>
                </w:rPr>
                <w:t>10599</w:t>
              </w:r>
            </w:hyperlink>
          </w:p>
        </w:tc>
        <w:tc>
          <w:tcPr>
            <w:tcW w:w="990" w:type="dxa"/>
            <w:vAlign w:val="center"/>
          </w:tcPr>
          <w:p w14:paraId="2DEE5556"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FAO</w:t>
            </w:r>
          </w:p>
        </w:tc>
        <w:tc>
          <w:tcPr>
            <w:tcW w:w="1170" w:type="dxa"/>
            <w:vAlign w:val="center"/>
          </w:tcPr>
          <w:p w14:paraId="2B4C8714"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Nicaragua</w:t>
            </w:r>
          </w:p>
        </w:tc>
        <w:tc>
          <w:tcPr>
            <w:tcW w:w="3870" w:type="dxa"/>
            <w:vAlign w:val="center"/>
          </w:tcPr>
          <w:p w14:paraId="31E6E50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 xml:space="preserve">Transforming Food Systems and Reducing Deforestation in the Protected Areas and Biological Corridors landscapes from the Southern Caribbean Coast and San Juan River autonomous region </w:t>
            </w:r>
          </w:p>
        </w:tc>
        <w:tc>
          <w:tcPr>
            <w:tcW w:w="720" w:type="dxa"/>
            <w:vAlign w:val="center"/>
          </w:tcPr>
          <w:p w14:paraId="01EC2FE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1.78</w:t>
            </w:r>
          </w:p>
        </w:tc>
        <w:tc>
          <w:tcPr>
            <w:tcW w:w="720" w:type="dxa"/>
            <w:vAlign w:val="center"/>
          </w:tcPr>
          <w:p w14:paraId="5CF78BC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0.89</w:t>
            </w:r>
          </w:p>
        </w:tc>
        <w:tc>
          <w:tcPr>
            <w:tcW w:w="720" w:type="dxa"/>
            <w:vAlign w:val="center"/>
          </w:tcPr>
          <w:p w14:paraId="1FB98A9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0.89</w:t>
            </w:r>
          </w:p>
        </w:tc>
        <w:tc>
          <w:tcPr>
            <w:tcW w:w="720" w:type="dxa"/>
            <w:vAlign w:val="center"/>
          </w:tcPr>
          <w:p w14:paraId="2C05952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1.78</w:t>
            </w:r>
          </w:p>
        </w:tc>
        <w:tc>
          <w:tcPr>
            <w:tcW w:w="1170" w:type="dxa"/>
            <w:vAlign w:val="center"/>
          </w:tcPr>
          <w:p w14:paraId="6D38912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5.35</w:t>
            </w:r>
          </w:p>
        </w:tc>
        <w:tc>
          <w:tcPr>
            <w:tcW w:w="1080" w:type="dxa"/>
            <w:vAlign w:val="center"/>
          </w:tcPr>
          <w:p w14:paraId="2E263D2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44.69</w:t>
            </w:r>
          </w:p>
        </w:tc>
        <w:tc>
          <w:tcPr>
            <w:tcW w:w="835" w:type="dxa"/>
            <w:gridSpan w:val="2"/>
            <w:vAlign w:val="center"/>
          </w:tcPr>
          <w:p w14:paraId="0C0581F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50.68</w:t>
            </w:r>
          </w:p>
        </w:tc>
      </w:tr>
      <w:tr w:rsidR="00AD5960" w14:paraId="25BA29FF"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8A48FD8" w14:textId="77777777" w:rsidR="00AD5960" w:rsidRPr="0067465C" w:rsidRDefault="004A5087" w:rsidP="00055DAA">
            <w:pPr>
              <w:rPr>
                <w:rFonts w:ascii="Calibri" w:hAnsi="Calibri" w:cs="Calibri"/>
                <w:u w:val="single"/>
              </w:rPr>
            </w:pPr>
            <w:hyperlink r:id="rId247" w:tgtFrame="_parent" w:history="1">
              <w:r w:rsidR="00AD5960" w:rsidRPr="0067465C">
                <w:rPr>
                  <w:rStyle w:val="Hyperlink"/>
                  <w:rFonts w:ascii="Calibri" w:hAnsi="Calibri"/>
                </w:rPr>
                <w:t>10600</w:t>
              </w:r>
            </w:hyperlink>
          </w:p>
        </w:tc>
        <w:tc>
          <w:tcPr>
            <w:tcW w:w="990" w:type="dxa"/>
            <w:vAlign w:val="center"/>
          </w:tcPr>
          <w:p w14:paraId="2C2F1668"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FAO</w:t>
            </w:r>
          </w:p>
        </w:tc>
        <w:tc>
          <w:tcPr>
            <w:tcW w:w="1170" w:type="dxa"/>
            <w:vAlign w:val="center"/>
          </w:tcPr>
          <w:p w14:paraId="257B4B7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Guinea</w:t>
            </w:r>
          </w:p>
        </w:tc>
        <w:tc>
          <w:tcPr>
            <w:tcW w:w="3870" w:type="dxa"/>
            <w:vAlign w:val="center"/>
          </w:tcPr>
          <w:p w14:paraId="060A7969"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Integrated management of degraded landscapes for sustainable food systems and livelihoods in Guinea Forest Region and Upper Guinea</w:t>
            </w:r>
          </w:p>
        </w:tc>
        <w:tc>
          <w:tcPr>
            <w:tcW w:w="720" w:type="dxa"/>
            <w:vAlign w:val="center"/>
          </w:tcPr>
          <w:p w14:paraId="5AE0639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3.29</w:t>
            </w:r>
          </w:p>
        </w:tc>
        <w:tc>
          <w:tcPr>
            <w:tcW w:w="720" w:type="dxa"/>
            <w:vAlign w:val="center"/>
          </w:tcPr>
          <w:p w14:paraId="6D58BB3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1.33</w:t>
            </w:r>
          </w:p>
        </w:tc>
        <w:tc>
          <w:tcPr>
            <w:tcW w:w="720" w:type="dxa"/>
            <w:vAlign w:val="center"/>
          </w:tcPr>
          <w:p w14:paraId="0014264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1.71</w:t>
            </w:r>
          </w:p>
        </w:tc>
        <w:tc>
          <w:tcPr>
            <w:tcW w:w="720" w:type="dxa"/>
            <w:vAlign w:val="center"/>
          </w:tcPr>
          <w:p w14:paraId="200C07F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3.17</w:t>
            </w:r>
          </w:p>
        </w:tc>
        <w:tc>
          <w:tcPr>
            <w:tcW w:w="1170" w:type="dxa"/>
            <w:vAlign w:val="center"/>
          </w:tcPr>
          <w:p w14:paraId="0899863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9.50</w:t>
            </w:r>
          </w:p>
        </w:tc>
        <w:tc>
          <w:tcPr>
            <w:tcW w:w="1080" w:type="dxa"/>
            <w:vAlign w:val="center"/>
          </w:tcPr>
          <w:p w14:paraId="04BEAF0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43.40</w:t>
            </w:r>
          </w:p>
        </w:tc>
        <w:tc>
          <w:tcPr>
            <w:tcW w:w="835" w:type="dxa"/>
            <w:gridSpan w:val="2"/>
            <w:vAlign w:val="center"/>
          </w:tcPr>
          <w:p w14:paraId="224E024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54.05</w:t>
            </w:r>
          </w:p>
        </w:tc>
      </w:tr>
      <w:tr w:rsidR="00F22CCE" w14:paraId="368DA15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1E9EB0F" w14:textId="77777777" w:rsidR="00AD5960" w:rsidRPr="0067465C" w:rsidRDefault="004A5087" w:rsidP="00055DAA">
            <w:pPr>
              <w:rPr>
                <w:rFonts w:ascii="Calibri" w:hAnsi="Calibri" w:cs="Calibri"/>
                <w:u w:val="single"/>
              </w:rPr>
            </w:pPr>
            <w:hyperlink r:id="rId248" w:tgtFrame="_parent" w:history="1">
              <w:r w:rsidR="00AD5960" w:rsidRPr="0067465C">
                <w:rPr>
                  <w:rStyle w:val="Hyperlink"/>
                  <w:rFonts w:ascii="Calibri" w:hAnsi="Calibri"/>
                </w:rPr>
                <w:t>10601</w:t>
              </w:r>
            </w:hyperlink>
          </w:p>
        </w:tc>
        <w:tc>
          <w:tcPr>
            <w:tcW w:w="990" w:type="dxa"/>
            <w:vAlign w:val="center"/>
          </w:tcPr>
          <w:p w14:paraId="35EB8CF8"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FAO</w:t>
            </w:r>
          </w:p>
        </w:tc>
        <w:tc>
          <w:tcPr>
            <w:tcW w:w="1170" w:type="dxa"/>
            <w:vAlign w:val="center"/>
          </w:tcPr>
          <w:p w14:paraId="288BDCF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Uzbekistan</w:t>
            </w:r>
          </w:p>
        </w:tc>
        <w:tc>
          <w:tcPr>
            <w:tcW w:w="3870" w:type="dxa"/>
            <w:vAlign w:val="center"/>
          </w:tcPr>
          <w:p w14:paraId="18A7AAA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Food System, Land Use and Restoration Impact Program in Uzbekistan</w:t>
            </w:r>
          </w:p>
        </w:tc>
        <w:tc>
          <w:tcPr>
            <w:tcW w:w="720" w:type="dxa"/>
            <w:vAlign w:val="center"/>
          </w:tcPr>
          <w:p w14:paraId="734B46E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0.44</w:t>
            </w:r>
          </w:p>
        </w:tc>
        <w:tc>
          <w:tcPr>
            <w:tcW w:w="720" w:type="dxa"/>
            <w:vAlign w:val="center"/>
          </w:tcPr>
          <w:p w14:paraId="29EBCB2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3.11</w:t>
            </w:r>
          </w:p>
        </w:tc>
        <w:tc>
          <w:tcPr>
            <w:tcW w:w="720" w:type="dxa"/>
            <w:vAlign w:val="center"/>
          </w:tcPr>
          <w:p w14:paraId="55DDA30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0.44</w:t>
            </w:r>
          </w:p>
        </w:tc>
        <w:tc>
          <w:tcPr>
            <w:tcW w:w="720" w:type="dxa"/>
            <w:vAlign w:val="center"/>
          </w:tcPr>
          <w:p w14:paraId="32C5550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2.00</w:t>
            </w:r>
          </w:p>
        </w:tc>
        <w:tc>
          <w:tcPr>
            <w:tcW w:w="1170" w:type="dxa"/>
            <w:vAlign w:val="center"/>
          </w:tcPr>
          <w:p w14:paraId="575B106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5.99</w:t>
            </w:r>
          </w:p>
        </w:tc>
        <w:tc>
          <w:tcPr>
            <w:tcW w:w="1080" w:type="dxa"/>
            <w:vAlign w:val="center"/>
          </w:tcPr>
          <w:p w14:paraId="5B91481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72.75</w:t>
            </w:r>
          </w:p>
        </w:tc>
        <w:tc>
          <w:tcPr>
            <w:tcW w:w="835" w:type="dxa"/>
            <w:gridSpan w:val="2"/>
            <w:vAlign w:val="center"/>
          </w:tcPr>
          <w:p w14:paraId="6F8759D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79.49</w:t>
            </w:r>
          </w:p>
        </w:tc>
      </w:tr>
      <w:tr w:rsidR="00AD5960" w14:paraId="13A4475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27418C4" w14:textId="77777777" w:rsidR="00AD5960" w:rsidRPr="0067465C" w:rsidRDefault="004A5087" w:rsidP="00055DAA">
            <w:pPr>
              <w:rPr>
                <w:rFonts w:ascii="Calibri" w:hAnsi="Calibri" w:cs="Calibri"/>
                <w:u w:val="single"/>
              </w:rPr>
            </w:pPr>
            <w:hyperlink r:id="rId249" w:tgtFrame="_parent" w:history="1">
              <w:r w:rsidR="00AD5960" w:rsidRPr="0067465C">
                <w:rPr>
                  <w:rStyle w:val="Hyperlink"/>
                  <w:rFonts w:ascii="Calibri" w:hAnsi="Calibri"/>
                </w:rPr>
                <w:t>10735</w:t>
              </w:r>
            </w:hyperlink>
          </w:p>
        </w:tc>
        <w:tc>
          <w:tcPr>
            <w:tcW w:w="990" w:type="dxa"/>
            <w:vAlign w:val="center"/>
          </w:tcPr>
          <w:p w14:paraId="6AE708F1"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World Bank</w:t>
            </w:r>
          </w:p>
        </w:tc>
        <w:tc>
          <w:tcPr>
            <w:tcW w:w="1170" w:type="dxa"/>
            <w:vAlign w:val="center"/>
          </w:tcPr>
          <w:p w14:paraId="3C4EFB9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Mexico</w:t>
            </w:r>
          </w:p>
        </w:tc>
        <w:tc>
          <w:tcPr>
            <w:tcW w:w="3870" w:type="dxa"/>
            <w:vAlign w:val="center"/>
          </w:tcPr>
          <w:p w14:paraId="3D15A07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Connecting Watershed Health with Sustainable Livestock and Agroforestry Production</w:t>
            </w:r>
          </w:p>
        </w:tc>
        <w:tc>
          <w:tcPr>
            <w:tcW w:w="720" w:type="dxa"/>
            <w:vAlign w:val="center"/>
          </w:tcPr>
          <w:p w14:paraId="01B92D2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3727">
              <w:t>4.59</w:t>
            </w:r>
          </w:p>
        </w:tc>
        <w:tc>
          <w:tcPr>
            <w:tcW w:w="720" w:type="dxa"/>
            <w:vAlign w:val="center"/>
          </w:tcPr>
          <w:p w14:paraId="3805EEA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3727">
              <w:t>2.75</w:t>
            </w:r>
          </w:p>
        </w:tc>
        <w:tc>
          <w:tcPr>
            <w:tcW w:w="720" w:type="dxa"/>
            <w:vAlign w:val="center"/>
          </w:tcPr>
          <w:p w14:paraId="56A28E4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3727">
              <w:t>1.83</w:t>
            </w:r>
          </w:p>
        </w:tc>
        <w:tc>
          <w:tcPr>
            <w:tcW w:w="720" w:type="dxa"/>
            <w:vAlign w:val="center"/>
          </w:tcPr>
          <w:p w14:paraId="353967C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3727">
              <w:t>4.59</w:t>
            </w:r>
          </w:p>
        </w:tc>
        <w:tc>
          <w:tcPr>
            <w:tcW w:w="1170" w:type="dxa"/>
            <w:vAlign w:val="center"/>
          </w:tcPr>
          <w:p w14:paraId="764F0E4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13.76</w:t>
            </w:r>
          </w:p>
        </w:tc>
        <w:tc>
          <w:tcPr>
            <w:tcW w:w="1080" w:type="dxa"/>
            <w:vAlign w:val="center"/>
          </w:tcPr>
          <w:p w14:paraId="51E4144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99.01</w:t>
            </w:r>
          </w:p>
        </w:tc>
        <w:tc>
          <w:tcPr>
            <w:tcW w:w="835" w:type="dxa"/>
            <w:gridSpan w:val="2"/>
            <w:vAlign w:val="center"/>
          </w:tcPr>
          <w:p w14:paraId="35EB017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114.01</w:t>
            </w:r>
          </w:p>
        </w:tc>
      </w:tr>
      <w:tr w:rsidR="00F22CCE" w14:paraId="5335FF9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205199EB" w14:textId="77777777" w:rsidR="00AD5960" w:rsidRPr="0067465C" w:rsidRDefault="004A5087" w:rsidP="00055DAA">
            <w:pPr>
              <w:rPr>
                <w:rFonts w:ascii="Calibri" w:hAnsi="Calibri" w:cs="Calibri"/>
                <w:u w:val="single"/>
              </w:rPr>
            </w:pPr>
            <w:hyperlink r:id="rId250" w:tgtFrame="_parent" w:history="1">
              <w:r w:rsidR="00AD5960" w:rsidRPr="0067465C">
                <w:rPr>
                  <w:rStyle w:val="Hyperlink"/>
                  <w:rFonts w:ascii="Calibri" w:hAnsi="Calibri"/>
                </w:rPr>
                <w:t>10750</w:t>
              </w:r>
            </w:hyperlink>
          </w:p>
        </w:tc>
        <w:tc>
          <w:tcPr>
            <w:tcW w:w="990" w:type="dxa"/>
            <w:vAlign w:val="center"/>
          </w:tcPr>
          <w:p w14:paraId="758A8085"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FAO</w:t>
            </w:r>
          </w:p>
        </w:tc>
        <w:tc>
          <w:tcPr>
            <w:tcW w:w="1170" w:type="dxa"/>
            <w:vAlign w:val="center"/>
          </w:tcPr>
          <w:p w14:paraId="5D71585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Madagascar</w:t>
            </w:r>
          </w:p>
        </w:tc>
        <w:tc>
          <w:tcPr>
            <w:tcW w:w="3870" w:type="dxa"/>
            <w:vAlign w:val="center"/>
          </w:tcPr>
          <w:p w14:paraId="6056DC5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Integrated Landscape Management for a zero-deforestation coffee and rice value chains in the Central South and Eastern coast of Madagascar</w:t>
            </w:r>
          </w:p>
        </w:tc>
        <w:tc>
          <w:tcPr>
            <w:tcW w:w="720" w:type="dxa"/>
            <w:vAlign w:val="center"/>
          </w:tcPr>
          <w:p w14:paraId="7F4FF48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864F5">
              <w:t>6.58</w:t>
            </w:r>
          </w:p>
        </w:tc>
        <w:tc>
          <w:tcPr>
            <w:tcW w:w="720" w:type="dxa"/>
            <w:vAlign w:val="center"/>
          </w:tcPr>
          <w:p w14:paraId="3964FA1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1DA575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0554D1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864F5">
              <w:t>3.29</w:t>
            </w:r>
          </w:p>
        </w:tc>
        <w:tc>
          <w:tcPr>
            <w:tcW w:w="1170" w:type="dxa"/>
            <w:vAlign w:val="center"/>
          </w:tcPr>
          <w:p w14:paraId="437A625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9.87</w:t>
            </w:r>
          </w:p>
        </w:tc>
        <w:tc>
          <w:tcPr>
            <w:tcW w:w="1080" w:type="dxa"/>
            <w:vAlign w:val="center"/>
          </w:tcPr>
          <w:p w14:paraId="491A686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30.58</w:t>
            </w:r>
          </w:p>
        </w:tc>
        <w:tc>
          <w:tcPr>
            <w:tcW w:w="835" w:type="dxa"/>
            <w:gridSpan w:val="2"/>
            <w:vAlign w:val="center"/>
          </w:tcPr>
          <w:p w14:paraId="15254E3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41.54</w:t>
            </w:r>
          </w:p>
        </w:tc>
      </w:tr>
      <w:tr w:rsidR="00AD5960" w14:paraId="136AC92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99B8133" w14:textId="77777777" w:rsidR="00AD5960" w:rsidRPr="0067465C" w:rsidRDefault="004A5087" w:rsidP="00055DAA">
            <w:pPr>
              <w:rPr>
                <w:rFonts w:ascii="Calibri" w:hAnsi="Calibri" w:cs="Calibri"/>
                <w:u w:val="single"/>
              </w:rPr>
            </w:pPr>
            <w:hyperlink r:id="rId251" w:history="1">
              <w:r w:rsidR="00AD5960" w:rsidRPr="0067465C">
                <w:rPr>
                  <w:rStyle w:val="Hyperlink"/>
                  <w:rFonts w:ascii="Calibri" w:hAnsi="Calibri" w:cs="Calibri"/>
                </w:rPr>
                <w:t>10206</w:t>
              </w:r>
            </w:hyperlink>
          </w:p>
        </w:tc>
        <w:tc>
          <w:tcPr>
            <w:tcW w:w="990" w:type="dxa"/>
            <w:vAlign w:val="center"/>
          </w:tcPr>
          <w:p w14:paraId="3DB85B97" w14:textId="77777777" w:rsidR="00AD5960" w:rsidRPr="00DF4CE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170" w:type="dxa"/>
            <w:vAlign w:val="center"/>
          </w:tcPr>
          <w:p w14:paraId="649E966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32FDED5A" w14:textId="77777777" w:rsidR="00AD5960" w:rsidRPr="00917A97"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7A97">
              <w:rPr>
                <w:rFonts w:ascii="Calibri" w:hAnsi="Calibri" w:cs="Calibri"/>
                <w:b/>
                <w:bCs/>
                <w:i/>
                <w:iCs/>
                <w:color w:val="000000"/>
              </w:rPr>
              <w:t>Sustainable Forest Management Impact Program on Dryland Sustainable Landscapes</w:t>
            </w:r>
          </w:p>
        </w:tc>
        <w:tc>
          <w:tcPr>
            <w:tcW w:w="720" w:type="dxa"/>
            <w:vAlign w:val="center"/>
          </w:tcPr>
          <w:p w14:paraId="5287650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F3C3E8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5385BC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E2494E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6C70B4E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3AD83BF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1480272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F22CCE" w14:paraId="6425582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2B3A9AC" w14:textId="77777777" w:rsidR="00AD5960" w:rsidRPr="0067465C" w:rsidRDefault="004A5087" w:rsidP="00055DAA">
            <w:pPr>
              <w:rPr>
                <w:rFonts w:ascii="Calibri" w:hAnsi="Calibri" w:cs="Calibri"/>
                <w:color w:val="000000"/>
                <w:highlight w:val="yellow"/>
                <w:u w:val="single"/>
              </w:rPr>
            </w:pPr>
            <w:hyperlink r:id="rId252" w:tgtFrame="_parent" w:history="1">
              <w:r w:rsidR="00AD5960" w:rsidRPr="0067465C">
                <w:rPr>
                  <w:rStyle w:val="Hyperlink"/>
                  <w:rFonts w:ascii="Calibri" w:hAnsi="Calibri"/>
                </w:rPr>
                <w:t>10249</w:t>
              </w:r>
            </w:hyperlink>
          </w:p>
        </w:tc>
        <w:tc>
          <w:tcPr>
            <w:tcW w:w="990" w:type="dxa"/>
            <w:vAlign w:val="center"/>
          </w:tcPr>
          <w:p w14:paraId="4180F06B"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WWF-US</w:t>
            </w:r>
            <w:r>
              <w:t xml:space="preserve">/ </w:t>
            </w:r>
            <w:r w:rsidRPr="006B0F2F">
              <w:t>FAO</w:t>
            </w:r>
          </w:p>
        </w:tc>
        <w:tc>
          <w:tcPr>
            <w:tcW w:w="1170" w:type="dxa"/>
            <w:vAlign w:val="center"/>
          </w:tcPr>
          <w:p w14:paraId="0A9416E9"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Mongolia</w:t>
            </w:r>
          </w:p>
        </w:tc>
        <w:tc>
          <w:tcPr>
            <w:tcW w:w="3870" w:type="dxa"/>
            <w:vAlign w:val="center"/>
          </w:tcPr>
          <w:p w14:paraId="6E3FB18C"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Promoting Dryland Sustainable Landscapes and Biodiversity Conservation in the Eastern Steppe of Mongolia</w:t>
            </w:r>
          </w:p>
        </w:tc>
        <w:tc>
          <w:tcPr>
            <w:tcW w:w="720" w:type="dxa"/>
            <w:vAlign w:val="center"/>
          </w:tcPr>
          <w:p w14:paraId="1C8B3DF3"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1.78</w:t>
            </w:r>
          </w:p>
        </w:tc>
        <w:tc>
          <w:tcPr>
            <w:tcW w:w="720" w:type="dxa"/>
            <w:vAlign w:val="center"/>
          </w:tcPr>
          <w:p w14:paraId="24D450F2"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0321A33"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1.78</w:t>
            </w:r>
          </w:p>
        </w:tc>
        <w:tc>
          <w:tcPr>
            <w:tcW w:w="720" w:type="dxa"/>
            <w:vAlign w:val="center"/>
          </w:tcPr>
          <w:p w14:paraId="1D23D88B"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1.78</w:t>
            </w:r>
          </w:p>
        </w:tc>
        <w:tc>
          <w:tcPr>
            <w:tcW w:w="1170" w:type="dxa"/>
            <w:vAlign w:val="center"/>
          </w:tcPr>
          <w:p w14:paraId="033700F4"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5.35</w:t>
            </w:r>
          </w:p>
        </w:tc>
        <w:tc>
          <w:tcPr>
            <w:tcW w:w="1080" w:type="dxa"/>
            <w:vAlign w:val="center"/>
          </w:tcPr>
          <w:p w14:paraId="702C31D5"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50.95</w:t>
            </w:r>
          </w:p>
        </w:tc>
        <w:tc>
          <w:tcPr>
            <w:tcW w:w="835" w:type="dxa"/>
            <w:gridSpan w:val="2"/>
            <w:vAlign w:val="center"/>
          </w:tcPr>
          <w:p w14:paraId="6A80A420"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56.93</w:t>
            </w:r>
          </w:p>
        </w:tc>
      </w:tr>
      <w:tr w:rsidR="00AD5960" w14:paraId="4500ABB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7B4E6E2" w14:textId="77777777" w:rsidR="00AD5960" w:rsidRPr="0067465C" w:rsidRDefault="004A5087" w:rsidP="00055DAA">
            <w:pPr>
              <w:rPr>
                <w:rFonts w:ascii="Calibri" w:hAnsi="Calibri" w:cs="Calibri"/>
                <w:color w:val="000000"/>
                <w:highlight w:val="yellow"/>
                <w:u w:val="single"/>
              </w:rPr>
            </w:pPr>
            <w:hyperlink r:id="rId253" w:tgtFrame="_parent" w:history="1">
              <w:r w:rsidR="00AD5960" w:rsidRPr="0067465C">
                <w:rPr>
                  <w:rStyle w:val="Hyperlink"/>
                  <w:rFonts w:ascii="Calibri" w:hAnsi="Calibri"/>
                </w:rPr>
                <w:t>10250</w:t>
              </w:r>
            </w:hyperlink>
          </w:p>
        </w:tc>
        <w:tc>
          <w:tcPr>
            <w:tcW w:w="990" w:type="dxa"/>
            <w:vAlign w:val="center"/>
          </w:tcPr>
          <w:p w14:paraId="420A1D7B"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1919C610"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Tanzania</w:t>
            </w:r>
          </w:p>
        </w:tc>
        <w:tc>
          <w:tcPr>
            <w:tcW w:w="3870" w:type="dxa"/>
            <w:vAlign w:val="center"/>
          </w:tcPr>
          <w:p w14:paraId="0CD00724"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Integrated Landscape Management in Dry Miombo Woodlands of Tanzania</w:t>
            </w:r>
          </w:p>
        </w:tc>
        <w:tc>
          <w:tcPr>
            <w:tcW w:w="720" w:type="dxa"/>
            <w:vAlign w:val="center"/>
          </w:tcPr>
          <w:p w14:paraId="23AEB3D1"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E769B">
              <w:t>0.89</w:t>
            </w:r>
          </w:p>
        </w:tc>
        <w:tc>
          <w:tcPr>
            <w:tcW w:w="720" w:type="dxa"/>
            <w:vAlign w:val="center"/>
          </w:tcPr>
          <w:p w14:paraId="00351433"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F548FA5"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E769B">
              <w:t>4.02</w:t>
            </w:r>
          </w:p>
        </w:tc>
        <w:tc>
          <w:tcPr>
            <w:tcW w:w="720" w:type="dxa"/>
            <w:vAlign w:val="center"/>
          </w:tcPr>
          <w:p w14:paraId="3A175960"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E769B">
              <w:t>2.46</w:t>
            </w:r>
          </w:p>
        </w:tc>
        <w:tc>
          <w:tcPr>
            <w:tcW w:w="1170" w:type="dxa"/>
            <w:vAlign w:val="center"/>
          </w:tcPr>
          <w:p w14:paraId="2CCC9512"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7.37</w:t>
            </w:r>
          </w:p>
        </w:tc>
        <w:tc>
          <w:tcPr>
            <w:tcW w:w="1080" w:type="dxa"/>
            <w:vAlign w:val="center"/>
          </w:tcPr>
          <w:p w14:paraId="3F7F8D62"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37.30</w:t>
            </w:r>
          </w:p>
        </w:tc>
        <w:tc>
          <w:tcPr>
            <w:tcW w:w="835" w:type="dxa"/>
            <w:gridSpan w:val="2"/>
            <w:vAlign w:val="center"/>
          </w:tcPr>
          <w:p w14:paraId="1B5FCB23"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45.53</w:t>
            </w:r>
          </w:p>
        </w:tc>
      </w:tr>
      <w:tr w:rsidR="00F22CCE" w14:paraId="1DA7DF5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5C89FEA" w14:textId="77777777" w:rsidR="00AD5960" w:rsidRPr="0067465C" w:rsidRDefault="004A5087" w:rsidP="00055DAA">
            <w:pPr>
              <w:rPr>
                <w:rFonts w:ascii="Calibri" w:hAnsi="Calibri" w:cs="Calibri"/>
                <w:color w:val="000000"/>
                <w:highlight w:val="yellow"/>
                <w:u w:val="single"/>
              </w:rPr>
            </w:pPr>
            <w:hyperlink r:id="rId254" w:tgtFrame="_parent" w:history="1">
              <w:r w:rsidR="00AD5960" w:rsidRPr="0067465C">
                <w:rPr>
                  <w:rStyle w:val="Hyperlink"/>
                  <w:rFonts w:ascii="Calibri" w:hAnsi="Calibri"/>
                </w:rPr>
                <w:t>10251</w:t>
              </w:r>
            </w:hyperlink>
          </w:p>
        </w:tc>
        <w:tc>
          <w:tcPr>
            <w:tcW w:w="990" w:type="dxa"/>
            <w:vAlign w:val="center"/>
          </w:tcPr>
          <w:p w14:paraId="3CABA754"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203F1AC2"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Namibia</w:t>
            </w:r>
          </w:p>
        </w:tc>
        <w:tc>
          <w:tcPr>
            <w:tcW w:w="3870" w:type="dxa"/>
            <w:vAlign w:val="center"/>
          </w:tcPr>
          <w:p w14:paraId="2FF244C4"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Integrated landscape management to reverse degradation and support the sustainable use of natural resources in the Mopane-Miombo belt of Northern Namibia</w:t>
            </w:r>
          </w:p>
        </w:tc>
        <w:tc>
          <w:tcPr>
            <w:tcW w:w="720" w:type="dxa"/>
            <w:vAlign w:val="center"/>
          </w:tcPr>
          <w:p w14:paraId="7C44E732"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A665AC1"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0.44</w:t>
            </w:r>
          </w:p>
        </w:tc>
        <w:tc>
          <w:tcPr>
            <w:tcW w:w="720" w:type="dxa"/>
            <w:vAlign w:val="center"/>
          </w:tcPr>
          <w:p w14:paraId="43B4860A"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3.64</w:t>
            </w:r>
          </w:p>
        </w:tc>
        <w:tc>
          <w:tcPr>
            <w:tcW w:w="720" w:type="dxa"/>
            <w:vAlign w:val="center"/>
          </w:tcPr>
          <w:p w14:paraId="7F870512"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2.04</w:t>
            </w:r>
          </w:p>
        </w:tc>
        <w:tc>
          <w:tcPr>
            <w:tcW w:w="1170" w:type="dxa"/>
            <w:vAlign w:val="center"/>
          </w:tcPr>
          <w:p w14:paraId="79DA82C4"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6.13</w:t>
            </w:r>
          </w:p>
        </w:tc>
        <w:tc>
          <w:tcPr>
            <w:tcW w:w="1080" w:type="dxa"/>
            <w:vAlign w:val="center"/>
          </w:tcPr>
          <w:p w14:paraId="4ED78387"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54.55</w:t>
            </w:r>
          </w:p>
        </w:tc>
        <w:tc>
          <w:tcPr>
            <w:tcW w:w="835" w:type="dxa"/>
            <w:gridSpan w:val="2"/>
            <w:vAlign w:val="center"/>
          </w:tcPr>
          <w:p w14:paraId="3CDDA24B"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61.43</w:t>
            </w:r>
          </w:p>
        </w:tc>
      </w:tr>
      <w:tr w:rsidR="00AD5960" w14:paraId="3EA19C3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C2F6950" w14:textId="77777777" w:rsidR="00AD5960" w:rsidRPr="0067465C" w:rsidRDefault="004A5087" w:rsidP="00055DAA">
            <w:pPr>
              <w:rPr>
                <w:rFonts w:ascii="Calibri" w:hAnsi="Calibri" w:cs="Calibri"/>
                <w:color w:val="000000"/>
                <w:highlight w:val="yellow"/>
                <w:u w:val="single"/>
              </w:rPr>
            </w:pPr>
            <w:hyperlink r:id="rId255" w:tgtFrame="_parent" w:history="1">
              <w:r w:rsidR="00AD5960" w:rsidRPr="0067465C">
                <w:rPr>
                  <w:rStyle w:val="Hyperlink"/>
                  <w:rFonts w:ascii="Calibri" w:hAnsi="Calibri"/>
                </w:rPr>
                <w:t>10253</w:t>
              </w:r>
            </w:hyperlink>
          </w:p>
        </w:tc>
        <w:tc>
          <w:tcPr>
            <w:tcW w:w="990" w:type="dxa"/>
            <w:vAlign w:val="center"/>
          </w:tcPr>
          <w:p w14:paraId="51E80D0F"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4E49E0F9"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Global</w:t>
            </w:r>
          </w:p>
        </w:tc>
        <w:tc>
          <w:tcPr>
            <w:tcW w:w="3870" w:type="dxa"/>
            <w:vAlign w:val="center"/>
          </w:tcPr>
          <w:p w14:paraId="03489936"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Global coordination project for the SFM Drylands Impact Program</w:t>
            </w:r>
          </w:p>
        </w:tc>
        <w:tc>
          <w:tcPr>
            <w:tcW w:w="720" w:type="dxa"/>
            <w:vAlign w:val="center"/>
          </w:tcPr>
          <w:p w14:paraId="132A5D8C"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5B538ECA"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F99BE70"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82BAD79"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8.06</w:t>
            </w:r>
          </w:p>
        </w:tc>
        <w:tc>
          <w:tcPr>
            <w:tcW w:w="1170" w:type="dxa"/>
            <w:vAlign w:val="center"/>
          </w:tcPr>
          <w:p w14:paraId="7EAACC2D"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8.06</w:t>
            </w:r>
          </w:p>
        </w:tc>
        <w:tc>
          <w:tcPr>
            <w:tcW w:w="1080" w:type="dxa"/>
            <w:vAlign w:val="center"/>
          </w:tcPr>
          <w:p w14:paraId="7967D6A7"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16.11</w:t>
            </w:r>
          </w:p>
        </w:tc>
        <w:tc>
          <w:tcPr>
            <w:tcW w:w="835" w:type="dxa"/>
            <w:gridSpan w:val="2"/>
            <w:vAlign w:val="center"/>
          </w:tcPr>
          <w:p w14:paraId="1FA2ABB2"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25.10</w:t>
            </w:r>
          </w:p>
        </w:tc>
      </w:tr>
      <w:tr w:rsidR="00F22CCE" w14:paraId="47E1E65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8F2A792" w14:textId="77777777" w:rsidR="00AD5960" w:rsidRPr="0067465C" w:rsidRDefault="004A5087" w:rsidP="00055DAA">
            <w:pPr>
              <w:rPr>
                <w:rFonts w:ascii="Calibri" w:hAnsi="Calibri" w:cs="Calibri"/>
                <w:color w:val="000000"/>
                <w:highlight w:val="yellow"/>
                <w:u w:val="single"/>
              </w:rPr>
            </w:pPr>
            <w:hyperlink r:id="rId256" w:tgtFrame="_parent" w:history="1">
              <w:r w:rsidR="00AD5960" w:rsidRPr="0067465C">
                <w:rPr>
                  <w:rStyle w:val="Hyperlink"/>
                  <w:rFonts w:ascii="Calibri" w:hAnsi="Calibri"/>
                </w:rPr>
                <w:t>10254</w:t>
              </w:r>
            </w:hyperlink>
          </w:p>
        </w:tc>
        <w:tc>
          <w:tcPr>
            <w:tcW w:w="990" w:type="dxa"/>
            <w:vAlign w:val="center"/>
          </w:tcPr>
          <w:p w14:paraId="701371B7"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34FE65FA"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Malawi</w:t>
            </w:r>
          </w:p>
        </w:tc>
        <w:tc>
          <w:tcPr>
            <w:tcW w:w="3870" w:type="dxa"/>
            <w:vAlign w:val="center"/>
          </w:tcPr>
          <w:p w14:paraId="1E9B0243"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Transforming landscapes and livelihoods: A cross-sector approach to accelerate restoration of Malawi’s Miombo and Mopane woodlands for sustainable forest and biodiversity management</w:t>
            </w:r>
          </w:p>
        </w:tc>
        <w:tc>
          <w:tcPr>
            <w:tcW w:w="720" w:type="dxa"/>
            <w:vAlign w:val="center"/>
          </w:tcPr>
          <w:p w14:paraId="3BB28108"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2.81</w:t>
            </w:r>
          </w:p>
        </w:tc>
        <w:tc>
          <w:tcPr>
            <w:tcW w:w="720" w:type="dxa"/>
            <w:vAlign w:val="center"/>
          </w:tcPr>
          <w:p w14:paraId="4A0CEEB1"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D2DCD85"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1.42</w:t>
            </w:r>
          </w:p>
        </w:tc>
        <w:tc>
          <w:tcPr>
            <w:tcW w:w="720" w:type="dxa"/>
            <w:vAlign w:val="center"/>
          </w:tcPr>
          <w:p w14:paraId="113263A0"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2.12</w:t>
            </w:r>
          </w:p>
        </w:tc>
        <w:tc>
          <w:tcPr>
            <w:tcW w:w="1170" w:type="dxa"/>
            <w:vAlign w:val="center"/>
          </w:tcPr>
          <w:p w14:paraId="5524B1CA"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6.35</w:t>
            </w:r>
          </w:p>
        </w:tc>
        <w:tc>
          <w:tcPr>
            <w:tcW w:w="1080" w:type="dxa"/>
            <w:vAlign w:val="center"/>
          </w:tcPr>
          <w:p w14:paraId="7BC562DA"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47.70</w:t>
            </w:r>
          </w:p>
        </w:tc>
        <w:tc>
          <w:tcPr>
            <w:tcW w:w="835" w:type="dxa"/>
            <w:gridSpan w:val="2"/>
            <w:vAlign w:val="center"/>
          </w:tcPr>
          <w:p w14:paraId="5E6E488B"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54.82</w:t>
            </w:r>
          </w:p>
        </w:tc>
      </w:tr>
      <w:tr w:rsidR="00AD5960" w14:paraId="4AD9AE3A"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04F973D" w14:textId="77777777" w:rsidR="00AD5960" w:rsidRPr="0067465C" w:rsidRDefault="004A5087" w:rsidP="00055DAA">
            <w:pPr>
              <w:rPr>
                <w:rFonts w:ascii="Calibri" w:hAnsi="Calibri" w:cs="Calibri"/>
                <w:color w:val="000000"/>
                <w:highlight w:val="yellow"/>
                <w:u w:val="single"/>
              </w:rPr>
            </w:pPr>
            <w:hyperlink r:id="rId257" w:tgtFrame="_parent" w:history="1">
              <w:r w:rsidR="00AD5960" w:rsidRPr="0067465C">
                <w:rPr>
                  <w:rStyle w:val="Hyperlink"/>
                  <w:rFonts w:ascii="Calibri" w:hAnsi="Calibri"/>
                </w:rPr>
                <w:t>10255</w:t>
              </w:r>
            </w:hyperlink>
          </w:p>
        </w:tc>
        <w:tc>
          <w:tcPr>
            <w:tcW w:w="990" w:type="dxa"/>
            <w:vAlign w:val="center"/>
          </w:tcPr>
          <w:p w14:paraId="4869D900"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1FB6A6AD"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Botswana</w:t>
            </w:r>
          </w:p>
        </w:tc>
        <w:tc>
          <w:tcPr>
            <w:tcW w:w="3870" w:type="dxa"/>
            <w:vAlign w:val="center"/>
          </w:tcPr>
          <w:p w14:paraId="3D24EDE0"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Integrated sustainable and adaptive management of natural resources to support land degradation neutrality and livelihoods in the Miombo-Mopane landscapes of North-east Botswana</w:t>
            </w:r>
          </w:p>
        </w:tc>
        <w:tc>
          <w:tcPr>
            <w:tcW w:w="720" w:type="dxa"/>
            <w:vAlign w:val="center"/>
          </w:tcPr>
          <w:p w14:paraId="4CC6789A"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750D77B2"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0B5DA02"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3.57</w:t>
            </w:r>
          </w:p>
        </w:tc>
        <w:tc>
          <w:tcPr>
            <w:tcW w:w="720" w:type="dxa"/>
            <w:vAlign w:val="center"/>
          </w:tcPr>
          <w:p w14:paraId="7B793964"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1.78</w:t>
            </w:r>
          </w:p>
        </w:tc>
        <w:tc>
          <w:tcPr>
            <w:tcW w:w="1170" w:type="dxa"/>
            <w:vAlign w:val="center"/>
          </w:tcPr>
          <w:p w14:paraId="749BBA25"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5.35</w:t>
            </w:r>
          </w:p>
        </w:tc>
        <w:tc>
          <w:tcPr>
            <w:tcW w:w="1080" w:type="dxa"/>
            <w:vAlign w:val="center"/>
          </w:tcPr>
          <w:p w14:paraId="1541115C"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71.50</w:t>
            </w:r>
          </w:p>
        </w:tc>
        <w:tc>
          <w:tcPr>
            <w:tcW w:w="835" w:type="dxa"/>
            <w:gridSpan w:val="2"/>
            <w:vAlign w:val="center"/>
          </w:tcPr>
          <w:p w14:paraId="7C43A9E5"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77.48</w:t>
            </w:r>
          </w:p>
        </w:tc>
      </w:tr>
      <w:tr w:rsidR="00F22CCE" w14:paraId="2153108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BFDC09D" w14:textId="77777777" w:rsidR="00AD5960" w:rsidRPr="0067465C" w:rsidRDefault="004A5087" w:rsidP="00055DAA">
            <w:pPr>
              <w:rPr>
                <w:rFonts w:ascii="Calibri" w:hAnsi="Calibri" w:cs="Calibri"/>
                <w:color w:val="000000"/>
                <w:highlight w:val="yellow"/>
                <w:u w:val="single"/>
              </w:rPr>
            </w:pPr>
            <w:hyperlink r:id="rId258" w:tgtFrame="_parent" w:history="1">
              <w:r w:rsidR="00AD5960" w:rsidRPr="0067465C">
                <w:rPr>
                  <w:rStyle w:val="Hyperlink"/>
                  <w:rFonts w:ascii="Calibri" w:hAnsi="Calibri"/>
                </w:rPr>
                <w:t>10256</w:t>
              </w:r>
            </w:hyperlink>
          </w:p>
        </w:tc>
        <w:tc>
          <w:tcPr>
            <w:tcW w:w="990" w:type="dxa"/>
            <w:vAlign w:val="center"/>
          </w:tcPr>
          <w:p w14:paraId="70D2FCD5"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693A6140"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Angola</w:t>
            </w:r>
          </w:p>
        </w:tc>
        <w:tc>
          <w:tcPr>
            <w:tcW w:w="3870" w:type="dxa"/>
            <w:vAlign w:val="center"/>
          </w:tcPr>
          <w:p w14:paraId="7FB1C769"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 xml:space="preserve">Land and natural resource degradation neutrality and community vulnerability reduction in selected Miombo and Mopane Ecoregions of Angola (Okavango and </w:t>
            </w:r>
            <w:proofErr w:type="gramStart"/>
            <w:r w:rsidRPr="00DD1290">
              <w:t>Cunene river</w:t>
            </w:r>
            <w:proofErr w:type="gramEnd"/>
            <w:r w:rsidRPr="00DD1290">
              <w:t xml:space="preserve"> basin)</w:t>
            </w:r>
          </w:p>
        </w:tc>
        <w:tc>
          <w:tcPr>
            <w:tcW w:w="720" w:type="dxa"/>
            <w:vAlign w:val="center"/>
          </w:tcPr>
          <w:p w14:paraId="623C0E50"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34FE06FA"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1.78</w:t>
            </w:r>
          </w:p>
        </w:tc>
        <w:tc>
          <w:tcPr>
            <w:tcW w:w="720" w:type="dxa"/>
            <w:vAlign w:val="center"/>
          </w:tcPr>
          <w:p w14:paraId="105E7E96"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1.81</w:t>
            </w:r>
          </w:p>
        </w:tc>
        <w:tc>
          <w:tcPr>
            <w:tcW w:w="720" w:type="dxa"/>
            <w:vAlign w:val="center"/>
          </w:tcPr>
          <w:p w14:paraId="142B0B33"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1.77</w:t>
            </w:r>
          </w:p>
        </w:tc>
        <w:tc>
          <w:tcPr>
            <w:tcW w:w="1170" w:type="dxa"/>
            <w:vAlign w:val="center"/>
          </w:tcPr>
          <w:p w14:paraId="52595AAC"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5.36</w:t>
            </w:r>
          </w:p>
        </w:tc>
        <w:tc>
          <w:tcPr>
            <w:tcW w:w="1080" w:type="dxa"/>
            <w:vAlign w:val="center"/>
          </w:tcPr>
          <w:p w14:paraId="48F86CB3"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34.50</w:t>
            </w:r>
          </w:p>
        </w:tc>
        <w:tc>
          <w:tcPr>
            <w:tcW w:w="835" w:type="dxa"/>
            <w:gridSpan w:val="2"/>
            <w:vAlign w:val="center"/>
          </w:tcPr>
          <w:p w14:paraId="7D6EDE4C"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40.54</w:t>
            </w:r>
          </w:p>
        </w:tc>
      </w:tr>
      <w:tr w:rsidR="00AD5960" w14:paraId="3CE174E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AAEF6AC" w14:textId="77777777" w:rsidR="00AD5960" w:rsidRPr="0067465C" w:rsidRDefault="004A5087" w:rsidP="00055DAA">
            <w:pPr>
              <w:rPr>
                <w:rFonts w:ascii="Calibri" w:hAnsi="Calibri" w:cs="Calibri"/>
                <w:color w:val="000000"/>
                <w:highlight w:val="yellow"/>
                <w:u w:val="single"/>
              </w:rPr>
            </w:pPr>
            <w:hyperlink r:id="rId259" w:tgtFrame="_parent" w:history="1">
              <w:r w:rsidR="00AD5960" w:rsidRPr="0067465C">
                <w:rPr>
                  <w:rStyle w:val="Hyperlink"/>
                  <w:rFonts w:ascii="Calibri" w:hAnsi="Calibri"/>
                </w:rPr>
                <w:t>10257</w:t>
              </w:r>
            </w:hyperlink>
          </w:p>
        </w:tc>
        <w:tc>
          <w:tcPr>
            <w:tcW w:w="990" w:type="dxa"/>
            <w:vAlign w:val="center"/>
          </w:tcPr>
          <w:p w14:paraId="7539EB37"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4A0188CD"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Zimbabwe</w:t>
            </w:r>
          </w:p>
        </w:tc>
        <w:tc>
          <w:tcPr>
            <w:tcW w:w="3870" w:type="dxa"/>
            <w:vAlign w:val="center"/>
          </w:tcPr>
          <w:p w14:paraId="37EA0900"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 xml:space="preserve">A cross-sector approach supporting the mainstreaming of sustainable forest and land management to enhance ecosystem resilience for improved livelihoods in the Save and </w:t>
            </w:r>
            <w:proofErr w:type="spellStart"/>
            <w:r w:rsidRPr="00DD1290">
              <w:t>Runde</w:t>
            </w:r>
            <w:proofErr w:type="spellEnd"/>
            <w:r w:rsidRPr="00DD1290">
              <w:t xml:space="preserve"> Catchments of Zimbabwe</w:t>
            </w:r>
          </w:p>
        </w:tc>
        <w:tc>
          <w:tcPr>
            <w:tcW w:w="720" w:type="dxa"/>
            <w:vAlign w:val="center"/>
          </w:tcPr>
          <w:p w14:paraId="28680763"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0.89</w:t>
            </w:r>
          </w:p>
        </w:tc>
        <w:tc>
          <w:tcPr>
            <w:tcW w:w="720" w:type="dxa"/>
            <w:vAlign w:val="center"/>
          </w:tcPr>
          <w:p w14:paraId="39F03842"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0.71</w:t>
            </w:r>
          </w:p>
        </w:tc>
        <w:tc>
          <w:tcPr>
            <w:tcW w:w="720" w:type="dxa"/>
            <w:vAlign w:val="center"/>
          </w:tcPr>
          <w:p w14:paraId="4FAB06E7"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5.35</w:t>
            </w:r>
          </w:p>
        </w:tc>
        <w:tc>
          <w:tcPr>
            <w:tcW w:w="720" w:type="dxa"/>
            <w:vAlign w:val="center"/>
          </w:tcPr>
          <w:p w14:paraId="6F34BE55"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3.48</w:t>
            </w:r>
          </w:p>
        </w:tc>
        <w:tc>
          <w:tcPr>
            <w:tcW w:w="1170" w:type="dxa"/>
            <w:vAlign w:val="center"/>
          </w:tcPr>
          <w:p w14:paraId="5576AABB"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10.43</w:t>
            </w:r>
          </w:p>
        </w:tc>
        <w:tc>
          <w:tcPr>
            <w:tcW w:w="1080" w:type="dxa"/>
            <w:vAlign w:val="center"/>
          </w:tcPr>
          <w:p w14:paraId="4480987B"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60.83</w:t>
            </w:r>
          </w:p>
        </w:tc>
        <w:tc>
          <w:tcPr>
            <w:tcW w:w="835" w:type="dxa"/>
            <w:gridSpan w:val="2"/>
            <w:vAlign w:val="center"/>
          </w:tcPr>
          <w:p w14:paraId="14668AA4"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72.50</w:t>
            </w:r>
          </w:p>
        </w:tc>
      </w:tr>
      <w:tr w:rsidR="00F22CCE" w14:paraId="4E24A9F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04E3B53" w14:textId="77777777" w:rsidR="00AD5960" w:rsidRPr="0067465C" w:rsidRDefault="004A5087" w:rsidP="00055DAA">
            <w:pPr>
              <w:rPr>
                <w:rFonts w:ascii="Calibri" w:hAnsi="Calibri" w:cs="Calibri"/>
                <w:color w:val="000000"/>
                <w:highlight w:val="yellow"/>
                <w:u w:val="single"/>
              </w:rPr>
            </w:pPr>
            <w:hyperlink r:id="rId260" w:tgtFrame="_parent" w:history="1">
              <w:r w:rsidR="00AD5960" w:rsidRPr="0067465C">
                <w:rPr>
                  <w:rStyle w:val="Hyperlink"/>
                  <w:rFonts w:ascii="Calibri" w:hAnsi="Calibri"/>
                </w:rPr>
                <w:t>10291</w:t>
              </w:r>
            </w:hyperlink>
          </w:p>
        </w:tc>
        <w:tc>
          <w:tcPr>
            <w:tcW w:w="990" w:type="dxa"/>
            <w:vAlign w:val="center"/>
          </w:tcPr>
          <w:p w14:paraId="4446B997"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IUCN</w:t>
            </w:r>
          </w:p>
        </w:tc>
        <w:tc>
          <w:tcPr>
            <w:tcW w:w="1170" w:type="dxa"/>
            <w:vAlign w:val="center"/>
          </w:tcPr>
          <w:p w14:paraId="684AB8E9"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Burkina Faso</w:t>
            </w:r>
          </w:p>
        </w:tc>
        <w:tc>
          <w:tcPr>
            <w:tcW w:w="3870" w:type="dxa"/>
            <w:vAlign w:val="center"/>
          </w:tcPr>
          <w:p w14:paraId="15A4A16F"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Sustainable management of dryland landscapes in Burkina Faso</w:t>
            </w:r>
          </w:p>
        </w:tc>
        <w:tc>
          <w:tcPr>
            <w:tcW w:w="720" w:type="dxa"/>
            <w:vAlign w:val="center"/>
          </w:tcPr>
          <w:p w14:paraId="67D1CA2E"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D6B37">
              <w:t>1.34</w:t>
            </w:r>
          </w:p>
        </w:tc>
        <w:tc>
          <w:tcPr>
            <w:tcW w:w="720" w:type="dxa"/>
            <w:vAlign w:val="center"/>
          </w:tcPr>
          <w:p w14:paraId="76464304"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D6B37">
              <w:t>0.45</w:t>
            </w:r>
          </w:p>
        </w:tc>
        <w:tc>
          <w:tcPr>
            <w:tcW w:w="720" w:type="dxa"/>
            <w:vAlign w:val="center"/>
          </w:tcPr>
          <w:p w14:paraId="0085D769"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D6B37">
              <w:t>2.67</w:t>
            </w:r>
          </w:p>
        </w:tc>
        <w:tc>
          <w:tcPr>
            <w:tcW w:w="720" w:type="dxa"/>
            <w:vAlign w:val="center"/>
          </w:tcPr>
          <w:p w14:paraId="29A57A70"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D6B37">
              <w:t>2.23</w:t>
            </w:r>
          </w:p>
        </w:tc>
        <w:tc>
          <w:tcPr>
            <w:tcW w:w="1170" w:type="dxa"/>
            <w:vAlign w:val="center"/>
          </w:tcPr>
          <w:p w14:paraId="4C56E35E"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6.68</w:t>
            </w:r>
          </w:p>
        </w:tc>
        <w:tc>
          <w:tcPr>
            <w:tcW w:w="1080" w:type="dxa"/>
            <w:vAlign w:val="center"/>
          </w:tcPr>
          <w:p w14:paraId="3C5D79D5"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34.29</w:t>
            </w:r>
          </w:p>
        </w:tc>
        <w:tc>
          <w:tcPr>
            <w:tcW w:w="835" w:type="dxa"/>
            <w:gridSpan w:val="2"/>
            <w:vAlign w:val="center"/>
          </w:tcPr>
          <w:p w14:paraId="6917B918"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41.77</w:t>
            </w:r>
          </w:p>
        </w:tc>
      </w:tr>
      <w:tr w:rsidR="00AD5960" w14:paraId="38B72960"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F98E67B" w14:textId="77777777" w:rsidR="00AD5960" w:rsidRPr="0067465C" w:rsidRDefault="004A5087" w:rsidP="00055DAA">
            <w:pPr>
              <w:rPr>
                <w:rFonts w:ascii="Calibri" w:hAnsi="Calibri" w:cs="Calibri"/>
                <w:color w:val="000000"/>
                <w:highlight w:val="yellow"/>
                <w:u w:val="single"/>
              </w:rPr>
            </w:pPr>
            <w:hyperlink r:id="rId261" w:tgtFrame="_parent" w:history="1">
              <w:r w:rsidR="00AD5960" w:rsidRPr="0067465C">
                <w:rPr>
                  <w:rStyle w:val="Hyperlink"/>
                  <w:rFonts w:ascii="Calibri" w:hAnsi="Calibri"/>
                </w:rPr>
                <w:t>10292</w:t>
              </w:r>
            </w:hyperlink>
          </w:p>
        </w:tc>
        <w:tc>
          <w:tcPr>
            <w:tcW w:w="990" w:type="dxa"/>
            <w:vAlign w:val="center"/>
          </w:tcPr>
          <w:p w14:paraId="57CEEBA7"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IUCN</w:t>
            </w:r>
          </w:p>
        </w:tc>
        <w:tc>
          <w:tcPr>
            <w:tcW w:w="1170" w:type="dxa"/>
            <w:vAlign w:val="center"/>
          </w:tcPr>
          <w:p w14:paraId="38333FF5"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Kenya</w:t>
            </w:r>
          </w:p>
        </w:tc>
        <w:tc>
          <w:tcPr>
            <w:tcW w:w="3870" w:type="dxa"/>
            <w:vAlign w:val="center"/>
          </w:tcPr>
          <w:p w14:paraId="21296F20"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Strengthening forest management for improved biodiversity conservation and climate resilience in the Southern rangelands of Kenya</w:t>
            </w:r>
          </w:p>
        </w:tc>
        <w:tc>
          <w:tcPr>
            <w:tcW w:w="720" w:type="dxa"/>
            <w:vAlign w:val="center"/>
          </w:tcPr>
          <w:p w14:paraId="4D98DF4A"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D6B37">
              <w:t>2.23</w:t>
            </w:r>
          </w:p>
        </w:tc>
        <w:tc>
          <w:tcPr>
            <w:tcW w:w="720" w:type="dxa"/>
            <w:vAlign w:val="center"/>
          </w:tcPr>
          <w:p w14:paraId="7CBAEA5A"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D6B37">
              <w:t>0.45</w:t>
            </w:r>
          </w:p>
        </w:tc>
        <w:tc>
          <w:tcPr>
            <w:tcW w:w="720" w:type="dxa"/>
            <w:vAlign w:val="center"/>
          </w:tcPr>
          <w:p w14:paraId="29BD820C"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D6B37">
              <w:t>0.89</w:t>
            </w:r>
          </w:p>
        </w:tc>
        <w:tc>
          <w:tcPr>
            <w:tcW w:w="720" w:type="dxa"/>
            <w:vAlign w:val="center"/>
          </w:tcPr>
          <w:p w14:paraId="6632C9DE"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D6B37">
              <w:t>1.78</w:t>
            </w:r>
          </w:p>
        </w:tc>
        <w:tc>
          <w:tcPr>
            <w:tcW w:w="1170" w:type="dxa"/>
            <w:vAlign w:val="center"/>
          </w:tcPr>
          <w:p w14:paraId="45773CBD"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5.35</w:t>
            </w:r>
          </w:p>
        </w:tc>
        <w:tc>
          <w:tcPr>
            <w:tcW w:w="1080" w:type="dxa"/>
            <w:vAlign w:val="center"/>
          </w:tcPr>
          <w:p w14:paraId="0A61F881"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15.08</w:t>
            </w:r>
          </w:p>
        </w:tc>
        <w:tc>
          <w:tcPr>
            <w:tcW w:w="835" w:type="dxa"/>
            <w:gridSpan w:val="2"/>
            <w:vAlign w:val="center"/>
          </w:tcPr>
          <w:p w14:paraId="6B87182B"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21.07</w:t>
            </w:r>
          </w:p>
        </w:tc>
      </w:tr>
      <w:tr w:rsidR="00F22CCE" w14:paraId="57BF773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5BB162C" w14:textId="77777777" w:rsidR="00AD5960" w:rsidRPr="0067465C" w:rsidRDefault="004A5087" w:rsidP="00055DAA">
            <w:pPr>
              <w:rPr>
                <w:rFonts w:ascii="Calibri" w:hAnsi="Calibri" w:cs="Calibri"/>
                <w:color w:val="000000"/>
                <w:highlight w:val="yellow"/>
                <w:u w:val="single"/>
              </w:rPr>
            </w:pPr>
            <w:hyperlink r:id="rId262" w:tgtFrame="_parent" w:history="1">
              <w:r w:rsidR="00AD5960" w:rsidRPr="0067465C">
                <w:rPr>
                  <w:rStyle w:val="Hyperlink"/>
                  <w:rFonts w:ascii="Calibri" w:hAnsi="Calibri"/>
                </w:rPr>
                <w:t>10299</w:t>
              </w:r>
            </w:hyperlink>
          </w:p>
        </w:tc>
        <w:tc>
          <w:tcPr>
            <w:tcW w:w="990" w:type="dxa"/>
            <w:vAlign w:val="center"/>
          </w:tcPr>
          <w:p w14:paraId="554E8F11"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World Bank</w:t>
            </w:r>
            <w:r>
              <w:t xml:space="preserve">/ </w:t>
            </w:r>
            <w:r w:rsidRPr="006B0F2F">
              <w:t>FAO</w:t>
            </w:r>
          </w:p>
        </w:tc>
        <w:tc>
          <w:tcPr>
            <w:tcW w:w="1170" w:type="dxa"/>
            <w:vAlign w:val="center"/>
          </w:tcPr>
          <w:p w14:paraId="41D36D65"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Kazakhstan</w:t>
            </w:r>
          </w:p>
        </w:tc>
        <w:tc>
          <w:tcPr>
            <w:tcW w:w="3870" w:type="dxa"/>
            <w:vAlign w:val="center"/>
          </w:tcPr>
          <w:p w14:paraId="67189CF2"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Kazakhstan Resilient Agroforestry and Rangeland Management Project</w:t>
            </w:r>
          </w:p>
        </w:tc>
        <w:tc>
          <w:tcPr>
            <w:tcW w:w="720" w:type="dxa"/>
            <w:vAlign w:val="center"/>
          </w:tcPr>
          <w:p w14:paraId="3649E747"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4C3A4FD5"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284AB1">
              <w:t>3.49</w:t>
            </w:r>
          </w:p>
        </w:tc>
        <w:tc>
          <w:tcPr>
            <w:tcW w:w="720" w:type="dxa"/>
            <w:vAlign w:val="center"/>
          </w:tcPr>
          <w:p w14:paraId="74156B54"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284AB1">
              <w:t>0.64</w:t>
            </w:r>
          </w:p>
        </w:tc>
        <w:tc>
          <w:tcPr>
            <w:tcW w:w="720" w:type="dxa"/>
            <w:vAlign w:val="center"/>
          </w:tcPr>
          <w:p w14:paraId="74C36442"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284AB1">
              <w:t>2.16</w:t>
            </w:r>
          </w:p>
        </w:tc>
        <w:tc>
          <w:tcPr>
            <w:tcW w:w="1170" w:type="dxa"/>
            <w:vAlign w:val="center"/>
          </w:tcPr>
          <w:p w14:paraId="06EA23CD"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6.28</w:t>
            </w:r>
          </w:p>
        </w:tc>
        <w:tc>
          <w:tcPr>
            <w:tcW w:w="1080" w:type="dxa"/>
            <w:vAlign w:val="center"/>
          </w:tcPr>
          <w:p w14:paraId="5F6C31A2"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191.95</w:t>
            </w:r>
          </w:p>
        </w:tc>
        <w:tc>
          <w:tcPr>
            <w:tcW w:w="835" w:type="dxa"/>
            <w:gridSpan w:val="2"/>
            <w:vAlign w:val="center"/>
          </w:tcPr>
          <w:p w14:paraId="54B8FC9A"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198.80</w:t>
            </w:r>
          </w:p>
        </w:tc>
      </w:tr>
      <w:tr w:rsidR="00AD5960" w14:paraId="599EF1D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74E2A16" w14:textId="77777777" w:rsidR="00AD5960" w:rsidRPr="0067465C" w:rsidRDefault="004A5087" w:rsidP="00055DAA">
            <w:pPr>
              <w:rPr>
                <w:rFonts w:ascii="Calibri" w:hAnsi="Calibri" w:cs="Calibri"/>
                <w:color w:val="000000"/>
                <w:highlight w:val="yellow"/>
                <w:u w:val="single"/>
              </w:rPr>
            </w:pPr>
            <w:hyperlink r:id="rId263" w:tgtFrame="_parent" w:history="1">
              <w:r w:rsidR="00AD5960" w:rsidRPr="0067465C">
                <w:rPr>
                  <w:rStyle w:val="Hyperlink"/>
                  <w:rFonts w:ascii="Calibri" w:hAnsi="Calibri"/>
                </w:rPr>
                <w:t>10583</w:t>
              </w:r>
            </w:hyperlink>
          </w:p>
        </w:tc>
        <w:tc>
          <w:tcPr>
            <w:tcW w:w="990" w:type="dxa"/>
            <w:vAlign w:val="center"/>
          </w:tcPr>
          <w:p w14:paraId="3CB18069"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World Bank</w:t>
            </w:r>
          </w:p>
        </w:tc>
        <w:tc>
          <w:tcPr>
            <w:tcW w:w="1170" w:type="dxa"/>
            <w:vAlign w:val="center"/>
          </w:tcPr>
          <w:p w14:paraId="0097FDA3" w14:textId="77777777" w:rsidR="00AD5960" w:rsidRPr="00E50171" w:rsidRDefault="00AD5960" w:rsidP="00055DAA">
            <w:pPr>
              <w:ind w:left="-72"/>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Mozambique</w:t>
            </w:r>
          </w:p>
        </w:tc>
        <w:tc>
          <w:tcPr>
            <w:tcW w:w="3870" w:type="dxa"/>
            <w:vAlign w:val="center"/>
          </w:tcPr>
          <w:p w14:paraId="61EA003F"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Conservation Areas for Biodiversity Conservation and Development II-Additional Financing</w:t>
            </w:r>
          </w:p>
        </w:tc>
        <w:tc>
          <w:tcPr>
            <w:tcW w:w="720" w:type="dxa"/>
            <w:vAlign w:val="center"/>
          </w:tcPr>
          <w:p w14:paraId="69186D44"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372A">
              <w:t>9.94</w:t>
            </w:r>
          </w:p>
        </w:tc>
        <w:tc>
          <w:tcPr>
            <w:tcW w:w="720" w:type="dxa"/>
            <w:vAlign w:val="center"/>
          </w:tcPr>
          <w:p w14:paraId="6924C316"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372A">
              <w:t>1.91</w:t>
            </w:r>
          </w:p>
        </w:tc>
        <w:tc>
          <w:tcPr>
            <w:tcW w:w="720" w:type="dxa"/>
            <w:vAlign w:val="center"/>
          </w:tcPr>
          <w:p w14:paraId="425D06B9"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372A">
              <w:t>4.10</w:t>
            </w:r>
          </w:p>
        </w:tc>
        <w:tc>
          <w:tcPr>
            <w:tcW w:w="720" w:type="dxa"/>
            <w:vAlign w:val="center"/>
          </w:tcPr>
          <w:p w14:paraId="05D7B7FC"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372A">
              <w:t>7.17</w:t>
            </w:r>
          </w:p>
        </w:tc>
        <w:tc>
          <w:tcPr>
            <w:tcW w:w="1170" w:type="dxa"/>
            <w:vAlign w:val="center"/>
          </w:tcPr>
          <w:p w14:paraId="3FB9EAAE"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23.12</w:t>
            </w:r>
          </w:p>
        </w:tc>
        <w:tc>
          <w:tcPr>
            <w:tcW w:w="1080" w:type="dxa"/>
            <w:vAlign w:val="center"/>
          </w:tcPr>
          <w:p w14:paraId="5A6CEE86"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113.00</w:t>
            </w:r>
          </w:p>
        </w:tc>
        <w:tc>
          <w:tcPr>
            <w:tcW w:w="835" w:type="dxa"/>
            <w:gridSpan w:val="2"/>
            <w:vAlign w:val="center"/>
          </w:tcPr>
          <w:p w14:paraId="2007784D"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138.20</w:t>
            </w:r>
          </w:p>
        </w:tc>
      </w:tr>
      <w:tr w:rsidR="00F22CCE" w14:paraId="0B0D8555"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1B0DD6F" w14:textId="77777777" w:rsidR="00AD5960" w:rsidRPr="0067465C" w:rsidRDefault="004A5087" w:rsidP="00055DAA">
            <w:pPr>
              <w:rPr>
                <w:rFonts w:ascii="Calibri" w:hAnsi="Calibri"/>
                <w:color w:val="0563C1"/>
                <w:u w:val="single"/>
              </w:rPr>
            </w:pPr>
            <w:hyperlink r:id="rId264" w:tgtFrame="_parent" w:history="1">
              <w:r w:rsidR="00AD5960" w:rsidRPr="0067465C">
                <w:rPr>
                  <w:rStyle w:val="Hyperlink"/>
                  <w:rFonts w:ascii="Calibri" w:hAnsi="Calibri"/>
                </w:rPr>
                <w:t>10208</w:t>
              </w:r>
            </w:hyperlink>
          </w:p>
          <w:p w14:paraId="392BCFBB" w14:textId="77777777" w:rsidR="00AD5960" w:rsidRPr="0067465C" w:rsidRDefault="00AD5960" w:rsidP="00055DAA">
            <w:pPr>
              <w:rPr>
                <w:rFonts w:ascii="Calibri" w:hAnsi="Calibri" w:cs="Calibri"/>
                <w:i/>
                <w:iCs/>
                <w:highlight w:val="yellow"/>
                <w:u w:val="single"/>
              </w:rPr>
            </w:pPr>
          </w:p>
        </w:tc>
        <w:tc>
          <w:tcPr>
            <w:tcW w:w="990" w:type="dxa"/>
            <w:vAlign w:val="center"/>
          </w:tcPr>
          <w:p w14:paraId="60CCFBB1" w14:textId="77777777" w:rsidR="00AD5960" w:rsidRPr="00917A97"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32E0AF6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70B71202" w14:textId="77777777" w:rsidR="00AD5960" w:rsidRPr="00917A97"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7A97">
              <w:rPr>
                <w:rFonts w:ascii="Calibri" w:hAnsi="Calibri" w:cs="Calibri"/>
                <w:b/>
                <w:bCs/>
                <w:i/>
                <w:iCs/>
                <w:color w:val="000000"/>
              </w:rPr>
              <w:t>The Congo Basin Sustainable Landscapes Impact Program (CBSL IP)</w:t>
            </w:r>
          </w:p>
        </w:tc>
        <w:tc>
          <w:tcPr>
            <w:tcW w:w="720" w:type="dxa"/>
            <w:vAlign w:val="center"/>
          </w:tcPr>
          <w:p w14:paraId="3A3ACB0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C8B2EB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28B3F2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33018E2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5DB7851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080" w:type="dxa"/>
            <w:vAlign w:val="center"/>
          </w:tcPr>
          <w:p w14:paraId="6479140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835" w:type="dxa"/>
            <w:gridSpan w:val="2"/>
            <w:vAlign w:val="center"/>
          </w:tcPr>
          <w:p w14:paraId="140125A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r>
      <w:tr w:rsidR="00AD5960" w14:paraId="129D1AB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20C0BA50" w14:textId="77777777" w:rsidR="00AD5960" w:rsidRPr="0067465C" w:rsidRDefault="004A5087" w:rsidP="00055DAA">
            <w:pPr>
              <w:rPr>
                <w:rFonts w:ascii="Calibri" w:hAnsi="Calibri" w:cs="Calibri"/>
                <w:color w:val="000000"/>
                <w:highlight w:val="yellow"/>
                <w:u w:val="single"/>
              </w:rPr>
            </w:pPr>
            <w:hyperlink r:id="rId265" w:tgtFrame="_parent" w:history="1">
              <w:r w:rsidR="00AD5960" w:rsidRPr="0067465C">
                <w:rPr>
                  <w:rStyle w:val="Hyperlink"/>
                  <w:rFonts w:ascii="Calibri" w:hAnsi="Calibri"/>
                </w:rPr>
                <w:t>10269</w:t>
              </w:r>
            </w:hyperlink>
          </w:p>
        </w:tc>
        <w:tc>
          <w:tcPr>
            <w:tcW w:w="990" w:type="dxa"/>
            <w:vAlign w:val="center"/>
          </w:tcPr>
          <w:p w14:paraId="1CB85DE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D46D5">
              <w:t>UNEP</w:t>
            </w:r>
          </w:p>
        </w:tc>
        <w:tc>
          <w:tcPr>
            <w:tcW w:w="1170" w:type="dxa"/>
            <w:vAlign w:val="center"/>
          </w:tcPr>
          <w:p w14:paraId="67F6AA99"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662D6">
              <w:t xml:space="preserve">Regional </w:t>
            </w:r>
            <w:r>
              <w:t>(</w:t>
            </w:r>
            <w:r w:rsidRPr="00F662D6">
              <w:t>Africa</w:t>
            </w:r>
            <w:r>
              <w:t>)</w:t>
            </w:r>
          </w:p>
        </w:tc>
        <w:tc>
          <w:tcPr>
            <w:tcW w:w="3870" w:type="dxa"/>
            <w:vAlign w:val="center"/>
          </w:tcPr>
          <w:p w14:paraId="7CFBA75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2C7CE3">
              <w:t>Transformational Change in Sustainable Forest Management in Transboundary Landscapes of the Congo Basin</w:t>
            </w:r>
          </w:p>
        </w:tc>
        <w:tc>
          <w:tcPr>
            <w:tcW w:w="720" w:type="dxa"/>
            <w:vAlign w:val="center"/>
          </w:tcPr>
          <w:p w14:paraId="5D4EB24E"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2F1B391F"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26B2B7C"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247009FE"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7338">
              <w:rPr>
                <w:rFonts w:ascii="Calibri" w:hAnsi="Calibri" w:cs="Calibri"/>
              </w:rPr>
              <w:t>8.19</w:t>
            </w:r>
          </w:p>
        </w:tc>
        <w:tc>
          <w:tcPr>
            <w:tcW w:w="1170" w:type="dxa"/>
            <w:vAlign w:val="center"/>
          </w:tcPr>
          <w:p w14:paraId="793C15D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06AB7">
              <w:t>8.19</w:t>
            </w:r>
          </w:p>
        </w:tc>
        <w:tc>
          <w:tcPr>
            <w:tcW w:w="1080" w:type="dxa"/>
            <w:vAlign w:val="center"/>
          </w:tcPr>
          <w:p w14:paraId="111F88C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8549F">
              <w:t>49.94</w:t>
            </w:r>
          </w:p>
        </w:tc>
        <w:tc>
          <w:tcPr>
            <w:tcW w:w="835" w:type="dxa"/>
            <w:gridSpan w:val="2"/>
            <w:vAlign w:val="center"/>
          </w:tcPr>
          <w:p w14:paraId="01CF8E9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C4E41">
              <w:t>59.06</w:t>
            </w:r>
          </w:p>
        </w:tc>
      </w:tr>
      <w:tr w:rsidR="00F22CCE" w14:paraId="19E1806E"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01656EB" w14:textId="77777777" w:rsidR="00AD5960" w:rsidRPr="0067465C" w:rsidRDefault="004A5087" w:rsidP="00055DAA">
            <w:pPr>
              <w:rPr>
                <w:rFonts w:ascii="Calibri" w:hAnsi="Calibri" w:cs="Calibri"/>
                <w:color w:val="000000"/>
                <w:highlight w:val="yellow"/>
                <w:u w:val="single"/>
              </w:rPr>
            </w:pPr>
            <w:hyperlink r:id="rId266" w:tgtFrame="_parent" w:history="1">
              <w:r w:rsidR="00AD5960" w:rsidRPr="0067465C">
                <w:rPr>
                  <w:rStyle w:val="Hyperlink"/>
                  <w:rFonts w:ascii="Calibri" w:hAnsi="Calibri"/>
                </w:rPr>
                <w:t>10287</w:t>
              </w:r>
            </w:hyperlink>
          </w:p>
        </w:tc>
        <w:tc>
          <w:tcPr>
            <w:tcW w:w="990" w:type="dxa"/>
            <w:vAlign w:val="center"/>
          </w:tcPr>
          <w:p w14:paraId="6411329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D46D5">
              <w:t>WWF-US</w:t>
            </w:r>
          </w:p>
        </w:tc>
        <w:tc>
          <w:tcPr>
            <w:tcW w:w="1170" w:type="dxa"/>
            <w:vAlign w:val="center"/>
          </w:tcPr>
          <w:p w14:paraId="02CE8DB2"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662D6">
              <w:t>Cameroon</w:t>
            </w:r>
          </w:p>
        </w:tc>
        <w:tc>
          <w:tcPr>
            <w:tcW w:w="3870" w:type="dxa"/>
            <w:vAlign w:val="center"/>
          </w:tcPr>
          <w:p w14:paraId="491E9A0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2C7CE3">
              <w:t xml:space="preserve">Integrated management of Cameroon’s forest landscapes in the Congo Basin </w:t>
            </w:r>
          </w:p>
        </w:tc>
        <w:tc>
          <w:tcPr>
            <w:tcW w:w="720" w:type="dxa"/>
            <w:vAlign w:val="center"/>
          </w:tcPr>
          <w:p w14:paraId="36084A34"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347EA">
              <w:t>6.41</w:t>
            </w:r>
          </w:p>
        </w:tc>
        <w:tc>
          <w:tcPr>
            <w:tcW w:w="720" w:type="dxa"/>
            <w:vAlign w:val="center"/>
          </w:tcPr>
          <w:p w14:paraId="77136BD4"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3F1C9409"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4667E606"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347EA">
              <w:t>3.20</w:t>
            </w:r>
          </w:p>
        </w:tc>
        <w:tc>
          <w:tcPr>
            <w:tcW w:w="1170" w:type="dxa"/>
            <w:vAlign w:val="center"/>
          </w:tcPr>
          <w:p w14:paraId="1AF05C5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06AB7">
              <w:t>9.61</w:t>
            </w:r>
          </w:p>
        </w:tc>
        <w:tc>
          <w:tcPr>
            <w:tcW w:w="1080" w:type="dxa"/>
            <w:vAlign w:val="center"/>
          </w:tcPr>
          <w:p w14:paraId="1212EEC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8549F">
              <w:t>74.33</w:t>
            </w:r>
          </w:p>
        </w:tc>
        <w:tc>
          <w:tcPr>
            <w:tcW w:w="835" w:type="dxa"/>
            <w:gridSpan w:val="2"/>
            <w:vAlign w:val="center"/>
          </w:tcPr>
          <w:p w14:paraId="7B5F80E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C4E41">
              <w:t>85.10</w:t>
            </w:r>
          </w:p>
        </w:tc>
      </w:tr>
      <w:tr w:rsidR="00AD5960" w14:paraId="22639BF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B08B354" w14:textId="77777777" w:rsidR="00AD5960" w:rsidRPr="0067465C" w:rsidRDefault="004A5087" w:rsidP="00055DAA">
            <w:pPr>
              <w:rPr>
                <w:rFonts w:ascii="Calibri" w:hAnsi="Calibri" w:cs="Calibri"/>
                <w:color w:val="000000"/>
                <w:highlight w:val="yellow"/>
                <w:u w:val="single"/>
              </w:rPr>
            </w:pPr>
            <w:hyperlink r:id="rId267" w:tgtFrame="_parent" w:history="1">
              <w:r w:rsidR="00AD5960" w:rsidRPr="0067465C">
                <w:rPr>
                  <w:rStyle w:val="Hyperlink"/>
                  <w:rFonts w:ascii="Calibri" w:hAnsi="Calibri"/>
                </w:rPr>
                <w:t>10293</w:t>
              </w:r>
            </w:hyperlink>
          </w:p>
        </w:tc>
        <w:tc>
          <w:tcPr>
            <w:tcW w:w="990" w:type="dxa"/>
            <w:vAlign w:val="center"/>
          </w:tcPr>
          <w:p w14:paraId="17D4A6A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D46D5">
              <w:t>IUCN</w:t>
            </w:r>
          </w:p>
        </w:tc>
        <w:tc>
          <w:tcPr>
            <w:tcW w:w="1170" w:type="dxa"/>
            <w:vAlign w:val="center"/>
          </w:tcPr>
          <w:p w14:paraId="54097E4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662D6">
              <w:t>Equatorial Guinea</w:t>
            </w:r>
          </w:p>
        </w:tc>
        <w:tc>
          <w:tcPr>
            <w:tcW w:w="3870" w:type="dxa"/>
            <w:vAlign w:val="center"/>
          </w:tcPr>
          <w:p w14:paraId="0B3E331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2C7CE3">
              <w:t xml:space="preserve">Transforming and scaling up results and lessons learned in the Monte Alen and Rio Campo Landscapes through an inclusive Landscape-scale </w:t>
            </w:r>
            <w:proofErr w:type="gramStart"/>
            <w:r w:rsidRPr="002C7CE3">
              <w:t>approach,  effective</w:t>
            </w:r>
            <w:proofErr w:type="gramEnd"/>
            <w:r w:rsidRPr="002C7CE3">
              <w:t xml:space="preserve"> land use planning and promotion of local governance</w:t>
            </w:r>
          </w:p>
        </w:tc>
        <w:tc>
          <w:tcPr>
            <w:tcW w:w="720" w:type="dxa"/>
            <w:vAlign w:val="center"/>
          </w:tcPr>
          <w:p w14:paraId="6C3A2C1A"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B0DAF">
              <w:t>1.78</w:t>
            </w:r>
          </w:p>
        </w:tc>
        <w:tc>
          <w:tcPr>
            <w:tcW w:w="720" w:type="dxa"/>
            <w:vAlign w:val="center"/>
          </w:tcPr>
          <w:p w14:paraId="0EBAD73C"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B0DAF">
              <w:t>0.89</w:t>
            </w:r>
          </w:p>
        </w:tc>
        <w:tc>
          <w:tcPr>
            <w:tcW w:w="720" w:type="dxa"/>
            <w:vAlign w:val="center"/>
          </w:tcPr>
          <w:p w14:paraId="30DFE0F4"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B0DAF">
              <w:t>0.89</w:t>
            </w:r>
          </w:p>
        </w:tc>
        <w:tc>
          <w:tcPr>
            <w:tcW w:w="720" w:type="dxa"/>
            <w:vAlign w:val="center"/>
          </w:tcPr>
          <w:p w14:paraId="17C5C769"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B0DAF">
              <w:t>1.78</w:t>
            </w:r>
          </w:p>
        </w:tc>
        <w:tc>
          <w:tcPr>
            <w:tcW w:w="1170" w:type="dxa"/>
            <w:vAlign w:val="center"/>
          </w:tcPr>
          <w:p w14:paraId="197FC7A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06AB7">
              <w:t>5.35</w:t>
            </w:r>
          </w:p>
        </w:tc>
        <w:tc>
          <w:tcPr>
            <w:tcW w:w="1080" w:type="dxa"/>
            <w:vAlign w:val="center"/>
          </w:tcPr>
          <w:p w14:paraId="561B60E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8549F">
              <w:t>32.45</w:t>
            </w:r>
          </w:p>
        </w:tc>
        <w:tc>
          <w:tcPr>
            <w:tcW w:w="835" w:type="dxa"/>
            <w:gridSpan w:val="2"/>
            <w:vAlign w:val="center"/>
          </w:tcPr>
          <w:p w14:paraId="73626FB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C4E41">
              <w:t>38.44</w:t>
            </w:r>
          </w:p>
        </w:tc>
      </w:tr>
      <w:tr w:rsidR="00F22CCE" w14:paraId="07DF2D3E"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26405DC" w14:textId="77777777" w:rsidR="00AD5960" w:rsidRPr="0067465C" w:rsidRDefault="004A5087" w:rsidP="00055DAA">
            <w:pPr>
              <w:rPr>
                <w:rFonts w:ascii="Calibri" w:hAnsi="Calibri" w:cs="Calibri"/>
                <w:color w:val="000000"/>
                <w:highlight w:val="yellow"/>
                <w:u w:val="single"/>
              </w:rPr>
            </w:pPr>
            <w:hyperlink r:id="rId268" w:tgtFrame="_parent" w:history="1">
              <w:r w:rsidR="00AD5960" w:rsidRPr="0067465C">
                <w:rPr>
                  <w:rStyle w:val="Hyperlink"/>
                  <w:rFonts w:ascii="Calibri" w:hAnsi="Calibri"/>
                </w:rPr>
                <w:t>10298</w:t>
              </w:r>
            </w:hyperlink>
          </w:p>
        </w:tc>
        <w:tc>
          <w:tcPr>
            <w:tcW w:w="990" w:type="dxa"/>
            <w:vAlign w:val="center"/>
          </w:tcPr>
          <w:p w14:paraId="3241B7AB"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D46D5">
              <w:t>UNEP</w:t>
            </w:r>
          </w:p>
        </w:tc>
        <w:tc>
          <w:tcPr>
            <w:tcW w:w="1170" w:type="dxa"/>
            <w:vAlign w:val="center"/>
          </w:tcPr>
          <w:p w14:paraId="1E2FE06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662D6">
              <w:t>Congo</w:t>
            </w:r>
          </w:p>
        </w:tc>
        <w:tc>
          <w:tcPr>
            <w:tcW w:w="3870" w:type="dxa"/>
            <w:vAlign w:val="center"/>
          </w:tcPr>
          <w:p w14:paraId="2DC1B67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2C7CE3">
              <w:t xml:space="preserve">Integrated Community - Based Conservation of Peatlands Ecosystems and Promotion of Ecotourism in Lac </w:t>
            </w:r>
            <w:proofErr w:type="spellStart"/>
            <w:r w:rsidRPr="002C7CE3">
              <w:t>Télé</w:t>
            </w:r>
            <w:proofErr w:type="spellEnd"/>
            <w:r w:rsidRPr="002C7CE3">
              <w:t xml:space="preserve"> Landscape of Republic of Congo – ICOBACPE /PELATEL</w:t>
            </w:r>
          </w:p>
        </w:tc>
        <w:tc>
          <w:tcPr>
            <w:tcW w:w="720" w:type="dxa"/>
            <w:vAlign w:val="center"/>
          </w:tcPr>
          <w:p w14:paraId="7B8229FA"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282E">
              <w:t>2.28</w:t>
            </w:r>
          </w:p>
        </w:tc>
        <w:tc>
          <w:tcPr>
            <w:tcW w:w="720" w:type="dxa"/>
            <w:vAlign w:val="center"/>
          </w:tcPr>
          <w:p w14:paraId="4B915CD9"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282E">
              <w:t>0.90</w:t>
            </w:r>
          </w:p>
        </w:tc>
        <w:tc>
          <w:tcPr>
            <w:tcW w:w="720" w:type="dxa"/>
            <w:vAlign w:val="center"/>
          </w:tcPr>
          <w:p w14:paraId="22A3C295"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282E">
              <w:t>0.89</w:t>
            </w:r>
          </w:p>
        </w:tc>
        <w:tc>
          <w:tcPr>
            <w:tcW w:w="720" w:type="dxa"/>
            <w:vAlign w:val="center"/>
          </w:tcPr>
          <w:p w14:paraId="7F6C881F"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282E">
              <w:t>2.04</w:t>
            </w:r>
          </w:p>
        </w:tc>
        <w:tc>
          <w:tcPr>
            <w:tcW w:w="1170" w:type="dxa"/>
            <w:vAlign w:val="center"/>
          </w:tcPr>
          <w:p w14:paraId="01AEFDB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06AB7">
              <w:t>6.11</w:t>
            </w:r>
          </w:p>
        </w:tc>
        <w:tc>
          <w:tcPr>
            <w:tcW w:w="1080" w:type="dxa"/>
            <w:vAlign w:val="center"/>
          </w:tcPr>
          <w:p w14:paraId="3148BB2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8549F">
              <w:t>42.31</w:t>
            </w:r>
          </w:p>
        </w:tc>
        <w:tc>
          <w:tcPr>
            <w:tcW w:w="835" w:type="dxa"/>
            <w:gridSpan w:val="2"/>
            <w:vAlign w:val="center"/>
          </w:tcPr>
          <w:p w14:paraId="4E3FFD2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C4E41">
              <w:t>49.10</w:t>
            </w:r>
          </w:p>
        </w:tc>
      </w:tr>
      <w:tr w:rsidR="00AD5960" w14:paraId="3169710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7D74ADD" w14:textId="77777777" w:rsidR="00AD5960" w:rsidRPr="0067465C" w:rsidRDefault="004A5087" w:rsidP="00055DAA">
            <w:pPr>
              <w:rPr>
                <w:rFonts w:ascii="Calibri" w:hAnsi="Calibri" w:cs="Calibri"/>
                <w:color w:val="000000"/>
                <w:highlight w:val="yellow"/>
                <w:u w:val="single"/>
              </w:rPr>
            </w:pPr>
            <w:hyperlink r:id="rId269" w:tgtFrame="_parent" w:history="1">
              <w:r w:rsidR="00AD5960" w:rsidRPr="0067465C">
                <w:rPr>
                  <w:rStyle w:val="Hyperlink"/>
                  <w:rFonts w:ascii="Calibri" w:hAnsi="Calibri"/>
                </w:rPr>
                <w:t>10314</w:t>
              </w:r>
            </w:hyperlink>
          </w:p>
        </w:tc>
        <w:tc>
          <w:tcPr>
            <w:tcW w:w="990" w:type="dxa"/>
            <w:vAlign w:val="center"/>
          </w:tcPr>
          <w:p w14:paraId="395FC1A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D46D5">
              <w:t>UNEP</w:t>
            </w:r>
          </w:p>
        </w:tc>
        <w:tc>
          <w:tcPr>
            <w:tcW w:w="1170" w:type="dxa"/>
            <w:vAlign w:val="center"/>
          </w:tcPr>
          <w:p w14:paraId="2993D99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662D6">
              <w:t>Congo DR</w:t>
            </w:r>
          </w:p>
        </w:tc>
        <w:tc>
          <w:tcPr>
            <w:tcW w:w="3870" w:type="dxa"/>
            <w:vAlign w:val="center"/>
          </w:tcPr>
          <w:p w14:paraId="280F2DC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2C7CE3">
              <w:t>Community-based forested landscape management in the Grand Kivu and Lake Tele-</w:t>
            </w:r>
            <w:proofErr w:type="spellStart"/>
            <w:r w:rsidRPr="002C7CE3">
              <w:t>Tumba</w:t>
            </w:r>
            <w:proofErr w:type="spellEnd"/>
          </w:p>
        </w:tc>
        <w:tc>
          <w:tcPr>
            <w:tcW w:w="720" w:type="dxa"/>
            <w:vAlign w:val="center"/>
          </w:tcPr>
          <w:p w14:paraId="695B0BEB"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D51C2">
              <w:t>9.17</w:t>
            </w:r>
          </w:p>
        </w:tc>
        <w:tc>
          <w:tcPr>
            <w:tcW w:w="720" w:type="dxa"/>
            <w:vAlign w:val="center"/>
          </w:tcPr>
          <w:p w14:paraId="64E52929"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668EE39"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287E2DD"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D51C2">
              <w:t>4.59</w:t>
            </w:r>
          </w:p>
        </w:tc>
        <w:tc>
          <w:tcPr>
            <w:tcW w:w="1170" w:type="dxa"/>
            <w:vAlign w:val="center"/>
          </w:tcPr>
          <w:p w14:paraId="7217102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06AB7">
              <w:t>13.76</w:t>
            </w:r>
          </w:p>
        </w:tc>
        <w:tc>
          <w:tcPr>
            <w:tcW w:w="1080" w:type="dxa"/>
            <w:vAlign w:val="center"/>
          </w:tcPr>
          <w:p w14:paraId="79D46AA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8549F">
              <w:t>76.53</w:t>
            </w:r>
          </w:p>
        </w:tc>
        <w:tc>
          <w:tcPr>
            <w:tcW w:w="835" w:type="dxa"/>
            <w:gridSpan w:val="2"/>
            <w:vAlign w:val="center"/>
          </w:tcPr>
          <w:p w14:paraId="650CA6D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C4E41">
              <w:t>91.83</w:t>
            </w:r>
          </w:p>
        </w:tc>
      </w:tr>
      <w:tr w:rsidR="00F22CCE" w14:paraId="0D390A37"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521FB1A" w14:textId="77777777" w:rsidR="00AD5960" w:rsidRPr="0067465C" w:rsidRDefault="004A5087" w:rsidP="00055DAA">
            <w:pPr>
              <w:rPr>
                <w:rFonts w:ascii="Calibri" w:hAnsi="Calibri" w:cs="Calibri"/>
                <w:color w:val="000000"/>
                <w:highlight w:val="yellow"/>
                <w:u w:val="single"/>
              </w:rPr>
            </w:pPr>
            <w:hyperlink r:id="rId270" w:tgtFrame="_parent" w:history="1">
              <w:r w:rsidR="00AD5960" w:rsidRPr="0067465C">
                <w:rPr>
                  <w:rStyle w:val="Hyperlink"/>
                  <w:rFonts w:ascii="Calibri" w:hAnsi="Calibri"/>
                </w:rPr>
                <w:t>10347</w:t>
              </w:r>
            </w:hyperlink>
          </w:p>
        </w:tc>
        <w:tc>
          <w:tcPr>
            <w:tcW w:w="990" w:type="dxa"/>
            <w:vAlign w:val="center"/>
          </w:tcPr>
          <w:p w14:paraId="73AADAF3"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D46D5">
              <w:t>World Bank</w:t>
            </w:r>
          </w:p>
        </w:tc>
        <w:tc>
          <w:tcPr>
            <w:tcW w:w="1170" w:type="dxa"/>
            <w:vAlign w:val="center"/>
          </w:tcPr>
          <w:p w14:paraId="7C9E998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662D6">
              <w:t>Central African Republic</w:t>
            </w:r>
          </w:p>
        </w:tc>
        <w:tc>
          <w:tcPr>
            <w:tcW w:w="3870" w:type="dxa"/>
            <w:vAlign w:val="center"/>
          </w:tcPr>
          <w:p w14:paraId="6B75D16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2C7CE3">
              <w:t xml:space="preserve">Scaling up ecological corridors and transboundary connectivity through integrated natural resources management in the </w:t>
            </w:r>
            <w:proofErr w:type="spellStart"/>
            <w:r w:rsidRPr="002C7CE3">
              <w:t>Ngotto</w:t>
            </w:r>
            <w:proofErr w:type="spellEnd"/>
            <w:r w:rsidRPr="002C7CE3">
              <w:t xml:space="preserve"> Forest landscape and </w:t>
            </w:r>
            <w:proofErr w:type="spellStart"/>
            <w:r w:rsidRPr="002C7CE3">
              <w:t>Mbaéré-Bodingué</w:t>
            </w:r>
            <w:proofErr w:type="spellEnd"/>
            <w:r w:rsidRPr="002C7CE3">
              <w:t xml:space="preserve"> National Park</w:t>
            </w:r>
          </w:p>
        </w:tc>
        <w:tc>
          <w:tcPr>
            <w:tcW w:w="720" w:type="dxa"/>
            <w:vAlign w:val="center"/>
          </w:tcPr>
          <w:p w14:paraId="21EF16CA"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87C92">
              <w:t>2.54</w:t>
            </w:r>
          </w:p>
        </w:tc>
        <w:tc>
          <w:tcPr>
            <w:tcW w:w="720" w:type="dxa"/>
            <w:vAlign w:val="center"/>
          </w:tcPr>
          <w:p w14:paraId="6C4A0A0A"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87C92">
              <w:t>1.20</w:t>
            </w:r>
          </w:p>
        </w:tc>
        <w:tc>
          <w:tcPr>
            <w:tcW w:w="720" w:type="dxa"/>
            <w:vAlign w:val="center"/>
          </w:tcPr>
          <w:p w14:paraId="6F70067C"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87C92">
              <w:t>1.33</w:t>
            </w:r>
          </w:p>
        </w:tc>
        <w:tc>
          <w:tcPr>
            <w:tcW w:w="720" w:type="dxa"/>
            <w:vAlign w:val="center"/>
          </w:tcPr>
          <w:p w14:paraId="37B5AFC5"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87C92">
              <w:t>2.54</w:t>
            </w:r>
          </w:p>
        </w:tc>
        <w:tc>
          <w:tcPr>
            <w:tcW w:w="1170" w:type="dxa"/>
            <w:vAlign w:val="center"/>
          </w:tcPr>
          <w:p w14:paraId="5024E19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06AB7">
              <w:t>7.61</w:t>
            </w:r>
          </w:p>
        </w:tc>
        <w:tc>
          <w:tcPr>
            <w:tcW w:w="1080" w:type="dxa"/>
            <w:vAlign w:val="center"/>
          </w:tcPr>
          <w:p w14:paraId="31F06E6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8549F">
              <w:t>22.40</w:t>
            </w:r>
          </w:p>
        </w:tc>
        <w:tc>
          <w:tcPr>
            <w:tcW w:w="835" w:type="dxa"/>
            <w:gridSpan w:val="2"/>
            <w:vAlign w:val="center"/>
          </w:tcPr>
          <w:p w14:paraId="6FC9010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C4E41">
              <w:t>30.87</w:t>
            </w:r>
          </w:p>
        </w:tc>
      </w:tr>
      <w:tr w:rsidR="00AD5960" w14:paraId="092CE1A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0499AF3" w14:textId="77777777" w:rsidR="00AD5960" w:rsidRPr="0067465C" w:rsidRDefault="004A5087" w:rsidP="00055DAA">
            <w:pPr>
              <w:rPr>
                <w:rFonts w:ascii="Calibri" w:hAnsi="Calibri" w:cs="Calibri"/>
                <w:color w:val="000000"/>
                <w:highlight w:val="yellow"/>
                <w:u w:val="single"/>
              </w:rPr>
            </w:pPr>
            <w:hyperlink r:id="rId271" w:tgtFrame="_parent" w:history="1">
              <w:r w:rsidR="00AD5960" w:rsidRPr="0067465C">
                <w:rPr>
                  <w:rStyle w:val="Hyperlink"/>
                  <w:rFonts w:ascii="Calibri" w:hAnsi="Calibri"/>
                </w:rPr>
                <w:t>10729</w:t>
              </w:r>
            </w:hyperlink>
          </w:p>
        </w:tc>
        <w:tc>
          <w:tcPr>
            <w:tcW w:w="990" w:type="dxa"/>
            <w:vAlign w:val="center"/>
          </w:tcPr>
          <w:p w14:paraId="02CA343F"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D46D5">
              <w:t>UNDP</w:t>
            </w:r>
          </w:p>
        </w:tc>
        <w:tc>
          <w:tcPr>
            <w:tcW w:w="1170" w:type="dxa"/>
            <w:vAlign w:val="center"/>
          </w:tcPr>
          <w:p w14:paraId="224311C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662D6">
              <w:t>Gabon</w:t>
            </w:r>
          </w:p>
        </w:tc>
        <w:tc>
          <w:tcPr>
            <w:tcW w:w="3870" w:type="dxa"/>
            <w:vAlign w:val="center"/>
          </w:tcPr>
          <w:p w14:paraId="020ED92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2C7CE3">
              <w:t xml:space="preserve">Transforming Forest Landscape Governance in the Lower </w:t>
            </w:r>
            <w:proofErr w:type="spellStart"/>
            <w:r w:rsidRPr="002C7CE3">
              <w:t>Ogooué</w:t>
            </w:r>
            <w:proofErr w:type="spellEnd"/>
            <w:r w:rsidRPr="002C7CE3">
              <w:t xml:space="preserve"> - Lower </w:t>
            </w:r>
            <w:proofErr w:type="spellStart"/>
            <w:r w:rsidRPr="002C7CE3">
              <w:t>Nyanga</w:t>
            </w:r>
            <w:proofErr w:type="spellEnd"/>
            <w:r w:rsidRPr="002C7CE3">
              <w:t xml:space="preserve"> Landscape Corridor     </w:t>
            </w:r>
          </w:p>
        </w:tc>
        <w:tc>
          <w:tcPr>
            <w:tcW w:w="720" w:type="dxa"/>
            <w:vAlign w:val="center"/>
          </w:tcPr>
          <w:p w14:paraId="0EADFC20"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45ACF">
              <w:t>2.77</w:t>
            </w:r>
          </w:p>
        </w:tc>
        <w:tc>
          <w:tcPr>
            <w:tcW w:w="720" w:type="dxa"/>
            <w:vAlign w:val="center"/>
          </w:tcPr>
          <w:p w14:paraId="43ADFF44"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45ACF">
              <w:t>0.80</w:t>
            </w:r>
          </w:p>
        </w:tc>
        <w:tc>
          <w:tcPr>
            <w:tcW w:w="720" w:type="dxa"/>
            <w:vAlign w:val="center"/>
          </w:tcPr>
          <w:p w14:paraId="0526A18F"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45ACF">
              <w:t>0.80</w:t>
            </w:r>
          </w:p>
        </w:tc>
        <w:tc>
          <w:tcPr>
            <w:tcW w:w="720" w:type="dxa"/>
            <w:vAlign w:val="center"/>
          </w:tcPr>
          <w:p w14:paraId="361093DC"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45ACF">
              <w:t>2.19</w:t>
            </w:r>
          </w:p>
        </w:tc>
        <w:tc>
          <w:tcPr>
            <w:tcW w:w="1170" w:type="dxa"/>
            <w:vAlign w:val="center"/>
          </w:tcPr>
          <w:p w14:paraId="35053F8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06AB7">
              <w:t>6.57</w:t>
            </w:r>
          </w:p>
        </w:tc>
        <w:tc>
          <w:tcPr>
            <w:tcW w:w="1080" w:type="dxa"/>
            <w:vAlign w:val="center"/>
          </w:tcPr>
          <w:p w14:paraId="256216E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8549F">
              <w:t>38.04</w:t>
            </w:r>
          </w:p>
        </w:tc>
        <w:tc>
          <w:tcPr>
            <w:tcW w:w="835" w:type="dxa"/>
            <w:gridSpan w:val="2"/>
            <w:vAlign w:val="center"/>
          </w:tcPr>
          <w:p w14:paraId="3F144F2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C4E41">
              <w:t>45.30</w:t>
            </w:r>
          </w:p>
        </w:tc>
      </w:tr>
      <w:tr w:rsidR="00F22CCE" w14:paraId="47583A4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9D9D21C" w14:textId="77777777" w:rsidR="00AD5960" w:rsidRPr="0067465C" w:rsidRDefault="004A5087" w:rsidP="00055DAA">
            <w:pPr>
              <w:rPr>
                <w:rFonts w:ascii="Calibri" w:hAnsi="Calibri"/>
                <w:color w:val="0563C1"/>
                <w:u w:val="single"/>
              </w:rPr>
            </w:pPr>
            <w:hyperlink r:id="rId272" w:tgtFrame="_parent" w:history="1">
              <w:r w:rsidR="00AD5960" w:rsidRPr="0067465C">
                <w:rPr>
                  <w:rStyle w:val="Hyperlink"/>
                  <w:rFonts w:ascii="Calibri" w:hAnsi="Calibri"/>
                </w:rPr>
                <w:t>10391</w:t>
              </w:r>
            </w:hyperlink>
          </w:p>
        </w:tc>
        <w:tc>
          <w:tcPr>
            <w:tcW w:w="990" w:type="dxa"/>
            <w:vAlign w:val="center"/>
          </w:tcPr>
          <w:p w14:paraId="545E3B1C" w14:textId="77777777" w:rsidR="00AD5960" w:rsidRPr="0040000F"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3E0E913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4FE4CD7B" w14:textId="77777777" w:rsidR="00AD5960" w:rsidRPr="0040000F"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0000F">
              <w:rPr>
                <w:rFonts w:ascii="Calibri" w:hAnsi="Calibri" w:cs="Calibri"/>
                <w:b/>
                <w:bCs/>
                <w:i/>
                <w:iCs/>
                <w:color w:val="000000"/>
              </w:rPr>
              <w:t>Sustainable Cities Impact Program</w:t>
            </w:r>
          </w:p>
        </w:tc>
        <w:tc>
          <w:tcPr>
            <w:tcW w:w="720" w:type="dxa"/>
            <w:vAlign w:val="center"/>
          </w:tcPr>
          <w:p w14:paraId="17ABC8D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3445B6A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17DF65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861671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1BBCA96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080" w:type="dxa"/>
            <w:vAlign w:val="center"/>
          </w:tcPr>
          <w:p w14:paraId="2FBBE2A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835" w:type="dxa"/>
            <w:gridSpan w:val="2"/>
            <w:vAlign w:val="center"/>
          </w:tcPr>
          <w:p w14:paraId="55F2314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r>
      <w:tr w:rsidR="00AD5960" w14:paraId="242EB57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EC030A0" w14:textId="77777777" w:rsidR="00AD5960" w:rsidRPr="0067465C" w:rsidRDefault="004A5087" w:rsidP="00055DAA">
            <w:pPr>
              <w:rPr>
                <w:rFonts w:ascii="Calibri" w:hAnsi="Calibri" w:cs="Calibri"/>
                <w:i/>
                <w:iCs/>
                <w:color w:val="000000"/>
                <w:highlight w:val="yellow"/>
                <w:u w:val="single"/>
              </w:rPr>
            </w:pPr>
            <w:hyperlink r:id="rId273" w:tgtFrame="_parent" w:history="1">
              <w:r w:rsidR="00AD5960" w:rsidRPr="0067465C">
                <w:rPr>
                  <w:rStyle w:val="Hyperlink"/>
                  <w:rFonts w:ascii="Calibri" w:hAnsi="Calibri"/>
                </w:rPr>
                <w:t>10452</w:t>
              </w:r>
            </w:hyperlink>
          </w:p>
        </w:tc>
        <w:tc>
          <w:tcPr>
            <w:tcW w:w="990" w:type="dxa"/>
            <w:vAlign w:val="center"/>
          </w:tcPr>
          <w:p w14:paraId="4E162F82"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Pr>
                <w:rFonts w:ascii="Calibri" w:hAnsi="Calibri"/>
                <w:color w:val="000000"/>
              </w:rPr>
              <w:t>UNEP</w:t>
            </w:r>
          </w:p>
        </w:tc>
        <w:tc>
          <w:tcPr>
            <w:tcW w:w="1170" w:type="dxa"/>
            <w:vAlign w:val="center"/>
          </w:tcPr>
          <w:p w14:paraId="44296FB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A4556">
              <w:t>Global</w:t>
            </w:r>
          </w:p>
        </w:tc>
        <w:tc>
          <w:tcPr>
            <w:tcW w:w="3870" w:type="dxa"/>
            <w:vAlign w:val="center"/>
          </w:tcPr>
          <w:p w14:paraId="04AF58A9"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637E33">
              <w:t>Sustainable Cities Impact Program Global Platform (SCIP-GP)</w:t>
            </w:r>
          </w:p>
        </w:tc>
        <w:tc>
          <w:tcPr>
            <w:tcW w:w="720" w:type="dxa"/>
            <w:vAlign w:val="center"/>
          </w:tcPr>
          <w:p w14:paraId="55E9001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6B4809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5B6EB3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56A713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30C">
              <w:t>16.21</w:t>
            </w:r>
          </w:p>
        </w:tc>
        <w:tc>
          <w:tcPr>
            <w:tcW w:w="1170" w:type="dxa"/>
            <w:vAlign w:val="center"/>
          </w:tcPr>
          <w:p w14:paraId="1F8591A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EE7A58">
              <w:t>16.21</w:t>
            </w:r>
          </w:p>
        </w:tc>
        <w:tc>
          <w:tcPr>
            <w:tcW w:w="1080" w:type="dxa"/>
            <w:vAlign w:val="center"/>
          </w:tcPr>
          <w:p w14:paraId="6231DBF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D3CEC">
              <w:t>24.32</w:t>
            </w:r>
          </w:p>
        </w:tc>
        <w:tc>
          <w:tcPr>
            <w:tcW w:w="835" w:type="dxa"/>
            <w:gridSpan w:val="2"/>
            <w:vAlign w:val="center"/>
          </w:tcPr>
          <w:p w14:paraId="2DD01E7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5411F">
              <w:t>42.29</w:t>
            </w:r>
          </w:p>
        </w:tc>
      </w:tr>
      <w:tr w:rsidR="00F22CCE" w14:paraId="2FBC7F3B"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2EF49370" w14:textId="77777777" w:rsidR="00AD5960" w:rsidRPr="0067465C" w:rsidRDefault="004A5087" w:rsidP="00055DAA">
            <w:pPr>
              <w:rPr>
                <w:rFonts w:ascii="Calibri" w:hAnsi="Calibri" w:cs="Calibri"/>
                <w:i/>
                <w:iCs/>
                <w:color w:val="000000"/>
                <w:highlight w:val="yellow"/>
                <w:u w:val="single"/>
              </w:rPr>
            </w:pPr>
            <w:hyperlink r:id="rId274" w:tgtFrame="_parent" w:history="1">
              <w:r w:rsidR="00AD5960" w:rsidRPr="0067465C">
                <w:rPr>
                  <w:rStyle w:val="Hyperlink"/>
                  <w:rFonts w:ascii="Calibri" w:hAnsi="Calibri"/>
                </w:rPr>
                <w:t>10465</w:t>
              </w:r>
            </w:hyperlink>
          </w:p>
        </w:tc>
        <w:tc>
          <w:tcPr>
            <w:tcW w:w="990" w:type="dxa"/>
            <w:vAlign w:val="center"/>
          </w:tcPr>
          <w:p w14:paraId="77C8F72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Pr>
                <w:rFonts w:ascii="Calibri" w:hAnsi="Calibri"/>
                <w:color w:val="000000"/>
              </w:rPr>
              <w:t>UNEP</w:t>
            </w:r>
          </w:p>
        </w:tc>
        <w:tc>
          <w:tcPr>
            <w:tcW w:w="1170" w:type="dxa"/>
            <w:vAlign w:val="center"/>
          </w:tcPr>
          <w:p w14:paraId="73BF116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A4556">
              <w:t>Brazil</w:t>
            </w:r>
          </w:p>
        </w:tc>
        <w:tc>
          <w:tcPr>
            <w:tcW w:w="3870" w:type="dxa"/>
            <w:vAlign w:val="center"/>
          </w:tcPr>
          <w:p w14:paraId="040B5BB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637E33">
              <w:t>Promoting integrated metropolitan planning and innovative urban technology investments in Brazil</w:t>
            </w:r>
          </w:p>
        </w:tc>
        <w:tc>
          <w:tcPr>
            <w:tcW w:w="720" w:type="dxa"/>
            <w:vAlign w:val="center"/>
          </w:tcPr>
          <w:p w14:paraId="42CB018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2.68</w:t>
            </w:r>
          </w:p>
        </w:tc>
        <w:tc>
          <w:tcPr>
            <w:tcW w:w="720" w:type="dxa"/>
            <w:vAlign w:val="center"/>
          </w:tcPr>
          <w:p w14:paraId="0105934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5.81</w:t>
            </w:r>
          </w:p>
        </w:tc>
        <w:tc>
          <w:tcPr>
            <w:tcW w:w="720" w:type="dxa"/>
            <w:vAlign w:val="center"/>
          </w:tcPr>
          <w:p w14:paraId="4DEF9D0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C66E82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4.07</w:t>
            </w:r>
          </w:p>
        </w:tc>
        <w:tc>
          <w:tcPr>
            <w:tcW w:w="1170" w:type="dxa"/>
            <w:vAlign w:val="center"/>
          </w:tcPr>
          <w:p w14:paraId="12E5461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EE7A58">
              <w:t>12.55</w:t>
            </w:r>
          </w:p>
        </w:tc>
        <w:tc>
          <w:tcPr>
            <w:tcW w:w="1080" w:type="dxa"/>
            <w:vAlign w:val="center"/>
          </w:tcPr>
          <w:p w14:paraId="00BD8D4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D3CEC">
              <w:t>184.79</w:t>
            </w:r>
          </w:p>
        </w:tc>
        <w:tc>
          <w:tcPr>
            <w:tcW w:w="835" w:type="dxa"/>
            <w:gridSpan w:val="2"/>
            <w:vAlign w:val="center"/>
          </w:tcPr>
          <w:p w14:paraId="02E1E93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5411F">
              <w:t>198.70</w:t>
            </w:r>
          </w:p>
        </w:tc>
      </w:tr>
      <w:tr w:rsidR="00AD5960" w14:paraId="68224F7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D69CBC3" w14:textId="77777777" w:rsidR="00AD5960" w:rsidRPr="0067465C" w:rsidRDefault="004A5087" w:rsidP="00055DAA">
            <w:pPr>
              <w:rPr>
                <w:rFonts w:ascii="Calibri" w:hAnsi="Calibri" w:cs="Calibri"/>
                <w:i/>
                <w:iCs/>
                <w:color w:val="000000"/>
                <w:highlight w:val="yellow"/>
                <w:u w:val="single"/>
              </w:rPr>
            </w:pPr>
            <w:hyperlink r:id="rId275" w:tgtFrame="_parent" w:history="1">
              <w:r w:rsidR="00AD5960" w:rsidRPr="0067465C">
                <w:rPr>
                  <w:rStyle w:val="Hyperlink"/>
                  <w:rFonts w:ascii="Calibri" w:hAnsi="Calibri"/>
                </w:rPr>
                <w:t>10466</w:t>
              </w:r>
            </w:hyperlink>
          </w:p>
        </w:tc>
        <w:tc>
          <w:tcPr>
            <w:tcW w:w="990" w:type="dxa"/>
            <w:vAlign w:val="center"/>
          </w:tcPr>
          <w:p w14:paraId="0EBAFAC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Pr>
                <w:rFonts w:ascii="Calibri" w:hAnsi="Calibri"/>
                <w:color w:val="000000"/>
              </w:rPr>
              <w:t>UNEP</w:t>
            </w:r>
          </w:p>
        </w:tc>
        <w:tc>
          <w:tcPr>
            <w:tcW w:w="1170" w:type="dxa"/>
            <w:vAlign w:val="center"/>
          </w:tcPr>
          <w:p w14:paraId="36337AF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A4556">
              <w:t>Argentina</w:t>
            </w:r>
          </w:p>
        </w:tc>
        <w:tc>
          <w:tcPr>
            <w:tcW w:w="3870" w:type="dxa"/>
            <w:vAlign w:val="center"/>
          </w:tcPr>
          <w:p w14:paraId="7001F57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637E33">
              <w:t>Integrated low-carbon and conservation investments in Argentinian cities</w:t>
            </w:r>
          </w:p>
        </w:tc>
        <w:tc>
          <w:tcPr>
            <w:tcW w:w="720" w:type="dxa"/>
            <w:vAlign w:val="center"/>
          </w:tcPr>
          <w:p w14:paraId="1632502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A4EE9">
              <w:t>5.99</w:t>
            </w:r>
          </w:p>
        </w:tc>
        <w:tc>
          <w:tcPr>
            <w:tcW w:w="720" w:type="dxa"/>
            <w:vAlign w:val="center"/>
          </w:tcPr>
          <w:p w14:paraId="233A19D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A4EE9">
              <w:t>8.10</w:t>
            </w:r>
          </w:p>
        </w:tc>
        <w:tc>
          <w:tcPr>
            <w:tcW w:w="720" w:type="dxa"/>
            <w:vAlign w:val="center"/>
          </w:tcPr>
          <w:p w14:paraId="06FD80D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A4EE9">
              <w:t>1.80</w:t>
            </w:r>
          </w:p>
        </w:tc>
        <w:tc>
          <w:tcPr>
            <w:tcW w:w="720" w:type="dxa"/>
            <w:vAlign w:val="center"/>
          </w:tcPr>
          <w:p w14:paraId="4644224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A4EE9">
              <w:t>7.55</w:t>
            </w:r>
          </w:p>
        </w:tc>
        <w:tc>
          <w:tcPr>
            <w:tcW w:w="1170" w:type="dxa"/>
            <w:vAlign w:val="center"/>
          </w:tcPr>
          <w:p w14:paraId="3EE4C34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EE7A58">
              <w:t>23.45</w:t>
            </w:r>
          </w:p>
        </w:tc>
        <w:tc>
          <w:tcPr>
            <w:tcW w:w="1080" w:type="dxa"/>
            <w:vAlign w:val="center"/>
          </w:tcPr>
          <w:p w14:paraId="69247CC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D3CEC">
              <w:t>183.58</w:t>
            </w:r>
          </w:p>
        </w:tc>
        <w:tc>
          <w:tcPr>
            <w:tcW w:w="835" w:type="dxa"/>
            <w:gridSpan w:val="2"/>
            <w:vAlign w:val="center"/>
          </w:tcPr>
          <w:p w14:paraId="37D4573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5411F">
              <w:t>209.43</w:t>
            </w:r>
          </w:p>
        </w:tc>
      </w:tr>
      <w:tr w:rsidR="00F22CCE" w14:paraId="265637B8"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74F5F73" w14:textId="77777777" w:rsidR="00AD5960" w:rsidRPr="0067465C" w:rsidRDefault="004A5087" w:rsidP="00055DAA">
            <w:pPr>
              <w:rPr>
                <w:rFonts w:ascii="Calibri" w:hAnsi="Calibri" w:cs="Calibri"/>
                <w:i/>
                <w:iCs/>
                <w:color w:val="000000"/>
                <w:highlight w:val="yellow"/>
                <w:u w:val="single"/>
              </w:rPr>
            </w:pPr>
            <w:hyperlink r:id="rId276" w:tgtFrame="_parent" w:history="1">
              <w:r w:rsidR="00AD5960" w:rsidRPr="0067465C">
                <w:rPr>
                  <w:rStyle w:val="Hyperlink"/>
                  <w:rFonts w:ascii="Calibri" w:hAnsi="Calibri"/>
                </w:rPr>
                <w:t>10467</w:t>
              </w:r>
            </w:hyperlink>
          </w:p>
        </w:tc>
        <w:tc>
          <w:tcPr>
            <w:tcW w:w="990" w:type="dxa"/>
            <w:vAlign w:val="center"/>
          </w:tcPr>
          <w:p w14:paraId="0B0D82B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Pr>
                <w:rFonts w:ascii="Calibri" w:hAnsi="Calibri"/>
                <w:color w:val="000000"/>
              </w:rPr>
              <w:t>UNDP</w:t>
            </w:r>
          </w:p>
        </w:tc>
        <w:tc>
          <w:tcPr>
            <w:tcW w:w="1170" w:type="dxa"/>
            <w:vAlign w:val="center"/>
          </w:tcPr>
          <w:p w14:paraId="205D5CD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A4556">
              <w:t>Costa Rica</w:t>
            </w:r>
          </w:p>
        </w:tc>
        <w:tc>
          <w:tcPr>
            <w:tcW w:w="3870" w:type="dxa"/>
            <w:vAlign w:val="center"/>
          </w:tcPr>
          <w:p w14:paraId="38BF3EDB"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637E33">
              <w:t>Transitioning to an urban green economy and delivering global environmental benefits</w:t>
            </w:r>
          </w:p>
        </w:tc>
        <w:tc>
          <w:tcPr>
            <w:tcW w:w="720" w:type="dxa"/>
            <w:vAlign w:val="center"/>
          </w:tcPr>
          <w:p w14:paraId="1BDB2B7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6.21</w:t>
            </w:r>
          </w:p>
        </w:tc>
        <w:tc>
          <w:tcPr>
            <w:tcW w:w="720" w:type="dxa"/>
            <w:vAlign w:val="center"/>
          </w:tcPr>
          <w:p w14:paraId="421FD1F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0.78</w:t>
            </w:r>
          </w:p>
        </w:tc>
        <w:tc>
          <w:tcPr>
            <w:tcW w:w="720" w:type="dxa"/>
            <w:vAlign w:val="center"/>
          </w:tcPr>
          <w:p w14:paraId="59C5F69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1A92229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3.33</w:t>
            </w:r>
          </w:p>
        </w:tc>
        <w:tc>
          <w:tcPr>
            <w:tcW w:w="1170" w:type="dxa"/>
            <w:vAlign w:val="center"/>
          </w:tcPr>
          <w:p w14:paraId="734536D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EE7A58">
              <w:t>10.32</w:t>
            </w:r>
          </w:p>
        </w:tc>
        <w:tc>
          <w:tcPr>
            <w:tcW w:w="1080" w:type="dxa"/>
            <w:vAlign w:val="center"/>
          </w:tcPr>
          <w:p w14:paraId="4154F2D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D3CEC">
              <w:t>99.13</w:t>
            </w:r>
          </w:p>
        </w:tc>
        <w:tc>
          <w:tcPr>
            <w:tcW w:w="835" w:type="dxa"/>
            <w:gridSpan w:val="2"/>
            <w:vAlign w:val="center"/>
          </w:tcPr>
          <w:p w14:paraId="72F46F1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5411F">
              <w:t>110.53</w:t>
            </w:r>
          </w:p>
        </w:tc>
      </w:tr>
      <w:tr w:rsidR="00AD5960" w14:paraId="588AAF00"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4A46595" w14:textId="77777777" w:rsidR="00AD5960" w:rsidRPr="0067465C" w:rsidRDefault="004A5087" w:rsidP="00055DAA">
            <w:pPr>
              <w:rPr>
                <w:rFonts w:ascii="Calibri" w:hAnsi="Calibri" w:cs="Calibri"/>
                <w:i/>
                <w:iCs/>
                <w:color w:val="000000"/>
                <w:highlight w:val="yellow"/>
                <w:u w:val="single"/>
              </w:rPr>
            </w:pPr>
            <w:hyperlink r:id="rId277" w:tgtFrame="_parent" w:history="1">
              <w:r w:rsidR="00AD5960" w:rsidRPr="0067465C">
                <w:rPr>
                  <w:rStyle w:val="Hyperlink"/>
                  <w:rFonts w:ascii="Calibri" w:hAnsi="Calibri"/>
                </w:rPr>
                <w:t>10484</w:t>
              </w:r>
            </w:hyperlink>
          </w:p>
        </w:tc>
        <w:tc>
          <w:tcPr>
            <w:tcW w:w="990" w:type="dxa"/>
            <w:vAlign w:val="center"/>
          </w:tcPr>
          <w:p w14:paraId="41D9F9D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Pr>
                <w:rFonts w:ascii="Calibri" w:hAnsi="Calibri"/>
                <w:color w:val="000000"/>
              </w:rPr>
              <w:t>UNEP/ ADB</w:t>
            </w:r>
          </w:p>
        </w:tc>
        <w:tc>
          <w:tcPr>
            <w:tcW w:w="1170" w:type="dxa"/>
            <w:vAlign w:val="center"/>
          </w:tcPr>
          <w:p w14:paraId="6253935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A4556">
              <w:t>India</w:t>
            </w:r>
          </w:p>
        </w:tc>
        <w:tc>
          <w:tcPr>
            <w:tcW w:w="3870" w:type="dxa"/>
            <w:vAlign w:val="center"/>
          </w:tcPr>
          <w:p w14:paraId="3B48345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637E33">
              <w:t>Livable Cities in India: Demonstrating Sustainable Urban Planning and Development through Integrated Approaches</w:t>
            </w:r>
          </w:p>
        </w:tc>
        <w:tc>
          <w:tcPr>
            <w:tcW w:w="720" w:type="dxa"/>
            <w:vAlign w:val="center"/>
          </w:tcPr>
          <w:p w14:paraId="5C0CCF3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0.90</w:t>
            </w:r>
          </w:p>
        </w:tc>
        <w:tc>
          <w:tcPr>
            <w:tcW w:w="720" w:type="dxa"/>
            <w:vAlign w:val="center"/>
          </w:tcPr>
          <w:p w14:paraId="727724A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10.75</w:t>
            </w:r>
          </w:p>
        </w:tc>
        <w:tc>
          <w:tcPr>
            <w:tcW w:w="720" w:type="dxa"/>
            <w:vAlign w:val="center"/>
          </w:tcPr>
          <w:p w14:paraId="5FC5540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034C5F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5.56</w:t>
            </w:r>
          </w:p>
        </w:tc>
        <w:tc>
          <w:tcPr>
            <w:tcW w:w="1170" w:type="dxa"/>
            <w:vAlign w:val="center"/>
          </w:tcPr>
          <w:p w14:paraId="739C5F0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EE7A58">
              <w:t>17.22</w:t>
            </w:r>
          </w:p>
        </w:tc>
        <w:tc>
          <w:tcPr>
            <w:tcW w:w="1080" w:type="dxa"/>
            <w:vAlign w:val="center"/>
          </w:tcPr>
          <w:p w14:paraId="50F5E9B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D3CEC">
              <w:t>499.88</w:t>
            </w:r>
          </w:p>
        </w:tc>
        <w:tc>
          <w:tcPr>
            <w:tcW w:w="835" w:type="dxa"/>
            <w:gridSpan w:val="2"/>
            <w:vAlign w:val="center"/>
          </w:tcPr>
          <w:p w14:paraId="051382B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5411F">
              <w:t>518.81</w:t>
            </w:r>
          </w:p>
        </w:tc>
      </w:tr>
      <w:tr w:rsidR="00F22CCE" w14:paraId="57D6512D"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B686AE4" w14:textId="77777777" w:rsidR="00AD5960" w:rsidRPr="0067465C" w:rsidRDefault="004A5087" w:rsidP="00055DAA">
            <w:pPr>
              <w:rPr>
                <w:rFonts w:ascii="Calibri" w:hAnsi="Calibri" w:cs="Calibri"/>
                <w:i/>
                <w:iCs/>
                <w:color w:val="000000"/>
                <w:highlight w:val="yellow"/>
                <w:u w:val="single"/>
              </w:rPr>
            </w:pPr>
            <w:hyperlink r:id="rId278" w:tgtFrame="_parent" w:history="1">
              <w:r w:rsidR="00AD5960" w:rsidRPr="0067465C">
                <w:rPr>
                  <w:rStyle w:val="Hyperlink"/>
                  <w:rFonts w:ascii="Calibri" w:hAnsi="Calibri"/>
                </w:rPr>
                <w:t>10486</w:t>
              </w:r>
            </w:hyperlink>
          </w:p>
        </w:tc>
        <w:tc>
          <w:tcPr>
            <w:tcW w:w="990" w:type="dxa"/>
            <w:vAlign w:val="center"/>
          </w:tcPr>
          <w:p w14:paraId="4FD98924"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Pr>
                <w:rFonts w:ascii="Calibri" w:hAnsi="Calibri"/>
                <w:color w:val="000000"/>
              </w:rPr>
              <w:t>UNDP</w:t>
            </w:r>
          </w:p>
        </w:tc>
        <w:tc>
          <w:tcPr>
            <w:tcW w:w="1170" w:type="dxa"/>
            <w:vAlign w:val="center"/>
          </w:tcPr>
          <w:p w14:paraId="676EFB8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A4556">
              <w:t>Morocco</w:t>
            </w:r>
          </w:p>
        </w:tc>
        <w:tc>
          <w:tcPr>
            <w:tcW w:w="3870" w:type="dxa"/>
            <w:vAlign w:val="center"/>
          </w:tcPr>
          <w:p w14:paraId="27B42E8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637E33">
              <w:t>Child Project Title: Strengthening Marrakech’s sustainable development through innovative planning and financing</w:t>
            </w:r>
          </w:p>
        </w:tc>
        <w:tc>
          <w:tcPr>
            <w:tcW w:w="720" w:type="dxa"/>
            <w:vAlign w:val="center"/>
          </w:tcPr>
          <w:p w14:paraId="4669CBA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86B27">
              <w:t>1.22</w:t>
            </w:r>
          </w:p>
        </w:tc>
        <w:tc>
          <w:tcPr>
            <w:tcW w:w="720" w:type="dxa"/>
            <w:vAlign w:val="center"/>
          </w:tcPr>
          <w:p w14:paraId="63B5D07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86B27">
              <w:t>3.06</w:t>
            </w:r>
          </w:p>
        </w:tc>
        <w:tc>
          <w:tcPr>
            <w:tcW w:w="720" w:type="dxa"/>
            <w:vAlign w:val="center"/>
          </w:tcPr>
          <w:p w14:paraId="510BD53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86B27">
              <w:t>2.10</w:t>
            </w:r>
          </w:p>
        </w:tc>
        <w:tc>
          <w:tcPr>
            <w:tcW w:w="720" w:type="dxa"/>
            <w:vAlign w:val="center"/>
          </w:tcPr>
          <w:p w14:paraId="4DFFE40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86B27">
              <w:t>3.04</w:t>
            </w:r>
          </w:p>
        </w:tc>
        <w:tc>
          <w:tcPr>
            <w:tcW w:w="1170" w:type="dxa"/>
            <w:vAlign w:val="center"/>
          </w:tcPr>
          <w:p w14:paraId="6CDC48E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EE7A58">
              <w:t>9.42</w:t>
            </w:r>
          </w:p>
        </w:tc>
        <w:tc>
          <w:tcPr>
            <w:tcW w:w="1080" w:type="dxa"/>
            <w:vAlign w:val="center"/>
          </w:tcPr>
          <w:p w14:paraId="59E55D4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D3CEC">
              <w:t>298.56</w:t>
            </w:r>
          </w:p>
        </w:tc>
        <w:tc>
          <w:tcPr>
            <w:tcW w:w="835" w:type="dxa"/>
            <w:gridSpan w:val="2"/>
            <w:vAlign w:val="center"/>
          </w:tcPr>
          <w:p w14:paraId="4F38F9D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5411F">
              <w:t>308.97</w:t>
            </w:r>
          </w:p>
        </w:tc>
      </w:tr>
      <w:tr w:rsidR="00AD5960" w14:paraId="12F204A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3F50689" w14:textId="77777777" w:rsidR="00AD5960" w:rsidRPr="0067465C" w:rsidRDefault="004A5087" w:rsidP="00055DAA">
            <w:pPr>
              <w:rPr>
                <w:rFonts w:ascii="Calibri" w:hAnsi="Calibri" w:cs="Calibri"/>
                <w:i/>
                <w:iCs/>
                <w:color w:val="000000"/>
                <w:highlight w:val="yellow"/>
                <w:u w:val="single"/>
              </w:rPr>
            </w:pPr>
            <w:hyperlink r:id="rId279" w:tgtFrame="_parent" w:history="1">
              <w:r w:rsidR="00AD5960" w:rsidRPr="0067465C">
                <w:rPr>
                  <w:rStyle w:val="Hyperlink"/>
                  <w:rFonts w:ascii="Calibri" w:hAnsi="Calibri"/>
                </w:rPr>
                <w:t>10494</w:t>
              </w:r>
            </w:hyperlink>
          </w:p>
        </w:tc>
        <w:tc>
          <w:tcPr>
            <w:tcW w:w="990" w:type="dxa"/>
            <w:vAlign w:val="center"/>
          </w:tcPr>
          <w:p w14:paraId="7A0891C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Pr>
                <w:rFonts w:ascii="Calibri" w:hAnsi="Calibri"/>
                <w:color w:val="000000"/>
              </w:rPr>
              <w:t>World Bank</w:t>
            </w:r>
          </w:p>
        </w:tc>
        <w:tc>
          <w:tcPr>
            <w:tcW w:w="1170" w:type="dxa"/>
            <w:vAlign w:val="center"/>
          </w:tcPr>
          <w:p w14:paraId="35CD819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A4556">
              <w:t>Indonesia</w:t>
            </w:r>
          </w:p>
        </w:tc>
        <w:tc>
          <w:tcPr>
            <w:tcW w:w="3870" w:type="dxa"/>
            <w:vAlign w:val="center"/>
          </w:tcPr>
          <w:p w14:paraId="27F1794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637E33">
              <w:t>Indonesia Sustainable Cities Impact Program</w:t>
            </w:r>
          </w:p>
        </w:tc>
        <w:tc>
          <w:tcPr>
            <w:tcW w:w="720" w:type="dxa"/>
            <w:vAlign w:val="center"/>
          </w:tcPr>
          <w:p w14:paraId="75C5DF6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7.16</w:t>
            </w:r>
          </w:p>
        </w:tc>
        <w:tc>
          <w:tcPr>
            <w:tcW w:w="720" w:type="dxa"/>
            <w:vAlign w:val="center"/>
          </w:tcPr>
          <w:p w14:paraId="431820A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3.58</w:t>
            </w:r>
          </w:p>
        </w:tc>
        <w:tc>
          <w:tcPr>
            <w:tcW w:w="720" w:type="dxa"/>
            <w:vAlign w:val="center"/>
          </w:tcPr>
          <w:p w14:paraId="0FA95CF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F614A3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5.14</w:t>
            </w:r>
          </w:p>
        </w:tc>
        <w:tc>
          <w:tcPr>
            <w:tcW w:w="1170" w:type="dxa"/>
            <w:vAlign w:val="center"/>
          </w:tcPr>
          <w:p w14:paraId="02685CC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EE7A58">
              <w:t>15.87</w:t>
            </w:r>
          </w:p>
        </w:tc>
        <w:tc>
          <w:tcPr>
            <w:tcW w:w="1080" w:type="dxa"/>
            <w:vAlign w:val="center"/>
          </w:tcPr>
          <w:p w14:paraId="78BBCE1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D3CEC">
              <w:t>162.30</w:t>
            </w:r>
          </w:p>
        </w:tc>
        <w:tc>
          <w:tcPr>
            <w:tcW w:w="835" w:type="dxa"/>
            <w:gridSpan w:val="2"/>
            <w:vAlign w:val="center"/>
          </w:tcPr>
          <w:p w14:paraId="57DEA1C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5411F">
              <w:t>179.87</w:t>
            </w:r>
          </w:p>
        </w:tc>
      </w:tr>
      <w:tr w:rsidR="00F22CCE" w14:paraId="63B658A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9AA1419" w14:textId="77777777" w:rsidR="00AD5960" w:rsidRPr="0067465C" w:rsidRDefault="004A5087" w:rsidP="00055DAA">
            <w:pPr>
              <w:rPr>
                <w:rFonts w:ascii="Calibri" w:hAnsi="Calibri" w:cs="Calibri"/>
                <w:i/>
                <w:iCs/>
                <w:color w:val="000000"/>
                <w:highlight w:val="yellow"/>
                <w:u w:val="single"/>
              </w:rPr>
            </w:pPr>
            <w:hyperlink r:id="rId280" w:tgtFrame="_parent" w:history="1">
              <w:r w:rsidR="00AD5960" w:rsidRPr="0067465C">
                <w:rPr>
                  <w:rStyle w:val="Hyperlink"/>
                  <w:rFonts w:ascii="Calibri" w:hAnsi="Calibri"/>
                </w:rPr>
                <w:t>10530</w:t>
              </w:r>
            </w:hyperlink>
          </w:p>
        </w:tc>
        <w:tc>
          <w:tcPr>
            <w:tcW w:w="990" w:type="dxa"/>
            <w:vAlign w:val="center"/>
          </w:tcPr>
          <w:p w14:paraId="3CD1E63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Pr>
                <w:rFonts w:ascii="Calibri" w:hAnsi="Calibri"/>
                <w:color w:val="000000"/>
              </w:rPr>
              <w:t>World Bank</w:t>
            </w:r>
          </w:p>
        </w:tc>
        <w:tc>
          <w:tcPr>
            <w:tcW w:w="1170" w:type="dxa"/>
            <w:vAlign w:val="center"/>
          </w:tcPr>
          <w:p w14:paraId="5B798B5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A4556">
              <w:t>Rwanda</w:t>
            </w:r>
          </w:p>
        </w:tc>
        <w:tc>
          <w:tcPr>
            <w:tcW w:w="3870" w:type="dxa"/>
            <w:vAlign w:val="center"/>
          </w:tcPr>
          <w:p w14:paraId="60E4889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637E33">
              <w:t>Rwanda Urban Development Project II</w:t>
            </w:r>
          </w:p>
        </w:tc>
        <w:tc>
          <w:tcPr>
            <w:tcW w:w="720" w:type="dxa"/>
            <w:vAlign w:val="center"/>
          </w:tcPr>
          <w:p w14:paraId="3A59C55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62337">
              <w:t>2.75</w:t>
            </w:r>
          </w:p>
        </w:tc>
        <w:tc>
          <w:tcPr>
            <w:tcW w:w="720" w:type="dxa"/>
            <w:vAlign w:val="center"/>
          </w:tcPr>
          <w:p w14:paraId="20F4F12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62337">
              <w:t>1.38</w:t>
            </w:r>
          </w:p>
        </w:tc>
        <w:tc>
          <w:tcPr>
            <w:tcW w:w="720" w:type="dxa"/>
            <w:vAlign w:val="center"/>
          </w:tcPr>
          <w:p w14:paraId="6FD333E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62337">
              <w:t>1.38</w:t>
            </w:r>
          </w:p>
        </w:tc>
        <w:tc>
          <w:tcPr>
            <w:tcW w:w="720" w:type="dxa"/>
            <w:vAlign w:val="center"/>
          </w:tcPr>
          <w:p w14:paraId="147A6E7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62337">
              <w:t>2.57</w:t>
            </w:r>
          </w:p>
        </w:tc>
        <w:tc>
          <w:tcPr>
            <w:tcW w:w="1170" w:type="dxa"/>
            <w:vAlign w:val="center"/>
          </w:tcPr>
          <w:p w14:paraId="37EBE34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EE7A58">
              <w:t>8.07</w:t>
            </w:r>
          </w:p>
        </w:tc>
        <w:tc>
          <w:tcPr>
            <w:tcW w:w="1080" w:type="dxa"/>
            <w:vAlign w:val="center"/>
          </w:tcPr>
          <w:p w14:paraId="6F7C03A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D3CEC">
              <w:t>150.00</w:t>
            </w:r>
          </w:p>
        </w:tc>
        <w:tc>
          <w:tcPr>
            <w:tcW w:w="835" w:type="dxa"/>
            <w:gridSpan w:val="2"/>
            <w:vAlign w:val="center"/>
          </w:tcPr>
          <w:p w14:paraId="03A4C8C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5411F">
              <w:t>158.80</w:t>
            </w:r>
          </w:p>
        </w:tc>
      </w:tr>
      <w:tr w:rsidR="00AD5960" w14:paraId="5FFC27E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574A00A" w14:textId="77777777" w:rsidR="00AD5960" w:rsidRPr="0067465C" w:rsidRDefault="004A5087" w:rsidP="00055DAA">
            <w:pPr>
              <w:rPr>
                <w:rFonts w:ascii="Calibri" w:hAnsi="Calibri" w:cs="Calibri"/>
                <w:i/>
                <w:iCs/>
                <w:color w:val="000000"/>
                <w:highlight w:val="yellow"/>
                <w:u w:val="single"/>
              </w:rPr>
            </w:pPr>
            <w:hyperlink r:id="rId281" w:tgtFrame="_parent" w:history="1">
              <w:r w:rsidR="00AD5960" w:rsidRPr="0067465C">
                <w:rPr>
                  <w:rStyle w:val="Hyperlink"/>
                  <w:rFonts w:ascii="Calibri" w:hAnsi="Calibri"/>
                </w:rPr>
                <w:t>10768</w:t>
              </w:r>
            </w:hyperlink>
          </w:p>
        </w:tc>
        <w:tc>
          <w:tcPr>
            <w:tcW w:w="990" w:type="dxa"/>
            <w:vAlign w:val="center"/>
          </w:tcPr>
          <w:p w14:paraId="462C8C8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Pr>
                <w:rFonts w:ascii="Calibri" w:hAnsi="Calibri"/>
                <w:color w:val="000000"/>
              </w:rPr>
              <w:t>World Bank</w:t>
            </w:r>
          </w:p>
        </w:tc>
        <w:tc>
          <w:tcPr>
            <w:tcW w:w="1170" w:type="dxa"/>
            <w:vAlign w:val="center"/>
          </w:tcPr>
          <w:p w14:paraId="361707C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A4556">
              <w:t>Sierra Leone</w:t>
            </w:r>
          </w:p>
        </w:tc>
        <w:tc>
          <w:tcPr>
            <w:tcW w:w="3870" w:type="dxa"/>
            <w:vAlign w:val="center"/>
          </w:tcPr>
          <w:p w14:paraId="2C92521C" w14:textId="77777777" w:rsidR="00AD5960" w:rsidRPr="001F3990"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lang w:val="fr-FR"/>
              </w:rPr>
            </w:pPr>
            <w:proofErr w:type="spellStart"/>
            <w:r w:rsidRPr="001F3990">
              <w:rPr>
                <w:lang w:val="fr-FR"/>
              </w:rPr>
              <w:t>Resilient</w:t>
            </w:r>
            <w:proofErr w:type="spellEnd"/>
            <w:r w:rsidRPr="001F3990">
              <w:rPr>
                <w:lang w:val="fr-FR"/>
              </w:rPr>
              <w:t xml:space="preserve"> Urban Sierra Leone Project</w:t>
            </w:r>
          </w:p>
        </w:tc>
        <w:tc>
          <w:tcPr>
            <w:tcW w:w="720" w:type="dxa"/>
            <w:vAlign w:val="center"/>
          </w:tcPr>
          <w:p w14:paraId="0464B67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04801">
              <w:t>2.75</w:t>
            </w:r>
          </w:p>
        </w:tc>
        <w:tc>
          <w:tcPr>
            <w:tcW w:w="720" w:type="dxa"/>
            <w:vAlign w:val="center"/>
          </w:tcPr>
          <w:p w14:paraId="26B8D93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04801">
              <w:t>0.92</w:t>
            </w:r>
          </w:p>
        </w:tc>
        <w:tc>
          <w:tcPr>
            <w:tcW w:w="720" w:type="dxa"/>
            <w:vAlign w:val="center"/>
          </w:tcPr>
          <w:p w14:paraId="1C71A84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04801">
              <w:t>0.92</w:t>
            </w:r>
          </w:p>
        </w:tc>
        <w:tc>
          <w:tcPr>
            <w:tcW w:w="720" w:type="dxa"/>
            <w:vAlign w:val="center"/>
          </w:tcPr>
          <w:p w14:paraId="4F50DC4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04801">
              <w:t>2.14</w:t>
            </w:r>
          </w:p>
        </w:tc>
        <w:tc>
          <w:tcPr>
            <w:tcW w:w="1170" w:type="dxa"/>
            <w:vAlign w:val="center"/>
          </w:tcPr>
          <w:p w14:paraId="6C200DC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EE7A58">
              <w:t>6.73</w:t>
            </w:r>
          </w:p>
        </w:tc>
        <w:tc>
          <w:tcPr>
            <w:tcW w:w="1080" w:type="dxa"/>
            <w:vAlign w:val="center"/>
          </w:tcPr>
          <w:p w14:paraId="24BE422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D3CEC">
              <w:t>50.00</w:t>
            </w:r>
          </w:p>
        </w:tc>
        <w:tc>
          <w:tcPr>
            <w:tcW w:w="835" w:type="dxa"/>
            <w:gridSpan w:val="2"/>
            <w:vAlign w:val="center"/>
          </w:tcPr>
          <w:p w14:paraId="31FD5D9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5411F">
              <w:t>57.33</w:t>
            </w:r>
          </w:p>
        </w:tc>
      </w:tr>
      <w:tr w:rsidR="00F22CCE" w14:paraId="222E911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7936550" w14:textId="77777777" w:rsidR="00AD5960" w:rsidRPr="0067465C" w:rsidRDefault="004A5087" w:rsidP="00055DAA">
            <w:pPr>
              <w:rPr>
                <w:rFonts w:ascii="Calibri" w:hAnsi="Calibri" w:cs="Calibri"/>
                <w:i/>
                <w:iCs/>
                <w:color w:val="000000"/>
                <w:highlight w:val="yellow"/>
                <w:u w:val="single"/>
              </w:rPr>
            </w:pPr>
            <w:hyperlink r:id="rId282" w:tgtFrame="_parent" w:history="1">
              <w:r w:rsidR="00AD5960" w:rsidRPr="0067465C">
                <w:rPr>
                  <w:rStyle w:val="Hyperlink"/>
                  <w:rFonts w:ascii="Calibri" w:hAnsi="Calibri"/>
                </w:rPr>
                <w:t>10822</w:t>
              </w:r>
            </w:hyperlink>
          </w:p>
        </w:tc>
        <w:tc>
          <w:tcPr>
            <w:tcW w:w="990" w:type="dxa"/>
            <w:vAlign w:val="center"/>
          </w:tcPr>
          <w:p w14:paraId="1CA2A833"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Pr>
                <w:rFonts w:ascii="Calibri" w:hAnsi="Calibri"/>
                <w:color w:val="000000"/>
              </w:rPr>
              <w:t>World Bank</w:t>
            </w:r>
          </w:p>
        </w:tc>
        <w:tc>
          <w:tcPr>
            <w:tcW w:w="1170" w:type="dxa"/>
            <w:vAlign w:val="center"/>
          </w:tcPr>
          <w:p w14:paraId="271B62D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A4556">
              <w:t>China</w:t>
            </w:r>
          </w:p>
        </w:tc>
        <w:tc>
          <w:tcPr>
            <w:tcW w:w="3870" w:type="dxa"/>
            <w:vAlign w:val="center"/>
          </w:tcPr>
          <w:p w14:paraId="60AC131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637E33">
              <w:t>GEF-7: Green and Carbon Neutral Cities</w:t>
            </w:r>
          </w:p>
        </w:tc>
        <w:tc>
          <w:tcPr>
            <w:tcW w:w="720" w:type="dxa"/>
            <w:vAlign w:val="center"/>
          </w:tcPr>
          <w:p w14:paraId="4466628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04801">
              <w:t>3.67</w:t>
            </w:r>
          </w:p>
        </w:tc>
        <w:tc>
          <w:tcPr>
            <w:tcW w:w="720" w:type="dxa"/>
            <w:vAlign w:val="center"/>
          </w:tcPr>
          <w:p w14:paraId="26DDCB5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04801">
              <w:t>14.68</w:t>
            </w:r>
          </w:p>
        </w:tc>
        <w:tc>
          <w:tcPr>
            <w:tcW w:w="720" w:type="dxa"/>
            <w:vAlign w:val="center"/>
          </w:tcPr>
          <w:p w14:paraId="25CE0E8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D10805F" w14:textId="77777777" w:rsidR="00AD5960" w:rsidRPr="007C0F37"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04801">
              <w:t>8.56</w:t>
            </w:r>
          </w:p>
        </w:tc>
        <w:tc>
          <w:tcPr>
            <w:tcW w:w="1170" w:type="dxa"/>
            <w:vAlign w:val="center"/>
          </w:tcPr>
          <w:p w14:paraId="2D19BE37" w14:textId="77777777" w:rsidR="00AD5960" w:rsidRPr="007C0F37"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C0F37">
              <w:rPr>
                <w:rFonts w:ascii="Calibri" w:hAnsi="Calibri" w:cs="Calibri"/>
              </w:rPr>
              <w:t>26.91</w:t>
            </w:r>
          </w:p>
        </w:tc>
        <w:tc>
          <w:tcPr>
            <w:tcW w:w="1080" w:type="dxa"/>
            <w:vAlign w:val="center"/>
          </w:tcPr>
          <w:p w14:paraId="4FA307A4" w14:textId="77777777" w:rsidR="00AD5960" w:rsidRPr="007C0F37"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C0F37">
              <w:t>300.69</w:t>
            </w:r>
          </w:p>
        </w:tc>
        <w:tc>
          <w:tcPr>
            <w:tcW w:w="835" w:type="dxa"/>
            <w:gridSpan w:val="2"/>
            <w:vAlign w:val="center"/>
          </w:tcPr>
          <w:p w14:paraId="3C68F93E" w14:textId="77777777" w:rsidR="00AD5960" w:rsidRPr="001E353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E3536">
              <w:rPr>
                <w:rFonts w:ascii="Calibri" w:hAnsi="Calibri" w:cs="Calibri"/>
              </w:rPr>
              <w:t>330.02</w:t>
            </w:r>
          </w:p>
        </w:tc>
      </w:tr>
      <w:tr w:rsidR="00AD5960" w14:paraId="418AFDA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F8224AE" w14:textId="77777777" w:rsidR="00AD5960" w:rsidRPr="0067465C" w:rsidRDefault="004A5087" w:rsidP="00055DAA">
            <w:pPr>
              <w:rPr>
                <w:rFonts w:ascii="Calibri" w:hAnsi="Calibri"/>
                <w:color w:val="0563C1"/>
                <w:u w:val="single"/>
              </w:rPr>
            </w:pPr>
            <w:hyperlink r:id="rId283" w:tgtFrame="_parent" w:history="1">
              <w:r w:rsidR="00AD5960" w:rsidRPr="0067465C">
                <w:rPr>
                  <w:rStyle w:val="Hyperlink"/>
                  <w:rFonts w:ascii="Calibri" w:hAnsi="Calibri"/>
                </w:rPr>
                <w:t>10710</w:t>
              </w:r>
            </w:hyperlink>
          </w:p>
        </w:tc>
        <w:tc>
          <w:tcPr>
            <w:tcW w:w="990" w:type="dxa"/>
            <w:vAlign w:val="center"/>
          </w:tcPr>
          <w:p w14:paraId="6EC61FE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41C36C3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011A43FC" w14:textId="77777777" w:rsidR="00AD5960" w:rsidRPr="00807F0D"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rPr>
            </w:pPr>
            <w:r w:rsidRPr="00807F0D">
              <w:rPr>
                <w:rFonts w:ascii="Calibri" w:hAnsi="Calibri" w:cs="Calibri"/>
                <w:b/>
                <w:bCs/>
                <w:i/>
                <w:iCs/>
                <w:color w:val="000000"/>
              </w:rPr>
              <w:t>Yangtze River Basin Biodiversity Conservation Programme</w:t>
            </w:r>
          </w:p>
        </w:tc>
        <w:tc>
          <w:tcPr>
            <w:tcW w:w="720" w:type="dxa"/>
            <w:vAlign w:val="center"/>
          </w:tcPr>
          <w:p w14:paraId="67AEC62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6F4BB6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5C75A8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BE8D8A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1ECBDF2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0E3B966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1F05EE1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F22CCE" w14:paraId="6C40E937"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C31FD10" w14:textId="77777777" w:rsidR="00AD5960" w:rsidRPr="0067465C" w:rsidRDefault="004A5087" w:rsidP="00055DAA">
            <w:pPr>
              <w:rPr>
                <w:rFonts w:ascii="Calibri" w:hAnsi="Calibri" w:cs="Calibri"/>
                <w:color w:val="000000"/>
                <w:highlight w:val="yellow"/>
                <w:u w:val="single"/>
              </w:rPr>
            </w:pPr>
            <w:hyperlink r:id="rId284" w:tgtFrame="_parent" w:history="1">
              <w:r w:rsidR="00AD5960" w:rsidRPr="0067465C">
                <w:rPr>
                  <w:rStyle w:val="Hyperlink"/>
                  <w:rFonts w:ascii="Calibri" w:hAnsi="Calibri"/>
                </w:rPr>
                <w:t>10753</w:t>
              </w:r>
            </w:hyperlink>
          </w:p>
        </w:tc>
        <w:tc>
          <w:tcPr>
            <w:tcW w:w="990" w:type="dxa"/>
            <w:vAlign w:val="center"/>
          </w:tcPr>
          <w:p w14:paraId="74C5F8EB"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A58D0">
              <w:t>IUCN</w:t>
            </w:r>
          </w:p>
        </w:tc>
        <w:tc>
          <w:tcPr>
            <w:tcW w:w="1170" w:type="dxa"/>
            <w:vAlign w:val="center"/>
          </w:tcPr>
          <w:p w14:paraId="69EB52B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F7BB9">
              <w:t>China</w:t>
            </w:r>
          </w:p>
        </w:tc>
        <w:tc>
          <w:tcPr>
            <w:tcW w:w="3870" w:type="dxa"/>
            <w:vAlign w:val="center"/>
          </w:tcPr>
          <w:p w14:paraId="03D146B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875DD3">
              <w:t xml:space="preserve">Mainstreaming biodiversity in the development </w:t>
            </w:r>
            <w:proofErr w:type="gramStart"/>
            <w:r w:rsidRPr="00875DD3">
              <w:t>of  the</w:t>
            </w:r>
            <w:proofErr w:type="gramEnd"/>
            <w:r w:rsidRPr="00875DD3">
              <w:t xml:space="preserve"> Yangtze River Economic Belt </w:t>
            </w:r>
          </w:p>
        </w:tc>
        <w:tc>
          <w:tcPr>
            <w:tcW w:w="720" w:type="dxa"/>
            <w:vAlign w:val="center"/>
          </w:tcPr>
          <w:p w14:paraId="0E92CD9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D0E63">
              <w:t>3.12</w:t>
            </w:r>
          </w:p>
        </w:tc>
        <w:tc>
          <w:tcPr>
            <w:tcW w:w="720" w:type="dxa"/>
            <w:vAlign w:val="center"/>
          </w:tcPr>
          <w:p w14:paraId="30E533E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404106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AF6658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29A206F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3921">
              <w:t>3.12</w:t>
            </w:r>
          </w:p>
        </w:tc>
        <w:tc>
          <w:tcPr>
            <w:tcW w:w="1080" w:type="dxa"/>
            <w:vAlign w:val="center"/>
          </w:tcPr>
          <w:p w14:paraId="47F3306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77592">
              <w:t>49.10</w:t>
            </w:r>
          </w:p>
        </w:tc>
        <w:tc>
          <w:tcPr>
            <w:tcW w:w="835" w:type="dxa"/>
            <w:gridSpan w:val="2"/>
            <w:vAlign w:val="center"/>
          </w:tcPr>
          <w:p w14:paraId="5794384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D1049">
              <w:t>52.64</w:t>
            </w:r>
          </w:p>
        </w:tc>
      </w:tr>
      <w:tr w:rsidR="00AD5960" w14:paraId="75012B8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13FDDDE" w14:textId="77777777" w:rsidR="00AD5960" w:rsidRPr="0067465C" w:rsidRDefault="004A5087" w:rsidP="00055DAA">
            <w:pPr>
              <w:rPr>
                <w:rFonts w:ascii="Calibri" w:hAnsi="Calibri" w:cs="Calibri"/>
                <w:color w:val="000000"/>
                <w:highlight w:val="yellow"/>
                <w:u w:val="single"/>
              </w:rPr>
            </w:pPr>
            <w:hyperlink r:id="rId285" w:tgtFrame="_parent" w:history="1">
              <w:r w:rsidR="00AD5960" w:rsidRPr="0067465C">
                <w:rPr>
                  <w:rStyle w:val="Hyperlink"/>
                  <w:rFonts w:ascii="Calibri" w:hAnsi="Calibri"/>
                </w:rPr>
                <w:t>10754</w:t>
              </w:r>
            </w:hyperlink>
          </w:p>
        </w:tc>
        <w:tc>
          <w:tcPr>
            <w:tcW w:w="990" w:type="dxa"/>
            <w:vAlign w:val="center"/>
          </w:tcPr>
          <w:p w14:paraId="5A2F3CE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A58D0">
              <w:t>IUCN</w:t>
            </w:r>
          </w:p>
        </w:tc>
        <w:tc>
          <w:tcPr>
            <w:tcW w:w="1170" w:type="dxa"/>
            <w:vAlign w:val="center"/>
          </w:tcPr>
          <w:p w14:paraId="6141418A"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F7BB9">
              <w:t>China</w:t>
            </w:r>
          </w:p>
        </w:tc>
        <w:tc>
          <w:tcPr>
            <w:tcW w:w="3870" w:type="dxa"/>
            <w:vAlign w:val="center"/>
          </w:tcPr>
          <w:p w14:paraId="1F7C252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875DD3">
              <w:t>Strengthening in-situ Biodiversity Conservation in the Yangtze River Economic Belt</w:t>
            </w:r>
          </w:p>
        </w:tc>
        <w:tc>
          <w:tcPr>
            <w:tcW w:w="720" w:type="dxa"/>
            <w:vAlign w:val="center"/>
          </w:tcPr>
          <w:p w14:paraId="78A8F5D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D0E63">
              <w:t>3.30</w:t>
            </w:r>
          </w:p>
        </w:tc>
        <w:tc>
          <w:tcPr>
            <w:tcW w:w="720" w:type="dxa"/>
            <w:vAlign w:val="center"/>
          </w:tcPr>
          <w:p w14:paraId="04ED3D2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1C501CF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8733B9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07C1FB3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3921">
              <w:t>3.30</w:t>
            </w:r>
          </w:p>
        </w:tc>
        <w:tc>
          <w:tcPr>
            <w:tcW w:w="1080" w:type="dxa"/>
            <w:vAlign w:val="center"/>
          </w:tcPr>
          <w:p w14:paraId="37CFC51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77592">
              <w:t>26.54</w:t>
            </w:r>
          </w:p>
        </w:tc>
        <w:tc>
          <w:tcPr>
            <w:tcW w:w="835" w:type="dxa"/>
            <w:gridSpan w:val="2"/>
            <w:vAlign w:val="center"/>
          </w:tcPr>
          <w:p w14:paraId="38C83E0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D1049">
              <w:t>30.28</w:t>
            </w:r>
          </w:p>
        </w:tc>
      </w:tr>
      <w:tr w:rsidR="00F22CCE" w14:paraId="2618ED87" w14:textId="77777777" w:rsidTr="00322A43">
        <w:trPr>
          <w:gridAfter w:val="1"/>
          <w:cnfStyle w:val="000000100000" w:firstRow="0" w:lastRow="0" w:firstColumn="0" w:lastColumn="0" w:oddVBand="0" w:evenVBand="0" w:oddHBand="1" w:evenHBand="0" w:firstRowFirstColumn="0" w:firstRowLastColumn="0" w:lastRowFirstColumn="0" w:lastRowLastColumn="0"/>
          <w:wAfter w:w="25" w:type="dxa"/>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8EF935D" w14:textId="77777777" w:rsidR="00AD5960" w:rsidRPr="009A6F5B" w:rsidRDefault="00AD5960" w:rsidP="00055DAA">
            <w:pPr>
              <w:rPr>
                <w:rFonts w:ascii="Calibri" w:hAnsi="Calibri" w:cs="Calibri"/>
                <w:color w:val="000000"/>
                <w:highlight w:val="yellow"/>
              </w:rPr>
            </w:pPr>
          </w:p>
        </w:tc>
        <w:tc>
          <w:tcPr>
            <w:tcW w:w="990" w:type="dxa"/>
            <w:vAlign w:val="center"/>
          </w:tcPr>
          <w:p w14:paraId="29F52EF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3E17FEA4"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3990C0E8" w14:textId="77777777" w:rsidR="00AD5960" w:rsidRPr="00473D7D"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rPr>
            </w:pPr>
            <w:r>
              <w:rPr>
                <w:rFonts w:ascii="Calibri" w:hAnsi="Calibri" w:cs="Calibri"/>
                <w:b/>
                <w:bCs/>
                <w:color w:val="000000"/>
              </w:rPr>
              <w:t>TOTAL</w:t>
            </w:r>
          </w:p>
        </w:tc>
        <w:tc>
          <w:tcPr>
            <w:tcW w:w="720" w:type="dxa"/>
            <w:vAlign w:val="center"/>
          </w:tcPr>
          <w:p w14:paraId="01454A45"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320.64 </w:t>
            </w:r>
          </w:p>
        </w:tc>
        <w:tc>
          <w:tcPr>
            <w:tcW w:w="720" w:type="dxa"/>
            <w:vAlign w:val="center"/>
          </w:tcPr>
          <w:p w14:paraId="5A3EDF34"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100.33 </w:t>
            </w:r>
          </w:p>
        </w:tc>
        <w:tc>
          <w:tcPr>
            <w:tcW w:w="720" w:type="dxa"/>
            <w:vAlign w:val="center"/>
          </w:tcPr>
          <w:p w14:paraId="3905B931"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96.03 </w:t>
            </w:r>
          </w:p>
        </w:tc>
        <w:tc>
          <w:tcPr>
            <w:tcW w:w="720" w:type="dxa"/>
            <w:vAlign w:val="center"/>
          </w:tcPr>
          <w:p w14:paraId="2B9E4FF0"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272.19 </w:t>
            </w:r>
          </w:p>
        </w:tc>
        <w:tc>
          <w:tcPr>
            <w:tcW w:w="1170" w:type="dxa"/>
            <w:vAlign w:val="center"/>
          </w:tcPr>
          <w:p w14:paraId="736D7A6F"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789.23 </w:t>
            </w:r>
          </w:p>
        </w:tc>
        <w:tc>
          <w:tcPr>
            <w:tcW w:w="1080" w:type="dxa"/>
            <w:vAlign w:val="center"/>
          </w:tcPr>
          <w:p w14:paraId="49FEE2C5"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7,051.04 </w:t>
            </w:r>
          </w:p>
        </w:tc>
        <w:tc>
          <w:tcPr>
            <w:tcW w:w="810" w:type="dxa"/>
            <w:vAlign w:val="center"/>
          </w:tcPr>
          <w:p w14:paraId="524E6F84" w14:textId="77777777" w:rsidR="00AD5960" w:rsidRPr="00680B31" w:rsidRDefault="00AD5960" w:rsidP="00322A43">
            <w:pPr>
              <w:ind w:left="-113" w:right="-110"/>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7,924.95 </w:t>
            </w:r>
          </w:p>
        </w:tc>
      </w:tr>
    </w:tbl>
    <w:p w14:paraId="255D0DF7" w14:textId="7E97B533" w:rsidR="00AD5960" w:rsidRDefault="00AD5960" w:rsidP="00AD5960">
      <w:pPr>
        <w:rPr>
          <w:rFonts w:ascii="Calibri" w:hAnsi="Calibri" w:cs="Calibri"/>
          <w:b/>
          <w:bCs/>
        </w:rPr>
      </w:pPr>
    </w:p>
    <w:p w14:paraId="1D0F5459" w14:textId="77777777" w:rsidR="003A6B84" w:rsidRDefault="003A6B84" w:rsidP="00AD5960">
      <w:pPr>
        <w:rPr>
          <w:rFonts w:ascii="Calibri" w:hAnsi="Calibri" w:cs="Calibri"/>
          <w:b/>
          <w:bCs/>
        </w:rPr>
      </w:pPr>
    </w:p>
    <w:p w14:paraId="7DED7FDD" w14:textId="77777777" w:rsidR="00AD5960" w:rsidRPr="006E3494" w:rsidRDefault="00AD5960" w:rsidP="005E6C91">
      <w:pPr>
        <w:pStyle w:val="ListParagraph"/>
        <w:numPr>
          <w:ilvl w:val="0"/>
          <w:numId w:val="9"/>
        </w:numPr>
      </w:pPr>
      <w:r w:rsidRPr="006E3494">
        <w:t>Support to Enabling Activities: Convention Reporting Requirements ($ million)</w:t>
      </w:r>
    </w:p>
    <w:tbl>
      <w:tblPr>
        <w:tblStyle w:val="PlainTable4"/>
        <w:tblW w:w="0" w:type="auto"/>
        <w:tblLook w:val="04A0" w:firstRow="1" w:lastRow="0" w:firstColumn="1" w:lastColumn="0" w:noHBand="0" w:noVBand="1"/>
      </w:tblPr>
      <w:tblGrid>
        <w:gridCol w:w="780"/>
        <w:gridCol w:w="879"/>
        <w:gridCol w:w="5645"/>
        <w:gridCol w:w="3250"/>
        <w:gridCol w:w="793"/>
        <w:gridCol w:w="930"/>
        <w:gridCol w:w="683"/>
      </w:tblGrid>
      <w:tr w:rsidR="00AD5960" w14:paraId="46B0B9EF" w14:textId="77777777" w:rsidTr="003A6B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B4F37E6" w14:textId="77777777" w:rsidR="00AD5960" w:rsidRPr="003E2BF3" w:rsidRDefault="00AD5960" w:rsidP="003A6B84">
            <w:pPr>
              <w:jc w:val="center"/>
              <w:rPr>
                <w:sz w:val="24"/>
                <w:szCs w:val="24"/>
              </w:rPr>
            </w:pPr>
            <w:r w:rsidRPr="003E2BF3">
              <w:rPr>
                <w:rFonts w:ascii="Calibri" w:hAnsi="Calibri" w:cs="Calibri"/>
              </w:rPr>
              <w:t>GEF ID</w:t>
            </w:r>
          </w:p>
        </w:tc>
        <w:tc>
          <w:tcPr>
            <w:tcW w:w="0" w:type="auto"/>
            <w:vAlign w:val="center"/>
          </w:tcPr>
          <w:p w14:paraId="49203AB6"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sz w:val="24"/>
                <w:szCs w:val="24"/>
              </w:rPr>
            </w:pPr>
            <w:r w:rsidRPr="003E2BF3">
              <w:rPr>
                <w:rFonts w:ascii="Calibri" w:hAnsi="Calibri" w:cs="Calibri"/>
                <w:color w:val="000000"/>
              </w:rPr>
              <w:t>Agency</w:t>
            </w:r>
          </w:p>
        </w:tc>
        <w:tc>
          <w:tcPr>
            <w:tcW w:w="0" w:type="auto"/>
            <w:vAlign w:val="center"/>
          </w:tcPr>
          <w:p w14:paraId="74792EE2"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hAnsi="Calibri" w:cs="Calibri"/>
              </w:rPr>
              <w:t>Country</w:t>
            </w:r>
          </w:p>
        </w:tc>
        <w:tc>
          <w:tcPr>
            <w:tcW w:w="0" w:type="auto"/>
            <w:vAlign w:val="center"/>
          </w:tcPr>
          <w:p w14:paraId="68087AFA"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E2BF3">
              <w:rPr>
                <w:rFonts w:ascii="Calibri" w:hAnsi="Calibri" w:cs="Calibri"/>
                <w:color w:val="000000"/>
              </w:rPr>
              <w:t>Title</w:t>
            </w:r>
          </w:p>
        </w:tc>
        <w:tc>
          <w:tcPr>
            <w:tcW w:w="0" w:type="auto"/>
            <w:vAlign w:val="center"/>
          </w:tcPr>
          <w:p w14:paraId="2862B1CC"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E2BF3">
              <w:rPr>
                <w:rFonts w:ascii="Calibri" w:hAnsi="Calibri" w:cs="Calibri"/>
                <w:color w:val="000000"/>
              </w:rPr>
              <w:t>GEF Grant</w:t>
            </w:r>
          </w:p>
        </w:tc>
        <w:tc>
          <w:tcPr>
            <w:tcW w:w="0" w:type="auto"/>
            <w:vAlign w:val="center"/>
          </w:tcPr>
          <w:p w14:paraId="6D4BA4F1"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sz w:val="24"/>
                <w:szCs w:val="24"/>
              </w:rPr>
            </w:pPr>
            <w:r w:rsidRPr="003E2BF3">
              <w:rPr>
                <w:rFonts w:ascii="Calibri" w:hAnsi="Calibri" w:cs="Calibri"/>
                <w:color w:val="000000"/>
              </w:rPr>
              <w:t>Co-finance</w:t>
            </w:r>
          </w:p>
        </w:tc>
        <w:tc>
          <w:tcPr>
            <w:tcW w:w="0" w:type="auto"/>
            <w:vAlign w:val="center"/>
          </w:tcPr>
          <w:p w14:paraId="0A03967C"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sz w:val="24"/>
                <w:szCs w:val="24"/>
              </w:rPr>
            </w:pPr>
            <w:r w:rsidRPr="003E2BF3">
              <w:rPr>
                <w:rFonts w:ascii="Calibri" w:hAnsi="Calibri" w:cs="Calibri"/>
                <w:color w:val="000000"/>
              </w:rPr>
              <w:t>Total</w:t>
            </w:r>
          </w:p>
        </w:tc>
      </w:tr>
      <w:tr w:rsidR="00AD5960" w14:paraId="4C57E0A9" w14:textId="77777777" w:rsidTr="003A6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4D9EA15" w14:textId="77777777" w:rsidR="00AD5960" w:rsidRPr="0067465C" w:rsidRDefault="004A5087" w:rsidP="003A6B84">
            <w:pPr>
              <w:rPr>
                <w:sz w:val="24"/>
                <w:szCs w:val="24"/>
                <w:u w:val="single"/>
              </w:rPr>
            </w:pPr>
            <w:hyperlink r:id="rId286" w:tgtFrame="_parent" w:history="1">
              <w:r w:rsidR="00AD5960" w:rsidRPr="0067465C">
                <w:rPr>
                  <w:rStyle w:val="Hyperlink"/>
                  <w:rFonts w:ascii="Calibri" w:hAnsi="Calibri" w:cs="Calibri"/>
                  <w:color w:val="0070C0"/>
                </w:rPr>
                <w:t>10638</w:t>
              </w:r>
            </w:hyperlink>
          </w:p>
        </w:tc>
        <w:tc>
          <w:tcPr>
            <w:tcW w:w="0" w:type="auto"/>
            <w:vAlign w:val="center"/>
          </w:tcPr>
          <w:p w14:paraId="36F5DC74" w14:textId="77777777" w:rsidR="00AD5960" w:rsidRDefault="00AD5960" w:rsidP="003A6B84">
            <w:pPr>
              <w:cnfStyle w:val="000000100000" w:firstRow="0" w:lastRow="0" w:firstColumn="0" w:lastColumn="0" w:oddVBand="0" w:evenVBand="0" w:oddHBand="1" w:evenHBand="0" w:firstRowFirstColumn="0" w:firstRowLastColumn="0" w:lastRowFirstColumn="0" w:lastRowLastColumn="0"/>
              <w:rPr>
                <w:b/>
                <w:bCs/>
                <w:sz w:val="24"/>
                <w:szCs w:val="24"/>
              </w:rPr>
            </w:pPr>
            <w:r>
              <w:rPr>
                <w:rFonts w:ascii="Calibri" w:hAnsi="Calibri" w:cs="Calibri"/>
              </w:rPr>
              <w:t>UNEP</w:t>
            </w:r>
          </w:p>
        </w:tc>
        <w:tc>
          <w:tcPr>
            <w:tcW w:w="0" w:type="auto"/>
            <w:vAlign w:val="center"/>
          </w:tcPr>
          <w:p w14:paraId="11172A28" w14:textId="77777777" w:rsidR="00AD5960" w:rsidRPr="00F81170"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81170">
              <w:rPr>
                <w:rFonts w:ascii="Calibri" w:hAnsi="Calibri" w:cs="Calibri"/>
              </w:rPr>
              <w:t>Regional (Algeria, Angola, Benin, Botswana, Burkina Faso, Burundi, Cabo Verde, Cameroon, Central African Republic, Chad, Comoros, Congo, Congo DR, Cote d'Ivoire, Djibouti, Egypt, Eritrea, Eswatini, Ethiopia, Gabon, Gambia, Ghana, Guinea, Guinea-Bissau, Tunisia, Kenya, Lesotho, Liberia, Madagascar, Malawi, Mali, Mauritania, Morocco, Mozambique, Namibia, Niger, Nigeria, Rwanda, Senegal, Somalia, Sudan, Tanzania, Togo, Uganda, Zambia, Zimbabwe)</w:t>
            </w:r>
          </w:p>
        </w:tc>
        <w:tc>
          <w:tcPr>
            <w:tcW w:w="0" w:type="auto"/>
            <w:vAlign w:val="center"/>
          </w:tcPr>
          <w:p w14:paraId="40B8F61B" w14:textId="77777777" w:rsidR="00AD5960"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 xml:space="preserve">Support to Preparation of the Fourth National Biosafety Reports to the Cartagena Protocol on Biosafety - AFRICA REGION </w:t>
            </w:r>
          </w:p>
        </w:tc>
        <w:tc>
          <w:tcPr>
            <w:tcW w:w="0" w:type="auto"/>
            <w:vAlign w:val="center"/>
          </w:tcPr>
          <w:p w14:paraId="12C63EC8" w14:textId="77777777" w:rsidR="00AD5960"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1.29</w:t>
            </w:r>
          </w:p>
        </w:tc>
        <w:tc>
          <w:tcPr>
            <w:tcW w:w="0" w:type="auto"/>
            <w:vAlign w:val="center"/>
          </w:tcPr>
          <w:p w14:paraId="5A633162" w14:textId="77777777" w:rsidR="00AD5960" w:rsidRDefault="00AD5960" w:rsidP="003A6B84">
            <w:pPr>
              <w:jc w:val="right"/>
              <w:cnfStyle w:val="000000100000" w:firstRow="0" w:lastRow="0" w:firstColumn="0" w:lastColumn="0" w:oddVBand="0" w:evenVBand="0" w:oddHBand="1" w:evenHBand="0" w:firstRowFirstColumn="0" w:firstRowLastColumn="0" w:lastRowFirstColumn="0" w:lastRowLastColumn="0"/>
              <w:rPr>
                <w:b/>
                <w:bCs/>
                <w:sz w:val="24"/>
                <w:szCs w:val="24"/>
              </w:rPr>
            </w:pPr>
            <w:r>
              <w:rPr>
                <w:rFonts w:ascii="Calibri" w:hAnsi="Calibri" w:cs="Calibri"/>
              </w:rPr>
              <w:t>1.25</w:t>
            </w:r>
          </w:p>
        </w:tc>
        <w:tc>
          <w:tcPr>
            <w:tcW w:w="0" w:type="auto"/>
            <w:vAlign w:val="center"/>
          </w:tcPr>
          <w:p w14:paraId="2A6A5551" w14:textId="77777777" w:rsidR="00AD5960" w:rsidRDefault="00AD5960" w:rsidP="003A6B84">
            <w:pPr>
              <w:jc w:val="right"/>
              <w:cnfStyle w:val="000000100000" w:firstRow="0" w:lastRow="0" w:firstColumn="0" w:lastColumn="0" w:oddVBand="0" w:evenVBand="0" w:oddHBand="1" w:evenHBand="0" w:firstRowFirstColumn="0" w:firstRowLastColumn="0" w:lastRowFirstColumn="0" w:lastRowLastColumn="0"/>
              <w:rPr>
                <w:b/>
                <w:bCs/>
                <w:sz w:val="24"/>
                <w:szCs w:val="24"/>
              </w:rPr>
            </w:pPr>
            <w:r>
              <w:rPr>
                <w:rFonts w:ascii="Calibri" w:hAnsi="Calibri" w:cs="Calibri"/>
              </w:rPr>
              <w:t>2.66</w:t>
            </w:r>
          </w:p>
        </w:tc>
      </w:tr>
      <w:tr w:rsidR="00AD5960" w14:paraId="7EA75A5E" w14:textId="77777777" w:rsidTr="003A6B84">
        <w:tc>
          <w:tcPr>
            <w:cnfStyle w:val="001000000000" w:firstRow="0" w:lastRow="0" w:firstColumn="1" w:lastColumn="0" w:oddVBand="0" w:evenVBand="0" w:oddHBand="0" w:evenHBand="0" w:firstRowFirstColumn="0" w:firstRowLastColumn="0" w:lastRowFirstColumn="0" w:lastRowLastColumn="0"/>
            <w:tcW w:w="0" w:type="auto"/>
            <w:vAlign w:val="center"/>
          </w:tcPr>
          <w:p w14:paraId="6252A43C" w14:textId="77777777" w:rsidR="00AD5960" w:rsidRPr="0067465C" w:rsidRDefault="004A5087" w:rsidP="003A6B84">
            <w:pPr>
              <w:rPr>
                <w:sz w:val="24"/>
                <w:szCs w:val="24"/>
                <w:u w:val="single"/>
              </w:rPr>
            </w:pPr>
            <w:hyperlink r:id="rId287" w:tgtFrame="_parent" w:history="1">
              <w:r w:rsidR="00AD5960" w:rsidRPr="0067465C">
                <w:rPr>
                  <w:rStyle w:val="Hyperlink"/>
                  <w:rFonts w:ascii="Calibri" w:hAnsi="Calibri" w:cs="Calibri"/>
                  <w:color w:val="0070C0"/>
                </w:rPr>
                <w:t>10639</w:t>
              </w:r>
            </w:hyperlink>
          </w:p>
        </w:tc>
        <w:tc>
          <w:tcPr>
            <w:tcW w:w="0" w:type="auto"/>
            <w:vAlign w:val="center"/>
          </w:tcPr>
          <w:p w14:paraId="177380C5" w14:textId="77777777" w:rsidR="00AD5960" w:rsidRDefault="00AD5960" w:rsidP="003A6B84">
            <w:pPr>
              <w:cnfStyle w:val="000000000000" w:firstRow="0" w:lastRow="0" w:firstColumn="0" w:lastColumn="0" w:oddVBand="0" w:evenVBand="0" w:oddHBand="0" w:evenHBand="0" w:firstRowFirstColumn="0" w:firstRowLastColumn="0" w:lastRowFirstColumn="0" w:lastRowLastColumn="0"/>
              <w:rPr>
                <w:b/>
                <w:bCs/>
                <w:sz w:val="24"/>
                <w:szCs w:val="24"/>
              </w:rPr>
            </w:pPr>
            <w:r>
              <w:rPr>
                <w:rFonts w:ascii="Calibri" w:hAnsi="Calibri" w:cs="Calibri"/>
              </w:rPr>
              <w:t>UNEP</w:t>
            </w:r>
          </w:p>
        </w:tc>
        <w:tc>
          <w:tcPr>
            <w:tcW w:w="0" w:type="auto"/>
            <w:vAlign w:val="center"/>
          </w:tcPr>
          <w:p w14:paraId="451FB96B" w14:textId="77777777" w:rsidR="00AD5960" w:rsidRPr="001F3990" w:rsidRDefault="00AD5960" w:rsidP="003A6B84">
            <w:pPr>
              <w:cnfStyle w:val="000000000000" w:firstRow="0" w:lastRow="0" w:firstColumn="0" w:lastColumn="0" w:oddVBand="0" w:evenVBand="0" w:oddHBand="0" w:evenHBand="0" w:firstRowFirstColumn="0" w:firstRowLastColumn="0" w:lastRowFirstColumn="0" w:lastRowLastColumn="0"/>
              <w:rPr>
                <w:rFonts w:ascii="Calibri" w:hAnsi="Calibri" w:cs="Calibri"/>
                <w:lang w:val="es-ES"/>
              </w:rPr>
            </w:pPr>
            <w:r w:rsidRPr="001F3990">
              <w:rPr>
                <w:rFonts w:ascii="Calibri" w:hAnsi="Calibri" w:cs="Calibri"/>
                <w:lang w:val="es-ES"/>
              </w:rPr>
              <w:t>Global (</w:t>
            </w:r>
            <w:proofErr w:type="spellStart"/>
            <w:r w:rsidRPr="001F3990">
              <w:rPr>
                <w:rFonts w:ascii="Calibri" w:hAnsi="Calibri" w:cs="Calibri"/>
                <w:lang w:val="es-ES"/>
              </w:rPr>
              <w:t>Afghanistan</w:t>
            </w:r>
            <w:proofErr w:type="spellEnd"/>
            <w:r w:rsidRPr="001F3990">
              <w:rPr>
                <w:rFonts w:ascii="Calibri" w:hAnsi="Calibri" w:cs="Calibri"/>
                <w:lang w:val="es-ES"/>
              </w:rPr>
              <w:t xml:space="preserve">, Albania, Antigua and Barbuda, Armenia, Bahamas, </w:t>
            </w:r>
            <w:proofErr w:type="spellStart"/>
            <w:r w:rsidRPr="001F3990">
              <w:rPr>
                <w:rFonts w:ascii="Calibri" w:hAnsi="Calibri" w:cs="Calibri"/>
                <w:lang w:val="es-ES"/>
              </w:rPr>
              <w:t>Bahrain</w:t>
            </w:r>
            <w:proofErr w:type="spellEnd"/>
            <w:r w:rsidRPr="001F3990">
              <w:rPr>
                <w:rFonts w:ascii="Calibri" w:hAnsi="Calibri" w:cs="Calibri"/>
                <w:lang w:val="es-ES"/>
              </w:rPr>
              <w:t xml:space="preserve">, Bangladesh, Barbados, </w:t>
            </w:r>
            <w:proofErr w:type="spellStart"/>
            <w:r w:rsidRPr="001F3990">
              <w:rPr>
                <w:rFonts w:ascii="Calibri" w:hAnsi="Calibri" w:cs="Calibri"/>
                <w:lang w:val="es-ES"/>
              </w:rPr>
              <w:t>Belarus</w:t>
            </w:r>
            <w:proofErr w:type="spellEnd"/>
            <w:r w:rsidRPr="001F3990">
              <w:rPr>
                <w:rFonts w:ascii="Calibri" w:hAnsi="Calibri" w:cs="Calibri"/>
                <w:lang w:val="es-ES"/>
              </w:rPr>
              <w:t xml:space="preserve">, </w:t>
            </w:r>
            <w:proofErr w:type="spellStart"/>
            <w:r w:rsidRPr="001F3990">
              <w:rPr>
                <w:rFonts w:ascii="Calibri" w:hAnsi="Calibri" w:cs="Calibri"/>
                <w:lang w:val="es-ES"/>
              </w:rPr>
              <w:t>Bhutan</w:t>
            </w:r>
            <w:proofErr w:type="spellEnd"/>
            <w:r w:rsidRPr="001F3990">
              <w:rPr>
                <w:rFonts w:ascii="Calibri" w:hAnsi="Calibri" w:cs="Calibri"/>
                <w:lang w:val="es-ES"/>
              </w:rPr>
              <w:t xml:space="preserve">, Bolivia, Bosnia Herzegovina, </w:t>
            </w:r>
            <w:proofErr w:type="spellStart"/>
            <w:r w:rsidRPr="001F3990">
              <w:rPr>
                <w:rFonts w:ascii="Calibri" w:hAnsi="Calibri" w:cs="Calibri"/>
                <w:lang w:val="es-ES"/>
              </w:rPr>
              <w:t>Cambodia</w:t>
            </w:r>
            <w:proofErr w:type="spellEnd"/>
            <w:r w:rsidRPr="001F3990">
              <w:rPr>
                <w:rFonts w:ascii="Calibri" w:hAnsi="Calibri" w:cs="Calibri"/>
                <w:lang w:val="es-ES"/>
              </w:rPr>
              <w:t xml:space="preserve">, Colombia, </w:t>
            </w:r>
            <w:r w:rsidRPr="001F3990">
              <w:rPr>
                <w:rFonts w:ascii="Calibri" w:hAnsi="Calibri" w:cs="Calibri"/>
                <w:lang w:val="es-ES"/>
              </w:rPr>
              <w:lastRenderedPageBreak/>
              <w:t xml:space="preserve">Cuba, Dominica, </w:t>
            </w:r>
            <w:proofErr w:type="spellStart"/>
            <w:r w:rsidRPr="001F3990">
              <w:rPr>
                <w:rFonts w:ascii="Calibri" w:hAnsi="Calibri" w:cs="Calibri"/>
                <w:lang w:val="es-ES"/>
              </w:rPr>
              <w:t>Dominican</w:t>
            </w:r>
            <w:proofErr w:type="spellEnd"/>
            <w:r w:rsidRPr="001F3990">
              <w:rPr>
                <w:rFonts w:ascii="Calibri" w:hAnsi="Calibri" w:cs="Calibri"/>
                <w:lang w:val="es-ES"/>
              </w:rPr>
              <w:t xml:space="preserve"> </w:t>
            </w:r>
            <w:proofErr w:type="spellStart"/>
            <w:r w:rsidRPr="001F3990">
              <w:rPr>
                <w:rFonts w:ascii="Calibri" w:hAnsi="Calibri" w:cs="Calibri"/>
                <w:lang w:val="es-ES"/>
              </w:rPr>
              <w:t>Republic</w:t>
            </w:r>
            <w:proofErr w:type="spellEnd"/>
            <w:r w:rsidRPr="001F3990">
              <w:rPr>
                <w:rFonts w:ascii="Calibri" w:hAnsi="Calibri" w:cs="Calibri"/>
                <w:lang w:val="es-ES"/>
              </w:rPr>
              <w:t xml:space="preserve">, Ecuador, </w:t>
            </w:r>
            <w:proofErr w:type="spellStart"/>
            <w:r w:rsidRPr="001F3990">
              <w:rPr>
                <w:rFonts w:ascii="Calibri" w:hAnsi="Calibri" w:cs="Calibri"/>
                <w:lang w:val="es-ES"/>
              </w:rPr>
              <w:t>Grenada</w:t>
            </w:r>
            <w:proofErr w:type="spellEnd"/>
            <w:r w:rsidRPr="001F3990">
              <w:rPr>
                <w:rFonts w:ascii="Calibri" w:hAnsi="Calibri" w:cs="Calibri"/>
                <w:lang w:val="es-ES"/>
              </w:rPr>
              <w:t xml:space="preserve">, Guatemala, Guyana, Honduras, India, Iraq, Jamaica, </w:t>
            </w:r>
            <w:proofErr w:type="spellStart"/>
            <w:r w:rsidRPr="001F3990">
              <w:rPr>
                <w:rFonts w:ascii="Calibri" w:hAnsi="Calibri" w:cs="Calibri"/>
                <w:lang w:val="es-ES"/>
              </w:rPr>
              <w:t>Jordan</w:t>
            </w:r>
            <w:proofErr w:type="spellEnd"/>
            <w:r w:rsidRPr="001F3990">
              <w:rPr>
                <w:rFonts w:ascii="Calibri" w:hAnsi="Calibri" w:cs="Calibri"/>
                <w:lang w:val="es-ES"/>
              </w:rPr>
              <w:t xml:space="preserve">, Kiribati, </w:t>
            </w:r>
            <w:proofErr w:type="spellStart"/>
            <w:r w:rsidRPr="001F3990">
              <w:rPr>
                <w:rFonts w:ascii="Calibri" w:hAnsi="Calibri" w:cs="Calibri"/>
                <w:lang w:val="es-ES"/>
              </w:rPr>
              <w:t>Kyrgyz</w:t>
            </w:r>
            <w:proofErr w:type="spellEnd"/>
            <w:r w:rsidRPr="001F3990">
              <w:rPr>
                <w:rFonts w:ascii="Calibri" w:hAnsi="Calibri" w:cs="Calibri"/>
                <w:lang w:val="es-ES"/>
              </w:rPr>
              <w:t xml:space="preserve"> </w:t>
            </w:r>
            <w:proofErr w:type="spellStart"/>
            <w:r w:rsidRPr="001F3990">
              <w:rPr>
                <w:rFonts w:ascii="Calibri" w:hAnsi="Calibri" w:cs="Calibri"/>
                <w:lang w:val="es-ES"/>
              </w:rPr>
              <w:t>Republic</w:t>
            </w:r>
            <w:proofErr w:type="spellEnd"/>
            <w:r w:rsidRPr="001F3990">
              <w:rPr>
                <w:rFonts w:ascii="Calibri" w:hAnsi="Calibri" w:cs="Calibri"/>
                <w:lang w:val="es-ES"/>
              </w:rPr>
              <w:t xml:space="preserve">, Lao PDR, Lebanon, Maldives, Marshall </w:t>
            </w:r>
            <w:proofErr w:type="spellStart"/>
            <w:r w:rsidRPr="001F3990">
              <w:rPr>
                <w:rFonts w:ascii="Calibri" w:hAnsi="Calibri" w:cs="Calibri"/>
                <w:lang w:val="es-ES"/>
              </w:rPr>
              <w:t>Islands</w:t>
            </w:r>
            <w:proofErr w:type="spellEnd"/>
            <w:r w:rsidRPr="001F3990">
              <w:rPr>
                <w:rFonts w:ascii="Calibri" w:hAnsi="Calibri" w:cs="Calibri"/>
                <w:lang w:val="es-ES"/>
              </w:rPr>
              <w:t xml:space="preserve">, </w:t>
            </w:r>
            <w:proofErr w:type="spellStart"/>
            <w:r w:rsidRPr="001F3990">
              <w:rPr>
                <w:rFonts w:ascii="Calibri" w:hAnsi="Calibri" w:cs="Calibri"/>
                <w:lang w:val="es-ES"/>
              </w:rPr>
              <w:t>Mexico</w:t>
            </w:r>
            <w:proofErr w:type="spellEnd"/>
            <w:r w:rsidRPr="001F3990">
              <w:rPr>
                <w:rFonts w:ascii="Calibri" w:hAnsi="Calibri" w:cs="Calibri"/>
                <w:lang w:val="es-ES"/>
              </w:rPr>
              <w:t xml:space="preserve">, Moldova, Mongolia, Montenegro, Nicaragua, </w:t>
            </w:r>
            <w:proofErr w:type="spellStart"/>
            <w:r w:rsidRPr="001F3990">
              <w:rPr>
                <w:rFonts w:ascii="Calibri" w:hAnsi="Calibri" w:cs="Calibri"/>
                <w:lang w:val="es-ES"/>
              </w:rPr>
              <w:t>Pakistan</w:t>
            </w:r>
            <w:proofErr w:type="spellEnd"/>
            <w:r w:rsidRPr="001F3990">
              <w:rPr>
                <w:rFonts w:ascii="Calibri" w:hAnsi="Calibri" w:cs="Calibri"/>
                <w:lang w:val="es-ES"/>
              </w:rPr>
              <w:t xml:space="preserve">, Palau, </w:t>
            </w:r>
            <w:proofErr w:type="spellStart"/>
            <w:r w:rsidRPr="001F3990">
              <w:rPr>
                <w:rFonts w:ascii="Calibri" w:hAnsi="Calibri" w:cs="Calibri"/>
                <w:lang w:val="es-ES"/>
              </w:rPr>
              <w:t>Panama</w:t>
            </w:r>
            <w:proofErr w:type="spellEnd"/>
            <w:r w:rsidRPr="001F3990">
              <w:rPr>
                <w:rFonts w:ascii="Calibri" w:hAnsi="Calibri" w:cs="Calibri"/>
                <w:lang w:val="es-ES"/>
              </w:rPr>
              <w:t xml:space="preserve">, Samoa, Solomon </w:t>
            </w:r>
            <w:proofErr w:type="spellStart"/>
            <w:r w:rsidRPr="001F3990">
              <w:rPr>
                <w:rFonts w:ascii="Calibri" w:hAnsi="Calibri" w:cs="Calibri"/>
                <w:lang w:val="es-ES"/>
              </w:rPr>
              <w:t>Islands</w:t>
            </w:r>
            <w:proofErr w:type="spellEnd"/>
            <w:r w:rsidRPr="001F3990">
              <w:rPr>
                <w:rFonts w:ascii="Calibri" w:hAnsi="Calibri" w:cs="Calibri"/>
                <w:lang w:val="es-ES"/>
              </w:rPr>
              <w:t xml:space="preserve">, Sri Lanka, St. Lucia, </w:t>
            </w:r>
            <w:proofErr w:type="spellStart"/>
            <w:r w:rsidRPr="001F3990">
              <w:rPr>
                <w:rFonts w:ascii="Calibri" w:hAnsi="Calibri" w:cs="Calibri"/>
                <w:lang w:val="es-ES"/>
              </w:rPr>
              <w:t>Suriname</w:t>
            </w:r>
            <w:proofErr w:type="spellEnd"/>
            <w:r w:rsidRPr="001F3990">
              <w:rPr>
                <w:rFonts w:ascii="Calibri" w:hAnsi="Calibri" w:cs="Calibri"/>
                <w:lang w:val="es-ES"/>
              </w:rPr>
              <w:t xml:space="preserve">, </w:t>
            </w:r>
            <w:proofErr w:type="spellStart"/>
            <w:r w:rsidRPr="001F3990">
              <w:rPr>
                <w:rFonts w:ascii="Calibri" w:hAnsi="Calibri" w:cs="Calibri"/>
                <w:lang w:val="es-ES"/>
              </w:rPr>
              <w:t>Tajikistan</w:t>
            </w:r>
            <w:proofErr w:type="spellEnd"/>
            <w:r w:rsidRPr="001F3990">
              <w:rPr>
                <w:rFonts w:ascii="Calibri" w:hAnsi="Calibri" w:cs="Calibri"/>
                <w:lang w:val="es-ES"/>
              </w:rPr>
              <w:t xml:space="preserve">, Tonga, </w:t>
            </w:r>
            <w:proofErr w:type="spellStart"/>
            <w:r w:rsidRPr="001F3990">
              <w:rPr>
                <w:rFonts w:ascii="Calibri" w:hAnsi="Calibri" w:cs="Calibri"/>
                <w:lang w:val="es-ES"/>
              </w:rPr>
              <w:t>Turkey</w:t>
            </w:r>
            <w:proofErr w:type="spellEnd"/>
            <w:r w:rsidRPr="001F3990">
              <w:rPr>
                <w:rFonts w:ascii="Calibri" w:hAnsi="Calibri" w:cs="Calibri"/>
                <w:lang w:val="es-ES"/>
              </w:rPr>
              <w:t xml:space="preserve">, Venezuela, </w:t>
            </w:r>
            <w:proofErr w:type="spellStart"/>
            <w:r w:rsidRPr="001F3990">
              <w:rPr>
                <w:rFonts w:ascii="Calibri" w:hAnsi="Calibri" w:cs="Calibri"/>
                <w:lang w:val="es-ES"/>
              </w:rPr>
              <w:t>Viet</w:t>
            </w:r>
            <w:proofErr w:type="spellEnd"/>
            <w:r w:rsidRPr="001F3990">
              <w:rPr>
                <w:rFonts w:ascii="Calibri" w:hAnsi="Calibri" w:cs="Calibri"/>
                <w:lang w:val="es-ES"/>
              </w:rPr>
              <w:t xml:space="preserve"> </w:t>
            </w:r>
            <w:proofErr w:type="spellStart"/>
            <w:r w:rsidRPr="001F3990">
              <w:rPr>
                <w:rFonts w:ascii="Calibri" w:hAnsi="Calibri" w:cs="Calibri"/>
                <w:lang w:val="es-ES"/>
              </w:rPr>
              <w:t>Nam</w:t>
            </w:r>
            <w:proofErr w:type="spellEnd"/>
            <w:r w:rsidRPr="001F3990">
              <w:rPr>
                <w:rFonts w:ascii="Calibri" w:hAnsi="Calibri" w:cs="Calibri"/>
                <w:lang w:val="es-ES"/>
              </w:rPr>
              <w:t>, Yemen)</w:t>
            </w:r>
          </w:p>
        </w:tc>
        <w:tc>
          <w:tcPr>
            <w:tcW w:w="0" w:type="auto"/>
            <w:vAlign w:val="center"/>
          </w:tcPr>
          <w:p w14:paraId="6D190C05" w14:textId="77777777" w:rsidR="00AD5960" w:rsidRDefault="00AD5960" w:rsidP="003A6B84">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lastRenderedPageBreak/>
              <w:t xml:space="preserve">Support to Preparation of the Fourth National Biosafety Reports to the Cartagena Protocol on </w:t>
            </w:r>
            <w:r>
              <w:rPr>
                <w:rFonts w:ascii="Calibri" w:hAnsi="Calibri" w:cs="Calibri"/>
              </w:rPr>
              <w:lastRenderedPageBreak/>
              <w:t xml:space="preserve">Biosafety - ASIA-PACIFIC, GRULAC, CENTRAL AND EASTERN EUROPE REGIONS    </w:t>
            </w:r>
          </w:p>
        </w:tc>
        <w:tc>
          <w:tcPr>
            <w:tcW w:w="0" w:type="auto"/>
            <w:vAlign w:val="center"/>
          </w:tcPr>
          <w:p w14:paraId="74EF06F6" w14:textId="77777777" w:rsidR="00AD5960" w:rsidRDefault="00AD5960"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lastRenderedPageBreak/>
              <w:t>1.42</w:t>
            </w:r>
          </w:p>
        </w:tc>
        <w:tc>
          <w:tcPr>
            <w:tcW w:w="0" w:type="auto"/>
            <w:vAlign w:val="center"/>
          </w:tcPr>
          <w:p w14:paraId="10EB01FB" w14:textId="77777777" w:rsidR="00AD5960" w:rsidRDefault="00AD5960" w:rsidP="003A6B84">
            <w:pPr>
              <w:jc w:val="right"/>
              <w:cnfStyle w:val="000000000000" w:firstRow="0" w:lastRow="0" w:firstColumn="0" w:lastColumn="0" w:oddVBand="0" w:evenVBand="0" w:oddHBand="0" w:evenHBand="0" w:firstRowFirstColumn="0" w:firstRowLastColumn="0" w:lastRowFirstColumn="0" w:lastRowLastColumn="0"/>
              <w:rPr>
                <w:b/>
                <w:bCs/>
                <w:sz w:val="24"/>
                <w:szCs w:val="24"/>
              </w:rPr>
            </w:pPr>
            <w:r>
              <w:rPr>
                <w:rFonts w:ascii="Calibri" w:hAnsi="Calibri" w:cs="Calibri"/>
              </w:rPr>
              <w:t>1.05</w:t>
            </w:r>
          </w:p>
        </w:tc>
        <w:tc>
          <w:tcPr>
            <w:tcW w:w="0" w:type="auto"/>
            <w:vAlign w:val="center"/>
          </w:tcPr>
          <w:p w14:paraId="22B7C257" w14:textId="77777777" w:rsidR="00AD5960" w:rsidRDefault="00AD5960" w:rsidP="003A6B84">
            <w:pPr>
              <w:jc w:val="right"/>
              <w:cnfStyle w:val="000000000000" w:firstRow="0" w:lastRow="0" w:firstColumn="0" w:lastColumn="0" w:oddVBand="0" w:evenVBand="0" w:oddHBand="0" w:evenHBand="0" w:firstRowFirstColumn="0" w:firstRowLastColumn="0" w:lastRowFirstColumn="0" w:lastRowLastColumn="0"/>
              <w:rPr>
                <w:b/>
                <w:bCs/>
                <w:sz w:val="24"/>
                <w:szCs w:val="24"/>
              </w:rPr>
            </w:pPr>
            <w:r>
              <w:rPr>
                <w:rFonts w:ascii="Calibri" w:hAnsi="Calibri" w:cs="Calibri"/>
              </w:rPr>
              <w:t>2.61</w:t>
            </w:r>
          </w:p>
        </w:tc>
      </w:tr>
      <w:tr w:rsidR="00AD5960" w14:paraId="7360EE77" w14:textId="77777777" w:rsidTr="003A6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542D563" w14:textId="77777777" w:rsidR="00AD5960" w:rsidRPr="00A340A7" w:rsidRDefault="00AD5960" w:rsidP="003A6B84">
            <w:pPr>
              <w:rPr>
                <w:rFonts w:ascii="Calibri" w:hAnsi="Calibri" w:cs="Calibri"/>
                <w:b w:val="0"/>
                <w:bCs w:val="0"/>
                <w:color w:val="0070C0"/>
              </w:rPr>
            </w:pPr>
          </w:p>
        </w:tc>
        <w:tc>
          <w:tcPr>
            <w:tcW w:w="0" w:type="auto"/>
            <w:vAlign w:val="center"/>
          </w:tcPr>
          <w:p w14:paraId="20011FF1" w14:textId="77777777" w:rsidR="00AD5960" w:rsidRPr="00A340A7"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tcW w:w="0" w:type="auto"/>
            <w:vAlign w:val="center"/>
          </w:tcPr>
          <w:p w14:paraId="66332675" w14:textId="77777777" w:rsidR="00AD5960" w:rsidRPr="00A340A7"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tcW w:w="0" w:type="auto"/>
            <w:vAlign w:val="center"/>
          </w:tcPr>
          <w:p w14:paraId="53574266" w14:textId="77777777" w:rsidR="00AD5960" w:rsidRPr="00A340A7"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A340A7">
              <w:rPr>
                <w:rFonts w:ascii="Calibri" w:hAnsi="Calibri" w:cs="Calibri"/>
                <w:b/>
                <w:bCs/>
              </w:rPr>
              <w:t>TOTAL</w:t>
            </w:r>
          </w:p>
        </w:tc>
        <w:tc>
          <w:tcPr>
            <w:tcW w:w="0" w:type="auto"/>
            <w:vAlign w:val="center"/>
          </w:tcPr>
          <w:p w14:paraId="559B3279" w14:textId="77777777" w:rsidR="00AD5960" w:rsidRPr="00A340A7"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A340A7">
              <w:rPr>
                <w:rFonts w:ascii="Calibri" w:hAnsi="Calibri" w:cs="Calibri"/>
                <w:b/>
                <w:bCs/>
              </w:rPr>
              <w:t>2.71</w:t>
            </w:r>
          </w:p>
        </w:tc>
        <w:tc>
          <w:tcPr>
            <w:tcW w:w="0" w:type="auto"/>
            <w:vAlign w:val="center"/>
          </w:tcPr>
          <w:p w14:paraId="3DEC299E" w14:textId="77777777" w:rsidR="00AD5960" w:rsidRPr="00A340A7"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A340A7">
              <w:rPr>
                <w:rFonts w:ascii="Calibri" w:hAnsi="Calibri" w:cs="Calibri"/>
                <w:b/>
                <w:bCs/>
              </w:rPr>
              <w:t>2.30</w:t>
            </w:r>
          </w:p>
        </w:tc>
        <w:tc>
          <w:tcPr>
            <w:tcW w:w="0" w:type="auto"/>
            <w:vAlign w:val="center"/>
          </w:tcPr>
          <w:p w14:paraId="28056E30" w14:textId="77777777" w:rsidR="00AD5960" w:rsidRPr="00A340A7"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A340A7">
              <w:rPr>
                <w:rFonts w:ascii="Calibri" w:hAnsi="Calibri" w:cs="Calibri"/>
                <w:b/>
                <w:bCs/>
              </w:rPr>
              <w:t>5.27</w:t>
            </w:r>
          </w:p>
        </w:tc>
      </w:tr>
      <w:tr w:rsidR="00226E39" w14:paraId="07A518F5" w14:textId="77777777" w:rsidTr="003A6B84">
        <w:tc>
          <w:tcPr>
            <w:cnfStyle w:val="001000000000" w:firstRow="0" w:lastRow="0" w:firstColumn="1" w:lastColumn="0" w:oddVBand="0" w:evenVBand="0" w:oddHBand="0" w:evenHBand="0" w:firstRowFirstColumn="0" w:firstRowLastColumn="0" w:lastRowFirstColumn="0" w:lastRowLastColumn="0"/>
            <w:tcW w:w="0" w:type="auto"/>
            <w:vAlign w:val="center"/>
          </w:tcPr>
          <w:p w14:paraId="1CF8B36C" w14:textId="77777777" w:rsidR="00226E39" w:rsidRDefault="00226E39" w:rsidP="003A6B84">
            <w:pPr>
              <w:rPr>
                <w:rFonts w:ascii="Calibri" w:hAnsi="Calibri" w:cs="Calibri"/>
                <w:color w:val="0070C0"/>
              </w:rPr>
            </w:pPr>
          </w:p>
          <w:p w14:paraId="44D7B301" w14:textId="264340A4" w:rsidR="00226E39" w:rsidRPr="00A340A7" w:rsidRDefault="00226E39" w:rsidP="003A6B84">
            <w:pPr>
              <w:rPr>
                <w:rFonts w:ascii="Calibri" w:hAnsi="Calibri" w:cs="Calibri"/>
                <w:b w:val="0"/>
                <w:bCs w:val="0"/>
                <w:color w:val="0070C0"/>
              </w:rPr>
            </w:pPr>
          </w:p>
        </w:tc>
        <w:tc>
          <w:tcPr>
            <w:tcW w:w="0" w:type="auto"/>
            <w:vAlign w:val="center"/>
          </w:tcPr>
          <w:p w14:paraId="21FAF60C" w14:textId="77777777" w:rsidR="00226E39" w:rsidRPr="00A340A7" w:rsidRDefault="00226E39" w:rsidP="003A6B84">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33BDE52E" w14:textId="77777777" w:rsidR="00226E39" w:rsidRPr="00A340A7" w:rsidRDefault="00226E39" w:rsidP="003A6B84">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170DDFBE" w14:textId="77777777" w:rsidR="00226E39" w:rsidRPr="00A340A7" w:rsidRDefault="00226E39" w:rsidP="003A6B84">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0A4D4130" w14:textId="77777777" w:rsidR="00226E39" w:rsidRPr="00A340A7" w:rsidRDefault="00226E39"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50CA74A6" w14:textId="77777777" w:rsidR="00226E39" w:rsidRPr="00A340A7" w:rsidRDefault="00226E39"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01E9F693" w14:textId="77777777" w:rsidR="00226E39" w:rsidRPr="00A340A7" w:rsidRDefault="00226E39"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r>
    </w:tbl>
    <w:p w14:paraId="122EC59D" w14:textId="77777777" w:rsidR="00AD5960" w:rsidRPr="00190A4B" w:rsidRDefault="00AD5960" w:rsidP="00B57645">
      <w:pPr>
        <w:rPr>
          <w:b/>
          <w:sz w:val="2"/>
          <w:szCs w:val="2"/>
        </w:rPr>
      </w:pPr>
    </w:p>
    <w:sectPr w:rsidR="00AD5960" w:rsidRPr="00190A4B" w:rsidSect="00C21AB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08953" w14:textId="77777777" w:rsidR="00EE0D33" w:rsidRDefault="00EE0D33" w:rsidP="00CB2F0E">
      <w:pPr>
        <w:spacing w:line="240" w:lineRule="auto"/>
      </w:pPr>
      <w:r>
        <w:separator/>
      </w:r>
    </w:p>
  </w:endnote>
  <w:endnote w:type="continuationSeparator" w:id="0">
    <w:p w14:paraId="01B77696" w14:textId="77777777" w:rsidR="00EE0D33" w:rsidRDefault="00EE0D33" w:rsidP="00CB2F0E">
      <w:pPr>
        <w:spacing w:line="240" w:lineRule="auto"/>
      </w:pPr>
      <w:r>
        <w:continuationSeparator/>
      </w:r>
    </w:p>
  </w:endnote>
  <w:endnote w:type="continuationNotice" w:id="1">
    <w:p w14:paraId="03BFE70F" w14:textId="77777777" w:rsidR="00EE0D33" w:rsidRDefault="00EE0D3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52535"/>
      <w:docPartObj>
        <w:docPartGallery w:val="Page Numbers (Bottom of Page)"/>
        <w:docPartUnique/>
      </w:docPartObj>
    </w:sdtPr>
    <w:sdtEndPr>
      <w:rPr>
        <w:noProof/>
      </w:rPr>
    </w:sdtEndPr>
    <w:sdtContent>
      <w:p w14:paraId="00A4E81D" w14:textId="52D6D118" w:rsidR="001639B0" w:rsidRDefault="001639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1BE81E" w14:textId="77777777" w:rsidR="00483FC9" w:rsidRDefault="00483F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1819" w14:textId="3770B4FA" w:rsidR="00D879EE" w:rsidRPr="009230D9" w:rsidRDefault="00D879EE">
    <w:pPr>
      <w:pStyle w:val="Footer"/>
      <w:jc w:val="center"/>
      <w:rPr>
        <w:sz w:val="20"/>
        <w:szCs w:val="20"/>
      </w:rPr>
    </w:pPr>
  </w:p>
  <w:p w14:paraId="364CADA5" w14:textId="77777777" w:rsidR="00D879EE" w:rsidRDefault="00D879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777C2" w14:textId="03591C67" w:rsidR="00D34B61" w:rsidRDefault="004A5087">
    <w:pPr>
      <w:pStyle w:val="Footer"/>
      <w:jc w:val="center"/>
    </w:pPr>
    <w:sdt>
      <w:sdtPr>
        <w:id w:val="455599111"/>
        <w:docPartObj>
          <w:docPartGallery w:val="Page Numbers (Bottom of Page)"/>
          <w:docPartUnique/>
        </w:docPartObj>
      </w:sdtPr>
      <w:sdtEndPr>
        <w:rPr>
          <w:noProof/>
        </w:rPr>
      </w:sdtEndPr>
      <w:sdtContent>
        <w:r w:rsidR="00D34B61">
          <w:fldChar w:fldCharType="begin"/>
        </w:r>
        <w:r w:rsidR="00D34B61">
          <w:instrText xml:space="preserve"> PAGE   \* MERGEFORMAT </w:instrText>
        </w:r>
        <w:r w:rsidR="00D34B61">
          <w:fldChar w:fldCharType="separate"/>
        </w:r>
        <w:r w:rsidR="00D34B61">
          <w:rPr>
            <w:noProof/>
          </w:rPr>
          <w:t>2</w:t>
        </w:r>
        <w:r w:rsidR="00D34B61">
          <w:rPr>
            <w:noProof/>
          </w:rPr>
          <w:fldChar w:fldCharType="end"/>
        </w:r>
      </w:sdtContent>
    </w:sdt>
  </w:p>
  <w:p w14:paraId="35A0DB57" w14:textId="77777777" w:rsidR="00D34B61" w:rsidRDefault="00D34B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0FD95" w14:textId="4DA0EC9C" w:rsidR="003D73C2" w:rsidRPr="00345956" w:rsidRDefault="004A5087">
    <w:pPr>
      <w:pStyle w:val="Footer"/>
      <w:jc w:val="center"/>
    </w:pPr>
    <w:sdt>
      <w:sdtPr>
        <w:id w:val="64387514"/>
        <w:docPartObj>
          <w:docPartGallery w:val="Page Numbers (Bottom of Page)"/>
          <w:docPartUnique/>
        </w:docPartObj>
      </w:sdtPr>
      <w:sdtEndPr>
        <w:rPr>
          <w:noProof/>
        </w:rPr>
      </w:sdtEndPr>
      <w:sdtContent>
        <w:r w:rsidR="003D73C2" w:rsidRPr="00345956">
          <w:fldChar w:fldCharType="begin"/>
        </w:r>
        <w:r w:rsidR="003D73C2" w:rsidRPr="00345956">
          <w:instrText xml:space="preserve"> PAGE   \* MERGEFORMAT </w:instrText>
        </w:r>
        <w:r w:rsidR="003D73C2" w:rsidRPr="00345956">
          <w:fldChar w:fldCharType="separate"/>
        </w:r>
        <w:r w:rsidR="003D73C2" w:rsidRPr="00345956">
          <w:rPr>
            <w:noProof/>
          </w:rPr>
          <w:t>2</w:t>
        </w:r>
        <w:r w:rsidR="003D73C2" w:rsidRPr="00345956">
          <w:rPr>
            <w:noProof/>
          </w:rPr>
          <w:fldChar w:fldCharType="end"/>
        </w:r>
      </w:sdtContent>
    </w:sdt>
  </w:p>
  <w:p w14:paraId="1C2D147F" w14:textId="77777777" w:rsidR="003D73C2" w:rsidRPr="00345956" w:rsidRDefault="003D73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C310B" w14:textId="77777777" w:rsidR="006D2491" w:rsidRPr="00345956" w:rsidRDefault="004A5087">
    <w:pPr>
      <w:pStyle w:val="Footer"/>
      <w:jc w:val="center"/>
    </w:pPr>
    <w:sdt>
      <w:sdtPr>
        <w:id w:val="184253430"/>
        <w:docPartObj>
          <w:docPartGallery w:val="Page Numbers (Bottom of Page)"/>
          <w:docPartUnique/>
        </w:docPartObj>
      </w:sdtPr>
      <w:sdtEndPr>
        <w:rPr>
          <w:noProof/>
        </w:rPr>
      </w:sdtEndPr>
      <w:sdtContent>
        <w:r w:rsidR="006D2491" w:rsidRPr="00345956">
          <w:fldChar w:fldCharType="begin"/>
        </w:r>
        <w:r w:rsidR="006D2491" w:rsidRPr="00345956">
          <w:instrText xml:space="preserve"> PAGE   \* MERGEFORMAT </w:instrText>
        </w:r>
        <w:r w:rsidR="006D2491" w:rsidRPr="00345956">
          <w:fldChar w:fldCharType="separate"/>
        </w:r>
        <w:r w:rsidR="006D2491" w:rsidRPr="00345956">
          <w:rPr>
            <w:noProof/>
          </w:rPr>
          <w:t>2</w:t>
        </w:r>
        <w:r w:rsidR="006D2491" w:rsidRPr="00345956">
          <w:rPr>
            <w:noProof/>
          </w:rPr>
          <w:fldChar w:fldCharType="end"/>
        </w:r>
      </w:sdtContent>
    </w:sdt>
  </w:p>
  <w:p w14:paraId="01A25CCD" w14:textId="77777777" w:rsidR="006D2491" w:rsidRPr="00345956" w:rsidRDefault="006D249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C6443" w14:textId="317F4365" w:rsidR="00253382" w:rsidRDefault="004A5087">
    <w:pPr>
      <w:pStyle w:val="Footer"/>
      <w:jc w:val="center"/>
    </w:pPr>
    <w:sdt>
      <w:sdtPr>
        <w:id w:val="1772356828"/>
        <w:docPartObj>
          <w:docPartGallery w:val="Page Numbers (Bottom of Page)"/>
          <w:docPartUnique/>
        </w:docPartObj>
      </w:sdtPr>
      <w:sdtEndPr>
        <w:rPr>
          <w:noProof/>
        </w:rPr>
      </w:sdtEndPr>
      <w:sdtContent>
        <w:r w:rsidR="00253382">
          <w:fldChar w:fldCharType="begin"/>
        </w:r>
        <w:r w:rsidR="00253382">
          <w:instrText xml:space="preserve"> PAGE   \* MERGEFORMAT </w:instrText>
        </w:r>
        <w:r w:rsidR="00253382">
          <w:fldChar w:fldCharType="separate"/>
        </w:r>
        <w:r w:rsidR="00253382">
          <w:rPr>
            <w:noProof/>
          </w:rPr>
          <w:t>2</w:t>
        </w:r>
        <w:r w:rsidR="00253382">
          <w:rPr>
            <w:noProof/>
          </w:rPr>
          <w:fldChar w:fldCharType="end"/>
        </w:r>
      </w:sdtContent>
    </w:sdt>
  </w:p>
  <w:p w14:paraId="4467E8E7" w14:textId="77777777" w:rsidR="003560C8" w:rsidRDefault="003560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FA26B" w14:textId="033BB970" w:rsidR="00992022" w:rsidRDefault="004A5087">
    <w:pPr>
      <w:pStyle w:val="Footer"/>
      <w:jc w:val="center"/>
    </w:pPr>
    <w:sdt>
      <w:sdtPr>
        <w:id w:val="-1472434405"/>
        <w:docPartObj>
          <w:docPartGallery w:val="Page Numbers (Bottom of Page)"/>
          <w:docPartUnique/>
        </w:docPartObj>
      </w:sdtPr>
      <w:sdtEndPr>
        <w:rPr>
          <w:noProof/>
        </w:rPr>
      </w:sdtEndPr>
      <w:sdtContent>
        <w:r w:rsidR="00992022">
          <w:fldChar w:fldCharType="begin"/>
        </w:r>
        <w:r w:rsidR="00992022">
          <w:instrText xml:space="preserve"> PAGE   \* MERGEFORMAT </w:instrText>
        </w:r>
        <w:r w:rsidR="00992022">
          <w:fldChar w:fldCharType="separate"/>
        </w:r>
        <w:r w:rsidR="00992022">
          <w:rPr>
            <w:noProof/>
          </w:rPr>
          <w:t>2</w:t>
        </w:r>
        <w:r w:rsidR="00992022">
          <w:rPr>
            <w:noProof/>
          </w:rPr>
          <w:fldChar w:fldCharType="end"/>
        </w:r>
      </w:sdtContent>
    </w:sdt>
  </w:p>
  <w:p w14:paraId="0DD6D810" w14:textId="77777777" w:rsidR="00992022" w:rsidRDefault="00992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F23C5" w14:textId="77777777" w:rsidR="00EE0D33" w:rsidRDefault="00EE0D33" w:rsidP="00CB2F0E">
      <w:pPr>
        <w:spacing w:line="240" w:lineRule="auto"/>
      </w:pPr>
      <w:r>
        <w:separator/>
      </w:r>
    </w:p>
  </w:footnote>
  <w:footnote w:type="continuationSeparator" w:id="0">
    <w:p w14:paraId="521E453D" w14:textId="77777777" w:rsidR="00EE0D33" w:rsidRDefault="00EE0D33" w:rsidP="00CB2F0E">
      <w:pPr>
        <w:spacing w:line="240" w:lineRule="auto"/>
      </w:pPr>
      <w:r>
        <w:continuationSeparator/>
      </w:r>
    </w:p>
  </w:footnote>
  <w:footnote w:type="continuationNotice" w:id="1">
    <w:p w14:paraId="047E98A6" w14:textId="77777777" w:rsidR="00EE0D33" w:rsidRDefault="00EE0D33">
      <w:pPr>
        <w:spacing w:line="240" w:lineRule="auto"/>
      </w:pPr>
    </w:p>
  </w:footnote>
  <w:footnote w:id="2">
    <w:p w14:paraId="787DF30E" w14:textId="75107A88" w:rsidR="006750DF" w:rsidRPr="002F159C" w:rsidRDefault="006750DF" w:rsidP="006E44FF">
      <w:pPr>
        <w:pStyle w:val="FootnoteText"/>
      </w:pPr>
      <w:r w:rsidRPr="00C21AB7">
        <w:rPr>
          <w:vertAlign w:val="superscript"/>
        </w:rPr>
        <w:footnoteRef/>
      </w:r>
      <w:r w:rsidRPr="002F159C">
        <w:t xml:space="preserve"> The period</w:t>
      </w:r>
      <w:r w:rsidR="00CA4315">
        <w:t xml:space="preserve"> covered by this report</w:t>
      </w:r>
      <w:r w:rsidRPr="002F159C">
        <w:t xml:space="preserve"> is extraordinary due to </w:t>
      </w:r>
      <w:r w:rsidR="001F303B" w:rsidRPr="002F159C">
        <w:t xml:space="preserve">the </w:t>
      </w:r>
      <w:r w:rsidR="00F955D8" w:rsidRPr="002F159C">
        <w:t>extended time between COP</w:t>
      </w:r>
      <w:r w:rsidR="007E1761">
        <w:t xml:space="preserve"> </w:t>
      </w:r>
      <w:r w:rsidR="00F955D8" w:rsidRPr="002F159C">
        <w:t>14 and COP</w:t>
      </w:r>
      <w:r w:rsidR="007E1761">
        <w:t xml:space="preserve"> </w:t>
      </w:r>
      <w:r w:rsidR="00F955D8" w:rsidRPr="002F159C">
        <w:t>15 because of</w:t>
      </w:r>
      <w:r w:rsidRPr="002F159C">
        <w:t xml:space="preserve"> the COVID-19 pandemic. Depending on when COP</w:t>
      </w:r>
      <w:r w:rsidR="007E1761">
        <w:t xml:space="preserve"> </w:t>
      </w:r>
      <w:r w:rsidRPr="002F159C">
        <w:t xml:space="preserve">16 is convened, GEF will aim to return to </w:t>
      </w:r>
      <w:r w:rsidR="000B59AB" w:rsidRPr="002F159C">
        <w:t xml:space="preserve">the normal </w:t>
      </w:r>
      <w:r w:rsidRPr="002F159C">
        <w:t xml:space="preserve">reporting period of </w:t>
      </w:r>
      <w:r w:rsidR="003E5965" w:rsidRPr="002F159C">
        <w:t xml:space="preserve">two </w:t>
      </w:r>
      <w:r w:rsidRPr="002F159C">
        <w:t>years.</w:t>
      </w:r>
    </w:p>
  </w:footnote>
  <w:footnote w:id="3">
    <w:p w14:paraId="572F5852" w14:textId="77799743" w:rsidR="00925734" w:rsidRPr="002F159C" w:rsidRDefault="00925734" w:rsidP="006E44FF">
      <w:pPr>
        <w:pStyle w:val="FootnoteText"/>
      </w:pPr>
      <w:r w:rsidRPr="00C21AB7">
        <w:rPr>
          <w:vertAlign w:val="superscript"/>
        </w:rPr>
        <w:footnoteRef/>
      </w:r>
      <w:r w:rsidRPr="002F159C">
        <w:t xml:space="preserve"> See Decision XIV/23.</w:t>
      </w:r>
    </w:p>
  </w:footnote>
  <w:footnote w:id="4">
    <w:p w14:paraId="35C8B6B1" w14:textId="21268C50" w:rsidR="00E01816" w:rsidRDefault="00E01816" w:rsidP="006E44FF">
      <w:pPr>
        <w:pStyle w:val="FootnoteText"/>
      </w:pPr>
      <w:r w:rsidRPr="00C21AB7">
        <w:rPr>
          <w:vertAlign w:val="superscript"/>
        </w:rPr>
        <w:footnoteRef/>
      </w:r>
      <w:r w:rsidRPr="002F159C">
        <w:t xml:space="preserve"> </w:t>
      </w:r>
      <w:bookmarkStart w:id="8" w:name="_Hlk102053426"/>
      <w:r w:rsidRPr="002F159C">
        <w:t xml:space="preserve">GEF, 2018, </w:t>
      </w:r>
      <w:hyperlink r:id="rId1" w:history="1">
        <w:r w:rsidRPr="002F159C">
          <w:rPr>
            <w:rStyle w:val="Hyperlink"/>
          </w:rPr>
          <w:t>Updated Results Architecture for GEF-7</w:t>
        </w:r>
      </w:hyperlink>
      <w:r w:rsidRPr="002F159C">
        <w:t>, GEF/C.54/11/Rev.02.</w:t>
      </w:r>
      <w:bookmarkEnd w:id="8"/>
    </w:p>
  </w:footnote>
  <w:footnote w:id="5">
    <w:p w14:paraId="1F7A73C6" w14:textId="64DC392C" w:rsidR="00B70FFD" w:rsidRPr="00B70FFD" w:rsidRDefault="00B70FFD" w:rsidP="006E44FF">
      <w:pPr>
        <w:pStyle w:val="FootnoteText"/>
        <w:rPr>
          <w:lang w:val="en-US"/>
        </w:rPr>
      </w:pPr>
      <w:r w:rsidRPr="00E93F29">
        <w:rPr>
          <w:rStyle w:val="FootnoteReference"/>
        </w:rPr>
        <w:footnoteRef/>
      </w:r>
      <w:r w:rsidRPr="00E93F29">
        <w:t xml:space="preserve"> </w:t>
      </w:r>
      <w:r w:rsidR="006F56FC" w:rsidRPr="00E93F29">
        <w:t>GEF, 2021</w:t>
      </w:r>
      <w:r w:rsidR="00311AF3" w:rsidRPr="00E93F29">
        <w:t xml:space="preserve">, </w:t>
      </w:r>
      <w:hyperlink r:id="rId2" w:history="1">
        <w:r w:rsidR="00311AF3" w:rsidRPr="00E93F29">
          <w:rPr>
            <w:rStyle w:val="Hyperlink"/>
            <w:lang w:val="en-US"/>
          </w:rPr>
          <w:t xml:space="preserve">GEF 2021 </w:t>
        </w:r>
        <w:r w:rsidRPr="00E93F29">
          <w:rPr>
            <w:rStyle w:val="Hyperlink"/>
            <w:lang w:val="en-US"/>
          </w:rPr>
          <w:t>Corporate Scorecard</w:t>
        </w:r>
      </w:hyperlink>
      <w:r w:rsidR="00B10E0A" w:rsidRPr="00E93F29">
        <w:rPr>
          <w:lang w:val="en-US"/>
        </w:rPr>
        <w:t>, GEF/C.61/Inf.04.</w:t>
      </w:r>
    </w:p>
  </w:footnote>
  <w:footnote w:id="6">
    <w:p w14:paraId="3ABBB25D" w14:textId="77777777" w:rsidR="0072766A" w:rsidRPr="00282967" w:rsidRDefault="0072766A" w:rsidP="006E44FF">
      <w:pPr>
        <w:pStyle w:val="FootnoteText"/>
      </w:pPr>
      <w:r w:rsidRPr="00C21AB7">
        <w:rPr>
          <w:vertAlign w:val="superscript"/>
        </w:rPr>
        <w:footnoteRef/>
      </w:r>
      <w:r>
        <w:t xml:space="preserve"> </w:t>
      </w:r>
      <w:r w:rsidRPr="005574EC">
        <w:t>GEF, 20</w:t>
      </w:r>
      <w:r>
        <w:t>22</w:t>
      </w:r>
      <w:r w:rsidRPr="00282967">
        <w:t xml:space="preserve">, </w:t>
      </w:r>
      <w:hyperlink r:id="rId3" w:history="1">
        <w:r w:rsidRPr="008459A0">
          <w:rPr>
            <w:rStyle w:val="Hyperlink"/>
            <w:rFonts w:hint="cs"/>
            <w:lang w:val="en-US"/>
          </w:rPr>
          <w:t>Indicative GEF-8 Resource Allocation Table Following the Conclusion of the Replenishment Negotiations</w:t>
        </w:r>
      </w:hyperlink>
      <w:r>
        <w:t xml:space="preserve">, </w:t>
      </w:r>
      <w:r w:rsidRPr="00F1262E">
        <w:rPr>
          <w:rFonts w:hint="cs"/>
        </w:rPr>
        <w:t>GEF/R.08/Misc.01</w:t>
      </w:r>
      <w:r w:rsidRPr="00282967">
        <w:t>.</w:t>
      </w:r>
    </w:p>
  </w:footnote>
  <w:footnote w:id="7">
    <w:p w14:paraId="7245E3DA" w14:textId="3CEB6A89" w:rsidR="004A7DB8" w:rsidRPr="004A7DB8" w:rsidRDefault="004A7DB8" w:rsidP="006E44FF">
      <w:pPr>
        <w:pStyle w:val="FootnoteText"/>
      </w:pPr>
      <w:r w:rsidRPr="00C21AB7">
        <w:rPr>
          <w:vertAlign w:val="superscript"/>
        </w:rPr>
        <w:footnoteRef/>
      </w:r>
      <w:r w:rsidRPr="00C21AB7">
        <w:rPr>
          <w:vertAlign w:val="superscript"/>
        </w:rPr>
        <w:t xml:space="preserve"> </w:t>
      </w:r>
      <w:r w:rsidR="00D4301F" w:rsidRPr="00D4301F">
        <w:t>The period which this report covers is extraordinary due to the extended time between COP</w:t>
      </w:r>
      <w:r w:rsidR="00195D0D">
        <w:t xml:space="preserve"> </w:t>
      </w:r>
      <w:r w:rsidR="00D4301F" w:rsidRPr="00D4301F">
        <w:t>14 and COP</w:t>
      </w:r>
      <w:r w:rsidR="00195D0D">
        <w:t xml:space="preserve"> </w:t>
      </w:r>
      <w:r w:rsidR="00D4301F" w:rsidRPr="00D4301F">
        <w:t>15 because of the COVID-19 pandemic. Depending on when COP-16 is convened, GEF will aim to return to the normal reporting period of two years.</w:t>
      </w:r>
    </w:p>
  </w:footnote>
  <w:footnote w:id="8">
    <w:p w14:paraId="293D6598" w14:textId="72B623D4" w:rsidR="00EE0041" w:rsidRPr="00E93F29" w:rsidRDefault="00EE0041" w:rsidP="006E44FF">
      <w:pPr>
        <w:pStyle w:val="FootnoteText"/>
      </w:pPr>
      <w:r w:rsidRPr="00E93F29">
        <w:rPr>
          <w:rStyle w:val="FootnoteReference"/>
        </w:rPr>
        <w:footnoteRef/>
      </w:r>
      <w:r w:rsidRPr="00E93F29">
        <w:t xml:space="preserve"> </w:t>
      </w:r>
      <w:r w:rsidR="007D0872" w:rsidRPr="00E93F29">
        <w:t>The two</w:t>
      </w:r>
      <w:r w:rsidR="006740FF" w:rsidRPr="00E93F29">
        <w:t xml:space="preserve"> programmatic approaches that were not </w:t>
      </w:r>
      <w:r w:rsidR="007D0872" w:rsidRPr="00E93F29">
        <w:t xml:space="preserve">part of </w:t>
      </w:r>
      <w:r w:rsidR="006740FF" w:rsidRPr="00E93F29">
        <w:t xml:space="preserve">IP programs were: </w:t>
      </w:r>
      <w:r w:rsidR="007D0872" w:rsidRPr="00E93F29">
        <w:t>1) The Global Wildlife Program; and 2) Yangtze River Basin Biodiversity Conservation Program.</w:t>
      </w:r>
    </w:p>
  </w:footnote>
  <w:footnote w:id="9">
    <w:p w14:paraId="4205B6AA" w14:textId="5EB3F150" w:rsidR="00D879EE" w:rsidRPr="00415C6A" w:rsidRDefault="00D879EE" w:rsidP="006E44FF">
      <w:pPr>
        <w:pStyle w:val="FootnoteText"/>
      </w:pPr>
      <w:r w:rsidRPr="00E93F29">
        <w:rPr>
          <w:vertAlign w:val="superscript"/>
        </w:rPr>
        <w:footnoteRef/>
      </w:r>
      <w:r w:rsidRPr="00E93F29">
        <w:t xml:space="preserve"> The</w:t>
      </w:r>
      <w:r w:rsidR="004F678C" w:rsidRPr="00E93F29">
        <w:t>se</w:t>
      </w:r>
      <w:r w:rsidRPr="00E93F29">
        <w:t xml:space="preserve"> figures include agency fees and project preparation grants.</w:t>
      </w:r>
    </w:p>
  </w:footnote>
  <w:footnote w:id="10">
    <w:p w14:paraId="4E599FA1" w14:textId="258DA9F1" w:rsidR="00374F36" w:rsidRPr="00374F36" w:rsidRDefault="00374F36" w:rsidP="006E44FF">
      <w:pPr>
        <w:pStyle w:val="FootnoteText"/>
      </w:pPr>
      <w:r w:rsidRPr="000939C9">
        <w:rPr>
          <w:vertAlign w:val="superscript"/>
        </w:rPr>
        <w:footnoteRef/>
      </w:r>
      <w:r w:rsidRPr="006C1D0A">
        <w:t xml:space="preserve"> The STAR allocations reported in this row represent biodiversity focal area projects</w:t>
      </w:r>
      <w:r w:rsidR="006C1D0A" w:rsidRPr="006C1D0A">
        <w:t xml:space="preserve">, </w:t>
      </w:r>
      <w:r w:rsidRPr="006C1D0A">
        <w:t>multi-focal area projects</w:t>
      </w:r>
      <w:r w:rsidR="006C1D0A" w:rsidRPr="006C1D0A">
        <w:t>, and projects that are part of the Impact Programs</w:t>
      </w:r>
      <w:r w:rsidRPr="006C1D0A">
        <w:t xml:space="preserve"> using biodiversity resource</w:t>
      </w:r>
      <w:r w:rsidR="006C1D0A" w:rsidRPr="006C1D0A">
        <w:t>s</w:t>
      </w:r>
      <w:r w:rsidRPr="006C1D0A">
        <w:t>.</w:t>
      </w:r>
    </w:p>
  </w:footnote>
  <w:footnote w:id="11">
    <w:p w14:paraId="532902F1" w14:textId="69E420FC" w:rsidR="00364363" w:rsidRPr="00364363" w:rsidRDefault="00364363" w:rsidP="006E44FF">
      <w:pPr>
        <w:pStyle w:val="FootnoteText"/>
      </w:pPr>
      <w:r w:rsidRPr="000939C9">
        <w:rPr>
          <w:vertAlign w:val="superscript"/>
        </w:rPr>
        <w:footnoteRef/>
      </w:r>
      <w:r>
        <w:t xml:space="preserve"> </w:t>
      </w:r>
      <w:r w:rsidR="00390FB6">
        <w:t xml:space="preserve">The low level of usage of resources for enabling activities was due to the fact no guidance was provided to GEF </w:t>
      </w:r>
      <w:r w:rsidR="00A01FA1">
        <w:t xml:space="preserve">given that COP 15 has not yet been held.  Please note that </w:t>
      </w:r>
      <w:proofErr w:type="gramStart"/>
      <w:r w:rsidR="00A01FA1">
        <w:t xml:space="preserve">in </w:t>
      </w:r>
      <w:r>
        <w:t xml:space="preserve"> </w:t>
      </w:r>
      <w:r w:rsidR="001B2A25">
        <w:t>April</w:t>
      </w:r>
      <w:proofErr w:type="gramEnd"/>
      <w:r w:rsidR="001B2A25">
        <w:t xml:space="preserve">-May 2022, the GEF approved Early Action Grants </w:t>
      </w:r>
      <w:r w:rsidR="004455B7">
        <w:t xml:space="preserve">using </w:t>
      </w:r>
      <w:r w:rsidR="00C120E5">
        <w:t>the remaining</w:t>
      </w:r>
      <w:r w:rsidR="00002495">
        <w:t xml:space="preserve"> </w:t>
      </w:r>
      <w:r w:rsidR="001B2A25">
        <w:t xml:space="preserve">set aside </w:t>
      </w:r>
      <w:r w:rsidR="00002495">
        <w:t xml:space="preserve">resources </w:t>
      </w:r>
      <w:r w:rsidR="001B2A25">
        <w:t>for enabling activities</w:t>
      </w:r>
      <w:r w:rsidR="00C120E5">
        <w:t xml:space="preserve"> that are listed in this table</w:t>
      </w:r>
      <w:r w:rsidR="00A37C67">
        <w:t xml:space="preserve"> ($43 million)</w:t>
      </w:r>
      <w:r w:rsidR="001B2A25">
        <w:t xml:space="preserve">. </w:t>
      </w:r>
      <w:r w:rsidR="00C120E5">
        <w:t xml:space="preserve"> However, </w:t>
      </w:r>
      <w:r w:rsidR="00A37C67">
        <w:t xml:space="preserve">because </w:t>
      </w:r>
      <w:r w:rsidR="00C120E5">
        <w:t>these grants are not part of th</w:t>
      </w:r>
      <w:r w:rsidR="00A37C67">
        <w:t xml:space="preserve">e </w:t>
      </w:r>
      <w:r w:rsidR="00C120E5">
        <w:t>reporting period</w:t>
      </w:r>
      <w:r w:rsidR="00A37C67">
        <w:t xml:space="preserve"> for the GEF report,</w:t>
      </w:r>
      <w:r w:rsidR="00C120E5">
        <w:t xml:space="preserve"> th</w:t>
      </w:r>
      <w:r w:rsidR="00A37C67">
        <w:t xml:space="preserve">e usage of these amounts </w:t>
      </w:r>
      <w:r w:rsidR="006740FF">
        <w:t xml:space="preserve">is </w:t>
      </w:r>
      <w:r w:rsidR="00A37C67">
        <w:t xml:space="preserve">not </w:t>
      </w:r>
      <w:r w:rsidR="00754CA5">
        <w:t>accounted for in this table</w:t>
      </w:r>
      <w:r w:rsidR="00C120E5">
        <w:t xml:space="preserve">. </w:t>
      </w:r>
      <w:r w:rsidR="001B2A25">
        <w:t xml:space="preserve">The Early Action Grants have been fast-tracked to allow recipients to begin work on revision and updating of NBSAPs and other preparatory actions to facilitate early implementation of the </w:t>
      </w:r>
      <w:r w:rsidR="0084331C">
        <w:t xml:space="preserve">post-2020 </w:t>
      </w:r>
      <w:r w:rsidR="001B2A25">
        <w:t>Global Biodiversity Framework.</w:t>
      </w:r>
    </w:p>
  </w:footnote>
  <w:footnote w:id="12">
    <w:p w14:paraId="2923B7C3" w14:textId="0315BDC0" w:rsidR="00D879EE" w:rsidRPr="002F0B33" w:rsidRDefault="00D879EE" w:rsidP="006E44FF">
      <w:pPr>
        <w:pStyle w:val="FootnoteText"/>
      </w:pPr>
      <w:r w:rsidRPr="007D761C">
        <w:rPr>
          <w:vertAlign w:val="superscript"/>
        </w:rPr>
        <w:footnoteRef/>
      </w:r>
      <w:r w:rsidR="004A40BB">
        <w:t>.0</w:t>
      </w:r>
      <w:r w:rsidR="007D761C">
        <w:t xml:space="preserve"> T</w:t>
      </w:r>
      <w:r w:rsidRPr="002F0B33">
        <w:t xml:space="preserve">hese figures </w:t>
      </w:r>
      <w:r w:rsidR="002E17C0">
        <w:t xml:space="preserve">do not </w:t>
      </w:r>
      <w:r w:rsidRPr="002F0B33">
        <w:t xml:space="preserve">include agency fees </w:t>
      </w:r>
      <w:r w:rsidR="002262CC" w:rsidRPr="002F0B33">
        <w:t>and</w:t>
      </w:r>
      <w:r w:rsidRPr="002F0B33">
        <w:t xml:space="preserve"> PPGs. </w:t>
      </w:r>
    </w:p>
  </w:footnote>
  <w:footnote w:id="13">
    <w:p w14:paraId="01F5BE3E" w14:textId="53722F84" w:rsidR="008A436D" w:rsidRPr="002F0B33" w:rsidRDefault="008A436D" w:rsidP="006E44FF">
      <w:pPr>
        <w:pStyle w:val="FootnoteText"/>
      </w:pPr>
      <w:r w:rsidRPr="007D761C">
        <w:rPr>
          <w:vertAlign w:val="superscript"/>
        </w:rPr>
        <w:footnoteRef/>
      </w:r>
      <w:r w:rsidR="002F0B33">
        <w:t xml:space="preserve"> </w:t>
      </w:r>
      <w:r w:rsidRPr="002F0B33">
        <w:t>Co-financing for each Impact Program is total co-financing for the IP</w:t>
      </w:r>
      <w:r w:rsidR="006E44FF">
        <w:t xml:space="preserve"> </w:t>
      </w:r>
      <w:r w:rsidR="006E44FF" w:rsidRPr="006E44FF">
        <w:t>as it is not feasible to account for shares of co-financing for different focal area contributions for the IPs. As such, the total figures provided in this table should not be used for co-financing ratio calculations.</w:t>
      </w:r>
    </w:p>
  </w:footnote>
  <w:footnote w:id="14">
    <w:p w14:paraId="4B901382" w14:textId="0FA9ECCB" w:rsidR="008A436D" w:rsidRPr="00322F5B" w:rsidRDefault="008A436D" w:rsidP="006E44FF">
      <w:pPr>
        <w:pStyle w:val="FootnoteText"/>
      </w:pPr>
      <w:r w:rsidRPr="007D761C">
        <w:rPr>
          <w:vertAlign w:val="superscript"/>
        </w:rPr>
        <w:footnoteRef/>
      </w:r>
      <w:r w:rsidR="007D761C">
        <w:rPr>
          <w:vertAlign w:val="superscript"/>
        </w:rPr>
        <w:t xml:space="preserve"> </w:t>
      </w:r>
      <w:r w:rsidR="007D761C">
        <w:t>T</w:t>
      </w:r>
      <w:r w:rsidRPr="002F0B33">
        <w:t>he STAR allocations reported in this row represent biodiversity focal area projects and multi-focal area projects using biodiversity resources that are not part of the I</w:t>
      </w:r>
      <w:r w:rsidR="00216137">
        <w:t>P</w:t>
      </w:r>
      <w:r w:rsidRPr="002F0B33">
        <w:t>.</w:t>
      </w:r>
    </w:p>
  </w:footnote>
  <w:footnote w:id="15">
    <w:p w14:paraId="6C782F75" w14:textId="6D3592FD" w:rsidR="000973A1" w:rsidRPr="00C95F24" w:rsidRDefault="000973A1">
      <w:pPr>
        <w:pStyle w:val="FootnoteText"/>
        <w:rPr>
          <w:lang w:val="en-US"/>
        </w:rPr>
      </w:pPr>
      <w:r>
        <w:rPr>
          <w:rStyle w:val="FootnoteReference"/>
        </w:rPr>
        <w:footnoteRef/>
      </w:r>
      <w:r>
        <w:t xml:space="preserve"> </w:t>
      </w:r>
      <w:r w:rsidR="006E70AD" w:rsidRPr="006E70AD">
        <w:rPr>
          <w:lang w:val="en-US"/>
        </w:rPr>
        <w:t>These are only the biodiversity resources allocated to the IP.</w:t>
      </w:r>
    </w:p>
  </w:footnote>
  <w:footnote w:id="16">
    <w:p w14:paraId="7CB39172" w14:textId="366D2F0D" w:rsidR="006E70AD" w:rsidRPr="0055757D" w:rsidRDefault="006E70AD">
      <w:pPr>
        <w:pStyle w:val="FootnoteText"/>
        <w:rPr>
          <w:lang w:val="en-US"/>
        </w:rPr>
      </w:pPr>
      <w:r>
        <w:rPr>
          <w:rStyle w:val="FootnoteReference"/>
        </w:rPr>
        <w:footnoteRef/>
      </w:r>
      <w:r>
        <w:t xml:space="preserve"> </w:t>
      </w:r>
      <w:r w:rsidR="000C4FC6" w:rsidRPr="000C4FC6">
        <w:rPr>
          <w:lang w:val="en-US"/>
        </w:rPr>
        <w:t>These are only the biodiversity resources allocated to the IP.</w:t>
      </w:r>
    </w:p>
  </w:footnote>
  <w:footnote w:id="17">
    <w:p w14:paraId="4CB43033" w14:textId="077BFBB0" w:rsidR="000C4FC6" w:rsidRPr="0055757D" w:rsidRDefault="000C4FC6">
      <w:pPr>
        <w:pStyle w:val="FootnoteText"/>
        <w:rPr>
          <w:lang w:val="en-US"/>
        </w:rPr>
      </w:pPr>
      <w:r>
        <w:rPr>
          <w:rStyle w:val="FootnoteReference"/>
        </w:rPr>
        <w:footnoteRef/>
      </w:r>
      <w:r>
        <w:t xml:space="preserve"> </w:t>
      </w:r>
      <w:r w:rsidRPr="000C4FC6">
        <w:rPr>
          <w:lang w:val="en-US"/>
        </w:rPr>
        <w:t>These are only the biodiversity resources allocated to the IP.</w:t>
      </w:r>
    </w:p>
  </w:footnote>
  <w:footnote w:id="18">
    <w:p w14:paraId="060B2D9B" w14:textId="0E163A37" w:rsidR="00D879EE" w:rsidRDefault="00D879EE" w:rsidP="006E44FF">
      <w:pPr>
        <w:pStyle w:val="FootnoteText"/>
      </w:pPr>
      <w:r w:rsidRPr="00017F16">
        <w:rPr>
          <w:vertAlign w:val="superscript"/>
        </w:rPr>
        <w:footnoteRef/>
      </w:r>
      <w:r>
        <w:t xml:space="preserve"> </w:t>
      </w:r>
      <w:r w:rsidR="0089790E" w:rsidRPr="0089790E">
        <w:t>These figures do not include agency fees or PPGs</w:t>
      </w:r>
      <w:r w:rsidR="00F42343">
        <w:t xml:space="preserve"> as the</w:t>
      </w:r>
      <w:r w:rsidR="00536E6F">
        <w:t>y</w:t>
      </w:r>
      <w:r w:rsidR="00F42343">
        <w:t xml:space="preserve"> cannot be considered to deliver on the Aichi Targets</w:t>
      </w:r>
      <w:r w:rsidR="0089790E" w:rsidRPr="0089790E">
        <w:t>.</w:t>
      </w:r>
    </w:p>
  </w:footnote>
  <w:footnote w:id="19">
    <w:p w14:paraId="1AA01AB2" w14:textId="2D9DB93F" w:rsidR="00D879EE" w:rsidRDefault="00D879EE" w:rsidP="006E44FF">
      <w:pPr>
        <w:pStyle w:val="FootnoteText"/>
      </w:pPr>
      <w:r w:rsidRPr="009D224A">
        <w:rPr>
          <w:vertAlign w:val="superscript"/>
        </w:rPr>
        <w:footnoteRef/>
      </w:r>
      <w:r w:rsidRPr="009D224A">
        <w:rPr>
          <w:vertAlign w:val="superscript"/>
        </w:rPr>
        <w:t xml:space="preserve"> </w:t>
      </w:r>
      <w:r w:rsidRPr="005B7CFC">
        <w:t xml:space="preserve">These include the full amount of the </w:t>
      </w:r>
      <w:r w:rsidR="00852C83">
        <w:t xml:space="preserve">PPGs </w:t>
      </w:r>
      <w:r w:rsidRPr="005B7CFC">
        <w:t>for programmatic approaches that include biodiversity resources.</w:t>
      </w:r>
    </w:p>
  </w:footnote>
  <w:footnote w:id="20">
    <w:p w14:paraId="39DCB01E" w14:textId="77D731F6" w:rsidR="00D879EE" w:rsidRPr="00A01188" w:rsidRDefault="00D879EE" w:rsidP="006E44FF">
      <w:pPr>
        <w:pStyle w:val="FootnoteText"/>
      </w:pPr>
      <w:r w:rsidRPr="004D02AA">
        <w:rPr>
          <w:vertAlign w:val="superscript"/>
        </w:rPr>
        <w:footnoteRef/>
      </w:r>
      <w:r w:rsidRPr="004D02AA">
        <w:rPr>
          <w:vertAlign w:val="superscript"/>
        </w:rPr>
        <w:t xml:space="preserve"> </w:t>
      </w:r>
      <w:r w:rsidRPr="00A01188">
        <w:t xml:space="preserve">These figures do not include agency fees or </w:t>
      </w:r>
      <w:r w:rsidR="006F2C32">
        <w:t xml:space="preserve">PPGs. </w:t>
      </w:r>
    </w:p>
  </w:footnote>
  <w:footnote w:id="21">
    <w:p w14:paraId="625D4A16" w14:textId="16905222" w:rsidR="00D879EE" w:rsidRPr="00E50FC6" w:rsidRDefault="00D879EE" w:rsidP="006E44FF">
      <w:pPr>
        <w:pStyle w:val="FootnoteText"/>
      </w:pPr>
      <w:r w:rsidRPr="004B493C">
        <w:rPr>
          <w:vertAlign w:val="superscript"/>
        </w:rPr>
        <w:footnoteRef/>
      </w:r>
      <w:r w:rsidRPr="004B493C">
        <w:rPr>
          <w:vertAlign w:val="superscript"/>
        </w:rPr>
        <w:t xml:space="preserve"> </w:t>
      </w:r>
      <w:r w:rsidRPr="009636E5">
        <w:t>These figures do not include agency fees</w:t>
      </w:r>
      <w:r w:rsidR="00DF2D54" w:rsidRPr="00DF2D54">
        <w:rPr>
          <w:rFonts w:eastAsiaTheme="minorHAnsi" w:cstheme="minorBidi"/>
          <w:sz w:val="22"/>
          <w:szCs w:val="22"/>
          <w:lang w:val="en-US"/>
        </w:rPr>
        <w:t xml:space="preserve"> </w:t>
      </w:r>
      <w:r w:rsidR="00DF2D54" w:rsidRPr="00DF2D54">
        <w:rPr>
          <w:lang w:val="en-US"/>
        </w:rPr>
        <w:t>or</w:t>
      </w:r>
      <w:r w:rsidR="00D400EF">
        <w:rPr>
          <w:lang w:val="en-US"/>
        </w:rPr>
        <w:t xml:space="preserve"> PPGs</w:t>
      </w:r>
      <w:r w:rsidR="00DF2D54" w:rsidRPr="00DF2D54">
        <w:rPr>
          <w:lang w:val="en-US"/>
        </w:rPr>
        <w:t>.</w:t>
      </w:r>
    </w:p>
  </w:footnote>
  <w:footnote w:id="22">
    <w:p w14:paraId="26BCA44D" w14:textId="2A263292" w:rsidR="00D879EE" w:rsidRPr="009636E5" w:rsidRDefault="00D879EE" w:rsidP="006E44FF">
      <w:pPr>
        <w:pStyle w:val="FootnoteText"/>
      </w:pPr>
      <w:r w:rsidRPr="009A1E0B">
        <w:rPr>
          <w:vertAlign w:val="superscript"/>
        </w:rPr>
        <w:footnoteRef/>
      </w:r>
      <w:r w:rsidRPr="009636E5">
        <w:t xml:space="preserve">These figures do not include agency fees or </w:t>
      </w:r>
      <w:r w:rsidR="00D400EF">
        <w:t>PPGs</w:t>
      </w:r>
      <w:r w:rsidRPr="009636E5">
        <w:t xml:space="preserve">. </w:t>
      </w:r>
    </w:p>
  </w:footnote>
  <w:footnote w:id="23">
    <w:p w14:paraId="0662A1F2" w14:textId="3577856D" w:rsidR="00754CA5" w:rsidRPr="00754CA5" w:rsidRDefault="00754CA5" w:rsidP="006E44FF">
      <w:pPr>
        <w:pStyle w:val="FootnoteText"/>
      </w:pPr>
      <w:r>
        <w:rPr>
          <w:rStyle w:val="FootnoteReference"/>
        </w:rPr>
        <w:footnoteRef/>
      </w:r>
      <w:r w:rsidR="00621586">
        <w:t xml:space="preserve">The </w:t>
      </w:r>
      <w:r w:rsidR="00621586" w:rsidRPr="00621586">
        <w:t xml:space="preserve">Food Securities Fund is an open-ended fund listed </w:t>
      </w:r>
      <w:r w:rsidR="00621586" w:rsidRPr="006600F7">
        <w:t xml:space="preserve">on </w:t>
      </w:r>
      <w:r w:rsidR="005E0B1D" w:rsidRPr="006600F7">
        <w:t>a</w:t>
      </w:r>
      <w:r w:rsidR="00621586" w:rsidRPr="006600F7">
        <w:t xml:space="preserve"> stock exchange</w:t>
      </w:r>
      <w:r w:rsidR="005E0B1D">
        <w:t xml:space="preserve"> in </w:t>
      </w:r>
      <w:r w:rsidR="006600F7">
        <w:t>Luxembourg</w:t>
      </w:r>
      <w:r w:rsidR="00621586" w:rsidRPr="00621586">
        <w:t xml:space="preserve"> that can receive investments on a rolling basis at the end of each quarter. This fund structure allows for greater flexibility and constant fund-raising throughout the life of the fund.</w:t>
      </w:r>
    </w:p>
  </w:footnote>
  <w:footnote w:id="24">
    <w:p w14:paraId="28A109B2" w14:textId="0FDE355E" w:rsidR="00AA7D0C" w:rsidRDefault="00AA7D0C" w:rsidP="006E44FF">
      <w:pPr>
        <w:pStyle w:val="FootnoteText"/>
      </w:pPr>
      <w:r w:rsidRPr="00D26F57">
        <w:rPr>
          <w:vertAlign w:val="superscript"/>
        </w:rPr>
        <w:footnoteRef/>
      </w:r>
      <w:r w:rsidRPr="00D26F57">
        <w:rPr>
          <w:vertAlign w:val="superscript"/>
        </w:rPr>
        <w:t xml:space="preserve"> </w:t>
      </w:r>
      <w:r>
        <w:t xml:space="preserve"> </w:t>
      </w:r>
      <w:r w:rsidRPr="00AA7D0C">
        <w:t xml:space="preserve">See </w:t>
      </w:r>
      <w:r w:rsidR="00393922">
        <w:t>d</w:t>
      </w:r>
      <w:r w:rsidRPr="0084309D">
        <w:t>ecision XIV/23.</w:t>
      </w:r>
    </w:p>
  </w:footnote>
  <w:footnote w:id="25">
    <w:p w14:paraId="338B1B6E" w14:textId="77777777" w:rsidR="00D879EE" w:rsidRPr="001E67FD" w:rsidRDefault="00D879EE" w:rsidP="006E44FF">
      <w:pPr>
        <w:pStyle w:val="FootnoteText"/>
      </w:pPr>
      <w:r w:rsidRPr="00E559C6">
        <w:rPr>
          <w:kern w:val="18"/>
          <w:vertAlign w:val="superscript"/>
        </w:rPr>
        <w:footnoteRef/>
      </w:r>
      <w:r w:rsidRPr="001E67FD">
        <w:t xml:space="preserve"> See decision XIII/21.</w:t>
      </w:r>
    </w:p>
  </w:footnote>
  <w:footnote w:id="26">
    <w:p w14:paraId="06474507" w14:textId="19F254BF" w:rsidR="00D879EE" w:rsidRDefault="00D879EE" w:rsidP="006E44FF">
      <w:pPr>
        <w:pStyle w:val="FootnoteText"/>
      </w:pPr>
      <w:r w:rsidRPr="00E559C6">
        <w:rPr>
          <w:vertAlign w:val="superscript"/>
        </w:rPr>
        <w:footnoteRef/>
      </w:r>
      <w:r>
        <w:t xml:space="preserve"> GEF, 2018, </w:t>
      </w:r>
      <w:hyperlink r:id="rId4" w:history="1">
        <w:r>
          <w:rPr>
            <w:rStyle w:val="Hyperlink"/>
            <w:iCs/>
          </w:rPr>
          <w:t>Updated Policy on Environmental and Social Safeguards</w:t>
        </w:r>
      </w:hyperlink>
      <w:r w:rsidR="00F86D91">
        <w:rPr>
          <w:iCs/>
        </w:rPr>
        <w:t xml:space="preserve">, </w:t>
      </w:r>
      <w:r w:rsidRPr="0078035A">
        <w:rPr>
          <w:iCs/>
        </w:rPr>
        <w:t>GEF/C.55/07/Rev.01.</w:t>
      </w:r>
    </w:p>
  </w:footnote>
  <w:footnote w:id="27">
    <w:p w14:paraId="360F118E" w14:textId="5F149C6F" w:rsidR="000F0226" w:rsidRPr="000F0226" w:rsidRDefault="000F0226" w:rsidP="006E44FF">
      <w:pPr>
        <w:pStyle w:val="FootnoteText"/>
        <w:rPr>
          <w:lang w:val="en-US"/>
        </w:rPr>
      </w:pPr>
      <w:r w:rsidRPr="00E559C6">
        <w:rPr>
          <w:vertAlign w:val="superscript"/>
        </w:rPr>
        <w:footnoteRef/>
      </w:r>
      <w:r w:rsidRPr="00E559C6">
        <w:rPr>
          <w:vertAlign w:val="superscript"/>
        </w:rPr>
        <w:t xml:space="preserve"> </w:t>
      </w:r>
      <w:r w:rsidR="009A167A">
        <w:rPr>
          <w:lang w:val="en-US"/>
        </w:rPr>
        <w:t xml:space="preserve">GEF, 2021, </w:t>
      </w:r>
      <w:hyperlink r:id="rId5" w:history="1">
        <w:r w:rsidR="008E6A2B" w:rsidRPr="001F16E0">
          <w:rPr>
            <w:rStyle w:val="Hyperlink"/>
            <w:lang w:val="en-US"/>
          </w:rPr>
          <w:t xml:space="preserve">Progress Report </w:t>
        </w:r>
        <w:r w:rsidR="00D2231C" w:rsidRPr="001F16E0">
          <w:rPr>
            <w:rStyle w:val="Hyperlink"/>
            <w:lang w:val="en-US"/>
          </w:rPr>
          <w:t>Agencies Compliance</w:t>
        </w:r>
        <w:r w:rsidR="009A167A" w:rsidRPr="001F16E0">
          <w:rPr>
            <w:rStyle w:val="Hyperlink"/>
            <w:lang w:val="en-US"/>
          </w:rPr>
          <w:t>,</w:t>
        </w:r>
      </w:hyperlink>
      <w:r w:rsidR="009A167A">
        <w:rPr>
          <w:lang w:val="en-US"/>
        </w:rPr>
        <w:t xml:space="preserve"> GEF</w:t>
      </w:r>
      <w:r w:rsidR="008E6A2B">
        <w:rPr>
          <w:lang w:val="en-US"/>
        </w:rPr>
        <w:t>/C.61/Inf 10.</w:t>
      </w:r>
    </w:p>
  </w:footnote>
  <w:footnote w:id="28">
    <w:p w14:paraId="0CC6E4D3" w14:textId="25F60ADD" w:rsidR="00D879EE" w:rsidRDefault="00D879EE" w:rsidP="006E44FF">
      <w:pPr>
        <w:pStyle w:val="FootnoteText"/>
      </w:pPr>
      <w:r w:rsidRPr="00E559C6">
        <w:rPr>
          <w:vertAlign w:val="superscript"/>
        </w:rPr>
        <w:footnoteRef/>
      </w:r>
      <w:r w:rsidRPr="00E559C6">
        <w:rPr>
          <w:vertAlign w:val="superscript"/>
        </w:rPr>
        <w:t xml:space="preserve"> </w:t>
      </w:r>
      <w:r>
        <w:t>Ibid.</w:t>
      </w:r>
    </w:p>
  </w:footnote>
  <w:footnote w:id="29">
    <w:p w14:paraId="7E040044" w14:textId="77777777" w:rsidR="002F78CC" w:rsidRDefault="002F78CC" w:rsidP="006E44FF">
      <w:pPr>
        <w:pStyle w:val="FootnoteText"/>
      </w:pPr>
      <w:r w:rsidRPr="009B2585">
        <w:rPr>
          <w:vertAlign w:val="superscript"/>
        </w:rPr>
        <w:footnoteRef/>
      </w:r>
      <w:r>
        <w:t xml:space="preserve"> </w:t>
      </w:r>
      <w:bookmarkStart w:id="90" w:name="_Hlk32079827"/>
      <w:r>
        <w:t xml:space="preserve">GEF, 2019, </w:t>
      </w:r>
      <w:hyperlink r:id="rId6" w:history="1">
        <w:r>
          <w:rPr>
            <w:rStyle w:val="Hyperlink"/>
          </w:rPr>
          <w:t>GEF Policy on Monitoring</w:t>
        </w:r>
      </w:hyperlink>
      <w:r>
        <w:t xml:space="preserve">, Council document </w:t>
      </w:r>
      <w:r w:rsidRPr="00597F69">
        <w:t>GEF/C.56/03/Rev.01</w:t>
      </w:r>
      <w:r>
        <w:t>.</w:t>
      </w:r>
      <w:bookmarkEnd w:id="90"/>
    </w:p>
  </w:footnote>
  <w:footnote w:id="30">
    <w:p w14:paraId="0A125ABB" w14:textId="3336639E" w:rsidR="00B1214E" w:rsidRPr="00B1214E" w:rsidRDefault="00B1214E" w:rsidP="006E44FF">
      <w:pPr>
        <w:pStyle w:val="FootnoteText"/>
        <w:rPr>
          <w:lang w:val="en-US"/>
        </w:rPr>
      </w:pPr>
      <w:r>
        <w:rPr>
          <w:rStyle w:val="FootnoteReference"/>
        </w:rPr>
        <w:footnoteRef/>
      </w:r>
      <w:r>
        <w:t xml:space="preserve"> </w:t>
      </w:r>
      <w:r w:rsidR="00CF7A81">
        <w:t xml:space="preserve">GEF, 2021, </w:t>
      </w:r>
      <w:hyperlink r:id="rId7" w:history="1">
        <w:r w:rsidR="00A40746" w:rsidRPr="00903B7D">
          <w:rPr>
            <w:rStyle w:val="Hyperlink"/>
            <w:lang w:val="en-US"/>
          </w:rPr>
          <w:t>Results Based Management-Evaluations of the Agency Self Evaluation Systems and the GEF Portal</w:t>
        </w:r>
      </w:hyperlink>
      <w:r w:rsidR="00A40746">
        <w:rPr>
          <w:lang w:val="en-US"/>
        </w:rPr>
        <w:t xml:space="preserve">, Council document, </w:t>
      </w:r>
      <w:r w:rsidR="000C53E8" w:rsidRPr="000C53E8">
        <w:rPr>
          <w:lang w:val="en-US"/>
        </w:rPr>
        <w:t>GEF/E/C.60/07</w:t>
      </w:r>
      <w:r w:rsidR="000C53E8">
        <w:rPr>
          <w:lang w:val="en-US"/>
        </w:rPr>
        <w:t>.</w:t>
      </w:r>
    </w:p>
  </w:footnote>
  <w:footnote w:id="31">
    <w:p w14:paraId="51550AB3" w14:textId="2ADD61D9" w:rsidR="005F28DF" w:rsidRPr="005F28DF" w:rsidRDefault="005F28DF" w:rsidP="006E44FF">
      <w:pPr>
        <w:pStyle w:val="FootnoteText"/>
      </w:pPr>
      <w:r w:rsidRPr="008A499B">
        <w:rPr>
          <w:sz w:val="18"/>
          <w:szCs w:val="18"/>
          <w:vertAlign w:val="superscript"/>
        </w:rPr>
        <w:footnoteRef/>
      </w:r>
      <w:r w:rsidRPr="008A499B">
        <w:rPr>
          <w:sz w:val="18"/>
          <w:szCs w:val="18"/>
          <w:vertAlign w:val="superscript"/>
        </w:rPr>
        <w:t xml:space="preserve"> </w:t>
      </w:r>
      <w:r w:rsidRPr="005F28DF">
        <w:t>This covers projects under implementation as of the end of FY21, June 30, 2021.</w:t>
      </w:r>
      <w:r w:rsidR="005B74F5">
        <w:t xml:space="preserve"> </w:t>
      </w:r>
      <w:r w:rsidRPr="005F28DF">
        <w:t xml:space="preserve">Projects under implementation also includes </w:t>
      </w:r>
      <w:r w:rsidR="00C42312">
        <w:t xml:space="preserve">those </w:t>
      </w:r>
      <w:r w:rsidRPr="005F28DF">
        <w:t>that have submitted T</w:t>
      </w:r>
      <w:r w:rsidR="000D435A">
        <w:t xml:space="preserve">erminal </w:t>
      </w:r>
      <w:r w:rsidRPr="005F28DF">
        <w:t>E</w:t>
      </w:r>
      <w:r w:rsidR="000D435A">
        <w:t>valuation</w:t>
      </w:r>
      <w:r w:rsidRPr="005F28DF">
        <w:t>s in the fiscal year, after which they exit this category.</w:t>
      </w:r>
    </w:p>
  </w:footnote>
  <w:footnote w:id="32">
    <w:p w14:paraId="375158FB" w14:textId="5D71F342" w:rsidR="005B77F4" w:rsidRPr="005B77F4" w:rsidRDefault="005B77F4" w:rsidP="006E44FF">
      <w:pPr>
        <w:pStyle w:val="FootnoteText"/>
      </w:pPr>
      <w:r>
        <w:rPr>
          <w:rStyle w:val="FootnoteReference"/>
        </w:rPr>
        <w:footnoteRef/>
      </w:r>
      <w:r>
        <w:t xml:space="preserve"> Biodiversity-funded projects include single focal area biodiversity projects and multi-focal area projects that have received funding from the biodiversity focal area.</w:t>
      </w:r>
    </w:p>
  </w:footnote>
  <w:footnote w:id="33">
    <w:p w14:paraId="10CB376E" w14:textId="77777777" w:rsidR="00B65942" w:rsidRDefault="00B65942" w:rsidP="006E44FF">
      <w:pPr>
        <w:pStyle w:val="FootnoteText"/>
      </w:pPr>
      <w:r w:rsidRPr="008A499B">
        <w:rPr>
          <w:vertAlign w:val="superscript"/>
        </w:rPr>
        <w:footnoteRef/>
      </w:r>
      <w:r w:rsidRPr="008A499B">
        <w:rPr>
          <w:vertAlign w:val="superscript"/>
        </w:rPr>
        <w:t xml:space="preserve"> </w:t>
      </w:r>
      <w:r w:rsidRPr="002C0C1F">
        <w:t>GEF, 201</w:t>
      </w:r>
      <w:r>
        <w:t>8</w:t>
      </w:r>
      <w:r w:rsidRPr="002C0C1F">
        <w:t xml:space="preserve">, </w:t>
      </w:r>
      <w:hyperlink r:id="rId8" w:history="1">
        <w:r>
          <w:rPr>
            <w:rStyle w:val="Hyperlink"/>
          </w:rPr>
          <w:t>Updated Results Architecture for GEF-7</w:t>
        </w:r>
      </w:hyperlink>
      <w:r>
        <w:t xml:space="preserve">, Council document </w:t>
      </w:r>
      <w:r w:rsidRPr="001C2AC3">
        <w:t>GEF/C.54/11/Rev.02</w:t>
      </w:r>
      <w:r>
        <w:t>.</w:t>
      </w:r>
    </w:p>
  </w:footnote>
  <w:footnote w:id="34">
    <w:p w14:paraId="1276200F" w14:textId="2963D44B" w:rsidR="00513B84" w:rsidRDefault="00513B84" w:rsidP="006E44FF">
      <w:pPr>
        <w:pStyle w:val="FootnoteText"/>
        <w:rPr>
          <w:lang w:val="en-US"/>
        </w:rPr>
      </w:pPr>
      <w:r w:rsidRPr="00E10A3F">
        <w:rPr>
          <w:rStyle w:val="FootnoteReference"/>
        </w:rPr>
        <w:footnoteRef/>
      </w:r>
      <w:r w:rsidRPr="00E10A3F">
        <w:t xml:space="preserve"> </w:t>
      </w:r>
      <w:r w:rsidR="00B609A9" w:rsidRPr="00E10A3F">
        <w:rPr>
          <w:lang w:val="en-US"/>
        </w:rPr>
        <w:t xml:space="preserve">GEF, 2021, </w:t>
      </w:r>
      <w:hyperlink r:id="rId9" w:history="1">
        <w:r w:rsidR="00B609A9" w:rsidRPr="00E10A3F">
          <w:rPr>
            <w:rStyle w:val="Hyperlink"/>
            <w:lang w:val="en-US"/>
          </w:rPr>
          <w:t>GEF 2021 Corporate Scorecard</w:t>
        </w:r>
      </w:hyperlink>
      <w:r w:rsidR="00B609A9" w:rsidRPr="00E10A3F">
        <w:rPr>
          <w:lang w:val="en-US"/>
        </w:rPr>
        <w:t>, GEF/C.61/Inf.04</w:t>
      </w:r>
    </w:p>
    <w:p w14:paraId="339F7119" w14:textId="77777777" w:rsidR="00B609A9" w:rsidRPr="00513B84" w:rsidRDefault="00B609A9" w:rsidP="006E44FF">
      <w:pPr>
        <w:pStyle w:val="FootnoteText"/>
      </w:pPr>
    </w:p>
  </w:footnote>
  <w:footnote w:id="35">
    <w:p w14:paraId="108E4DBC" w14:textId="5C6F2042" w:rsidR="00E96442" w:rsidRPr="00CA46D1" w:rsidRDefault="00E96442" w:rsidP="00E96442">
      <w:pPr>
        <w:spacing w:line="240" w:lineRule="auto"/>
        <w:rPr>
          <w:rFonts w:cstheme="minorHAnsi"/>
          <w:sz w:val="20"/>
          <w:szCs w:val="20"/>
        </w:rPr>
      </w:pPr>
      <w:r w:rsidRPr="00CA46D1">
        <w:rPr>
          <w:rFonts w:cstheme="minorHAnsi"/>
          <w:sz w:val="20"/>
          <w:szCs w:val="20"/>
          <w:vertAlign w:val="superscript"/>
        </w:rPr>
        <w:footnoteRef/>
      </w:r>
      <w:r w:rsidR="00CA46D1" w:rsidRPr="00CA46D1">
        <w:rPr>
          <w:rFonts w:cstheme="minorHAnsi"/>
          <w:sz w:val="20"/>
          <w:szCs w:val="20"/>
        </w:rPr>
        <w:t xml:space="preserve"> </w:t>
      </w:r>
      <w:r w:rsidRPr="00CA46D1">
        <w:rPr>
          <w:rFonts w:cstheme="minorHAnsi"/>
          <w:sz w:val="20"/>
          <w:szCs w:val="20"/>
        </w:rPr>
        <w:t xml:space="preserve">GEF, 2018, </w:t>
      </w:r>
      <w:hyperlink r:id="rId10" w:history="1">
        <w:r w:rsidR="00E30165" w:rsidRPr="00CA46D1">
          <w:rPr>
            <w:rStyle w:val="Hyperlink"/>
            <w:rFonts w:cstheme="minorHAnsi"/>
            <w:sz w:val="20"/>
            <w:szCs w:val="20"/>
          </w:rPr>
          <w:t xml:space="preserve">Evaluation of </w:t>
        </w:r>
        <w:r w:rsidRPr="00CA46D1">
          <w:rPr>
            <w:rStyle w:val="Hyperlink"/>
            <w:rFonts w:cstheme="minorHAnsi"/>
            <w:sz w:val="20"/>
            <w:szCs w:val="20"/>
          </w:rPr>
          <w:t>GEF’s Support to Biodiversity Mainstreaming</w:t>
        </w:r>
      </w:hyperlink>
      <w:r w:rsidRPr="00CA46D1">
        <w:rPr>
          <w:rFonts w:cstheme="minorHAnsi"/>
          <w:sz w:val="20"/>
          <w:szCs w:val="20"/>
        </w:rPr>
        <w:t xml:space="preserve">, </w:t>
      </w:r>
      <w:r w:rsidR="00DA22BF" w:rsidRPr="00CA46D1">
        <w:rPr>
          <w:rFonts w:cstheme="minorHAnsi"/>
          <w:sz w:val="20"/>
          <w:szCs w:val="20"/>
        </w:rPr>
        <w:t>GEF/ME/C.55/Inf.02</w:t>
      </w:r>
      <w:r w:rsidR="00E30165" w:rsidRPr="00CA46D1">
        <w:rPr>
          <w:rFonts w:cstheme="minorHAnsi"/>
          <w:sz w:val="20"/>
          <w:szCs w:val="20"/>
        </w:rPr>
        <w:t>.</w:t>
      </w:r>
    </w:p>
  </w:footnote>
  <w:footnote w:id="36">
    <w:p w14:paraId="3E48DFAB" w14:textId="64EDF9DF" w:rsidR="00E96442" w:rsidRPr="00CA46D1" w:rsidRDefault="00E96442" w:rsidP="00C21AB7">
      <w:pPr>
        <w:spacing w:line="240" w:lineRule="auto"/>
        <w:rPr>
          <w:rFonts w:cstheme="minorHAnsi"/>
          <w:sz w:val="20"/>
          <w:szCs w:val="20"/>
        </w:rPr>
      </w:pPr>
      <w:r w:rsidRPr="00CA46D1">
        <w:rPr>
          <w:rFonts w:cstheme="minorHAnsi"/>
          <w:sz w:val="20"/>
          <w:szCs w:val="20"/>
          <w:vertAlign w:val="superscript"/>
        </w:rPr>
        <w:footnoteRef/>
      </w:r>
      <w:r w:rsidRPr="00CA46D1">
        <w:rPr>
          <w:rFonts w:cstheme="minorHAnsi"/>
          <w:sz w:val="20"/>
          <w:szCs w:val="20"/>
        </w:rPr>
        <w:t xml:space="preserve"> Elevation, by which the conservation sector becomes more effective at working with economic sectors; and biodiversity is taken up by a broader range of sectors, institutions, and actors. For details see GEF IEO </w:t>
      </w:r>
      <w:hyperlink r:id="rId11">
        <w:r w:rsidRPr="00CA46D1">
          <w:rPr>
            <w:rFonts w:cstheme="minorHAnsi"/>
            <w:color w:val="1155CC"/>
            <w:sz w:val="20"/>
            <w:szCs w:val="20"/>
            <w:u w:val="single"/>
          </w:rPr>
          <w:t>Evaluation Report No. 134</w:t>
        </w:r>
      </w:hyperlink>
      <w:r w:rsidR="00383686">
        <w:rPr>
          <w:rFonts w:cstheme="minorHAnsi"/>
          <w:color w:val="1155CC"/>
          <w:sz w:val="20"/>
          <w:szCs w:val="20"/>
          <w:u w:val="single"/>
        </w:rPr>
        <w:t>.</w:t>
      </w:r>
    </w:p>
  </w:footnote>
  <w:footnote w:id="37">
    <w:p w14:paraId="0CB969B5" w14:textId="59BD12A6" w:rsidR="00E96442" w:rsidRDefault="00E96442" w:rsidP="00C21AB7">
      <w:pPr>
        <w:spacing w:line="240" w:lineRule="auto"/>
        <w:rPr>
          <w:sz w:val="16"/>
          <w:szCs w:val="16"/>
        </w:rPr>
      </w:pPr>
      <w:r w:rsidRPr="00CA46D1">
        <w:rPr>
          <w:rFonts w:cstheme="minorHAnsi"/>
          <w:sz w:val="20"/>
          <w:szCs w:val="20"/>
          <w:vertAlign w:val="superscript"/>
        </w:rPr>
        <w:footnoteRef/>
      </w:r>
      <w:r w:rsidRPr="00CA46D1">
        <w:rPr>
          <w:rFonts w:cstheme="minorHAnsi"/>
          <w:sz w:val="20"/>
          <w:szCs w:val="20"/>
        </w:rPr>
        <w:t xml:space="preserve"> Transformation, where conservation moves from protected areas to the wider landscape, reflecting changes in the perception of biodiversity conservation as it applies to society; For details see GEF IEO </w:t>
      </w:r>
      <w:hyperlink r:id="rId12">
        <w:r w:rsidRPr="00CA46D1">
          <w:rPr>
            <w:rFonts w:cstheme="minorHAnsi"/>
            <w:color w:val="1155CC"/>
            <w:sz w:val="20"/>
            <w:szCs w:val="20"/>
            <w:u w:val="single"/>
          </w:rPr>
          <w:t>Evaluation Report No. 134</w:t>
        </w:r>
      </w:hyperlink>
      <w:r w:rsidR="009455AC">
        <w:rPr>
          <w:rFonts w:cstheme="minorHAnsi"/>
          <w:color w:val="1155CC"/>
          <w:sz w:val="20"/>
          <w:szCs w:val="20"/>
          <w:u w:val="single"/>
        </w:rPr>
        <w:t>.</w:t>
      </w:r>
    </w:p>
  </w:footnote>
  <w:footnote w:id="38">
    <w:p w14:paraId="03713494" w14:textId="2BFFD361" w:rsidR="00E96442" w:rsidRPr="00E10A3F" w:rsidRDefault="00E96442" w:rsidP="00C21AB7">
      <w:pPr>
        <w:spacing w:line="240" w:lineRule="auto"/>
        <w:rPr>
          <w:rFonts w:cstheme="minorHAnsi"/>
          <w:sz w:val="20"/>
          <w:szCs w:val="20"/>
        </w:rPr>
      </w:pPr>
      <w:r w:rsidRPr="00E10A3F">
        <w:rPr>
          <w:rFonts w:cstheme="minorHAnsi"/>
          <w:sz w:val="20"/>
          <w:szCs w:val="20"/>
          <w:vertAlign w:val="superscript"/>
        </w:rPr>
        <w:footnoteRef/>
      </w:r>
      <w:r w:rsidRPr="00E10A3F">
        <w:rPr>
          <w:rFonts w:cstheme="minorHAnsi"/>
          <w:sz w:val="20"/>
          <w:szCs w:val="20"/>
        </w:rPr>
        <w:t xml:space="preserve"> GEF, 2019, </w:t>
      </w:r>
      <w:hyperlink r:id="rId13" w:history="1">
        <w:r w:rsidRPr="00E10A3F">
          <w:rPr>
            <w:rStyle w:val="Hyperlink"/>
            <w:rFonts w:cstheme="minorHAnsi"/>
            <w:sz w:val="20"/>
            <w:szCs w:val="20"/>
          </w:rPr>
          <w:t>Evaluation of GEF Support to Scaling up Impact</w:t>
        </w:r>
      </w:hyperlink>
      <w:r w:rsidRPr="00E10A3F">
        <w:rPr>
          <w:rFonts w:cstheme="minorHAnsi"/>
          <w:sz w:val="20"/>
          <w:szCs w:val="20"/>
        </w:rPr>
        <w:t xml:space="preserve">, </w:t>
      </w:r>
      <w:r w:rsidR="00927DD3" w:rsidRPr="00E10A3F">
        <w:rPr>
          <w:rFonts w:cstheme="minorHAnsi"/>
          <w:sz w:val="20"/>
          <w:szCs w:val="20"/>
        </w:rPr>
        <w:t>GEF/ME/C.56/Inf.03/Rev.01</w:t>
      </w:r>
      <w:r w:rsidR="00CA7209" w:rsidRPr="00E10A3F">
        <w:rPr>
          <w:rFonts w:cstheme="minorHAnsi"/>
          <w:sz w:val="20"/>
          <w:szCs w:val="20"/>
        </w:rPr>
        <w:t>.</w:t>
      </w:r>
    </w:p>
  </w:footnote>
  <w:footnote w:id="39">
    <w:p w14:paraId="4858B48D" w14:textId="62EB845D" w:rsidR="00F35C09" w:rsidRPr="00E10A3F" w:rsidRDefault="00F35C09" w:rsidP="006E44FF">
      <w:pPr>
        <w:pStyle w:val="FootnoteText"/>
      </w:pPr>
      <w:r w:rsidRPr="00E10A3F">
        <w:rPr>
          <w:rStyle w:val="FootnoteReference"/>
        </w:rPr>
        <w:footnoteRef/>
      </w:r>
      <w:r w:rsidRPr="00E10A3F">
        <w:t xml:space="preserve"> </w:t>
      </w:r>
      <w:r w:rsidR="00533923" w:rsidRPr="00E10A3F">
        <w:t xml:space="preserve">GEF, </w:t>
      </w:r>
      <w:r w:rsidRPr="00E10A3F">
        <w:t xml:space="preserve">2019, </w:t>
      </w:r>
      <w:hyperlink r:id="rId14" w:history="1">
        <w:r w:rsidRPr="00E10A3F">
          <w:rPr>
            <w:rStyle w:val="Hyperlink"/>
          </w:rPr>
          <w:t>Strategic Country Cluster Evaluation (SCCE): Small Island Developing States (SIDS)</w:t>
        </w:r>
        <w:r w:rsidR="002853E9" w:rsidRPr="00E10A3F">
          <w:rPr>
            <w:rStyle w:val="Hyperlink"/>
          </w:rPr>
          <w:t>,</w:t>
        </w:r>
      </w:hyperlink>
      <w:r w:rsidR="002853E9" w:rsidRPr="00E10A3F">
        <w:t xml:space="preserve"> </w:t>
      </w:r>
      <w:r w:rsidR="002853E9" w:rsidRPr="00E10A3F">
        <w:rPr>
          <w:lang w:val="en-US"/>
        </w:rPr>
        <w:t>GEF/ME/C.57/02.</w:t>
      </w:r>
    </w:p>
    <w:p w14:paraId="512B4B11" w14:textId="43F78ACA" w:rsidR="00F35C09" w:rsidRPr="00F35C09" w:rsidRDefault="00F35C09" w:rsidP="006E44FF">
      <w:pPr>
        <w:pStyle w:val="FootnoteText"/>
      </w:pPr>
    </w:p>
  </w:footnote>
  <w:footnote w:id="40">
    <w:p w14:paraId="28FABE5A" w14:textId="286B52C6" w:rsidR="00E96442" w:rsidRDefault="00E96442" w:rsidP="006E44FF">
      <w:pPr>
        <w:pStyle w:val="FootnoteText"/>
      </w:pPr>
      <w:r w:rsidRPr="00E01443">
        <w:rPr>
          <w:vertAlign w:val="superscript"/>
        </w:rPr>
        <w:footnoteRef/>
      </w:r>
      <w:r w:rsidRPr="00E01443">
        <w:t xml:space="preserve"> </w:t>
      </w:r>
      <w:r w:rsidR="003262D0" w:rsidRPr="00E01443">
        <w:t xml:space="preserve">GEF, 2020, </w:t>
      </w:r>
      <w:hyperlink r:id="rId15" w:history="1">
        <w:r w:rsidR="003262D0" w:rsidRPr="00E01443">
          <w:rPr>
            <w:rStyle w:val="Hyperlink"/>
            <w:lang w:val="en-US"/>
          </w:rPr>
          <w:t>Evaluation of GEF Support in Fragile and Conflict-Affected Situations</w:t>
        </w:r>
      </w:hyperlink>
      <w:r w:rsidR="003262D0" w:rsidRPr="00E01443">
        <w:rPr>
          <w:lang w:val="en-US"/>
        </w:rPr>
        <w:t xml:space="preserve">,  </w:t>
      </w:r>
      <w:r w:rsidR="00DA4B74" w:rsidRPr="00E01443">
        <w:rPr>
          <w:lang w:val="en-US"/>
        </w:rPr>
        <w:t>GEF/E/C.59/01</w:t>
      </w:r>
      <w:r w:rsidR="003262D0" w:rsidRPr="00E01443">
        <w:rPr>
          <w:lang w:val="en-US"/>
        </w:rPr>
        <w:t>.</w:t>
      </w:r>
    </w:p>
  </w:footnote>
  <w:footnote w:id="41">
    <w:p w14:paraId="68256C97" w14:textId="627B3C55" w:rsidR="00CE6594" w:rsidRPr="00896E1F" w:rsidRDefault="00260A4A" w:rsidP="006E44FF">
      <w:pPr>
        <w:pStyle w:val="FootnoteText"/>
      </w:pPr>
      <w:r w:rsidRPr="00896E1F">
        <w:rPr>
          <w:rStyle w:val="FootnoteReference"/>
        </w:rPr>
        <w:footnoteRef/>
      </w:r>
      <w:r w:rsidRPr="00896E1F">
        <w:t xml:space="preserve"> GEF, 2021, </w:t>
      </w:r>
      <w:hyperlink r:id="rId16" w:history="1">
        <w:r w:rsidRPr="00896E1F">
          <w:rPr>
            <w:rStyle w:val="Hyperlink"/>
            <w:lang w:val="en-US"/>
          </w:rPr>
          <w:t>Formative Evaluation of the GEF Integrated Approach to address the Drivers of Environmental Degradation</w:t>
        </w:r>
      </w:hyperlink>
      <w:r w:rsidRPr="00896E1F">
        <w:t>;</w:t>
      </w:r>
      <w:r w:rsidR="00D82B0B" w:rsidRPr="00896E1F">
        <w:t xml:space="preserve"> </w:t>
      </w:r>
      <w:r w:rsidR="00CE6594" w:rsidRPr="00896E1F">
        <w:t xml:space="preserve">GEF/E/C.60/04/Rev.1 </w:t>
      </w:r>
    </w:p>
    <w:p w14:paraId="047041DC" w14:textId="7EC3D6AF" w:rsidR="00260A4A" w:rsidRPr="00260A4A" w:rsidRDefault="00260A4A" w:rsidP="006E44FF">
      <w:pPr>
        <w:pStyle w:val="FootnoteText"/>
      </w:pPr>
    </w:p>
  </w:footnote>
  <w:footnote w:id="42">
    <w:p w14:paraId="644C229C" w14:textId="2C0F0523" w:rsidR="00E96442" w:rsidRPr="00E01443" w:rsidRDefault="00E96442" w:rsidP="00E96442">
      <w:pPr>
        <w:spacing w:line="240" w:lineRule="auto"/>
        <w:rPr>
          <w:rFonts w:cstheme="minorHAnsi"/>
          <w:sz w:val="20"/>
          <w:szCs w:val="20"/>
        </w:rPr>
      </w:pPr>
      <w:r w:rsidRPr="00E01443">
        <w:rPr>
          <w:rFonts w:cstheme="minorHAnsi"/>
          <w:sz w:val="20"/>
          <w:szCs w:val="20"/>
          <w:vertAlign w:val="superscript"/>
        </w:rPr>
        <w:footnoteRef/>
      </w:r>
      <w:r w:rsidR="004C6151" w:rsidRPr="00E01443">
        <w:rPr>
          <w:rFonts w:cstheme="minorHAnsi"/>
          <w:sz w:val="20"/>
          <w:szCs w:val="20"/>
        </w:rPr>
        <w:t xml:space="preserve"> </w:t>
      </w:r>
      <w:r w:rsidRPr="00E01443">
        <w:rPr>
          <w:rFonts w:cstheme="minorHAnsi"/>
          <w:sz w:val="20"/>
          <w:szCs w:val="20"/>
        </w:rPr>
        <w:t xml:space="preserve">GEF, 2022, </w:t>
      </w:r>
      <w:hyperlink r:id="rId17" w:history="1">
        <w:r w:rsidRPr="00E01443">
          <w:rPr>
            <w:rStyle w:val="Hyperlink"/>
            <w:rFonts w:cstheme="minorHAnsi"/>
            <w:sz w:val="20"/>
            <w:szCs w:val="20"/>
          </w:rPr>
          <w:t>Seventh Comprehensive Evaluation of the GEF: Working Toward a Greener Global Recovery</w:t>
        </w:r>
      </w:hyperlink>
      <w:r w:rsidR="00A723C5" w:rsidRPr="00E01443">
        <w:rPr>
          <w:rFonts w:cstheme="minorHAnsi"/>
          <w:sz w:val="20"/>
          <w:szCs w:val="20"/>
        </w:rPr>
        <w:t>, GEF/E/C.61/Inf.01.</w:t>
      </w:r>
    </w:p>
  </w:footnote>
  <w:footnote w:id="43">
    <w:p w14:paraId="57D8B328" w14:textId="73859C7C" w:rsidR="00E96442" w:rsidRDefault="00E96442" w:rsidP="006E44FF">
      <w:pPr>
        <w:pStyle w:val="FootnoteText"/>
      </w:pPr>
      <w:r w:rsidRPr="00C21AB7">
        <w:rPr>
          <w:vertAlign w:val="superscript"/>
        </w:rPr>
        <w:footnoteRef/>
      </w:r>
      <w:r>
        <w:t xml:space="preserve"> GEF 2021. </w:t>
      </w:r>
      <w:hyperlink r:id="rId18" w:history="1">
        <w:r w:rsidRPr="00BD2198">
          <w:rPr>
            <w:rStyle w:val="Hyperlink"/>
          </w:rPr>
          <w:t>GEF Support to Innovation: Findings and Lessons</w:t>
        </w:r>
      </w:hyperlink>
      <w:r w:rsidR="009D289C">
        <w:t xml:space="preserve">, </w:t>
      </w:r>
      <w:r w:rsidR="009D289C" w:rsidRPr="009D289C">
        <w:rPr>
          <w:lang w:val="en-US"/>
        </w:rPr>
        <w:t>GEF/E/C.60/02</w:t>
      </w:r>
      <w:r w:rsidR="00BD2198">
        <w:rPr>
          <w:lang w:val="en-US"/>
        </w:rPr>
        <w:t xml:space="preserve">. </w:t>
      </w:r>
    </w:p>
  </w:footnote>
  <w:footnote w:id="44">
    <w:p w14:paraId="575D727B" w14:textId="227B79ED" w:rsidR="00372DF0" w:rsidRPr="00372DF0" w:rsidRDefault="00372DF0" w:rsidP="006E44FF">
      <w:pPr>
        <w:pStyle w:val="FootnoteText"/>
        <w:rPr>
          <w:lang w:val="en-US"/>
        </w:rPr>
      </w:pPr>
      <w:r w:rsidRPr="00F830BE">
        <w:rPr>
          <w:vertAlign w:val="superscript"/>
        </w:rPr>
        <w:footnoteRef/>
      </w:r>
      <w:r w:rsidRPr="00F830BE">
        <w:rPr>
          <w:vertAlign w:val="superscript"/>
        </w:rPr>
        <w:t xml:space="preserve"> </w:t>
      </w:r>
      <w:r w:rsidR="007C00F7">
        <w:t xml:space="preserve">GEF, 2022, </w:t>
      </w:r>
      <w:hyperlink r:id="rId19" w:history="1">
        <w:r w:rsidR="00F6693B" w:rsidRPr="000C33DD">
          <w:rPr>
            <w:rStyle w:val="Hyperlink"/>
          </w:rPr>
          <w:t>GEF-8 Programming Directions</w:t>
        </w:r>
      </w:hyperlink>
      <w:r w:rsidR="00F6693B">
        <w:t xml:space="preserve">, </w:t>
      </w:r>
      <w:r w:rsidR="007C00F7" w:rsidRPr="007C00F7">
        <w:rPr>
          <w:rFonts w:hint="cs"/>
          <w:lang w:val="en-US"/>
        </w:rPr>
        <w:t>GEF/R.08/29/Rev.01</w:t>
      </w:r>
      <w:r w:rsidR="00F6693B">
        <w:rPr>
          <w:lang w:val="en-US"/>
        </w:rPr>
        <w:t>.</w:t>
      </w:r>
    </w:p>
  </w:footnote>
  <w:footnote w:id="45">
    <w:p w14:paraId="68A952EC" w14:textId="4F3914FB" w:rsidR="00AD5960" w:rsidRPr="00D8554A" w:rsidRDefault="00AD5960" w:rsidP="006E44FF">
      <w:pPr>
        <w:pStyle w:val="FootnoteText"/>
        <w:rPr>
          <w:lang w:val="en-US"/>
        </w:rPr>
      </w:pPr>
      <w:r w:rsidRPr="00C21AB7">
        <w:rPr>
          <w:vertAlign w:val="superscript"/>
        </w:rPr>
        <w:footnoteRef/>
      </w:r>
      <w:r w:rsidRPr="00247E53">
        <w:t xml:space="preserve"> </w:t>
      </w:r>
      <w:r w:rsidR="004D08EC">
        <w:t>A</w:t>
      </w:r>
      <w:r w:rsidRPr="00247E53">
        <w:t>ll documentation for each project can be found through the GEF ID hyperlink.</w:t>
      </w:r>
    </w:p>
  </w:footnote>
  <w:footnote w:id="46">
    <w:p w14:paraId="42DF2623" w14:textId="77777777" w:rsidR="00AD5960" w:rsidRPr="006D7C6C" w:rsidRDefault="00AD5960" w:rsidP="006E44FF">
      <w:pPr>
        <w:pStyle w:val="FootnoteText"/>
      </w:pPr>
      <w:r w:rsidRPr="00C21AB7">
        <w:rPr>
          <w:vertAlign w:val="superscript"/>
        </w:rPr>
        <w:footnoteRef/>
      </w:r>
      <w:r>
        <w:t xml:space="preserve"> The total financing amount includes Project Preparation Grant, GEF Grant, Co-financing, and GEF Agency Fees.</w:t>
      </w:r>
    </w:p>
  </w:footnote>
  <w:footnote w:id="47">
    <w:p w14:paraId="05C6F6F8" w14:textId="77777777" w:rsidR="00AD5960" w:rsidRPr="00353C9E" w:rsidRDefault="00AD5960" w:rsidP="006E44FF">
      <w:pPr>
        <w:pStyle w:val="FootnoteText"/>
        <w:rPr>
          <w:lang w:val="en-US"/>
        </w:rPr>
      </w:pPr>
      <w:r w:rsidRPr="00C21AB7">
        <w:rPr>
          <w:vertAlign w:val="superscript"/>
        </w:rPr>
        <w:footnoteRef/>
      </w:r>
      <w:r w:rsidRPr="00C21AB7">
        <w:rPr>
          <w:vertAlign w:val="superscript"/>
        </w:rPr>
        <w:t xml:space="preserve"> </w:t>
      </w:r>
      <w:r w:rsidRPr="00543A68">
        <w:t xml:space="preserve">Programmatic approaches are shown in </w:t>
      </w:r>
      <w:r w:rsidRPr="00543A68">
        <w:rPr>
          <w:b/>
          <w:bCs/>
          <w:i/>
          <w:iCs/>
        </w:rPr>
        <w:t>bold italic</w:t>
      </w:r>
      <w:r w:rsidRPr="00543A68">
        <w:rPr>
          <w:i/>
          <w:iCs/>
        </w:rPr>
        <w:t xml:space="preserve">, </w:t>
      </w:r>
      <w:r w:rsidRPr="00543A68">
        <w:t xml:space="preserve">and their “child” projects are listed below them.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121BF" w14:textId="1B340EAC" w:rsidR="00974F1B" w:rsidRPr="00974F1B" w:rsidRDefault="00974F1B" w:rsidP="00C21AB7">
    <w:pPr>
      <w:pStyle w:val="Header"/>
      <w:ind w:right="220"/>
      <w:jc w:val="right"/>
      <w:rPr>
        <w:rFonts w:ascii="Times New Roman" w:hAnsi="Times New Roman" w:cs="Times New Roman"/>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i1026" type="#_x0000_t75" style="width:4.1pt;height:.5pt;visibility:visible;mso-wrap-style:square" o:bullet="t">
        <v:imagedata r:id="rId1" o:title=""/>
      </v:shape>
    </w:pict>
  </w:numPicBullet>
  <w:abstractNum w:abstractNumId="0" w15:restartNumberingAfterBreak="0">
    <w:nsid w:val="02D7167E"/>
    <w:multiLevelType w:val="hybridMultilevel"/>
    <w:tmpl w:val="0EAE8930"/>
    <w:lvl w:ilvl="0" w:tplc="2C203A74">
      <w:start w:val="1"/>
      <w:numFmt w:val="lowerLetter"/>
      <w:lvlText w:val="(%1)"/>
      <w:lvlJc w:val="left"/>
      <w:pPr>
        <w:ind w:left="720" w:hanging="360"/>
      </w:pPr>
      <w:rPr>
        <w:rFonts w:hint="default"/>
        <w:b w:val="0"/>
        <w:i w:val="0"/>
        <w:color w:val="auto"/>
        <w:sz w:val="24"/>
      </w:rPr>
    </w:lvl>
    <w:lvl w:ilvl="1" w:tplc="2C203A74">
      <w:start w:val="1"/>
      <w:numFmt w:val="lowerLetter"/>
      <w:lvlText w:val="(%2)"/>
      <w:lvlJc w:val="left"/>
      <w:pPr>
        <w:ind w:left="1800" w:hanging="360"/>
      </w:pPr>
      <w:rPr>
        <w:rFonts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5C101D"/>
    <w:multiLevelType w:val="hybridMultilevel"/>
    <w:tmpl w:val="A390716C"/>
    <w:lvl w:ilvl="0" w:tplc="64BE5A58">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7C5D43"/>
    <w:multiLevelType w:val="hybridMultilevel"/>
    <w:tmpl w:val="70B2BEA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30381140"/>
    <w:multiLevelType w:val="hybridMultilevel"/>
    <w:tmpl w:val="78500B0A"/>
    <w:lvl w:ilvl="0" w:tplc="DDF6B858">
      <w:start w:val="1"/>
      <w:numFmt w:val="decimal"/>
      <w:pStyle w:val="ListParagraph"/>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590184"/>
    <w:multiLevelType w:val="hybridMultilevel"/>
    <w:tmpl w:val="9DA8A9C6"/>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C111159"/>
    <w:multiLevelType w:val="hybridMultilevel"/>
    <w:tmpl w:val="93687712"/>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CB059BD"/>
    <w:multiLevelType w:val="hybridMultilevel"/>
    <w:tmpl w:val="C6F0A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6D0015"/>
    <w:multiLevelType w:val="hybridMultilevel"/>
    <w:tmpl w:val="031EE1A6"/>
    <w:lvl w:ilvl="0" w:tplc="E7762D9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770195"/>
    <w:multiLevelType w:val="hybridMultilevel"/>
    <w:tmpl w:val="E7A07E8C"/>
    <w:lvl w:ilvl="0" w:tplc="54605A3A">
      <w:start w:val="1"/>
      <w:numFmt w:val="lowerLetter"/>
      <w:pStyle w:val="SubParagraphLevel1"/>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DA60B5"/>
    <w:multiLevelType w:val="hybridMultilevel"/>
    <w:tmpl w:val="97C87F04"/>
    <w:lvl w:ilvl="0" w:tplc="2B8CFF4A">
      <w:start w:val="1"/>
      <w:numFmt w:val="bullet"/>
      <w:lvlText w:val=""/>
      <w:lvlPicBulletId w:val="0"/>
      <w:lvlJc w:val="left"/>
      <w:pPr>
        <w:tabs>
          <w:tab w:val="num" w:pos="720"/>
        </w:tabs>
        <w:ind w:left="720" w:hanging="360"/>
      </w:pPr>
      <w:rPr>
        <w:rFonts w:ascii="Symbol" w:hAnsi="Symbol" w:hint="default"/>
      </w:rPr>
    </w:lvl>
    <w:lvl w:ilvl="1" w:tplc="79180C9C" w:tentative="1">
      <w:start w:val="1"/>
      <w:numFmt w:val="bullet"/>
      <w:lvlText w:val=""/>
      <w:lvlJc w:val="left"/>
      <w:pPr>
        <w:tabs>
          <w:tab w:val="num" w:pos="1440"/>
        </w:tabs>
        <w:ind w:left="1440" w:hanging="360"/>
      </w:pPr>
      <w:rPr>
        <w:rFonts w:ascii="Symbol" w:hAnsi="Symbol" w:hint="default"/>
      </w:rPr>
    </w:lvl>
    <w:lvl w:ilvl="2" w:tplc="368634C2" w:tentative="1">
      <w:start w:val="1"/>
      <w:numFmt w:val="bullet"/>
      <w:lvlText w:val=""/>
      <w:lvlJc w:val="left"/>
      <w:pPr>
        <w:tabs>
          <w:tab w:val="num" w:pos="2160"/>
        </w:tabs>
        <w:ind w:left="2160" w:hanging="360"/>
      </w:pPr>
      <w:rPr>
        <w:rFonts w:ascii="Symbol" w:hAnsi="Symbol" w:hint="default"/>
      </w:rPr>
    </w:lvl>
    <w:lvl w:ilvl="3" w:tplc="6212C43A" w:tentative="1">
      <w:start w:val="1"/>
      <w:numFmt w:val="bullet"/>
      <w:lvlText w:val=""/>
      <w:lvlJc w:val="left"/>
      <w:pPr>
        <w:tabs>
          <w:tab w:val="num" w:pos="2880"/>
        </w:tabs>
        <w:ind w:left="2880" w:hanging="360"/>
      </w:pPr>
      <w:rPr>
        <w:rFonts w:ascii="Symbol" w:hAnsi="Symbol" w:hint="default"/>
      </w:rPr>
    </w:lvl>
    <w:lvl w:ilvl="4" w:tplc="97A2D156" w:tentative="1">
      <w:start w:val="1"/>
      <w:numFmt w:val="bullet"/>
      <w:lvlText w:val=""/>
      <w:lvlJc w:val="left"/>
      <w:pPr>
        <w:tabs>
          <w:tab w:val="num" w:pos="3600"/>
        </w:tabs>
        <w:ind w:left="3600" w:hanging="360"/>
      </w:pPr>
      <w:rPr>
        <w:rFonts w:ascii="Symbol" w:hAnsi="Symbol" w:hint="default"/>
      </w:rPr>
    </w:lvl>
    <w:lvl w:ilvl="5" w:tplc="608C6114" w:tentative="1">
      <w:start w:val="1"/>
      <w:numFmt w:val="bullet"/>
      <w:lvlText w:val=""/>
      <w:lvlJc w:val="left"/>
      <w:pPr>
        <w:tabs>
          <w:tab w:val="num" w:pos="4320"/>
        </w:tabs>
        <w:ind w:left="4320" w:hanging="360"/>
      </w:pPr>
      <w:rPr>
        <w:rFonts w:ascii="Symbol" w:hAnsi="Symbol" w:hint="default"/>
      </w:rPr>
    </w:lvl>
    <w:lvl w:ilvl="6" w:tplc="D97030C8" w:tentative="1">
      <w:start w:val="1"/>
      <w:numFmt w:val="bullet"/>
      <w:lvlText w:val=""/>
      <w:lvlJc w:val="left"/>
      <w:pPr>
        <w:tabs>
          <w:tab w:val="num" w:pos="5040"/>
        </w:tabs>
        <w:ind w:left="5040" w:hanging="360"/>
      </w:pPr>
      <w:rPr>
        <w:rFonts w:ascii="Symbol" w:hAnsi="Symbol" w:hint="default"/>
      </w:rPr>
    </w:lvl>
    <w:lvl w:ilvl="7" w:tplc="F25AE678" w:tentative="1">
      <w:start w:val="1"/>
      <w:numFmt w:val="bullet"/>
      <w:lvlText w:val=""/>
      <w:lvlJc w:val="left"/>
      <w:pPr>
        <w:tabs>
          <w:tab w:val="num" w:pos="5760"/>
        </w:tabs>
        <w:ind w:left="5760" w:hanging="360"/>
      </w:pPr>
      <w:rPr>
        <w:rFonts w:ascii="Symbol" w:hAnsi="Symbol" w:hint="default"/>
      </w:rPr>
    </w:lvl>
    <w:lvl w:ilvl="8" w:tplc="10AE41F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1D5B54"/>
    <w:multiLevelType w:val="hybridMultilevel"/>
    <w:tmpl w:val="D6F4E3A2"/>
    <w:lvl w:ilvl="0" w:tplc="2C203A74">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500E14"/>
    <w:multiLevelType w:val="hybridMultilevel"/>
    <w:tmpl w:val="6EE60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9C0A8E"/>
    <w:multiLevelType w:val="hybridMultilevel"/>
    <w:tmpl w:val="1E2E374A"/>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17"/>
  </w:num>
  <w:num w:numId="3">
    <w:abstractNumId w:val="5"/>
  </w:num>
  <w:num w:numId="4">
    <w:abstractNumId w:val="6"/>
  </w:num>
  <w:num w:numId="5">
    <w:abstractNumId w:val="13"/>
  </w:num>
  <w:num w:numId="6">
    <w:abstractNumId w:val="12"/>
  </w:num>
  <w:num w:numId="7">
    <w:abstractNumId w:val="3"/>
  </w:num>
  <w:num w:numId="8">
    <w:abstractNumId w:val="2"/>
  </w:num>
  <w:num w:numId="9">
    <w:abstractNumId w:val="8"/>
  </w:num>
  <w:num w:numId="10">
    <w:abstractNumId w:val="15"/>
  </w:num>
  <w:num w:numId="11">
    <w:abstractNumId w:val="10"/>
  </w:num>
  <w:num w:numId="12">
    <w:abstractNumId w:val="0"/>
  </w:num>
  <w:num w:numId="13">
    <w:abstractNumId w:val="9"/>
  </w:num>
  <w:num w:numId="14">
    <w:abstractNumId w:val="9"/>
    <w:lvlOverride w:ilvl="0">
      <w:startOverride w:val="1"/>
    </w:lvlOverride>
  </w:num>
  <w:num w:numId="15">
    <w:abstractNumId w:val="4"/>
  </w:num>
  <w:num w:numId="16">
    <w:abstractNumId w:val="7"/>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16"/>
  </w:num>
  <w:num w:numId="34">
    <w:abstractNumId w:val="14"/>
  </w:num>
  <w:num w:numId="3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EC4"/>
    <w:rsid w:val="00001439"/>
    <w:rsid w:val="00001658"/>
    <w:rsid w:val="00001B38"/>
    <w:rsid w:val="00002495"/>
    <w:rsid w:val="00002F0D"/>
    <w:rsid w:val="00002FBE"/>
    <w:rsid w:val="0000301F"/>
    <w:rsid w:val="000035BD"/>
    <w:rsid w:val="00004C3F"/>
    <w:rsid w:val="0000500F"/>
    <w:rsid w:val="000052F1"/>
    <w:rsid w:val="000060F1"/>
    <w:rsid w:val="000066C9"/>
    <w:rsid w:val="00006D86"/>
    <w:rsid w:val="00006E00"/>
    <w:rsid w:val="00007B82"/>
    <w:rsid w:val="00007D36"/>
    <w:rsid w:val="000101D9"/>
    <w:rsid w:val="00010A23"/>
    <w:rsid w:val="00011171"/>
    <w:rsid w:val="00011998"/>
    <w:rsid w:val="000128BF"/>
    <w:rsid w:val="000131A1"/>
    <w:rsid w:val="0001339E"/>
    <w:rsid w:val="00014557"/>
    <w:rsid w:val="000156E8"/>
    <w:rsid w:val="00015E01"/>
    <w:rsid w:val="000165CC"/>
    <w:rsid w:val="0001680B"/>
    <w:rsid w:val="0001683E"/>
    <w:rsid w:val="00016B44"/>
    <w:rsid w:val="000170C9"/>
    <w:rsid w:val="00017C8C"/>
    <w:rsid w:val="00017F16"/>
    <w:rsid w:val="000202C7"/>
    <w:rsid w:val="00020881"/>
    <w:rsid w:val="000208B4"/>
    <w:rsid w:val="00020B47"/>
    <w:rsid w:val="00020CB1"/>
    <w:rsid w:val="00020E95"/>
    <w:rsid w:val="00021F13"/>
    <w:rsid w:val="00022114"/>
    <w:rsid w:val="00022461"/>
    <w:rsid w:val="000228F0"/>
    <w:rsid w:val="00022A15"/>
    <w:rsid w:val="00022A5C"/>
    <w:rsid w:val="00023073"/>
    <w:rsid w:val="00023C5C"/>
    <w:rsid w:val="00023CA5"/>
    <w:rsid w:val="00024022"/>
    <w:rsid w:val="00024A06"/>
    <w:rsid w:val="00025CD6"/>
    <w:rsid w:val="00025EE6"/>
    <w:rsid w:val="000262C3"/>
    <w:rsid w:val="00026E95"/>
    <w:rsid w:val="000272DB"/>
    <w:rsid w:val="00030576"/>
    <w:rsid w:val="000305AF"/>
    <w:rsid w:val="00030C9E"/>
    <w:rsid w:val="00031A99"/>
    <w:rsid w:val="00032D3D"/>
    <w:rsid w:val="00033068"/>
    <w:rsid w:val="00034086"/>
    <w:rsid w:val="000341E1"/>
    <w:rsid w:val="000343DF"/>
    <w:rsid w:val="0003463F"/>
    <w:rsid w:val="0003474F"/>
    <w:rsid w:val="00035DB4"/>
    <w:rsid w:val="000375BF"/>
    <w:rsid w:val="000405B7"/>
    <w:rsid w:val="000406DE"/>
    <w:rsid w:val="00040DDF"/>
    <w:rsid w:val="00041968"/>
    <w:rsid w:val="00042435"/>
    <w:rsid w:val="00042832"/>
    <w:rsid w:val="00043257"/>
    <w:rsid w:val="00043D73"/>
    <w:rsid w:val="00043DAB"/>
    <w:rsid w:val="000447D4"/>
    <w:rsid w:val="00045526"/>
    <w:rsid w:val="0004564B"/>
    <w:rsid w:val="00045BA7"/>
    <w:rsid w:val="00046027"/>
    <w:rsid w:val="0004665A"/>
    <w:rsid w:val="000467F0"/>
    <w:rsid w:val="000506D8"/>
    <w:rsid w:val="00050E58"/>
    <w:rsid w:val="00051781"/>
    <w:rsid w:val="00052F52"/>
    <w:rsid w:val="0005361C"/>
    <w:rsid w:val="00053681"/>
    <w:rsid w:val="000536E8"/>
    <w:rsid w:val="0005384B"/>
    <w:rsid w:val="00053DE5"/>
    <w:rsid w:val="000546A2"/>
    <w:rsid w:val="000555C1"/>
    <w:rsid w:val="00055AB1"/>
    <w:rsid w:val="00055B4B"/>
    <w:rsid w:val="00055DAA"/>
    <w:rsid w:val="00055DCD"/>
    <w:rsid w:val="00055E09"/>
    <w:rsid w:val="000561E6"/>
    <w:rsid w:val="000564A1"/>
    <w:rsid w:val="00056693"/>
    <w:rsid w:val="00056AFA"/>
    <w:rsid w:val="00056B95"/>
    <w:rsid w:val="00056F63"/>
    <w:rsid w:val="00057945"/>
    <w:rsid w:val="0005795A"/>
    <w:rsid w:val="00057DE2"/>
    <w:rsid w:val="00060DDA"/>
    <w:rsid w:val="00061DA1"/>
    <w:rsid w:val="00061F7D"/>
    <w:rsid w:val="000631ED"/>
    <w:rsid w:val="0006385D"/>
    <w:rsid w:val="00063914"/>
    <w:rsid w:val="00064391"/>
    <w:rsid w:val="00064894"/>
    <w:rsid w:val="00065B33"/>
    <w:rsid w:val="0006609C"/>
    <w:rsid w:val="000667F9"/>
    <w:rsid w:val="00066A1B"/>
    <w:rsid w:val="00066A82"/>
    <w:rsid w:val="00066FFE"/>
    <w:rsid w:val="00067520"/>
    <w:rsid w:val="000675B4"/>
    <w:rsid w:val="00067964"/>
    <w:rsid w:val="00067A64"/>
    <w:rsid w:val="0007059B"/>
    <w:rsid w:val="0007080A"/>
    <w:rsid w:val="000714C7"/>
    <w:rsid w:val="000717E0"/>
    <w:rsid w:val="00072157"/>
    <w:rsid w:val="00072457"/>
    <w:rsid w:val="000726EC"/>
    <w:rsid w:val="00072CCB"/>
    <w:rsid w:val="00073422"/>
    <w:rsid w:val="00073896"/>
    <w:rsid w:val="00074856"/>
    <w:rsid w:val="00074EE9"/>
    <w:rsid w:val="00075E72"/>
    <w:rsid w:val="0007603C"/>
    <w:rsid w:val="00076BA8"/>
    <w:rsid w:val="00076D61"/>
    <w:rsid w:val="0007757A"/>
    <w:rsid w:val="000775B6"/>
    <w:rsid w:val="000779F5"/>
    <w:rsid w:val="000807F9"/>
    <w:rsid w:val="000817DB"/>
    <w:rsid w:val="00082420"/>
    <w:rsid w:val="000832A6"/>
    <w:rsid w:val="00083997"/>
    <w:rsid w:val="00084746"/>
    <w:rsid w:val="00084BDE"/>
    <w:rsid w:val="00085031"/>
    <w:rsid w:val="000856C3"/>
    <w:rsid w:val="00085DDE"/>
    <w:rsid w:val="000867BF"/>
    <w:rsid w:val="0008705E"/>
    <w:rsid w:val="000879FE"/>
    <w:rsid w:val="00087C48"/>
    <w:rsid w:val="000908B4"/>
    <w:rsid w:val="00091006"/>
    <w:rsid w:val="00091CF2"/>
    <w:rsid w:val="00091E48"/>
    <w:rsid w:val="00092644"/>
    <w:rsid w:val="000935AD"/>
    <w:rsid w:val="000939C9"/>
    <w:rsid w:val="000939E9"/>
    <w:rsid w:val="000944A2"/>
    <w:rsid w:val="000945ED"/>
    <w:rsid w:val="00094FEE"/>
    <w:rsid w:val="0009531F"/>
    <w:rsid w:val="000956F1"/>
    <w:rsid w:val="00095C6D"/>
    <w:rsid w:val="00095C73"/>
    <w:rsid w:val="00095D2E"/>
    <w:rsid w:val="00096F0E"/>
    <w:rsid w:val="000973A1"/>
    <w:rsid w:val="00097622"/>
    <w:rsid w:val="00097AFE"/>
    <w:rsid w:val="00097D19"/>
    <w:rsid w:val="000A0213"/>
    <w:rsid w:val="000A03DE"/>
    <w:rsid w:val="000A0697"/>
    <w:rsid w:val="000A1A12"/>
    <w:rsid w:val="000A1A92"/>
    <w:rsid w:val="000A1BF9"/>
    <w:rsid w:val="000A1E66"/>
    <w:rsid w:val="000A3206"/>
    <w:rsid w:val="000A3363"/>
    <w:rsid w:val="000A41F2"/>
    <w:rsid w:val="000A46B7"/>
    <w:rsid w:val="000A4BDB"/>
    <w:rsid w:val="000A4CC8"/>
    <w:rsid w:val="000A4FFA"/>
    <w:rsid w:val="000A5C56"/>
    <w:rsid w:val="000A671E"/>
    <w:rsid w:val="000A68BC"/>
    <w:rsid w:val="000A6C5D"/>
    <w:rsid w:val="000A6F0C"/>
    <w:rsid w:val="000A742F"/>
    <w:rsid w:val="000A774C"/>
    <w:rsid w:val="000B025B"/>
    <w:rsid w:val="000B04D0"/>
    <w:rsid w:val="000B0554"/>
    <w:rsid w:val="000B0D7C"/>
    <w:rsid w:val="000B13CA"/>
    <w:rsid w:val="000B1AB8"/>
    <w:rsid w:val="000B25DE"/>
    <w:rsid w:val="000B373A"/>
    <w:rsid w:val="000B3BEF"/>
    <w:rsid w:val="000B465C"/>
    <w:rsid w:val="000B4BD5"/>
    <w:rsid w:val="000B4E14"/>
    <w:rsid w:val="000B59AB"/>
    <w:rsid w:val="000B5D00"/>
    <w:rsid w:val="000B621D"/>
    <w:rsid w:val="000B643D"/>
    <w:rsid w:val="000B6572"/>
    <w:rsid w:val="000B65EF"/>
    <w:rsid w:val="000B6775"/>
    <w:rsid w:val="000B6F1F"/>
    <w:rsid w:val="000B7047"/>
    <w:rsid w:val="000B75AA"/>
    <w:rsid w:val="000B7F8F"/>
    <w:rsid w:val="000C0136"/>
    <w:rsid w:val="000C09D1"/>
    <w:rsid w:val="000C13E7"/>
    <w:rsid w:val="000C16CB"/>
    <w:rsid w:val="000C234A"/>
    <w:rsid w:val="000C25B7"/>
    <w:rsid w:val="000C27DC"/>
    <w:rsid w:val="000C2D71"/>
    <w:rsid w:val="000C33DD"/>
    <w:rsid w:val="000C39B5"/>
    <w:rsid w:val="000C3E78"/>
    <w:rsid w:val="000C3EA7"/>
    <w:rsid w:val="000C3ECF"/>
    <w:rsid w:val="000C4FC6"/>
    <w:rsid w:val="000C50C3"/>
    <w:rsid w:val="000C53E8"/>
    <w:rsid w:val="000C5B27"/>
    <w:rsid w:val="000C5E87"/>
    <w:rsid w:val="000C5FF1"/>
    <w:rsid w:val="000C745F"/>
    <w:rsid w:val="000C7A42"/>
    <w:rsid w:val="000D0D8F"/>
    <w:rsid w:val="000D13A7"/>
    <w:rsid w:val="000D21F4"/>
    <w:rsid w:val="000D2822"/>
    <w:rsid w:val="000D287C"/>
    <w:rsid w:val="000D2962"/>
    <w:rsid w:val="000D2FCF"/>
    <w:rsid w:val="000D321C"/>
    <w:rsid w:val="000D395C"/>
    <w:rsid w:val="000D3AC1"/>
    <w:rsid w:val="000D435A"/>
    <w:rsid w:val="000D48FE"/>
    <w:rsid w:val="000D4C5C"/>
    <w:rsid w:val="000D5052"/>
    <w:rsid w:val="000D50C5"/>
    <w:rsid w:val="000D568C"/>
    <w:rsid w:val="000D6145"/>
    <w:rsid w:val="000D6425"/>
    <w:rsid w:val="000D68D0"/>
    <w:rsid w:val="000D6FB5"/>
    <w:rsid w:val="000D765D"/>
    <w:rsid w:val="000E0697"/>
    <w:rsid w:val="000E10E9"/>
    <w:rsid w:val="000E2255"/>
    <w:rsid w:val="000E2F5B"/>
    <w:rsid w:val="000E4167"/>
    <w:rsid w:val="000E48B9"/>
    <w:rsid w:val="000E536D"/>
    <w:rsid w:val="000E571D"/>
    <w:rsid w:val="000E6337"/>
    <w:rsid w:val="000E6BFC"/>
    <w:rsid w:val="000E7264"/>
    <w:rsid w:val="000E75A8"/>
    <w:rsid w:val="000E7932"/>
    <w:rsid w:val="000F0076"/>
    <w:rsid w:val="000F0226"/>
    <w:rsid w:val="000F0E11"/>
    <w:rsid w:val="000F0FB5"/>
    <w:rsid w:val="000F104D"/>
    <w:rsid w:val="000F1271"/>
    <w:rsid w:val="000F16CB"/>
    <w:rsid w:val="000F1A06"/>
    <w:rsid w:val="000F1D0C"/>
    <w:rsid w:val="000F35D1"/>
    <w:rsid w:val="000F3650"/>
    <w:rsid w:val="000F398C"/>
    <w:rsid w:val="000F4FCC"/>
    <w:rsid w:val="000F5056"/>
    <w:rsid w:val="000F5164"/>
    <w:rsid w:val="000F5257"/>
    <w:rsid w:val="000F60C6"/>
    <w:rsid w:val="000F6487"/>
    <w:rsid w:val="0010018C"/>
    <w:rsid w:val="00100493"/>
    <w:rsid w:val="00100594"/>
    <w:rsid w:val="00100A84"/>
    <w:rsid w:val="00100E57"/>
    <w:rsid w:val="0010120A"/>
    <w:rsid w:val="001012C3"/>
    <w:rsid w:val="0010149D"/>
    <w:rsid w:val="00101781"/>
    <w:rsid w:val="00101878"/>
    <w:rsid w:val="00101AA1"/>
    <w:rsid w:val="00101C80"/>
    <w:rsid w:val="00101E93"/>
    <w:rsid w:val="00101FFE"/>
    <w:rsid w:val="001020F1"/>
    <w:rsid w:val="00102140"/>
    <w:rsid w:val="001021D9"/>
    <w:rsid w:val="00102E35"/>
    <w:rsid w:val="001047C5"/>
    <w:rsid w:val="001051A9"/>
    <w:rsid w:val="00105BE1"/>
    <w:rsid w:val="00105FB1"/>
    <w:rsid w:val="00106375"/>
    <w:rsid w:val="00107383"/>
    <w:rsid w:val="001073E7"/>
    <w:rsid w:val="00107422"/>
    <w:rsid w:val="001075B9"/>
    <w:rsid w:val="00107CA6"/>
    <w:rsid w:val="00107F8F"/>
    <w:rsid w:val="00110B03"/>
    <w:rsid w:val="00110B3A"/>
    <w:rsid w:val="00110B68"/>
    <w:rsid w:val="00110D52"/>
    <w:rsid w:val="001120A5"/>
    <w:rsid w:val="001122CF"/>
    <w:rsid w:val="00112FA5"/>
    <w:rsid w:val="0011327F"/>
    <w:rsid w:val="001137E0"/>
    <w:rsid w:val="0011432F"/>
    <w:rsid w:val="001143D0"/>
    <w:rsid w:val="0011476A"/>
    <w:rsid w:val="00114CF3"/>
    <w:rsid w:val="00115725"/>
    <w:rsid w:val="00115726"/>
    <w:rsid w:val="001158C3"/>
    <w:rsid w:val="00115926"/>
    <w:rsid w:val="00116A86"/>
    <w:rsid w:val="0011746B"/>
    <w:rsid w:val="00117958"/>
    <w:rsid w:val="00117B63"/>
    <w:rsid w:val="001202CB"/>
    <w:rsid w:val="00120B3F"/>
    <w:rsid w:val="00121168"/>
    <w:rsid w:val="00121186"/>
    <w:rsid w:val="00121B4D"/>
    <w:rsid w:val="00121F26"/>
    <w:rsid w:val="001220CA"/>
    <w:rsid w:val="001229E6"/>
    <w:rsid w:val="00122A91"/>
    <w:rsid w:val="00122D32"/>
    <w:rsid w:val="0012357D"/>
    <w:rsid w:val="001248A8"/>
    <w:rsid w:val="001248B4"/>
    <w:rsid w:val="00124DCF"/>
    <w:rsid w:val="00124F7B"/>
    <w:rsid w:val="00126BE7"/>
    <w:rsid w:val="001271B3"/>
    <w:rsid w:val="00127FF1"/>
    <w:rsid w:val="00131016"/>
    <w:rsid w:val="0013193B"/>
    <w:rsid w:val="00131B85"/>
    <w:rsid w:val="0013209B"/>
    <w:rsid w:val="00132658"/>
    <w:rsid w:val="00132B35"/>
    <w:rsid w:val="00133208"/>
    <w:rsid w:val="001334EC"/>
    <w:rsid w:val="00133A3C"/>
    <w:rsid w:val="001347AA"/>
    <w:rsid w:val="001347BF"/>
    <w:rsid w:val="001348ED"/>
    <w:rsid w:val="00134AA5"/>
    <w:rsid w:val="00134C7F"/>
    <w:rsid w:val="001352EE"/>
    <w:rsid w:val="00135371"/>
    <w:rsid w:val="00135695"/>
    <w:rsid w:val="00135871"/>
    <w:rsid w:val="00135A47"/>
    <w:rsid w:val="001363CC"/>
    <w:rsid w:val="00136495"/>
    <w:rsid w:val="001370C9"/>
    <w:rsid w:val="0013726D"/>
    <w:rsid w:val="0013730F"/>
    <w:rsid w:val="0013766C"/>
    <w:rsid w:val="001376F9"/>
    <w:rsid w:val="00137910"/>
    <w:rsid w:val="00137A8F"/>
    <w:rsid w:val="0014002F"/>
    <w:rsid w:val="00140283"/>
    <w:rsid w:val="00140508"/>
    <w:rsid w:val="00140C1B"/>
    <w:rsid w:val="00141323"/>
    <w:rsid w:val="00141A73"/>
    <w:rsid w:val="00142462"/>
    <w:rsid w:val="001425F2"/>
    <w:rsid w:val="0014269E"/>
    <w:rsid w:val="00142747"/>
    <w:rsid w:val="0014296A"/>
    <w:rsid w:val="00142B0A"/>
    <w:rsid w:val="00142D23"/>
    <w:rsid w:val="001432DB"/>
    <w:rsid w:val="001440C5"/>
    <w:rsid w:val="00144547"/>
    <w:rsid w:val="001445EA"/>
    <w:rsid w:val="001446EC"/>
    <w:rsid w:val="00144CDE"/>
    <w:rsid w:val="001451EA"/>
    <w:rsid w:val="00145F93"/>
    <w:rsid w:val="001461C8"/>
    <w:rsid w:val="001468DB"/>
    <w:rsid w:val="001468F0"/>
    <w:rsid w:val="00146EF6"/>
    <w:rsid w:val="001470F2"/>
    <w:rsid w:val="00147365"/>
    <w:rsid w:val="00150E96"/>
    <w:rsid w:val="00151051"/>
    <w:rsid w:val="0015143C"/>
    <w:rsid w:val="001515C6"/>
    <w:rsid w:val="001518C1"/>
    <w:rsid w:val="0015207B"/>
    <w:rsid w:val="0015264B"/>
    <w:rsid w:val="00152EEB"/>
    <w:rsid w:val="0015314B"/>
    <w:rsid w:val="001537E5"/>
    <w:rsid w:val="00153E65"/>
    <w:rsid w:val="00153E98"/>
    <w:rsid w:val="00153FC6"/>
    <w:rsid w:val="001545A3"/>
    <w:rsid w:val="00154B54"/>
    <w:rsid w:val="00155D3C"/>
    <w:rsid w:val="001567A8"/>
    <w:rsid w:val="0015699D"/>
    <w:rsid w:val="001569FA"/>
    <w:rsid w:val="00156FA8"/>
    <w:rsid w:val="001570E0"/>
    <w:rsid w:val="00157251"/>
    <w:rsid w:val="001576BC"/>
    <w:rsid w:val="00157CC3"/>
    <w:rsid w:val="00160698"/>
    <w:rsid w:val="00160A88"/>
    <w:rsid w:val="00160C00"/>
    <w:rsid w:val="00160E90"/>
    <w:rsid w:val="00160F7C"/>
    <w:rsid w:val="001613A5"/>
    <w:rsid w:val="001616A7"/>
    <w:rsid w:val="001622AA"/>
    <w:rsid w:val="0016338E"/>
    <w:rsid w:val="001637ED"/>
    <w:rsid w:val="001639B0"/>
    <w:rsid w:val="00163C38"/>
    <w:rsid w:val="0016400B"/>
    <w:rsid w:val="001648B8"/>
    <w:rsid w:val="00164AC5"/>
    <w:rsid w:val="00164D0C"/>
    <w:rsid w:val="00164D58"/>
    <w:rsid w:val="001651E8"/>
    <w:rsid w:val="00165950"/>
    <w:rsid w:val="001660BD"/>
    <w:rsid w:val="00166BF0"/>
    <w:rsid w:val="00166C62"/>
    <w:rsid w:val="00166EA5"/>
    <w:rsid w:val="00167453"/>
    <w:rsid w:val="0017110A"/>
    <w:rsid w:val="0017347A"/>
    <w:rsid w:val="00173A75"/>
    <w:rsid w:val="00173AD1"/>
    <w:rsid w:val="00173F17"/>
    <w:rsid w:val="001742E7"/>
    <w:rsid w:val="00175D03"/>
    <w:rsid w:val="00176DBE"/>
    <w:rsid w:val="001774C1"/>
    <w:rsid w:val="00177686"/>
    <w:rsid w:val="00180BB3"/>
    <w:rsid w:val="00180CD0"/>
    <w:rsid w:val="00180EC8"/>
    <w:rsid w:val="00181162"/>
    <w:rsid w:val="0018133E"/>
    <w:rsid w:val="001823DE"/>
    <w:rsid w:val="001834C1"/>
    <w:rsid w:val="00183C48"/>
    <w:rsid w:val="00184189"/>
    <w:rsid w:val="0018425F"/>
    <w:rsid w:val="0018432F"/>
    <w:rsid w:val="001847AE"/>
    <w:rsid w:val="001867BB"/>
    <w:rsid w:val="00186ACC"/>
    <w:rsid w:val="0018702A"/>
    <w:rsid w:val="00190A4B"/>
    <w:rsid w:val="001914E3"/>
    <w:rsid w:val="001915B0"/>
    <w:rsid w:val="001921D5"/>
    <w:rsid w:val="00192235"/>
    <w:rsid w:val="001927EC"/>
    <w:rsid w:val="00192AA9"/>
    <w:rsid w:val="00192C3C"/>
    <w:rsid w:val="00194416"/>
    <w:rsid w:val="00194793"/>
    <w:rsid w:val="00195D0D"/>
    <w:rsid w:val="00195EFE"/>
    <w:rsid w:val="0019625E"/>
    <w:rsid w:val="001974BF"/>
    <w:rsid w:val="00197706"/>
    <w:rsid w:val="001A0DB1"/>
    <w:rsid w:val="001A1956"/>
    <w:rsid w:val="001A2062"/>
    <w:rsid w:val="001A2892"/>
    <w:rsid w:val="001A2C9A"/>
    <w:rsid w:val="001A3273"/>
    <w:rsid w:val="001A33D2"/>
    <w:rsid w:val="001A3687"/>
    <w:rsid w:val="001A36DB"/>
    <w:rsid w:val="001A46B3"/>
    <w:rsid w:val="001A4843"/>
    <w:rsid w:val="001A4890"/>
    <w:rsid w:val="001A555B"/>
    <w:rsid w:val="001A55CA"/>
    <w:rsid w:val="001A6714"/>
    <w:rsid w:val="001A6B61"/>
    <w:rsid w:val="001A70EC"/>
    <w:rsid w:val="001A77D6"/>
    <w:rsid w:val="001A7AE8"/>
    <w:rsid w:val="001A7C45"/>
    <w:rsid w:val="001B06E2"/>
    <w:rsid w:val="001B126B"/>
    <w:rsid w:val="001B1C86"/>
    <w:rsid w:val="001B20B5"/>
    <w:rsid w:val="001B2474"/>
    <w:rsid w:val="001B2758"/>
    <w:rsid w:val="001B27F4"/>
    <w:rsid w:val="001B2A25"/>
    <w:rsid w:val="001B2B90"/>
    <w:rsid w:val="001B2F27"/>
    <w:rsid w:val="001B4089"/>
    <w:rsid w:val="001B5939"/>
    <w:rsid w:val="001B5E79"/>
    <w:rsid w:val="001B6417"/>
    <w:rsid w:val="001B6418"/>
    <w:rsid w:val="001B67B7"/>
    <w:rsid w:val="001B718F"/>
    <w:rsid w:val="001B73E1"/>
    <w:rsid w:val="001B75F0"/>
    <w:rsid w:val="001B7DB3"/>
    <w:rsid w:val="001B7F80"/>
    <w:rsid w:val="001C05A3"/>
    <w:rsid w:val="001C2106"/>
    <w:rsid w:val="001C2310"/>
    <w:rsid w:val="001C2AC3"/>
    <w:rsid w:val="001C2D09"/>
    <w:rsid w:val="001C36A0"/>
    <w:rsid w:val="001C383A"/>
    <w:rsid w:val="001C3C7A"/>
    <w:rsid w:val="001C46BD"/>
    <w:rsid w:val="001C58EF"/>
    <w:rsid w:val="001C5CF6"/>
    <w:rsid w:val="001C5F5E"/>
    <w:rsid w:val="001C7164"/>
    <w:rsid w:val="001D08ED"/>
    <w:rsid w:val="001D0D41"/>
    <w:rsid w:val="001D0D92"/>
    <w:rsid w:val="001D1069"/>
    <w:rsid w:val="001D15BE"/>
    <w:rsid w:val="001D1C23"/>
    <w:rsid w:val="001D20AB"/>
    <w:rsid w:val="001D2604"/>
    <w:rsid w:val="001D31F0"/>
    <w:rsid w:val="001D37C1"/>
    <w:rsid w:val="001D3D16"/>
    <w:rsid w:val="001D3D2F"/>
    <w:rsid w:val="001D455B"/>
    <w:rsid w:val="001D47C7"/>
    <w:rsid w:val="001D626F"/>
    <w:rsid w:val="001D6812"/>
    <w:rsid w:val="001D6819"/>
    <w:rsid w:val="001D7058"/>
    <w:rsid w:val="001D73BD"/>
    <w:rsid w:val="001D743B"/>
    <w:rsid w:val="001D74DB"/>
    <w:rsid w:val="001E031E"/>
    <w:rsid w:val="001E179E"/>
    <w:rsid w:val="001E1F90"/>
    <w:rsid w:val="001E2C92"/>
    <w:rsid w:val="001E2D89"/>
    <w:rsid w:val="001E3205"/>
    <w:rsid w:val="001E3E4B"/>
    <w:rsid w:val="001E45FF"/>
    <w:rsid w:val="001E4624"/>
    <w:rsid w:val="001E4C69"/>
    <w:rsid w:val="001E4D1E"/>
    <w:rsid w:val="001E4F82"/>
    <w:rsid w:val="001E4F99"/>
    <w:rsid w:val="001E553B"/>
    <w:rsid w:val="001E5675"/>
    <w:rsid w:val="001E6011"/>
    <w:rsid w:val="001E624B"/>
    <w:rsid w:val="001E62F0"/>
    <w:rsid w:val="001E7496"/>
    <w:rsid w:val="001F0262"/>
    <w:rsid w:val="001F06B2"/>
    <w:rsid w:val="001F16E0"/>
    <w:rsid w:val="001F182F"/>
    <w:rsid w:val="001F299C"/>
    <w:rsid w:val="001F2E93"/>
    <w:rsid w:val="001F303B"/>
    <w:rsid w:val="001F358D"/>
    <w:rsid w:val="001F3683"/>
    <w:rsid w:val="001F3990"/>
    <w:rsid w:val="001F4239"/>
    <w:rsid w:val="001F441E"/>
    <w:rsid w:val="001F482B"/>
    <w:rsid w:val="001F5D15"/>
    <w:rsid w:val="001F5F17"/>
    <w:rsid w:val="001F6099"/>
    <w:rsid w:val="001F7C7F"/>
    <w:rsid w:val="002013AD"/>
    <w:rsid w:val="002014D1"/>
    <w:rsid w:val="0020166B"/>
    <w:rsid w:val="00201E30"/>
    <w:rsid w:val="00201FF6"/>
    <w:rsid w:val="002024CA"/>
    <w:rsid w:val="00203134"/>
    <w:rsid w:val="00203CAF"/>
    <w:rsid w:val="0020459A"/>
    <w:rsid w:val="00204BD6"/>
    <w:rsid w:val="00204FF2"/>
    <w:rsid w:val="0020506A"/>
    <w:rsid w:val="00205803"/>
    <w:rsid w:val="00205A66"/>
    <w:rsid w:val="00206482"/>
    <w:rsid w:val="00206B86"/>
    <w:rsid w:val="00207786"/>
    <w:rsid w:val="002100C8"/>
    <w:rsid w:val="00210DA3"/>
    <w:rsid w:val="0021164C"/>
    <w:rsid w:val="00211E4B"/>
    <w:rsid w:val="0021333A"/>
    <w:rsid w:val="0021352B"/>
    <w:rsid w:val="00214307"/>
    <w:rsid w:val="00214643"/>
    <w:rsid w:val="002147C3"/>
    <w:rsid w:val="00215F4A"/>
    <w:rsid w:val="00216137"/>
    <w:rsid w:val="002169DD"/>
    <w:rsid w:val="002174A5"/>
    <w:rsid w:val="002176B7"/>
    <w:rsid w:val="00221235"/>
    <w:rsid w:val="002214FD"/>
    <w:rsid w:val="00221B6E"/>
    <w:rsid w:val="0022280B"/>
    <w:rsid w:val="00222F83"/>
    <w:rsid w:val="002232E3"/>
    <w:rsid w:val="00223C54"/>
    <w:rsid w:val="00223F14"/>
    <w:rsid w:val="002240CF"/>
    <w:rsid w:val="0022442E"/>
    <w:rsid w:val="00224584"/>
    <w:rsid w:val="002249EC"/>
    <w:rsid w:val="00224D53"/>
    <w:rsid w:val="00225025"/>
    <w:rsid w:val="0022521F"/>
    <w:rsid w:val="00225908"/>
    <w:rsid w:val="00225DCC"/>
    <w:rsid w:val="002262CC"/>
    <w:rsid w:val="0022661B"/>
    <w:rsid w:val="0022699F"/>
    <w:rsid w:val="00226E39"/>
    <w:rsid w:val="00230416"/>
    <w:rsid w:val="00232754"/>
    <w:rsid w:val="00232822"/>
    <w:rsid w:val="00232D58"/>
    <w:rsid w:val="00232E6D"/>
    <w:rsid w:val="002333F0"/>
    <w:rsid w:val="00233B49"/>
    <w:rsid w:val="00234361"/>
    <w:rsid w:val="00235133"/>
    <w:rsid w:val="00235393"/>
    <w:rsid w:val="00235C58"/>
    <w:rsid w:val="002377C2"/>
    <w:rsid w:val="00240283"/>
    <w:rsid w:val="0024103E"/>
    <w:rsid w:val="00241710"/>
    <w:rsid w:val="00241A30"/>
    <w:rsid w:val="00241B82"/>
    <w:rsid w:val="00241B9A"/>
    <w:rsid w:val="00241C1C"/>
    <w:rsid w:val="00241D39"/>
    <w:rsid w:val="00242903"/>
    <w:rsid w:val="00242DF2"/>
    <w:rsid w:val="00243131"/>
    <w:rsid w:val="00243E15"/>
    <w:rsid w:val="00243F7C"/>
    <w:rsid w:val="0024412A"/>
    <w:rsid w:val="002442E7"/>
    <w:rsid w:val="00244972"/>
    <w:rsid w:val="00244A62"/>
    <w:rsid w:val="0024529C"/>
    <w:rsid w:val="0024555C"/>
    <w:rsid w:val="00246836"/>
    <w:rsid w:val="00246A9F"/>
    <w:rsid w:val="00246E65"/>
    <w:rsid w:val="002476C8"/>
    <w:rsid w:val="00247801"/>
    <w:rsid w:val="00247860"/>
    <w:rsid w:val="002478C1"/>
    <w:rsid w:val="00247D3C"/>
    <w:rsid w:val="00247DA3"/>
    <w:rsid w:val="00250ABB"/>
    <w:rsid w:val="00250C03"/>
    <w:rsid w:val="002513A0"/>
    <w:rsid w:val="002519EA"/>
    <w:rsid w:val="00251B6A"/>
    <w:rsid w:val="00251D31"/>
    <w:rsid w:val="002525BA"/>
    <w:rsid w:val="00252873"/>
    <w:rsid w:val="00253382"/>
    <w:rsid w:val="002537ED"/>
    <w:rsid w:val="00253D34"/>
    <w:rsid w:val="00253DAE"/>
    <w:rsid w:val="002542A5"/>
    <w:rsid w:val="002542B3"/>
    <w:rsid w:val="002547BB"/>
    <w:rsid w:val="00254D8F"/>
    <w:rsid w:val="0025540B"/>
    <w:rsid w:val="002569BB"/>
    <w:rsid w:val="00256D01"/>
    <w:rsid w:val="00256E20"/>
    <w:rsid w:val="0025795D"/>
    <w:rsid w:val="002607D6"/>
    <w:rsid w:val="00260A4A"/>
    <w:rsid w:val="00260D95"/>
    <w:rsid w:val="0026142E"/>
    <w:rsid w:val="002614AC"/>
    <w:rsid w:val="002614CA"/>
    <w:rsid w:val="00263B63"/>
    <w:rsid w:val="00263FFC"/>
    <w:rsid w:val="002641E9"/>
    <w:rsid w:val="00264A0F"/>
    <w:rsid w:val="0026524A"/>
    <w:rsid w:val="00265820"/>
    <w:rsid w:val="00265A93"/>
    <w:rsid w:val="00265D6E"/>
    <w:rsid w:val="002668C2"/>
    <w:rsid w:val="0027037D"/>
    <w:rsid w:val="00270ABC"/>
    <w:rsid w:val="002714B3"/>
    <w:rsid w:val="00271C0A"/>
    <w:rsid w:val="002720DB"/>
    <w:rsid w:val="00272574"/>
    <w:rsid w:val="00273725"/>
    <w:rsid w:val="00273B2C"/>
    <w:rsid w:val="0027421B"/>
    <w:rsid w:val="00274354"/>
    <w:rsid w:val="002753E6"/>
    <w:rsid w:val="00275E06"/>
    <w:rsid w:val="00275F56"/>
    <w:rsid w:val="00276134"/>
    <w:rsid w:val="00276B77"/>
    <w:rsid w:val="00276CB1"/>
    <w:rsid w:val="00277365"/>
    <w:rsid w:val="00280B8B"/>
    <w:rsid w:val="00281107"/>
    <w:rsid w:val="0028111A"/>
    <w:rsid w:val="00281209"/>
    <w:rsid w:val="00281999"/>
    <w:rsid w:val="002819BC"/>
    <w:rsid w:val="00281CD4"/>
    <w:rsid w:val="00282210"/>
    <w:rsid w:val="00282967"/>
    <w:rsid w:val="00283899"/>
    <w:rsid w:val="00283F50"/>
    <w:rsid w:val="00284346"/>
    <w:rsid w:val="00285082"/>
    <w:rsid w:val="00285267"/>
    <w:rsid w:val="002853E9"/>
    <w:rsid w:val="002855CD"/>
    <w:rsid w:val="002857F7"/>
    <w:rsid w:val="00285BC8"/>
    <w:rsid w:val="002861F0"/>
    <w:rsid w:val="00286B9C"/>
    <w:rsid w:val="00286D98"/>
    <w:rsid w:val="002874C2"/>
    <w:rsid w:val="00287596"/>
    <w:rsid w:val="00287EF1"/>
    <w:rsid w:val="00290891"/>
    <w:rsid w:val="00291074"/>
    <w:rsid w:val="002917F4"/>
    <w:rsid w:val="002918CE"/>
    <w:rsid w:val="00291938"/>
    <w:rsid w:val="00292825"/>
    <w:rsid w:val="0029320E"/>
    <w:rsid w:val="00293351"/>
    <w:rsid w:val="0029353D"/>
    <w:rsid w:val="00294272"/>
    <w:rsid w:val="00294C6A"/>
    <w:rsid w:val="00294EA1"/>
    <w:rsid w:val="00295A80"/>
    <w:rsid w:val="00295A96"/>
    <w:rsid w:val="00295B1E"/>
    <w:rsid w:val="00295D2F"/>
    <w:rsid w:val="002967A2"/>
    <w:rsid w:val="002A0695"/>
    <w:rsid w:val="002A094F"/>
    <w:rsid w:val="002A1344"/>
    <w:rsid w:val="002A202B"/>
    <w:rsid w:val="002A263B"/>
    <w:rsid w:val="002A31BF"/>
    <w:rsid w:val="002A3270"/>
    <w:rsid w:val="002A35E4"/>
    <w:rsid w:val="002A4F79"/>
    <w:rsid w:val="002A517D"/>
    <w:rsid w:val="002A5AD9"/>
    <w:rsid w:val="002A5D23"/>
    <w:rsid w:val="002A65E7"/>
    <w:rsid w:val="002A6865"/>
    <w:rsid w:val="002A6C4E"/>
    <w:rsid w:val="002A6C7A"/>
    <w:rsid w:val="002A71D4"/>
    <w:rsid w:val="002A72BC"/>
    <w:rsid w:val="002B0EBE"/>
    <w:rsid w:val="002B0F55"/>
    <w:rsid w:val="002B15C9"/>
    <w:rsid w:val="002B1734"/>
    <w:rsid w:val="002B1F24"/>
    <w:rsid w:val="002B1FF4"/>
    <w:rsid w:val="002B21F6"/>
    <w:rsid w:val="002B27A6"/>
    <w:rsid w:val="002B2B66"/>
    <w:rsid w:val="002B2CC4"/>
    <w:rsid w:val="002B31C1"/>
    <w:rsid w:val="002B3413"/>
    <w:rsid w:val="002B42DF"/>
    <w:rsid w:val="002B50B1"/>
    <w:rsid w:val="002B52FF"/>
    <w:rsid w:val="002B55C4"/>
    <w:rsid w:val="002B5EB4"/>
    <w:rsid w:val="002B649F"/>
    <w:rsid w:val="002B7134"/>
    <w:rsid w:val="002B7184"/>
    <w:rsid w:val="002B73E1"/>
    <w:rsid w:val="002B7640"/>
    <w:rsid w:val="002B791B"/>
    <w:rsid w:val="002B7AF9"/>
    <w:rsid w:val="002B7C38"/>
    <w:rsid w:val="002B7D8B"/>
    <w:rsid w:val="002C015C"/>
    <w:rsid w:val="002C0617"/>
    <w:rsid w:val="002C0C1F"/>
    <w:rsid w:val="002C13CA"/>
    <w:rsid w:val="002C1F07"/>
    <w:rsid w:val="002C2B38"/>
    <w:rsid w:val="002C2FB9"/>
    <w:rsid w:val="002C372D"/>
    <w:rsid w:val="002C3AA1"/>
    <w:rsid w:val="002C4883"/>
    <w:rsid w:val="002C4B46"/>
    <w:rsid w:val="002C52D6"/>
    <w:rsid w:val="002C5A79"/>
    <w:rsid w:val="002C5DA3"/>
    <w:rsid w:val="002C6D8B"/>
    <w:rsid w:val="002C725B"/>
    <w:rsid w:val="002C746B"/>
    <w:rsid w:val="002C754A"/>
    <w:rsid w:val="002C7B63"/>
    <w:rsid w:val="002D06AF"/>
    <w:rsid w:val="002D1C0A"/>
    <w:rsid w:val="002D2A55"/>
    <w:rsid w:val="002D4AFE"/>
    <w:rsid w:val="002D4CF0"/>
    <w:rsid w:val="002D5259"/>
    <w:rsid w:val="002D54AD"/>
    <w:rsid w:val="002D582B"/>
    <w:rsid w:val="002D71D1"/>
    <w:rsid w:val="002E0D35"/>
    <w:rsid w:val="002E0E7D"/>
    <w:rsid w:val="002E0FBC"/>
    <w:rsid w:val="002E17C0"/>
    <w:rsid w:val="002E246D"/>
    <w:rsid w:val="002E252C"/>
    <w:rsid w:val="002E2631"/>
    <w:rsid w:val="002E3146"/>
    <w:rsid w:val="002E3E59"/>
    <w:rsid w:val="002E442F"/>
    <w:rsid w:val="002E4901"/>
    <w:rsid w:val="002E4B36"/>
    <w:rsid w:val="002E4D91"/>
    <w:rsid w:val="002E4E4F"/>
    <w:rsid w:val="002E56CE"/>
    <w:rsid w:val="002E59A1"/>
    <w:rsid w:val="002E5F78"/>
    <w:rsid w:val="002E60C7"/>
    <w:rsid w:val="002E69B8"/>
    <w:rsid w:val="002E6BA0"/>
    <w:rsid w:val="002E6C14"/>
    <w:rsid w:val="002E7096"/>
    <w:rsid w:val="002E70AC"/>
    <w:rsid w:val="002E7804"/>
    <w:rsid w:val="002F0B33"/>
    <w:rsid w:val="002F0CCA"/>
    <w:rsid w:val="002F10F4"/>
    <w:rsid w:val="002F131A"/>
    <w:rsid w:val="002F159C"/>
    <w:rsid w:val="002F1986"/>
    <w:rsid w:val="002F2517"/>
    <w:rsid w:val="002F2DC1"/>
    <w:rsid w:val="002F2EFA"/>
    <w:rsid w:val="002F3569"/>
    <w:rsid w:val="002F3940"/>
    <w:rsid w:val="002F3D47"/>
    <w:rsid w:val="002F3F78"/>
    <w:rsid w:val="002F41E8"/>
    <w:rsid w:val="002F493D"/>
    <w:rsid w:val="002F5DC4"/>
    <w:rsid w:val="002F5E46"/>
    <w:rsid w:val="002F6A91"/>
    <w:rsid w:val="002F78CC"/>
    <w:rsid w:val="00300035"/>
    <w:rsid w:val="0030080D"/>
    <w:rsid w:val="00300D08"/>
    <w:rsid w:val="00300EB3"/>
    <w:rsid w:val="00300F0A"/>
    <w:rsid w:val="003014E0"/>
    <w:rsid w:val="0030157B"/>
    <w:rsid w:val="00301DDC"/>
    <w:rsid w:val="003021E3"/>
    <w:rsid w:val="003025F1"/>
    <w:rsid w:val="0030271D"/>
    <w:rsid w:val="00302DC6"/>
    <w:rsid w:val="003034C9"/>
    <w:rsid w:val="00303EF4"/>
    <w:rsid w:val="0030567D"/>
    <w:rsid w:val="00305B68"/>
    <w:rsid w:val="00305E38"/>
    <w:rsid w:val="0030619C"/>
    <w:rsid w:val="0030783E"/>
    <w:rsid w:val="003078E5"/>
    <w:rsid w:val="0031021A"/>
    <w:rsid w:val="00310B83"/>
    <w:rsid w:val="00310C96"/>
    <w:rsid w:val="003112BD"/>
    <w:rsid w:val="0031184C"/>
    <w:rsid w:val="0031199F"/>
    <w:rsid w:val="00311AF3"/>
    <w:rsid w:val="0031233B"/>
    <w:rsid w:val="00313BCB"/>
    <w:rsid w:val="00313E67"/>
    <w:rsid w:val="0031552B"/>
    <w:rsid w:val="003155D2"/>
    <w:rsid w:val="00316561"/>
    <w:rsid w:val="003169FD"/>
    <w:rsid w:val="00317885"/>
    <w:rsid w:val="003178E1"/>
    <w:rsid w:val="00317C52"/>
    <w:rsid w:val="0032046E"/>
    <w:rsid w:val="00321A8E"/>
    <w:rsid w:val="00321B0B"/>
    <w:rsid w:val="00321B2F"/>
    <w:rsid w:val="00322637"/>
    <w:rsid w:val="00322A43"/>
    <w:rsid w:val="003234C2"/>
    <w:rsid w:val="00323729"/>
    <w:rsid w:val="00323983"/>
    <w:rsid w:val="0032509C"/>
    <w:rsid w:val="00325517"/>
    <w:rsid w:val="003258CA"/>
    <w:rsid w:val="003258D1"/>
    <w:rsid w:val="00325A29"/>
    <w:rsid w:val="00325E13"/>
    <w:rsid w:val="003262D0"/>
    <w:rsid w:val="003262DF"/>
    <w:rsid w:val="00326396"/>
    <w:rsid w:val="00326476"/>
    <w:rsid w:val="003269F2"/>
    <w:rsid w:val="00327C86"/>
    <w:rsid w:val="00330A3D"/>
    <w:rsid w:val="00331193"/>
    <w:rsid w:val="00331273"/>
    <w:rsid w:val="00331558"/>
    <w:rsid w:val="00331758"/>
    <w:rsid w:val="003322F5"/>
    <w:rsid w:val="003326E5"/>
    <w:rsid w:val="00333B06"/>
    <w:rsid w:val="003341BE"/>
    <w:rsid w:val="0033465D"/>
    <w:rsid w:val="00335288"/>
    <w:rsid w:val="00335AE9"/>
    <w:rsid w:val="00336DE5"/>
    <w:rsid w:val="00337367"/>
    <w:rsid w:val="003378CE"/>
    <w:rsid w:val="00337904"/>
    <w:rsid w:val="00340D5F"/>
    <w:rsid w:val="00341B68"/>
    <w:rsid w:val="00341B7F"/>
    <w:rsid w:val="00341DE7"/>
    <w:rsid w:val="00341FFC"/>
    <w:rsid w:val="00343515"/>
    <w:rsid w:val="00343523"/>
    <w:rsid w:val="00343591"/>
    <w:rsid w:val="0034385C"/>
    <w:rsid w:val="00344785"/>
    <w:rsid w:val="00345933"/>
    <w:rsid w:val="00345956"/>
    <w:rsid w:val="00345DC8"/>
    <w:rsid w:val="0034618C"/>
    <w:rsid w:val="003467A9"/>
    <w:rsid w:val="00346A8B"/>
    <w:rsid w:val="00346C1A"/>
    <w:rsid w:val="00346C74"/>
    <w:rsid w:val="00347FC4"/>
    <w:rsid w:val="00350D2F"/>
    <w:rsid w:val="00351194"/>
    <w:rsid w:val="00351BBC"/>
    <w:rsid w:val="003529E7"/>
    <w:rsid w:val="00352D86"/>
    <w:rsid w:val="00354CC6"/>
    <w:rsid w:val="00355A82"/>
    <w:rsid w:val="00355BD3"/>
    <w:rsid w:val="00355FE3"/>
    <w:rsid w:val="003560A2"/>
    <w:rsid w:val="003560C8"/>
    <w:rsid w:val="00356596"/>
    <w:rsid w:val="00356CBB"/>
    <w:rsid w:val="0035720F"/>
    <w:rsid w:val="003576FC"/>
    <w:rsid w:val="0035792B"/>
    <w:rsid w:val="0036045C"/>
    <w:rsid w:val="00360BBF"/>
    <w:rsid w:val="00360FBC"/>
    <w:rsid w:val="00361697"/>
    <w:rsid w:val="00361C04"/>
    <w:rsid w:val="00362522"/>
    <w:rsid w:val="00362D3A"/>
    <w:rsid w:val="00362FE8"/>
    <w:rsid w:val="00363644"/>
    <w:rsid w:val="003641E4"/>
    <w:rsid w:val="00364241"/>
    <w:rsid w:val="003642E7"/>
    <w:rsid w:val="00364363"/>
    <w:rsid w:val="00364A84"/>
    <w:rsid w:val="00365556"/>
    <w:rsid w:val="00365BE2"/>
    <w:rsid w:val="0036658E"/>
    <w:rsid w:val="003668F0"/>
    <w:rsid w:val="00366FFE"/>
    <w:rsid w:val="003671F7"/>
    <w:rsid w:val="00367D00"/>
    <w:rsid w:val="003700CC"/>
    <w:rsid w:val="0037042C"/>
    <w:rsid w:val="00370A71"/>
    <w:rsid w:val="00371144"/>
    <w:rsid w:val="003711A7"/>
    <w:rsid w:val="003713B2"/>
    <w:rsid w:val="00371D8F"/>
    <w:rsid w:val="00372052"/>
    <w:rsid w:val="00372140"/>
    <w:rsid w:val="00372D00"/>
    <w:rsid w:val="00372DF0"/>
    <w:rsid w:val="003730F8"/>
    <w:rsid w:val="0037377F"/>
    <w:rsid w:val="00373E26"/>
    <w:rsid w:val="00373FE7"/>
    <w:rsid w:val="0037453E"/>
    <w:rsid w:val="0037476E"/>
    <w:rsid w:val="00374C8D"/>
    <w:rsid w:val="00374D04"/>
    <w:rsid w:val="00374F36"/>
    <w:rsid w:val="003754CB"/>
    <w:rsid w:val="00375CDF"/>
    <w:rsid w:val="003765FD"/>
    <w:rsid w:val="00376C99"/>
    <w:rsid w:val="00376E5D"/>
    <w:rsid w:val="0037713F"/>
    <w:rsid w:val="003771AB"/>
    <w:rsid w:val="00380427"/>
    <w:rsid w:val="003806CD"/>
    <w:rsid w:val="00380D66"/>
    <w:rsid w:val="00381195"/>
    <w:rsid w:val="0038293A"/>
    <w:rsid w:val="00382942"/>
    <w:rsid w:val="0038348D"/>
    <w:rsid w:val="00383686"/>
    <w:rsid w:val="003836DB"/>
    <w:rsid w:val="003838A8"/>
    <w:rsid w:val="003838AF"/>
    <w:rsid w:val="003839E5"/>
    <w:rsid w:val="00383BB4"/>
    <w:rsid w:val="00383E0D"/>
    <w:rsid w:val="00383E10"/>
    <w:rsid w:val="00383FE2"/>
    <w:rsid w:val="003841E9"/>
    <w:rsid w:val="0038513D"/>
    <w:rsid w:val="003851DD"/>
    <w:rsid w:val="00385B5F"/>
    <w:rsid w:val="0038624B"/>
    <w:rsid w:val="00386525"/>
    <w:rsid w:val="00387ACB"/>
    <w:rsid w:val="00387CED"/>
    <w:rsid w:val="00390433"/>
    <w:rsid w:val="0039082E"/>
    <w:rsid w:val="00390FB6"/>
    <w:rsid w:val="003911A7"/>
    <w:rsid w:val="00391285"/>
    <w:rsid w:val="003912AB"/>
    <w:rsid w:val="003913A8"/>
    <w:rsid w:val="00391A1F"/>
    <w:rsid w:val="00391B4D"/>
    <w:rsid w:val="00391D07"/>
    <w:rsid w:val="00393009"/>
    <w:rsid w:val="003938FF"/>
    <w:rsid w:val="00393922"/>
    <w:rsid w:val="0039459C"/>
    <w:rsid w:val="00394E61"/>
    <w:rsid w:val="0039523F"/>
    <w:rsid w:val="003953AE"/>
    <w:rsid w:val="00395AFF"/>
    <w:rsid w:val="0039765D"/>
    <w:rsid w:val="003A1059"/>
    <w:rsid w:val="003A1167"/>
    <w:rsid w:val="003A141A"/>
    <w:rsid w:val="003A198E"/>
    <w:rsid w:val="003A21C8"/>
    <w:rsid w:val="003A2DB4"/>
    <w:rsid w:val="003A40BA"/>
    <w:rsid w:val="003A49A2"/>
    <w:rsid w:val="003A586D"/>
    <w:rsid w:val="003A5936"/>
    <w:rsid w:val="003A5B83"/>
    <w:rsid w:val="003A5EB4"/>
    <w:rsid w:val="003A6066"/>
    <w:rsid w:val="003A624E"/>
    <w:rsid w:val="003A6269"/>
    <w:rsid w:val="003A6352"/>
    <w:rsid w:val="003A6A40"/>
    <w:rsid w:val="003A6B84"/>
    <w:rsid w:val="003A6BE0"/>
    <w:rsid w:val="003A6D3C"/>
    <w:rsid w:val="003A6FD4"/>
    <w:rsid w:val="003A7411"/>
    <w:rsid w:val="003A7A9B"/>
    <w:rsid w:val="003A7D61"/>
    <w:rsid w:val="003B043C"/>
    <w:rsid w:val="003B087E"/>
    <w:rsid w:val="003B10C1"/>
    <w:rsid w:val="003B115A"/>
    <w:rsid w:val="003B1672"/>
    <w:rsid w:val="003B300F"/>
    <w:rsid w:val="003B3523"/>
    <w:rsid w:val="003B3D19"/>
    <w:rsid w:val="003B4B7C"/>
    <w:rsid w:val="003B4EE5"/>
    <w:rsid w:val="003B51F1"/>
    <w:rsid w:val="003B52BB"/>
    <w:rsid w:val="003B6324"/>
    <w:rsid w:val="003B6BD0"/>
    <w:rsid w:val="003B6DD7"/>
    <w:rsid w:val="003B7244"/>
    <w:rsid w:val="003B7507"/>
    <w:rsid w:val="003B75CF"/>
    <w:rsid w:val="003B769B"/>
    <w:rsid w:val="003B7CCF"/>
    <w:rsid w:val="003C0230"/>
    <w:rsid w:val="003C0730"/>
    <w:rsid w:val="003C10AA"/>
    <w:rsid w:val="003C15F0"/>
    <w:rsid w:val="003C1A90"/>
    <w:rsid w:val="003C1C7D"/>
    <w:rsid w:val="003C29FF"/>
    <w:rsid w:val="003C2A1C"/>
    <w:rsid w:val="003C2CA8"/>
    <w:rsid w:val="003C301D"/>
    <w:rsid w:val="003C314C"/>
    <w:rsid w:val="003C348B"/>
    <w:rsid w:val="003C3659"/>
    <w:rsid w:val="003C487E"/>
    <w:rsid w:val="003C4D56"/>
    <w:rsid w:val="003C525C"/>
    <w:rsid w:val="003C737E"/>
    <w:rsid w:val="003C7593"/>
    <w:rsid w:val="003C7EC6"/>
    <w:rsid w:val="003C7FC4"/>
    <w:rsid w:val="003D0DAE"/>
    <w:rsid w:val="003D1F7D"/>
    <w:rsid w:val="003D2954"/>
    <w:rsid w:val="003D2C75"/>
    <w:rsid w:val="003D372A"/>
    <w:rsid w:val="003D436E"/>
    <w:rsid w:val="003D48D1"/>
    <w:rsid w:val="003D500D"/>
    <w:rsid w:val="003D5590"/>
    <w:rsid w:val="003D575B"/>
    <w:rsid w:val="003D5C46"/>
    <w:rsid w:val="003D5DBB"/>
    <w:rsid w:val="003D600B"/>
    <w:rsid w:val="003D66FF"/>
    <w:rsid w:val="003D7007"/>
    <w:rsid w:val="003D73C2"/>
    <w:rsid w:val="003D75F3"/>
    <w:rsid w:val="003D7C11"/>
    <w:rsid w:val="003E074D"/>
    <w:rsid w:val="003E0AD3"/>
    <w:rsid w:val="003E3785"/>
    <w:rsid w:val="003E3CE1"/>
    <w:rsid w:val="003E3D0C"/>
    <w:rsid w:val="003E43C0"/>
    <w:rsid w:val="003E4FBE"/>
    <w:rsid w:val="003E5230"/>
    <w:rsid w:val="003E5965"/>
    <w:rsid w:val="003E5FA1"/>
    <w:rsid w:val="003E61B0"/>
    <w:rsid w:val="003E6779"/>
    <w:rsid w:val="003E7086"/>
    <w:rsid w:val="003E74E3"/>
    <w:rsid w:val="003E777B"/>
    <w:rsid w:val="003E7A40"/>
    <w:rsid w:val="003E7EF1"/>
    <w:rsid w:val="003F0379"/>
    <w:rsid w:val="003F03C3"/>
    <w:rsid w:val="003F1966"/>
    <w:rsid w:val="003F2033"/>
    <w:rsid w:val="003F2536"/>
    <w:rsid w:val="003F265C"/>
    <w:rsid w:val="003F3554"/>
    <w:rsid w:val="003F4433"/>
    <w:rsid w:val="003F4A15"/>
    <w:rsid w:val="003F65F0"/>
    <w:rsid w:val="003F67A7"/>
    <w:rsid w:val="003F7CFC"/>
    <w:rsid w:val="003F7E4E"/>
    <w:rsid w:val="003F7EA1"/>
    <w:rsid w:val="0040084C"/>
    <w:rsid w:val="00401A62"/>
    <w:rsid w:val="00401B0E"/>
    <w:rsid w:val="00402BF2"/>
    <w:rsid w:val="00402E44"/>
    <w:rsid w:val="00402FF7"/>
    <w:rsid w:val="00403162"/>
    <w:rsid w:val="00403489"/>
    <w:rsid w:val="004036CA"/>
    <w:rsid w:val="00403A79"/>
    <w:rsid w:val="00403FCE"/>
    <w:rsid w:val="00404535"/>
    <w:rsid w:val="00404575"/>
    <w:rsid w:val="00404E58"/>
    <w:rsid w:val="00405A68"/>
    <w:rsid w:val="00405B88"/>
    <w:rsid w:val="00405BD8"/>
    <w:rsid w:val="0040636D"/>
    <w:rsid w:val="004063BA"/>
    <w:rsid w:val="004070D0"/>
    <w:rsid w:val="004070E3"/>
    <w:rsid w:val="0040790E"/>
    <w:rsid w:val="00407918"/>
    <w:rsid w:val="0041030E"/>
    <w:rsid w:val="00410310"/>
    <w:rsid w:val="00410454"/>
    <w:rsid w:val="0041049D"/>
    <w:rsid w:val="004105BA"/>
    <w:rsid w:val="00410B60"/>
    <w:rsid w:val="00410E52"/>
    <w:rsid w:val="00411126"/>
    <w:rsid w:val="0041162A"/>
    <w:rsid w:val="0041204C"/>
    <w:rsid w:val="004123D8"/>
    <w:rsid w:val="004124A4"/>
    <w:rsid w:val="00412998"/>
    <w:rsid w:val="00412E14"/>
    <w:rsid w:val="00413516"/>
    <w:rsid w:val="004135A7"/>
    <w:rsid w:val="00413826"/>
    <w:rsid w:val="00413A14"/>
    <w:rsid w:val="00413D4D"/>
    <w:rsid w:val="004145E7"/>
    <w:rsid w:val="00414A46"/>
    <w:rsid w:val="00414D11"/>
    <w:rsid w:val="0041518D"/>
    <w:rsid w:val="004154D3"/>
    <w:rsid w:val="0041591E"/>
    <w:rsid w:val="00415C6A"/>
    <w:rsid w:val="00415F8E"/>
    <w:rsid w:val="004205DF"/>
    <w:rsid w:val="00421945"/>
    <w:rsid w:val="0042203E"/>
    <w:rsid w:val="004220F7"/>
    <w:rsid w:val="004222A8"/>
    <w:rsid w:val="00422E0D"/>
    <w:rsid w:val="00423A8E"/>
    <w:rsid w:val="00424269"/>
    <w:rsid w:val="00425AF5"/>
    <w:rsid w:val="0042616B"/>
    <w:rsid w:val="0042639E"/>
    <w:rsid w:val="004267C5"/>
    <w:rsid w:val="00426C1D"/>
    <w:rsid w:val="004278B4"/>
    <w:rsid w:val="00427C62"/>
    <w:rsid w:val="00431D70"/>
    <w:rsid w:val="004326AC"/>
    <w:rsid w:val="00432770"/>
    <w:rsid w:val="00432D2B"/>
    <w:rsid w:val="00432F8B"/>
    <w:rsid w:val="00433440"/>
    <w:rsid w:val="00433465"/>
    <w:rsid w:val="00433836"/>
    <w:rsid w:val="004339C0"/>
    <w:rsid w:val="00433C4F"/>
    <w:rsid w:val="00433D91"/>
    <w:rsid w:val="0043439B"/>
    <w:rsid w:val="004345AC"/>
    <w:rsid w:val="0043466A"/>
    <w:rsid w:val="0043622C"/>
    <w:rsid w:val="004365A7"/>
    <w:rsid w:val="00441238"/>
    <w:rsid w:val="0044157B"/>
    <w:rsid w:val="004428C6"/>
    <w:rsid w:val="00442C6E"/>
    <w:rsid w:val="00442E91"/>
    <w:rsid w:val="0044301C"/>
    <w:rsid w:val="004431A1"/>
    <w:rsid w:val="0044330F"/>
    <w:rsid w:val="0044356A"/>
    <w:rsid w:val="00444050"/>
    <w:rsid w:val="00444BE0"/>
    <w:rsid w:val="004451ED"/>
    <w:rsid w:val="0044535C"/>
    <w:rsid w:val="0044550F"/>
    <w:rsid w:val="004455B7"/>
    <w:rsid w:val="004457F7"/>
    <w:rsid w:val="00446719"/>
    <w:rsid w:val="00446D25"/>
    <w:rsid w:val="004506A1"/>
    <w:rsid w:val="0045129D"/>
    <w:rsid w:val="004512CF"/>
    <w:rsid w:val="00452524"/>
    <w:rsid w:val="004529D0"/>
    <w:rsid w:val="00454147"/>
    <w:rsid w:val="0045589B"/>
    <w:rsid w:val="00456222"/>
    <w:rsid w:val="00457028"/>
    <w:rsid w:val="00457140"/>
    <w:rsid w:val="00460F53"/>
    <w:rsid w:val="00461081"/>
    <w:rsid w:val="00461CBF"/>
    <w:rsid w:val="00461F5C"/>
    <w:rsid w:val="00462228"/>
    <w:rsid w:val="00462577"/>
    <w:rsid w:val="00462D0D"/>
    <w:rsid w:val="0046319B"/>
    <w:rsid w:val="00463BBF"/>
    <w:rsid w:val="00463CFB"/>
    <w:rsid w:val="0046503F"/>
    <w:rsid w:val="00465390"/>
    <w:rsid w:val="00466079"/>
    <w:rsid w:val="004666E4"/>
    <w:rsid w:val="00466DF0"/>
    <w:rsid w:val="004671F6"/>
    <w:rsid w:val="00467BBA"/>
    <w:rsid w:val="004700CD"/>
    <w:rsid w:val="00470C9A"/>
    <w:rsid w:val="00471B38"/>
    <w:rsid w:val="0047203C"/>
    <w:rsid w:val="004723D9"/>
    <w:rsid w:val="004726A4"/>
    <w:rsid w:val="004728D3"/>
    <w:rsid w:val="004742BE"/>
    <w:rsid w:val="00474F81"/>
    <w:rsid w:val="004753A2"/>
    <w:rsid w:val="004753FC"/>
    <w:rsid w:val="00476A80"/>
    <w:rsid w:val="00476BCB"/>
    <w:rsid w:val="00476ECD"/>
    <w:rsid w:val="00477CA3"/>
    <w:rsid w:val="0048109E"/>
    <w:rsid w:val="0048185E"/>
    <w:rsid w:val="00482469"/>
    <w:rsid w:val="004829ED"/>
    <w:rsid w:val="00483C88"/>
    <w:rsid w:val="00483FC9"/>
    <w:rsid w:val="00484A90"/>
    <w:rsid w:val="00484D9B"/>
    <w:rsid w:val="00485A71"/>
    <w:rsid w:val="00485EDA"/>
    <w:rsid w:val="00485FEC"/>
    <w:rsid w:val="00486944"/>
    <w:rsid w:val="00486A9D"/>
    <w:rsid w:val="0048752E"/>
    <w:rsid w:val="0048768C"/>
    <w:rsid w:val="00487D64"/>
    <w:rsid w:val="00487E7F"/>
    <w:rsid w:val="00487EBC"/>
    <w:rsid w:val="00490008"/>
    <w:rsid w:val="00490508"/>
    <w:rsid w:val="00491136"/>
    <w:rsid w:val="0049155F"/>
    <w:rsid w:val="0049166C"/>
    <w:rsid w:val="0049297A"/>
    <w:rsid w:val="00494F04"/>
    <w:rsid w:val="00495224"/>
    <w:rsid w:val="00495845"/>
    <w:rsid w:val="00495FB3"/>
    <w:rsid w:val="0049614C"/>
    <w:rsid w:val="004964F7"/>
    <w:rsid w:val="0049674C"/>
    <w:rsid w:val="00496BF5"/>
    <w:rsid w:val="0049708B"/>
    <w:rsid w:val="00497B7E"/>
    <w:rsid w:val="004A00D9"/>
    <w:rsid w:val="004A1029"/>
    <w:rsid w:val="004A1C6E"/>
    <w:rsid w:val="004A1F2C"/>
    <w:rsid w:val="004A25F8"/>
    <w:rsid w:val="004A28BE"/>
    <w:rsid w:val="004A3820"/>
    <w:rsid w:val="004A385C"/>
    <w:rsid w:val="004A3AE1"/>
    <w:rsid w:val="004A40BB"/>
    <w:rsid w:val="004A4CBA"/>
    <w:rsid w:val="004A4DF3"/>
    <w:rsid w:val="004A5087"/>
    <w:rsid w:val="004A5438"/>
    <w:rsid w:val="004A5945"/>
    <w:rsid w:val="004A641A"/>
    <w:rsid w:val="004A64A4"/>
    <w:rsid w:val="004A6659"/>
    <w:rsid w:val="004A730E"/>
    <w:rsid w:val="004A7499"/>
    <w:rsid w:val="004A76B5"/>
    <w:rsid w:val="004A7DB8"/>
    <w:rsid w:val="004A7FF7"/>
    <w:rsid w:val="004B1CDE"/>
    <w:rsid w:val="004B2213"/>
    <w:rsid w:val="004B35BF"/>
    <w:rsid w:val="004B35CB"/>
    <w:rsid w:val="004B3B28"/>
    <w:rsid w:val="004B4432"/>
    <w:rsid w:val="004B4877"/>
    <w:rsid w:val="004B493C"/>
    <w:rsid w:val="004B539A"/>
    <w:rsid w:val="004B6356"/>
    <w:rsid w:val="004B640E"/>
    <w:rsid w:val="004B647D"/>
    <w:rsid w:val="004B788D"/>
    <w:rsid w:val="004B7BA9"/>
    <w:rsid w:val="004B7D03"/>
    <w:rsid w:val="004C0888"/>
    <w:rsid w:val="004C0A06"/>
    <w:rsid w:val="004C0F08"/>
    <w:rsid w:val="004C1179"/>
    <w:rsid w:val="004C1DEA"/>
    <w:rsid w:val="004C2833"/>
    <w:rsid w:val="004C28FA"/>
    <w:rsid w:val="004C29B2"/>
    <w:rsid w:val="004C2BC9"/>
    <w:rsid w:val="004C38D2"/>
    <w:rsid w:val="004C3CD0"/>
    <w:rsid w:val="004C3CD4"/>
    <w:rsid w:val="004C3F85"/>
    <w:rsid w:val="004C4465"/>
    <w:rsid w:val="004C4680"/>
    <w:rsid w:val="004C48A0"/>
    <w:rsid w:val="004C4ADD"/>
    <w:rsid w:val="004C50E8"/>
    <w:rsid w:val="004C52EE"/>
    <w:rsid w:val="004C5CD1"/>
    <w:rsid w:val="004C6151"/>
    <w:rsid w:val="004C6589"/>
    <w:rsid w:val="004C66C4"/>
    <w:rsid w:val="004C6FE3"/>
    <w:rsid w:val="004C749B"/>
    <w:rsid w:val="004D02AA"/>
    <w:rsid w:val="004D08EC"/>
    <w:rsid w:val="004D1D52"/>
    <w:rsid w:val="004D2090"/>
    <w:rsid w:val="004D2D09"/>
    <w:rsid w:val="004D31BD"/>
    <w:rsid w:val="004D3353"/>
    <w:rsid w:val="004D3447"/>
    <w:rsid w:val="004D3CD6"/>
    <w:rsid w:val="004D41CD"/>
    <w:rsid w:val="004D4649"/>
    <w:rsid w:val="004D6050"/>
    <w:rsid w:val="004D6B9C"/>
    <w:rsid w:val="004D6CF4"/>
    <w:rsid w:val="004D7136"/>
    <w:rsid w:val="004E0170"/>
    <w:rsid w:val="004E0D79"/>
    <w:rsid w:val="004E0E0B"/>
    <w:rsid w:val="004E20BB"/>
    <w:rsid w:val="004E2550"/>
    <w:rsid w:val="004E2E2C"/>
    <w:rsid w:val="004E31B7"/>
    <w:rsid w:val="004E3AFE"/>
    <w:rsid w:val="004E4BE5"/>
    <w:rsid w:val="004E4F77"/>
    <w:rsid w:val="004E50F3"/>
    <w:rsid w:val="004E5C28"/>
    <w:rsid w:val="004E62F4"/>
    <w:rsid w:val="004E66BF"/>
    <w:rsid w:val="004E6EB2"/>
    <w:rsid w:val="004E7711"/>
    <w:rsid w:val="004F0153"/>
    <w:rsid w:val="004F099E"/>
    <w:rsid w:val="004F0D75"/>
    <w:rsid w:val="004F0ECA"/>
    <w:rsid w:val="004F15A6"/>
    <w:rsid w:val="004F1B93"/>
    <w:rsid w:val="004F2219"/>
    <w:rsid w:val="004F32B2"/>
    <w:rsid w:val="004F351A"/>
    <w:rsid w:val="004F3677"/>
    <w:rsid w:val="004F3CBD"/>
    <w:rsid w:val="004F3D8B"/>
    <w:rsid w:val="004F4332"/>
    <w:rsid w:val="004F5469"/>
    <w:rsid w:val="004F596E"/>
    <w:rsid w:val="004F59BE"/>
    <w:rsid w:val="004F678C"/>
    <w:rsid w:val="004F69A3"/>
    <w:rsid w:val="004F724C"/>
    <w:rsid w:val="004F7B42"/>
    <w:rsid w:val="0050036B"/>
    <w:rsid w:val="00500618"/>
    <w:rsid w:val="005010D8"/>
    <w:rsid w:val="0050139A"/>
    <w:rsid w:val="005017F1"/>
    <w:rsid w:val="005020D0"/>
    <w:rsid w:val="00502282"/>
    <w:rsid w:val="005029F8"/>
    <w:rsid w:val="00502BF4"/>
    <w:rsid w:val="005036DA"/>
    <w:rsid w:val="00503A48"/>
    <w:rsid w:val="00503D75"/>
    <w:rsid w:val="005045C8"/>
    <w:rsid w:val="005048A3"/>
    <w:rsid w:val="00506145"/>
    <w:rsid w:val="00507F2D"/>
    <w:rsid w:val="00510552"/>
    <w:rsid w:val="005108B9"/>
    <w:rsid w:val="00510C1F"/>
    <w:rsid w:val="00510C36"/>
    <w:rsid w:val="005113E7"/>
    <w:rsid w:val="005123F9"/>
    <w:rsid w:val="00513317"/>
    <w:rsid w:val="00513B84"/>
    <w:rsid w:val="00513C2B"/>
    <w:rsid w:val="005141BF"/>
    <w:rsid w:val="00514643"/>
    <w:rsid w:val="005148AB"/>
    <w:rsid w:val="00514F9A"/>
    <w:rsid w:val="0051542B"/>
    <w:rsid w:val="00515E03"/>
    <w:rsid w:val="00516445"/>
    <w:rsid w:val="005164C8"/>
    <w:rsid w:val="005174D3"/>
    <w:rsid w:val="00517A75"/>
    <w:rsid w:val="005218D5"/>
    <w:rsid w:val="00522242"/>
    <w:rsid w:val="005225BD"/>
    <w:rsid w:val="005230B7"/>
    <w:rsid w:val="005235F1"/>
    <w:rsid w:val="00523841"/>
    <w:rsid w:val="00523A45"/>
    <w:rsid w:val="00524506"/>
    <w:rsid w:val="00524830"/>
    <w:rsid w:val="0052576A"/>
    <w:rsid w:val="00526B5A"/>
    <w:rsid w:val="005301A7"/>
    <w:rsid w:val="00530694"/>
    <w:rsid w:val="00531354"/>
    <w:rsid w:val="0053190A"/>
    <w:rsid w:val="00531ED2"/>
    <w:rsid w:val="00532141"/>
    <w:rsid w:val="00532ECD"/>
    <w:rsid w:val="00532EF3"/>
    <w:rsid w:val="00533104"/>
    <w:rsid w:val="00533428"/>
    <w:rsid w:val="005337EC"/>
    <w:rsid w:val="00533923"/>
    <w:rsid w:val="00533BD0"/>
    <w:rsid w:val="0053410A"/>
    <w:rsid w:val="005341E9"/>
    <w:rsid w:val="0053427B"/>
    <w:rsid w:val="005342AA"/>
    <w:rsid w:val="00535AC5"/>
    <w:rsid w:val="00535D49"/>
    <w:rsid w:val="0053621F"/>
    <w:rsid w:val="00536828"/>
    <w:rsid w:val="00536AAE"/>
    <w:rsid w:val="00536E6F"/>
    <w:rsid w:val="00537001"/>
    <w:rsid w:val="0053767B"/>
    <w:rsid w:val="005378E2"/>
    <w:rsid w:val="005379A6"/>
    <w:rsid w:val="00540083"/>
    <w:rsid w:val="00540C5C"/>
    <w:rsid w:val="00542212"/>
    <w:rsid w:val="00543126"/>
    <w:rsid w:val="00543A1F"/>
    <w:rsid w:val="00543EEF"/>
    <w:rsid w:val="00544C83"/>
    <w:rsid w:val="005452AF"/>
    <w:rsid w:val="00545725"/>
    <w:rsid w:val="00545771"/>
    <w:rsid w:val="00545ADD"/>
    <w:rsid w:val="00545EBD"/>
    <w:rsid w:val="0054614F"/>
    <w:rsid w:val="00546B04"/>
    <w:rsid w:val="00546B0D"/>
    <w:rsid w:val="00547035"/>
    <w:rsid w:val="00550B85"/>
    <w:rsid w:val="005513DA"/>
    <w:rsid w:val="00552027"/>
    <w:rsid w:val="0055283A"/>
    <w:rsid w:val="0055286C"/>
    <w:rsid w:val="00552ACC"/>
    <w:rsid w:val="005530E8"/>
    <w:rsid w:val="00553443"/>
    <w:rsid w:val="0055369B"/>
    <w:rsid w:val="00553A18"/>
    <w:rsid w:val="00554216"/>
    <w:rsid w:val="0055445F"/>
    <w:rsid w:val="00554E15"/>
    <w:rsid w:val="005550BC"/>
    <w:rsid w:val="00556177"/>
    <w:rsid w:val="005574EC"/>
    <w:rsid w:val="0055757D"/>
    <w:rsid w:val="00557A70"/>
    <w:rsid w:val="00557CD1"/>
    <w:rsid w:val="00560F49"/>
    <w:rsid w:val="00562317"/>
    <w:rsid w:val="00562467"/>
    <w:rsid w:val="00562BF2"/>
    <w:rsid w:val="00562FC3"/>
    <w:rsid w:val="00563609"/>
    <w:rsid w:val="00565848"/>
    <w:rsid w:val="00565FCB"/>
    <w:rsid w:val="00566650"/>
    <w:rsid w:val="00566A7F"/>
    <w:rsid w:val="00567A29"/>
    <w:rsid w:val="005705F8"/>
    <w:rsid w:val="005706E3"/>
    <w:rsid w:val="00570F9E"/>
    <w:rsid w:val="00571130"/>
    <w:rsid w:val="00571541"/>
    <w:rsid w:val="00571B94"/>
    <w:rsid w:val="0057201F"/>
    <w:rsid w:val="00572241"/>
    <w:rsid w:val="00572B1E"/>
    <w:rsid w:val="00572E8C"/>
    <w:rsid w:val="00573327"/>
    <w:rsid w:val="005737AF"/>
    <w:rsid w:val="00573F3B"/>
    <w:rsid w:val="005740D8"/>
    <w:rsid w:val="00574DDC"/>
    <w:rsid w:val="00576A1B"/>
    <w:rsid w:val="00577034"/>
    <w:rsid w:val="0057704D"/>
    <w:rsid w:val="005770EA"/>
    <w:rsid w:val="005772B6"/>
    <w:rsid w:val="005775CC"/>
    <w:rsid w:val="00577D5C"/>
    <w:rsid w:val="0058055E"/>
    <w:rsid w:val="00580FB6"/>
    <w:rsid w:val="00581EE0"/>
    <w:rsid w:val="00582148"/>
    <w:rsid w:val="0058363E"/>
    <w:rsid w:val="00583A3F"/>
    <w:rsid w:val="00584AD7"/>
    <w:rsid w:val="00584DDE"/>
    <w:rsid w:val="0058644E"/>
    <w:rsid w:val="005868EE"/>
    <w:rsid w:val="0058727C"/>
    <w:rsid w:val="005876DB"/>
    <w:rsid w:val="00587754"/>
    <w:rsid w:val="005879E2"/>
    <w:rsid w:val="00587BF1"/>
    <w:rsid w:val="00590166"/>
    <w:rsid w:val="00590C77"/>
    <w:rsid w:val="00591B1B"/>
    <w:rsid w:val="00591BB8"/>
    <w:rsid w:val="00591E8B"/>
    <w:rsid w:val="00591FD7"/>
    <w:rsid w:val="00591FDA"/>
    <w:rsid w:val="00592003"/>
    <w:rsid w:val="00592744"/>
    <w:rsid w:val="00592BA4"/>
    <w:rsid w:val="0059394F"/>
    <w:rsid w:val="00593EAF"/>
    <w:rsid w:val="00594861"/>
    <w:rsid w:val="005960B1"/>
    <w:rsid w:val="00596312"/>
    <w:rsid w:val="0059656C"/>
    <w:rsid w:val="00596F7B"/>
    <w:rsid w:val="005975C3"/>
    <w:rsid w:val="00597952"/>
    <w:rsid w:val="00597CD1"/>
    <w:rsid w:val="00597F69"/>
    <w:rsid w:val="005A0B27"/>
    <w:rsid w:val="005A0D4D"/>
    <w:rsid w:val="005A10EE"/>
    <w:rsid w:val="005A16AD"/>
    <w:rsid w:val="005A2C0A"/>
    <w:rsid w:val="005A3544"/>
    <w:rsid w:val="005A3567"/>
    <w:rsid w:val="005A36A0"/>
    <w:rsid w:val="005A3E75"/>
    <w:rsid w:val="005A402E"/>
    <w:rsid w:val="005A42DB"/>
    <w:rsid w:val="005A48CB"/>
    <w:rsid w:val="005A49F2"/>
    <w:rsid w:val="005A4EA4"/>
    <w:rsid w:val="005A4FD1"/>
    <w:rsid w:val="005A5C11"/>
    <w:rsid w:val="005A6661"/>
    <w:rsid w:val="005A6EDE"/>
    <w:rsid w:val="005A7110"/>
    <w:rsid w:val="005B1302"/>
    <w:rsid w:val="005B147E"/>
    <w:rsid w:val="005B1538"/>
    <w:rsid w:val="005B15F8"/>
    <w:rsid w:val="005B169B"/>
    <w:rsid w:val="005B190E"/>
    <w:rsid w:val="005B198A"/>
    <w:rsid w:val="005B2765"/>
    <w:rsid w:val="005B2E6F"/>
    <w:rsid w:val="005B2FCA"/>
    <w:rsid w:val="005B332A"/>
    <w:rsid w:val="005B38F1"/>
    <w:rsid w:val="005B3F95"/>
    <w:rsid w:val="005B4D0B"/>
    <w:rsid w:val="005B55F2"/>
    <w:rsid w:val="005B5911"/>
    <w:rsid w:val="005B5B6E"/>
    <w:rsid w:val="005B5C3A"/>
    <w:rsid w:val="005B5CA4"/>
    <w:rsid w:val="005B6099"/>
    <w:rsid w:val="005B6355"/>
    <w:rsid w:val="005B6977"/>
    <w:rsid w:val="005B6EF6"/>
    <w:rsid w:val="005B7019"/>
    <w:rsid w:val="005B74F5"/>
    <w:rsid w:val="005B7741"/>
    <w:rsid w:val="005B77E4"/>
    <w:rsid w:val="005B77F4"/>
    <w:rsid w:val="005B784B"/>
    <w:rsid w:val="005B7CFC"/>
    <w:rsid w:val="005C02DE"/>
    <w:rsid w:val="005C0B7A"/>
    <w:rsid w:val="005C1E25"/>
    <w:rsid w:val="005C2FCF"/>
    <w:rsid w:val="005C5139"/>
    <w:rsid w:val="005C535D"/>
    <w:rsid w:val="005C5FB1"/>
    <w:rsid w:val="005C6234"/>
    <w:rsid w:val="005C65F1"/>
    <w:rsid w:val="005C7550"/>
    <w:rsid w:val="005C781C"/>
    <w:rsid w:val="005C7E73"/>
    <w:rsid w:val="005D009F"/>
    <w:rsid w:val="005D06FC"/>
    <w:rsid w:val="005D2DEA"/>
    <w:rsid w:val="005D34D5"/>
    <w:rsid w:val="005D438C"/>
    <w:rsid w:val="005D4434"/>
    <w:rsid w:val="005D51F0"/>
    <w:rsid w:val="005D5AD3"/>
    <w:rsid w:val="005D5F66"/>
    <w:rsid w:val="005D6736"/>
    <w:rsid w:val="005D7196"/>
    <w:rsid w:val="005D733B"/>
    <w:rsid w:val="005D76F4"/>
    <w:rsid w:val="005D7A2D"/>
    <w:rsid w:val="005E01FD"/>
    <w:rsid w:val="005E0B1D"/>
    <w:rsid w:val="005E2145"/>
    <w:rsid w:val="005E3305"/>
    <w:rsid w:val="005E3689"/>
    <w:rsid w:val="005E4415"/>
    <w:rsid w:val="005E4779"/>
    <w:rsid w:val="005E50B6"/>
    <w:rsid w:val="005E5339"/>
    <w:rsid w:val="005E56F3"/>
    <w:rsid w:val="005E5934"/>
    <w:rsid w:val="005E617A"/>
    <w:rsid w:val="005E6C91"/>
    <w:rsid w:val="005E6E51"/>
    <w:rsid w:val="005E6EBB"/>
    <w:rsid w:val="005E6F5E"/>
    <w:rsid w:val="005E76E1"/>
    <w:rsid w:val="005E7775"/>
    <w:rsid w:val="005E7D47"/>
    <w:rsid w:val="005F01D1"/>
    <w:rsid w:val="005F0260"/>
    <w:rsid w:val="005F03C0"/>
    <w:rsid w:val="005F0462"/>
    <w:rsid w:val="005F0D4E"/>
    <w:rsid w:val="005F13D1"/>
    <w:rsid w:val="005F14A0"/>
    <w:rsid w:val="005F28DF"/>
    <w:rsid w:val="005F364F"/>
    <w:rsid w:val="005F37CE"/>
    <w:rsid w:val="005F3900"/>
    <w:rsid w:val="005F42B5"/>
    <w:rsid w:val="005F4A52"/>
    <w:rsid w:val="005F4FC0"/>
    <w:rsid w:val="005F518E"/>
    <w:rsid w:val="005F62DB"/>
    <w:rsid w:val="005F6EA6"/>
    <w:rsid w:val="005F7B4E"/>
    <w:rsid w:val="00600873"/>
    <w:rsid w:val="006009C7"/>
    <w:rsid w:val="00600DD8"/>
    <w:rsid w:val="00602111"/>
    <w:rsid w:val="00602570"/>
    <w:rsid w:val="006027FA"/>
    <w:rsid w:val="00602B7A"/>
    <w:rsid w:val="006038F4"/>
    <w:rsid w:val="00603D90"/>
    <w:rsid w:val="00604B02"/>
    <w:rsid w:val="00604BD4"/>
    <w:rsid w:val="006052D4"/>
    <w:rsid w:val="00606123"/>
    <w:rsid w:val="00606308"/>
    <w:rsid w:val="00607B85"/>
    <w:rsid w:val="00610095"/>
    <w:rsid w:val="006102C7"/>
    <w:rsid w:val="006108C1"/>
    <w:rsid w:val="00610BB3"/>
    <w:rsid w:val="0061111E"/>
    <w:rsid w:val="006123AA"/>
    <w:rsid w:val="0061285B"/>
    <w:rsid w:val="00612A7D"/>
    <w:rsid w:val="0061357E"/>
    <w:rsid w:val="006135B8"/>
    <w:rsid w:val="006135CB"/>
    <w:rsid w:val="00613D10"/>
    <w:rsid w:val="006145F4"/>
    <w:rsid w:val="00614E91"/>
    <w:rsid w:val="00614E95"/>
    <w:rsid w:val="006164E8"/>
    <w:rsid w:val="006168CB"/>
    <w:rsid w:val="00616A87"/>
    <w:rsid w:val="006170D9"/>
    <w:rsid w:val="00617822"/>
    <w:rsid w:val="00620580"/>
    <w:rsid w:val="00620CEE"/>
    <w:rsid w:val="00620E68"/>
    <w:rsid w:val="00621586"/>
    <w:rsid w:val="006219B0"/>
    <w:rsid w:val="00621B23"/>
    <w:rsid w:val="00621DBE"/>
    <w:rsid w:val="00621E32"/>
    <w:rsid w:val="00622252"/>
    <w:rsid w:val="006222C9"/>
    <w:rsid w:val="006229A6"/>
    <w:rsid w:val="0062314C"/>
    <w:rsid w:val="00623B38"/>
    <w:rsid w:val="00623D0B"/>
    <w:rsid w:val="00624039"/>
    <w:rsid w:val="006247E9"/>
    <w:rsid w:val="00624C99"/>
    <w:rsid w:val="006257F6"/>
    <w:rsid w:val="006274BC"/>
    <w:rsid w:val="00627A36"/>
    <w:rsid w:val="00630594"/>
    <w:rsid w:val="00631614"/>
    <w:rsid w:val="00631F5C"/>
    <w:rsid w:val="00633500"/>
    <w:rsid w:val="00633565"/>
    <w:rsid w:val="0063392C"/>
    <w:rsid w:val="0063398B"/>
    <w:rsid w:val="00633A97"/>
    <w:rsid w:val="00633D5D"/>
    <w:rsid w:val="0063499C"/>
    <w:rsid w:val="00634C68"/>
    <w:rsid w:val="00635242"/>
    <w:rsid w:val="006356B2"/>
    <w:rsid w:val="00635992"/>
    <w:rsid w:val="00636076"/>
    <w:rsid w:val="006401D7"/>
    <w:rsid w:val="00640330"/>
    <w:rsid w:val="006403B6"/>
    <w:rsid w:val="00640729"/>
    <w:rsid w:val="00640CBE"/>
    <w:rsid w:val="00643516"/>
    <w:rsid w:val="006441CE"/>
    <w:rsid w:val="00644B93"/>
    <w:rsid w:val="00647549"/>
    <w:rsid w:val="00647A11"/>
    <w:rsid w:val="00647E0F"/>
    <w:rsid w:val="00650963"/>
    <w:rsid w:val="00650B35"/>
    <w:rsid w:val="00651C70"/>
    <w:rsid w:val="00652801"/>
    <w:rsid w:val="006530C2"/>
    <w:rsid w:val="00653294"/>
    <w:rsid w:val="00653667"/>
    <w:rsid w:val="006546D5"/>
    <w:rsid w:val="0065498C"/>
    <w:rsid w:val="00655107"/>
    <w:rsid w:val="00655498"/>
    <w:rsid w:val="006558B5"/>
    <w:rsid w:val="00656456"/>
    <w:rsid w:val="006569BD"/>
    <w:rsid w:val="00656ABC"/>
    <w:rsid w:val="00657AD0"/>
    <w:rsid w:val="006600F7"/>
    <w:rsid w:val="0066045B"/>
    <w:rsid w:val="00660A5F"/>
    <w:rsid w:val="00660CEA"/>
    <w:rsid w:val="006610C8"/>
    <w:rsid w:val="006618DD"/>
    <w:rsid w:val="0066226E"/>
    <w:rsid w:val="0066254A"/>
    <w:rsid w:val="00662561"/>
    <w:rsid w:val="00663160"/>
    <w:rsid w:val="0066342E"/>
    <w:rsid w:val="006639C2"/>
    <w:rsid w:val="006639F9"/>
    <w:rsid w:val="00665E66"/>
    <w:rsid w:val="006707E2"/>
    <w:rsid w:val="00670EAB"/>
    <w:rsid w:val="006719AD"/>
    <w:rsid w:val="00671B6B"/>
    <w:rsid w:val="00671ED7"/>
    <w:rsid w:val="0067348F"/>
    <w:rsid w:val="00673CCC"/>
    <w:rsid w:val="006740FF"/>
    <w:rsid w:val="00674225"/>
    <w:rsid w:val="00674850"/>
    <w:rsid w:val="006749E6"/>
    <w:rsid w:val="00674D70"/>
    <w:rsid w:val="006750DF"/>
    <w:rsid w:val="006769A0"/>
    <w:rsid w:val="00676B7F"/>
    <w:rsid w:val="00676C26"/>
    <w:rsid w:val="00676C28"/>
    <w:rsid w:val="00677BD5"/>
    <w:rsid w:val="00677C69"/>
    <w:rsid w:val="00680359"/>
    <w:rsid w:val="00681936"/>
    <w:rsid w:val="00681ACB"/>
    <w:rsid w:val="00682069"/>
    <w:rsid w:val="0068298D"/>
    <w:rsid w:val="00683C13"/>
    <w:rsid w:val="00684191"/>
    <w:rsid w:val="006843C0"/>
    <w:rsid w:val="0068461C"/>
    <w:rsid w:val="00685633"/>
    <w:rsid w:val="00685A2C"/>
    <w:rsid w:val="00685A2F"/>
    <w:rsid w:val="00685E0D"/>
    <w:rsid w:val="0068689D"/>
    <w:rsid w:val="0068710E"/>
    <w:rsid w:val="00687FB3"/>
    <w:rsid w:val="00690226"/>
    <w:rsid w:val="00690EA0"/>
    <w:rsid w:val="0069128A"/>
    <w:rsid w:val="00691EF2"/>
    <w:rsid w:val="00692024"/>
    <w:rsid w:val="0069277E"/>
    <w:rsid w:val="00692790"/>
    <w:rsid w:val="00693042"/>
    <w:rsid w:val="0069394F"/>
    <w:rsid w:val="00693DB0"/>
    <w:rsid w:val="00693E6F"/>
    <w:rsid w:val="00694306"/>
    <w:rsid w:val="00694E06"/>
    <w:rsid w:val="00694ED1"/>
    <w:rsid w:val="00694FF9"/>
    <w:rsid w:val="00695662"/>
    <w:rsid w:val="006966FA"/>
    <w:rsid w:val="00697409"/>
    <w:rsid w:val="00697DFA"/>
    <w:rsid w:val="006A013F"/>
    <w:rsid w:val="006A0983"/>
    <w:rsid w:val="006A09D9"/>
    <w:rsid w:val="006A0E06"/>
    <w:rsid w:val="006A192A"/>
    <w:rsid w:val="006A1D03"/>
    <w:rsid w:val="006A1EBF"/>
    <w:rsid w:val="006A21EC"/>
    <w:rsid w:val="006A2B3E"/>
    <w:rsid w:val="006A2FA2"/>
    <w:rsid w:val="006A3788"/>
    <w:rsid w:val="006A3E29"/>
    <w:rsid w:val="006A4323"/>
    <w:rsid w:val="006A5323"/>
    <w:rsid w:val="006A576B"/>
    <w:rsid w:val="006A58EE"/>
    <w:rsid w:val="006A59A2"/>
    <w:rsid w:val="006A59CA"/>
    <w:rsid w:val="006A5CB6"/>
    <w:rsid w:val="006A6218"/>
    <w:rsid w:val="006A62B8"/>
    <w:rsid w:val="006A6E47"/>
    <w:rsid w:val="006A7266"/>
    <w:rsid w:val="006A74CC"/>
    <w:rsid w:val="006A7C63"/>
    <w:rsid w:val="006B09BD"/>
    <w:rsid w:val="006B1014"/>
    <w:rsid w:val="006B110A"/>
    <w:rsid w:val="006B152F"/>
    <w:rsid w:val="006B17C2"/>
    <w:rsid w:val="006B184F"/>
    <w:rsid w:val="006B1923"/>
    <w:rsid w:val="006B1C4B"/>
    <w:rsid w:val="006B1C7F"/>
    <w:rsid w:val="006B2103"/>
    <w:rsid w:val="006B2593"/>
    <w:rsid w:val="006B34C0"/>
    <w:rsid w:val="006B3990"/>
    <w:rsid w:val="006B3B30"/>
    <w:rsid w:val="006B3BCF"/>
    <w:rsid w:val="006B423D"/>
    <w:rsid w:val="006B6098"/>
    <w:rsid w:val="006B73CA"/>
    <w:rsid w:val="006B754A"/>
    <w:rsid w:val="006C0191"/>
    <w:rsid w:val="006C1717"/>
    <w:rsid w:val="006C1D0A"/>
    <w:rsid w:val="006C208E"/>
    <w:rsid w:val="006C2227"/>
    <w:rsid w:val="006C2A48"/>
    <w:rsid w:val="006C2E9D"/>
    <w:rsid w:val="006C32F8"/>
    <w:rsid w:val="006C3394"/>
    <w:rsid w:val="006C3804"/>
    <w:rsid w:val="006C38D1"/>
    <w:rsid w:val="006C3C40"/>
    <w:rsid w:val="006C6AEA"/>
    <w:rsid w:val="006C6EC1"/>
    <w:rsid w:val="006C7488"/>
    <w:rsid w:val="006C7C1D"/>
    <w:rsid w:val="006D0090"/>
    <w:rsid w:val="006D0403"/>
    <w:rsid w:val="006D0D6B"/>
    <w:rsid w:val="006D0DB1"/>
    <w:rsid w:val="006D2491"/>
    <w:rsid w:val="006D26A3"/>
    <w:rsid w:val="006D2B4A"/>
    <w:rsid w:val="006D2E13"/>
    <w:rsid w:val="006D3B6B"/>
    <w:rsid w:val="006D3FE4"/>
    <w:rsid w:val="006D43DD"/>
    <w:rsid w:val="006D45BF"/>
    <w:rsid w:val="006D531A"/>
    <w:rsid w:val="006D593B"/>
    <w:rsid w:val="006D5BDB"/>
    <w:rsid w:val="006D5F2E"/>
    <w:rsid w:val="006D679C"/>
    <w:rsid w:val="006D69DA"/>
    <w:rsid w:val="006D6C30"/>
    <w:rsid w:val="006D6CBF"/>
    <w:rsid w:val="006D7006"/>
    <w:rsid w:val="006D7E0B"/>
    <w:rsid w:val="006E0573"/>
    <w:rsid w:val="006E126B"/>
    <w:rsid w:val="006E12A8"/>
    <w:rsid w:val="006E1587"/>
    <w:rsid w:val="006E1745"/>
    <w:rsid w:val="006E19E1"/>
    <w:rsid w:val="006E27C4"/>
    <w:rsid w:val="006E36FE"/>
    <w:rsid w:val="006E386D"/>
    <w:rsid w:val="006E3A42"/>
    <w:rsid w:val="006E3D14"/>
    <w:rsid w:val="006E44FF"/>
    <w:rsid w:val="006E474B"/>
    <w:rsid w:val="006E4804"/>
    <w:rsid w:val="006E486E"/>
    <w:rsid w:val="006E5003"/>
    <w:rsid w:val="006E5241"/>
    <w:rsid w:val="006E58CC"/>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C32"/>
    <w:rsid w:val="006F2EB5"/>
    <w:rsid w:val="006F2F1B"/>
    <w:rsid w:val="006F483D"/>
    <w:rsid w:val="006F56FC"/>
    <w:rsid w:val="006F6973"/>
    <w:rsid w:val="006F6C6F"/>
    <w:rsid w:val="006F7855"/>
    <w:rsid w:val="006F79F9"/>
    <w:rsid w:val="0070007F"/>
    <w:rsid w:val="00700468"/>
    <w:rsid w:val="007004DB"/>
    <w:rsid w:val="00700ADF"/>
    <w:rsid w:val="00701215"/>
    <w:rsid w:val="0070188E"/>
    <w:rsid w:val="00701EA4"/>
    <w:rsid w:val="00702166"/>
    <w:rsid w:val="007029B9"/>
    <w:rsid w:val="00703005"/>
    <w:rsid w:val="00703193"/>
    <w:rsid w:val="007046FA"/>
    <w:rsid w:val="00704C5F"/>
    <w:rsid w:val="0070599E"/>
    <w:rsid w:val="00705AE7"/>
    <w:rsid w:val="00705C3D"/>
    <w:rsid w:val="007062AE"/>
    <w:rsid w:val="00707113"/>
    <w:rsid w:val="00707CDE"/>
    <w:rsid w:val="00707FBC"/>
    <w:rsid w:val="007118D9"/>
    <w:rsid w:val="00711B71"/>
    <w:rsid w:val="00712298"/>
    <w:rsid w:val="00712C0A"/>
    <w:rsid w:val="007132FB"/>
    <w:rsid w:val="00713EBF"/>
    <w:rsid w:val="00714074"/>
    <w:rsid w:val="0071458C"/>
    <w:rsid w:val="00714863"/>
    <w:rsid w:val="00714F01"/>
    <w:rsid w:val="0071562D"/>
    <w:rsid w:val="00715AA3"/>
    <w:rsid w:val="00715C73"/>
    <w:rsid w:val="007160B7"/>
    <w:rsid w:val="00716775"/>
    <w:rsid w:val="00716AB1"/>
    <w:rsid w:val="00717452"/>
    <w:rsid w:val="007204B3"/>
    <w:rsid w:val="007207AF"/>
    <w:rsid w:val="0072103D"/>
    <w:rsid w:val="007213BD"/>
    <w:rsid w:val="00722625"/>
    <w:rsid w:val="00723454"/>
    <w:rsid w:val="00723A3C"/>
    <w:rsid w:val="00723B0A"/>
    <w:rsid w:val="00723E2B"/>
    <w:rsid w:val="00724A18"/>
    <w:rsid w:val="00724AE3"/>
    <w:rsid w:val="00725450"/>
    <w:rsid w:val="00725EFF"/>
    <w:rsid w:val="007268D5"/>
    <w:rsid w:val="007269B2"/>
    <w:rsid w:val="0072766A"/>
    <w:rsid w:val="00731B11"/>
    <w:rsid w:val="007322CA"/>
    <w:rsid w:val="00732493"/>
    <w:rsid w:val="00733ACA"/>
    <w:rsid w:val="007347FC"/>
    <w:rsid w:val="0073484A"/>
    <w:rsid w:val="0073528F"/>
    <w:rsid w:val="0073582F"/>
    <w:rsid w:val="00735E96"/>
    <w:rsid w:val="007363FF"/>
    <w:rsid w:val="0073727D"/>
    <w:rsid w:val="007375CF"/>
    <w:rsid w:val="00737A34"/>
    <w:rsid w:val="00737B7B"/>
    <w:rsid w:val="00737DE6"/>
    <w:rsid w:val="00740A4B"/>
    <w:rsid w:val="00740BB8"/>
    <w:rsid w:val="007410B5"/>
    <w:rsid w:val="007414D5"/>
    <w:rsid w:val="00741950"/>
    <w:rsid w:val="0074224F"/>
    <w:rsid w:val="007427D5"/>
    <w:rsid w:val="0074356E"/>
    <w:rsid w:val="00743BE2"/>
    <w:rsid w:val="00744422"/>
    <w:rsid w:val="007451ED"/>
    <w:rsid w:val="00745611"/>
    <w:rsid w:val="00745D50"/>
    <w:rsid w:val="007470FD"/>
    <w:rsid w:val="0074713E"/>
    <w:rsid w:val="0074716E"/>
    <w:rsid w:val="007476DA"/>
    <w:rsid w:val="00747AFD"/>
    <w:rsid w:val="00747C62"/>
    <w:rsid w:val="00747FA5"/>
    <w:rsid w:val="0075162E"/>
    <w:rsid w:val="00753AE7"/>
    <w:rsid w:val="00753FE9"/>
    <w:rsid w:val="00754CA5"/>
    <w:rsid w:val="00755274"/>
    <w:rsid w:val="0075581E"/>
    <w:rsid w:val="00756593"/>
    <w:rsid w:val="00756EF3"/>
    <w:rsid w:val="0075748F"/>
    <w:rsid w:val="00761129"/>
    <w:rsid w:val="007617FC"/>
    <w:rsid w:val="007619F7"/>
    <w:rsid w:val="00761B24"/>
    <w:rsid w:val="00762077"/>
    <w:rsid w:val="007624F5"/>
    <w:rsid w:val="007625E7"/>
    <w:rsid w:val="00763443"/>
    <w:rsid w:val="007634C5"/>
    <w:rsid w:val="00763DDB"/>
    <w:rsid w:val="00764705"/>
    <w:rsid w:val="0076474D"/>
    <w:rsid w:val="00764B1F"/>
    <w:rsid w:val="007655A6"/>
    <w:rsid w:val="00765AF9"/>
    <w:rsid w:val="00766F5D"/>
    <w:rsid w:val="00766FB1"/>
    <w:rsid w:val="007672D5"/>
    <w:rsid w:val="00767404"/>
    <w:rsid w:val="00767B3A"/>
    <w:rsid w:val="00770278"/>
    <w:rsid w:val="00770366"/>
    <w:rsid w:val="00770C99"/>
    <w:rsid w:val="00771281"/>
    <w:rsid w:val="00772D01"/>
    <w:rsid w:val="00772E63"/>
    <w:rsid w:val="00773816"/>
    <w:rsid w:val="00773F4F"/>
    <w:rsid w:val="00774D37"/>
    <w:rsid w:val="00774FD2"/>
    <w:rsid w:val="007750E9"/>
    <w:rsid w:val="0077545E"/>
    <w:rsid w:val="00775665"/>
    <w:rsid w:val="00775891"/>
    <w:rsid w:val="00775ABB"/>
    <w:rsid w:val="00776AF5"/>
    <w:rsid w:val="00776C54"/>
    <w:rsid w:val="00776DE5"/>
    <w:rsid w:val="007774FB"/>
    <w:rsid w:val="0077752F"/>
    <w:rsid w:val="00777B09"/>
    <w:rsid w:val="00777B37"/>
    <w:rsid w:val="00777FE7"/>
    <w:rsid w:val="00780300"/>
    <w:rsid w:val="0078035A"/>
    <w:rsid w:val="00780946"/>
    <w:rsid w:val="00780E14"/>
    <w:rsid w:val="007813F9"/>
    <w:rsid w:val="0078159D"/>
    <w:rsid w:val="00781AA9"/>
    <w:rsid w:val="00781B1C"/>
    <w:rsid w:val="00781F7B"/>
    <w:rsid w:val="0078242C"/>
    <w:rsid w:val="007824E4"/>
    <w:rsid w:val="00782851"/>
    <w:rsid w:val="0078364B"/>
    <w:rsid w:val="00783961"/>
    <w:rsid w:val="00783EEA"/>
    <w:rsid w:val="00784FF2"/>
    <w:rsid w:val="0078500A"/>
    <w:rsid w:val="00785061"/>
    <w:rsid w:val="007856C0"/>
    <w:rsid w:val="0078683D"/>
    <w:rsid w:val="00787EDE"/>
    <w:rsid w:val="007908F6"/>
    <w:rsid w:val="00790A47"/>
    <w:rsid w:val="0079112F"/>
    <w:rsid w:val="0079128F"/>
    <w:rsid w:val="007913F6"/>
    <w:rsid w:val="00791652"/>
    <w:rsid w:val="0079166F"/>
    <w:rsid w:val="00791834"/>
    <w:rsid w:val="00791954"/>
    <w:rsid w:val="00791C15"/>
    <w:rsid w:val="00792236"/>
    <w:rsid w:val="00792488"/>
    <w:rsid w:val="00792C99"/>
    <w:rsid w:val="00793489"/>
    <w:rsid w:val="007934D3"/>
    <w:rsid w:val="00793850"/>
    <w:rsid w:val="007940DF"/>
    <w:rsid w:val="00794670"/>
    <w:rsid w:val="00794C84"/>
    <w:rsid w:val="007953C1"/>
    <w:rsid w:val="00796959"/>
    <w:rsid w:val="00797044"/>
    <w:rsid w:val="00797B2C"/>
    <w:rsid w:val="007A00A0"/>
    <w:rsid w:val="007A0591"/>
    <w:rsid w:val="007A1494"/>
    <w:rsid w:val="007A1CFB"/>
    <w:rsid w:val="007A1EBB"/>
    <w:rsid w:val="007A2607"/>
    <w:rsid w:val="007A2E3C"/>
    <w:rsid w:val="007A30B3"/>
    <w:rsid w:val="007A3B2A"/>
    <w:rsid w:val="007A3DA4"/>
    <w:rsid w:val="007A40AC"/>
    <w:rsid w:val="007A490D"/>
    <w:rsid w:val="007A4C6F"/>
    <w:rsid w:val="007A5302"/>
    <w:rsid w:val="007A55DF"/>
    <w:rsid w:val="007A6189"/>
    <w:rsid w:val="007A6202"/>
    <w:rsid w:val="007A75E5"/>
    <w:rsid w:val="007A75E6"/>
    <w:rsid w:val="007A78EB"/>
    <w:rsid w:val="007B0192"/>
    <w:rsid w:val="007B1341"/>
    <w:rsid w:val="007B23BC"/>
    <w:rsid w:val="007B23C0"/>
    <w:rsid w:val="007B4AC4"/>
    <w:rsid w:val="007B4DD9"/>
    <w:rsid w:val="007B5A2D"/>
    <w:rsid w:val="007B66D8"/>
    <w:rsid w:val="007B709F"/>
    <w:rsid w:val="007B7193"/>
    <w:rsid w:val="007B7766"/>
    <w:rsid w:val="007C00F7"/>
    <w:rsid w:val="007C0922"/>
    <w:rsid w:val="007C09A9"/>
    <w:rsid w:val="007C0AA1"/>
    <w:rsid w:val="007C1316"/>
    <w:rsid w:val="007C159F"/>
    <w:rsid w:val="007C1734"/>
    <w:rsid w:val="007C1F9A"/>
    <w:rsid w:val="007C261C"/>
    <w:rsid w:val="007C363B"/>
    <w:rsid w:val="007C3FB3"/>
    <w:rsid w:val="007C4075"/>
    <w:rsid w:val="007C58B8"/>
    <w:rsid w:val="007C5C4E"/>
    <w:rsid w:val="007C5DD2"/>
    <w:rsid w:val="007C61B5"/>
    <w:rsid w:val="007C75BB"/>
    <w:rsid w:val="007D04AA"/>
    <w:rsid w:val="007D080D"/>
    <w:rsid w:val="007D0872"/>
    <w:rsid w:val="007D1777"/>
    <w:rsid w:val="007D18C3"/>
    <w:rsid w:val="007D2F6C"/>
    <w:rsid w:val="007D33ED"/>
    <w:rsid w:val="007D3870"/>
    <w:rsid w:val="007D391E"/>
    <w:rsid w:val="007D3937"/>
    <w:rsid w:val="007D463F"/>
    <w:rsid w:val="007D4DC0"/>
    <w:rsid w:val="007D4E4A"/>
    <w:rsid w:val="007D5813"/>
    <w:rsid w:val="007D5DCD"/>
    <w:rsid w:val="007D6398"/>
    <w:rsid w:val="007D6E47"/>
    <w:rsid w:val="007D6EA2"/>
    <w:rsid w:val="007D7136"/>
    <w:rsid w:val="007D761C"/>
    <w:rsid w:val="007E056F"/>
    <w:rsid w:val="007E0899"/>
    <w:rsid w:val="007E0C91"/>
    <w:rsid w:val="007E0C9F"/>
    <w:rsid w:val="007E1761"/>
    <w:rsid w:val="007E1AF4"/>
    <w:rsid w:val="007E1B2A"/>
    <w:rsid w:val="007E1E7E"/>
    <w:rsid w:val="007E22F8"/>
    <w:rsid w:val="007E2D12"/>
    <w:rsid w:val="007E409E"/>
    <w:rsid w:val="007E45F7"/>
    <w:rsid w:val="007E4787"/>
    <w:rsid w:val="007E4C9C"/>
    <w:rsid w:val="007E4D5D"/>
    <w:rsid w:val="007E508F"/>
    <w:rsid w:val="007E5E63"/>
    <w:rsid w:val="007E649B"/>
    <w:rsid w:val="007E7B66"/>
    <w:rsid w:val="007E7F22"/>
    <w:rsid w:val="007F09A4"/>
    <w:rsid w:val="007F0BA5"/>
    <w:rsid w:val="007F1051"/>
    <w:rsid w:val="007F13D1"/>
    <w:rsid w:val="007F1D06"/>
    <w:rsid w:val="007F2C15"/>
    <w:rsid w:val="007F2E4C"/>
    <w:rsid w:val="007F37B1"/>
    <w:rsid w:val="007F3EA8"/>
    <w:rsid w:val="007F4A7A"/>
    <w:rsid w:val="007F5960"/>
    <w:rsid w:val="007F615E"/>
    <w:rsid w:val="007F64C2"/>
    <w:rsid w:val="007F6562"/>
    <w:rsid w:val="007F65CA"/>
    <w:rsid w:val="007F6B92"/>
    <w:rsid w:val="007F7B45"/>
    <w:rsid w:val="0080016B"/>
    <w:rsid w:val="00800721"/>
    <w:rsid w:val="00800759"/>
    <w:rsid w:val="00800DBB"/>
    <w:rsid w:val="0080179D"/>
    <w:rsid w:val="00801B49"/>
    <w:rsid w:val="00801C60"/>
    <w:rsid w:val="00802595"/>
    <w:rsid w:val="00802F8C"/>
    <w:rsid w:val="00803B01"/>
    <w:rsid w:val="00804719"/>
    <w:rsid w:val="00804FBA"/>
    <w:rsid w:val="00805086"/>
    <w:rsid w:val="008050F8"/>
    <w:rsid w:val="00805119"/>
    <w:rsid w:val="008058DB"/>
    <w:rsid w:val="008067BB"/>
    <w:rsid w:val="00806B8A"/>
    <w:rsid w:val="00806FA7"/>
    <w:rsid w:val="00807A5C"/>
    <w:rsid w:val="00807DE0"/>
    <w:rsid w:val="00810C08"/>
    <w:rsid w:val="0081243A"/>
    <w:rsid w:val="008127D8"/>
    <w:rsid w:val="008132AB"/>
    <w:rsid w:val="00813501"/>
    <w:rsid w:val="0081475B"/>
    <w:rsid w:val="00814F5E"/>
    <w:rsid w:val="0081661B"/>
    <w:rsid w:val="008167F1"/>
    <w:rsid w:val="00816D28"/>
    <w:rsid w:val="008179B8"/>
    <w:rsid w:val="00820581"/>
    <w:rsid w:val="008220A1"/>
    <w:rsid w:val="00822775"/>
    <w:rsid w:val="00822B60"/>
    <w:rsid w:val="00823F27"/>
    <w:rsid w:val="008242BE"/>
    <w:rsid w:val="008242C3"/>
    <w:rsid w:val="00824430"/>
    <w:rsid w:val="008246EC"/>
    <w:rsid w:val="008248E9"/>
    <w:rsid w:val="008248F0"/>
    <w:rsid w:val="00824DC3"/>
    <w:rsid w:val="008250B5"/>
    <w:rsid w:val="0082585F"/>
    <w:rsid w:val="00825DD0"/>
    <w:rsid w:val="00826534"/>
    <w:rsid w:val="008273F6"/>
    <w:rsid w:val="008301AA"/>
    <w:rsid w:val="00830438"/>
    <w:rsid w:val="008308EF"/>
    <w:rsid w:val="00830902"/>
    <w:rsid w:val="00832502"/>
    <w:rsid w:val="00832B03"/>
    <w:rsid w:val="00833600"/>
    <w:rsid w:val="00833C9E"/>
    <w:rsid w:val="00833D81"/>
    <w:rsid w:val="00833FEA"/>
    <w:rsid w:val="00834120"/>
    <w:rsid w:val="00834399"/>
    <w:rsid w:val="00834918"/>
    <w:rsid w:val="00834D6A"/>
    <w:rsid w:val="00834F1A"/>
    <w:rsid w:val="0083533E"/>
    <w:rsid w:val="008354E6"/>
    <w:rsid w:val="008360B5"/>
    <w:rsid w:val="00836906"/>
    <w:rsid w:val="008379BF"/>
    <w:rsid w:val="00837B2C"/>
    <w:rsid w:val="00837D88"/>
    <w:rsid w:val="00837F3E"/>
    <w:rsid w:val="00840D1F"/>
    <w:rsid w:val="00840E92"/>
    <w:rsid w:val="00841A79"/>
    <w:rsid w:val="008420A7"/>
    <w:rsid w:val="00842DC2"/>
    <w:rsid w:val="0084309D"/>
    <w:rsid w:val="0084331C"/>
    <w:rsid w:val="008439EE"/>
    <w:rsid w:val="00843CC4"/>
    <w:rsid w:val="008440D0"/>
    <w:rsid w:val="00844246"/>
    <w:rsid w:val="008449BC"/>
    <w:rsid w:val="00844B48"/>
    <w:rsid w:val="008450E7"/>
    <w:rsid w:val="00845808"/>
    <w:rsid w:val="008458D6"/>
    <w:rsid w:val="008459A0"/>
    <w:rsid w:val="00846988"/>
    <w:rsid w:val="00846B2A"/>
    <w:rsid w:val="008478E9"/>
    <w:rsid w:val="0085071D"/>
    <w:rsid w:val="008524DB"/>
    <w:rsid w:val="0085286F"/>
    <w:rsid w:val="00852B95"/>
    <w:rsid w:val="00852C83"/>
    <w:rsid w:val="00853CE5"/>
    <w:rsid w:val="00854703"/>
    <w:rsid w:val="0085474D"/>
    <w:rsid w:val="00854C0A"/>
    <w:rsid w:val="00854D2E"/>
    <w:rsid w:val="0085539B"/>
    <w:rsid w:val="00856B2F"/>
    <w:rsid w:val="00857A08"/>
    <w:rsid w:val="0086001F"/>
    <w:rsid w:val="00860228"/>
    <w:rsid w:val="00862079"/>
    <w:rsid w:val="0086317A"/>
    <w:rsid w:val="008633CF"/>
    <w:rsid w:val="00863E4F"/>
    <w:rsid w:val="00863EFF"/>
    <w:rsid w:val="00864419"/>
    <w:rsid w:val="00864446"/>
    <w:rsid w:val="008647FE"/>
    <w:rsid w:val="00864C47"/>
    <w:rsid w:val="0086519A"/>
    <w:rsid w:val="00865EDE"/>
    <w:rsid w:val="00866989"/>
    <w:rsid w:val="008675CB"/>
    <w:rsid w:val="00870DC1"/>
    <w:rsid w:val="00871438"/>
    <w:rsid w:val="008717BC"/>
    <w:rsid w:val="008719A5"/>
    <w:rsid w:val="00871E67"/>
    <w:rsid w:val="008729AB"/>
    <w:rsid w:val="00872B52"/>
    <w:rsid w:val="00872F3B"/>
    <w:rsid w:val="00872F60"/>
    <w:rsid w:val="00873C5E"/>
    <w:rsid w:val="00875C0E"/>
    <w:rsid w:val="00875C8D"/>
    <w:rsid w:val="00876476"/>
    <w:rsid w:val="008764B8"/>
    <w:rsid w:val="0087658C"/>
    <w:rsid w:val="008772A1"/>
    <w:rsid w:val="008779FD"/>
    <w:rsid w:val="00880096"/>
    <w:rsid w:val="00880206"/>
    <w:rsid w:val="0088059F"/>
    <w:rsid w:val="00881200"/>
    <w:rsid w:val="008815E0"/>
    <w:rsid w:val="00881ADE"/>
    <w:rsid w:val="00881FDB"/>
    <w:rsid w:val="0088278F"/>
    <w:rsid w:val="00882896"/>
    <w:rsid w:val="0088430B"/>
    <w:rsid w:val="0088458B"/>
    <w:rsid w:val="00884849"/>
    <w:rsid w:val="00884DF9"/>
    <w:rsid w:val="0088657D"/>
    <w:rsid w:val="00886BF8"/>
    <w:rsid w:val="0088717A"/>
    <w:rsid w:val="0089087D"/>
    <w:rsid w:val="00891D4F"/>
    <w:rsid w:val="00891EAC"/>
    <w:rsid w:val="0089204B"/>
    <w:rsid w:val="00892112"/>
    <w:rsid w:val="00892429"/>
    <w:rsid w:val="00892496"/>
    <w:rsid w:val="008926B8"/>
    <w:rsid w:val="00892C5D"/>
    <w:rsid w:val="00892E2D"/>
    <w:rsid w:val="008938E3"/>
    <w:rsid w:val="00893EC7"/>
    <w:rsid w:val="0089419A"/>
    <w:rsid w:val="00894205"/>
    <w:rsid w:val="0089493D"/>
    <w:rsid w:val="00895174"/>
    <w:rsid w:val="00895320"/>
    <w:rsid w:val="00895D05"/>
    <w:rsid w:val="00896124"/>
    <w:rsid w:val="008966D1"/>
    <w:rsid w:val="0089677D"/>
    <w:rsid w:val="00896971"/>
    <w:rsid w:val="00896B37"/>
    <w:rsid w:val="00896E1F"/>
    <w:rsid w:val="0089753D"/>
    <w:rsid w:val="008975CA"/>
    <w:rsid w:val="00897782"/>
    <w:rsid w:val="0089790E"/>
    <w:rsid w:val="00897D60"/>
    <w:rsid w:val="008A0EC1"/>
    <w:rsid w:val="008A116D"/>
    <w:rsid w:val="008A22B1"/>
    <w:rsid w:val="008A29AD"/>
    <w:rsid w:val="008A2A5E"/>
    <w:rsid w:val="008A2BC3"/>
    <w:rsid w:val="008A33CD"/>
    <w:rsid w:val="008A3E8C"/>
    <w:rsid w:val="008A436D"/>
    <w:rsid w:val="008A4742"/>
    <w:rsid w:val="008A499B"/>
    <w:rsid w:val="008A5C3C"/>
    <w:rsid w:val="008A5F3E"/>
    <w:rsid w:val="008A6D52"/>
    <w:rsid w:val="008A717A"/>
    <w:rsid w:val="008A74E2"/>
    <w:rsid w:val="008A78CB"/>
    <w:rsid w:val="008A78FA"/>
    <w:rsid w:val="008B0248"/>
    <w:rsid w:val="008B0A03"/>
    <w:rsid w:val="008B0BD3"/>
    <w:rsid w:val="008B0C73"/>
    <w:rsid w:val="008B1514"/>
    <w:rsid w:val="008B1940"/>
    <w:rsid w:val="008B1C8F"/>
    <w:rsid w:val="008B2C39"/>
    <w:rsid w:val="008B309D"/>
    <w:rsid w:val="008B3F13"/>
    <w:rsid w:val="008B425A"/>
    <w:rsid w:val="008B4678"/>
    <w:rsid w:val="008B477F"/>
    <w:rsid w:val="008B4E84"/>
    <w:rsid w:val="008B57A3"/>
    <w:rsid w:val="008B6A62"/>
    <w:rsid w:val="008B6DC8"/>
    <w:rsid w:val="008C1A70"/>
    <w:rsid w:val="008C2439"/>
    <w:rsid w:val="008C296C"/>
    <w:rsid w:val="008C2DCA"/>
    <w:rsid w:val="008C30A1"/>
    <w:rsid w:val="008C358C"/>
    <w:rsid w:val="008C362D"/>
    <w:rsid w:val="008C44EF"/>
    <w:rsid w:val="008C4D62"/>
    <w:rsid w:val="008C5C9B"/>
    <w:rsid w:val="008C67EF"/>
    <w:rsid w:val="008C6947"/>
    <w:rsid w:val="008C69D6"/>
    <w:rsid w:val="008C69DD"/>
    <w:rsid w:val="008C708E"/>
    <w:rsid w:val="008C71B3"/>
    <w:rsid w:val="008C787C"/>
    <w:rsid w:val="008C7E7E"/>
    <w:rsid w:val="008C7F75"/>
    <w:rsid w:val="008D065A"/>
    <w:rsid w:val="008D0858"/>
    <w:rsid w:val="008D1A97"/>
    <w:rsid w:val="008D1C6F"/>
    <w:rsid w:val="008D2153"/>
    <w:rsid w:val="008D2B3C"/>
    <w:rsid w:val="008D31B6"/>
    <w:rsid w:val="008D33AE"/>
    <w:rsid w:val="008D3A77"/>
    <w:rsid w:val="008D4EBF"/>
    <w:rsid w:val="008D5A85"/>
    <w:rsid w:val="008D5DCD"/>
    <w:rsid w:val="008D66B7"/>
    <w:rsid w:val="008D6A6F"/>
    <w:rsid w:val="008D70BB"/>
    <w:rsid w:val="008E0361"/>
    <w:rsid w:val="008E2513"/>
    <w:rsid w:val="008E2936"/>
    <w:rsid w:val="008E3504"/>
    <w:rsid w:val="008E3913"/>
    <w:rsid w:val="008E4F2F"/>
    <w:rsid w:val="008E575D"/>
    <w:rsid w:val="008E614B"/>
    <w:rsid w:val="008E6A2B"/>
    <w:rsid w:val="008E7A46"/>
    <w:rsid w:val="008F0D4C"/>
    <w:rsid w:val="008F2015"/>
    <w:rsid w:val="008F2263"/>
    <w:rsid w:val="008F2827"/>
    <w:rsid w:val="008F34B9"/>
    <w:rsid w:val="008F385C"/>
    <w:rsid w:val="008F3A72"/>
    <w:rsid w:val="008F3EA9"/>
    <w:rsid w:val="008F44E3"/>
    <w:rsid w:val="008F4867"/>
    <w:rsid w:val="008F6A28"/>
    <w:rsid w:val="009006A5"/>
    <w:rsid w:val="00900FC7"/>
    <w:rsid w:val="0090192B"/>
    <w:rsid w:val="00901B4E"/>
    <w:rsid w:val="00901B58"/>
    <w:rsid w:val="009024C0"/>
    <w:rsid w:val="009034F1"/>
    <w:rsid w:val="0090391A"/>
    <w:rsid w:val="00903A80"/>
    <w:rsid w:val="00903B7D"/>
    <w:rsid w:val="00903F9F"/>
    <w:rsid w:val="0090429D"/>
    <w:rsid w:val="009043A4"/>
    <w:rsid w:val="00904637"/>
    <w:rsid w:val="009049AD"/>
    <w:rsid w:val="00904D2C"/>
    <w:rsid w:val="00904D39"/>
    <w:rsid w:val="009055D8"/>
    <w:rsid w:val="009064EC"/>
    <w:rsid w:val="009075BB"/>
    <w:rsid w:val="009077B9"/>
    <w:rsid w:val="00907AF7"/>
    <w:rsid w:val="00907C95"/>
    <w:rsid w:val="00907FD5"/>
    <w:rsid w:val="00910D8C"/>
    <w:rsid w:val="00911A34"/>
    <w:rsid w:val="00911EB5"/>
    <w:rsid w:val="00912C3A"/>
    <w:rsid w:val="009133C4"/>
    <w:rsid w:val="00913FC5"/>
    <w:rsid w:val="00914784"/>
    <w:rsid w:val="00914D2B"/>
    <w:rsid w:val="009152A2"/>
    <w:rsid w:val="00915CE3"/>
    <w:rsid w:val="00915F70"/>
    <w:rsid w:val="0091627A"/>
    <w:rsid w:val="0091752D"/>
    <w:rsid w:val="009176FE"/>
    <w:rsid w:val="00917B81"/>
    <w:rsid w:val="009205B6"/>
    <w:rsid w:val="00923029"/>
    <w:rsid w:val="009230D9"/>
    <w:rsid w:val="00923BA1"/>
    <w:rsid w:val="00924E36"/>
    <w:rsid w:val="009254EC"/>
    <w:rsid w:val="009255E7"/>
    <w:rsid w:val="00925669"/>
    <w:rsid w:val="00925734"/>
    <w:rsid w:val="00925836"/>
    <w:rsid w:val="00925ECD"/>
    <w:rsid w:val="00925FCB"/>
    <w:rsid w:val="009260AD"/>
    <w:rsid w:val="00926978"/>
    <w:rsid w:val="00926D60"/>
    <w:rsid w:val="00926F7C"/>
    <w:rsid w:val="0092709C"/>
    <w:rsid w:val="00927AC3"/>
    <w:rsid w:val="00927BF5"/>
    <w:rsid w:val="00927DD3"/>
    <w:rsid w:val="00930202"/>
    <w:rsid w:val="00930B13"/>
    <w:rsid w:val="0093245E"/>
    <w:rsid w:val="00932BA9"/>
    <w:rsid w:val="009336E2"/>
    <w:rsid w:val="009342BF"/>
    <w:rsid w:val="009342E3"/>
    <w:rsid w:val="0093494D"/>
    <w:rsid w:val="0093495A"/>
    <w:rsid w:val="0093512B"/>
    <w:rsid w:val="00935AA1"/>
    <w:rsid w:val="00936161"/>
    <w:rsid w:val="009367E3"/>
    <w:rsid w:val="009375D8"/>
    <w:rsid w:val="0094018F"/>
    <w:rsid w:val="0094069E"/>
    <w:rsid w:val="009415C5"/>
    <w:rsid w:val="00941ABE"/>
    <w:rsid w:val="00942BBB"/>
    <w:rsid w:val="00942E7A"/>
    <w:rsid w:val="00943694"/>
    <w:rsid w:val="009439AE"/>
    <w:rsid w:val="00943CE9"/>
    <w:rsid w:val="009444F8"/>
    <w:rsid w:val="009455AC"/>
    <w:rsid w:val="00947D42"/>
    <w:rsid w:val="00947F57"/>
    <w:rsid w:val="00947F5A"/>
    <w:rsid w:val="00950146"/>
    <w:rsid w:val="009502AC"/>
    <w:rsid w:val="00950398"/>
    <w:rsid w:val="0095088D"/>
    <w:rsid w:val="009532BC"/>
    <w:rsid w:val="00954182"/>
    <w:rsid w:val="009541C1"/>
    <w:rsid w:val="009541FD"/>
    <w:rsid w:val="00954603"/>
    <w:rsid w:val="009546CE"/>
    <w:rsid w:val="00954883"/>
    <w:rsid w:val="00956088"/>
    <w:rsid w:val="00956266"/>
    <w:rsid w:val="00956EF1"/>
    <w:rsid w:val="00956F9A"/>
    <w:rsid w:val="0096056B"/>
    <w:rsid w:val="00960F49"/>
    <w:rsid w:val="009618D8"/>
    <w:rsid w:val="00961A2B"/>
    <w:rsid w:val="00961E8A"/>
    <w:rsid w:val="00962169"/>
    <w:rsid w:val="009629C0"/>
    <w:rsid w:val="00962A50"/>
    <w:rsid w:val="00962DB3"/>
    <w:rsid w:val="0096351B"/>
    <w:rsid w:val="00964421"/>
    <w:rsid w:val="00964B31"/>
    <w:rsid w:val="00965294"/>
    <w:rsid w:val="009653D1"/>
    <w:rsid w:val="009658C8"/>
    <w:rsid w:val="00965FEA"/>
    <w:rsid w:val="009675B1"/>
    <w:rsid w:val="00967A50"/>
    <w:rsid w:val="00967BDC"/>
    <w:rsid w:val="00970CE4"/>
    <w:rsid w:val="00970DC5"/>
    <w:rsid w:val="00971453"/>
    <w:rsid w:val="00971480"/>
    <w:rsid w:val="00972D91"/>
    <w:rsid w:val="00972F50"/>
    <w:rsid w:val="00974F1B"/>
    <w:rsid w:val="00974FAC"/>
    <w:rsid w:val="009756AB"/>
    <w:rsid w:val="00975918"/>
    <w:rsid w:val="00975DBA"/>
    <w:rsid w:val="00976313"/>
    <w:rsid w:val="0097633E"/>
    <w:rsid w:val="00976B54"/>
    <w:rsid w:val="00976E03"/>
    <w:rsid w:val="009770ED"/>
    <w:rsid w:val="0097720B"/>
    <w:rsid w:val="00977580"/>
    <w:rsid w:val="00977BCC"/>
    <w:rsid w:val="009803BE"/>
    <w:rsid w:val="00980652"/>
    <w:rsid w:val="009813C2"/>
    <w:rsid w:val="0098207B"/>
    <w:rsid w:val="00982ED7"/>
    <w:rsid w:val="00982EF5"/>
    <w:rsid w:val="00983521"/>
    <w:rsid w:val="00983E78"/>
    <w:rsid w:val="00985550"/>
    <w:rsid w:val="00987559"/>
    <w:rsid w:val="009876A0"/>
    <w:rsid w:val="009876D1"/>
    <w:rsid w:val="0098771B"/>
    <w:rsid w:val="009878F6"/>
    <w:rsid w:val="00990CD1"/>
    <w:rsid w:val="00992022"/>
    <w:rsid w:val="0099245E"/>
    <w:rsid w:val="00993367"/>
    <w:rsid w:val="00993505"/>
    <w:rsid w:val="009946CB"/>
    <w:rsid w:val="00994A3D"/>
    <w:rsid w:val="00995738"/>
    <w:rsid w:val="00996062"/>
    <w:rsid w:val="00997189"/>
    <w:rsid w:val="00997E53"/>
    <w:rsid w:val="009A11D3"/>
    <w:rsid w:val="009A167A"/>
    <w:rsid w:val="009A1E0B"/>
    <w:rsid w:val="009A250D"/>
    <w:rsid w:val="009A2730"/>
    <w:rsid w:val="009A39B9"/>
    <w:rsid w:val="009A3D10"/>
    <w:rsid w:val="009A3D1F"/>
    <w:rsid w:val="009A4667"/>
    <w:rsid w:val="009A4D05"/>
    <w:rsid w:val="009A5201"/>
    <w:rsid w:val="009A5523"/>
    <w:rsid w:val="009A582B"/>
    <w:rsid w:val="009A5935"/>
    <w:rsid w:val="009A5BBA"/>
    <w:rsid w:val="009A61CF"/>
    <w:rsid w:val="009A6B3D"/>
    <w:rsid w:val="009B0B90"/>
    <w:rsid w:val="009B0C48"/>
    <w:rsid w:val="009B1580"/>
    <w:rsid w:val="009B1B05"/>
    <w:rsid w:val="009B1E25"/>
    <w:rsid w:val="009B22FD"/>
    <w:rsid w:val="009B2585"/>
    <w:rsid w:val="009B37CF"/>
    <w:rsid w:val="009B554D"/>
    <w:rsid w:val="009B5EC4"/>
    <w:rsid w:val="009B6108"/>
    <w:rsid w:val="009B7241"/>
    <w:rsid w:val="009B7A37"/>
    <w:rsid w:val="009B7ABE"/>
    <w:rsid w:val="009C0B77"/>
    <w:rsid w:val="009C0F6E"/>
    <w:rsid w:val="009C16A2"/>
    <w:rsid w:val="009C16E7"/>
    <w:rsid w:val="009C1C92"/>
    <w:rsid w:val="009C2321"/>
    <w:rsid w:val="009C32F7"/>
    <w:rsid w:val="009C3414"/>
    <w:rsid w:val="009C36A4"/>
    <w:rsid w:val="009C36AA"/>
    <w:rsid w:val="009C3FB5"/>
    <w:rsid w:val="009C4413"/>
    <w:rsid w:val="009C48F1"/>
    <w:rsid w:val="009C5323"/>
    <w:rsid w:val="009C6030"/>
    <w:rsid w:val="009C6D53"/>
    <w:rsid w:val="009C781B"/>
    <w:rsid w:val="009D1020"/>
    <w:rsid w:val="009D112B"/>
    <w:rsid w:val="009D224A"/>
    <w:rsid w:val="009D289C"/>
    <w:rsid w:val="009D3230"/>
    <w:rsid w:val="009D34EB"/>
    <w:rsid w:val="009D3524"/>
    <w:rsid w:val="009D360B"/>
    <w:rsid w:val="009D3C7E"/>
    <w:rsid w:val="009D42EF"/>
    <w:rsid w:val="009D4AD7"/>
    <w:rsid w:val="009D4CDF"/>
    <w:rsid w:val="009D51C9"/>
    <w:rsid w:val="009D527C"/>
    <w:rsid w:val="009D5578"/>
    <w:rsid w:val="009D579B"/>
    <w:rsid w:val="009D6EDB"/>
    <w:rsid w:val="009D765B"/>
    <w:rsid w:val="009D7BC7"/>
    <w:rsid w:val="009D7DD2"/>
    <w:rsid w:val="009E010F"/>
    <w:rsid w:val="009E0185"/>
    <w:rsid w:val="009E115C"/>
    <w:rsid w:val="009E28E8"/>
    <w:rsid w:val="009E29AF"/>
    <w:rsid w:val="009E2A0B"/>
    <w:rsid w:val="009E37F1"/>
    <w:rsid w:val="009E39D7"/>
    <w:rsid w:val="009E3CAB"/>
    <w:rsid w:val="009E459E"/>
    <w:rsid w:val="009E4B0B"/>
    <w:rsid w:val="009E5BBD"/>
    <w:rsid w:val="009E5D70"/>
    <w:rsid w:val="009E6101"/>
    <w:rsid w:val="009E6157"/>
    <w:rsid w:val="009E693D"/>
    <w:rsid w:val="009E6E2C"/>
    <w:rsid w:val="009E7013"/>
    <w:rsid w:val="009E79EF"/>
    <w:rsid w:val="009E7E7A"/>
    <w:rsid w:val="009F0495"/>
    <w:rsid w:val="009F0A7F"/>
    <w:rsid w:val="009F0F1E"/>
    <w:rsid w:val="009F1049"/>
    <w:rsid w:val="009F1058"/>
    <w:rsid w:val="009F1892"/>
    <w:rsid w:val="009F1E7C"/>
    <w:rsid w:val="009F23A8"/>
    <w:rsid w:val="009F2651"/>
    <w:rsid w:val="009F2933"/>
    <w:rsid w:val="009F2F2D"/>
    <w:rsid w:val="009F32D5"/>
    <w:rsid w:val="009F3A89"/>
    <w:rsid w:val="009F3CAF"/>
    <w:rsid w:val="009F480D"/>
    <w:rsid w:val="009F4AC6"/>
    <w:rsid w:val="009F53FC"/>
    <w:rsid w:val="009F5425"/>
    <w:rsid w:val="009F64F1"/>
    <w:rsid w:val="009F6931"/>
    <w:rsid w:val="009F7041"/>
    <w:rsid w:val="009F7720"/>
    <w:rsid w:val="00A004F7"/>
    <w:rsid w:val="00A00B7C"/>
    <w:rsid w:val="00A00E66"/>
    <w:rsid w:val="00A0118B"/>
    <w:rsid w:val="00A01601"/>
    <w:rsid w:val="00A01675"/>
    <w:rsid w:val="00A0170F"/>
    <w:rsid w:val="00A01C3C"/>
    <w:rsid w:val="00A01FA1"/>
    <w:rsid w:val="00A025DA"/>
    <w:rsid w:val="00A02BDB"/>
    <w:rsid w:val="00A0377B"/>
    <w:rsid w:val="00A04050"/>
    <w:rsid w:val="00A04164"/>
    <w:rsid w:val="00A04223"/>
    <w:rsid w:val="00A04E60"/>
    <w:rsid w:val="00A05084"/>
    <w:rsid w:val="00A05F23"/>
    <w:rsid w:val="00A06258"/>
    <w:rsid w:val="00A077DE"/>
    <w:rsid w:val="00A07E58"/>
    <w:rsid w:val="00A10008"/>
    <w:rsid w:val="00A10A81"/>
    <w:rsid w:val="00A10A8D"/>
    <w:rsid w:val="00A10DBF"/>
    <w:rsid w:val="00A116F8"/>
    <w:rsid w:val="00A11CCD"/>
    <w:rsid w:val="00A1217C"/>
    <w:rsid w:val="00A12ED4"/>
    <w:rsid w:val="00A1411D"/>
    <w:rsid w:val="00A14233"/>
    <w:rsid w:val="00A1491E"/>
    <w:rsid w:val="00A1499D"/>
    <w:rsid w:val="00A14B5E"/>
    <w:rsid w:val="00A15D50"/>
    <w:rsid w:val="00A15E90"/>
    <w:rsid w:val="00A16EB6"/>
    <w:rsid w:val="00A16F93"/>
    <w:rsid w:val="00A17A66"/>
    <w:rsid w:val="00A17C4B"/>
    <w:rsid w:val="00A21855"/>
    <w:rsid w:val="00A22283"/>
    <w:rsid w:val="00A22526"/>
    <w:rsid w:val="00A238C7"/>
    <w:rsid w:val="00A24364"/>
    <w:rsid w:val="00A246ED"/>
    <w:rsid w:val="00A254F1"/>
    <w:rsid w:val="00A256BC"/>
    <w:rsid w:val="00A25B0B"/>
    <w:rsid w:val="00A26079"/>
    <w:rsid w:val="00A26B44"/>
    <w:rsid w:val="00A26E9F"/>
    <w:rsid w:val="00A27713"/>
    <w:rsid w:val="00A277D5"/>
    <w:rsid w:val="00A27EC9"/>
    <w:rsid w:val="00A30266"/>
    <w:rsid w:val="00A31466"/>
    <w:rsid w:val="00A31CEA"/>
    <w:rsid w:val="00A3277C"/>
    <w:rsid w:val="00A327A8"/>
    <w:rsid w:val="00A3282C"/>
    <w:rsid w:val="00A330C1"/>
    <w:rsid w:val="00A331F3"/>
    <w:rsid w:val="00A33BF2"/>
    <w:rsid w:val="00A3421C"/>
    <w:rsid w:val="00A342C0"/>
    <w:rsid w:val="00A3489D"/>
    <w:rsid w:val="00A34B36"/>
    <w:rsid w:val="00A34CE4"/>
    <w:rsid w:val="00A35506"/>
    <w:rsid w:val="00A36EA4"/>
    <w:rsid w:val="00A375A9"/>
    <w:rsid w:val="00A37C67"/>
    <w:rsid w:val="00A4020C"/>
    <w:rsid w:val="00A4025C"/>
    <w:rsid w:val="00A4025E"/>
    <w:rsid w:val="00A405D0"/>
    <w:rsid w:val="00A40746"/>
    <w:rsid w:val="00A40D31"/>
    <w:rsid w:val="00A40E4E"/>
    <w:rsid w:val="00A40ED9"/>
    <w:rsid w:val="00A410F7"/>
    <w:rsid w:val="00A41202"/>
    <w:rsid w:val="00A41B94"/>
    <w:rsid w:val="00A41CB0"/>
    <w:rsid w:val="00A42010"/>
    <w:rsid w:val="00A421ED"/>
    <w:rsid w:val="00A43244"/>
    <w:rsid w:val="00A456AB"/>
    <w:rsid w:val="00A45ACF"/>
    <w:rsid w:val="00A46C61"/>
    <w:rsid w:val="00A46D72"/>
    <w:rsid w:val="00A46E6E"/>
    <w:rsid w:val="00A46F16"/>
    <w:rsid w:val="00A46F43"/>
    <w:rsid w:val="00A46F9C"/>
    <w:rsid w:val="00A4729F"/>
    <w:rsid w:val="00A47911"/>
    <w:rsid w:val="00A47C3B"/>
    <w:rsid w:val="00A50602"/>
    <w:rsid w:val="00A50E55"/>
    <w:rsid w:val="00A51B99"/>
    <w:rsid w:val="00A51EED"/>
    <w:rsid w:val="00A52879"/>
    <w:rsid w:val="00A52E3B"/>
    <w:rsid w:val="00A54634"/>
    <w:rsid w:val="00A54674"/>
    <w:rsid w:val="00A55CFB"/>
    <w:rsid w:val="00A574ED"/>
    <w:rsid w:val="00A575A5"/>
    <w:rsid w:val="00A60937"/>
    <w:rsid w:val="00A60F1B"/>
    <w:rsid w:val="00A61430"/>
    <w:rsid w:val="00A63AC9"/>
    <w:rsid w:val="00A63CF1"/>
    <w:rsid w:val="00A63EF0"/>
    <w:rsid w:val="00A64420"/>
    <w:rsid w:val="00A648E0"/>
    <w:rsid w:val="00A6493D"/>
    <w:rsid w:val="00A64DD3"/>
    <w:rsid w:val="00A650A4"/>
    <w:rsid w:val="00A65169"/>
    <w:rsid w:val="00A66358"/>
    <w:rsid w:val="00A66478"/>
    <w:rsid w:val="00A7086B"/>
    <w:rsid w:val="00A70ECC"/>
    <w:rsid w:val="00A70F8D"/>
    <w:rsid w:val="00A71C5B"/>
    <w:rsid w:val="00A723C5"/>
    <w:rsid w:val="00A7286F"/>
    <w:rsid w:val="00A73BAB"/>
    <w:rsid w:val="00A74895"/>
    <w:rsid w:val="00A748E3"/>
    <w:rsid w:val="00A75093"/>
    <w:rsid w:val="00A7534A"/>
    <w:rsid w:val="00A75EC0"/>
    <w:rsid w:val="00A761CF"/>
    <w:rsid w:val="00A76387"/>
    <w:rsid w:val="00A770EB"/>
    <w:rsid w:val="00A772F8"/>
    <w:rsid w:val="00A80152"/>
    <w:rsid w:val="00A80C70"/>
    <w:rsid w:val="00A81AD9"/>
    <w:rsid w:val="00A81C41"/>
    <w:rsid w:val="00A81C7A"/>
    <w:rsid w:val="00A82751"/>
    <w:rsid w:val="00A82955"/>
    <w:rsid w:val="00A82F65"/>
    <w:rsid w:val="00A8364F"/>
    <w:rsid w:val="00A83FA0"/>
    <w:rsid w:val="00A8446F"/>
    <w:rsid w:val="00A85B43"/>
    <w:rsid w:val="00A867F8"/>
    <w:rsid w:val="00A86A0C"/>
    <w:rsid w:val="00A86E6E"/>
    <w:rsid w:val="00A87121"/>
    <w:rsid w:val="00A87887"/>
    <w:rsid w:val="00A90A32"/>
    <w:rsid w:val="00A90F3B"/>
    <w:rsid w:val="00A914C1"/>
    <w:rsid w:val="00A91FA1"/>
    <w:rsid w:val="00A9200E"/>
    <w:rsid w:val="00A923DD"/>
    <w:rsid w:val="00A928F3"/>
    <w:rsid w:val="00A92A17"/>
    <w:rsid w:val="00A92EC5"/>
    <w:rsid w:val="00A93ABF"/>
    <w:rsid w:val="00A943CA"/>
    <w:rsid w:val="00A946B4"/>
    <w:rsid w:val="00A9486C"/>
    <w:rsid w:val="00A94A58"/>
    <w:rsid w:val="00A95163"/>
    <w:rsid w:val="00A964FD"/>
    <w:rsid w:val="00A967CA"/>
    <w:rsid w:val="00A96984"/>
    <w:rsid w:val="00A96A54"/>
    <w:rsid w:val="00A97329"/>
    <w:rsid w:val="00A97760"/>
    <w:rsid w:val="00A97B0C"/>
    <w:rsid w:val="00A97D03"/>
    <w:rsid w:val="00AA0955"/>
    <w:rsid w:val="00AA0C4E"/>
    <w:rsid w:val="00AA13C2"/>
    <w:rsid w:val="00AA14E7"/>
    <w:rsid w:val="00AA199E"/>
    <w:rsid w:val="00AA19CA"/>
    <w:rsid w:val="00AA1D04"/>
    <w:rsid w:val="00AA2CF7"/>
    <w:rsid w:val="00AA31C0"/>
    <w:rsid w:val="00AA3915"/>
    <w:rsid w:val="00AA3DEC"/>
    <w:rsid w:val="00AA3F32"/>
    <w:rsid w:val="00AA4E02"/>
    <w:rsid w:val="00AA4E66"/>
    <w:rsid w:val="00AA5BC3"/>
    <w:rsid w:val="00AA5D97"/>
    <w:rsid w:val="00AA7AA8"/>
    <w:rsid w:val="00AA7D0C"/>
    <w:rsid w:val="00AB0DCE"/>
    <w:rsid w:val="00AB1317"/>
    <w:rsid w:val="00AB15BD"/>
    <w:rsid w:val="00AB16D0"/>
    <w:rsid w:val="00AB2E72"/>
    <w:rsid w:val="00AB40AF"/>
    <w:rsid w:val="00AB41BC"/>
    <w:rsid w:val="00AB4408"/>
    <w:rsid w:val="00AB447B"/>
    <w:rsid w:val="00AB4845"/>
    <w:rsid w:val="00AB4A65"/>
    <w:rsid w:val="00AB4BCE"/>
    <w:rsid w:val="00AB50AF"/>
    <w:rsid w:val="00AB51A6"/>
    <w:rsid w:val="00AB5233"/>
    <w:rsid w:val="00AB561B"/>
    <w:rsid w:val="00AB58F4"/>
    <w:rsid w:val="00AB5D13"/>
    <w:rsid w:val="00AB668E"/>
    <w:rsid w:val="00AB66D1"/>
    <w:rsid w:val="00AB6A8E"/>
    <w:rsid w:val="00AB7291"/>
    <w:rsid w:val="00AB74A7"/>
    <w:rsid w:val="00AC145F"/>
    <w:rsid w:val="00AC149F"/>
    <w:rsid w:val="00AC14E6"/>
    <w:rsid w:val="00AC1963"/>
    <w:rsid w:val="00AC196B"/>
    <w:rsid w:val="00AC1FC5"/>
    <w:rsid w:val="00AC2585"/>
    <w:rsid w:val="00AC2D90"/>
    <w:rsid w:val="00AC2EEA"/>
    <w:rsid w:val="00AC2F02"/>
    <w:rsid w:val="00AC3C2F"/>
    <w:rsid w:val="00AC3C80"/>
    <w:rsid w:val="00AC4C9E"/>
    <w:rsid w:val="00AC5C4D"/>
    <w:rsid w:val="00AC6CB7"/>
    <w:rsid w:val="00AC704C"/>
    <w:rsid w:val="00AD0292"/>
    <w:rsid w:val="00AD0667"/>
    <w:rsid w:val="00AD09D3"/>
    <w:rsid w:val="00AD0C50"/>
    <w:rsid w:val="00AD11E1"/>
    <w:rsid w:val="00AD1269"/>
    <w:rsid w:val="00AD1DF8"/>
    <w:rsid w:val="00AD1EF2"/>
    <w:rsid w:val="00AD29FB"/>
    <w:rsid w:val="00AD2A01"/>
    <w:rsid w:val="00AD3101"/>
    <w:rsid w:val="00AD3A53"/>
    <w:rsid w:val="00AD4BFD"/>
    <w:rsid w:val="00AD4C87"/>
    <w:rsid w:val="00AD4CCF"/>
    <w:rsid w:val="00AD4DE9"/>
    <w:rsid w:val="00AD5340"/>
    <w:rsid w:val="00AD5960"/>
    <w:rsid w:val="00AD5B32"/>
    <w:rsid w:val="00AD7540"/>
    <w:rsid w:val="00AD7D0D"/>
    <w:rsid w:val="00AD7F84"/>
    <w:rsid w:val="00AE020B"/>
    <w:rsid w:val="00AE0CFF"/>
    <w:rsid w:val="00AE26CF"/>
    <w:rsid w:val="00AE3A38"/>
    <w:rsid w:val="00AE3ADA"/>
    <w:rsid w:val="00AE3B67"/>
    <w:rsid w:val="00AE3D31"/>
    <w:rsid w:val="00AE3F1D"/>
    <w:rsid w:val="00AE403F"/>
    <w:rsid w:val="00AE42D2"/>
    <w:rsid w:val="00AE4491"/>
    <w:rsid w:val="00AE4B93"/>
    <w:rsid w:val="00AE4F45"/>
    <w:rsid w:val="00AE617F"/>
    <w:rsid w:val="00AE7452"/>
    <w:rsid w:val="00AE7833"/>
    <w:rsid w:val="00AE7852"/>
    <w:rsid w:val="00AE7FAF"/>
    <w:rsid w:val="00AF04AD"/>
    <w:rsid w:val="00AF150D"/>
    <w:rsid w:val="00AF1807"/>
    <w:rsid w:val="00AF23C8"/>
    <w:rsid w:val="00AF2846"/>
    <w:rsid w:val="00AF29B7"/>
    <w:rsid w:val="00AF3404"/>
    <w:rsid w:val="00AF3D6A"/>
    <w:rsid w:val="00AF3E13"/>
    <w:rsid w:val="00AF4137"/>
    <w:rsid w:val="00AF5475"/>
    <w:rsid w:val="00AF65DF"/>
    <w:rsid w:val="00AF6678"/>
    <w:rsid w:val="00AF6A43"/>
    <w:rsid w:val="00AF6C09"/>
    <w:rsid w:val="00AF7227"/>
    <w:rsid w:val="00B003EA"/>
    <w:rsid w:val="00B00F64"/>
    <w:rsid w:val="00B01A05"/>
    <w:rsid w:val="00B024D0"/>
    <w:rsid w:val="00B02739"/>
    <w:rsid w:val="00B02F82"/>
    <w:rsid w:val="00B0415D"/>
    <w:rsid w:val="00B04974"/>
    <w:rsid w:val="00B051B3"/>
    <w:rsid w:val="00B05709"/>
    <w:rsid w:val="00B059A6"/>
    <w:rsid w:val="00B05B2A"/>
    <w:rsid w:val="00B05F8A"/>
    <w:rsid w:val="00B0605E"/>
    <w:rsid w:val="00B061AE"/>
    <w:rsid w:val="00B061B1"/>
    <w:rsid w:val="00B061D7"/>
    <w:rsid w:val="00B06324"/>
    <w:rsid w:val="00B06764"/>
    <w:rsid w:val="00B069FF"/>
    <w:rsid w:val="00B06A59"/>
    <w:rsid w:val="00B1037E"/>
    <w:rsid w:val="00B10939"/>
    <w:rsid w:val="00B10DB8"/>
    <w:rsid w:val="00B10E0A"/>
    <w:rsid w:val="00B10F50"/>
    <w:rsid w:val="00B11155"/>
    <w:rsid w:val="00B113B0"/>
    <w:rsid w:val="00B1214E"/>
    <w:rsid w:val="00B12221"/>
    <w:rsid w:val="00B126F9"/>
    <w:rsid w:val="00B133C7"/>
    <w:rsid w:val="00B136C3"/>
    <w:rsid w:val="00B13AFC"/>
    <w:rsid w:val="00B13BFB"/>
    <w:rsid w:val="00B13C17"/>
    <w:rsid w:val="00B142E4"/>
    <w:rsid w:val="00B15092"/>
    <w:rsid w:val="00B15781"/>
    <w:rsid w:val="00B16219"/>
    <w:rsid w:val="00B166E4"/>
    <w:rsid w:val="00B169C6"/>
    <w:rsid w:val="00B1714A"/>
    <w:rsid w:val="00B1731D"/>
    <w:rsid w:val="00B20000"/>
    <w:rsid w:val="00B20283"/>
    <w:rsid w:val="00B20371"/>
    <w:rsid w:val="00B20B34"/>
    <w:rsid w:val="00B20E73"/>
    <w:rsid w:val="00B20E88"/>
    <w:rsid w:val="00B215F7"/>
    <w:rsid w:val="00B21845"/>
    <w:rsid w:val="00B22244"/>
    <w:rsid w:val="00B2245E"/>
    <w:rsid w:val="00B236E9"/>
    <w:rsid w:val="00B2392F"/>
    <w:rsid w:val="00B23B63"/>
    <w:rsid w:val="00B2437D"/>
    <w:rsid w:val="00B2559A"/>
    <w:rsid w:val="00B25FC7"/>
    <w:rsid w:val="00B267BF"/>
    <w:rsid w:val="00B26FA2"/>
    <w:rsid w:val="00B3006A"/>
    <w:rsid w:val="00B30A42"/>
    <w:rsid w:val="00B3114E"/>
    <w:rsid w:val="00B312AC"/>
    <w:rsid w:val="00B31639"/>
    <w:rsid w:val="00B31799"/>
    <w:rsid w:val="00B326F4"/>
    <w:rsid w:val="00B3335F"/>
    <w:rsid w:val="00B334B3"/>
    <w:rsid w:val="00B34DC4"/>
    <w:rsid w:val="00B35A14"/>
    <w:rsid w:val="00B35A6D"/>
    <w:rsid w:val="00B367B7"/>
    <w:rsid w:val="00B36DF0"/>
    <w:rsid w:val="00B37150"/>
    <w:rsid w:val="00B37D35"/>
    <w:rsid w:val="00B37D65"/>
    <w:rsid w:val="00B40630"/>
    <w:rsid w:val="00B4065B"/>
    <w:rsid w:val="00B40D9E"/>
    <w:rsid w:val="00B411C2"/>
    <w:rsid w:val="00B41C06"/>
    <w:rsid w:val="00B42CF1"/>
    <w:rsid w:val="00B42E55"/>
    <w:rsid w:val="00B430FE"/>
    <w:rsid w:val="00B43620"/>
    <w:rsid w:val="00B44248"/>
    <w:rsid w:val="00B44327"/>
    <w:rsid w:val="00B44963"/>
    <w:rsid w:val="00B4502D"/>
    <w:rsid w:val="00B45EB0"/>
    <w:rsid w:val="00B45F75"/>
    <w:rsid w:val="00B4635F"/>
    <w:rsid w:val="00B50031"/>
    <w:rsid w:val="00B5122A"/>
    <w:rsid w:val="00B51C5D"/>
    <w:rsid w:val="00B51F95"/>
    <w:rsid w:val="00B52690"/>
    <w:rsid w:val="00B527A7"/>
    <w:rsid w:val="00B53D05"/>
    <w:rsid w:val="00B5444B"/>
    <w:rsid w:val="00B5459F"/>
    <w:rsid w:val="00B545D3"/>
    <w:rsid w:val="00B5496A"/>
    <w:rsid w:val="00B54D7D"/>
    <w:rsid w:val="00B54FE4"/>
    <w:rsid w:val="00B55999"/>
    <w:rsid w:val="00B57645"/>
    <w:rsid w:val="00B57779"/>
    <w:rsid w:val="00B578BB"/>
    <w:rsid w:val="00B57AD7"/>
    <w:rsid w:val="00B60224"/>
    <w:rsid w:val="00B60619"/>
    <w:rsid w:val="00B609A9"/>
    <w:rsid w:val="00B6145D"/>
    <w:rsid w:val="00B620A9"/>
    <w:rsid w:val="00B62172"/>
    <w:rsid w:val="00B62593"/>
    <w:rsid w:val="00B62A70"/>
    <w:rsid w:val="00B62A9F"/>
    <w:rsid w:val="00B62B40"/>
    <w:rsid w:val="00B63A25"/>
    <w:rsid w:val="00B63ACA"/>
    <w:rsid w:val="00B643C0"/>
    <w:rsid w:val="00B654CF"/>
    <w:rsid w:val="00B65728"/>
    <w:rsid w:val="00B65942"/>
    <w:rsid w:val="00B65CBB"/>
    <w:rsid w:val="00B65F88"/>
    <w:rsid w:val="00B66BEA"/>
    <w:rsid w:val="00B66C6A"/>
    <w:rsid w:val="00B672DD"/>
    <w:rsid w:val="00B67B57"/>
    <w:rsid w:val="00B7089E"/>
    <w:rsid w:val="00B7093F"/>
    <w:rsid w:val="00B70FA5"/>
    <w:rsid w:val="00B70FFD"/>
    <w:rsid w:val="00B715B1"/>
    <w:rsid w:val="00B72054"/>
    <w:rsid w:val="00B720FE"/>
    <w:rsid w:val="00B728E0"/>
    <w:rsid w:val="00B73242"/>
    <w:rsid w:val="00B73306"/>
    <w:rsid w:val="00B73B0D"/>
    <w:rsid w:val="00B740FB"/>
    <w:rsid w:val="00B74F1C"/>
    <w:rsid w:val="00B7561B"/>
    <w:rsid w:val="00B756C0"/>
    <w:rsid w:val="00B75B7D"/>
    <w:rsid w:val="00B7660F"/>
    <w:rsid w:val="00B76A58"/>
    <w:rsid w:val="00B76B9F"/>
    <w:rsid w:val="00B80F43"/>
    <w:rsid w:val="00B8137E"/>
    <w:rsid w:val="00B81966"/>
    <w:rsid w:val="00B8196B"/>
    <w:rsid w:val="00B82AFD"/>
    <w:rsid w:val="00B83181"/>
    <w:rsid w:val="00B839CB"/>
    <w:rsid w:val="00B83AEA"/>
    <w:rsid w:val="00B83CC0"/>
    <w:rsid w:val="00B83E10"/>
    <w:rsid w:val="00B83FF2"/>
    <w:rsid w:val="00B8502C"/>
    <w:rsid w:val="00B8511D"/>
    <w:rsid w:val="00B858FB"/>
    <w:rsid w:val="00B85AD4"/>
    <w:rsid w:val="00B85FAA"/>
    <w:rsid w:val="00B8671A"/>
    <w:rsid w:val="00B875E8"/>
    <w:rsid w:val="00B87918"/>
    <w:rsid w:val="00B9021E"/>
    <w:rsid w:val="00B9076F"/>
    <w:rsid w:val="00B9081F"/>
    <w:rsid w:val="00B90F26"/>
    <w:rsid w:val="00B91012"/>
    <w:rsid w:val="00B912A2"/>
    <w:rsid w:val="00B915AB"/>
    <w:rsid w:val="00B917BC"/>
    <w:rsid w:val="00B926E0"/>
    <w:rsid w:val="00B92783"/>
    <w:rsid w:val="00B92F88"/>
    <w:rsid w:val="00B93497"/>
    <w:rsid w:val="00B94782"/>
    <w:rsid w:val="00B94C85"/>
    <w:rsid w:val="00B954D6"/>
    <w:rsid w:val="00B95538"/>
    <w:rsid w:val="00B95879"/>
    <w:rsid w:val="00B95B4E"/>
    <w:rsid w:val="00B95D99"/>
    <w:rsid w:val="00B97E79"/>
    <w:rsid w:val="00BA02E3"/>
    <w:rsid w:val="00BA0430"/>
    <w:rsid w:val="00BA093F"/>
    <w:rsid w:val="00BA1285"/>
    <w:rsid w:val="00BA1BC3"/>
    <w:rsid w:val="00BA1BE4"/>
    <w:rsid w:val="00BA237A"/>
    <w:rsid w:val="00BA2727"/>
    <w:rsid w:val="00BA2CBD"/>
    <w:rsid w:val="00BA3BFE"/>
    <w:rsid w:val="00BA3FA3"/>
    <w:rsid w:val="00BA408E"/>
    <w:rsid w:val="00BA4A2C"/>
    <w:rsid w:val="00BA5D30"/>
    <w:rsid w:val="00BA6307"/>
    <w:rsid w:val="00BA67BC"/>
    <w:rsid w:val="00BA6E26"/>
    <w:rsid w:val="00BA7AED"/>
    <w:rsid w:val="00BA7FBF"/>
    <w:rsid w:val="00BB002A"/>
    <w:rsid w:val="00BB0162"/>
    <w:rsid w:val="00BB0336"/>
    <w:rsid w:val="00BB080A"/>
    <w:rsid w:val="00BB09F1"/>
    <w:rsid w:val="00BB18BD"/>
    <w:rsid w:val="00BB1955"/>
    <w:rsid w:val="00BB195D"/>
    <w:rsid w:val="00BB1F0D"/>
    <w:rsid w:val="00BB2674"/>
    <w:rsid w:val="00BB2B3F"/>
    <w:rsid w:val="00BB3231"/>
    <w:rsid w:val="00BB3478"/>
    <w:rsid w:val="00BB389B"/>
    <w:rsid w:val="00BB58D2"/>
    <w:rsid w:val="00BB6062"/>
    <w:rsid w:val="00BB6271"/>
    <w:rsid w:val="00BB6D22"/>
    <w:rsid w:val="00BB6ED9"/>
    <w:rsid w:val="00BB7237"/>
    <w:rsid w:val="00BB7B5B"/>
    <w:rsid w:val="00BB7E8A"/>
    <w:rsid w:val="00BB7FD7"/>
    <w:rsid w:val="00BC0417"/>
    <w:rsid w:val="00BC0ACB"/>
    <w:rsid w:val="00BC0CCE"/>
    <w:rsid w:val="00BC11B3"/>
    <w:rsid w:val="00BC149F"/>
    <w:rsid w:val="00BC1CCC"/>
    <w:rsid w:val="00BC1D0F"/>
    <w:rsid w:val="00BC27A7"/>
    <w:rsid w:val="00BC29AF"/>
    <w:rsid w:val="00BC3645"/>
    <w:rsid w:val="00BC3648"/>
    <w:rsid w:val="00BC47EE"/>
    <w:rsid w:val="00BC55DB"/>
    <w:rsid w:val="00BC5C01"/>
    <w:rsid w:val="00BC5DA9"/>
    <w:rsid w:val="00BC5F20"/>
    <w:rsid w:val="00BC6895"/>
    <w:rsid w:val="00BC6C8A"/>
    <w:rsid w:val="00BD0592"/>
    <w:rsid w:val="00BD074A"/>
    <w:rsid w:val="00BD0E08"/>
    <w:rsid w:val="00BD1D4B"/>
    <w:rsid w:val="00BD2015"/>
    <w:rsid w:val="00BD2198"/>
    <w:rsid w:val="00BD29EC"/>
    <w:rsid w:val="00BD321C"/>
    <w:rsid w:val="00BD36EF"/>
    <w:rsid w:val="00BD38E2"/>
    <w:rsid w:val="00BD56AE"/>
    <w:rsid w:val="00BD5807"/>
    <w:rsid w:val="00BD587C"/>
    <w:rsid w:val="00BD59D1"/>
    <w:rsid w:val="00BD605E"/>
    <w:rsid w:val="00BD6F21"/>
    <w:rsid w:val="00BD72B0"/>
    <w:rsid w:val="00BD72C4"/>
    <w:rsid w:val="00BD7E98"/>
    <w:rsid w:val="00BE024A"/>
    <w:rsid w:val="00BE0B6D"/>
    <w:rsid w:val="00BE108E"/>
    <w:rsid w:val="00BE18CC"/>
    <w:rsid w:val="00BE1ACC"/>
    <w:rsid w:val="00BE2022"/>
    <w:rsid w:val="00BE3192"/>
    <w:rsid w:val="00BE3309"/>
    <w:rsid w:val="00BE395A"/>
    <w:rsid w:val="00BE4550"/>
    <w:rsid w:val="00BE5244"/>
    <w:rsid w:val="00BE5694"/>
    <w:rsid w:val="00BE5AF1"/>
    <w:rsid w:val="00BE5FAE"/>
    <w:rsid w:val="00BE681A"/>
    <w:rsid w:val="00BE689B"/>
    <w:rsid w:val="00BE6B75"/>
    <w:rsid w:val="00BE6E7A"/>
    <w:rsid w:val="00BE6FF2"/>
    <w:rsid w:val="00BE789F"/>
    <w:rsid w:val="00BF00A6"/>
    <w:rsid w:val="00BF0878"/>
    <w:rsid w:val="00BF0A05"/>
    <w:rsid w:val="00BF0E96"/>
    <w:rsid w:val="00BF1729"/>
    <w:rsid w:val="00BF1B1B"/>
    <w:rsid w:val="00BF21AA"/>
    <w:rsid w:val="00BF3760"/>
    <w:rsid w:val="00BF405F"/>
    <w:rsid w:val="00BF44FE"/>
    <w:rsid w:val="00BF4A58"/>
    <w:rsid w:val="00BF5160"/>
    <w:rsid w:val="00BF5970"/>
    <w:rsid w:val="00BF5AE2"/>
    <w:rsid w:val="00BF5EF6"/>
    <w:rsid w:val="00BF61E5"/>
    <w:rsid w:val="00BF7292"/>
    <w:rsid w:val="00C005ED"/>
    <w:rsid w:val="00C0084C"/>
    <w:rsid w:val="00C01876"/>
    <w:rsid w:val="00C01927"/>
    <w:rsid w:val="00C02000"/>
    <w:rsid w:val="00C027FD"/>
    <w:rsid w:val="00C028B2"/>
    <w:rsid w:val="00C02C3B"/>
    <w:rsid w:val="00C030C2"/>
    <w:rsid w:val="00C0368F"/>
    <w:rsid w:val="00C037A1"/>
    <w:rsid w:val="00C03A38"/>
    <w:rsid w:val="00C03A45"/>
    <w:rsid w:val="00C03B4D"/>
    <w:rsid w:val="00C0400C"/>
    <w:rsid w:val="00C045D3"/>
    <w:rsid w:val="00C0594B"/>
    <w:rsid w:val="00C06BC9"/>
    <w:rsid w:val="00C06DB2"/>
    <w:rsid w:val="00C109F2"/>
    <w:rsid w:val="00C10B42"/>
    <w:rsid w:val="00C114B1"/>
    <w:rsid w:val="00C11AB6"/>
    <w:rsid w:val="00C11C79"/>
    <w:rsid w:val="00C120E5"/>
    <w:rsid w:val="00C121D4"/>
    <w:rsid w:val="00C13596"/>
    <w:rsid w:val="00C13D23"/>
    <w:rsid w:val="00C14279"/>
    <w:rsid w:val="00C1434F"/>
    <w:rsid w:val="00C14943"/>
    <w:rsid w:val="00C154BF"/>
    <w:rsid w:val="00C15551"/>
    <w:rsid w:val="00C16B85"/>
    <w:rsid w:val="00C206D5"/>
    <w:rsid w:val="00C20DAB"/>
    <w:rsid w:val="00C2148E"/>
    <w:rsid w:val="00C21AB7"/>
    <w:rsid w:val="00C220A9"/>
    <w:rsid w:val="00C2285C"/>
    <w:rsid w:val="00C22D1F"/>
    <w:rsid w:val="00C2399F"/>
    <w:rsid w:val="00C23E23"/>
    <w:rsid w:val="00C2568A"/>
    <w:rsid w:val="00C25B79"/>
    <w:rsid w:val="00C25CEE"/>
    <w:rsid w:val="00C2608C"/>
    <w:rsid w:val="00C261DC"/>
    <w:rsid w:val="00C261EA"/>
    <w:rsid w:val="00C26514"/>
    <w:rsid w:val="00C26D1B"/>
    <w:rsid w:val="00C26E7D"/>
    <w:rsid w:val="00C27357"/>
    <w:rsid w:val="00C30897"/>
    <w:rsid w:val="00C31C6F"/>
    <w:rsid w:val="00C323AB"/>
    <w:rsid w:val="00C33AF3"/>
    <w:rsid w:val="00C3491E"/>
    <w:rsid w:val="00C34EB6"/>
    <w:rsid w:val="00C359F6"/>
    <w:rsid w:val="00C360E6"/>
    <w:rsid w:val="00C3692F"/>
    <w:rsid w:val="00C36ABB"/>
    <w:rsid w:val="00C4140E"/>
    <w:rsid w:val="00C4152B"/>
    <w:rsid w:val="00C41801"/>
    <w:rsid w:val="00C422B6"/>
    <w:rsid w:val="00C42312"/>
    <w:rsid w:val="00C4285E"/>
    <w:rsid w:val="00C42C29"/>
    <w:rsid w:val="00C42C6F"/>
    <w:rsid w:val="00C42FAF"/>
    <w:rsid w:val="00C43B58"/>
    <w:rsid w:val="00C444CE"/>
    <w:rsid w:val="00C44557"/>
    <w:rsid w:val="00C44C0F"/>
    <w:rsid w:val="00C46416"/>
    <w:rsid w:val="00C46AD1"/>
    <w:rsid w:val="00C46C29"/>
    <w:rsid w:val="00C471E3"/>
    <w:rsid w:val="00C50E74"/>
    <w:rsid w:val="00C523F9"/>
    <w:rsid w:val="00C525B8"/>
    <w:rsid w:val="00C528B9"/>
    <w:rsid w:val="00C53041"/>
    <w:rsid w:val="00C53167"/>
    <w:rsid w:val="00C54818"/>
    <w:rsid w:val="00C554E0"/>
    <w:rsid w:val="00C555A0"/>
    <w:rsid w:val="00C5614E"/>
    <w:rsid w:val="00C56687"/>
    <w:rsid w:val="00C5690C"/>
    <w:rsid w:val="00C56AC4"/>
    <w:rsid w:val="00C56FF6"/>
    <w:rsid w:val="00C5782C"/>
    <w:rsid w:val="00C60330"/>
    <w:rsid w:val="00C6091C"/>
    <w:rsid w:val="00C60E4D"/>
    <w:rsid w:val="00C617D8"/>
    <w:rsid w:val="00C61D54"/>
    <w:rsid w:val="00C61F6F"/>
    <w:rsid w:val="00C62CA8"/>
    <w:rsid w:val="00C63BAD"/>
    <w:rsid w:val="00C63C5C"/>
    <w:rsid w:val="00C6404C"/>
    <w:rsid w:val="00C6464D"/>
    <w:rsid w:val="00C6492E"/>
    <w:rsid w:val="00C6537B"/>
    <w:rsid w:val="00C6544A"/>
    <w:rsid w:val="00C654D4"/>
    <w:rsid w:val="00C66168"/>
    <w:rsid w:val="00C67A7E"/>
    <w:rsid w:val="00C67E8C"/>
    <w:rsid w:val="00C70AC0"/>
    <w:rsid w:val="00C70D7A"/>
    <w:rsid w:val="00C70F3C"/>
    <w:rsid w:val="00C71AC1"/>
    <w:rsid w:val="00C71F49"/>
    <w:rsid w:val="00C734B3"/>
    <w:rsid w:val="00C735CB"/>
    <w:rsid w:val="00C737AB"/>
    <w:rsid w:val="00C73B63"/>
    <w:rsid w:val="00C73D1A"/>
    <w:rsid w:val="00C743DC"/>
    <w:rsid w:val="00C74B9D"/>
    <w:rsid w:val="00C74C9B"/>
    <w:rsid w:val="00C74E58"/>
    <w:rsid w:val="00C74E7B"/>
    <w:rsid w:val="00C75331"/>
    <w:rsid w:val="00C75417"/>
    <w:rsid w:val="00C75474"/>
    <w:rsid w:val="00C7559B"/>
    <w:rsid w:val="00C76F1C"/>
    <w:rsid w:val="00C77001"/>
    <w:rsid w:val="00C77163"/>
    <w:rsid w:val="00C779F8"/>
    <w:rsid w:val="00C8016A"/>
    <w:rsid w:val="00C80CA8"/>
    <w:rsid w:val="00C80D8B"/>
    <w:rsid w:val="00C82997"/>
    <w:rsid w:val="00C82CCC"/>
    <w:rsid w:val="00C82F50"/>
    <w:rsid w:val="00C83047"/>
    <w:rsid w:val="00C832C2"/>
    <w:rsid w:val="00C83378"/>
    <w:rsid w:val="00C83AA3"/>
    <w:rsid w:val="00C84045"/>
    <w:rsid w:val="00C840E8"/>
    <w:rsid w:val="00C84703"/>
    <w:rsid w:val="00C84771"/>
    <w:rsid w:val="00C84CE8"/>
    <w:rsid w:val="00C84F69"/>
    <w:rsid w:val="00C851FE"/>
    <w:rsid w:val="00C878CF"/>
    <w:rsid w:val="00C90A6B"/>
    <w:rsid w:val="00C91BC2"/>
    <w:rsid w:val="00C91F7C"/>
    <w:rsid w:val="00C92A18"/>
    <w:rsid w:val="00C9363D"/>
    <w:rsid w:val="00C93668"/>
    <w:rsid w:val="00C93E18"/>
    <w:rsid w:val="00C93FCA"/>
    <w:rsid w:val="00C9432C"/>
    <w:rsid w:val="00C946BA"/>
    <w:rsid w:val="00C94975"/>
    <w:rsid w:val="00C95354"/>
    <w:rsid w:val="00C95713"/>
    <w:rsid w:val="00C95F24"/>
    <w:rsid w:val="00C95FAE"/>
    <w:rsid w:val="00C9606C"/>
    <w:rsid w:val="00C96EE1"/>
    <w:rsid w:val="00CA08F1"/>
    <w:rsid w:val="00CA23F3"/>
    <w:rsid w:val="00CA2880"/>
    <w:rsid w:val="00CA2C08"/>
    <w:rsid w:val="00CA31A3"/>
    <w:rsid w:val="00CA40CA"/>
    <w:rsid w:val="00CA41B7"/>
    <w:rsid w:val="00CA4315"/>
    <w:rsid w:val="00CA435A"/>
    <w:rsid w:val="00CA46D1"/>
    <w:rsid w:val="00CA4B5B"/>
    <w:rsid w:val="00CA4C4A"/>
    <w:rsid w:val="00CA5038"/>
    <w:rsid w:val="00CA53BD"/>
    <w:rsid w:val="00CA5440"/>
    <w:rsid w:val="00CA5517"/>
    <w:rsid w:val="00CA55EC"/>
    <w:rsid w:val="00CA5C54"/>
    <w:rsid w:val="00CA60BF"/>
    <w:rsid w:val="00CA7209"/>
    <w:rsid w:val="00CA7643"/>
    <w:rsid w:val="00CA76DA"/>
    <w:rsid w:val="00CA7AAF"/>
    <w:rsid w:val="00CA7C45"/>
    <w:rsid w:val="00CA7F1E"/>
    <w:rsid w:val="00CB03E8"/>
    <w:rsid w:val="00CB04F5"/>
    <w:rsid w:val="00CB0C04"/>
    <w:rsid w:val="00CB0D28"/>
    <w:rsid w:val="00CB0FF2"/>
    <w:rsid w:val="00CB1F85"/>
    <w:rsid w:val="00CB21B6"/>
    <w:rsid w:val="00CB2DC2"/>
    <w:rsid w:val="00CB2F0E"/>
    <w:rsid w:val="00CB3057"/>
    <w:rsid w:val="00CB3758"/>
    <w:rsid w:val="00CB4379"/>
    <w:rsid w:val="00CB4987"/>
    <w:rsid w:val="00CB5921"/>
    <w:rsid w:val="00CB6102"/>
    <w:rsid w:val="00CB620B"/>
    <w:rsid w:val="00CB6AFE"/>
    <w:rsid w:val="00CB7166"/>
    <w:rsid w:val="00CB755A"/>
    <w:rsid w:val="00CB7572"/>
    <w:rsid w:val="00CB7EB8"/>
    <w:rsid w:val="00CC05CD"/>
    <w:rsid w:val="00CC12E9"/>
    <w:rsid w:val="00CC1D5D"/>
    <w:rsid w:val="00CC2970"/>
    <w:rsid w:val="00CC2D0D"/>
    <w:rsid w:val="00CC3C59"/>
    <w:rsid w:val="00CC4334"/>
    <w:rsid w:val="00CC5152"/>
    <w:rsid w:val="00CC6DA7"/>
    <w:rsid w:val="00CC7658"/>
    <w:rsid w:val="00CC7E04"/>
    <w:rsid w:val="00CC7FBC"/>
    <w:rsid w:val="00CD0C3B"/>
    <w:rsid w:val="00CD11F5"/>
    <w:rsid w:val="00CD2C24"/>
    <w:rsid w:val="00CD2F99"/>
    <w:rsid w:val="00CD3B29"/>
    <w:rsid w:val="00CD5B8C"/>
    <w:rsid w:val="00CD5BFD"/>
    <w:rsid w:val="00CD5FE7"/>
    <w:rsid w:val="00CD67CB"/>
    <w:rsid w:val="00CD6ED4"/>
    <w:rsid w:val="00CD7798"/>
    <w:rsid w:val="00CE060B"/>
    <w:rsid w:val="00CE08BD"/>
    <w:rsid w:val="00CE1923"/>
    <w:rsid w:val="00CE235A"/>
    <w:rsid w:val="00CE27D3"/>
    <w:rsid w:val="00CE2FC5"/>
    <w:rsid w:val="00CE35D0"/>
    <w:rsid w:val="00CE384D"/>
    <w:rsid w:val="00CE3942"/>
    <w:rsid w:val="00CE3D36"/>
    <w:rsid w:val="00CE421B"/>
    <w:rsid w:val="00CE4EA8"/>
    <w:rsid w:val="00CE4F6C"/>
    <w:rsid w:val="00CE4F8B"/>
    <w:rsid w:val="00CE5240"/>
    <w:rsid w:val="00CE6594"/>
    <w:rsid w:val="00CE660E"/>
    <w:rsid w:val="00CE6D0E"/>
    <w:rsid w:val="00CE70E7"/>
    <w:rsid w:val="00CE7B5E"/>
    <w:rsid w:val="00CF0162"/>
    <w:rsid w:val="00CF02A1"/>
    <w:rsid w:val="00CF06E9"/>
    <w:rsid w:val="00CF08C6"/>
    <w:rsid w:val="00CF0C10"/>
    <w:rsid w:val="00CF0CE4"/>
    <w:rsid w:val="00CF1344"/>
    <w:rsid w:val="00CF288C"/>
    <w:rsid w:val="00CF4869"/>
    <w:rsid w:val="00CF4A13"/>
    <w:rsid w:val="00CF55E0"/>
    <w:rsid w:val="00CF5947"/>
    <w:rsid w:val="00CF6183"/>
    <w:rsid w:val="00CF62D3"/>
    <w:rsid w:val="00CF662B"/>
    <w:rsid w:val="00CF6966"/>
    <w:rsid w:val="00CF6C9F"/>
    <w:rsid w:val="00CF7191"/>
    <w:rsid w:val="00CF7229"/>
    <w:rsid w:val="00CF7465"/>
    <w:rsid w:val="00CF79CA"/>
    <w:rsid w:val="00CF7A81"/>
    <w:rsid w:val="00D01647"/>
    <w:rsid w:val="00D01754"/>
    <w:rsid w:val="00D02360"/>
    <w:rsid w:val="00D02B40"/>
    <w:rsid w:val="00D03560"/>
    <w:rsid w:val="00D03630"/>
    <w:rsid w:val="00D04099"/>
    <w:rsid w:val="00D0413B"/>
    <w:rsid w:val="00D04277"/>
    <w:rsid w:val="00D04587"/>
    <w:rsid w:val="00D0474E"/>
    <w:rsid w:val="00D04A05"/>
    <w:rsid w:val="00D04BE3"/>
    <w:rsid w:val="00D052A0"/>
    <w:rsid w:val="00D064C7"/>
    <w:rsid w:val="00D064F1"/>
    <w:rsid w:val="00D0655E"/>
    <w:rsid w:val="00D06A3B"/>
    <w:rsid w:val="00D06A86"/>
    <w:rsid w:val="00D073AB"/>
    <w:rsid w:val="00D073ED"/>
    <w:rsid w:val="00D076AF"/>
    <w:rsid w:val="00D101AE"/>
    <w:rsid w:val="00D101D9"/>
    <w:rsid w:val="00D1036F"/>
    <w:rsid w:val="00D103CB"/>
    <w:rsid w:val="00D1118A"/>
    <w:rsid w:val="00D11281"/>
    <w:rsid w:val="00D11919"/>
    <w:rsid w:val="00D123A0"/>
    <w:rsid w:val="00D13DE4"/>
    <w:rsid w:val="00D144ED"/>
    <w:rsid w:val="00D14CC2"/>
    <w:rsid w:val="00D14FC0"/>
    <w:rsid w:val="00D1570D"/>
    <w:rsid w:val="00D15786"/>
    <w:rsid w:val="00D164CD"/>
    <w:rsid w:val="00D16D0B"/>
    <w:rsid w:val="00D1722E"/>
    <w:rsid w:val="00D17242"/>
    <w:rsid w:val="00D1795F"/>
    <w:rsid w:val="00D17AEF"/>
    <w:rsid w:val="00D17FB9"/>
    <w:rsid w:val="00D20923"/>
    <w:rsid w:val="00D20CBA"/>
    <w:rsid w:val="00D211EB"/>
    <w:rsid w:val="00D217B9"/>
    <w:rsid w:val="00D21B1C"/>
    <w:rsid w:val="00D22166"/>
    <w:rsid w:val="00D2231C"/>
    <w:rsid w:val="00D227F1"/>
    <w:rsid w:val="00D22A7A"/>
    <w:rsid w:val="00D238DC"/>
    <w:rsid w:val="00D23DAC"/>
    <w:rsid w:val="00D24276"/>
    <w:rsid w:val="00D2438E"/>
    <w:rsid w:val="00D24A99"/>
    <w:rsid w:val="00D24BA3"/>
    <w:rsid w:val="00D24DF7"/>
    <w:rsid w:val="00D2593F"/>
    <w:rsid w:val="00D25BA5"/>
    <w:rsid w:val="00D25CEE"/>
    <w:rsid w:val="00D26253"/>
    <w:rsid w:val="00D26A60"/>
    <w:rsid w:val="00D26F57"/>
    <w:rsid w:val="00D26FA6"/>
    <w:rsid w:val="00D27520"/>
    <w:rsid w:val="00D307E7"/>
    <w:rsid w:val="00D30AA6"/>
    <w:rsid w:val="00D30DB1"/>
    <w:rsid w:val="00D30E97"/>
    <w:rsid w:val="00D31233"/>
    <w:rsid w:val="00D32514"/>
    <w:rsid w:val="00D32FC6"/>
    <w:rsid w:val="00D33C1E"/>
    <w:rsid w:val="00D33E6C"/>
    <w:rsid w:val="00D34B61"/>
    <w:rsid w:val="00D352C1"/>
    <w:rsid w:val="00D362A5"/>
    <w:rsid w:val="00D377B1"/>
    <w:rsid w:val="00D37940"/>
    <w:rsid w:val="00D400EF"/>
    <w:rsid w:val="00D40556"/>
    <w:rsid w:val="00D410AA"/>
    <w:rsid w:val="00D41150"/>
    <w:rsid w:val="00D41673"/>
    <w:rsid w:val="00D4208F"/>
    <w:rsid w:val="00D420DF"/>
    <w:rsid w:val="00D4276E"/>
    <w:rsid w:val="00D4297E"/>
    <w:rsid w:val="00D42AAD"/>
    <w:rsid w:val="00D42E12"/>
    <w:rsid w:val="00D4301F"/>
    <w:rsid w:val="00D43445"/>
    <w:rsid w:val="00D43F49"/>
    <w:rsid w:val="00D44828"/>
    <w:rsid w:val="00D46058"/>
    <w:rsid w:val="00D472DD"/>
    <w:rsid w:val="00D475E7"/>
    <w:rsid w:val="00D47972"/>
    <w:rsid w:val="00D47B2B"/>
    <w:rsid w:val="00D506B9"/>
    <w:rsid w:val="00D5099C"/>
    <w:rsid w:val="00D51333"/>
    <w:rsid w:val="00D52A9D"/>
    <w:rsid w:val="00D53F7D"/>
    <w:rsid w:val="00D549F6"/>
    <w:rsid w:val="00D54B30"/>
    <w:rsid w:val="00D55121"/>
    <w:rsid w:val="00D5519B"/>
    <w:rsid w:val="00D55579"/>
    <w:rsid w:val="00D55DD2"/>
    <w:rsid w:val="00D55F85"/>
    <w:rsid w:val="00D56C20"/>
    <w:rsid w:val="00D57332"/>
    <w:rsid w:val="00D57450"/>
    <w:rsid w:val="00D575A5"/>
    <w:rsid w:val="00D602BE"/>
    <w:rsid w:val="00D61012"/>
    <w:rsid w:val="00D62189"/>
    <w:rsid w:val="00D6243A"/>
    <w:rsid w:val="00D62B1C"/>
    <w:rsid w:val="00D6321D"/>
    <w:rsid w:val="00D641A4"/>
    <w:rsid w:val="00D650E7"/>
    <w:rsid w:val="00D65FDF"/>
    <w:rsid w:val="00D66A1B"/>
    <w:rsid w:val="00D672D5"/>
    <w:rsid w:val="00D70412"/>
    <w:rsid w:val="00D7091D"/>
    <w:rsid w:val="00D70A08"/>
    <w:rsid w:val="00D70B15"/>
    <w:rsid w:val="00D70B1E"/>
    <w:rsid w:val="00D70C04"/>
    <w:rsid w:val="00D71259"/>
    <w:rsid w:val="00D71338"/>
    <w:rsid w:val="00D71520"/>
    <w:rsid w:val="00D715F4"/>
    <w:rsid w:val="00D71A1A"/>
    <w:rsid w:val="00D71C93"/>
    <w:rsid w:val="00D71CF8"/>
    <w:rsid w:val="00D71DD0"/>
    <w:rsid w:val="00D722AE"/>
    <w:rsid w:val="00D7232F"/>
    <w:rsid w:val="00D72710"/>
    <w:rsid w:val="00D72E47"/>
    <w:rsid w:val="00D734CE"/>
    <w:rsid w:val="00D7359D"/>
    <w:rsid w:val="00D74C07"/>
    <w:rsid w:val="00D7512E"/>
    <w:rsid w:val="00D7513D"/>
    <w:rsid w:val="00D75294"/>
    <w:rsid w:val="00D761C1"/>
    <w:rsid w:val="00D76CDF"/>
    <w:rsid w:val="00D77265"/>
    <w:rsid w:val="00D77C09"/>
    <w:rsid w:val="00D805BA"/>
    <w:rsid w:val="00D81412"/>
    <w:rsid w:val="00D824F5"/>
    <w:rsid w:val="00D82B0B"/>
    <w:rsid w:val="00D848C0"/>
    <w:rsid w:val="00D855C2"/>
    <w:rsid w:val="00D85A29"/>
    <w:rsid w:val="00D85A31"/>
    <w:rsid w:val="00D85A9C"/>
    <w:rsid w:val="00D85B19"/>
    <w:rsid w:val="00D86AF8"/>
    <w:rsid w:val="00D87049"/>
    <w:rsid w:val="00D87159"/>
    <w:rsid w:val="00D879EE"/>
    <w:rsid w:val="00D900B8"/>
    <w:rsid w:val="00D900E7"/>
    <w:rsid w:val="00D90167"/>
    <w:rsid w:val="00D9024C"/>
    <w:rsid w:val="00D90CA9"/>
    <w:rsid w:val="00D92B65"/>
    <w:rsid w:val="00D92C8E"/>
    <w:rsid w:val="00D9324B"/>
    <w:rsid w:val="00D93DDF"/>
    <w:rsid w:val="00D950B1"/>
    <w:rsid w:val="00D9530F"/>
    <w:rsid w:val="00D95FC5"/>
    <w:rsid w:val="00D96351"/>
    <w:rsid w:val="00D966AD"/>
    <w:rsid w:val="00D968C5"/>
    <w:rsid w:val="00D96FC4"/>
    <w:rsid w:val="00D9717C"/>
    <w:rsid w:val="00D9717E"/>
    <w:rsid w:val="00D97629"/>
    <w:rsid w:val="00D9762D"/>
    <w:rsid w:val="00D97819"/>
    <w:rsid w:val="00DA0CDC"/>
    <w:rsid w:val="00DA1004"/>
    <w:rsid w:val="00DA13EC"/>
    <w:rsid w:val="00DA1A14"/>
    <w:rsid w:val="00DA227C"/>
    <w:rsid w:val="00DA22BF"/>
    <w:rsid w:val="00DA29B1"/>
    <w:rsid w:val="00DA29D7"/>
    <w:rsid w:val="00DA2EE9"/>
    <w:rsid w:val="00DA3A8E"/>
    <w:rsid w:val="00DA4B74"/>
    <w:rsid w:val="00DA517E"/>
    <w:rsid w:val="00DA582F"/>
    <w:rsid w:val="00DA5902"/>
    <w:rsid w:val="00DA5D28"/>
    <w:rsid w:val="00DA62D9"/>
    <w:rsid w:val="00DA6571"/>
    <w:rsid w:val="00DA7512"/>
    <w:rsid w:val="00DB0B8B"/>
    <w:rsid w:val="00DB1772"/>
    <w:rsid w:val="00DB1A0C"/>
    <w:rsid w:val="00DB1CA3"/>
    <w:rsid w:val="00DB1D39"/>
    <w:rsid w:val="00DB2F64"/>
    <w:rsid w:val="00DB34D7"/>
    <w:rsid w:val="00DB41C5"/>
    <w:rsid w:val="00DB4722"/>
    <w:rsid w:val="00DB4E40"/>
    <w:rsid w:val="00DB5809"/>
    <w:rsid w:val="00DB58DB"/>
    <w:rsid w:val="00DB5C87"/>
    <w:rsid w:val="00DB5EB2"/>
    <w:rsid w:val="00DB66D4"/>
    <w:rsid w:val="00DB6A26"/>
    <w:rsid w:val="00DB7D8D"/>
    <w:rsid w:val="00DC01C1"/>
    <w:rsid w:val="00DC0220"/>
    <w:rsid w:val="00DC032A"/>
    <w:rsid w:val="00DC07F7"/>
    <w:rsid w:val="00DC0E09"/>
    <w:rsid w:val="00DC13BB"/>
    <w:rsid w:val="00DC1E0E"/>
    <w:rsid w:val="00DC28F0"/>
    <w:rsid w:val="00DC2B42"/>
    <w:rsid w:val="00DC3AAD"/>
    <w:rsid w:val="00DC4214"/>
    <w:rsid w:val="00DC5A2B"/>
    <w:rsid w:val="00DC608C"/>
    <w:rsid w:val="00DC70CD"/>
    <w:rsid w:val="00DC7279"/>
    <w:rsid w:val="00DD135D"/>
    <w:rsid w:val="00DD1B3F"/>
    <w:rsid w:val="00DD245A"/>
    <w:rsid w:val="00DD2642"/>
    <w:rsid w:val="00DD2EDE"/>
    <w:rsid w:val="00DD304A"/>
    <w:rsid w:val="00DD3D20"/>
    <w:rsid w:val="00DD499D"/>
    <w:rsid w:val="00DD4C37"/>
    <w:rsid w:val="00DD5378"/>
    <w:rsid w:val="00DD540D"/>
    <w:rsid w:val="00DD572A"/>
    <w:rsid w:val="00DD5815"/>
    <w:rsid w:val="00DD5BA9"/>
    <w:rsid w:val="00DD5DED"/>
    <w:rsid w:val="00DD64AC"/>
    <w:rsid w:val="00DD6892"/>
    <w:rsid w:val="00DD69FC"/>
    <w:rsid w:val="00DD6EB6"/>
    <w:rsid w:val="00DD7D82"/>
    <w:rsid w:val="00DE06AC"/>
    <w:rsid w:val="00DE0ABC"/>
    <w:rsid w:val="00DE0D6E"/>
    <w:rsid w:val="00DE0FF8"/>
    <w:rsid w:val="00DE154F"/>
    <w:rsid w:val="00DE16C6"/>
    <w:rsid w:val="00DE16FC"/>
    <w:rsid w:val="00DE1B1C"/>
    <w:rsid w:val="00DE1E4F"/>
    <w:rsid w:val="00DE2F40"/>
    <w:rsid w:val="00DE32C6"/>
    <w:rsid w:val="00DE363E"/>
    <w:rsid w:val="00DE3717"/>
    <w:rsid w:val="00DE3FE4"/>
    <w:rsid w:val="00DE401D"/>
    <w:rsid w:val="00DE456B"/>
    <w:rsid w:val="00DE4EE3"/>
    <w:rsid w:val="00DE56E9"/>
    <w:rsid w:val="00DE62DC"/>
    <w:rsid w:val="00DE67FA"/>
    <w:rsid w:val="00DE69A4"/>
    <w:rsid w:val="00DE7343"/>
    <w:rsid w:val="00DE768A"/>
    <w:rsid w:val="00DE76BD"/>
    <w:rsid w:val="00DE775D"/>
    <w:rsid w:val="00DE7BDA"/>
    <w:rsid w:val="00DE7FB5"/>
    <w:rsid w:val="00DF0065"/>
    <w:rsid w:val="00DF0187"/>
    <w:rsid w:val="00DF0624"/>
    <w:rsid w:val="00DF2196"/>
    <w:rsid w:val="00DF26C0"/>
    <w:rsid w:val="00DF2C2D"/>
    <w:rsid w:val="00DF2D54"/>
    <w:rsid w:val="00DF364B"/>
    <w:rsid w:val="00DF3705"/>
    <w:rsid w:val="00DF3BD4"/>
    <w:rsid w:val="00DF3DAD"/>
    <w:rsid w:val="00DF3E57"/>
    <w:rsid w:val="00DF4B21"/>
    <w:rsid w:val="00DF517E"/>
    <w:rsid w:val="00DF54D7"/>
    <w:rsid w:val="00DF6096"/>
    <w:rsid w:val="00DF669B"/>
    <w:rsid w:val="00DF7622"/>
    <w:rsid w:val="00DF76B5"/>
    <w:rsid w:val="00DF78A9"/>
    <w:rsid w:val="00E01443"/>
    <w:rsid w:val="00E01816"/>
    <w:rsid w:val="00E0213B"/>
    <w:rsid w:val="00E02360"/>
    <w:rsid w:val="00E0301F"/>
    <w:rsid w:val="00E03213"/>
    <w:rsid w:val="00E03825"/>
    <w:rsid w:val="00E0416B"/>
    <w:rsid w:val="00E04506"/>
    <w:rsid w:val="00E0532B"/>
    <w:rsid w:val="00E058F6"/>
    <w:rsid w:val="00E06813"/>
    <w:rsid w:val="00E06A61"/>
    <w:rsid w:val="00E10725"/>
    <w:rsid w:val="00E108FB"/>
    <w:rsid w:val="00E10A3F"/>
    <w:rsid w:val="00E11F05"/>
    <w:rsid w:val="00E12BE1"/>
    <w:rsid w:val="00E130CD"/>
    <w:rsid w:val="00E132BB"/>
    <w:rsid w:val="00E13672"/>
    <w:rsid w:val="00E13928"/>
    <w:rsid w:val="00E13AD2"/>
    <w:rsid w:val="00E1420E"/>
    <w:rsid w:val="00E1485F"/>
    <w:rsid w:val="00E14F18"/>
    <w:rsid w:val="00E15366"/>
    <w:rsid w:val="00E1563C"/>
    <w:rsid w:val="00E15BA4"/>
    <w:rsid w:val="00E1615F"/>
    <w:rsid w:val="00E16241"/>
    <w:rsid w:val="00E16992"/>
    <w:rsid w:val="00E1734C"/>
    <w:rsid w:val="00E175B1"/>
    <w:rsid w:val="00E20255"/>
    <w:rsid w:val="00E20520"/>
    <w:rsid w:val="00E20A8C"/>
    <w:rsid w:val="00E20EC7"/>
    <w:rsid w:val="00E21ACF"/>
    <w:rsid w:val="00E23244"/>
    <w:rsid w:val="00E24791"/>
    <w:rsid w:val="00E2480F"/>
    <w:rsid w:val="00E2525C"/>
    <w:rsid w:val="00E26DA8"/>
    <w:rsid w:val="00E27C19"/>
    <w:rsid w:val="00E30165"/>
    <w:rsid w:val="00E30366"/>
    <w:rsid w:val="00E30759"/>
    <w:rsid w:val="00E30D88"/>
    <w:rsid w:val="00E311C5"/>
    <w:rsid w:val="00E31E70"/>
    <w:rsid w:val="00E32BFA"/>
    <w:rsid w:val="00E332C7"/>
    <w:rsid w:val="00E335C9"/>
    <w:rsid w:val="00E33D4C"/>
    <w:rsid w:val="00E34070"/>
    <w:rsid w:val="00E344CD"/>
    <w:rsid w:val="00E346DB"/>
    <w:rsid w:val="00E35613"/>
    <w:rsid w:val="00E363B4"/>
    <w:rsid w:val="00E3645D"/>
    <w:rsid w:val="00E372BE"/>
    <w:rsid w:val="00E40672"/>
    <w:rsid w:val="00E40E33"/>
    <w:rsid w:val="00E40E8A"/>
    <w:rsid w:val="00E41854"/>
    <w:rsid w:val="00E426FB"/>
    <w:rsid w:val="00E42ACC"/>
    <w:rsid w:val="00E42E83"/>
    <w:rsid w:val="00E42F21"/>
    <w:rsid w:val="00E43006"/>
    <w:rsid w:val="00E4505D"/>
    <w:rsid w:val="00E45276"/>
    <w:rsid w:val="00E458C7"/>
    <w:rsid w:val="00E46165"/>
    <w:rsid w:val="00E475AA"/>
    <w:rsid w:val="00E479BF"/>
    <w:rsid w:val="00E47A09"/>
    <w:rsid w:val="00E47B35"/>
    <w:rsid w:val="00E501A9"/>
    <w:rsid w:val="00E50286"/>
    <w:rsid w:val="00E5056F"/>
    <w:rsid w:val="00E50757"/>
    <w:rsid w:val="00E50E01"/>
    <w:rsid w:val="00E516F8"/>
    <w:rsid w:val="00E52335"/>
    <w:rsid w:val="00E523E3"/>
    <w:rsid w:val="00E52ACA"/>
    <w:rsid w:val="00E530A7"/>
    <w:rsid w:val="00E5374F"/>
    <w:rsid w:val="00E53847"/>
    <w:rsid w:val="00E53ABE"/>
    <w:rsid w:val="00E53B50"/>
    <w:rsid w:val="00E5465E"/>
    <w:rsid w:val="00E54D45"/>
    <w:rsid w:val="00E5501D"/>
    <w:rsid w:val="00E559C6"/>
    <w:rsid w:val="00E55AA9"/>
    <w:rsid w:val="00E55C53"/>
    <w:rsid w:val="00E55D04"/>
    <w:rsid w:val="00E55DA8"/>
    <w:rsid w:val="00E5636D"/>
    <w:rsid w:val="00E56C4B"/>
    <w:rsid w:val="00E56EB8"/>
    <w:rsid w:val="00E575FF"/>
    <w:rsid w:val="00E60A11"/>
    <w:rsid w:val="00E60AE3"/>
    <w:rsid w:val="00E61A66"/>
    <w:rsid w:val="00E627E9"/>
    <w:rsid w:val="00E62C15"/>
    <w:rsid w:val="00E62DA3"/>
    <w:rsid w:val="00E631CF"/>
    <w:rsid w:val="00E63289"/>
    <w:rsid w:val="00E635B5"/>
    <w:rsid w:val="00E655E9"/>
    <w:rsid w:val="00E65630"/>
    <w:rsid w:val="00E657CD"/>
    <w:rsid w:val="00E65856"/>
    <w:rsid w:val="00E65BE3"/>
    <w:rsid w:val="00E668CB"/>
    <w:rsid w:val="00E67340"/>
    <w:rsid w:val="00E6785C"/>
    <w:rsid w:val="00E679CC"/>
    <w:rsid w:val="00E67E22"/>
    <w:rsid w:val="00E70901"/>
    <w:rsid w:val="00E7150D"/>
    <w:rsid w:val="00E7198A"/>
    <w:rsid w:val="00E72A2F"/>
    <w:rsid w:val="00E72A6F"/>
    <w:rsid w:val="00E72FAF"/>
    <w:rsid w:val="00E73754"/>
    <w:rsid w:val="00E7526D"/>
    <w:rsid w:val="00E7599D"/>
    <w:rsid w:val="00E75AD0"/>
    <w:rsid w:val="00E75EAE"/>
    <w:rsid w:val="00E764A9"/>
    <w:rsid w:val="00E768FE"/>
    <w:rsid w:val="00E76B40"/>
    <w:rsid w:val="00E77567"/>
    <w:rsid w:val="00E813CA"/>
    <w:rsid w:val="00E81548"/>
    <w:rsid w:val="00E81B7B"/>
    <w:rsid w:val="00E81E17"/>
    <w:rsid w:val="00E81FFB"/>
    <w:rsid w:val="00E826D5"/>
    <w:rsid w:val="00E83EC3"/>
    <w:rsid w:val="00E8534D"/>
    <w:rsid w:val="00E85CD9"/>
    <w:rsid w:val="00E85F25"/>
    <w:rsid w:val="00E8631A"/>
    <w:rsid w:val="00E87F3D"/>
    <w:rsid w:val="00E87F4C"/>
    <w:rsid w:val="00E90057"/>
    <w:rsid w:val="00E9132C"/>
    <w:rsid w:val="00E914F6"/>
    <w:rsid w:val="00E91515"/>
    <w:rsid w:val="00E91883"/>
    <w:rsid w:val="00E91D3B"/>
    <w:rsid w:val="00E921C6"/>
    <w:rsid w:val="00E92D83"/>
    <w:rsid w:val="00E92E1C"/>
    <w:rsid w:val="00E93B9B"/>
    <w:rsid w:val="00E93D57"/>
    <w:rsid w:val="00E93F29"/>
    <w:rsid w:val="00E94E25"/>
    <w:rsid w:val="00E95AEA"/>
    <w:rsid w:val="00E96442"/>
    <w:rsid w:val="00E9663D"/>
    <w:rsid w:val="00E969C1"/>
    <w:rsid w:val="00E96E0A"/>
    <w:rsid w:val="00E96F24"/>
    <w:rsid w:val="00E972A4"/>
    <w:rsid w:val="00E97E17"/>
    <w:rsid w:val="00E97E3C"/>
    <w:rsid w:val="00E97E81"/>
    <w:rsid w:val="00EA1246"/>
    <w:rsid w:val="00EA1BC8"/>
    <w:rsid w:val="00EA22B4"/>
    <w:rsid w:val="00EA2D3A"/>
    <w:rsid w:val="00EA30FA"/>
    <w:rsid w:val="00EA3723"/>
    <w:rsid w:val="00EA3A3C"/>
    <w:rsid w:val="00EA3BE7"/>
    <w:rsid w:val="00EA3F6C"/>
    <w:rsid w:val="00EA51FE"/>
    <w:rsid w:val="00EA5A9D"/>
    <w:rsid w:val="00EA67D8"/>
    <w:rsid w:val="00EA6BFC"/>
    <w:rsid w:val="00EA6FB7"/>
    <w:rsid w:val="00EA718F"/>
    <w:rsid w:val="00EA751A"/>
    <w:rsid w:val="00EA7AEE"/>
    <w:rsid w:val="00EB003B"/>
    <w:rsid w:val="00EB0AD0"/>
    <w:rsid w:val="00EB0DF0"/>
    <w:rsid w:val="00EB245B"/>
    <w:rsid w:val="00EB296B"/>
    <w:rsid w:val="00EB2F82"/>
    <w:rsid w:val="00EB2F8E"/>
    <w:rsid w:val="00EB34F2"/>
    <w:rsid w:val="00EB4191"/>
    <w:rsid w:val="00EB46E3"/>
    <w:rsid w:val="00EB4869"/>
    <w:rsid w:val="00EB4DBD"/>
    <w:rsid w:val="00EB55A3"/>
    <w:rsid w:val="00EB5AF7"/>
    <w:rsid w:val="00EB6899"/>
    <w:rsid w:val="00EB7064"/>
    <w:rsid w:val="00EB72D8"/>
    <w:rsid w:val="00EB79E1"/>
    <w:rsid w:val="00EC0026"/>
    <w:rsid w:val="00EC061E"/>
    <w:rsid w:val="00EC0F34"/>
    <w:rsid w:val="00EC146B"/>
    <w:rsid w:val="00EC1B0B"/>
    <w:rsid w:val="00EC1DFA"/>
    <w:rsid w:val="00EC2361"/>
    <w:rsid w:val="00EC2CF6"/>
    <w:rsid w:val="00EC3AD5"/>
    <w:rsid w:val="00EC3F3D"/>
    <w:rsid w:val="00EC4156"/>
    <w:rsid w:val="00EC4C64"/>
    <w:rsid w:val="00EC50C3"/>
    <w:rsid w:val="00EC5BA2"/>
    <w:rsid w:val="00EC5E2B"/>
    <w:rsid w:val="00EC6F7A"/>
    <w:rsid w:val="00EC7F53"/>
    <w:rsid w:val="00ED0C1A"/>
    <w:rsid w:val="00ED0D77"/>
    <w:rsid w:val="00ED1053"/>
    <w:rsid w:val="00ED1FEB"/>
    <w:rsid w:val="00ED1FF9"/>
    <w:rsid w:val="00ED2168"/>
    <w:rsid w:val="00ED2E8D"/>
    <w:rsid w:val="00ED3D88"/>
    <w:rsid w:val="00ED5928"/>
    <w:rsid w:val="00ED65A7"/>
    <w:rsid w:val="00ED68E2"/>
    <w:rsid w:val="00ED703A"/>
    <w:rsid w:val="00ED73CC"/>
    <w:rsid w:val="00ED7679"/>
    <w:rsid w:val="00EE0041"/>
    <w:rsid w:val="00EE01A9"/>
    <w:rsid w:val="00EE0624"/>
    <w:rsid w:val="00EE0BD7"/>
    <w:rsid w:val="00EE0D33"/>
    <w:rsid w:val="00EE1794"/>
    <w:rsid w:val="00EE28AC"/>
    <w:rsid w:val="00EE2F96"/>
    <w:rsid w:val="00EE3F2A"/>
    <w:rsid w:val="00EE51C9"/>
    <w:rsid w:val="00EE55F6"/>
    <w:rsid w:val="00EE57DB"/>
    <w:rsid w:val="00EE5D82"/>
    <w:rsid w:val="00EE5DD5"/>
    <w:rsid w:val="00EE60E5"/>
    <w:rsid w:val="00EE68F1"/>
    <w:rsid w:val="00EE6E9F"/>
    <w:rsid w:val="00EE79A1"/>
    <w:rsid w:val="00EE79F2"/>
    <w:rsid w:val="00EE7DFD"/>
    <w:rsid w:val="00EF1791"/>
    <w:rsid w:val="00EF2456"/>
    <w:rsid w:val="00EF2A20"/>
    <w:rsid w:val="00EF3685"/>
    <w:rsid w:val="00EF4057"/>
    <w:rsid w:val="00EF4151"/>
    <w:rsid w:val="00EF43F7"/>
    <w:rsid w:val="00EF4794"/>
    <w:rsid w:val="00EF5726"/>
    <w:rsid w:val="00EF5D28"/>
    <w:rsid w:val="00EF682B"/>
    <w:rsid w:val="00EF6CE3"/>
    <w:rsid w:val="00EF6FC6"/>
    <w:rsid w:val="00EF72EB"/>
    <w:rsid w:val="00EF7843"/>
    <w:rsid w:val="00EF7CD1"/>
    <w:rsid w:val="00EF7F22"/>
    <w:rsid w:val="00F00E79"/>
    <w:rsid w:val="00F01603"/>
    <w:rsid w:val="00F018EA"/>
    <w:rsid w:val="00F01E16"/>
    <w:rsid w:val="00F01E32"/>
    <w:rsid w:val="00F01E37"/>
    <w:rsid w:val="00F024F7"/>
    <w:rsid w:val="00F0282A"/>
    <w:rsid w:val="00F02C18"/>
    <w:rsid w:val="00F0526E"/>
    <w:rsid w:val="00F062EC"/>
    <w:rsid w:val="00F06F9E"/>
    <w:rsid w:val="00F073C9"/>
    <w:rsid w:val="00F07AD5"/>
    <w:rsid w:val="00F07F55"/>
    <w:rsid w:val="00F1107B"/>
    <w:rsid w:val="00F11340"/>
    <w:rsid w:val="00F113C6"/>
    <w:rsid w:val="00F121E4"/>
    <w:rsid w:val="00F12611"/>
    <w:rsid w:val="00F1262E"/>
    <w:rsid w:val="00F1282E"/>
    <w:rsid w:val="00F128C1"/>
    <w:rsid w:val="00F132D7"/>
    <w:rsid w:val="00F140E1"/>
    <w:rsid w:val="00F15862"/>
    <w:rsid w:val="00F15D24"/>
    <w:rsid w:val="00F17971"/>
    <w:rsid w:val="00F17B6D"/>
    <w:rsid w:val="00F17F95"/>
    <w:rsid w:val="00F2020B"/>
    <w:rsid w:val="00F21761"/>
    <w:rsid w:val="00F21851"/>
    <w:rsid w:val="00F21CBE"/>
    <w:rsid w:val="00F22303"/>
    <w:rsid w:val="00F22CCE"/>
    <w:rsid w:val="00F23684"/>
    <w:rsid w:val="00F24A85"/>
    <w:rsid w:val="00F24F27"/>
    <w:rsid w:val="00F2510F"/>
    <w:rsid w:val="00F25D31"/>
    <w:rsid w:val="00F2725B"/>
    <w:rsid w:val="00F273CA"/>
    <w:rsid w:val="00F278BF"/>
    <w:rsid w:val="00F27E88"/>
    <w:rsid w:val="00F27FF4"/>
    <w:rsid w:val="00F302EC"/>
    <w:rsid w:val="00F30665"/>
    <w:rsid w:val="00F30A2E"/>
    <w:rsid w:val="00F30D7B"/>
    <w:rsid w:val="00F30F0E"/>
    <w:rsid w:val="00F31AC1"/>
    <w:rsid w:val="00F31D56"/>
    <w:rsid w:val="00F32004"/>
    <w:rsid w:val="00F32F76"/>
    <w:rsid w:val="00F33101"/>
    <w:rsid w:val="00F3389E"/>
    <w:rsid w:val="00F35014"/>
    <w:rsid w:val="00F354D2"/>
    <w:rsid w:val="00F3561F"/>
    <w:rsid w:val="00F35790"/>
    <w:rsid w:val="00F357F4"/>
    <w:rsid w:val="00F3594F"/>
    <w:rsid w:val="00F35C09"/>
    <w:rsid w:val="00F35ED0"/>
    <w:rsid w:val="00F35F84"/>
    <w:rsid w:val="00F368E8"/>
    <w:rsid w:val="00F36B5F"/>
    <w:rsid w:val="00F36BB9"/>
    <w:rsid w:val="00F36F34"/>
    <w:rsid w:val="00F40689"/>
    <w:rsid w:val="00F40A1E"/>
    <w:rsid w:val="00F40ED8"/>
    <w:rsid w:val="00F411E1"/>
    <w:rsid w:val="00F41879"/>
    <w:rsid w:val="00F41BDE"/>
    <w:rsid w:val="00F41F4C"/>
    <w:rsid w:val="00F42343"/>
    <w:rsid w:val="00F42F00"/>
    <w:rsid w:val="00F43AB1"/>
    <w:rsid w:val="00F43C1E"/>
    <w:rsid w:val="00F43D43"/>
    <w:rsid w:val="00F43F70"/>
    <w:rsid w:val="00F43FF1"/>
    <w:rsid w:val="00F44293"/>
    <w:rsid w:val="00F44518"/>
    <w:rsid w:val="00F44776"/>
    <w:rsid w:val="00F44C8A"/>
    <w:rsid w:val="00F44FA4"/>
    <w:rsid w:val="00F45037"/>
    <w:rsid w:val="00F45590"/>
    <w:rsid w:val="00F45C10"/>
    <w:rsid w:val="00F46C5C"/>
    <w:rsid w:val="00F46C82"/>
    <w:rsid w:val="00F476F8"/>
    <w:rsid w:val="00F47E97"/>
    <w:rsid w:val="00F47ECA"/>
    <w:rsid w:val="00F5138E"/>
    <w:rsid w:val="00F5227D"/>
    <w:rsid w:val="00F528E7"/>
    <w:rsid w:val="00F529AE"/>
    <w:rsid w:val="00F53175"/>
    <w:rsid w:val="00F5494F"/>
    <w:rsid w:val="00F55A27"/>
    <w:rsid w:val="00F55B5C"/>
    <w:rsid w:val="00F55C06"/>
    <w:rsid w:val="00F55D58"/>
    <w:rsid w:val="00F56A23"/>
    <w:rsid w:val="00F57949"/>
    <w:rsid w:val="00F57C1D"/>
    <w:rsid w:val="00F6043A"/>
    <w:rsid w:val="00F606AA"/>
    <w:rsid w:val="00F60D2A"/>
    <w:rsid w:val="00F61F67"/>
    <w:rsid w:val="00F625EC"/>
    <w:rsid w:val="00F636E8"/>
    <w:rsid w:val="00F637AA"/>
    <w:rsid w:val="00F63899"/>
    <w:rsid w:val="00F647B9"/>
    <w:rsid w:val="00F64C25"/>
    <w:rsid w:val="00F64D76"/>
    <w:rsid w:val="00F65E0A"/>
    <w:rsid w:val="00F65ED5"/>
    <w:rsid w:val="00F66009"/>
    <w:rsid w:val="00F66228"/>
    <w:rsid w:val="00F6679E"/>
    <w:rsid w:val="00F6693B"/>
    <w:rsid w:val="00F7014F"/>
    <w:rsid w:val="00F70646"/>
    <w:rsid w:val="00F70AB7"/>
    <w:rsid w:val="00F7186A"/>
    <w:rsid w:val="00F720B6"/>
    <w:rsid w:val="00F722BF"/>
    <w:rsid w:val="00F72BA3"/>
    <w:rsid w:val="00F73330"/>
    <w:rsid w:val="00F737AD"/>
    <w:rsid w:val="00F73AA3"/>
    <w:rsid w:val="00F74132"/>
    <w:rsid w:val="00F74967"/>
    <w:rsid w:val="00F74FCE"/>
    <w:rsid w:val="00F74FFB"/>
    <w:rsid w:val="00F7523E"/>
    <w:rsid w:val="00F766B5"/>
    <w:rsid w:val="00F76AC9"/>
    <w:rsid w:val="00F76D49"/>
    <w:rsid w:val="00F776EF"/>
    <w:rsid w:val="00F7793A"/>
    <w:rsid w:val="00F77BFF"/>
    <w:rsid w:val="00F806BA"/>
    <w:rsid w:val="00F80AF0"/>
    <w:rsid w:val="00F80C57"/>
    <w:rsid w:val="00F80F37"/>
    <w:rsid w:val="00F828A9"/>
    <w:rsid w:val="00F830BE"/>
    <w:rsid w:val="00F83221"/>
    <w:rsid w:val="00F837BD"/>
    <w:rsid w:val="00F838C0"/>
    <w:rsid w:val="00F8437D"/>
    <w:rsid w:val="00F848B4"/>
    <w:rsid w:val="00F84B93"/>
    <w:rsid w:val="00F854AB"/>
    <w:rsid w:val="00F85978"/>
    <w:rsid w:val="00F85DEC"/>
    <w:rsid w:val="00F85FC2"/>
    <w:rsid w:val="00F86C71"/>
    <w:rsid w:val="00F86D91"/>
    <w:rsid w:val="00F8708F"/>
    <w:rsid w:val="00F873D2"/>
    <w:rsid w:val="00F87783"/>
    <w:rsid w:val="00F87B44"/>
    <w:rsid w:val="00F87E83"/>
    <w:rsid w:val="00F91910"/>
    <w:rsid w:val="00F91E65"/>
    <w:rsid w:val="00F92130"/>
    <w:rsid w:val="00F922B8"/>
    <w:rsid w:val="00F934F7"/>
    <w:rsid w:val="00F93D49"/>
    <w:rsid w:val="00F94666"/>
    <w:rsid w:val="00F94DA3"/>
    <w:rsid w:val="00F953EC"/>
    <w:rsid w:val="00F955D8"/>
    <w:rsid w:val="00F961A0"/>
    <w:rsid w:val="00F9726A"/>
    <w:rsid w:val="00F97668"/>
    <w:rsid w:val="00F97914"/>
    <w:rsid w:val="00F97D6D"/>
    <w:rsid w:val="00FA06DE"/>
    <w:rsid w:val="00FA11A4"/>
    <w:rsid w:val="00FA1F9E"/>
    <w:rsid w:val="00FA22BB"/>
    <w:rsid w:val="00FA2B60"/>
    <w:rsid w:val="00FA31F3"/>
    <w:rsid w:val="00FA4451"/>
    <w:rsid w:val="00FA49A1"/>
    <w:rsid w:val="00FA4C30"/>
    <w:rsid w:val="00FA5CE1"/>
    <w:rsid w:val="00FA5F49"/>
    <w:rsid w:val="00FA6422"/>
    <w:rsid w:val="00FA6E81"/>
    <w:rsid w:val="00FA726F"/>
    <w:rsid w:val="00FA7599"/>
    <w:rsid w:val="00FA7701"/>
    <w:rsid w:val="00FA7A94"/>
    <w:rsid w:val="00FB00DA"/>
    <w:rsid w:val="00FB0598"/>
    <w:rsid w:val="00FB09CE"/>
    <w:rsid w:val="00FB1282"/>
    <w:rsid w:val="00FB15D8"/>
    <w:rsid w:val="00FB2B68"/>
    <w:rsid w:val="00FB34A9"/>
    <w:rsid w:val="00FB355B"/>
    <w:rsid w:val="00FB38A3"/>
    <w:rsid w:val="00FB398E"/>
    <w:rsid w:val="00FB3C1E"/>
    <w:rsid w:val="00FB3F35"/>
    <w:rsid w:val="00FB569B"/>
    <w:rsid w:val="00FB5F1E"/>
    <w:rsid w:val="00FB6712"/>
    <w:rsid w:val="00FB71CF"/>
    <w:rsid w:val="00FB7375"/>
    <w:rsid w:val="00FB778E"/>
    <w:rsid w:val="00FC01F4"/>
    <w:rsid w:val="00FC07F3"/>
    <w:rsid w:val="00FC0DAC"/>
    <w:rsid w:val="00FC2153"/>
    <w:rsid w:val="00FC2954"/>
    <w:rsid w:val="00FC2FAB"/>
    <w:rsid w:val="00FC3464"/>
    <w:rsid w:val="00FC373D"/>
    <w:rsid w:val="00FC3740"/>
    <w:rsid w:val="00FC4131"/>
    <w:rsid w:val="00FC58A8"/>
    <w:rsid w:val="00FC5C89"/>
    <w:rsid w:val="00FC65E7"/>
    <w:rsid w:val="00FC6F72"/>
    <w:rsid w:val="00FC6FCC"/>
    <w:rsid w:val="00FC71D7"/>
    <w:rsid w:val="00FC7856"/>
    <w:rsid w:val="00FC79E0"/>
    <w:rsid w:val="00FC7F00"/>
    <w:rsid w:val="00FD02A3"/>
    <w:rsid w:val="00FD06C8"/>
    <w:rsid w:val="00FD0894"/>
    <w:rsid w:val="00FD0E85"/>
    <w:rsid w:val="00FD132F"/>
    <w:rsid w:val="00FD1950"/>
    <w:rsid w:val="00FD1C7A"/>
    <w:rsid w:val="00FD223B"/>
    <w:rsid w:val="00FD31CB"/>
    <w:rsid w:val="00FD3A93"/>
    <w:rsid w:val="00FD3AF0"/>
    <w:rsid w:val="00FD4050"/>
    <w:rsid w:val="00FD4D57"/>
    <w:rsid w:val="00FD4F1E"/>
    <w:rsid w:val="00FD525C"/>
    <w:rsid w:val="00FD5335"/>
    <w:rsid w:val="00FD534A"/>
    <w:rsid w:val="00FD5966"/>
    <w:rsid w:val="00FD5A3A"/>
    <w:rsid w:val="00FD5D1A"/>
    <w:rsid w:val="00FD5E66"/>
    <w:rsid w:val="00FD66D7"/>
    <w:rsid w:val="00FD6C6A"/>
    <w:rsid w:val="00FD7645"/>
    <w:rsid w:val="00FE042C"/>
    <w:rsid w:val="00FE079E"/>
    <w:rsid w:val="00FE08E5"/>
    <w:rsid w:val="00FE0F88"/>
    <w:rsid w:val="00FE1367"/>
    <w:rsid w:val="00FE19FC"/>
    <w:rsid w:val="00FE1D06"/>
    <w:rsid w:val="00FE2195"/>
    <w:rsid w:val="00FE2970"/>
    <w:rsid w:val="00FE2D44"/>
    <w:rsid w:val="00FE327F"/>
    <w:rsid w:val="00FE32F2"/>
    <w:rsid w:val="00FE336E"/>
    <w:rsid w:val="00FE3436"/>
    <w:rsid w:val="00FE3665"/>
    <w:rsid w:val="00FE3B0C"/>
    <w:rsid w:val="00FE3DB7"/>
    <w:rsid w:val="00FE3EE1"/>
    <w:rsid w:val="00FE581F"/>
    <w:rsid w:val="00FE74A2"/>
    <w:rsid w:val="00FE75BA"/>
    <w:rsid w:val="00FE7B2B"/>
    <w:rsid w:val="00FF002C"/>
    <w:rsid w:val="00FF03C6"/>
    <w:rsid w:val="00FF0644"/>
    <w:rsid w:val="00FF0882"/>
    <w:rsid w:val="00FF0E9B"/>
    <w:rsid w:val="00FF1016"/>
    <w:rsid w:val="00FF19AA"/>
    <w:rsid w:val="00FF22AB"/>
    <w:rsid w:val="00FF3B4A"/>
    <w:rsid w:val="00FF3B5B"/>
    <w:rsid w:val="00FF3C08"/>
    <w:rsid w:val="00FF5052"/>
    <w:rsid w:val="00FF524D"/>
    <w:rsid w:val="00FF5706"/>
    <w:rsid w:val="00FF59B5"/>
    <w:rsid w:val="00FF60FB"/>
    <w:rsid w:val="00FF6142"/>
    <w:rsid w:val="00FF6685"/>
    <w:rsid w:val="00FF6E83"/>
    <w:rsid w:val="00FF72CD"/>
    <w:rsid w:val="00FF7527"/>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992C6E5"/>
    <w:rsid w:val="6CF3F32F"/>
    <w:rsid w:val="6E04A9A3"/>
    <w:rsid w:val="6E123151"/>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07A287D"/>
  <w15:chartTrackingRefBased/>
  <w15:docId w15:val="{4FF1EF13-F027-49D4-AC39-644793A7B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12"/>
    <w:pPr>
      <w:spacing w:after="0"/>
    </w:pPr>
  </w:style>
  <w:style w:type="paragraph" w:styleId="Heading1">
    <w:name w:val="heading 1"/>
    <w:basedOn w:val="Normal"/>
    <w:next w:val="Normal"/>
    <w:link w:val="Heading1Char"/>
    <w:autoRedefine/>
    <w:qFormat/>
    <w:rsid w:val="001A6714"/>
    <w:pPr>
      <w:keepNext/>
      <w:keepLines/>
      <w:adjustRightInd w:val="0"/>
      <w:snapToGrid w:val="0"/>
      <w:spacing w:after="240" w:line="240" w:lineRule="auto"/>
      <w:jc w:val="center"/>
      <w:outlineLvl w:val="0"/>
    </w:pPr>
    <w:rPr>
      <w:rFonts w:asciiTheme="majorBidi" w:eastAsiaTheme="majorEastAsia" w:hAnsiTheme="majorBidi" w:cstheme="majorBidi"/>
      <w:b/>
      <w:smallCaps/>
      <w:snapToGrid w:val="0"/>
      <w:kern w:val="22"/>
      <w:lang w:val="en-GB"/>
    </w:rPr>
  </w:style>
  <w:style w:type="paragraph" w:styleId="Heading2">
    <w:name w:val="heading 2"/>
    <w:basedOn w:val="Normal"/>
    <w:next w:val="Normal"/>
    <w:link w:val="Heading2Char"/>
    <w:autoRedefine/>
    <w:unhideWhenUsed/>
    <w:qFormat/>
    <w:rsid w:val="00E16992"/>
    <w:pPr>
      <w:keepNext/>
      <w:keepLines/>
      <w:spacing w:before="240" w:after="240" w:line="240" w:lineRule="auto"/>
      <w:outlineLvl w:val="1"/>
    </w:pPr>
    <w:rPr>
      <w:rFonts w:eastAsiaTheme="majorEastAsia" w:cstheme="minorHAnsi"/>
      <w:b/>
      <w:snapToGrid w:val="0"/>
      <w:sz w:val="24"/>
      <w:szCs w:val="24"/>
      <w:lang w:val="en-GB"/>
    </w:rPr>
  </w:style>
  <w:style w:type="paragraph" w:styleId="Heading3">
    <w:name w:val="heading 3"/>
    <w:basedOn w:val="Normal"/>
    <w:next w:val="Normal"/>
    <w:link w:val="Heading3Char"/>
    <w:autoRedefine/>
    <w:uiPriority w:val="9"/>
    <w:unhideWhenUsed/>
    <w:qFormat/>
    <w:rsid w:val="001446EC"/>
    <w:pPr>
      <w:keepNext/>
      <w:keepLines/>
      <w:spacing w:before="240" w:after="240" w:line="240" w:lineRule="auto"/>
      <w:ind w:left="1440"/>
      <w:outlineLvl w:val="2"/>
    </w:pPr>
    <w:rPr>
      <w:rFonts w:eastAsiaTheme="majorEastAsia" w:cstheme="majorBidi"/>
      <w:i/>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autoRedefine/>
    <w:uiPriority w:val="99"/>
    <w:unhideWhenUsed/>
    <w:qFormat/>
    <w:rsid w:val="006E44FF"/>
    <w:pPr>
      <w:suppressLineNumbers/>
      <w:suppressAutoHyphens/>
      <w:spacing w:line="240" w:lineRule="auto"/>
    </w:pPr>
    <w:rPr>
      <w:rFonts w:eastAsiaTheme="minorEastAsia" w:cstheme="minorHAnsi"/>
      <w:sz w:val="20"/>
      <w:szCs w:val="20"/>
      <w:lang w:val="en-GB"/>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6E44FF"/>
    <w:rPr>
      <w:rFonts w:eastAsiaTheme="minorEastAsia" w:cstheme="minorHAnsi"/>
      <w:sz w:val="20"/>
      <w:szCs w:val="20"/>
      <w:lang w:val="en-GB"/>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semiHidden/>
    <w:unhideWhenUsed/>
    <w:rsid w:val="006257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hAnsi="Segoe UI" w:cs="Segoe UI"/>
      <w:sz w:val="18"/>
      <w:szCs w:val="18"/>
    </w:rPr>
  </w:style>
  <w:style w:type="paragraph" w:styleId="ListParagraph">
    <w:name w:val="List Paragraph"/>
    <w:basedOn w:val="Normal"/>
    <w:link w:val="ListParagraphChar"/>
    <w:autoRedefine/>
    <w:uiPriority w:val="34"/>
    <w:qFormat/>
    <w:rsid w:val="009B1B05"/>
    <w:pPr>
      <w:numPr>
        <w:numId w:val="15"/>
      </w:numPr>
      <w:tabs>
        <w:tab w:val="left" w:pos="0"/>
      </w:tabs>
      <w:spacing w:before="240" w:after="240" w:line="240" w:lineRule="auto"/>
      <w:ind w:left="0" w:firstLine="0"/>
    </w:pPr>
    <w:rPr>
      <w:snapToGrid w:val="0"/>
      <w:sz w:val="24"/>
    </w:rPr>
  </w:style>
  <w:style w:type="paragraph" w:customStyle="1" w:styleId="Para1">
    <w:name w:val="Para1"/>
    <w:basedOn w:val="Normal"/>
    <w:rsid w:val="00FB355B"/>
    <w:pPr>
      <w:numPr>
        <w:numId w:val="6"/>
      </w:numPr>
      <w:spacing w:after="120" w:line="240" w:lineRule="auto"/>
    </w:pPr>
    <w:rPr>
      <w:rFonts w:ascii="Times New Roman" w:eastAsia="MS Mincho" w:hAnsi="Times New Roman" w:cs="Angsana New"/>
      <w:snapToGrid w:val="0"/>
      <w:szCs w:val="18"/>
      <w:lang w:val="en-GB"/>
    </w:rPr>
  </w:style>
  <w:style w:type="paragraph" w:customStyle="1" w:styleId="Para3">
    <w:name w:val="Para3"/>
    <w:basedOn w:val="Normal"/>
    <w:rsid w:val="00FB355B"/>
    <w:pPr>
      <w:numPr>
        <w:ilvl w:val="2"/>
        <w:numId w:val="6"/>
      </w:numPr>
      <w:tabs>
        <w:tab w:val="left" w:pos="1980"/>
      </w:tabs>
      <w:spacing w:before="80" w:after="80" w:line="240" w:lineRule="auto"/>
    </w:pPr>
    <w:rPr>
      <w:rFonts w:ascii="Times New Roman" w:eastAsia="MS Mincho" w:hAnsi="Times New Roman" w:cs="Angsana New"/>
      <w:szCs w:val="20"/>
      <w:lang w:val="en-GB"/>
    </w:rPr>
  </w:style>
  <w:style w:type="table" w:styleId="TableGrid">
    <w:name w:val="Table Grid"/>
    <w:basedOn w:val="TableNormal"/>
    <w:uiPriority w:val="59"/>
    <w:rsid w:val="0027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spacing w:line="240" w:lineRule="auto"/>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spacing w:line="240" w:lineRule="auto"/>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semiHidden/>
    <w:unhideWhenUsed/>
    <w:rsid w:val="000A6F0C"/>
    <w:rPr>
      <w:sz w:val="16"/>
      <w:szCs w:val="16"/>
    </w:rPr>
  </w:style>
  <w:style w:type="paragraph" w:styleId="CommentText">
    <w:name w:val="annotation text"/>
    <w:basedOn w:val="Normal"/>
    <w:link w:val="CommentTextChar"/>
    <w:uiPriority w:val="99"/>
    <w:unhideWhenUsed/>
    <w:rsid w:val="000A6F0C"/>
    <w:pPr>
      <w:spacing w:line="240" w:lineRule="auto"/>
    </w:pPr>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b/>
      <w:bCs/>
      <w:sz w:val="20"/>
      <w:szCs w:val="20"/>
    </w:rPr>
  </w:style>
  <w:style w:type="character" w:styleId="UnresolvedMention">
    <w:name w:val="Unresolved Mention"/>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1A6714"/>
    <w:rPr>
      <w:rFonts w:asciiTheme="majorBidi" w:eastAsiaTheme="majorEastAsia" w:hAnsiTheme="majorBidi" w:cstheme="majorBidi"/>
      <w:b/>
      <w:smallCaps/>
      <w:snapToGrid w:val="0"/>
      <w:kern w:val="22"/>
      <w:lang w:val="en-GB"/>
    </w:rPr>
  </w:style>
  <w:style w:type="character" w:customStyle="1" w:styleId="Heading2Char">
    <w:name w:val="Heading 2 Char"/>
    <w:basedOn w:val="DefaultParagraphFont"/>
    <w:link w:val="Heading2"/>
    <w:rsid w:val="00E16992"/>
    <w:rPr>
      <w:rFonts w:eastAsiaTheme="majorEastAsia" w:cstheme="minorHAnsi"/>
      <w:b/>
      <w:snapToGrid w:val="0"/>
      <w:sz w:val="24"/>
      <w:szCs w:val="24"/>
      <w:lang w:val="en-GB"/>
    </w:rPr>
  </w:style>
  <w:style w:type="character" w:customStyle="1" w:styleId="Heading3Char">
    <w:name w:val="Heading 3 Char"/>
    <w:basedOn w:val="DefaultParagraphFont"/>
    <w:link w:val="Heading3"/>
    <w:uiPriority w:val="9"/>
    <w:rsid w:val="001446EC"/>
    <w:rPr>
      <w:rFonts w:eastAsiaTheme="majorEastAsia" w:cstheme="majorBidi"/>
      <w:i/>
      <w:sz w:val="24"/>
      <w:szCs w:val="24"/>
      <w:lang w:val="en-GB"/>
    </w:rPr>
  </w:style>
  <w:style w:type="paragraph" w:styleId="TOC2">
    <w:name w:val="toc 2"/>
    <w:basedOn w:val="Normal"/>
    <w:next w:val="Normal"/>
    <w:autoRedefine/>
    <w:uiPriority w:val="39"/>
    <w:unhideWhenUsed/>
    <w:rsid w:val="00845808"/>
    <w:pPr>
      <w:tabs>
        <w:tab w:val="right" w:leader="dot" w:pos="9360"/>
      </w:tabs>
      <w:spacing w:after="100"/>
      <w:ind w:left="720"/>
    </w:pPr>
    <w:rPr>
      <w:rFonts w:eastAsiaTheme="majorEastAsia" w:cstheme="minorHAnsi"/>
      <w:noProof/>
      <w:snapToGrid w:val="0"/>
      <w:lang w:val="en-GB"/>
    </w:rPr>
  </w:style>
  <w:style w:type="paragraph" w:styleId="TOC1">
    <w:name w:val="toc 1"/>
    <w:basedOn w:val="Normal"/>
    <w:next w:val="Normal"/>
    <w:autoRedefine/>
    <w:uiPriority w:val="39"/>
    <w:unhideWhenUsed/>
    <w:qFormat/>
    <w:rsid w:val="00DE401D"/>
    <w:pPr>
      <w:tabs>
        <w:tab w:val="left" w:pos="440"/>
        <w:tab w:val="right" w:leader="dot" w:pos="9350"/>
      </w:tabs>
      <w:adjustRightInd w:val="0"/>
      <w:spacing w:after="120"/>
      <w:ind w:left="864" w:hanging="864"/>
      <w:jc w:val="both"/>
    </w:pPr>
    <w:rPr>
      <w:bCs/>
      <w:noProof/>
      <w:sz w:val="24"/>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lang w:val="en-GB"/>
    </w:rPr>
  </w:style>
  <w:style w:type="paragraph" w:customStyle="1" w:styleId="HEADINGNOTFORTOC">
    <w:name w:val="HEADING (NOT FOR TOC)"/>
    <w:basedOn w:val="Heading1"/>
    <w:next w:val="Heading2"/>
    <w:rsid w:val="00AF2846"/>
    <w:pPr>
      <w:keepLines w:val="0"/>
      <w:tabs>
        <w:tab w:val="left" w:pos="720"/>
      </w:tabs>
      <w:spacing w:after="120"/>
    </w:pPr>
    <w:rPr>
      <w:rFonts w:eastAsia="Times New Roman"/>
      <w:caps/>
      <w:smallCaps w:val="0"/>
      <w:lang w:val="en-CA"/>
    </w:rPr>
  </w:style>
  <w:style w:type="paragraph" w:customStyle="1" w:styleId="meetingname">
    <w:name w:val="meeting name"/>
    <w:basedOn w:val="Normal"/>
    <w:qFormat/>
    <w:rsid w:val="00AF2846"/>
    <w:pPr>
      <w:spacing w:line="240" w:lineRule="auto"/>
      <w:ind w:left="170" w:right="3119" w:hanging="170"/>
    </w:pPr>
    <w:rPr>
      <w:rFonts w:ascii="Times New Roman" w:eastAsia="Malgun Gothic" w:hAnsi="Times New Roman" w:cs="Times New Roman"/>
      <w:caps/>
      <w:snapToGrid w:val="0"/>
      <w:sz w:val="24"/>
      <w:szCs w:val="24"/>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rsid w:val="00AF2846"/>
    <w:pPr>
      <w:spacing w:line="240" w:lineRule="exact"/>
      <w:jc w:val="both"/>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color w:val="808080"/>
    </w:rPr>
  </w:style>
  <w:style w:type="paragraph" w:styleId="Revision">
    <w:name w:val="Revision"/>
    <w:hidden/>
    <w:uiPriority w:val="99"/>
    <w:semiHidden/>
    <w:rsid w:val="00D55579"/>
    <w:pPr>
      <w:spacing w:after="0" w:line="240" w:lineRule="auto"/>
    </w:pPr>
  </w:style>
  <w:style w:type="paragraph" w:customStyle="1" w:styleId="SubParagraphLevel1">
    <w:name w:val="Sub Paragraph Level 1"/>
    <w:basedOn w:val="ListParagraph"/>
    <w:link w:val="SubParagraphLevel1Char"/>
    <w:qFormat/>
    <w:rsid w:val="007B7193"/>
    <w:pPr>
      <w:numPr>
        <w:numId w:val="13"/>
      </w:numPr>
      <w:spacing w:before="120" w:after="120"/>
      <w:ind w:left="720" w:firstLine="0"/>
    </w:pPr>
    <w:rPr>
      <w:rFonts w:eastAsiaTheme="minorEastAsia" w:cs="Times New Roman"/>
      <w:color w:val="000000"/>
      <w:szCs w:val="24"/>
      <w:lang w:eastAsia="zh-CN"/>
    </w:rPr>
  </w:style>
  <w:style w:type="character" w:customStyle="1" w:styleId="SubParagraphLevel1Char">
    <w:name w:val="Sub Paragraph Level 1 Char"/>
    <w:basedOn w:val="DefaultParagraphFon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qFormat/>
    <w:rsid w:val="003E777B"/>
    <w:pPr>
      <w:numPr>
        <w:numId w:val="8"/>
      </w:numPr>
      <w:spacing w:before="240" w:after="240" w:line="276" w:lineRule="auto"/>
      <w:jc w:val="both"/>
    </w:pPr>
    <w:rPr>
      <w:rFonts w:ascii="Times New Roman" w:eastAsia="Times New Roman" w:hAnsi="Times New Roman" w:cs="Calibri"/>
      <w:noProof/>
      <w:color w:val="000000"/>
      <w:sz w:val="24"/>
      <w:szCs w:val="24"/>
    </w:rPr>
  </w:style>
  <w:style w:type="table" w:styleId="PlainTable3">
    <w:name w:val="Plain Table 3"/>
    <w:basedOn w:val="TableNormal"/>
    <w:uiPriority w:val="43"/>
    <w:rsid w:val="00AD59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11"/>
      </w:numPr>
      <w:spacing w:after="0"/>
    </w:pPr>
  </w:style>
  <w:style w:type="paragraph" w:styleId="Caption">
    <w:name w:val="caption"/>
    <w:basedOn w:val="Normal"/>
    <w:next w:val="Normal"/>
    <w:autoRedefine/>
    <w:uiPriority w:val="35"/>
    <w:unhideWhenUsed/>
    <w:qFormat/>
    <w:rsid w:val="005A402E"/>
    <w:pPr>
      <w:spacing w:before="240" w:after="120" w:line="240" w:lineRule="auto"/>
      <w:jc w:val="center"/>
    </w:pPr>
    <w:rPr>
      <w:b/>
      <w:iCs/>
      <w:color w:val="000000" w:themeColor="text1"/>
      <w:sz w:val="24"/>
      <w:szCs w:val="18"/>
    </w:rPr>
  </w:style>
  <w:style w:type="character" w:customStyle="1" w:styleId="ListParagraphChar">
    <w:name w:val="List Paragraph Char"/>
    <w:basedOn w:val="DefaultParagraphFont"/>
    <w:link w:val="ListParagraph"/>
    <w:uiPriority w:val="34"/>
    <w:rsid w:val="009B1B05"/>
    <w:rPr>
      <w:snapToGrid w:val="0"/>
      <w:sz w:val="24"/>
    </w:rPr>
  </w:style>
  <w:style w:type="character" w:customStyle="1" w:styleId="bullettextChar">
    <w:name w:val="bullet text Char"/>
    <w:basedOn w:val="ListParagraphChar"/>
    <w:link w:val="bullettext"/>
    <w:rsid w:val="00E921C6"/>
    <w:rPr>
      <w:snapToGrid w:val="0"/>
      <w:sz w:val="24"/>
    </w:rPr>
  </w:style>
  <w:style w:type="paragraph" w:styleId="TableofFigures">
    <w:name w:val="table of figures"/>
    <w:basedOn w:val="Normal"/>
    <w:next w:val="Normal"/>
    <w:uiPriority w:val="99"/>
    <w:unhideWhenUsed/>
    <w:rsid w:val="00C67A7E"/>
    <w:pPr>
      <w:spacing w:after="120"/>
      <w:ind w:left="864" w:hanging="864"/>
    </w:pPr>
    <w:rPr>
      <w:sz w:val="24"/>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lang w:val="en-US"/>
    </w:rPr>
  </w:style>
  <w:style w:type="character" w:styleId="FootnoteReference">
    <w:name w:val="footnote reference"/>
    <w:basedOn w:val="DefaultParagraphFont"/>
    <w:uiPriority w:val="99"/>
    <w:semiHidden/>
    <w:unhideWhenUsed/>
    <w:qFormat/>
    <w:rsid w:val="00B70FFD"/>
    <w:rPr>
      <w:vertAlign w:val="superscript"/>
    </w:rPr>
  </w:style>
  <w:style w:type="paragraph" w:styleId="PlainText">
    <w:name w:val="Plain Text"/>
    <w:basedOn w:val="Normal"/>
    <w:link w:val="PlainTextChar"/>
    <w:uiPriority w:val="99"/>
    <w:unhideWhenUsed/>
    <w:rsid w:val="00AC2F02"/>
    <w:pPr>
      <w:spacing w:line="240" w:lineRule="auto"/>
    </w:pPr>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thegef.org/projects-operations/projects/10076" TargetMode="External"/><Relationship Id="rId21" Type="http://schemas.openxmlformats.org/officeDocument/2006/relationships/footer" Target="footer5.xml"/><Relationship Id="rId63" Type="http://schemas.openxmlformats.org/officeDocument/2006/relationships/hyperlink" Target="https://www.thegef.org/projects-operations/projects/10542" TargetMode="External"/><Relationship Id="rId159" Type="http://schemas.openxmlformats.org/officeDocument/2006/relationships/hyperlink" Target="https://www.thegef.org/projects-operations/projects/10538" TargetMode="External"/><Relationship Id="rId170" Type="http://schemas.openxmlformats.org/officeDocument/2006/relationships/hyperlink" Target="https://www.thegef.org/projects-operations/projects/10672" TargetMode="External"/><Relationship Id="rId226" Type="http://schemas.openxmlformats.org/officeDocument/2006/relationships/hyperlink" Target="https://www.thegef.org/projects-operations/projects/10239" TargetMode="External"/><Relationship Id="rId268" Type="http://schemas.openxmlformats.org/officeDocument/2006/relationships/hyperlink" Target="https://www.thegef.org/projects-operations/projects/10298" TargetMode="External"/><Relationship Id="rId32" Type="http://schemas.openxmlformats.org/officeDocument/2006/relationships/hyperlink" Target="https://www.thegef.org/projects-operations/projects/10073" TargetMode="External"/><Relationship Id="rId74" Type="http://schemas.openxmlformats.org/officeDocument/2006/relationships/hyperlink" Target="https://www.thegef.org/projects-operations/projects/10677" TargetMode="External"/><Relationship Id="rId128" Type="http://schemas.openxmlformats.org/officeDocument/2006/relationships/hyperlink" Target="https://www.thegef.org/projects-operations/projects/10192" TargetMode="External"/><Relationship Id="rId5" Type="http://schemas.openxmlformats.org/officeDocument/2006/relationships/numbering" Target="numbering.xml"/><Relationship Id="rId181" Type="http://schemas.openxmlformats.org/officeDocument/2006/relationships/hyperlink" Target="https://www.thegef.org/projects-operations/projects/10769" TargetMode="External"/><Relationship Id="rId237" Type="http://schemas.openxmlformats.org/officeDocument/2006/relationships/hyperlink" Target="https://www.thegef.org/projects-operations/projects/10307" TargetMode="External"/><Relationship Id="rId279" Type="http://schemas.openxmlformats.org/officeDocument/2006/relationships/hyperlink" Target="https://www.thegef.org/projects-operations/projects/10494" TargetMode="External"/><Relationship Id="rId43" Type="http://schemas.openxmlformats.org/officeDocument/2006/relationships/hyperlink" Target="https://www.thegef.org/projects-operations/projects/10343" TargetMode="External"/><Relationship Id="rId139" Type="http://schemas.openxmlformats.org/officeDocument/2006/relationships/hyperlink" Target="https://www.thegef.org/projects-operations/projects/10362" TargetMode="External"/><Relationship Id="rId290" Type="http://schemas.openxmlformats.org/officeDocument/2006/relationships/theme" Target="theme/theme1.xml"/><Relationship Id="rId85" Type="http://schemas.openxmlformats.org/officeDocument/2006/relationships/hyperlink" Target="https://www.thegef.org/projects-operations/projects/10731" TargetMode="External"/><Relationship Id="rId150" Type="http://schemas.openxmlformats.org/officeDocument/2006/relationships/hyperlink" Target="https://www.thegef.org/projects-operations/projects/10416" TargetMode="External"/><Relationship Id="rId192" Type="http://schemas.openxmlformats.org/officeDocument/2006/relationships/hyperlink" Target="https://www.thegef.org/projects-operations/projects/10309" TargetMode="External"/><Relationship Id="rId206" Type="http://schemas.openxmlformats.org/officeDocument/2006/relationships/hyperlink" Target="https://www.thegef.org/projects-operations/projects/10233" TargetMode="External"/><Relationship Id="rId248" Type="http://schemas.openxmlformats.org/officeDocument/2006/relationships/hyperlink" Target="https://www.thegef.org/projects-operations/projects/10601" TargetMode="External"/><Relationship Id="rId269" Type="http://schemas.openxmlformats.org/officeDocument/2006/relationships/hyperlink" Target="https://www.thegef.org/projects-operations/projects/10314" TargetMode="External"/><Relationship Id="rId12" Type="http://schemas.openxmlformats.org/officeDocument/2006/relationships/image" Target="media/image3.png"/><Relationship Id="rId33" Type="http://schemas.openxmlformats.org/officeDocument/2006/relationships/hyperlink" Target="https://www.thegef.org/projects-operations/projects/10075" TargetMode="External"/><Relationship Id="rId108" Type="http://schemas.openxmlformats.org/officeDocument/2006/relationships/hyperlink" Target="https://www.thegef.org/projects-operations/projects/10752" TargetMode="External"/><Relationship Id="rId129" Type="http://schemas.openxmlformats.org/officeDocument/2006/relationships/hyperlink" Target="https://www.thegef.org/projects-operations/projects/10204" TargetMode="External"/><Relationship Id="rId280" Type="http://schemas.openxmlformats.org/officeDocument/2006/relationships/hyperlink" Target="https://www.thegef.org/projects-operations/projects/10530" TargetMode="External"/><Relationship Id="rId54" Type="http://schemas.openxmlformats.org/officeDocument/2006/relationships/hyperlink" Target="https://www.thegef.org/projects-operations/projects/10410" TargetMode="External"/><Relationship Id="rId75" Type="http://schemas.openxmlformats.org/officeDocument/2006/relationships/hyperlink" Target="https://www.thegef.org/projects-operations/projects/10684" TargetMode="External"/><Relationship Id="rId96" Type="http://schemas.openxmlformats.org/officeDocument/2006/relationships/hyperlink" Target="https://www.thegef.org/projects-operations/projects/10142" TargetMode="External"/><Relationship Id="rId140" Type="http://schemas.openxmlformats.org/officeDocument/2006/relationships/hyperlink" Target="https://www.thegef.org/projects-operations/projects/10363" TargetMode="External"/><Relationship Id="rId161" Type="http://schemas.openxmlformats.org/officeDocument/2006/relationships/hyperlink" Target="https://www.thegef.org/projects-operations/projects/10541" TargetMode="External"/><Relationship Id="rId182" Type="http://schemas.openxmlformats.org/officeDocument/2006/relationships/hyperlink" Target="https://www.thegef.org/projects-operations/projects/10775" TargetMode="External"/><Relationship Id="rId217" Type="http://schemas.openxmlformats.org/officeDocument/2006/relationships/hyperlink" Target="https://www.thegef.org/projects-operations/projects/10483" TargetMode="External"/><Relationship Id="rId6" Type="http://schemas.openxmlformats.org/officeDocument/2006/relationships/styles" Target="styles.xml"/><Relationship Id="rId238" Type="http://schemas.openxmlformats.org/officeDocument/2006/relationships/hyperlink" Target="https://www.thegef.org/projects-operations/projects/10348" TargetMode="External"/><Relationship Id="rId259" Type="http://schemas.openxmlformats.org/officeDocument/2006/relationships/hyperlink" Target="https://www.thegef.org/projects-operations/projects/10257" TargetMode="External"/><Relationship Id="rId23" Type="http://schemas.openxmlformats.org/officeDocument/2006/relationships/footer" Target="footer7.xml"/><Relationship Id="rId119" Type="http://schemas.openxmlformats.org/officeDocument/2006/relationships/hyperlink" Target="https://www.thegef.org/projects-operations/projects/10122" TargetMode="External"/><Relationship Id="rId270" Type="http://schemas.openxmlformats.org/officeDocument/2006/relationships/hyperlink" Target="https://www.thegef.org/projects-operations/projects/10347" TargetMode="External"/><Relationship Id="rId44" Type="http://schemas.openxmlformats.org/officeDocument/2006/relationships/hyperlink" Target="https://www.thegef.org/projects-operations/projects/10344" TargetMode="External"/><Relationship Id="rId65" Type="http://schemas.openxmlformats.org/officeDocument/2006/relationships/hyperlink" Target="https://www.thegef.org/projects-operations/projects/10551" TargetMode="External"/><Relationship Id="rId86" Type="http://schemas.openxmlformats.org/officeDocument/2006/relationships/hyperlink" Target="https://www.thegef.org/projects-operations/projects/10776" TargetMode="External"/><Relationship Id="rId130" Type="http://schemas.openxmlformats.org/officeDocument/2006/relationships/hyperlink" Target="https://www.thegef.org/projects-operations/projects/10209" TargetMode="External"/><Relationship Id="rId151" Type="http://schemas.openxmlformats.org/officeDocument/2006/relationships/hyperlink" Target="https://www.thegef.org/projects-operations/projects/10420" TargetMode="External"/><Relationship Id="rId172" Type="http://schemas.openxmlformats.org/officeDocument/2006/relationships/hyperlink" Target="https://www.thegef.org/projects-operations/projects/10678" TargetMode="External"/><Relationship Id="rId193" Type="http://schemas.openxmlformats.org/officeDocument/2006/relationships/hyperlink" Target="https://www.thegef.org/projects-operations/projects/10617" TargetMode="External"/><Relationship Id="rId207" Type="http://schemas.openxmlformats.org/officeDocument/2006/relationships/hyperlink" Target="https://www.thegef.org/projects-operations/projects/10234" TargetMode="External"/><Relationship Id="rId228" Type="http://schemas.openxmlformats.org/officeDocument/2006/relationships/hyperlink" Target="https://www.thegef.org/projects-operations/projects/10245" TargetMode="External"/><Relationship Id="rId249" Type="http://schemas.openxmlformats.org/officeDocument/2006/relationships/hyperlink" Target="https://www.thegef.org/projects-operations/projects/10735" TargetMode="External"/><Relationship Id="rId13" Type="http://schemas.openxmlformats.org/officeDocument/2006/relationships/image" Target="media/image4.emf"/><Relationship Id="rId109" Type="http://schemas.openxmlformats.org/officeDocument/2006/relationships/hyperlink" Target="https://www.thegef.org/projects-operations/projects/10755" TargetMode="External"/><Relationship Id="rId260" Type="http://schemas.openxmlformats.org/officeDocument/2006/relationships/hyperlink" Target="https://www.thegef.org/projects-operations/projects/10291" TargetMode="External"/><Relationship Id="rId281" Type="http://schemas.openxmlformats.org/officeDocument/2006/relationships/hyperlink" Target="https://www.thegef.org/projects-operations/projects/10768" TargetMode="External"/><Relationship Id="rId34" Type="http://schemas.openxmlformats.org/officeDocument/2006/relationships/hyperlink" Target="https://www.thegef.org/projects-operations/projects/10079" TargetMode="External"/><Relationship Id="rId55" Type="http://schemas.openxmlformats.org/officeDocument/2006/relationships/hyperlink" Target="https://www.thegef.org/projects-operations/projects/10511" TargetMode="External"/><Relationship Id="rId76" Type="http://schemas.openxmlformats.org/officeDocument/2006/relationships/hyperlink" Target="https://www.thegef.org/projects-operations/projects/10689" TargetMode="External"/><Relationship Id="rId97" Type="http://schemas.openxmlformats.org/officeDocument/2006/relationships/hyperlink" Target="https://www.thegef.org/projects-operations/projects/10147" TargetMode="External"/><Relationship Id="rId120" Type="http://schemas.openxmlformats.org/officeDocument/2006/relationships/hyperlink" Target="https://www.thegef.org/projects-operations/projects/10124" TargetMode="External"/><Relationship Id="rId141" Type="http://schemas.openxmlformats.org/officeDocument/2006/relationships/hyperlink" Target="https://www.thegef.org/projects-operations/projects/10369" TargetMode="External"/><Relationship Id="rId7" Type="http://schemas.openxmlformats.org/officeDocument/2006/relationships/settings" Target="settings.xml"/><Relationship Id="rId162" Type="http://schemas.openxmlformats.org/officeDocument/2006/relationships/hyperlink" Target="https://www.thegef.org/projects-operations/projects/10552" TargetMode="External"/><Relationship Id="rId183" Type="http://schemas.openxmlformats.org/officeDocument/2006/relationships/hyperlink" Target="https://www.thegef.org/projects-operations/projects/10789" TargetMode="External"/><Relationship Id="rId218" Type="http://schemas.openxmlformats.org/officeDocument/2006/relationships/hyperlink" Target="https://www.thegef.org/projects-operations/projects/10505" TargetMode="External"/><Relationship Id="rId239" Type="http://schemas.openxmlformats.org/officeDocument/2006/relationships/hyperlink" Target="https://www.thegef.org/projects-operations/projects/10463" TargetMode="External"/><Relationship Id="rId250" Type="http://schemas.openxmlformats.org/officeDocument/2006/relationships/hyperlink" Target="https://www.thegef.org/projects-operations/projects/10750" TargetMode="External"/><Relationship Id="rId271" Type="http://schemas.openxmlformats.org/officeDocument/2006/relationships/hyperlink" Target="https://www.thegef.org/projects-operations/projects/10729" TargetMode="External"/><Relationship Id="rId24" Type="http://schemas.openxmlformats.org/officeDocument/2006/relationships/hyperlink" Target="https://iatiregistry.org/publisher/gef" TargetMode="External"/><Relationship Id="rId45" Type="http://schemas.openxmlformats.org/officeDocument/2006/relationships/hyperlink" Target="https://www.thegef.org/projects-operations/projects/10351" TargetMode="External"/><Relationship Id="rId66" Type="http://schemas.openxmlformats.org/officeDocument/2006/relationships/hyperlink" Target="https://www.thegef.org/projects-operations/projects/10567" TargetMode="External"/><Relationship Id="rId87" Type="http://schemas.openxmlformats.org/officeDocument/2006/relationships/hyperlink" Target="https://www.thegef.org/projects-operations/projects/10780" TargetMode="External"/><Relationship Id="rId110" Type="http://schemas.openxmlformats.org/officeDocument/2006/relationships/hyperlink" Target="https://www.thegef.org/projects-operations/projects/10807" TargetMode="External"/><Relationship Id="rId131" Type="http://schemas.openxmlformats.org/officeDocument/2006/relationships/hyperlink" Target="https://www.thegef.org/projects-operations/projects/10211" TargetMode="External"/><Relationship Id="rId152" Type="http://schemas.openxmlformats.org/officeDocument/2006/relationships/hyperlink" Target="https://www.thegef.org/projects-operations/projects/10439" TargetMode="External"/><Relationship Id="rId173" Type="http://schemas.openxmlformats.org/officeDocument/2006/relationships/hyperlink" Target="https://www.thegef.org/projects-operations/projects/10692" TargetMode="External"/><Relationship Id="rId194" Type="http://schemas.openxmlformats.org/officeDocument/2006/relationships/hyperlink" Target="https://www.thegef.org/projects-operations/projects/10650" TargetMode="External"/><Relationship Id="rId208" Type="http://schemas.openxmlformats.org/officeDocument/2006/relationships/hyperlink" Target="https://www.thegef.org/projects-operations/projects/10235" TargetMode="External"/><Relationship Id="rId229" Type="http://schemas.openxmlformats.org/officeDocument/2006/relationships/hyperlink" Target="https://www.thegef.org/projects-operations/projects/10246" TargetMode="External"/><Relationship Id="rId240" Type="http://schemas.openxmlformats.org/officeDocument/2006/relationships/hyperlink" Target="https://www.thegef.org/projects-operations/projects/10464" TargetMode="External"/><Relationship Id="rId261" Type="http://schemas.openxmlformats.org/officeDocument/2006/relationships/hyperlink" Target="https://www.thegef.org/projects-operations/projects/10292" TargetMode="External"/><Relationship Id="rId14" Type="http://schemas.openxmlformats.org/officeDocument/2006/relationships/image" Target="media/image5.png"/><Relationship Id="rId35" Type="http://schemas.openxmlformats.org/officeDocument/2006/relationships/hyperlink" Target="https://www.thegef.org/projects-operations/projects/10085" TargetMode="External"/><Relationship Id="rId56" Type="http://schemas.openxmlformats.org/officeDocument/2006/relationships/hyperlink" Target="https://www.thegef.org/projects-operations/projects/10515" TargetMode="External"/><Relationship Id="rId77" Type="http://schemas.openxmlformats.org/officeDocument/2006/relationships/hyperlink" Target="https://www.thegef.org/projects-operations/projects/10690" TargetMode="External"/><Relationship Id="rId100" Type="http://schemas.openxmlformats.org/officeDocument/2006/relationships/hyperlink" Target="https://www.thegef.org/projects-operations/projects/10442" TargetMode="External"/><Relationship Id="rId282" Type="http://schemas.openxmlformats.org/officeDocument/2006/relationships/hyperlink" Target="https://www.thegef.org/projects-operations/projects/10822" TargetMode="External"/><Relationship Id="rId8" Type="http://schemas.openxmlformats.org/officeDocument/2006/relationships/webSettings" Target="webSettings.xml"/><Relationship Id="rId98" Type="http://schemas.openxmlformats.org/officeDocument/2006/relationships/hyperlink" Target="https://www.thegef.org/projects-operations/projects/10228" TargetMode="External"/><Relationship Id="rId121" Type="http://schemas.openxmlformats.org/officeDocument/2006/relationships/hyperlink" Target="https://www.thegef.org/projects-operations/projects/10125" TargetMode="External"/><Relationship Id="rId142" Type="http://schemas.openxmlformats.org/officeDocument/2006/relationships/hyperlink" Target="https://www.thegef.org/projects-operations/projects/10371" TargetMode="External"/><Relationship Id="rId163" Type="http://schemas.openxmlformats.org/officeDocument/2006/relationships/hyperlink" Target="https://www.thegef.org/projects-operations/projects/10556" TargetMode="External"/><Relationship Id="rId184" Type="http://schemas.openxmlformats.org/officeDocument/2006/relationships/hyperlink" Target="https://www.thegef.org/projects-operations/projects/10792" TargetMode="External"/><Relationship Id="rId219" Type="http://schemas.openxmlformats.org/officeDocument/2006/relationships/hyperlink" Target="https://www.thegef.org/projects-operations/projects/10597" TargetMode="External"/><Relationship Id="rId230" Type="http://schemas.openxmlformats.org/officeDocument/2006/relationships/hyperlink" Target="https://www.thegef.org/projects-operations/projects/10247" TargetMode="External"/><Relationship Id="rId251" Type="http://schemas.openxmlformats.org/officeDocument/2006/relationships/hyperlink" Target="https://www.thegef.org/projects-operations/projects/10206" TargetMode="External"/><Relationship Id="rId25" Type="http://schemas.openxmlformats.org/officeDocument/2006/relationships/chart" Target="charts/chart1.xml"/><Relationship Id="rId46" Type="http://schemas.openxmlformats.org/officeDocument/2006/relationships/hyperlink" Target="https://www.thegef.org/projects-operations/projects/10361" TargetMode="External"/><Relationship Id="rId67" Type="http://schemas.openxmlformats.org/officeDocument/2006/relationships/hyperlink" Target="https://www.thegef.org/projects-operations/projects/10568" TargetMode="External"/><Relationship Id="rId272" Type="http://schemas.openxmlformats.org/officeDocument/2006/relationships/hyperlink" Target="https://www.thegef.org/projects-operations/projects/10391" TargetMode="External"/><Relationship Id="rId88" Type="http://schemas.openxmlformats.org/officeDocument/2006/relationships/hyperlink" Target="https://www.thegef.org/projects-operations/projects/10787" TargetMode="External"/><Relationship Id="rId111" Type="http://schemas.openxmlformats.org/officeDocument/2006/relationships/hyperlink" Target="https://www.thegef.org/projects-operations/projects/10821" TargetMode="External"/><Relationship Id="rId132" Type="http://schemas.openxmlformats.org/officeDocument/2006/relationships/hyperlink" Target="https://www.thegef.org/projects-operations/projects/10216" TargetMode="External"/><Relationship Id="rId153" Type="http://schemas.openxmlformats.org/officeDocument/2006/relationships/hyperlink" Target="https://www.thegef.org/projects-operations/projects/10462" TargetMode="External"/><Relationship Id="rId174" Type="http://schemas.openxmlformats.org/officeDocument/2006/relationships/hyperlink" Target="https://www.thegef.org/projects-operations/projects/10695" TargetMode="External"/><Relationship Id="rId195" Type="http://schemas.openxmlformats.org/officeDocument/2006/relationships/hyperlink" Target="https://www.thegef.org/projects-operations/projects/10732" TargetMode="External"/><Relationship Id="rId209" Type="http://schemas.openxmlformats.org/officeDocument/2006/relationships/hyperlink" Target="https://www.thegef.org/projects-operations/projects/10236" TargetMode="External"/><Relationship Id="rId220" Type="http://schemas.openxmlformats.org/officeDocument/2006/relationships/hyperlink" Target="https://www.thegef.org/projects-operations/projects/10612" TargetMode="External"/><Relationship Id="rId241" Type="http://schemas.openxmlformats.org/officeDocument/2006/relationships/hyperlink" Target="https://www.thegef.org/projects-operations/projects/10468" TargetMode="External"/><Relationship Id="rId15" Type="http://schemas.openxmlformats.org/officeDocument/2006/relationships/image" Target="media/image6.jpeg"/><Relationship Id="rId36" Type="http://schemas.openxmlformats.org/officeDocument/2006/relationships/hyperlink" Target="https://www.thegef.org/projects-operations/projects/10113" TargetMode="External"/><Relationship Id="rId57" Type="http://schemas.openxmlformats.org/officeDocument/2006/relationships/hyperlink" Target="https://www.thegef.org/projects-operations/projects/10518" TargetMode="External"/><Relationship Id="rId262" Type="http://schemas.openxmlformats.org/officeDocument/2006/relationships/hyperlink" Target="https://www.thegef.org/projects-operations/projects/10299" TargetMode="External"/><Relationship Id="rId283" Type="http://schemas.openxmlformats.org/officeDocument/2006/relationships/hyperlink" Target="https://www.thegef.org/projects-operations/projects/10710" TargetMode="External"/><Relationship Id="rId78" Type="http://schemas.openxmlformats.org/officeDocument/2006/relationships/hyperlink" Target="https://www.thegef.org/projects-operations/projects/10696" TargetMode="External"/><Relationship Id="rId99" Type="http://schemas.openxmlformats.org/officeDocument/2006/relationships/hyperlink" Target="https://www.thegef.org/projects-operations/projects/10316" TargetMode="External"/><Relationship Id="rId101" Type="http://schemas.openxmlformats.org/officeDocument/2006/relationships/hyperlink" Target="https://www.thegef.org/projects-operations/projects/10581" TargetMode="External"/><Relationship Id="rId122" Type="http://schemas.openxmlformats.org/officeDocument/2006/relationships/hyperlink" Target="https://www.thegef.org/projects-operations/projects/10161" TargetMode="External"/><Relationship Id="rId143" Type="http://schemas.openxmlformats.org/officeDocument/2006/relationships/hyperlink" Target="https://www.thegef.org/projects-operations/projects/10381" TargetMode="External"/><Relationship Id="rId164" Type="http://schemas.openxmlformats.org/officeDocument/2006/relationships/hyperlink" Target="https://www.thegef.org/projects-operations/projects/10560" TargetMode="External"/><Relationship Id="rId185" Type="http://schemas.openxmlformats.org/officeDocument/2006/relationships/hyperlink" Target="https://www.thegef.org/projects-operations/projects/10796" TargetMode="External"/><Relationship Id="rId9" Type="http://schemas.openxmlformats.org/officeDocument/2006/relationships/footnotes" Target="footnotes.xml"/><Relationship Id="rId210" Type="http://schemas.openxmlformats.org/officeDocument/2006/relationships/hyperlink" Target="https://www.thegef.org/projects-operations/projects/10241" TargetMode="External"/><Relationship Id="rId26" Type="http://schemas.openxmlformats.org/officeDocument/2006/relationships/image" Target="media/image7.png"/><Relationship Id="rId231" Type="http://schemas.openxmlformats.org/officeDocument/2006/relationships/hyperlink" Target="https://www.thegef.org/projects-operations/projects/10262" TargetMode="External"/><Relationship Id="rId252" Type="http://schemas.openxmlformats.org/officeDocument/2006/relationships/hyperlink" Target="https://www.thegef.org/projects-operations/projects/10249" TargetMode="External"/><Relationship Id="rId273" Type="http://schemas.openxmlformats.org/officeDocument/2006/relationships/hyperlink" Target="https://www.thegef.org/projects-operations/projects/10452" TargetMode="External"/><Relationship Id="rId47" Type="http://schemas.openxmlformats.org/officeDocument/2006/relationships/hyperlink" Target="https://www.thegef.org/projects-operations/projects/10385" TargetMode="External"/><Relationship Id="rId68" Type="http://schemas.openxmlformats.org/officeDocument/2006/relationships/hyperlink" Target="https://www.thegef.org/projects-operations/projects/10570" TargetMode="External"/><Relationship Id="rId89" Type="http://schemas.openxmlformats.org/officeDocument/2006/relationships/hyperlink" Target="https://www.thegef.org/projects-operations/projects/10871" TargetMode="External"/><Relationship Id="rId112" Type="http://schemas.openxmlformats.org/officeDocument/2006/relationships/hyperlink" Target="https://www.thegef.org/projects-operations/projects/10829" TargetMode="External"/><Relationship Id="rId133" Type="http://schemas.openxmlformats.org/officeDocument/2006/relationships/hyperlink" Target="https://www.thegef.org/projects-operations/projects/10220" TargetMode="External"/><Relationship Id="rId154" Type="http://schemas.openxmlformats.org/officeDocument/2006/relationships/hyperlink" Target="https://www.thegef.org/projects-operations/projects/10499" TargetMode="External"/><Relationship Id="rId175" Type="http://schemas.openxmlformats.org/officeDocument/2006/relationships/hyperlink" Target="https://www.thegef.org/projects-operations/projects/10698" TargetMode="External"/><Relationship Id="rId196" Type="http://schemas.openxmlformats.org/officeDocument/2006/relationships/hyperlink" Target="https://www.thegef.org/projects-operations/projects/10198" TargetMode="External"/><Relationship Id="rId200" Type="http://schemas.openxmlformats.org/officeDocument/2006/relationships/hyperlink" Target="https://www.thegef.org/projects-operations/projects/10288" TargetMode="External"/><Relationship Id="rId16" Type="http://schemas.openxmlformats.org/officeDocument/2006/relationships/header" Target="header1.xml"/><Relationship Id="rId221" Type="http://schemas.openxmlformats.org/officeDocument/2006/relationships/hyperlink" Target="https://www.thegef.org/projects-operations/projects/10613" TargetMode="External"/><Relationship Id="rId242" Type="http://schemas.openxmlformats.org/officeDocument/2006/relationships/hyperlink" Target="https://www.thegef.org/projects-operations/projects/10480" TargetMode="External"/><Relationship Id="rId263" Type="http://schemas.openxmlformats.org/officeDocument/2006/relationships/hyperlink" Target="https://www.thegef.org/projects-operations/projects/10583" TargetMode="External"/><Relationship Id="rId284" Type="http://schemas.openxmlformats.org/officeDocument/2006/relationships/hyperlink" Target="https://www.thegef.org/projects-operations/projects/10753" TargetMode="External"/><Relationship Id="rId37" Type="http://schemas.openxmlformats.org/officeDocument/2006/relationships/hyperlink" Target="https://www.thegef.org/projects-operations/projects/10123" TargetMode="External"/><Relationship Id="rId58" Type="http://schemas.openxmlformats.org/officeDocument/2006/relationships/hyperlink" Target="https://www.thegef.org/projects-operations/projects/10524" TargetMode="External"/><Relationship Id="rId79" Type="http://schemas.openxmlformats.org/officeDocument/2006/relationships/hyperlink" Target="https://www.thegef.org/projects-operations/projects/10701" TargetMode="External"/><Relationship Id="rId102" Type="http://schemas.openxmlformats.org/officeDocument/2006/relationships/hyperlink" Target="https://www.thegef.org/projects-operations/projects/10592" TargetMode="External"/><Relationship Id="rId123" Type="http://schemas.openxmlformats.org/officeDocument/2006/relationships/hyperlink" Target="https://www.thegef.org/projects-operations/projects/10166" TargetMode="External"/><Relationship Id="rId144" Type="http://schemas.openxmlformats.org/officeDocument/2006/relationships/hyperlink" Target="https://www.thegef.org/projects-operations/projects/10384" TargetMode="External"/><Relationship Id="rId90" Type="http://schemas.openxmlformats.org/officeDocument/2006/relationships/hyperlink" Target="https://www.thegef.org/projects-operations/projects/10322" TargetMode="External"/><Relationship Id="rId165" Type="http://schemas.openxmlformats.org/officeDocument/2006/relationships/hyperlink" Target="https://www.thegef.org/projects-operations/projects/10562" TargetMode="External"/><Relationship Id="rId186" Type="http://schemas.openxmlformats.org/officeDocument/2006/relationships/hyperlink" Target="https://www.thegef.org/projects-operations/projects/10854" TargetMode="External"/><Relationship Id="rId211" Type="http://schemas.openxmlformats.org/officeDocument/2006/relationships/hyperlink" Target="https://www.thegef.org/projects-operations/projects/10242" TargetMode="External"/><Relationship Id="rId232" Type="http://schemas.openxmlformats.org/officeDocument/2006/relationships/hyperlink" Target="https://www.thegef.org/projects-operations/projects/10263" TargetMode="External"/><Relationship Id="rId253" Type="http://schemas.openxmlformats.org/officeDocument/2006/relationships/hyperlink" Target="https://www.thegef.org/projects-operations/projects/10250" TargetMode="External"/><Relationship Id="rId274" Type="http://schemas.openxmlformats.org/officeDocument/2006/relationships/hyperlink" Target="https://www.thegef.org/projects-operations/projects/10465" TargetMode="External"/><Relationship Id="rId27" Type="http://schemas.openxmlformats.org/officeDocument/2006/relationships/image" Target="cid:image001.png@01D84FF5.137116F0" TargetMode="External"/><Relationship Id="rId48" Type="http://schemas.openxmlformats.org/officeDocument/2006/relationships/hyperlink" Target="https://www.thegef.org/projects-operations/projects/10386" TargetMode="External"/><Relationship Id="rId69" Type="http://schemas.openxmlformats.org/officeDocument/2006/relationships/hyperlink" Target="https://www.thegef.org/projects-operations/projects/10578" TargetMode="External"/><Relationship Id="rId113" Type="http://schemas.openxmlformats.org/officeDocument/2006/relationships/hyperlink" Target="https://www.thegef.org/projects-operations/projects/10839" TargetMode="External"/><Relationship Id="rId134" Type="http://schemas.openxmlformats.org/officeDocument/2006/relationships/hyperlink" Target="https://www.thegef.org/projects-operations/projects/10346" TargetMode="External"/><Relationship Id="rId80" Type="http://schemas.openxmlformats.org/officeDocument/2006/relationships/hyperlink" Target="https://www.thegef.org/projects-operations/projects/10705" TargetMode="External"/><Relationship Id="rId155" Type="http://schemas.openxmlformats.org/officeDocument/2006/relationships/hyperlink" Target="https://www.thegef.org/projects-operations/projects/10504" TargetMode="External"/><Relationship Id="rId176" Type="http://schemas.openxmlformats.org/officeDocument/2006/relationships/hyperlink" Target="https://www.thegef.org/projects-operations/projects/10702" TargetMode="External"/><Relationship Id="rId197" Type="http://schemas.openxmlformats.org/officeDocument/2006/relationships/hyperlink" Target="https://www.thegef.org/projects-operations/projects/10248" TargetMode="External"/><Relationship Id="rId201" Type="http://schemas.openxmlformats.org/officeDocument/2006/relationships/hyperlink" Target="https://www.thegef.org/projects-operations/projects/10295" TargetMode="External"/><Relationship Id="rId222" Type="http://schemas.openxmlformats.org/officeDocument/2006/relationships/hyperlink" Target="https://www.thegef.org/projects-operations/projects/10647" TargetMode="External"/><Relationship Id="rId243" Type="http://schemas.openxmlformats.org/officeDocument/2006/relationships/hyperlink" Target="https://www.thegef.org/projects-operations/projects/10481" TargetMode="External"/><Relationship Id="rId264" Type="http://schemas.openxmlformats.org/officeDocument/2006/relationships/hyperlink" Target="https://www.thegef.org/projects-operations/projects/10208" TargetMode="External"/><Relationship Id="rId285" Type="http://schemas.openxmlformats.org/officeDocument/2006/relationships/hyperlink" Target="https://www.thegef.org/projects-operations/projects/10754" TargetMode="External"/><Relationship Id="rId17" Type="http://schemas.openxmlformats.org/officeDocument/2006/relationships/footer" Target="footer1.xml"/><Relationship Id="rId38" Type="http://schemas.openxmlformats.org/officeDocument/2006/relationships/hyperlink" Target="https://www.thegef.org/projects-operations/projects/10162" TargetMode="External"/><Relationship Id="rId59" Type="http://schemas.openxmlformats.org/officeDocument/2006/relationships/hyperlink" Target="https://www.thegef.org/projects-operations/projects/10529" TargetMode="External"/><Relationship Id="rId103" Type="http://schemas.openxmlformats.org/officeDocument/2006/relationships/hyperlink" Target="https://www.thegef.org/projects-operations/projects/10611" TargetMode="External"/><Relationship Id="rId124" Type="http://schemas.openxmlformats.org/officeDocument/2006/relationships/hyperlink" Target="https://www.thegef.org/projects-operations/projects/10169" TargetMode="External"/><Relationship Id="rId70" Type="http://schemas.openxmlformats.org/officeDocument/2006/relationships/hyperlink" Target="https://www.thegef.org/projects-operations/projects/10584" TargetMode="External"/><Relationship Id="rId91" Type="http://schemas.openxmlformats.org/officeDocument/2006/relationships/hyperlink" Target="https://www.thegef.org/projects-operations/projects/10330" TargetMode="External"/><Relationship Id="rId145" Type="http://schemas.openxmlformats.org/officeDocument/2006/relationships/hyperlink" Target="https://www.thegef.org/projects-operations/projects/10388" TargetMode="External"/><Relationship Id="rId166" Type="http://schemas.openxmlformats.org/officeDocument/2006/relationships/hyperlink" Target="https://www.thegef.org/projects-operations/projects/10574" TargetMode="External"/><Relationship Id="rId187" Type="http://schemas.openxmlformats.org/officeDocument/2006/relationships/hyperlink" Target="https://www.thegef.org/projects-operations/projects/10858" TargetMode="External"/><Relationship Id="rId1" Type="http://schemas.openxmlformats.org/officeDocument/2006/relationships/customXml" Target="../customXml/item1.xml"/><Relationship Id="rId212" Type="http://schemas.openxmlformats.org/officeDocument/2006/relationships/hyperlink" Target="https://www.thegef.org/projects-operations/projects/10244" TargetMode="External"/><Relationship Id="rId233" Type="http://schemas.openxmlformats.org/officeDocument/2006/relationships/hyperlink" Target="https://www.thegef.org/projects-operations/projects/10264" TargetMode="External"/><Relationship Id="rId254" Type="http://schemas.openxmlformats.org/officeDocument/2006/relationships/hyperlink" Target="https://www.thegef.org/projects-operations/projects/10251" TargetMode="External"/><Relationship Id="rId28" Type="http://schemas.openxmlformats.org/officeDocument/2006/relationships/chart" Target="charts/chart2.xml"/><Relationship Id="rId49" Type="http://schemas.openxmlformats.org/officeDocument/2006/relationships/hyperlink" Target="https://www.thegef.org/projects-operations/projects/10390" TargetMode="External"/><Relationship Id="rId114" Type="http://schemas.openxmlformats.org/officeDocument/2006/relationships/hyperlink" Target="https://www.thegef.org/projects-operations/projects/10842" TargetMode="External"/><Relationship Id="rId275" Type="http://schemas.openxmlformats.org/officeDocument/2006/relationships/hyperlink" Target="https://www.thegef.org/projects-operations/projects/10466" TargetMode="External"/><Relationship Id="rId60" Type="http://schemas.openxmlformats.org/officeDocument/2006/relationships/hyperlink" Target="https://www.thegef.org/projects-operations/projects/10535" TargetMode="External"/><Relationship Id="rId81" Type="http://schemas.openxmlformats.org/officeDocument/2006/relationships/hyperlink" Target="https://www.thegef.org/projects-operations/projects/10706" TargetMode="External"/><Relationship Id="rId135" Type="http://schemas.openxmlformats.org/officeDocument/2006/relationships/hyperlink" Target="https://www.thegef.org/projects-operations/projects/10352" TargetMode="External"/><Relationship Id="rId156" Type="http://schemas.openxmlformats.org/officeDocument/2006/relationships/hyperlink" Target="https://www.thegef.org/projects-operations/projects/10510" TargetMode="External"/><Relationship Id="rId177" Type="http://schemas.openxmlformats.org/officeDocument/2006/relationships/hyperlink" Target="https://www.thegef.org/projects-operations/projects/10703" TargetMode="External"/><Relationship Id="rId198" Type="http://schemas.openxmlformats.org/officeDocument/2006/relationships/hyperlink" Target="https://www.thegef.org/projects-operations/projects/10252" TargetMode="External"/><Relationship Id="rId202" Type="http://schemas.openxmlformats.org/officeDocument/2006/relationships/hyperlink" Target="https://www.thegef.org/projects-operations/projects/10300" TargetMode="External"/><Relationship Id="rId223" Type="http://schemas.openxmlformats.org/officeDocument/2006/relationships/hyperlink" Target="https://www.thegef.org/projects-operations/projects/10201" TargetMode="External"/><Relationship Id="rId244" Type="http://schemas.openxmlformats.org/officeDocument/2006/relationships/hyperlink" Target="https://www.thegef.org/projects-operations/projects/10594" TargetMode="External"/><Relationship Id="rId18" Type="http://schemas.openxmlformats.org/officeDocument/2006/relationships/footer" Target="footer2.xml"/><Relationship Id="rId39" Type="http://schemas.openxmlformats.org/officeDocument/2006/relationships/hyperlink" Target="https://www.thegef.org/projects-operations/projects/10190" TargetMode="External"/><Relationship Id="rId265" Type="http://schemas.openxmlformats.org/officeDocument/2006/relationships/hyperlink" Target="https://www.thegef.org/projects-operations/projects/10269" TargetMode="External"/><Relationship Id="rId286" Type="http://schemas.openxmlformats.org/officeDocument/2006/relationships/hyperlink" Target="https://www.thegef.org/projects-operations/projects/10638" TargetMode="External"/><Relationship Id="rId50" Type="http://schemas.openxmlformats.org/officeDocument/2006/relationships/hyperlink" Target="https://www.thegef.org/projects-operations/projects/10396" TargetMode="External"/><Relationship Id="rId104" Type="http://schemas.openxmlformats.org/officeDocument/2006/relationships/hyperlink" Target="https://www.thegef.org/projects-operations/projects/10625" TargetMode="External"/><Relationship Id="rId125" Type="http://schemas.openxmlformats.org/officeDocument/2006/relationships/hyperlink" Target="https://www.thegef.org/projects-operations/projects/10170" TargetMode="External"/><Relationship Id="rId146" Type="http://schemas.openxmlformats.org/officeDocument/2006/relationships/hyperlink" Target="https://www.thegef.org/projects-operations/projects/10389" TargetMode="External"/><Relationship Id="rId167" Type="http://schemas.openxmlformats.org/officeDocument/2006/relationships/hyperlink" Target="https://www.thegef.org/projects-operations/projects/10580" TargetMode="External"/><Relationship Id="rId188" Type="http://schemas.openxmlformats.org/officeDocument/2006/relationships/hyperlink" Target="https://www.thegef.org/projects-operations/projects/10862" TargetMode="External"/><Relationship Id="rId71" Type="http://schemas.openxmlformats.org/officeDocument/2006/relationships/hyperlink" Target="https://www.thegef.org/projects-operations/projects/10586" TargetMode="External"/><Relationship Id="rId92" Type="http://schemas.openxmlformats.org/officeDocument/2006/relationships/hyperlink" Target="https://www.thegef.org/projects-operations/projects/10336" TargetMode="External"/><Relationship Id="rId213" Type="http://schemas.openxmlformats.org/officeDocument/2006/relationships/hyperlink" Target="https://www.thegef.org/projects-operations/projects/10285" TargetMode="External"/><Relationship Id="rId234" Type="http://schemas.openxmlformats.org/officeDocument/2006/relationships/hyperlink" Target="https://www.thegef.org/projects-operations/projects/10265" TargetMode="External"/><Relationship Id="rId2" Type="http://schemas.openxmlformats.org/officeDocument/2006/relationships/customXml" Target="../customXml/item2.xml"/><Relationship Id="rId29" Type="http://schemas.openxmlformats.org/officeDocument/2006/relationships/chart" Target="charts/chart3.xml"/><Relationship Id="rId255" Type="http://schemas.openxmlformats.org/officeDocument/2006/relationships/hyperlink" Target="https://www.thegef.org/projects-operations/projects/10253" TargetMode="External"/><Relationship Id="rId276" Type="http://schemas.openxmlformats.org/officeDocument/2006/relationships/hyperlink" Target="https://www.thegef.org/projects-operations/projects/10467" TargetMode="External"/><Relationship Id="rId40" Type="http://schemas.openxmlformats.org/officeDocument/2006/relationships/hyperlink" Target="https://www.thegef.org/projects-operations/projects/10213" TargetMode="External"/><Relationship Id="rId115" Type="http://schemas.openxmlformats.org/officeDocument/2006/relationships/hyperlink" Target="https://www.thegef.org/projects-operations/projects/10850" TargetMode="External"/><Relationship Id="rId136" Type="http://schemas.openxmlformats.org/officeDocument/2006/relationships/hyperlink" Target="https://www.thegef.org/projects-operations/projects/10356" TargetMode="External"/><Relationship Id="rId157" Type="http://schemas.openxmlformats.org/officeDocument/2006/relationships/hyperlink" Target="https://www.thegef.org/projects-operations/projects/10532" TargetMode="External"/><Relationship Id="rId178" Type="http://schemas.openxmlformats.org/officeDocument/2006/relationships/hyperlink" Target="https://www.thegef.org/projects-operations/projects/10704" TargetMode="External"/><Relationship Id="rId61" Type="http://schemas.openxmlformats.org/officeDocument/2006/relationships/hyperlink" Target="https://www.thegef.org/projects-operations/projects/10536" TargetMode="External"/><Relationship Id="rId82" Type="http://schemas.openxmlformats.org/officeDocument/2006/relationships/hyperlink" Target="https://www.thegef.org/projects-operations/projects/10709" TargetMode="External"/><Relationship Id="rId199" Type="http://schemas.openxmlformats.org/officeDocument/2006/relationships/hyperlink" Target="https://www.thegef.org/projects-operations/projects/10259" TargetMode="External"/><Relationship Id="rId203" Type="http://schemas.openxmlformats.org/officeDocument/2006/relationships/hyperlink" Target="https://www.thegef.org/projects-operations/projects/10737" TargetMode="External"/><Relationship Id="rId19" Type="http://schemas.openxmlformats.org/officeDocument/2006/relationships/footer" Target="footer3.xml"/><Relationship Id="rId224" Type="http://schemas.openxmlformats.org/officeDocument/2006/relationships/hyperlink" Target="https://www.thegef.org/projects-operations/projects/10232" TargetMode="External"/><Relationship Id="rId245" Type="http://schemas.openxmlformats.org/officeDocument/2006/relationships/hyperlink" Target="https://www.thegef.org/projects-operations/projects/10598" TargetMode="External"/><Relationship Id="rId266" Type="http://schemas.openxmlformats.org/officeDocument/2006/relationships/hyperlink" Target="https://www.thegef.org/projects-operations/projects/10287" TargetMode="External"/><Relationship Id="rId287" Type="http://schemas.openxmlformats.org/officeDocument/2006/relationships/hyperlink" Target="https://www.thegef.org/projects-operations/projects/10639" TargetMode="External"/><Relationship Id="rId30" Type="http://schemas.openxmlformats.org/officeDocument/2006/relationships/image" Target="media/image8.png"/><Relationship Id="rId105" Type="http://schemas.openxmlformats.org/officeDocument/2006/relationships/hyperlink" Target="https://www.thegef.org/projects-operations/projects/10653" TargetMode="External"/><Relationship Id="rId126" Type="http://schemas.openxmlformats.org/officeDocument/2006/relationships/hyperlink" Target="https://www.thegef.org/projects-operations/projects/10181" TargetMode="External"/><Relationship Id="rId147" Type="http://schemas.openxmlformats.org/officeDocument/2006/relationships/hyperlink" Target="https://www.thegef.org/projects-operations/projects/10393" TargetMode="External"/><Relationship Id="rId168" Type="http://schemas.openxmlformats.org/officeDocument/2006/relationships/hyperlink" Target="https://www.thegef.org/projects-operations/projects/10655" TargetMode="External"/><Relationship Id="rId51" Type="http://schemas.openxmlformats.org/officeDocument/2006/relationships/hyperlink" Target="https://www.thegef.org/projects-operations/projects/10400" TargetMode="External"/><Relationship Id="rId72" Type="http://schemas.openxmlformats.org/officeDocument/2006/relationships/hyperlink" Target="https://www.thegef.org/projects-operations/projects/10674" TargetMode="External"/><Relationship Id="rId93" Type="http://schemas.openxmlformats.org/officeDocument/2006/relationships/hyperlink" Target="https://www.thegef.org/projects-operations/projects/10497" TargetMode="External"/><Relationship Id="rId189" Type="http://schemas.openxmlformats.org/officeDocument/2006/relationships/hyperlink" Target="https://www.thegef.org/projects-operations/projects/10869" TargetMode="External"/><Relationship Id="rId3" Type="http://schemas.openxmlformats.org/officeDocument/2006/relationships/customXml" Target="../customXml/item3.xml"/><Relationship Id="rId214" Type="http://schemas.openxmlformats.org/officeDocument/2006/relationships/hyperlink" Target="https://www.thegef.org/projects-operations/projects/10304" TargetMode="External"/><Relationship Id="rId235" Type="http://schemas.openxmlformats.org/officeDocument/2006/relationships/hyperlink" Target="https://www.thegef.org/projects-operations/projects/10268" TargetMode="External"/><Relationship Id="rId256" Type="http://schemas.openxmlformats.org/officeDocument/2006/relationships/hyperlink" Target="https://www.thegef.org/projects-operations/projects/10254" TargetMode="External"/><Relationship Id="rId277" Type="http://schemas.openxmlformats.org/officeDocument/2006/relationships/hyperlink" Target="https://www.thegef.org/projects-operations/projects/10484" TargetMode="External"/><Relationship Id="rId116" Type="http://schemas.openxmlformats.org/officeDocument/2006/relationships/hyperlink" Target="https://www.thegef.org/projects-operations/projects/10855" TargetMode="External"/><Relationship Id="rId137" Type="http://schemas.openxmlformats.org/officeDocument/2006/relationships/hyperlink" Target="https://www.thegef.org/projects-operations/projects/10359" TargetMode="External"/><Relationship Id="rId158" Type="http://schemas.openxmlformats.org/officeDocument/2006/relationships/hyperlink" Target="https://www.thegef.org/projects-operations/projects/10537" TargetMode="External"/><Relationship Id="rId20" Type="http://schemas.openxmlformats.org/officeDocument/2006/relationships/footer" Target="footer4.xml"/><Relationship Id="rId41" Type="http://schemas.openxmlformats.org/officeDocument/2006/relationships/hyperlink" Target="https://www.thegef.org/projects-operations/projects/10217" TargetMode="External"/><Relationship Id="rId62" Type="http://schemas.openxmlformats.org/officeDocument/2006/relationships/hyperlink" Target="https://www.thegef.org/projects-operations/projects/10540" TargetMode="External"/><Relationship Id="rId83" Type="http://schemas.openxmlformats.org/officeDocument/2006/relationships/hyperlink" Target="https://www.thegef.org/projects-operations/projects/10717" TargetMode="External"/><Relationship Id="rId179" Type="http://schemas.openxmlformats.org/officeDocument/2006/relationships/hyperlink" Target="https://www.thegef.org/projects-operations/projects/10711" TargetMode="External"/><Relationship Id="rId190" Type="http://schemas.openxmlformats.org/officeDocument/2006/relationships/hyperlink" Target="https://www.thegef.org/projects-operations/projects/10870" TargetMode="External"/><Relationship Id="rId204" Type="http://schemas.openxmlformats.org/officeDocument/2006/relationships/hyperlink" Target="https://www.thegef.org/projects-operations/projects/10749" TargetMode="External"/><Relationship Id="rId225" Type="http://schemas.openxmlformats.org/officeDocument/2006/relationships/hyperlink" Target="https://www.thegef.org/projects-operations/projects/10238" TargetMode="External"/><Relationship Id="rId246" Type="http://schemas.openxmlformats.org/officeDocument/2006/relationships/hyperlink" Target="https://www.thegef.org/projects-operations/projects/10599" TargetMode="External"/><Relationship Id="rId267" Type="http://schemas.openxmlformats.org/officeDocument/2006/relationships/hyperlink" Target="https://www.thegef.org/projects-operations/projects/10293" TargetMode="External"/><Relationship Id="rId288" Type="http://schemas.openxmlformats.org/officeDocument/2006/relationships/fontTable" Target="fontTable.xml"/><Relationship Id="rId106" Type="http://schemas.openxmlformats.org/officeDocument/2006/relationships/hyperlink" Target="https://www.thegef.org/projects-operations/projects/10738" TargetMode="External"/><Relationship Id="rId127" Type="http://schemas.openxmlformats.org/officeDocument/2006/relationships/hyperlink" Target="https://www.thegef.org/projects-operations/projects/10188" TargetMode="External"/><Relationship Id="rId10" Type="http://schemas.openxmlformats.org/officeDocument/2006/relationships/endnotes" Target="endnotes.xml"/><Relationship Id="rId31" Type="http://schemas.openxmlformats.org/officeDocument/2006/relationships/hyperlink" Target="https://www.thegef.org/sites/default/files/documents/2022-04/GEF_R.08_Misc.01_GEF8_Resource_Allocation_Table.pdf" TargetMode="External"/><Relationship Id="rId52" Type="http://schemas.openxmlformats.org/officeDocument/2006/relationships/hyperlink" Target="https://www.thegef.org/projects-operations/projects/10404" TargetMode="External"/><Relationship Id="rId73" Type="http://schemas.openxmlformats.org/officeDocument/2006/relationships/hyperlink" Target="https://www.thegef.org/projects-operations/projects/10675" TargetMode="External"/><Relationship Id="rId94" Type="http://schemas.openxmlformats.org/officeDocument/2006/relationships/hyperlink" Target="https://www.thegef.org/projects-operations/projects/10500" TargetMode="External"/><Relationship Id="rId148" Type="http://schemas.openxmlformats.org/officeDocument/2006/relationships/hyperlink" Target="https://www.thegef.org/projects-operations/projects/10412" TargetMode="External"/><Relationship Id="rId169" Type="http://schemas.openxmlformats.org/officeDocument/2006/relationships/hyperlink" Target="https://www.thegef.org/projects-operations/projects/10670" TargetMode="External"/><Relationship Id="rId4" Type="http://schemas.openxmlformats.org/officeDocument/2006/relationships/customXml" Target="../customXml/item4.xml"/><Relationship Id="rId180" Type="http://schemas.openxmlformats.org/officeDocument/2006/relationships/hyperlink" Target="https://www.thegef.org/projects-operations/projects/10718" TargetMode="External"/><Relationship Id="rId215" Type="http://schemas.openxmlformats.org/officeDocument/2006/relationships/hyperlink" Target="https://www.thegef.org/projects-operations/projects/10315" TargetMode="External"/><Relationship Id="rId236" Type="http://schemas.openxmlformats.org/officeDocument/2006/relationships/hyperlink" Target="https://www.thegef.org/projects-operations/projects/10306" TargetMode="External"/><Relationship Id="rId257" Type="http://schemas.openxmlformats.org/officeDocument/2006/relationships/hyperlink" Target="https://www.thegef.org/projects-operations/projects/10255" TargetMode="External"/><Relationship Id="rId278" Type="http://schemas.openxmlformats.org/officeDocument/2006/relationships/hyperlink" Target="https://www.thegef.org/projects-operations/projects/10486" TargetMode="External"/><Relationship Id="rId42" Type="http://schemas.openxmlformats.org/officeDocument/2006/relationships/hyperlink" Target="https://www.thegef.org/projects-operations/projects/10219" TargetMode="External"/><Relationship Id="rId84" Type="http://schemas.openxmlformats.org/officeDocument/2006/relationships/hyperlink" Target="https://www.thegef.org/projects-operations/projects/10728" TargetMode="External"/><Relationship Id="rId138" Type="http://schemas.openxmlformats.org/officeDocument/2006/relationships/hyperlink" Target="https://www.thegef.org/projects-operations/projects/10360" TargetMode="External"/><Relationship Id="rId191" Type="http://schemas.openxmlformats.org/officeDocument/2006/relationships/hyperlink" Target="https://www.thegef.org/projects-operations/projects/10873" TargetMode="External"/><Relationship Id="rId205" Type="http://schemas.openxmlformats.org/officeDocument/2006/relationships/hyperlink" Target="https://www.thegef.org/projects-operations/projects/10200" TargetMode="External"/><Relationship Id="rId247" Type="http://schemas.openxmlformats.org/officeDocument/2006/relationships/hyperlink" Target="https://www.thegef.org/projects-operations/projects/10600" TargetMode="External"/><Relationship Id="rId107" Type="http://schemas.openxmlformats.org/officeDocument/2006/relationships/hyperlink" Target="https://www.thegef.org/projects-operations/projects/10751" TargetMode="External"/><Relationship Id="rId289" Type="http://schemas.openxmlformats.org/officeDocument/2006/relationships/glossaryDocument" Target="glossary/document.xml"/><Relationship Id="rId11" Type="http://schemas.openxmlformats.org/officeDocument/2006/relationships/image" Target="media/image2.emf"/><Relationship Id="rId53" Type="http://schemas.openxmlformats.org/officeDocument/2006/relationships/hyperlink" Target="https://www.thegef.org/projects-operations/projects/10409" TargetMode="External"/><Relationship Id="rId149" Type="http://schemas.openxmlformats.org/officeDocument/2006/relationships/hyperlink" Target="https://www.thegef.org/projects-operations/projects/10415" TargetMode="External"/><Relationship Id="rId95" Type="http://schemas.openxmlformats.org/officeDocument/2006/relationships/hyperlink" Target="https://www.thegef.org/projects-operations/projects/10852" TargetMode="External"/><Relationship Id="rId160" Type="http://schemas.openxmlformats.org/officeDocument/2006/relationships/hyperlink" Target="https://www.thegef.org/projects-operations/projects/10539" TargetMode="External"/><Relationship Id="rId216" Type="http://schemas.openxmlformats.org/officeDocument/2006/relationships/hyperlink" Target="https://www.thegef.org/projects-operations/projects/10341" TargetMode="External"/><Relationship Id="rId258" Type="http://schemas.openxmlformats.org/officeDocument/2006/relationships/hyperlink" Target="https://www.thegef.org/projects-operations/projects/10256" TargetMode="External"/><Relationship Id="rId22" Type="http://schemas.openxmlformats.org/officeDocument/2006/relationships/footer" Target="footer6.xml"/><Relationship Id="rId64" Type="http://schemas.openxmlformats.org/officeDocument/2006/relationships/hyperlink" Target="https://www.thegef.org/projects-operations/projects/10549" TargetMode="External"/><Relationship Id="rId118" Type="http://schemas.openxmlformats.org/officeDocument/2006/relationships/hyperlink" Target="https://www.thegef.org/projects-operations/projects/10081" TargetMode="External"/><Relationship Id="rId171" Type="http://schemas.openxmlformats.org/officeDocument/2006/relationships/hyperlink" Target="https://www.thegef.org/projects-operations/projects/10676" TargetMode="External"/><Relationship Id="rId227" Type="http://schemas.openxmlformats.org/officeDocument/2006/relationships/hyperlink" Target="https://www.thegef.org/projects-operations/projects/10243"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thegef.org/sites/default/files/council-meeting-documents/EN_GEF.C.54.11.Rev_.02_Results.pdf" TargetMode="External"/><Relationship Id="rId13" Type="http://schemas.openxmlformats.org/officeDocument/2006/relationships/hyperlink" Target="https://www.gefieo.org/sites/default/files/documents/council-documents/c-56-me-inf-03-rev-01.pdf" TargetMode="External"/><Relationship Id="rId18" Type="http://schemas.openxmlformats.org/officeDocument/2006/relationships/hyperlink" Target="https://www.gefieo.org/sites/default/files/documents/reports/innovation.pdf" TargetMode="External"/><Relationship Id="rId3" Type="http://schemas.openxmlformats.org/officeDocument/2006/relationships/hyperlink" Target="https://www.thegef.org/council-meeting-documents/gef-r-08-misc-01" TargetMode="External"/><Relationship Id="rId7" Type="http://schemas.openxmlformats.org/officeDocument/2006/relationships/hyperlink" Target="https://www.thegef.org/sites/default/files/council-meeting-documents/EN_GEF.E_C60_07_RBM_SES_Portal_Combined_Report_FINAL.pdf" TargetMode="External"/><Relationship Id="rId12" Type="http://schemas.openxmlformats.org/officeDocument/2006/relationships/hyperlink" Target="https://www.gefieo.org/evaluations/biodiversity-mainstreaming-2018" TargetMode="External"/><Relationship Id="rId17" Type="http://schemas.openxmlformats.org/officeDocument/2006/relationships/hyperlink" Target="https://www.gefieo.org/sites/default/files/documents/reports/ops7_1.pdf" TargetMode="External"/><Relationship Id="rId2" Type="http://schemas.openxmlformats.org/officeDocument/2006/relationships/hyperlink" Target="https://www.thegef.org/sites/default/files/documents/2021-12/EN_GEF.C.61.Inf_.04_Corporate_Scorecard_0.pdf" TargetMode="External"/><Relationship Id="rId16" Type="http://schemas.openxmlformats.org/officeDocument/2006/relationships/hyperlink" Target="https://www.gefieo.org/sites/default/files/documents/council-documents/c-60-e-04-rev-01.pdf" TargetMode="External"/><Relationship Id="rId1" Type="http://schemas.openxmlformats.org/officeDocument/2006/relationships/hyperlink" Target="http://www.thegef.org/sites/default/files/council-meeting-documents/EN_GEF.C.54.11.Rev_.02_Results.pdf" TargetMode="External"/><Relationship Id="rId6" Type="http://schemas.openxmlformats.org/officeDocument/2006/relationships/hyperlink" Target="https://www.thegef.org/sites/default/files/council-meeting-documents/EN_GEF.C.56.03.Rev_.01_Policy_on_Monitoring.pdf" TargetMode="External"/><Relationship Id="rId11" Type="http://schemas.openxmlformats.org/officeDocument/2006/relationships/hyperlink" Target="https://www.gefieo.org/evaluations/biodiversity-mainstreaming-2018" TargetMode="External"/><Relationship Id="rId5" Type="http://schemas.openxmlformats.org/officeDocument/2006/relationships/hyperlink" Target="https://www.thegef.org/council-meeting-documents/progress-report-agencies-compliance-minimum-standards-gef-policies-1" TargetMode="External"/><Relationship Id="rId15" Type="http://schemas.openxmlformats.org/officeDocument/2006/relationships/hyperlink" Target="https://www.gefieo.org/sites/default/files/documents/council-documents/c-59-e-01.pdf" TargetMode="External"/><Relationship Id="rId10" Type="http://schemas.openxmlformats.org/officeDocument/2006/relationships/hyperlink" Target="https://www.gefieo.org/sites/default/files/documents/council-documents/c-55-me-inf-02.pdf" TargetMode="External"/><Relationship Id="rId19" Type="http://schemas.openxmlformats.org/officeDocument/2006/relationships/hyperlink" Target="https://www.thegef.org/sites/default/files/documents/2022-04/GEF_R.08_29_Rev.01_GEF8_Programming_Directions.pdf" TargetMode="External"/><Relationship Id="rId4" Type="http://schemas.openxmlformats.org/officeDocument/2006/relationships/hyperlink" Target="https://www.thegef.org/sites/default/files/council-meeting-documents/EN_GEF.C.55.07_ES_Safeguards.pdf" TargetMode="External"/><Relationship Id="rId9" Type="http://schemas.openxmlformats.org/officeDocument/2006/relationships/hyperlink" Target="https://www.thegef.org/sites/default/files/documents/2021-12/EN_GEF.C.61.Inf_.04_Corporate_Scorecard_0.pdf" TargetMode="External"/><Relationship Id="rId14" Type="http://schemas.openxmlformats.org/officeDocument/2006/relationships/hyperlink" Target="https://www.gefieo.org/sites/default/files/documents/council-documents/c-57-me-02.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worldbankgroup-my.sharepoint.com/personal/cblet_thegef_org/Documents/2021%20Monitoring%20Report/FY21_Final_10_1_21%20-%20cb.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https://worldbankgroup-my.sharepoint.com/personal/cblet_thegef_org/Documents/Desktop/portfolio%20BD.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https://worldbankgroup-my.sharepoint.com/personal/cblet_thegef_org/Documents/Desktop/portfolio%20B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Analytics!$BY$20</c:f>
              <c:strCache>
                <c:ptCount val="1"/>
                <c:pt idx="0">
                  <c:v>Moderately Satisfactory</c:v>
                </c:pt>
              </c:strCache>
            </c:strRef>
          </c:tx>
          <c:spPr>
            <a:solidFill>
              <a:srgbClr val="24AAE1"/>
            </a:solidFill>
            <a:ln>
              <a:noFill/>
            </a:ln>
            <a:effectLst/>
          </c:spPr>
          <c:invertIfNegative val="0"/>
          <c:cat>
            <c:strRef>
              <c:f>Analytics!$BX$21:$BX$22</c:f>
              <c:strCache>
                <c:ptCount val="2"/>
                <c:pt idx="0">
                  <c:v>Implement Progress</c:v>
                </c:pt>
                <c:pt idx="1">
                  <c:v>Project Outcome</c:v>
                </c:pt>
              </c:strCache>
            </c:strRef>
          </c:cat>
          <c:val>
            <c:numRef>
              <c:f>Analytics!$BY$21:$BY$22</c:f>
              <c:numCache>
                <c:formatCode>0%</c:formatCode>
                <c:ptCount val="2"/>
                <c:pt idx="0">
                  <c:v>0.38166894664842682</c:v>
                </c:pt>
                <c:pt idx="1">
                  <c:v>0.32288828337874659</c:v>
                </c:pt>
              </c:numCache>
            </c:numRef>
          </c:val>
          <c:extLst>
            <c:ext xmlns:c16="http://schemas.microsoft.com/office/drawing/2014/chart" uri="{C3380CC4-5D6E-409C-BE32-E72D297353CC}">
              <c16:uniqueId val="{00000000-9D13-405A-A5C0-6BC21C4375DB}"/>
            </c:ext>
          </c:extLst>
        </c:ser>
        <c:ser>
          <c:idx val="1"/>
          <c:order val="1"/>
          <c:tx>
            <c:strRef>
              <c:f>Analytics!$BZ$20</c:f>
              <c:strCache>
                <c:ptCount val="1"/>
                <c:pt idx="0">
                  <c:v>Satisfactory</c:v>
                </c:pt>
              </c:strCache>
            </c:strRef>
          </c:tx>
          <c:spPr>
            <a:solidFill>
              <a:srgbClr val="07B7A9"/>
            </a:solidFill>
            <a:ln>
              <a:noFill/>
            </a:ln>
            <a:effectLst/>
          </c:spPr>
          <c:invertIfNegative val="0"/>
          <c:cat>
            <c:strRef>
              <c:f>Analytics!$BX$21:$BX$22</c:f>
              <c:strCache>
                <c:ptCount val="2"/>
                <c:pt idx="0">
                  <c:v>Implement Progress</c:v>
                </c:pt>
                <c:pt idx="1">
                  <c:v>Project Outcome</c:v>
                </c:pt>
              </c:strCache>
            </c:strRef>
          </c:cat>
          <c:val>
            <c:numRef>
              <c:f>Analytics!$BZ$21:$BZ$22</c:f>
              <c:numCache>
                <c:formatCode>0%</c:formatCode>
                <c:ptCount val="2"/>
                <c:pt idx="0">
                  <c:v>0.41176470588235292</c:v>
                </c:pt>
                <c:pt idx="1">
                  <c:v>0.47002724795640327</c:v>
                </c:pt>
              </c:numCache>
            </c:numRef>
          </c:val>
          <c:extLst>
            <c:ext xmlns:c16="http://schemas.microsoft.com/office/drawing/2014/chart" uri="{C3380CC4-5D6E-409C-BE32-E72D297353CC}">
              <c16:uniqueId val="{00000001-9D13-405A-A5C0-6BC21C4375DB}"/>
            </c:ext>
          </c:extLst>
        </c:ser>
        <c:ser>
          <c:idx val="0"/>
          <c:order val="2"/>
          <c:tx>
            <c:strRef>
              <c:f>Analytics!$CA$20</c:f>
              <c:strCache>
                <c:ptCount val="1"/>
                <c:pt idx="0">
                  <c:v>Highly Satisfactory</c:v>
                </c:pt>
              </c:strCache>
            </c:strRef>
          </c:tx>
          <c:spPr>
            <a:solidFill>
              <a:srgbClr val="083A5C"/>
            </a:solidFill>
            <a:ln>
              <a:noFill/>
            </a:ln>
            <a:effectLst/>
          </c:spPr>
          <c:invertIfNegative val="0"/>
          <c:cat>
            <c:strRef>
              <c:f>Analytics!$BX$21:$BX$22</c:f>
              <c:strCache>
                <c:ptCount val="2"/>
                <c:pt idx="0">
                  <c:v>Implement Progress</c:v>
                </c:pt>
                <c:pt idx="1">
                  <c:v>Project Outcome</c:v>
                </c:pt>
              </c:strCache>
            </c:strRef>
          </c:cat>
          <c:val>
            <c:numRef>
              <c:f>Analytics!$CA$21:$CA$22</c:f>
              <c:numCache>
                <c:formatCode>0%</c:formatCode>
                <c:ptCount val="2"/>
                <c:pt idx="0">
                  <c:v>3.5567715458276333E-2</c:v>
                </c:pt>
                <c:pt idx="1">
                  <c:v>6.1307901907356951E-2</c:v>
                </c:pt>
              </c:numCache>
            </c:numRef>
          </c:val>
          <c:extLst>
            <c:ext xmlns:c16="http://schemas.microsoft.com/office/drawing/2014/chart" uri="{C3380CC4-5D6E-409C-BE32-E72D297353CC}">
              <c16:uniqueId val="{00000002-9D13-405A-A5C0-6BC21C4375DB}"/>
            </c:ext>
          </c:extLst>
        </c:ser>
        <c:ser>
          <c:idx val="3"/>
          <c:order val="3"/>
          <c:tx>
            <c:strRef>
              <c:f>Analytics!$CB$20</c:f>
              <c:strCache>
                <c:ptCount val="1"/>
                <c:pt idx="0">
                  <c:v>Moderately Unsatisfactory</c:v>
                </c:pt>
              </c:strCache>
            </c:strRef>
          </c:tx>
          <c:spPr>
            <a:solidFill>
              <a:srgbClr val="FCD98A"/>
            </a:solidFill>
            <a:ln>
              <a:noFill/>
            </a:ln>
            <a:effectLst/>
          </c:spPr>
          <c:invertIfNegative val="0"/>
          <c:cat>
            <c:strRef>
              <c:f>Analytics!$BX$21:$BX$22</c:f>
              <c:strCache>
                <c:ptCount val="2"/>
                <c:pt idx="0">
                  <c:v>Implement Progress</c:v>
                </c:pt>
                <c:pt idx="1">
                  <c:v>Project Outcome</c:v>
                </c:pt>
              </c:strCache>
            </c:strRef>
          </c:cat>
          <c:val>
            <c:numRef>
              <c:f>Analytics!$CB$21:$CB$22</c:f>
              <c:numCache>
                <c:formatCode>0%</c:formatCode>
                <c:ptCount val="2"/>
                <c:pt idx="0">
                  <c:v>-0.12859097127222982</c:v>
                </c:pt>
                <c:pt idx="1">
                  <c:v>-0.11444141689373297</c:v>
                </c:pt>
              </c:numCache>
            </c:numRef>
          </c:val>
          <c:extLst>
            <c:ext xmlns:c16="http://schemas.microsoft.com/office/drawing/2014/chart" uri="{C3380CC4-5D6E-409C-BE32-E72D297353CC}">
              <c16:uniqueId val="{00000003-9D13-405A-A5C0-6BC21C4375DB}"/>
            </c:ext>
          </c:extLst>
        </c:ser>
        <c:ser>
          <c:idx val="4"/>
          <c:order val="4"/>
          <c:tx>
            <c:strRef>
              <c:f>Analytics!$CC$20</c:f>
              <c:strCache>
                <c:ptCount val="1"/>
                <c:pt idx="0">
                  <c:v>Unsatisfactory</c:v>
                </c:pt>
              </c:strCache>
            </c:strRef>
          </c:tx>
          <c:spPr>
            <a:solidFill>
              <a:srgbClr val="F69221"/>
            </a:solidFill>
            <a:ln>
              <a:noFill/>
            </a:ln>
            <a:effectLst/>
          </c:spPr>
          <c:invertIfNegative val="0"/>
          <c:cat>
            <c:strRef>
              <c:f>Analytics!$BX$21:$BX$22</c:f>
              <c:strCache>
                <c:ptCount val="2"/>
                <c:pt idx="0">
                  <c:v>Implement Progress</c:v>
                </c:pt>
                <c:pt idx="1">
                  <c:v>Project Outcome</c:v>
                </c:pt>
              </c:strCache>
            </c:strRef>
          </c:cat>
          <c:val>
            <c:numRef>
              <c:f>Analytics!$CC$21:$CC$22</c:f>
              <c:numCache>
                <c:formatCode>0%</c:formatCode>
                <c:ptCount val="2"/>
                <c:pt idx="0">
                  <c:v>-3.6935704514363885E-2</c:v>
                </c:pt>
                <c:pt idx="1">
                  <c:v>-2.5885558583106268E-2</c:v>
                </c:pt>
              </c:numCache>
            </c:numRef>
          </c:val>
          <c:extLst>
            <c:ext xmlns:c16="http://schemas.microsoft.com/office/drawing/2014/chart" uri="{C3380CC4-5D6E-409C-BE32-E72D297353CC}">
              <c16:uniqueId val="{00000004-9D13-405A-A5C0-6BC21C4375DB}"/>
            </c:ext>
          </c:extLst>
        </c:ser>
        <c:ser>
          <c:idx val="5"/>
          <c:order val="5"/>
          <c:tx>
            <c:strRef>
              <c:f>Analytics!$CD$20</c:f>
              <c:strCache>
                <c:ptCount val="1"/>
                <c:pt idx="0">
                  <c:v>Highly Unsatisfactory</c:v>
                </c:pt>
              </c:strCache>
            </c:strRef>
          </c:tx>
          <c:spPr>
            <a:solidFill>
              <a:srgbClr val="F35326"/>
            </a:solidFill>
            <a:ln>
              <a:noFill/>
            </a:ln>
            <a:effectLst/>
          </c:spPr>
          <c:invertIfNegative val="0"/>
          <c:cat>
            <c:strRef>
              <c:f>Analytics!$BX$21:$BX$22</c:f>
              <c:strCache>
                <c:ptCount val="2"/>
                <c:pt idx="0">
                  <c:v>Implement Progress</c:v>
                </c:pt>
                <c:pt idx="1">
                  <c:v>Project Outcome</c:v>
                </c:pt>
              </c:strCache>
            </c:strRef>
          </c:cat>
          <c:val>
            <c:numRef>
              <c:f>Analytics!$CD$21:$CD$22</c:f>
              <c:numCache>
                <c:formatCode>0%</c:formatCode>
                <c:ptCount val="2"/>
                <c:pt idx="0">
                  <c:v>-5.4719562243502051E-3</c:v>
                </c:pt>
                <c:pt idx="1">
                  <c:v>-5.4495912806539508E-3</c:v>
                </c:pt>
              </c:numCache>
            </c:numRef>
          </c:val>
          <c:extLst>
            <c:ext xmlns:c16="http://schemas.microsoft.com/office/drawing/2014/chart" uri="{C3380CC4-5D6E-409C-BE32-E72D297353CC}">
              <c16:uniqueId val="{00000005-9D13-405A-A5C0-6BC21C4375DB}"/>
            </c:ext>
          </c:extLst>
        </c:ser>
        <c:dLbls>
          <c:showLegendKey val="0"/>
          <c:showVal val="0"/>
          <c:showCatName val="0"/>
          <c:showSerName val="0"/>
          <c:showPercent val="0"/>
          <c:showBubbleSize val="0"/>
        </c:dLbls>
        <c:gapWidth val="100"/>
        <c:overlap val="100"/>
        <c:axId val="2130065103"/>
        <c:axId val="1789373071"/>
      </c:barChart>
      <c:catAx>
        <c:axId val="2130065103"/>
        <c:scaling>
          <c:orientation val="minMax"/>
        </c:scaling>
        <c:delete val="1"/>
        <c:axPos val="l"/>
        <c:numFmt formatCode="General" sourceLinked="1"/>
        <c:majorTickMark val="none"/>
        <c:minorTickMark val="none"/>
        <c:tickLblPos val="nextTo"/>
        <c:crossAx val="1789373071"/>
        <c:crosses val="autoZero"/>
        <c:auto val="1"/>
        <c:lblAlgn val="ctr"/>
        <c:lblOffset val="100"/>
        <c:noMultiLvlLbl val="0"/>
      </c:catAx>
      <c:valAx>
        <c:axId val="1789373071"/>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065103"/>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Analytics!$BY$23</c:f>
              <c:strCache>
                <c:ptCount val="1"/>
                <c:pt idx="0">
                  <c:v>Moderately Satisfactory</c:v>
                </c:pt>
              </c:strCache>
            </c:strRef>
          </c:tx>
          <c:spPr>
            <a:solidFill>
              <a:srgbClr val="24AAE1"/>
            </a:solidFill>
            <a:ln>
              <a:noFill/>
            </a:ln>
            <a:effectLst/>
          </c:spPr>
          <c:invertIfNegative val="0"/>
          <c:cat>
            <c:strRef>
              <c:f>Analytics!$BX$24:$BX$25</c:f>
              <c:strCache>
                <c:ptCount val="2"/>
                <c:pt idx="0">
                  <c:v>Implement Progress</c:v>
                </c:pt>
                <c:pt idx="1">
                  <c:v>Project Outcome</c:v>
                </c:pt>
              </c:strCache>
            </c:strRef>
          </c:cat>
          <c:val>
            <c:numRef>
              <c:f>Analytics!$BY$24:$BY$25</c:f>
              <c:numCache>
                <c:formatCode>0%</c:formatCode>
                <c:ptCount val="2"/>
                <c:pt idx="0">
                  <c:v>0.36670000000000003</c:v>
                </c:pt>
                <c:pt idx="1">
                  <c:v>0.33429999999999999</c:v>
                </c:pt>
              </c:numCache>
            </c:numRef>
          </c:val>
          <c:extLst>
            <c:ext xmlns:c16="http://schemas.microsoft.com/office/drawing/2014/chart" uri="{C3380CC4-5D6E-409C-BE32-E72D297353CC}">
              <c16:uniqueId val="{00000000-C1B6-416C-8E54-39108CA94979}"/>
            </c:ext>
          </c:extLst>
        </c:ser>
        <c:ser>
          <c:idx val="1"/>
          <c:order val="1"/>
          <c:tx>
            <c:strRef>
              <c:f>Analytics!$BZ$23</c:f>
              <c:strCache>
                <c:ptCount val="1"/>
                <c:pt idx="0">
                  <c:v>Satisfactory</c:v>
                </c:pt>
              </c:strCache>
            </c:strRef>
          </c:tx>
          <c:spPr>
            <a:solidFill>
              <a:srgbClr val="07B7A9"/>
            </a:solidFill>
            <a:ln>
              <a:noFill/>
            </a:ln>
            <a:effectLst/>
          </c:spPr>
          <c:invertIfNegative val="0"/>
          <c:cat>
            <c:strRef>
              <c:f>Analytics!$BX$24:$BX$25</c:f>
              <c:strCache>
                <c:ptCount val="2"/>
                <c:pt idx="0">
                  <c:v>Implement Progress</c:v>
                </c:pt>
                <c:pt idx="1">
                  <c:v>Project Outcome</c:v>
                </c:pt>
              </c:strCache>
            </c:strRef>
          </c:cat>
          <c:val>
            <c:numRef>
              <c:f>Analytics!$BZ$24:$BZ$25</c:f>
              <c:numCache>
                <c:formatCode>0%</c:formatCode>
                <c:ptCount val="2"/>
                <c:pt idx="0">
                  <c:v>0.42630000000000001</c:v>
                </c:pt>
                <c:pt idx="1">
                  <c:v>0.49370000000000003</c:v>
                </c:pt>
              </c:numCache>
            </c:numRef>
          </c:val>
          <c:extLst>
            <c:ext xmlns:c16="http://schemas.microsoft.com/office/drawing/2014/chart" uri="{C3380CC4-5D6E-409C-BE32-E72D297353CC}">
              <c16:uniqueId val="{00000001-C1B6-416C-8E54-39108CA94979}"/>
            </c:ext>
          </c:extLst>
        </c:ser>
        <c:ser>
          <c:idx val="0"/>
          <c:order val="2"/>
          <c:tx>
            <c:strRef>
              <c:f>Analytics!$CA$23</c:f>
              <c:strCache>
                <c:ptCount val="1"/>
                <c:pt idx="0">
                  <c:v>Highly Satisfactory</c:v>
                </c:pt>
              </c:strCache>
            </c:strRef>
          </c:tx>
          <c:spPr>
            <a:solidFill>
              <a:srgbClr val="083A5C"/>
            </a:solidFill>
            <a:ln>
              <a:noFill/>
            </a:ln>
            <a:effectLst/>
          </c:spPr>
          <c:invertIfNegative val="0"/>
          <c:cat>
            <c:strRef>
              <c:f>Analytics!$BX$24:$BX$25</c:f>
              <c:strCache>
                <c:ptCount val="2"/>
                <c:pt idx="0">
                  <c:v>Implement Progress</c:v>
                </c:pt>
                <c:pt idx="1">
                  <c:v>Project Outcome</c:v>
                </c:pt>
              </c:strCache>
            </c:strRef>
          </c:cat>
          <c:val>
            <c:numRef>
              <c:f>Analytics!$CA$24:$CA$25</c:f>
              <c:numCache>
                <c:formatCode>0%</c:formatCode>
                <c:ptCount val="2"/>
                <c:pt idx="0">
                  <c:v>2.8199999999999999E-2</c:v>
                </c:pt>
                <c:pt idx="1">
                  <c:v>2.5000000000000001E-2</c:v>
                </c:pt>
              </c:numCache>
            </c:numRef>
          </c:val>
          <c:extLst>
            <c:ext xmlns:c16="http://schemas.microsoft.com/office/drawing/2014/chart" uri="{C3380CC4-5D6E-409C-BE32-E72D297353CC}">
              <c16:uniqueId val="{00000002-C1B6-416C-8E54-39108CA94979}"/>
            </c:ext>
          </c:extLst>
        </c:ser>
        <c:ser>
          <c:idx val="3"/>
          <c:order val="3"/>
          <c:tx>
            <c:strRef>
              <c:f>Analytics!$CB$23</c:f>
              <c:strCache>
                <c:ptCount val="1"/>
                <c:pt idx="0">
                  <c:v>Moderately Unsatisfactory</c:v>
                </c:pt>
              </c:strCache>
            </c:strRef>
          </c:tx>
          <c:spPr>
            <a:solidFill>
              <a:srgbClr val="FCD98A"/>
            </a:solidFill>
            <a:ln>
              <a:noFill/>
            </a:ln>
            <a:effectLst/>
          </c:spPr>
          <c:invertIfNegative val="0"/>
          <c:cat>
            <c:strRef>
              <c:f>Analytics!$BX$24:$BX$25</c:f>
              <c:strCache>
                <c:ptCount val="2"/>
                <c:pt idx="0">
                  <c:v>Implement Progress</c:v>
                </c:pt>
                <c:pt idx="1">
                  <c:v>Project Outcome</c:v>
                </c:pt>
              </c:strCache>
            </c:strRef>
          </c:cat>
          <c:val>
            <c:numRef>
              <c:f>Analytics!$CB$24:$CB$25</c:f>
              <c:numCache>
                <c:formatCode>0%</c:formatCode>
                <c:ptCount val="2"/>
                <c:pt idx="0">
                  <c:v>-0.13159999999999999</c:v>
                </c:pt>
                <c:pt idx="1">
                  <c:v>-0.10929999999999999</c:v>
                </c:pt>
              </c:numCache>
            </c:numRef>
          </c:val>
          <c:extLst>
            <c:ext xmlns:c16="http://schemas.microsoft.com/office/drawing/2014/chart" uri="{C3380CC4-5D6E-409C-BE32-E72D297353CC}">
              <c16:uniqueId val="{00000003-C1B6-416C-8E54-39108CA94979}"/>
            </c:ext>
          </c:extLst>
        </c:ser>
        <c:ser>
          <c:idx val="4"/>
          <c:order val="4"/>
          <c:tx>
            <c:strRef>
              <c:f>Analytics!$CC$23</c:f>
              <c:strCache>
                <c:ptCount val="1"/>
                <c:pt idx="0">
                  <c:v>Unsatisfactory</c:v>
                </c:pt>
              </c:strCache>
            </c:strRef>
          </c:tx>
          <c:spPr>
            <a:solidFill>
              <a:srgbClr val="F69221"/>
            </a:solidFill>
            <a:ln>
              <a:noFill/>
            </a:ln>
            <a:effectLst/>
          </c:spPr>
          <c:invertIfNegative val="0"/>
          <c:cat>
            <c:strRef>
              <c:f>Analytics!$BX$24:$BX$25</c:f>
              <c:strCache>
                <c:ptCount val="2"/>
                <c:pt idx="0">
                  <c:v>Implement Progress</c:v>
                </c:pt>
                <c:pt idx="1">
                  <c:v>Project Outcome</c:v>
                </c:pt>
              </c:strCache>
            </c:strRef>
          </c:cat>
          <c:val>
            <c:numRef>
              <c:f>Analytics!$CC$24:$CC$25</c:f>
              <c:numCache>
                <c:formatCode>0%</c:formatCode>
                <c:ptCount val="2"/>
                <c:pt idx="0">
                  <c:v>-3.6700000000000003E-2</c:v>
                </c:pt>
                <c:pt idx="1">
                  <c:v>-2.5000000000000001E-2</c:v>
                </c:pt>
              </c:numCache>
            </c:numRef>
          </c:val>
          <c:extLst>
            <c:ext xmlns:c16="http://schemas.microsoft.com/office/drawing/2014/chart" uri="{C3380CC4-5D6E-409C-BE32-E72D297353CC}">
              <c16:uniqueId val="{00000004-C1B6-416C-8E54-39108CA94979}"/>
            </c:ext>
          </c:extLst>
        </c:ser>
        <c:ser>
          <c:idx val="5"/>
          <c:order val="5"/>
          <c:tx>
            <c:strRef>
              <c:f>Analytics!$CD$23</c:f>
              <c:strCache>
                <c:ptCount val="1"/>
                <c:pt idx="0">
                  <c:v>Highly Unsatisfactory</c:v>
                </c:pt>
              </c:strCache>
            </c:strRef>
          </c:tx>
          <c:spPr>
            <a:solidFill>
              <a:srgbClr val="F35326"/>
            </a:solidFill>
            <a:ln>
              <a:noFill/>
            </a:ln>
            <a:effectLst/>
          </c:spPr>
          <c:invertIfNegative val="0"/>
          <c:cat>
            <c:strRef>
              <c:f>Analytics!$BX$24:$BX$25</c:f>
              <c:strCache>
                <c:ptCount val="2"/>
                <c:pt idx="0">
                  <c:v>Implement Progress</c:v>
                </c:pt>
                <c:pt idx="1">
                  <c:v>Project Outcome</c:v>
                </c:pt>
              </c:strCache>
            </c:strRef>
          </c:cat>
          <c:val>
            <c:numRef>
              <c:f>Analytics!$CD$24:$CD$25</c:f>
              <c:numCache>
                <c:formatCode>0%</c:formatCode>
                <c:ptCount val="2"/>
                <c:pt idx="0">
                  <c:v>-9.4000000000000004E-3</c:v>
                </c:pt>
                <c:pt idx="1">
                  <c:v>-2.5000000000000001E-2</c:v>
                </c:pt>
              </c:numCache>
            </c:numRef>
          </c:val>
          <c:extLst>
            <c:ext xmlns:c16="http://schemas.microsoft.com/office/drawing/2014/chart" uri="{C3380CC4-5D6E-409C-BE32-E72D297353CC}">
              <c16:uniqueId val="{00000005-C1B6-416C-8E54-39108CA94979}"/>
            </c:ext>
          </c:extLst>
        </c:ser>
        <c:dLbls>
          <c:showLegendKey val="0"/>
          <c:showVal val="0"/>
          <c:showCatName val="0"/>
          <c:showSerName val="0"/>
          <c:showPercent val="0"/>
          <c:showBubbleSize val="0"/>
        </c:dLbls>
        <c:gapWidth val="100"/>
        <c:overlap val="100"/>
        <c:axId val="2130065103"/>
        <c:axId val="1789373071"/>
      </c:barChart>
      <c:catAx>
        <c:axId val="2130065103"/>
        <c:scaling>
          <c:orientation val="minMax"/>
        </c:scaling>
        <c:delete val="1"/>
        <c:axPos val="l"/>
        <c:numFmt formatCode="General" sourceLinked="1"/>
        <c:majorTickMark val="none"/>
        <c:minorTickMark val="none"/>
        <c:tickLblPos val="nextTo"/>
        <c:crossAx val="1789373071"/>
        <c:crosses val="autoZero"/>
        <c:auto val="1"/>
        <c:lblAlgn val="ctr"/>
        <c:lblOffset val="100"/>
        <c:noMultiLvlLbl val="0"/>
      </c:catAx>
      <c:valAx>
        <c:axId val="1789373071"/>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065103"/>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8389940699751461E-2"/>
          <c:y val="0"/>
          <c:w val="0.93888888888888888"/>
          <c:h val="0.67912811679790019"/>
        </c:manualLayout>
      </c:layout>
      <c:barChart>
        <c:barDir val="col"/>
        <c:grouping val="clustered"/>
        <c:varyColors val="0"/>
        <c:ser>
          <c:idx val="0"/>
          <c:order val="0"/>
          <c:spPr>
            <a:solidFill>
              <a:srgbClr val="008C99"/>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Sheet1!$D$39:$D$45</c:f>
              <c:strCache>
                <c:ptCount val="7"/>
                <c:pt idx="0">
                  <c:v>Biodiversity-funded project</c:v>
                </c:pt>
                <c:pt idx="1">
                  <c:v>Biodiversity FA</c:v>
                </c:pt>
                <c:pt idx="2">
                  <c:v>Chemicals and Waste</c:v>
                </c:pt>
                <c:pt idx="3">
                  <c:v>Climate Change</c:v>
                </c:pt>
                <c:pt idx="4">
                  <c:v>International Waters</c:v>
                </c:pt>
                <c:pt idx="5">
                  <c:v>Land Degradation</c:v>
                </c:pt>
                <c:pt idx="6">
                  <c:v>Multi Focal Area</c:v>
                </c:pt>
              </c:strCache>
            </c:strRef>
          </c:cat>
          <c:val>
            <c:numRef>
              <c:f>Sheet1!$E$39:$E$45</c:f>
              <c:numCache>
                <c:formatCode>0.0</c:formatCode>
                <c:ptCount val="7"/>
                <c:pt idx="0">
                  <c:v>6.3691617232895714</c:v>
                </c:pt>
                <c:pt idx="1">
                  <c:v>5.2341542979006048</c:v>
                </c:pt>
                <c:pt idx="2">
                  <c:v>5.8865135077975026</c:v>
                </c:pt>
                <c:pt idx="3">
                  <c:v>12.727343681688257</c:v>
                </c:pt>
                <c:pt idx="4">
                  <c:v>15.510544460122077</c:v>
                </c:pt>
                <c:pt idx="5">
                  <c:v>9.3341946617796161</c:v>
                </c:pt>
                <c:pt idx="6">
                  <c:v>7.2776280179121802</c:v>
                </c:pt>
              </c:numCache>
            </c:numRef>
          </c:val>
          <c:extLst>
            <c:ext xmlns:c16="http://schemas.microsoft.com/office/drawing/2014/chart" uri="{C3380CC4-5D6E-409C-BE32-E72D297353CC}">
              <c16:uniqueId val="{00000000-1DDA-440C-8D06-5AD648E5A8AF}"/>
            </c:ext>
          </c:extLst>
        </c:ser>
        <c:dLbls>
          <c:showLegendKey val="0"/>
          <c:showVal val="0"/>
          <c:showCatName val="0"/>
          <c:showSerName val="0"/>
          <c:showPercent val="0"/>
          <c:showBubbleSize val="0"/>
        </c:dLbls>
        <c:gapWidth val="169"/>
        <c:overlap val="-27"/>
        <c:axId val="228524224"/>
        <c:axId val="228533376"/>
      </c:barChart>
      <c:catAx>
        <c:axId val="22852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8533376"/>
        <c:crosses val="autoZero"/>
        <c:auto val="1"/>
        <c:lblAlgn val="ctr"/>
        <c:lblOffset val="100"/>
        <c:noMultiLvlLbl val="0"/>
      </c:catAx>
      <c:valAx>
        <c:axId val="228533376"/>
        <c:scaling>
          <c:orientation val="minMax"/>
        </c:scaling>
        <c:delete val="1"/>
        <c:axPos val="l"/>
        <c:numFmt formatCode="0.0" sourceLinked="1"/>
        <c:majorTickMark val="none"/>
        <c:minorTickMark val="none"/>
        <c:tickLblPos val="nextTo"/>
        <c:crossAx val="228524224"/>
        <c:crosses val="autoZero"/>
        <c:crossBetween val="between"/>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ysClr val="window" lastClr="FFFFFF"/>
    </a:solidFill>
    <a:ln w="12700" cap="flat" cmpd="sng" algn="ctr">
      <a:solidFill>
        <a:sysClr val="windowText" lastClr="000000"/>
      </a:solidFill>
      <a:prstDash val="solid"/>
      <a:miter lim="800000"/>
    </a:ln>
    <a:effectLst/>
  </c:spPr>
  <c:txPr>
    <a:bodyPr/>
    <a:lstStyle/>
    <a:p>
      <a:pPr>
        <a:defRPr>
          <a:solidFill>
            <a:sysClr val="windowText" lastClr="000000"/>
          </a:solidFill>
          <a:latin typeface="+mn-lt"/>
          <a:ea typeface="+mn-ea"/>
          <a:cs typeface="+mn-cs"/>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0.32345</cdr:x>
      <cdr:y>0.13734</cdr:y>
    </cdr:from>
    <cdr:to>
      <cdr:x>0.32345</cdr:x>
      <cdr:y>0.64409</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a:off x="1922456" y="257970"/>
          <a:ext cx="0" cy="951852"/>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0.32437</cdr:x>
      <cdr:y>0.1334</cdr:y>
    </cdr:from>
    <cdr:to>
      <cdr:x>0.32526</cdr:x>
      <cdr:y>0.63209</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flipH="1">
          <a:off x="1927945" y="248286"/>
          <a:ext cx="5290" cy="928154"/>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3.xml><?xml version="1.0" encoding="utf-8"?>
<c:userShapes xmlns:c="http://schemas.openxmlformats.org/drawingml/2006/chart">
  <cdr:relSizeAnchor xmlns:cdr="http://schemas.openxmlformats.org/drawingml/2006/chartDrawing">
    <cdr:from>
      <cdr:x>0.28734</cdr:x>
      <cdr:y>0.28009</cdr:y>
    </cdr:from>
    <cdr:to>
      <cdr:x>0.28828</cdr:x>
      <cdr:y>0.9838</cdr:y>
    </cdr:to>
    <cdr:cxnSp macro="">
      <cdr:nvCxnSpPr>
        <cdr:cNvPr id="3" name="Straight Connector 2">
          <a:extLst xmlns:a="http://schemas.openxmlformats.org/drawingml/2006/main">
            <a:ext uri="{FF2B5EF4-FFF2-40B4-BE49-F238E27FC236}">
              <a16:creationId xmlns:a16="http://schemas.microsoft.com/office/drawing/2014/main" id="{364D21DB-AB5A-431E-8DE8-339728045182}"/>
            </a:ext>
          </a:extLst>
        </cdr:cNvPr>
        <cdr:cNvCxnSpPr/>
      </cdr:nvCxnSpPr>
      <cdr:spPr>
        <a:xfrm xmlns:a="http://schemas.openxmlformats.org/drawingml/2006/main" flipH="1">
          <a:off x="1960150" y="669632"/>
          <a:ext cx="6412" cy="1682412"/>
        </a:xfrm>
        <a:prstGeom xmlns:a="http://schemas.openxmlformats.org/drawingml/2006/main" prst="line">
          <a:avLst/>
        </a:prstGeom>
        <a:ln xmlns:a="http://schemas.openxmlformats.org/drawingml/2006/main" w="19050">
          <a:no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0.3482</cdr:x>
      <cdr:y>0.04417</cdr:y>
    </cdr:from>
    <cdr:to>
      <cdr:x>0.3482</cdr:x>
      <cdr:y>0.66667</cdr:y>
    </cdr:to>
    <cdr:cxnSp macro="">
      <cdr:nvCxnSpPr>
        <cdr:cNvPr id="4" name="Straight Connector 3"/>
        <cdr:cNvCxnSpPr/>
      </cdr:nvCxnSpPr>
      <cdr:spPr>
        <a:xfrm xmlns:a="http://schemas.openxmlformats.org/drawingml/2006/main" flipV="1">
          <a:off x="1981096" y="132110"/>
          <a:ext cx="1" cy="1861790"/>
        </a:xfrm>
        <a:prstGeom xmlns:a="http://schemas.openxmlformats.org/drawingml/2006/main" prst="line">
          <a:avLst/>
        </a:prstGeom>
        <a:ln xmlns:a="http://schemas.openxmlformats.org/drawingml/2006/main" w="19050">
          <a:solidFill>
            <a:schemeClr val="tx1">
              <a:lumMod val="50000"/>
              <a:lumOff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D8EF9FB79B4122BAD95636CC2EA1E4"/>
        <w:category>
          <w:name w:val="General"/>
          <w:gallery w:val="placeholder"/>
        </w:category>
        <w:types>
          <w:type w:val="bbPlcHdr"/>
        </w:types>
        <w:behaviors>
          <w:behavior w:val="content"/>
        </w:behaviors>
        <w:guid w:val="{013BADD9-020A-4C1E-8841-F3EF4311F4EB}"/>
      </w:docPartPr>
      <w:docPartBody>
        <w:p w:rsidR="000052A7" w:rsidRDefault="00F52432" w:rsidP="00F52432">
          <w:pPr>
            <w:pStyle w:val="D9D8EF9FB79B4122BAD95636CC2EA1E4"/>
          </w:pPr>
          <w:r w:rsidRPr="00C725B6">
            <w:rPr>
              <w:rStyle w:val="PlaceholderText"/>
            </w:rPr>
            <w:t>[Subject]</w:t>
          </w:r>
        </w:p>
      </w:docPartBody>
    </w:docPart>
    <w:docPart>
      <w:docPartPr>
        <w:name w:val="7C644CDC46BD405AA06A4A419CCC5C22"/>
        <w:category>
          <w:name w:val="General"/>
          <w:gallery w:val="placeholder"/>
        </w:category>
        <w:types>
          <w:type w:val="bbPlcHdr"/>
        </w:types>
        <w:behaviors>
          <w:behavior w:val="content"/>
        </w:behaviors>
        <w:guid w:val="{8FBAFF31-3AFD-4CDE-8AF4-F763D98E379D}"/>
      </w:docPartPr>
      <w:docPartBody>
        <w:p w:rsidR="000052A7" w:rsidRDefault="00F52432" w:rsidP="00F52432">
          <w:pPr>
            <w:pStyle w:val="7C644CDC46BD405AA06A4A419CCC5C22"/>
          </w:pPr>
          <w:r w:rsidRPr="00C725B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432"/>
    <w:rsid w:val="000052A7"/>
    <w:rsid w:val="009038CC"/>
    <w:rsid w:val="00F524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2432"/>
    <w:rPr>
      <w:color w:val="808080"/>
    </w:rPr>
  </w:style>
  <w:style w:type="paragraph" w:customStyle="1" w:styleId="D9D8EF9FB79B4122BAD95636CC2EA1E4">
    <w:name w:val="D9D8EF9FB79B4122BAD95636CC2EA1E4"/>
    <w:rsid w:val="00F52432"/>
  </w:style>
  <w:style w:type="paragraph" w:customStyle="1" w:styleId="7C644CDC46BD405AA06A4A419CCC5C22">
    <w:name w:val="7C644CDC46BD405AA06A4A419CCC5C22"/>
    <w:rsid w:val="00F524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2.xml><?xml version="1.0" encoding="utf-8"?>
<ds:datastoreItem xmlns:ds="http://schemas.openxmlformats.org/officeDocument/2006/customXml" ds:itemID="{C7122F9C-917E-48E5-A6A7-B07A7C072C40}">
  <ds:schemaRefs>
    <ds:schemaRef ds:uri="http://schemas.openxmlformats.org/officeDocument/2006/bibliography"/>
  </ds:schemaRefs>
</ds:datastoreItem>
</file>

<file path=customXml/itemProps3.xml><?xml version="1.0" encoding="utf-8"?>
<ds:datastoreItem xmlns:ds="http://schemas.openxmlformats.org/officeDocument/2006/customXml" ds:itemID="{489E6115-7996-491A-A75E-7A7E59630473}"/>
</file>

<file path=customXml/itemProps4.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80</Pages>
  <Words>25673</Words>
  <Characters>146337</Characters>
  <Application>Microsoft Office Word</Application>
  <DocSecurity>0</DocSecurity>
  <Lines>1219</Lines>
  <Paragraphs>343</Paragraphs>
  <ScaleCrop>false</ScaleCrop>
  <HeadingPairs>
    <vt:vector size="2" baseType="variant">
      <vt:variant>
        <vt:lpstr>Title</vt:lpstr>
      </vt:variant>
      <vt:variant>
        <vt:i4>1</vt:i4>
      </vt:variant>
    </vt:vector>
  </HeadingPairs>
  <TitlesOfParts>
    <vt:vector size="1" baseType="lpstr">
      <vt:lpstr>Financial mechanism - PRELIMINARY REPORT OF THE GLOBAL ENVIRONMENT FACILITY</vt:lpstr>
    </vt:vector>
  </TitlesOfParts>
  <Company/>
  <LinksUpToDate>false</LinksUpToDate>
  <CharactersWithSpaces>171667</CharactersWithSpaces>
  <SharedDoc>false</SharedDoc>
  <HLinks>
    <vt:vector size="234" baseType="variant">
      <vt:variant>
        <vt:i4>2424890</vt:i4>
      </vt:variant>
      <vt:variant>
        <vt:i4>171</vt:i4>
      </vt:variant>
      <vt:variant>
        <vt:i4>0</vt:i4>
      </vt:variant>
      <vt:variant>
        <vt:i4>5</vt:i4>
      </vt:variant>
      <vt:variant>
        <vt:lpwstr>https://www.thegef.org/sites/default/files/documents/2022-04/GEF_R.08_Misc.01_GEF8_Resource_Allocation_Table.pdf</vt:lpwstr>
      </vt:variant>
      <vt:variant>
        <vt:lpwstr/>
      </vt:variant>
      <vt:variant>
        <vt:i4>7340159</vt:i4>
      </vt:variant>
      <vt:variant>
        <vt:i4>168</vt:i4>
      </vt:variant>
      <vt:variant>
        <vt:i4>0</vt:i4>
      </vt:variant>
      <vt:variant>
        <vt:i4>5</vt:i4>
      </vt:variant>
      <vt:variant>
        <vt:lpwstr>https://iatiregistry.org/publisher/gef</vt:lpwstr>
      </vt:variant>
      <vt:variant>
        <vt:lpwstr/>
      </vt:variant>
      <vt:variant>
        <vt:i4>655362</vt:i4>
      </vt:variant>
      <vt:variant>
        <vt:i4>165</vt:i4>
      </vt:variant>
      <vt:variant>
        <vt:i4>0</vt:i4>
      </vt:variant>
      <vt:variant>
        <vt:i4>5</vt:i4>
      </vt:variant>
      <vt:variant>
        <vt:lpwstr>https://www.thegef.org/sites/default/files/2021-11/EN_GEF.C.61.Inf_.10_Progress_Report_Agencies_Compliance_GEF_Policies.pdf</vt:lpwstr>
      </vt:variant>
      <vt:variant>
        <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7929970</vt:i4>
      </vt:variant>
      <vt:variant>
        <vt:i4>24</vt:i4>
      </vt:variant>
      <vt:variant>
        <vt:i4>0</vt:i4>
      </vt:variant>
      <vt:variant>
        <vt:i4>5</vt:i4>
      </vt:variant>
      <vt:variant>
        <vt:lpwstr>https://www.gefieo.org/sites/default/files/documents/reports/innovation.pdf</vt:lpwstr>
      </vt:variant>
      <vt:variant>
        <vt:lpwstr/>
      </vt:variant>
      <vt:variant>
        <vt:i4>5767194</vt:i4>
      </vt:variant>
      <vt:variant>
        <vt:i4>21</vt:i4>
      </vt:variant>
      <vt:variant>
        <vt:i4>0</vt:i4>
      </vt:variant>
      <vt:variant>
        <vt:i4>5</vt:i4>
      </vt:variant>
      <vt:variant>
        <vt:lpwstr>https://www.gefieo.org/evaluations/evaluation-gef-support-scaling-impact-2019</vt:lpwstr>
      </vt:variant>
      <vt:variant>
        <vt:lpwstr/>
      </vt:variant>
      <vt:variant>
        <vt:i4>589845</vt:i4>
      </vt:variant>
      <vt:variant>
        <vt:i4>18</vt:i4>
      </vt:variant>
      <vt:variant>
        <vt:i4>0</vt:i4>
      </vt:variant>
      <vt:variant>
        <vt:i4>5</vt:i4>
      </vt:variant>
      <vt:variant>
        <vt:lpwstr>https://www.gefieo.org/evaluations/iaps-2017</vt:lpwstr>
      </vt:variant>
      <vt:variant>
        <vt:lpwstr/>
      </vt:variant>
      <vt:variant>
        <vt:i4>2687092</vt:i4>
      </vt:variant>
      <vt:variant>
        <vt:i4>15</vt:i4>
      </vt:variant>
      <vt:variant>
        <vt:i4>0</vt:i4>
      </vt:variant>
      <vt:variant>
        <vt:i4>5</vt:i4>
      </vt:variant>
      <vt:variant>
        <vt:lpwstr>https://www.gefieo.org/evaluations/biodiversity-mainstreaming-2018</vt:lpwstr>
      </vt:variant>
      <vt:variant>
        <vt:lpwstr/>
      </vt:variant>
      <vt:variant>
        <vt:i4>2687092</vt:i4>
      </vt:variant>
      <vt:variant>
        <vt:i4>12</vt:i4>
      </vt:variant>
      <vt:variant>
        <vt:i4>0</vt:i4>
      </vt:variant>
      <vt:variant>
        <vt:i4>5</vt:i4>
      </vt:variant>
      <vt:variant>
        <vt:lpwstr>https://www.gefieo.org/evaluations/biodiversity-mainstreaming-2018</vt:lpwstr>
      </vt:variant>
      <vt:variant>
        <vt:lpwstr/>
      </vt:variant>
      <vt:variant>
        <vt:i4>7209048</vt:i4>
      </vt:variant>
      <vt:variant>
        <vt:i4>9</vt:i4>
      </vt:variant>
      <vt:variant>
        <vt:i4>0</vt:i4>
      </vt:variant>
      <vt:variant>
        <vt:i4>5</vt:i4>
      </vt:variant>
      <vt:variant>
        <vt:lpwstr>http://www.thegef.org/sites/default/files/council-meeting-documents/EN_GEF.C.54.11.Rev_.02_Results.pdf</vt:lpwstr>
      </vt:variant>
      <vt:variant>
        <vt:lpwstr/>
      </vt:variant>
      <vt:variant>
        <vt:i4>5439587</vt:i4>
      </vt:variant>
      <vt:variant>
        <vt:i4>6</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3</vt:i4>
      </vt:variant>
      <vt:variant>
        <vt:i4>0</vt:i4>
      </vt:variant>
      <vt:variant>
        <vt:i4>5</vt:i4>
      </vt:variant>
      <vt:variant>
        <vt:lpwstr>https://www.thegef.org/sites/default/files/council-meeting-documents/EN_GEF.C.55.07_ES_Safeguards.pdf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COUNCIL OF THE GLOBAL ENVIRONMENT FACILITY to the fifteenth meeting of the Conference of the Parties to the convention on Biological diversity</dc:title>
  <dc:subject>CBD/COP/15/8</dc:subject>
  <dc:creator>Mark Thomas Zimsky</dc:creator>
  <cp:keywords>Subsidiary Body on Implementation, third meeting</cp:keywords>
  <dc:description/>
  <cp:lastModifiedBy>Veronique Lefebvre</cp:lastModifiedBy>
  <cp:revision>7</cp:revision>
  <cp:lastPrinted>2022-05-23T19:50:00Z</cp:lastPrinted>
  <dcterms:created xsi:type="dcterms:W3CDTF">2022-09-08T14:37:00Z</dcterms:created>
  <dcterms:modified xsi:type="dcterms:W3CDTF">2022-09-08T14:48:00Z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