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8" w:type="pct"/>
        <w:tblInd w:w="-284" w:type="dxa"/>
        <w:tblLayout w:type="fixed"/>
        <w:tblLook w:val="00A0" w:firstRow="1" w:lastRow="0" w:firstColumn="1" w:lastColumn="0" w:noHBand="0" w:noVBand="0"/>
      </w:tblPr>
      <w:tblGrid>
        <w:gridCol w:w="952"/>
        <w:gridCol w:w="3890"/>
        <w:gridCol w:w="5394"/>
      </w:tblGrid>
      <w:tr w:rsidR="003908CA" w:rsidRPr="00094684" w14:paraId="6B59C016" w14:textId="77777777" w:rsidTr="005D45F9">
        <w:trPr>
          <w:trHeight w:val="851"/>
        </w:trPr>
        <w:tc>
          <w:tcPr>
            <w:tcW w:w="465" w:type="pct"/>
            <w:tcBorders>
              <w:bottom w:val="single" w:sz="8" w:space="0" w:color="auto"/>
            </w:tcBorders>
            <w:vAlign w:val="bottom"/>
          </w:tcPr>
          <w:p w14:paraId="2D1AD538" w14:textId="34E2C14D" w:rsidR="003908CA" w:rsidRPr="00107116" w:rsidRDefault="007A4EB4" w:rsidP="000A4422">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drawing>
                <wp:inline distT="0" distB="0" distL="0" distR="0" wp14:anchorId="1D3FA855" wp14:editId="1FFC80B7">
                  <wp:extent cx="43180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800" cy="361950"/>
                          </a:xfrm>
                          <a:prstGeom prst="rect">
                            <a:avLst/>
                          </a:prstGeom>
                          <a:noFill/>
                          <a:ln>
                            <a:noFill/>
                          </a:ln>
                        </pic:spPr>
                      </pic:pic>
                    </a:graphicData>
                  </a:graphic>
                </wp:inline>
              </w:drawing>
            </w:r>
          </w:p>
        </w:tc>
        <w:tc>
          <w:tcPr>
            <w:tcW w:w="1900" w:type="pct"/>
            <w:tcBorders>
              <w:top w:val="nil"/>
              <w:left w:val="nil"/>
              <w:bottom w:val="single" w:sz="6" w:space="0" w:color="auto"/>
              <w:right w:val="nil"/>
            </w:tcBorders>
          </w:tcPr>
          <w:p w14:paraId="797290AE" w14:textId="6479F7EA" w:rsidR="003908CA" w:rsidRPr="00FF3533" w:rsidRDefault="007A4EB4" w:rsidP="000A4422">
            <w:pPr>
              <w:tabs>
                <w:tab w:val="clear" w:pos="567"/>
                <w:tab w:val="clear" w:pos="1134"/>
                <w:tab w:val="clear" w:pos="1701"/>
                <w:tab w:val="clear" w:pos="2268"/>
              </w:tabs>
              <w:spacing w:before="60"/>
              <w:rPr>
                <w:rFonts w:ascii="SimHei" w:eastAsia="SimHei" w:hAnsi="SimHei"/>
                <w:sz w:val="24"/>
                <w:szCs w:val="20"/>
              </w:rPr>
            </w:pPr>
            <w:r>
              <w:rPr>
                <w:rFonts w:ascii="SimHei" w:eastAsia="SimHei" w:hAnsi="SimHei"/>
                <w:noProof/>
                <w:lang w:val="en-US"/>
              </w:rPr>
              <w:drawing>
                <wp:anchor distT="0" distB="0" distL="114300" distR="114300" simplePos="0" relativeHeight="251658240" behindDoc="0" locked="0" layoutInCell="1" allowOverlap="1" wp14:anchorId="2E297A61" wp14:editId="727097BC">
                  <wp:simplePos x="0" y="0"/>
                  <wp:positionH relativeFrom="column">
                    <wp:posOffset>465455</wp:posOffset>
                  </wp:positionH>
                  <wp:positionV relativeFrom="paragraph">
                    <wp:posOffset>43180</wp:posOffset>
                  </wp:positionV>
                  <wp:extent cx="180975" cy="191770"/>
                  <wp:effectExtent l="0" t="0" r="0" b="0"/>
                  <wp:wrapNone/>
                  <wp:docPr id="242739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3908CA" w:rsidRPr="00FF3533">
              <w:rPr>
                <w:rFonts w:ascii="SimHei" w:eastAsia="SimHei" w:hAnsi="SimHei" w:cs="SimSun" w:hint="eastAsia"/>
                <w:sz w:val="24"/>
                <w:szCs w:val="20"/>
              </w:rPr>
              <w:t>联合国</w:t>
            </w:r>
          </w:p>
          <w:p w14:paraId="3B2568C5" w14:textId="77777777" w:rsidR="003908CA" w:rsidRPr="00107116" w:rsidRDefault="003908CA" w:rsidP="000A4422">
            <w:pPr>
              <w:tabs>
                <w:tab w:val="clear" w:pos="567"/>
                <w:tab w:val="clear" w:pos="1134"/>
                <w:tab w:val="clear" w:pos="1701"/>
                <w:tab w:val="clear" w:pos="2268"/>
              </w:tabs>
              <w:rPr>
                <w:sz w:val="24"/>
                <w:szCs w:val="20"/>
              </w:rPr>
            </w:pPr>
            <w:r w:rsidRPr="00FF3533">
              <w:rPr>
                <w:rFonts w:ascii="SimHei" w:eastAsia="SimHei" w:hAnsi="SimHei" w:cs="SimSun" w:hint="eastAsia"/>
                <w:sz w:val="24"/>
                <w:szCs w:val="20"/>
              </w:rPr>
              <w:t>环境规划署</w:t>
            </w:r>
          </w:p>
        </w:tc>
        <w:tc>
          <w:tcPr>
            <w:tcW w:w="2635" w:type="pct"/>
            <w:tcBorders>
              <w:bottom w:val="single" w:sz="8" w:space="0" w:color="auto"/>
            </w:tcBorders>
            <w:vAlign w:val="bottom"/>
          </w:tcPr>
          <w:p w14:paraId="2531320C" w14:textId="77777777" w:rsidR="003908CA" w:rsidRPr="00107116" w:rsidRDefault="003908CA" w:rsidP="000A4422">
            <w:pPr>
              <w:tabs>
                <w:tab w:val="clear" w:pos="567"/>
                <w:tab w:val="clear" w:pos="1134"/>
                <w:tab w:val="clear" w:pos="1701"/>
                <w:tab w:val="clear" w:pos="2268"/>
              </w:tabs>
              <w:spacing w:after="120"/>
              <w:ind w:left="2021"/>
              <w:jc w:val="right"/>
              <w:rPr>
                <w:rFonts w:eastAsia="DengXian"/>
                <w:szCs w:val="20"/>
              </w:rPr>
            </w:pPr>
            <w:r>
              <w:rPr>
                <w:noProof/>
                <w:sz w:val="40"/>
                <w:szCs w:val="24"/>
              </w:rPr>
              <w:t>CBD</w:t>
            </w:r>
            <w:r>
              <w:rPr>
                <w:noProof/>
                <w:szCs w:val="24"/>
              </w:rPr>
              <w:t>/COP/17/6/Add.2</w:t>
            </w:r>
          </w:p>
        </w:tc>
      </w:tr>
      <w:tr w:rsidR="003908CA" w:rsidRPr="00094684" w14:paraId="68EADE65" w14:textId="77777777" w:rsidTr="005D45F9">
        <w:tc>
          <w:tcPr>
            <w:tcW w:w="2365" w:type="pct"/>
            <w:gridSpan w:val="2"/>
            <w:tcBorders>
              <w:top w:val="single" w:sz="8" w:space="0" w:color="auto"/>
              <w:bottom w:val="single" w:sz="12" w:space="0" w:color="auto"/>
            </w:tcBorders>
          </w:tcPr>
          <w:p w14:paraId="6D2B0200" w14:textId="7DF8B89B" w:rsidR="003908CA" w:rsidRPr="00107116" w:rsidRDefault="007A4EB4" w:rsidP="000A4422">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drawing>
                <wp:inline distT="0" distB="0" distL="0" distR="0" wp14:anchorId="0848A93E" wp14:editId="155F241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35" w:type="pct"/>
            <w:tcBorders>
              <w:top w:val="single" w:sz="8" w:space="0" w:color="auto"/>
              <w:bottom w:val="single" w:sz="12" w:space="0" w:color="auto"/>
            </w:tcBorders>
          </w:tcPr>
          <w:p w14:paraId="25F8BD80" w14:textId="77777777" w:rsidR="003908CA" w:rsidRPr="00107116" w:rsidRDefault="003908CA" w:rsidP="000A4422">
            <w:pPr>
              <w:tabs>
                <w:tab w:val="clear" w:pos="567"/>
                <w:tab w:val="clear" w:pos="1134"/>
                <w:tab w:val="clear" w:pos="1701"/>
                <w:tab w:val="clear" w:pos="2268"/>
              </w:tabs>
              <w:ind w:left="2021"/>
              <w:rPr>
                <w:sz w:val="24"/>
                <w:szCs w:val="20"/>
              </w:rPr>
            </w:pPr>
            <w:r w:rsidRPr="00107116">
              <w:rPr>
                <w:sz w:val="24"/>
                <w:szCs w:val="20"/>
              </w:rPr>
              <w:t>Distr.: General</w:t>
            </w:r>
          </w:p>
          <w:p w14:paraId="528AA8F2" w14:textId="77777777" w:rsidR="003908CA" w:rsidRPr="00107116" w:rsidRDefault="003908CA" w:rsidP="000A4422">
            <w:pPr>
              <w:tabs>
                <w:tab w:val="clear" w:pos="567"/>
                <w:tab w:val="clear" w:pos="1134"/>
                <w:tab w:val="clear" w:pos="1701"/>
                <w:tab w:val="clear" w:pos="2268"/>
              </w:tabs>
              <w:ind w:left="2021"/>
              <w:rPr>
                <w:sz w:val="24"/>
                <w:szCs w:val="20"/>
              </w:rPr>
            </w:pPr>
            <w:r>
              <w:rPr>
                <w:rFonts w:eastAsia="DengXian"/>
                <w:sz w:val="24"/>
                <w:szCs w:val="20"/>
              </w:rPr>
              <w:t>2 September</w:t>
            </w:r>
            <w:r w:rsidRPr="00107116">
              <w:rPr>
                <w:sz w:val="24"/>
                <w:szCs w:val="20"/>
              </w:rPr>
              <w:t xml:space="preserve"> 2026</w:t>
            </w:r>
          </w:p>
          <w:p w14:paraId="2C8036C3" w14:textId="77777777" w:rsidR="003908CA" w:rsidRPr="00107116" w:rsidRDefault="003908CA" w:rsidP="000A4422">
            <w:pPr>
              <w:tabs>
                <w:tab w:val="clear" w:pos="567"/>
                <w:tab w:val="clear" w:pos="1134"/>
                <w:tab w:val="clear" w:pos="1701"/>
                <w:tab w:val="clear" w:pos="2268"/>
              </w:tabs>
              <w:ind w:left="2021"/>
              <w:rPr>
                <w:sz w:val="24"/>
                <w:szCs w:val="20"/>
              </w:rPr>
            </w:pPr>
            <w:r w:rsidRPr="00107116">
              <w:rPr>
                <w:sz w:val="24"/>
                <w:szCs w:val="20"/>
              </w:rPr>
              <w:t>Chinese</w:t>
            </w:r>
          </w:p>
          <w:p w14:paraId="4DC1B16D" w14:textId="77777777" w:rsidR="003908CA" w:rsidRPr="00107116" w:rsidRDefault="003908CA" w:rsidP="000A4422">
            <w:pPr>
              <w:tabs>
                <w:tab w:val="clear" w:pos="567"/>
                <w:tab w:val="clear" w:pos="1134"/>
                <w:tab w:val="clear" w:pos="1701"/>
                <w:tab w:val="clear" w:pos="2268"/>
              </w:tabs>
              <w:ind w:left="2021"/>
              <w:rPr>
                <w:sz w:val="24"/>
                <w:szCs w:val="20"/>
              </w:rPr>
            </w:pPr>
            <w:r w:rsidRPr="00107116">
              <w:rPr>
                <w:sz w:val="24"/>
                <w:szCs w:val="20"/>
              </w:rPr>
              <w:t>Original: English</w:t>
            </w:r>
          </w:p>
          <w:p w14:paraId="1AC09398" w14:textId="77777777" w:rsidR="003908CA" w:rsidRPr="00107116" w:rsidRDefault="003908CA" w:rsidP="000A4422">
            <w:pPr>
              <w:tabs>
                <w:tab w:val="clear" w:pos="567"/>
                <w:tab w:val="clear" w:pos="1134"/>
                <w:tab w:val="clear" w:pos="1701"/>
                <w:tab w:val="clear" w:pos="2268"/>
              </w:tabs>
              <w:rPr>
                <w:sz w:val="24"/>
                <w:szCs w:val="24"/>
              </w:rPr>
            </w:pPr>
          </w:p>
        </w:tc>
      </w:tr>
      <w:bookmarkEnd w:id="0"/>
      <w:bookmarkEnd w:id="1"/>
    </w:tbl>
    <w:p w14:paraId="1562C107" w14:textId="77777777" w:rsidR="003908CA" w:rsidRDefault="003908CA">
      <w:pPr>
        <w:pStyle w:val="Body"/>
        <w:widowControl w:val="0"/>
        <w:pBdr>
          <w:top w:val="none" w:sz="0" w:space="0" w:color="auto"/>
          <w:left w:val="none" w:sz="0" w:space="0" w:color="auto"/>
          <w:bottom w:val="none" w:sz="0" w:space="0" w:color="auto"/>
          <w:right w:val="none" w:sz="0" w:space="0" w:color="auto"/>
          <w:bar w:val="none" w:sz="0" w:color="auto"/>
        </w:pBdr>
        <w:rPr>
          <w:sz w:val="4"/>
          <w:szCs w:val="24"/>
          <w:lang w:val="en-GB"/>
        </w:rPr>
      </w:pPr>
    </w:p>
    <w:p w14:paraId="0893F872" w14:textId="77777777" w:rsidR="003908CA" w:rsidRDefault="003908CA">
      <w:pPr>
        <w:pStyle w:val="AISpacer"/>
        <w:rPr>
          <w:szCs w:val="24"/>
        </w:rPr>
      </w:pPr>
    </w:p>
    <w:p w14:paraId="2FAEEB28" w14:textId="77777777" w:rsidR="003908CA" w:rsidRDefault="003908CA">
      <w:pPr>
        <w:pStyle w:val="AISpacer"/>
        <w:widowControl w:val="0"/>
        <w:rPr>
          <w:szCs w:val="24"/>
        </w:rPr>
      </w:pPr>
    </w:p>
    <w:p w14:paraId="64802AC8" w14:textId="77777777" w:rsidR="003908CA" w:rsidRDefault="003908CA">
      <w:pPr>
        <w:pStyle w:val="AISpacer"/>
        <w:rPr>
          <w:szCs w:val="24"/>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094"/>
        <w:gridCol w:w="4004"/>
      </w:tblGrid>
      <w:tr w:rsidR="003908CA" w14:paraId="4DC74DDC" w14:textId="77777777">
        <w:trPr>
          <w:trHeight w:val="1551"/>
        </w:trPr>
        <w:tc>
          <w:tcPr>
            <w:tcW w:w="6094" w:type="dxa"/>
            <w:tcBorders>
              <w:top w:val="nil"/>
              <w:left w:val="nil"/>
              <w:bottom w:val="nil"/>
              <w:right w:val="nil"/>
            </w:tcBorders>
            <w:tcMar>
              <w:top w:w="80" w:type="dxa"/>
              <w:left w:w="80" w:type="dxa"/>
              <w:bottom w:w="80" w:type="dxa"/>
              <w:right w:w="80" w:type="dxa"/>
            </w:tcMar>
          </w:tcPr>
          <w:p w14:paraId="23F61EEA" w14:textId="77777777" w:rsidR="003908CA" w:rsidRPr="00CB65D8" w:rsidRDefault="003908CA">
            <w:pPr>
              <w:pStyle w:val="AFCorN12Bold"/>
              <w:rPr>
                <w:szCs w:val="24"/>
              </w:rPr>
            </w:pPr>
            <w:r w:rsidRPr="00CB65D8">
              <w:rPr>
                <w:rFonts w:hint="eastAsia"/>
                <w:szCs w:val="24"/>
                <w:lang w:val="zh-CN"/>
              </w:rPr>
              <w:t>生物多样性公约缔约方大会</w:t>
            </w:r>
          </w:p>
          <w:p w14:paraId="340CABD5" w14:textId="77777777" w:rsidR="003908CA" w:rsidRPr="00CB65D8" w:rsidRDefault="003908CA">
            <w:pPr>
              <w:pStyle w:val="AFCorNBold"/>
              <w:rPr>
                <w:sz w:val="24"/>
                <w:szCs w:val="24"/>
              </w:rPr>
            </w:pPr>
            <w:r w:rsidRPr="00CB65D8">
              <w:rPr>
                <w:rFonts w:hint="eastAsia"/>
                <w:sz w:val="24"/>
                <w:szCs w:val="24"/>
                <w:lang w:val="zh-CN"/>
              </w:rPr>
              <w:t>第十七届会议</w:t>
            </w:r>
          </w:p>
          <w:p w14:paraId="6528E664" w14:textId="77777777" w:rsidR="003908CA" w:rsidRPr="00CB65D8" w:rsidRDefault="003908CA">
            <w:pPr>
              <w:pStyle w:val="AFCorNNormal"/>
              <w:rPr>
                <w:sz w:val="24"/>
                <w:szCs w:val="24"/>
              </w:rPr>
            </w:pPr>
            <w:smartTag w:uri="urn:schemas-microsoft-com:office:smarttags" w:element="chsdate">
              <w:smartTagPr>
                <w:attr w:name="Year" w:val="2026"/>
                <w:attr w:name="Month" w:val="10"/>
                <w:attr w:name="Day" w:val="19"/>
                <w:attr w:name="IsLunarDate" w:val="False"/>
                <w:attr w:name="IsROCDate" w:val="False"/>
              </w:smartTagPr>
              <w:r w:rsidRPr="00CB65D8">
                <w:rPr>
                  <w:sz w:val="24"/>
                  <w:szCs w:val="24"/>
                </w:rPr>
                <w:t>2026</w:t>
              </w:r>
              <w:r w:rsidRPr="00CB65D8">
                <w:rPr>
                  <w:rFonts w:hint="eastAsia"/>
                  <w:sz w:val="24"/>
                  <w:szCs w:val="24"/>
                  <w:lang w:val="zh-CN"/>
                </w:rPr>
                <w:t>年</w:t>
              </w:r>
              <w:r w:rsidRPr="00CB65D8">
                <w:rPr>
                  <w:sz w:val="24"/>
                  <w:szCs w:val="24"/>
                </w:rPr>
                <w:t>10</w:t>
              </w:r>
              <w:r w:rsidRPr="00CB65D8">
                <w:rPr>
                  <w:rFonts w:hint="eastAsia"/>
                  <w:sz w:val="24"/>
                  <w:szCs w:val="24"/>
                  <w:lang w:val="zh-CN"/>
                </w:rPr>
                <w:t>月</w:t>
              </w:r>
              <w:r w:rsidRPr="00CB65D8">
                <w:rPr>
                  <w:sz w:val="24"/>
                  <w:szCs w:val="24"/>
                </w:rPr>
                <w:t>19</w:t>
              </w:r>
              <w:r w:rsidRPr="00CB65D8">
                <w:rPr>
                  <w:rFonts w:hint="eastAsia"/>
                  <w:sz w:val="24"/>
                  <w:szCs w:val="24"/>
                  <w:lang w:val="zh-CN"/>
                </w:rPr>
                <w:t>日</w:t>
              </w:r>
            </w:smartTag>
            <w:r w:rsidRPr="00CB65D8">
              <w:rPr>
                <w:rFonts w:hint="eastAsia"/>
                <w:sz w:val="24"/>
                <w:szCs w:val="24"/>
                <w:lang w:val="zh-CN"/>
              </w:rPr>
              <w:t>至</w:t>
            </w:r>
            <w:r w:rsidRPr="00CB65D8">
              <w:rPr>
                <w:sz w:val="24"/>
                <w:szCs w:val="24"/>
              </w:rPr>
              <w:t>30</w:t>
            </w:r>
            <w:r w:rsidRPr="00CB65D8">
              <w:rPr>
                <w:rFonts w:hint="eastAsia"/>
                <w:sz w:val="24"/>
                <w:szCs w:val="24"/>
                <w:lang w:val="zh-CN"/>
              </w:rPr>
              <w:t>日</w:t>
            </w:r>
            <w:r w:rsidRPr="00CB65D8">
              <w:rPr>
                <w:rFonts w:hint="eastAsia"/>
                <w:sz w:val="24"/>
                <w:szCs w:val="24"/>
              </w:rPr>
              <w:t>，</w:t>
            </w:r>
            <w:r w:rsidRPr="00CB65D8">
              <w:rPr>
                <w:rFonts w:hint="eastAsia"/>
                <w:sz w:val="24"/>
                <w:szCs w:val="24"/>
                <w:lang w:val="zh-CN"/>
              </w:rPr>
              <w:t>埃里温</w:t>
            </w:r>
          </w:p>
          <w:p w14:paraId="6D1B6643" w14:textId="77777777" w:rsidR="003908CA" w:rsidRPr="00CB65D8" w:rsidRDefault="003908CA">
            <w:pPr>
              <w:pStyle w:val="AFCorNNormal"/>
              <w:rPr>
                <w:sz w:val="24"/>
                <w:szCs w:val="24"/>
              </w:rPr>
            </w:pPr>
            <w:r w:rsidRPr="00CB65D8">
              <w:rPr>
                <w:rFonts w:hint="eastAsia"/>
                <w:sz w:val="24"/>
                <w:szCs w:val="24"/>
                <w:lang w:val="zh-CN"/>
              </w:rPr>
              <w:t>临时议程</w:t>
            </w:r>
            <w:r w:rsidRPr="00CB65D8">
              <w:rPr>
                <w:rStyle w:val="FootnoteReference"/>
                <w:sz w:val="24"/>
                <w:szCs w:val="24"/>
                <w:lang w:val="zh-CN"/>
              </w:rPr>
              <w:footnoteReference w:customMarkFollows="1" w:id="2"/>
              <w:t>*</w:t>
            </w:r>
            <w:r w:rsidRPr="00CB65D8">
              <w:rPr>
                <w:rFonts w:hint="eastAsia"/>
                <w:sz w:val="24"/>
                <w:szCs w:val="24"/>
                <w:lang w:val="zh-CN"/>
              </w:rPr>
              <w:t>项目</w:t>
            </w:r>
            <w:r w:rsidRPr="00CB65D8">
              <w:rPr>
                <w:sz w:val="24"/>
                <w:szCs w:val="24"/>
                <w:lang w:val="zh-CN"/>
              </w:rPr>
              <w:t>11</w:t>
            </w:r>
          </w:p>
          <w:p w14:paraId="4F2F13AC" w14:textId="77777777" w:rsidR="003908CA" w:rsidRDefault="003908CA">
            <w:pPr>
              <w:pStyle w:val="AFCorNBold"/>
              <w:rPr>
                <w:szCs w:val="24"/>
              </w:rPr>
            </w:pPr>
            <w:r w:rsidRPr="00CB65D8">
              <w:rPr>
                <w:rFonts w:hint="eastAsia"/>
                <w:sz w:val="24"/>
                <w:szCs w:val="24"/>
                <w:lang w:val="zh-CN"/>
              </w:rPr>
              <w:t>遗传资源数字序列信息</w:t>
            </w:r>
          </w:p>
        </w:tc>
        <w:tc>
          <w:tcPr>
            <w:tcW w:w="4004" w:type="dxa"/>
            <w:tcBorders>
              <w:top w:val="nil"/>
              <w:left w:val="nil"/>
              <w:bottom w:val="nil"/>
              <w:right w:val="nil"/>
            </w:tcBorders>
            <w:tcMar>
              <w:top w:w="80" w:type="dxa"/>
              <w:left w:w="80" w:type="dxa"/>
              <w:bottom w:w="80" w:type="dxa"/>
              <w:right w:w="80" w:type="dxa"/>
            </w:tcMar>
          </w:tcPr>
          <w:p w14:paraId="5C1286B9" w14:textId="77777777" w:rsidR="003908CA" w:rsidRDefault="003908CA">
            <w:pPr>
              <w:pStyle w:val="CBDNormal"/>
              <w:jc w:val="left"/>
              <w:rPr>
                <w:szCs w:val="24"/>
              </w:rPr>
            </w:pPr>
          </w:p>
        </w:tc>
      </w:tr>
    </w:tbl>
    <w:p w14:paraId="7202C4EA" w14:textId="77777777" w:rsidR="003908CA" w:rsidRDefault="003908CA">
      <w:pPr>
        <w:pStyle w:val="AISpacer"/>
        <w:widowControl w:val="0"/>
        <w:rPr>
          <w:szCs w:val="24"/>
        </w:rPr>
      </w:pPr>
    </w:p>
    <w:p w14:paraId="6F493699" w14:textId="77777777" w:rsidR="003908CA" w:rsidRDefault="003908CA">
      <w:pPr>
        <w:pStyle w:val="CBDTitle"/>
        <w:rPr>
          <w:caps/>
          <w:szCs w:val="24"/>
        </w:rPr>
      </w:pPr>
      <w:r>
        <w:rPr>
          <w:rFonts w:ascii="SimSun" w:hint="eastAsia"/>
          <w:szCs w:val="24"/>
          <w:lang w:val="zh-CN"/>
        </w:rPr>
        <w:t>分配方法问题特设技术专家组关于发放卡利基金资金的工作成果</w:t>
      </w:r>
    </w:p>
    <w:p w14:paraId="66C07381" w14:textId="77777777" w:rsidR="003908CA" w:rsidRPr="00CB65D8" w:rsidRDefault="003908CA">
      <w:pPr>
        <w:pStyle w:val="CBDSubTitle"/>
        <w:rPr>
          <w:sz w:val="24"/>
          <w:szCs w:val="24"/>
        </w:rPr>
      </w:pPr>
      <w:bookmarkStart w:id="2" w:name="_Hlk239323182"/>
      <w:r w:rsidRPr="00CB65D8">
        <w:rPr>
          <w:rFonts w:hint="eastAsia"/>
          <w:sz w:val="24"/>
          <w:szCs w:val="24"/>
          <w:lang w:val="zh-CN"/>
        </w:rPr>
        <w:t>秘书处的说明</w:t>
      </w:r>
    </w:p>
    <w:bookmarkEnd w:id="2"/>
    <w:p w14:paraId="001C19AC" w14:textId="77777777" w:rsidR="003908CA" w:rsidRPr="00CB65D8" w:rsidRDefault="003908CA">
      <w:pPr>
        <w:pStyle w:val="CBDNormalNumber"/>
        <w:numPr>
          <w:ilvl w:val="0"/>
          <w:numId w:val="2"/>
        </w:numPr>
        <w:rPr>
          <w:sz w:val="24"/>
          <w:szCs w:val="24"/>
        </w:rPr>
      </w:pPr>
      <w:r w:rsidRPr="00CB65D8">
        <w:rPr>
          <w:rFonts w:hint="eastAsia"/>
          <w:sz w:val="24"/>
          <w:szCs w:val="24"/>
          <w:lang w:val="zh-CN"/>
        </w:rPr>
        <w:t>生物多样性公约缔约方大会第十六届会议通过的第</w:t>
      </w:r>
      <w:hyperlink r:id="rId13" w:history="1">
        <w:r w:rsidRPr="00CB65D8">
          <w:rPr>
            <w:rStyle w:val="Hyperlink0"/>
            <w:sz w:val="24"/>
            <w:szCs w:val="24"/>
          </w:rPr>
          <w:t>16/2</w:t>
        </w:r>
      </w:hyperlink>
      <w:r w:rsidRPr="00CB65D8">
        <w:rPr>
          <w:rFonts w:hint="eastAsia"/>
          <w:sz w:val="24"/>
          <w:szCs w:val="24"/>
          <w:lang w:val="zh-CN"/>
        </w:rPr>
        <w:t>号决定设立了分配方法问题特设技术专家组</w:t>
      </w:r>
      <w:r w:rsidRPr="00CB65D8">
        <w:rPr>
          <w:rFonts w:hint="eastAsia"/>
          <w:sz w:val="24"/>
          <w:szCs w:val="24"/>
        </w:rPr>
        <w:t>，</w:t>
      </w:r>
      <w:r w:rsidRPr="00CB65D8">
        <w:rPr>
          <w:rFonts w:hint="eastAsia"/>
          <w:sz w:val="24"/>
          <w:szCs w:val="24"/>
          <w:lang w:val="zh-CN"/>
        </w:rPr>
        <w:t>以该决定附件附文三所规定的职权范围</w:t>
      </w:r>
      <w:r w:rsidRPr="00CB65D8">
        <w:rPr>
          <w:rFonts w:hint="eastAsia"/>
          <w:sz w:val="24"/>
          <w:szCs w:val="24"/>
        </w:rPr>
        <w:t>，</w:t>
      </w:r>
      <w:r w:rsidRPr="00CB65D8">
        <w:rPr>
          <w:rFonts w:hint="eastAsia"/>
          <w:sz w:val="24"/>
          <w:szCs w:val="24"/>
          <w:lang w:val="zh-CN"/>
        </w:rPr>
        <w:t>研究分配</w:t>
      </w:r>
      <w:r w:rsidRPr="00CB65D8">
        <w:rPr>
          <w:rFonts w:hint="eastAsia"/>
          <w:color w:val="000000"/>
          <w:sz w:val="24"/>
          <w:szCs w:val="24"/>
          <w:lang w:val="zh-CN"/>
        </w:rPr>
        <w:t>公正和公平分享利用遗传资源数字序列信息所产生惠益的卡利基金的方法。</w:t>
      </w:r>
      <w:r w:rsidRPr="00CB65D8">
        <w:rPr>
          <w:rFonts w:hint="eastAsia"/>
          <w:sz w:val="24"/>
          <w:szCs w:val="24"/>
          <w:lang w:val="zh-CN"/>
        </w:rPr>
        <w:t>根据第</w:t>
      </w:r>
      <w:hyperlink r:id="rId14" w:history="1">
        <w:r w:rsidRPr="00CB65D8">
          <w:rPr>
            <w:rStyle w:val="Hyperlink0"/>
            <w:sz w:val="24"/>
            <w:szCs w:val="24"/>
            <w:lang w:val="zh-CN"/>
          </w:rPr>
          <w:t>16/2</w:t>
        </w:r>
      </w:hyperlink>
      <w:r w:rsidRPr="00CB65D8">
        <w:rPr>
          <w:rFonts w:hint="eastAsia"/>
          <w:sz w:val="24"/>
          <w:szCs w:val="24"/>
          <w:lang w:val="zh-CN"/>
        </w:rPr>
        <w:t>号决定附件第</w:t>
      </w:r>
      <w:r w:rsidRPr="00CB65D8">
        <w:rPr>
          <w:sz w:val="24"/>
          <w:szCs w:val="24"/>
          <w:lang w:val="zh-CN"/>
        </w:rPr>
        <w:t>20</w:t>
      </w:r>
      <w:r w:rsidRPr="00CB65D8">
        <w:rPr>
          <w:rFonts w:hint="eastAsia"/>
          <w:sz w:val="24"/>
          <w:szCs w:val="24"/>
          <w:lang w:val="zh-CN"/>
        </w:rPr>
        <w:t>段关于直接向缔约方发放资金的问题，专家组的任务是就发放卡利基金资金方面尚未解决的问题提供技术建议和指导。特别是，专家组的任务是根据第</w:t>
      </w:r>
      <w:hyperlink r:id="rId15" w:history="1">
        <w:r w:rsidRPr="00CB65D8">
          <w:rPr>
            <w:rStyle w:val="Hyperlink"/>
            <w:sz w:val="24"/>
            <w:szCs w:val="24"/>
            <w:lang w:val="zh-CN"/>
          </w:rPr>
          <w:t>16/2</w:t>
        </w:r>
      </w:hyperlink>
      <w:r w:rsidRPr="00CB65D8">
        <w:rPr>
          <w:rFonts w:hint="eastAsia"/>
          <w:sz w:val="24"/>
          <w:szCs w:val="24"/>
          <w:lang w:val="zh-CN"/>
        </w:rPr>
        <w:t>号决定附件附文二列出的分配标准，制定发放卡利基金资金的分配方法，供缔约方大会第十七届会议审议。</w:t>
      </w:r>
    </w:p>
    <w:p w14:paraId="51118DFC" w14:textId="77777777" w:rsidR="003908CA" w:rsidRPr="00CB65D8" w:rsidRDefault="003908CA">
      <w:pPr>
        <w:pStyle w:val="CBDNormalNumber"/>
        <w:numPr>
          <w:ilvl w:val="0"/>
          <w:numId w:val="2"/>
        </w:numPr>
        <w:rPr>
          <w:sz w:val="24"/>
          <w:szCs w:val="24"/>
        </w:rPr>
      </w:pPr>
      <w:r w:rsidRPr="00CB65D8">
        <w:rPr>
          <w:rFonts w:hint="eastAsia"/>
          <w:sz w:val="24"/>
          <w:szCs w:val="24"/>
          <w:lang w:val="zh-CN"/>
        </w:rPr>
        <w:t>根据第</w:t>
      </w:r>
      <w:hyperlink r:id="rId16" w:history="1">
        <w:r w:rsidRPr="00CB65D8">
          <w:rPr>
            <w:rStyle w:val="Hyperlink"/>
            <w:sz w:val="24"/>
            <w:szCs w:val="24"/>
          </w:rPr>
          <w:t>16/2</w:t>
        </w:r>
      </w:hyperlink>
      <w:r w:rsidRPr="00CB65D8">
        <w:rPr>
          <w:rFonts w:hint="eastAsia"/>
          <w:sz w:val="24"/>
          <w:szCs w:val="24"/>
          <w:lang w:val="zh-CN"/>
        </w:rPr>
        <w:t>号决定关于公正和公平分享利用遗传资源数字序列信息所产生惠益的多边机制包括卡利基金的运作模式的附件第</w:t>
      </w:r>
      <w:r w:rsidRPr="00CB65D8">
        <w:rPr>
          <w:sz w:val="24"/>
          <w:szCs w:val="24"/>
        </w:rPr>
        <w:t>19</w:t>
      </w:r>
      <w:r w:rsidRPr="00CB65D8">
        <w:rPr>
          <w:rFonts w:hint="eastAsia"/>
          <w:sz w:val="24"/>
          <w:szCs w:val="24"/>
          <w:lang w:val="zh-CN"/>
        </w:rPr>
        <w:t>段</w:t>
      </w:r>
      <w:r w:rsidRPr="00CB65D8">
        <w:rPr>
          <w:rFonts w:hint="eastAsia"/>
          <w:sz w:val="24"/>
          <w:szCs w:val="24"/>
        </w:rPr>
        <w:t>，</w:t>
      </w:r>
      <w:r w:rsidRPr="00CB65D8">
        <w:rPr>
          <w:rFonts w:hint="eastAsia"/>
          <w:sz w:val="24"/>
          <w:szCs w:val="24"/>
          <w:lang w:val="zh-CN"/>
        </w:rPr>
        <w:t>预计缔约方大会第十七届会议将根据专家组的工作确定一项分配公式。因此，</w:t>
      </w:r>
      <w:r w:rsidRPr="00CB65D8">
        <w:rPr>
          <w:sz w:val="24"/>
          <w:szCs w:val="24"/>
          <w:lang w:val="zh-CN"/>
        </w:rPr>
        <w:t>CBD/COP/17/6</w:t>
      </w:r>
      <w:r w:rsidRPr="00CB65D8">
        <w:rPr>
          <w:rFonts w:hint="eastAsia"/>
          <w:sz w:val="24"/>
          <w:szCs w:val="24"/>
          <w:lang w:val="zh-CN"/>
        </w:rPr>
        <w:t>号文件所载决定草案包含了相关要素，供缔约方大会第十七届会议审议。</w:t>
      </w:r>
    </w:p>
    <w:p w14:paraId="2980E6B9" w14:textId="77777777" w:rsidR="003908CA" w:rsidRPr="00CB65D8" w:rsidRDefault="003908CA">
      <w:pPr>
        <w:pStyle w:val="CBDNormalNumber"/>
        <w:numPr>
          <w:ilvl w:val="0"/>
          <w:numId w:val="2"/>
        </w:numPr>
        <w:rPr>
          <w:sz w:val="24"/>
          <w:szCs w:val="24"/>
        </w:rPr>
      </w:pPr>
      <w:r w:rsidRPr="00CB65D8">
        <w:rPr>
          <w:rFonts w:hint="eastAsia"/>
          <w:sz w:val="24"/>
          <w:szCs w:val="24"/>
          <w:lang w:val="zh-CN"/>
        </w:rPr>
        <w:t>专家组制定的分配方法载于本文件附件。</w:t>
      </w:r>
      <w:r w:rsidRPr="00CB65D8">
        <w:rPr>
          <w:rStyle w:val="FootnoteReference"/>
          <w:sz w:val="24"/>
          <w:szCs w:val="24"/>
          <w:lang w:val="zh-CN"/>
        </w:rPr>
        <w:footnoteReference w:id="3"/>
      </w:r>
      <w:r w:rsidRPr="00CB65D8">
        <w:rPr>
          <w:rFonts w:hint="eastAsia"/>
          <w:sz w:val="24"/>
          <w:szCs w:val="24"/>
          <w:lang w:val="zh-CN"/>
        </w:rPr>
        <w:t>专家组两次会议的报告及相关文件均可在网上查阅。</w:t>
      </w:r>
      <w:r w:rsidRPr="00CB65D8">
        <w:rPr>
          <w:sz w:val="24"/>
          <w:szCs w:val="24"/>
          <w:vertAlign w:val="superscript"/>
          <w:lang w:val="zh-CN"/>
        </w:rPr>
        <w:footnoteReference w:id="4"/>
      </w:r>
    </w:p>
    <w:p w14:paraId="512017D4" w14:textId="77777777" w:rsidR="003908CA" w:rsidRDefault="003908CA">
      <w:pPr>
        <w:pStyle w:val="CBDNormalNumber"/>
        <w:numPr>
          <w:ilvl w:val="0"/>
          <w:numId w:val="0"/>
        </w:numPr>
        <w:tabs>
          <w:tab w:val="clear" w:pos="1134"/>
        </w:tabs>
        <w:ind w:left="567"/>
        <w:rPr>
          <w:rFonts w:ascii="Arial Unicode MS" w:hAnsi="Arial Unicode MS"/>
          <w:szCs w:val="24"/>
        </w:rPr>
        <w:sectPr w:rsidR="003908CA">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20"/>
          <w:titlePg/>
          <w:docGrid w:linePitch="326"/>
        </w:sectPr>
      </w:pPr>
    </w:p>
    <w:p w14:paraId="573F0AF0" w14:textId="77777777" w:rsidR="003908CA" w:rsidRPr="00CB65D8" w:rsidRDefault="003908CA">
      <w:pPr>
        <w:pStyle w:val="CBDAnnex"/>
        <w:rPr>
          <w:szCs w:val="24"/>
          <w:lang w:bidi="ar-SA"/>
        </w:rPr>
      </w:pPr>
      <w:r w:rsidRPr="00CB65D8">
        <w:rPr>
          <w:rFonts w:hint="eastAsia"/>
          <w:szCs w:val="24"/>
          <w:lang w:val="zh-CN" w:bidi="ar-SA"/>
        </w:rPr>
        <w:lastRenderedPageBreak/>
        <w:t>附件</w:t>
      </w:r>
    </w:p>
    <w:p w14:paraId="28937ABF" w14:textId="77777777" w:rsidR="003908CA" w:rsidRPr="00CB65D8" w:rsidRDefault="003908CA">
      <w:pPr>
        <w:pStyle w:val="CBDTitle"/>
        <w:rPr>
          <w:szCs w:val="24"/>
        </w:rPr>
      </w:pPr>
      <w:r w:rsidRPr="00CB65D8">
        <w:rPr>
          <w:rFonts w:hint="eastAsia"/>
          <w:szCs w:val="24"/>
          <w:lang w:val="zh-CN"/>
        </w:rPr>
        <w:t>发放卡利基金资金的分配方法</w:t>
      </w:r>
    </w:p>
    <w:p w14:paraId="3CD8B7E5" w14:textId="77777777" w:rsidR="003908CA" w:rsidRPr="00CB65D8" w:rsidRDefault="003908CA">
      <w:pPr>
        <w:pStyle w:val="CBDH1"/>
        <w:rPr>
          <w:szCs w:val="24"/>
        </w:rPr>
      </w:pPr>
      <w:r w:rsidRPr="00CB65D8">
        <w:rPr>
          <w:rFonts w:hint="eastAsia"/>
          <w:szCs w:val="24"/>
          <w:lang w:val="zh-CN"/>
        </w:rPr>
        <w:t>一</w:t>
      </w:r>
      <w:r w:rsidRPr="00CB65D8">
        <w:rPr>
          <w:szCs w:val="24"/>
          <w:lang w:val="zh-CN"/>
        </w:rPr>
        <w:t>.</w:t>
      </w:r>
      <w:r w:rsidRPr="00CB65D8">
        <w:rPr>
          <w:szCs w:val="24"/>
        </w:rPr>
        <w:tab/>
      </w:r>
      <w:r w:rsidRPr="00CB65D8">
        <w:rPr>
          <w:rFonts w:hint="eastAsia"/>
          <w:szCs w:val="24"/>
          <w:lang w:val="zh-CN"/>
        </w:rPr>
        <w:t>设计原则</w:t>
      </w:r>
    </w:p>
    <w:p w14:paraId="6113A31B" w14:textId="77777777" w:rsidR="003908CA" w:rsidRPr="00CB65D8" w:rsidRDefault="003908CA">
      <w:pPr>
        <w:pStyle w:val="CBDNormalNumber"/>
        <w:rPr>
          <w:sz w:val="24"/>
          <w:szCs w:val="24"/>
        </w:rPr>
      </w:pPr>
      <w:r w:rsidRPr="00CB65D8">
        <w:rPr>
          <w:rFonts w:hint="eastAsia"/>
          <w:sz w:val="24"/>
          <w:szCs w:val="24"/>
          <w:lang w:val="zh-CN"/>
        </w:rPr>
        <w:t>鉴于各种不同发放途径及其与</w:t>
      </w:r>
      <w:r w:rsidRPr="00CB65D8">
        <w:rPr>
          <w:rFonts w:hint="eastAsia"/>
          <w:color w:val="000000"/>
          <w:sz w:val="24"/>
          <w:szCs w:val="24"/>
          <w:lang w:val="zh-CN"/>
        </w:rPr>
        <w:t>公正和公平分享利用遗传资源数字序列信息所产生惠益的卡利基金</w:t>
      </w:r>
      <w:r w:rsidRPr="00CB65D8">
        <w:rPr>
          <w:rFonts w:hint="eastAsia"/>
          <w:sz w:val="24"/>
          <w:szCs w:val="24"/>
          <w:lang w:val="zh-CN"/>
        </w:rPr>
        <w:t>的潜在供资规模的联系</w:t>
      </w:r>
      <w:r w:rsidRPr="00CB65D8">
        <w:rPr>
          <w:rFonts w:hint="eastAsia"/>
          <w:sz w:val="24"/>
          <w:szCs w:val="24"/>
        </w:rPr>
        <w:t>，</w:t>
      </w:r>
      <w:r w:rsidRPr="00CB65D8">
        <w:rPr>
          <w:rFonts w:hint="eastAsia"/>
          <w:sz w:val="24"/>
          <w:szCs w:val="24"/>
          <w:lang w:val="zh-CN"/>
        </w:rPr>
        <w:t>下述设计原则旨在全面适用于分配方法的制定。</w:t>
      </w:r>
      <w:r w:rsidRPr="00CB65D8">
        <w:rPr>
          <w:sz w:val="24"/>
          <w:szCs w:val="24"/>
        </w:rPr>
        <w:t xml:space="preserve"> </w:t>
      </w:r>
    </w:p>
    <w:p w14:paraId="4965379F" w14:textId="77777777" w:rsidR="003908CA" w:rsidRPr="00CB65D8" w:rsidRDefault="003908CA">
      <w:pPr>
        <w:pStyle w:val="CBDNormalNumber"/>
        <w:rPr>
          <w:sz w:val="24"/>
          <w:szCs w:val="24"/>
        </w:rPr>
      </w:pPr>
      <w:r w:rsidRPr="00CB65D8">
        <w:rPr>
          <w:rFonts w:hint="eastAsia"/>
          <w:sz w:val="24"/>
          <w:szCs w:val="24"/>
          <w:lang w:val="zh-CN"/>
        </w:rPr>
        <w:t>这些原则是根据第</w:t>
      </w:r>
      <w:hyperlink r:id="rId22" w:history="1">
        <w:r w:rsidRPr="00CB65D8">
          <w:rPr>
            <w:rStyle w:val="Hyperlink"/>
            <w:sz w:val="24"/>
            <w:szCs w:val="24"/>
          </w:rPr>
          <w:t>15/9</w:t>
        </w:r>
      </w:hyperlink>
      <w:r w:rsidRPr="00CB65D8">
        <w:rPr>
          <w:rFonts w:hint="eastAsia"/>
          <w:sz w:val="24"/>
          <w:szCs w:val="24"/>
          <w:lang w:val="zh-CN"/>
        </w:rPr>
        <w:t>和</w:t>
      </w:r>
      <w:r>
        <w:fldChar w:fldCharType="begin"/>
      </w:r>
      <w:r>
        <w:instrText>HYPERLINK "https://www.cbd.int/decisions/cop/?m=cop-16"</w:instrText>
      </w:r>
      <w:r>
        <w:fldChar w:fldCharType="separate"/>
      </w:r>
      <w:r w:rsidRPr="00CB65D8">
        <w:rPr>
          <w:rStyle w:val="Hyperlink"/>
          <w:sz w:val="24"/>
          <w:szCs w:val="24"/>
        </w:rPr>
        <w:t>16/2</w:t>
      </w:r>
      <w:r>
        <w:fldChar w:fldCharType="end"/>
      </w:r>
      <w:r w:rsidRPr="00CB65D8">
        <w:rPr>
          <w:rFonts w:hint="eastAsia"/>
          <w:sz w:val="24"/>
          <w:szCs w:val="24"/>
          <w:lang w:val="zh-CN"/>
        </w:rPr>
        <w:t>号决定确定的卡利基金的模式和目标制定的。此外，它们旨在支持发展中国家缔约方实现《生物多样性公约》的目标，包括开展国家生物多样性战略和行动计划所述的活动，并以至少一半的资金支持土著人民和地方社区自我认定的需求。最后，它们的设计还考虑到至</w:t>
      </w:r>
      <w:r w:rsidRPr="00CB65D8">
        <w:rPr>
          <w:rStyle w:val="style21"/>
          <w:lang w:val="zh-CN"/>
        </w:rPr>
        <w:t>2030</w:t>
      </w:r>
      <w:r w:rsidRPr="00CB65D8">
        <w:rPr>
          <w:rStyle w:val="style21"/>
          <w:rFonts w:hint="eastAsia"/>
          <w:lang w:val="zh-CN"/>
        </w:rPr>
        <w:t>年生物多样性公约关于土著人民和地方社区的第</w:t>
      </w:r>
      <w:r w:rsidRPr="00CB65D8">
        <w:rPr>
          <w:rStyle w:val="style21"/>
          <w:lang w:val="zh-CN"/>
        </w:rPr>
        <w:t>8</w:t>
      </w:r>
      <w:r w:rsidRPr="00CB65D8">
        <w:rPr>
          <w:rStyle w:val="style21"/>
          <w:rFonts w:hint="eastAsia"/>
          <w:lang w:val="zh-CN"/>
        </w:rPr>
        <w:t>（</w:t>
      </w:r>
      <w:r w:rsidRPr="00CB65D8">
        <w:rPr>
          <w:rStyle w:val="style21"/>
          <w:lang w:val="zh-CN"/>
        </w:rPr>
        <w:t>j</w:t>
      </w:r>
      <w:r w:rsidRPr="00CB65D8">
        <w:rPr>
          <w:rStyle w:val="style21"/>
          <w:rFonts w:hint="eastAsia"/>
          <w:lang w:val="zh-CN"/>
        </w:rPr>
        <w:t>）条和其他条款的工作方案的第</w:t>
      </w:r>
      <w:hyperlink r:id="rId23" w:history="1">
        <w:r w:rsidRPr="00CB65D8">
          <w:rPr>
            <w:rStyle w:val="Hyperlink"/>
            <w:sz w:val="24"/>
            <w:szCs w:val="24"/>
            <w:lang w:val="zh-CN"/>
          </w:rPr>
          <w:t>16/4</w:t>
        </w:r>
      </w:hyperlink>
      <w:r w:rsidRPr="00CB65D8">
        <w:rPr>
          <w:rStyle w:val="style21"/>
          <w:rFonts w:hint="eastAsia"/>
          <w:lang w:val="zh-CN"/>
        </w:rPr>
        <w:t>号决定和</w:t>
      </w:r>
      <w:r w:rsidRPr="00CB65D8">
        <w:rPr>
          <w:rFonts w:hint="eastAsia"/>
          <w:sz w:val="24"/>
          <w:szCs w:val="24"/>
          <w:lang w:val="zh-CN"/>
        </w:rPr>
        <w:t>缔约方大会当前和未来的其他相关决定。</w:t>
      </w:r>
      <w:r w:rsidRPr="00CB65D8">
        <w:rPr>
          <w:sz w:val="24"/>
          <w:szCs w:val="24"/>
        </w:rPr>
        <w:t xml:space="preserve"> </w:t>
      </w:r>
    </w:p>
    <w:p w14:paraId="4B13AF6B" w14:textId="77777777" w:rsidR="003908CA" w:rsidRPr="00CB65D8" w:rsidRDefault="003908CA">
      <w:pPr>
        <w:pStyle w:val="CBDH3"/>
        <w:rPr>
          <w:sz w:val="24"/>
          <w:szCs w:val="24"/>
        </w:rPr>
      </w:pPr>
      <w:r w:rsidRPr="00CB65D8">
        <w:rPr>
          <w:noProof/>
          <w:sz w:val="24"/>
          <w:szCs w:val="24"/>
        </w:rPr>
        <w:t>A.</w:t>
      </w:r>
      <w:r w:rsidRPr="00CB65D8">
        <w:rPr>
          <w:sz w:val="24"/>
          <w:szCs w:val="24"/>
          <w:lang w:val="en-GB"/>
        </w:rPr>
        <w:tab/>
      </w:r>
      <w:r w:rsidRPr="00CB65D8">
        <w:rPr>
          <w:rFonts w:hint="eastAsia"/>
          <w:sz w:val="24"/>
          <w:szCs w:val="24"/>
          <w:lang w:val="zh-CN"/>
        </w:rPr>
        <w:t>公平、公正和影响</w:t>
      </w:r>
    </w:p>
    <w:p w14:paraId="4D3D81D9" w14:textId="77777777" w:rsidR="003908CA" w:rsidRPr="00CB65D8" w:rsidRDefault="003908CA">
      <w:pPr>
        <w:pStyle w:val="CBDNormalNumber"/>
        <w:rPr>
          <w:sz w:val="24"/>
          <w:szCs w:val="24"/>
        </w:rPr>
      </w:pPr>
      <w:r w:rsidRPr="00CB65D8">
        <w:rPr>
          <w:rFonts w:hint="eastAsia"/>
          <w:sz w:val="24"/>
          <w:szCs w:val="24"/>
          <w:lang w:val="zh-CN"/>
        </w:rPr>
        <w:t>这个方法应确保其在向发展中国家缔约方</w:t>
      </w:r>
      <w:r w:rsidRPr="00CB65D8">
        <w:rPr>
          <w:rFonts w:hint="eastAsia"/>
          <w:sz w:val="24"/>
          <w:szCs w:val="24"/>
          <w:lang w:val="en-US"/>
        </w:rPr>
        <w:t>，</w:t>
      </w:r>
      <w:r w:rsidRPr="00CB65D8">
        <w:rPr>
          <w:rFonts w:hint="eastAsia"/>
          <w:sz w:val="24"/>
          <w:szCs w:val="24"/>
          <w:lang w:val="zh-CN"/>
        </w:rPr>
        <w:t>特别是向最不发达国家和小岛屿发展中国家和经济转型缔约方以及向土著人民和地方社区包括这些社区内的妇女和青年发放资金的实质性成果方面是公平和公正的。</w:t>
      </w:r>
    </w:p>
    <w:p w14:paraId="4BAB43D6" w14:textId="77777777" w:rsidR="003908CA" w:rsidRPr="00CB65D8" w:rsidRDefault="003908CA">
      <w:pPr>
        <w:pStyle w:val="CBDH3"/>
        <w:rPr>
          <w:sz w:val="24"/>
          <w:szCs w:val="24"/>
        </w:rPr>
      </w:pPr>
      <w:r w:rsidRPr="00CB65D8">
        <w:rPr>
          <w:noProof/>
          <w:sz w:val="24"/>
          <w:szCs w:val="24"/>
        </w:rPr>
        <w:t>B.</w:t>
      </w:r>
      <w:r w:rsidRPr="00CB65D8">
        <w:rPr>
          <w:sz w:val="24"/>
          <w:szCs w:val="24"/>
          <w:lang w:val="en-GB"/>
        </w:rPr>
        <w:tab/>
      </w:r>
      <w:r w:rsidRPr="00CB65D8">
        <w:rPr>
          <w:rFonts w:hint="eastAsia"/>
          <w:sz w:val="24"/>
          <w:szCs w:val="24"/>
          <w:lang w:val="zh-CN"/>
        </w:rPr>
        <w:t>效率</w:t>
      </w:r>
    </w:p>
    <w:p w14:paraId="04565910" w14:textId="77777777" w:rsidR="003908CA" w:rsidRPr="00CB65D8" w:rsidRDefault="003908CA">
      <w:pPr>
        <w:pStyle w:val="CBDNormalNumber"/>
        <w:rPr>
          <w:sz w:val="24"/>
          <w:szCs w:val="24"/>
        </w:rPr>
      </w:pPr>
      <w:r w:rsidRPr="00CB65D8">
        <w:rPr>
          <w:rFonts w:hint="eastAsia"/>
          <w:sz w:val="24"/>
          <w:szCs w:val="24"/>
          <w:lang w:val="zh-CN"/>
        </w:rPr>
        <w:t>最好视情况使用适合用于每项标准的现有数据集和指标</w:t>
      </w:r>
      <w:r w:rsidRPr="00CB65D8">
        <w:rPr>
          <w:rFonts w:hint="eastAsia"/>
          <w:sz w:val="24"/>
          <w:szCs w:val="24"/>
          <w:lang w:val="en-US"/>
        </w:rPr>
        <w:t>，</w:t>
      </w:r>
      <w:r w:rsidRPr="00CB65D8">
        <w:rPr>
          <w:rFonts w:hint="eastAsia"/>
          <w:sz w:val="24"/>
          <w:szCs w:val="24"/>
          <w:lang w:val="zh-CN"/>
        </w:rPr>
        <w:t>特别是缔约方大会已经通过的数据集和指标</w:t>
      </w:r>
      <w:r w:rsidRPr="00CB65D8">
        <w:rPr>
          <w:rFonts w:hint="eastAsia"/>
          <w:sz w:val="24"/>
          <w:szCs w:val="24"/>
          <w:lang w:val="en-US"/>
        </w:rPr>
        <w:t>，</w:t>
      </w:r>
      <w:r w:rsidRPr="00CB65D8">
        <w:rPr>
          <w:rFonts w:hint="eastAsia"/>
          <w:sz w:val="24"/>
          <w:szCs w:val="24"/>
          <w:lang w:val="zh-CN"/>
        </w:rPr>
        <w:t>并适当考虑到可持续性和监护权。新数据集的开发需要给予充足的资源。</w:t>
      </w:r>
    </w:p>
    <w:p w14:paraId="7FA37900" w14:textId="77777777" w:rsidR="003908CA" w:rsidRPr="00CB65D8" w:rsidRDefault="003908CA">
      <w:pPr>
        <w:pStyle w:val="CBDH3"/>
        <w:rPr>
          <w:sz w:val="24"/>
          <w:szCs w:val="24"/>
        </w:rPr>
      </w:pPr>
      <w:r w:rsidRPr="00CB65D8">
        <w:rPr>
          <w:noProof/>
          <w:sz w:val="24"/>
          <w:szCs w:val="24"/>
        </w:rPr>
        <w:t>C.</w:t>
      </w:r>
      <w:r w:rsidRPr="00CB65D8">
        <w:rPr>
          <w:sz w:val="24"/>
          <w:szCs w:val="24"/>
          <w:lang w:val="en-GB"/>
        </w:rPr>
        <w:tab/>
      </w:r>
      <w:r w:rsidRPr="00CB65D8">
        <w:rPr>
          <w:rFonts w:hint="eastAsia"/>
          <w:sz w:val="24"/>
          <w:szCs w:val="24"/>
          <w:lang w:val="zh-CN"/>
        </w:rPr>
        <w:t>透明度和信心</w:t>
      </w:r>
    </w:p>
    <w:p w14:paraId="3D65EC10" w14:textId="77777777" w:rsidR="003908CA" w:rsidRPr="00CB65D8" w:rsidRDefault="003908CA">
      <w:pPr>
        <w:pStyle w:val="CBDNormalNumber"/>
        <w:rPr>
          <w:sz w:val="24"/>
          <w:szCs w:val="24"/>
        </w:rPr>
      </w:pPr>
      <w:r w:rsidRPr="00CB65D8">
        <w:rPr>
          <w:rFonts w:hint="eastAsia"/>
          <w:sz w:val="24"/>
          <w:szCs w:val="24"/>
          <w:lang w:val="zh-CN"/>
        </w:rPr>
        <w:t>这个方法应易于沟通并公开提供</w:t>
      </w:r>
      <w:r w:rsidRPr="00CB65D8">
        <w:rPr>
          <w:rFonts w:hint="eastAsia"/>
          <w:sz w:val="24"/>
          <w:szCs w:val="24"/>
          <w:lang w:val="en-US"/>
        </w:rPr>
        <w:t>，</w:t>
      </w:r>
      <w:r w:rsidRPr="00CB65D8">
        <w:rPr>
          <w:rFonts w:hint="eastAsia"/>
          <w:sz w:val="24"/>
          <w:szCs w:val="24"/>
          <w:lang w:val="zh-CN"/>
        </w:rPr>
        <w:t>从而有助于提高供资机制的透明度。它还应让私营部门的卡利基金捐助者以及公约缔约方、土著人民和地方社区及这些社区内的妇女和青年以及与多边机制及其卡利基金相关的所有其他利益攸关方能够理解。</w:t>
      </w:r>
      <w:r w:rsidRPr="00CB65D8">
        <w:rPr>
          <w:sz w:val="24"/>
          <w:szCs w:val="24"/>
        </w:rPr>
        <w:t xml:space="preserve"> </w:t>
      </w:r>
    </w:p>
    <w:p w14:paraId="0A1DED6B" w14:textId="77777777" w:rsidR="003908CA" w:rsidRPr="00CB65D8" w:rsidRDefault="003908CA">
      <w:pPr>
        <w:pStyle w:val="CBDH3"/>
        <w:rPr>
          <w:sz w:val="24"/>
          <w:szCs w:val="24"/>
        </w:rPr>
      </w:pPr>
      <w:r w:rsidRPr="00CB65D8">
        <w:rPr>
          <w:noProof/>
          <w:sz w:val="24"/>
          <w:szCs w:val="24"/>
        </w:rPr>
        <w:t>D.</w:t>
      </w:r>
      <w:r w:rsidRPr="00CB65D8">
        <w:rPr>
          <w:sz w:val="24"/>
          <w:szCs w:val="24"/>
          <w:lang w:val="en-GB"/>
        </w:rPr>
        <w:tab/>
      </w:r>
      <w:r w:rsidRPr="00CB65D8">
        <w:rPr>
          <w:rFonts w:hint="eastAsia"/>
          <w:sz w:val="24"/>
          <w:szCs w:val="24"/>
          <w:lang w:val="zh-CN"/>
        </w:rPr>
        <w:t>扩展性和长期性</w:t>
      </w:r>
    </w:p>
    <w:p w14:paraId="3929DFEA" w14:textId="77777777" w:rsidR="003908CA" w:rsidRPr="00CB65D8" w:rsidRDefault="003908CA">
      <w:pPr>
        <w:pStyle w:val="CBDNormalNumber"/>
        <w:rPr>
          <w:sz w:val="24"/>
          <w:szCs w:val="24"/>
        </w:rPr>
      </w:pPr>
      <w:r w:rsidRPr="00CB65D8">
        <w:rPr>
          <w:rFonts w:hint="eastAsia"/>
          <w:sz w:val="24"/>
          <w:szCs w:val="24"/>
          <w:lang w:val="zh-CN"/>
        </w:rPr>
        <w:t>这个方法应考虑到卡利基金随着时间推移产生的增长和适应</w:t>
      </w:r>
      <w:r w:rsidRPr="00CB65D8">
        <w:rPr>
          <w:rFonts w:hint="eastAsia"/>
          <w:sz w:val="24"/>
          <w:szCs w:val="24"/>
          <w:lang w:val="en-US"/>
        </w:rPr>
        <w:t>，</w:t>
      </w:r>
      <w:r w:rsidRPr="00CB65D8">
        <w:rPr>
          <w:rFonts w:hint="eastAsia"/>
          <w:sz w:val="24"/>
          <w:szCs w:val="24"/>
          <w:lang w:val="zh-CN"/>
        </w:rPr>
        <w:t>认识到它需要创新和随时间作出演进</w:t>
      </w:r>
      <w:r w:rsidRPr="00CB65D8">
        <w:rPr>
          <w:rFonts w:hint="eastAsia"/>
          <w:sz w:val="24"/>
          <w:szCs w:val="24"/>
          <w:lang w:val="en-US"/>
        </w:rPr>
        <w:t>，</w:t>
      </w:r>
      <w:r w:rsidRPr="00CB65D8">
        <w:rPr>
          <w:rFonts w:hint="eastAsia"/>
          <w:sz w:val="24"/>
          <w:szCs w:val="24"/>
          <w:lang w:val="zh-CN"/>
        </w:rPr>
        <w:t>因此可能需要重新考虑各项标准、权重、下限和上限</w:t>
      </w:r>
      <w:r w:rsidRPr="00CB65D8">
        <w:rPr>
          <w:rFonts w:hint="eastAsia"/>
          <w:sz w:val="24"/>
          <w:szCs w:val="24"/>
          <w:lang w:val="en-US"/>
        </w:rPr>
        <w:t>，</w:t>
      </w:r>
      <w:r w:rsidRPr="00CB65D8">
        <w:rPr>
          <w:rFonts w:hint="eastAsia"/>
          <w:sz w:val="24"/>
          <w:szCs w:val="24"/>
          <w:lang w:val="zh-CN"/>
        </w:rPr>
        <w:t>以及适时作出修订和调整</w:t>
      </w:r>
      <w:r w:rsidRPr="00CB65D8">
        <w:rPr>
          <w:rFonts w:hint="eastAsia"/>
          <w:sz w:val="24"/>
          <w:szCs w:val="24"/>
          <w:lang w:val="en-US"/>
        </w:rPr>
        <w:t>，</w:t>
      </w:r>
      <w:r w:rsidRPr="00CB65D8">
        <w:rPr>
          <w:rFonts w:hint="eastAsia"/>
          <w:sz w:val="24"/>
          <w:szCs w:val="24"/>
          <w:lang w:val="zh-CN"/>
        </w:rPr>
        <w:t>包括纳入适合使用的相关数据。</w:t>
      </w:r>
    </w:p>
    <w:p w14:paraId="167FD6C6" w14:textId="77777777" w:rsidR="003908CA" w:rsidRPr="00CB65D8" w:rsidRDefault="003908CA">
      <w:pPr>
        <w:pStyle w:val="CBDH1"/>
        <w:rPr>
          <w:szCs w:val="24"/>
        </w:rPr>
      </w:pPr>
      <w:bookmarkStart w:id="3" w:name="_Hlk239323203"/>
      <w:r w:rsidRPr="00CB65D8">
        <w:rPr>
          <w:rFonts w:hint="eastAsia"/>
          <w:szCs w:val="24"/>
          <w:lang w:val="zh-CN"/>
        </w:rPr>
        <w:t>二</w:t>
      </w:r>
      <w:r w:rsidRPr="00CB65D8">
        <w:rPr>
          <w:rFonts w:hint="eastAsia"/>
          <w:szCs w:val="24"/>
          <w:lang w:val="en-US"/>
        </w:rPr>
        <w:t>．</w:t>
      </w:r>
      <w:r w:rsidRPr="00CB65D8">
        <w:rPr>
          <w:szCs w:val="24"/>
        </w:rPr>
        <w:tab/>
      </w:r>
      <w:r w:rsidRPr="00CB65D8">
        <w:rPr>
          <w:rFonts w:hint="eastAsia"/>
          <w:szCs w:val="24"/>
          <w:lang w:val="zh-CN"/>
        </w:rPr>
        <w:t>分配方法</w:t>
      </w:r>
    </w:p>
    <w:bookmarkEnd w:id="3"/>
    <w:p w14:paraId="415F1756" w14:textId="77777777" w:rsidR="003908CA" w:rsidRPr="00CB65D8" w:rsidRDefault="003908CA">
      <w:pPr>
        <w:pStyle w:val="CBDNormalNumber"/>
        <w:rPr>
          <w:sz w:val="24"/>
          <w:szCs w:val="24"/>
        </w:rPr>
      </w:pPr>
      <w:r w:rsidRPr="00CB65D8">
        <w:rPr>
          <w:rFonts w:hint="eastAsia"/>
          <w:sz w:val="24"/>
          <w:szCs w:val="24"/>
          <w:lang w:val="zh-CN"/>
        </w:rPr>
        <w:t>这个分配方法考虑了分配方法问题特设技术专家组商定的设计原则以及缔约方大会提供的标准。考虑到卡利基金设立的背景及其目标，专家组决定增加第四项标准，以认识到传统知识以及土著人民和地方社区对生物多样性保护和可持续利用的贡献。在制定方法时，最强烈的考虑是卡利基金的目标以及有否可用的数据。</w:t>
      </w:r>
      <w:r w:rsidRPr="00CB65D8">
        <w:rPr>
          <w:sz w:val="24"/>
          <w:szCs w:val="24"/>
        </w:rPr>
        <w:t xml:space="preserve"> </w:t>
      </w:r>
    </w:p>
    <w:p w14:paraId="780F1AED" w14:textId="77777777" w:rsidR="003908CA" w:rsidRPr="00CB65D8" w:rsidRDefault="003908CA">
      <w:pPr>
        <w:pStyle w:val="CBDNormalNumber"/>
        <w:rPr>
          <w:sz w:val="24"/>
          <w:szCs w:val="24"/>
        </w:rPr>
      </w:pPr>
      <w:r w:rsidRPr="00CB65D8">
        <w:rPr>
          <w:rFonts w:hint="eastAsia"/>
          <w:sz w:val="24"/>
          <w:szCs w:val="24"/>
          <w:lang w:val="zh-CN"/>
        </w:rPr>
        <w:t>如第</w:t>
      </w:r>
      <w:hyperlink r:id="rId24" w:history="1">
        <w:r w:rsidRPr="00CB65D8">
          <w:rPr>
            <w:rStyle w:val="Hyperlink"/>
            <w:sz w:val="24"/>
            <w:szCs w:val="24"/>
          </w:rPr>
          <w:t>16/2</w:t>
        </w:r>
      </w:hyperlink>
      <w:r w:rsidRPr="00CB65D8">
        <w:rPr>
          <w:rFonts w:hint="eastAsia"/>
          <w:sz w:val="24"/>
          <w:szCs w:val="24"/>
          <w:lang w:val="zh-CN"/>
        </w:rPr>
        <w:t>号决定附件第</w:t>
      </w:r>
      <w:r w:rsidRPr="00CB65D8">
        <w:rPr>
          <w:sz w:val="24"/>
          <w:szCs w:val="24"/>
        </w:rPr>
        <w:t>21</w:t>
      </w:r>
      <w:r w:rsidRPr="00CB65D8">
        <w:rPr>
          <w:rFonts w:hint="eastAsia"/>
          <w:sz w:val="24"/>
          <w:szCs w:val="24"/>
          <w:lang w:val="zh-CN"/>
        </w:rPr>
        <w:t>段所述</w:t>
      </w:r>
      <w:r w:rsidRPr="00CB65D8">
        <w:rPr>
          <w:rFonts w:hint="eastAsia"/>
          <w:sz w:val="24"/>
          <w:szCs w:val="24"/>
        </w:rPr>
        <w:t>，</w:t>
      </w:r>
      <w:r w:rsidRPr="00CB65D8">
        <w:rPr>
          <w:rFonts w:hint="eastAsia"/>
          <w:sz w:val="24"/>
          <w:szCs w:val="24"/>
          <w:lang w:val="zh-CN"/>
        </w:rPr>
        <w:t>卡利基金的至少一半资金应视情况根据国情支持土著人民和地方社区自我确定的需求。目前的分配方法是在考虑到第</w:t>
      </w:r>
      <w:hyperlink r:id="rId25" w:history="1">
        <w:r w:rsidRPr="00CB65D8">
          <w:rPr>
            <w:rStyle w:val="Hyperlink"/>
            <w:sz w:val="24"/>
            <w:szCs w:val="24"/>
            <w:lang w:val="zh-CN"/>
          </w:rPr>
          <w:t>16/2</w:t>
        </w:r>
      </w:hyperlink>
      <w:r w:rsidRPr="00CB65D8">
        <w:rPr>
          <w:rFonts w:hint="eastAsia"/>
          <w:sz w:val="24"/>
          <w:szCs w:val="24"/>
          <w:lang w:val="zh-CN"/>
        </w:rPr>
        <w:t>号</w:t>
      </w:r>
      <w:r w:rsidRPr="00CB65D8">
        <w:rPr>
          <w:rFonts w:hint="eastAsia"/>
          <w:sz w:val="24"/>
          <w:szCs w:val="24"/>
          <w:lang w:val="zh-CN"/>
        </w:rPr>
        <w:lastRenderedPageBreak/>
        <w:t>决定附件有关分配给缔约方的第</w:t>
      </w:r>
      <w:r w:rsidRPr="00CB65D8">
        <w:rPr>
          <w:sz w:val="24"/>
          <w:szCs w:val="24"/>
          <w:lang w:val="zh-CN"/>
        </w:rPr>
        <w:t>20</w:t>
      </w:r>
      <w:r w:rsidRPr="00CB65D8">
        <w:rPr>
          <w:rFonts w:hint="eastAsia"/>
          <w:sz w:val="24"/>
          <w:szCs w:val="24"/>
          <w:lang w:val="zh-CN"/>
        </w:rPr>
        <w:t>段的基础上制定的，但具有灵活性，可酌情考虑更广泛的适用。</w:t>
      </w:r>
    </w:p>
    <w:p w14:paraId="7688EA62" w14:textId="77777777" w:rsidR="003908CA" w:rsidRPr="00CB65D8" w:rsidRDefault="003908CA">
      <w:pPr>
        <w:pStyle w:val="CBDNormalNumber"/>
        <w:rPr>
          <w:sz w:val="24"/>
          <w:szCs w:val="24"/>
        </w:rPr>
      </w:pPr>
      <w:r w:rsidRPr="00CB65D8">
        <w:rPr>
          <w:rFonts w:hint="eastAsia"/>
          <w:sz w:val="24"/>
          <w:szCs w:val="24"/>
          <w:lang w:val="zh-CN"/>
        </w:rPr>
        <w:t>计算公式如下：</w:t>
      </w:r>
    </w:p>
    <w:p w14:paraId="7D94AE34" w14:textId="77777777" w:rsidR="003908CA" w:rsidRPr="00CB65D8" w:rsidRDefault="003908CA">
      <w:pPr>
        <w:pStyle w:val="Para1"/>
        <w:pBdr>
          <w:top w:val="none" w:sz="0" w:space="0" w:color="auto"/>
          <w:left w:val="none" w:sz="0" w:space="0" w:color="auto"/>
          <w:bottom w:val="none" w:sz="0" w:space="0" w:color="auto"/>
          <w:right w:val="none" w:sz="0" w:space="0" w:color="auto"/>
          <w:bar w:val="none" w:sz="0" w:color="auto"/>
        </w:pBdr>
        <w:ind w:left="567"/>
        <w:jc w:val="center"/>
        <w:rPr>
          <w:rFonts w:cs="Times New Roman"/>
          <w:b/>
          <w:sz w:val="24"/>
          <w:szCs w:val="24"/>
          <w:lang w:val="en-GB"/>
        </w:rPr>
      </w:pPr>
      <w:r w:rsidRPr="00CB65D8">
        <w:rPr>
          <w:rFonts w:cs="Times New Roman"/>
          <w:b/>
          <w:noProof/>
          <w:sz w:val="24"/>
          <w:szCs w:val="24"/>
        </w:rPr>
        <w:t xml:space="preserve">B </w:t>
      </w:r>
      <w:r w:rsidRPr="00CB65D8">
        <w:rPr>
          <w:rFonts w:cs="Times New Roman"/>
          <w:noProof/>
          <w:sz w:val="24"/>
          <w:szCs w:val="24"/>
        </w:rPr>
        <w:t>+</w:t>
      </w:r>
      <w:r w:rsidRPr="00CB65D8">
        <w:rPr>
          <w:rFonts w:cs="Times New Roman"/>
          <w:b/>
          <w:noProof/>
          <w:sz w:val="24"/>
          <w:szCs w:val="24"/>
        </w:rPr>
        <w:t xml:space="preserve"> w1*C</w:t>
      </w:r>
      <w:r w:rsidRPr="00CB65D8">
        <w:rPr>
          <w:rFonts w:cs="Times New Roman"/>
          <w:b/>
          <w:noProof/>
          <w:sz w:val="24"/>
          <w:szCs w:val="24"/>
          <w:vertAlign w:val="subscript"/>
        </w:rPr>
        <w:t>A</w:t>
      </w:r>
      <w:r w:rsidRPr="00CB65D8">
        <w:rPr>
          <w:rFonts w:cs="Times New Roman"/>
          <w:b/>
          <w:noProof/>
          <w:sz w:val="24"/>
          <w:szCs w:val="24"/>
        </w:rPr>
        <w:t xml:space="preserve"> + w2*C</w:t>
      </w:r>
      <w:r w:rsidRPr="00CB65D8">
        <w:rPr>
          <w:rFonts w:cs="Times New Roman"/>
          <w:b/>
          <w:noProof/>
          <w:sz w:val="24"/>
          <w:szCs w:val="24"/>
          <w:vertAlign w:val="subscript"/>
        </w:rPr>
        <w:t>B</w:t>
      </w:r>
      <w:r w:rsidRPr="00CB65D8">
        <w:rPr>
          <w:rFonts w:cs="Times New Roman"/>
          <w:b/>
          <w:noProof/>
          <w:sz w:val="24"/>
          <w:szCs w:val="24"/>
        </w:rPr>
        <w:t xml:space="preserve"> + w3*C</w:t>
      </w:r>
      <w:r w:rsidRPr="00CB65D8">
        <w:rPr>
          <w:rFonts w:cs="Times New Roman"/>
          <w:b/>
          <w:noProof/>
          <w:sz w:val="24"/>
          <w:szCs w:val="24"/>
          <w:vertAlign w:val="subscript"/>
        </w:rPr>
        <w:t>C</w:t>
      </w:r>
      <w:r w:rsidRPr="00CB65D8">
        <w:rPr>
          <w:rFonts w:cs="Times New Roman"/>
          <w:b/>
          <w:noProof/>
          <w:sz w:val="24"/>
          <w:szCs w:val="24"/>
        </w:rPr>
        <w:t xml:space="preserve"> + w4*C</w:t>
      </w:r>
      <w:r w:rsidRPr="00CB65D8">
        <w:rPr>
          <w:rFonts w:cs="Times New Roman"/>
          <w:b/>
          <w:noProof/>
          <w:sz w:val="24"/>
          <w:szCs w:val="24"/>
          <w:vertAlign w:val="subscript"/>
        </w:rPr>
        <w:t xml:space="preserve">D </w:t>
      </w:r>
      <w:r w:rsidRPr="00CB65D8">
        <w:rPr>
          <w:rFonts w:cs="Times New Roman"/>
          <w:noProof/>
          <w:sz w:val="24"/>
          <w:szCs w:val="24"/>
          <w:vertAlign w:val="superscript"/>
        </w:rPr>
        <w:footnoteReference w:id="5"/>
      </w:r>
    </w:p>
    <w:p w14:paraId="4BEC03CA" w14:textId="77777777" w:rsidR="003908CA" w:rsidRPr="00CB65D8" w:rsidRDefault="003908CA">
      <w:pPr>
        <w:pStyle w:val="CBDNormalNumber"/>
        <w:rPr>
          <w:sz w:val="24"/>
          <w:szCs w:val="24"/>
        </w:rPr>
      </w:pPr>
      <w:r w:rsidRPr="00CB65D8">
        <w:rPr>
          <w:rFonts w:hint="eastAsia"/>
          <w:sz w:val="24"/>
          <w:szCs w:val="24"/>
          <w:lang w:val="zh-CN"/>
        </w:rPr>
        <w:t>使用平等基数或</w:t>
      </w:r>
      <w:r w:rsidRPr="00CB65D8">
        <w:rPr>
          <w:sz w:val="24"/>
          <w:szCs w:val="24"/>
        </w:rPr>
        <w:t>B</w:t>
      </w:r>
      <w:r w:rsidRPr="00CB65D8">
        <w:rPr>
          <w:rFonts w:hint="eastAsia"/>
          <w:sz w:val="24"/>
          <w:szCs w:val="24"/>
          <w:lang w:val="zh-CN"/>
        </w:rPr>
        <w:t>是分配计算的第一步。如下所述，平等基数或</w:t>
      </w:r>
      <w:r w:rsidRPr="00CB65D8">
        <w:rPr>
          <w:sz w:val="24"/>
          <w:szCs w:val="24"/>
          <w:lang w:val="zh-CN"/>
        </w:rPr>
        <w:t>B</w:t>
      </w:r>
      <w:r w:rsidRPr="00CB65D8">
        <w:rPr>
          <w:rFonts w:hint="eastAsia"/>
          <w:sz w:val="24"/>
          <w:szCs w:val="24"/>
          <w:lang w:val="zh-CN"/>
        </w:rPr>
        <w:t>的计算取决于为标准（</w:t>
      </w:r>
      <w:r w:rsidRPr="00CB65D8">
        <w:rPr>
          <w:sz w:val="24"/>
          <w:szCs w:val="24"/>
          <w:lang w:val="zh-CN"/>
        </w:rPr>
        <w:t>c</w:t>
      </w:r>
      <w:r w:rsidRPr="00CB65D8">
        <w:rPr>
          <w:rFonts w:hint="eastAsia"/>
          <w:sz w:val="24"/>
          <w:szCs w:val="24"/>
          <w:lang w:val="zh-CN"/>
        </w:rPr>
        <w:t>）的数据集选取的选项。经过平等基数计算后，以下数据集将以相同的权重被应用。将每一半的两个金额随后加在一起，形成每个受援国的分配款。</w:t>
      </w:r>
    </w:p>
    <w:p w14:paraId="385A42D0" w14:textId="77777777" w:rsidR="003908CA" w:rsidRPr="00CB65D8" w:rsidRDefault="003908CA">
      <w:pPr>
        <w:pStyle w:val="CBDNormalNumber"/>
        <w:rPr>
          <w:sz w:val="24"/>
          <w:szCs w:val="24"/>
        </w:rPr>
      </w:pPr>
      <w:r w:rsidRPr="00CB65D8">
        <w:rPr>
          <w:rFonts w:hint="eastAsia"/>
          <w:sz w:val="24"/>
          <w:szCs w:val="24"/>
          <w:lang w:val="zh-CN"/>
        </w:rPr>
        <w:t>标准的数据集如下：</w:t>
      </w:r>
    </w:p>
    <w:p w14:paraId="79C1E4A6" w14:textId="77777777" w:rsidR="003908CA" w:rsidRPr="00CB65D8" w:rsidRDefault="003908CA" w:rsidP="001F79D7">
      <w:pPr>
        <w:pStyle w:val="CBDNormalNumber"/>
        <w:numPr>
          <w:ilvl w:val="1"/>
          <w:numId w:val="6"/>
        </w:numPr>
        <w:rPr>
          <w:sz w:val="24"/>
          <w:szCs w:val="24"/>
        </w:rPr>
      </w:pPr>
      <w:r w:rsidRPr="00CB65D8">
        <w:rPr>
          <w:rFonts w:hint="eastAsia"/>
          <w:sz w:val="24"/>
          <w:szCs w:val="24"/>
          <w:lang w:val="zh-CN"/>
        </w:rPr>
        <w:t>标准</w:t>
      </w:r>
      <w:r w:rsidRPr="00CB65D8">
        <w:rPr>
          <w:rFonts w:hint="eastAsia"/>
          <w:sz w:val="24"/>
          <w:szCs w:val="24"/>
        </w:rPr>
        <w:t>（</w:t>
      </w:r>
      <w:r w:rsidRPr="00CB65D8">
        <w:rPr>
          <w:sz w:val="24"/>
          <w:szCs w:val="24"/>
        </w:rPr>
        <w:t>a</w:t>
      </w:r>
      <w:r w:rsidRPr="00CB65D8">
        <w:rPr>
          <w:rFonts w:hint="eastAsia"/>
          <w:sz w:val="24"/>
          <w:szCs w:val="24"/>
        </w:rPr>
        <w:t>）：</w:t>
      </w:r>
      <w:r w:rsidRPr="00CB65D8">
        <w:rPr>
          <w:rFonts w:hint="eastAsia"/>
          <w:sz w:val="24"/>
          <w:szCs w:val="24"/>
          <w:lang w:val="zh-CN"/>
        </w:rPr>
        <w:t>全球环境基金生物多样性惠益指数</w:t>
      </w:r>
      <w:r w:rsidRPr="00CB65D8">
        <w:rPr>
          <w:rFonts w:hint="eastAsia"/>
          <w:sz w:val="24"/>
          <w:szCs w:val="24"/>
        </w:rPr>
        <w:t>（</w:t>
      </w:r>
      <w:r w:rsidRPr="00CB65D8">
        <w:rPr>
          <w:rFonts w:hint="eastAsia"/>
          <w:sz w:val="24"/>
          <w:szCs w:val="24"/>
          <w:lang w:val="zh-CN"/>
        </w:rPr>
        <w:t>全球环境基金信托基金第八增资期的全球数据</w:t>
      </w:r>
      <w:r w:rsidRPr="00CB65D8">
        <w:rPr>
          <w:rFonts w:hint="eastAsia"/>
          <w:sz w:val="24"/>
          <w:szCs w:val="24"/>
        </w:rPr>
        <w:t>）；</w:t>
      </w:r>
    </w:p>
    <w:p w14:paraId="1E6DB243" w14:textId="77777777" w:rsidR="003908CA" w:rsidRPr="00CB65D8" w:rsidRDefault="003908CA" w:rsidP="001F79D7">
      <w:pPr>
        <w:pStyle w:val="CBDNormalNumber"/>
        <w:numPr>
          <w:ilvl w:val="1"/>
          <w:numId w:val="6"/>
        </w:numPr>
        <w:rPr>
          <w:sz w:val="24"/>
          <w:szCs w:val="24"/>
        </w:rPr>
      </w:pPr>
      <w:r w:rsidRPr="00CB65D8">
        <w:rPr>
          <w:rFonts w:hint="eastAsia"/>
          <w:sz w:val="24"/>
          <w:szCs w:val="24"/>
          <w:lang w:val="zh-CN"/>
        </w:rPr>
        <w:t>标准</w:t>
      </w:r>
      <w:r w:rsidRPr="00CB65D8">
        <w:rPr>
          <w:rFonts w:hint="eastAsia"/>
          <w:sz w:val="24"/>
          <w:szCs w:val="24"/>
        </w:rPr>
        <w:t>（</w:t>
      </w:r>
      <w:r w:rsidRPr="00CB65D8">
        <w:rPr>
          <w:sz w:val="24"/>
          <w:szCs w:val="24"/>
        </w:rPr>
        <w:t>b</w:t>
      </w:r>
      <w:r w:rsidRPr="00CB65D8">
        <w:rPr>
          <w:rFonts w:hint="eastAsia"/>
          <w:sz w:val="24"/>
          <w:szCs w:val="24"/>
        </w:rPr>
        <w:t>）：</w:t>
      </w:r>
      <w:r w:rsidRPr="00CB65D8">
        <w:rPr>
          <w:rFonts w:hint="eastAsia"/>
          <w:sz w:val="24"/>
          <w:szCs w:val="24"/>
          <w:lang w:val="zh-CN"/>
        </w:rPr>
        <w:t>目前空缺</w:t>
      </w:r>
      <w:r w:rsidRPr="00CB65D8">
        <w:rPr>
          <w:rFonts w:hint="eastAsia"/>
          <w:sz w:val="24"/>
          <w:szCs w:val="24"/>
        </w:rPr>
        <w:t>，</w:t>
      </w:r>
      <w:r w:rsidRPr="00CB65D8">
        <w:rPr>
          <w:rFonts w:hint="eastAsia"/>
          <w:sz w:val="24"/>
          <w:szCs w:val="24"/>
          <w:lang w:val="zh-CN"/>
        </w:rPr>
        <w:t>有可用数据时再填入。公式将作出调整以保持相同权重；</w:t>
      </w:r>
    </w:p>
    <w:p w14:paraId="715C74DA" w14:textId="77777777" w:rsidR="003908CA" w:rsidRPr="00CB65D8" w:rsidRDefault="003908CA" w:rsidP="001F79D7">
      <w:pPr>
        <w:pStyle w:val="CBDNormalNumber"/>
        <w:numPr>
          <w:ilvl w:val="1"/>
          <w:numId w:val="6"/>
        </w:numPr>
        <w:rPr>
          <w:sz w:val="24"/>
          <w:szCs w:val="24"/>
        </w:rPr>
      </w:pPr>
      <w:r w:rsidRPr="00CB65D8">
        <w:rPr>
          <w:rFonts w:hint="eastAsia"/>
          <w:sz w:val="24"/>
          <w:szCs w:val="24"/>
          <w:lang w:val="zh-CN"/>
        </w:rPr>
        <w:t>标准</w:t>
      </w:r>
      <w:r w:rsidRPr="00CB65D8">
        <w:rPr>
          <w:rFonts w:hint="eastAsia"/>
          <w:sz w:val="24"/>
          <w:szCs w:val="24"/>
        </w:rPr>
        <w:t>（</w:t>
      </w:r>
      <w:r w:rsidRPr="00CB65D8">
        <w:rPr>
          <w:sz w:val="24"/>
          <w:szCs w:val="24"/>
        </w:rPr>
        <w:t>c</w:t>
      </w:r>
      <w:r w:rsidRPr="00CB65D8">
        <w:rPr>
          <w:rFonts w:hint="eastAsia"/>
          <w:sz w:val="24"/>
          <w:szCs w:val="24"/>
        </w:rPr>
        <w:t>）：</w:t>
      </w:r>
      <w:r w:rsidRPr="00CB65D8">
        <w:rPr>
          <w:rFonts w:hint="eastAsia"/>
          <w:sz w:val="24"/>
          <w:szCs w:val="24"/>
          <w:lang w:val="zh-CN"/>
        </w:rPr>
        <w:t>向缔约方大会提出关于数据来源的两个备选方案供其审议和决定</w:t>
      </w:r>
      <w:r w:rsidRPr="00CB65D8">
        <w:rPr>
          <w:rFonts w:hint="eastAsia"/>
          <w:sz w:val="24"/>
          <w:szCs w:val="24"/>
        </w:rPr>
        <w:t>，</w:t>
      </w:r>
      <w:r w:rsidRPr="00CB65D8">
        <w:rPr>
          <w:rFonts w:hint="eastAsia"/>
          <w:sz w:val="24"/>
          <w:szCs w:val="24"/>
          <w:lang w:val="zh-CN"/>
        </w:rPr>
        <w:t>同时注意到平等基数计算的差异</w:t>
      </w:r>
      <w:r w:rsidRPr="00CB65D8">
        <w:rPr>
          <w:rFonts w:hint="eastAsia"/>
          <w:sz w:val="24"/>
          <w:szCs w:val="24"/>
        </w:rPr>
        <w:t>：</w:t>
      </w:r>
      <w:r w:rsidRPr="00CB65D8">
        <w:rPr>
          <w:sz w:val="24"/>
          <w:szCs w:val="24"/>
        </w:rPr>
        <w:t xml:space="preserve"> </w:t>
      </w:r>
    </w:p>
    <w:p w14:paraId="02FBB819" w14:textId="77777777" w:rsidR="003908CA" w:rsidRPr="00CB65D8" w:rsidRDefault="003908CA" w:rsidP="001F79D7">
      <w:pPr>
        <w:pStyle w:val="CBDNormalNumber"/>
        <w:numPr>
          <w:ilvl w:val="2"/>
          <w:numId w:val="9"/>
        </w:numPr>
        <w:ind w:left="2851" w:hanging="1152"/>
        <w:rPr>
          <w:sz w:val="24"/>
          <w:szCs w:val="24"/>
        </w:rPr>
      </w:pPr>
      <w:r w:rsidRPr="00CB65D8">
        <w:rPr>
          <w:rFonts w:hint="eastAsia"/>
          <w:sz w:val="24"/>
          <w:szCs w:val="24"/>
          <w:lang w:val="zh-CN"/>
        </w:rPr>
        <w:t>备选方案</w:t>
      </w:r>
      <w:r w:rsidRPr="00CB65D8">
        <w:rPr>
          <w:sz w:val="24"/>
          <w:szCs w:val="24"/>
        </w:rPr>
        <w:t>1</w:t>
      </w:r>
      <w:r w:rsidRPr="00CB65D8">
        <w:rPr>
          <w:rFonts w:hint="eastAsia"/>
          <w:sz w:val="24"/>
          <w:szCs w:val="24"/>
        </w:rPr>
        <w:t>：</w:t>
      </w:r>
      <w:r w:rsidRPr="00CB65D8">
        <w:rPr>
          <w:rFonts w:hint="eastAsia"/>
          <w:sz w:val="24"/>
          <w:szCs w:val="24"/>
          <w:lang w:val="zh-CN"/>
        </w:rPr>
        <w:t>标准化的反向人均国民总收入</w:t>
      </w:r>
      <w:r w:rsidRPr="00CB65D8">
        <w:rPr>
          <w:rFonts w:hint="eastAsia"/>
          <w:sz w:val="24"/>
          <w:szCs w:val="24"/>
        </w:rPr>
        <w:t>，</w:t>
      </w:r>
      <w:r w:rsidRPr="00CB65D8">
        <w:rPr>
          <w:rFonts w:hint="eastAsia"/>
          <w:sz w:val="24"/>
          <w:szCs w:val="24"/>
          <w:lang w:val="zh-CN"/>
        </w:rPr>
        <w:t>其中基本分配数额考虑到用于最不发达国家和小岛屿发展中国家的修正措施</w:t>
      </w:r>
      <w:r w:rsidRPr="00CB65D8">
        <w:rPr>
          <w:rFonts w:hint="eastAsia"/>
          <w:sz w:val="24"/>
          <w:szCs w:val="24"/>
        </w:rPr>
        <w:t>；</w:t>
      </w:r>
    </w:p>
    <w:p w14:paraId="0DD255F3" w14:textId="77777777" w:rsidR="003908CA" w:rsidRPr="00CB65D8" w:rsidRDefault="003908CA" w:rsidP="001F79D7">
      <w:pPr>
        <w:pStyle w:val="CBDNormalNumber"/>
        <w:numPr>
          <w:ilvl w:val="2"/>
          <w:numId w:val="9"/>
        </w:numPr>
        <w:ind w:left="2851" w:hanging="1152"/>
        <w:rPr>
          <w:sz w:val="24"/>
          <w:szCs w:val="24"/>
        </w:rPr>
      </w:pPr>
      <w:r w:rsidRPr="00CB65D8">
        <w:rPr>
          <w:rFonts w:hint="eastAsia"/>
          <w:sz w:val="24"/>
          <w:szCs w:val="24"/>
          <w:lang w:val="zh-CN"/>
        </w:rPr>
        <w:t>备选方案</w:t>
      </w:r>
      <w:r w:rsidRPr="00CB65D8">
        <w:rPr>
          <w:sz w:val="24"/>
          <w:szCs w:val="24"/>
        </w:rPr>
        <w:t>2</w:t>
      </w:r>
      <w:r w:rsidRPr="00CB65D8">
        <w:rPr>
          <w:rFonts w:hint="eastAsia"/>
          <w:sz w:val="24"/>
          <w:szCs w:val="24"/>
        </w:rPr>
        <w:t>：</w:t>
      </w:r>
      <w:r w:rsidRPr="00CB65D8">
        <w:rPr>
          <w:rFonts w:hint="eastAsia"/>
          <w:sz w:val="24"/>
          <w:szCs w:val="24"/>
          <w:lang w:val="zh-CN"/>
        </w:rPr>
        <w:t>采用一份工作文件设定的并如表</w:t>
      </w:r>
      <w:r w:rsidRPr="00CB65D8">
        <w:rPr>
          <w:sz w:val="24"/>
          <w:szCs w:val="24"/>
        </w:rPr>
        <w:t>1</w:t>
      </w:r>
      <w:r w:rsidRPr="00CB65D8">
        <w:rPr>
          <w:rFonts w:hint="eastAsia"/>
          <w:sz w:val="24"/>
          <w:szCs w:val="24"/>
          <w:lang w:val="zh-CN"/>
        </w:rPr>
        <w:t>所示的分级办法的联合国分摊比额表</w:t>
      </w:r>
      <w:r w:rsidRPr="00CB65D8">
        <w:rPr>
          <w:rFonts w:hint="eastAsia"/>
          <w:sz w:val="24"/>
          <w:szCs w:val="24"/>
        </w:rPr>
        <w:t>反向</w:t>
      </w:r>
      <w:r w:rsidRPr="00CB65D8">
        <w:rPr>
          <w:rFonts w:hint="eastAsia"/>
          <w:sz w:val="24"/>
          <w:szCs w:val="24"/>
          <w:lang w:val="zh-CN"/>
        </w:rPr>
        <w:t>公式</w:t>
      </w:r>
      <w:r w:rsidRPr="00CB65D8">
        <w:rPr>
          <w:rFonts w:hint="eastAsia"/>
          <w:sz w:val="24"/>
          <w:szCs w:val="24"/>
        </w:rPr>
        <w:t>；</w:t>
      </w:r>
      <w:r w:rsidRPr="00CB65D8">
        <w:rPr>
          <w:sz w:val="24"/>
          <w:szCs w:val="24"/>
          <w:vertAlign w:val="superscript"/>
          <w:lang w:val="zh-CN"/>
        </w:rPr>
        <w:footnoteReference w:id="6"/>
      </w:r>
    </w:p>
    <w:p w14:paraId="59380DF7" w14:textId="77777777" w:rsidR="003908CA" w:rsidRPr="00CB65D8" w:rsidRDefault="003908CA">
      <w:pPr>
        <w:pStyle w:val="CBDTableTitle"/>
        <w:rPr>
          <w:sz w:val="24"/>
          <w:szCs w:val="24"/>
        </w:rPr>
      </w:pPr>
      <w:r w:rsidRPr="00CB65D8">
        <w:rPr>
          <w:rFonts w:hint="eastAsia"/>
          <w:sz w:val="24"/>
          <w:szCs w:val="24"/>
          <w:lang w:val="zh-CN"/>
        </w:rPr>
        <w:t>表</w:t>
      </w:r>
      <w:r w:rsidRPr="00CB65D8">
        <w:rPr>
          <w:sz w:val="24"/>
          <w:szCs w:val="24"/>
          <w:lang w:val="en-GB"/>
        </w:rPr>
        <w:t>1</w:t>
      </w:r>
      <w:r w:rsidRPr="00CB65D8">
        <w:rPr>
          <w:sz w:val="24"/>
          <w:szCs w:val="24"/>
          <w:lang w:val="en-GB"/>
        </w:rPr>
        <w:br/>
      </w:r>
      <w:r w:rsidRPr="00CB65D8">
        <w:rPr>
          <w:rFonts w:hint="eastAsia"/>
          <w:sz w:val="24"/>
          <w:szCs w:val="24"/>
          <w:lang w:val="zh-CN"/>
        </w:rPr>
        <w:t>联合国分摊比额表反向公式的六级配置</w:t>
      </w:r>
    </w:p>
    <w:tbl>
      <w:tblPr>
        <w:tblW w:w="0" w:type="auto"/>
        <w:tblInd w:w="375" w:type="dxa"/>
        <w:tblLayout w:type="fixed"/>
        <w:tblLook w:val="00A0" w:firstRow="1" w:lastRow="0" w:firstColumn="1" w:lastColumn="0" w:noHBand="0" w:noVBand="0"/>
      </w:tblPr>
      <w:tblGrid>
        <w:gridCol w:w="2070"/>
        <w:gridCol w:w="2700"/>
        <w:gridCol w:w="2506"/>
        <w:gridCol w:w="1811"/>
      </w:tblGrid>
      <w:tr w:rsidR="003908CA" w14:paraId="196FDDF9" w14:textId="77777777">
        <w:tc>
          <w:tcPr>
            <w:tcW w:w="2070" w:type="dxa"/>
            <w:tcBorders>
              <w:top w:val="single" w:sz="4" w:space="0" w:color="auto"/>
              <w:bottom w:val="single" w:sz="4" w:space="0" w:color="auto"/>
            </w:tcBorders>
            <w:tcMar>
              <w:top w:w="80" w:type="dxa"/>
              <w:left w:w="80" w:type="dxa"/>
              <w:bottom w:w="80" w:type="dxa"/>
              <w:right w:w="80" w:type="dxa"/>
            </w:tcMar>
          </w:tcPr>
          <w:p w14:paraId="567CA089" w14:textId="77777777" w:rsidR="003908CA" w:rsidRPr="00CB65D8" w:rsidRDefault="003908CA">
            <w:pPr>
              <w:pStyle w:val="CBDTableNormal"/>
              <w:spacing w:after="40"/>
              <w:jc w:val="right"/>
              <w:rPr>
                <w:rFonts w:ascii="KaiTi" w:eastAsia="KaiTi"/>
                <w:szCs w:val="24"/>
              </w:rPr>
            </w:pPr>
            <w:r w:rsidRPr="00CB65D8">
              <w:rPr>
                <w:rFonts w:ascii="KaiTi" w:eastAsia="KaiTi" w:hint="eastAsia"/>
                <w:szCs w:val="24"/>
                <w:lang w:val="zh-CN"/>
              </w:rPr>
              <w:t>级数</w:t>
            </w:r>
          </w:p>
        </w:tc>
        <w:tc>
          <w:tcPr>
            <w:tcW w:w="2700" w:type="dxa"/>
            <w:tcBorders>
              <w:top w:val="single" w:sz="4" w:space="0" w:color="auto"/>
              <w:bottom w:val="single" w:sz="4" w:space="0" w:color="auto"/>
            </w:tcBorders>
            <w:tcMar>
              <w:top w:w="80" w:type="dxa"/>
              <w:left w:w="80" w:type="dxa"/>
              <w:bottom w:w="80" w:type="dxa"/>
              <w:right w:w="80" w:type="dxa"/>
            </w:tcMar>
          </w:tcPr>
          <w:p w14:paraId="06277F84" w14:textId="77777777" w:rsidR="003908CA" w:rsidRPr="00CB65D8" w:rsidRDefault="003908CA">
            <w:pPr>
              <w:pStyle w:val="CBDTableNormal"/>
              <w:spacing w:after="40"/>
              <w:jc w:val="right"/>
              <w:rPr>
                <w:rFonts w:ascii="KaiTi" w:eastAsia="KaiTi"/>
                <w:szCs w:val="24"/>
              </w:rPr>
            </w:pPr>
            <w:r w:rsidRPr="00CB65D8">
              <w:rPr>
                <w:rFonts w:ascii="KaiTi" w:eastAsia="KaiTi" w:hint="eastAsia"/>
                <w:szCs w:val="24"/>
                <w:lang w:val="zh-CN"/>
              </w:rPr>
              <w:t>联合国分摊份额范围</w:t>
            </w:r>
            <w:r>
              <w:rPr>
                <w:rFonts w:eastAsia="KaiTi"/>
                <w:szCs w:val="24"/>
              </w:rPr>
              <w:br/>
            </w:r>
            <w:r w:rsidRPr="00CB65D8">
              <w:rPr>
                <w:rFonts w:ascii="KaiTi" w:eastAsia="KaiTi" w:hint="eastAsia"/>
                <w:szCs w:val="24"/>
                <w:lang w:val="zh-CN"/>
              </w:rPr>
              <w:t>（百分比）</w:t>
            </w:r>
          </w:p>
        </w:tc>
        <w:tc>
          <w:tcPr>
            <w:tcW w:w="2506" w:type="dxa"/>
            <w:tcBorders>
              <w:top w:val="single" w:sz="4" w:space="0" w:color="auto"/>
              <w:bottom w:val="single" w:sz="4" w:space="0" w:color="auto"/>
            </w:tcBorders>
            <w:tcMar>
              <w:top w:w="80" w:type="dxa"/>
              <w:left w:w="80" w:type="dxa"/>
              <w:bottom w:w="80" w:type="dxa"/>
              <w:right w:w="80" w:type="dxa"/>
            </w:tcMar>
          </w:tcPr>
          <w:p w14:paraId="345392F7" w14:textId="77777777" w:rsidR="003908CA" w:rsidRPr="00CB65D8" w:rsidRDefault="003908CA">
            <w:pPr>
              <w:pStyle w:val="CBDTableNormal"/>
              <w:spacing w:after="40"/>
              <w:jc w:val="right"/>
              <w:rPr>
                <w:rFonts w:ascii="KaiTi" w:eastAsia="KaiTi"/>
                <w:szCs w:val="24"/>
              </w:rPr>
            </w:pPr>
            <w:r w:rsidRPr="00CB65D8">
              <w:rPr>
                <w:rFonts w:ascii="KaiTi" w:eastAsia="KaiTi" w:hint="eastAsia"/>
                <w:szCs w:val="24"/>
                <w:lang w:val="zh-CN"/>
              </w:rPr>
              <w:t>权重</w:t>
            </w:r>
          </w:p>
        </w:tc>
        <w:tc>
          <w:tcPr>
            <w:tcW w:w="1811" w:type="dxa"/>
            <w:tcBorders>
              <w:top w:val="single" w:sz="4" w:space="0" w:color="auto"/>
              <w:bottom w:val="single" w:sz="4" w:space="0" w:color="auto"/>
            </w:tcBorders>
            <w:tcMar>
              <w:top w:w="80" w:type="dxa"/>
              <w:left w:w="80" w:type="dxa"/>
              <w:bottom w:w="80" w:type="dxa"/>
              <w:right w:w="80" w:type="dxa"/>
            </w:tcMar>
          </w:tcPr>
          <w:p w14:paraId="0539E76C" w14:textId="77777777" w:rsidR="003908CA" w:rsidRPr="00CB65D8" w:rsidRDefault="003908CA">
            <w:pPr>
              <w:pStyle w:val="CBDTableNormal"/>
              <w:spacing w:after="40"/>
              <w:jc w:val="right"/>
              <w:rPr>
                <w:rFonts w:ascii="KaiTi" w:eastAsia="KaiTi"/>
                <w:szCs w:val="24"/>
              </w:rPr>
            </w:pPr>
            <w:r w:rsidRPr="00CB65D8">
              <w:rPr>
                <w:rFonts w:ascii="KaiTi" w:eastAsia="KaiTi" w:hint="eastAsia"/>
                <w:szCs w:val="24"/>
                <w:lang w:val="zh-CN"/>
              </w:rPr>
              <w:t>与第</w:t>
            </w:r>
            <w:r w:rsidRPr="00CB65D8">
              <w:rPr>
                <w:rFonts w:ascii="KaiTi" w:eastAsia="KaiTi"/>
                <w:szCs w:val="24"/>
                <w:lang w:val="zh-CN"/>
              </w:rPr>
              <w:t>1</w:t>
            </w:r>
            <w:r w:rsidRPr="00CB65D8">
              <w:rPr>
                <w:rFonts w:ascii="KaiTi" w:eastAsia="KaiTi" w:hint="eastAsia"/>
                <w:szCs w:val="24"/>
                <w:lang w:val="zh-CN"/>
              </w:rPr>
              <w:t>级的比率</w:t>
            </w:r>
          </w:p>
        </w:tc>
      </w:tr>
      <w:tr w:rsidR="003908CA" w14:paraId="47DE98FA" w14:textId="77777777">
        <w:tc>
          <w:tcPr>
            <w:tcW w:w="2070" w:type="dxa"/>
            <w:tcBorders>
              <w:top w:val="single" w:sz="4" w:space="0" w:color="auto"/>
            </w:tcBorders>
            <w:tcMar>
              <w:top w:w="80" w:type="dxa"/>
              <w:left w:w="80" w:type="dxa"/>
              <w:bottom w:w="80" w:type="dxa"/>
              <w:right w:w="80" w:type="dxa"/>
            </w:tcMar>
          </w:tcPr>
          <w:p w14:paraId="73A354B9" w14:textId="77777777" w:rsidR="003908CA" w:rsidRDefault="003908CA">
            <w:pPr>
              <w:pStyle w:val="CBDTableNormal"/>
              <w:spacing w:before="0" w:after="0"/>
              <w:jc w:val="right"/>
              <w:rPr>
                <w:szCs w:val="24"/>
                <w:lang w:val="en-GB"/>
              </w:rPr>
            </w:pPr>
            <w:r>
              <w:rPr>
                <w:szCs w:val="24"/>
                <w:lang w:val="en-GB"/>
              </w:rPr>
              <w:t>1</w:t>
            </w:r>
          </w:p>
        </w:tc>
        <w:tc>
          <w:tcPr>
            <w:tcW w:w="2700" w:type="dxa"/>
            <w:tcBorders>
              <w:top w:val="single" w:sz="4" w:space="0" w:color="auto"/>
            </w:tcBorders>
            <w:shd w:val="clear" w:color="auto" w:fill="FFFFFF"/>
            <w:tcMar>
              <w:top w:w="80" w:type="dxa"/>
              <w:left w:w="80" w:type="dxa"/>
              <w:bottom w:w="80" w:type="dxa"/>
              <w:right w:w="80" w:type="dxa"/>
            </w:tcMar>
          </w:tcPr>
          <w:p w14:paraId="5BF6310B" w14:textId="77777777" w:rsidR="003908CA" w:rsidRDefault="003908CA">
            <w:pPr>
              <w:pStyle w:val="CBDTableNormal"/>
              <w:spacing w:before="0" w:after="0"/>
              <w:jc w:val="right"/>
              <w:rPr>
                <w:szCs w:val="24"/>
                <w:lang w:val="en-GB"/>
              </w:rPr>
            </w:pPr>
            <w:r>
              <w:rPr>
                <w:szCs w:val="24"/>
                <w:lang w:val="en-GB"/>
              </w:rPr>
              <w:t>≤ 0.001</w:t>
            </w:r>
          </w:p>
        </w:tc>
        <w:tc>
          <w:tcPr>
            <w:tcW w:w="2506" w:type="dxa"/>
            <w:tcBorders>
              <w:top w:val="single" w:sz="4" w:space="0" w:color="auto"/>
            </w:tcBorders>
            <w:shd w:val="clear" w:color="auto" w:fill="FFFFFF"/>
            <w:tcMar>
              <w:top w:w="80" w:type="dxa"/>
              <w:left w:w="80" w:type="dxa"/>
              <w:bottom w:w="80" w:type="dxa"/>
              <w:right w:w="80" w:type="dxa"/>
            </w:tcMar>
          </w:tcPr>
          <w:p w14:paraId="0EC46C4F" w14:textId="77777777" w:rsidR="003908CA" w:rsidRDefault="003908CA">
            <w:pPr>
              <w:pStyle w:val="CBDTableNormal"/>
              <w:spacing w:before="0" w:after="0"/>
              <w:jc w:val="right"/>
              <w:rPr>
                <w:szCs w:val="24"/>
                <w:lang w:val="en-GB"/>
              </w:rPr>
            </w:pPr>
            <w:r>
              <w:rPr>
                <w:szCs w:val="24"/>
                <w:lang w:val="en-GB"/>
              </w:rPr>
              <w:t>1.50</w:t>
            </w:r>
          </w:p>
        </w:tc>
        <w:tc>
          <w:tcPr>
            <w:tcW w:w="1811" w:type="dxa"/>
            <w:tcBorders>
              <w:top w:val="single" w:sz="4" w:space="0" w:color="auto"/>
            </w:tcBorders>
            <w:shd w:val="clear" w:color="auto" w:fill="FFFFFF"/>
            <w:tcMar>
              <w:top w:w="80" w:type="dxa"/>
              <w:left w:w="80" w:type="dxa"/>
              <w:bottom w:w="80" w:type="dxa"/>
              <w:right w:w="80" w:type="dxa"/>
            </w:tcMar>
          </w:tcPr>
          <w:p w14:paraId="207BC919" w14:textId="77777777" w:rsidR="003908CA" w:rsidRDefault="003908CA">
            <w:pPr>
              <w:pStyle w:val="CBDTableNormal"/>
              <w:spacing w:before="0" w:after="0"/>
              <w:jc w:val="right"/>
              <w:rPr>
                <w:szCs w:val="24"/>
                <w:lang w:val="en-GB"/>
              </w:rPr>
            </w:pPr>
            <w:r>
              <w:rPr>
                <w:szCs w:val="24"/>
                <w:lang w:val="en-GB"/>
              </w:rPr>
              <w:t>1.00</w:t>
            </w:r>
          </w:p>
        </w:tc>
      </w:tr>
      <w:tr w:rsidR="003908CA" w14:paraId="7A7838A9" w14:textId="77777777">
        <w:tc>
          <w:tcPr>
            <w:tcW w:w="2070" w:type="dxa"/>
            <w:tcMar>
              <w:top w:w="80" w:type="dxa"/>
              <w:left w:w="80" w:type="dxa"/>
              <w:bottom w:w="80" w:type="dxa"/>
              <w:right w:w="80" w:type="dxa"/>
            </w:tcMar>
          </w:tcPr>
          <w:p w14:paraId="419F80F1" w14:textId="77777777" w:rsidR="003908CA" w:rsidRDefault="003908CA">
            <w:pPr>
              <w:pStyle w:val="CBDTableNormal"/>
              <w:spacing w:before="0" w:after="0"/>
              <w:jc w:val="right"/>
              <w:rPr>
                <w:szCs w:val="24"/>
                <w:lang w:val="en-GB"/>
              </w:rPr>
            </w:pPr>
            <w:r>
              <w:rPr>
                <w:szCs w:val="24"/>
                <w:lang w:val="en-GB"/>
              </w:rPr>
              <w:t>2</w:t>
            </w:r>
          </w:p>
        </w:tc>
        <w:tc>
          <w:tcPr>
            <w:tcW w:w="2700" w:type="dxa"/>
            <w:shd w:val="clear" w:color="auto" w:fill="FFFFFF"/>
            <w:tcMar>
              <w:top w:w="80" w:type="dxa"/>
              <w:left w:w="80" w:type="dxa"/>
              <w:bottom w:w="80" w:type="dxa"/>
              <w:right w:w="80" w:type="dxa"/>
            </w:tcMar>
          </w:tcPr>
          <w:p w14:paraId="1F227A64" w14:textId="77777777" w:rsidR="003908CA" w:rsidRDefault="003908CA">
            <w:pPr>
              <w:pStyle w:val="CBDTableNormal"/>
              <w:spacing w:before="0" w:after="0"/>
              <w:jc w:val="right"/>
              <w:rPr>
                <w:szCs w:val="24"/>
                <w:lang w:val="en-GB"/>
              </w:rPr>
            </w:pPr>
            <w:r>
              <w:rPr>
                <w:szCs w:val="24"/>
                <w:lang w:val="en-GB"/>
              </w:rPr>
              <w:t>0.001–0.010</w:t>
            </w:r>
          </w:p>
        </w:tc>
        <w:tc>
          <w:tcPr>
            <w:tcW w:w="2506" w:type="dxa"/>
            <w:shd w:val="clear" w:color="auto" w:fill="FFFFFF"/>
            <w:tcMar>
              <w:top w:w="80" w:type="dxa"/>
              <w:left w:w="80" w:type="dxa"/>
              <w:bottom w:w="80" w:type="dxa"/>
              <w:right w:w="80" w:type="dxa"/>
            </w:tcMar>
          </w:tcPr>
          <w:p w14:paraId="08BE03D5" w14:textId="77777777" w:rsidR="003908CA" w:rsidRDefault="003908CA">
            <w:pPr>
              <w:pStyle w:val="CBDTableNormal"/>
              <w:spacing w:before="0" w:after="0"/>
              <w:jc w:val="right"/>
              <w:rPr>
                <w:szCs w:val="24"/>
                <w:lang w:val="en-GB"/>
              </w:rPr>
            </w:pPr>
            <w:r>
              <w:rPr>
                <w:szCs w:val="24"/>
                <w:lang w:val="en-GB"/>
              </w:rPr>
              <w:t>1.30</w:t>
            </w:r>
          </w:p>
        </w:tc>
        <w:tc>
          <w:tcPr>
            <w:tcW w:w="1811" w:type="dxa"/>
            <w:shd w:val="clear" w:color="auto" w:fill="FFFFFF"/>
            <w:tcMar>
              <w:top w:w="80" w:type="dxa"/>
              <w:left w:w="80" w:type="dxa"/>
              <w:bottom w:w="80" w:type="dxa"/>
              <w:right w:w="80" w:type="dxa"/>
            </w:tcMar>
          </w:tcPr>
          <w:p w14:paraId="7CA5AA03" w14:textId="77777777" w:rsidR="003908CA" w:rsidRDefault="003908CA">
            <w:pPr>
              <w:pStyle w:val="CBDTableNormal"/>
              <w:spacing w:before="0" w:after="0"/>
              <w:jc w:val="right"/>
              <w:rPr>
                <w:szCs w:val="24"/>
                <w:lang w:val="en-GB"/>
              </w:rPr>
            </w:pPr>
            <w:r>
              <w:rPr>
                <w:szCs w:val="24"/>
                <w:lang w:val="en-GB"/>
              </w:rPr>
              <w:t>0.87</w:t>
            </w:r>
          </w:p>
        </w:tc>
      </w:tr>
      <w:tr w:rsidR="003908CA" w14:paraId="754EDC52" w14:textId="77777777">
        <w:tc>
          <w:tcPr>
            <w:tcW w:w="2070" w:type="dxa"/>
            <w:tcMar>
              <w:top w:w="80" w:type="dxa"/>
              <w:left w:w="80" w:type="dxa"/>
              <w:bottom w:w="80" w:type="dxa"/>
              <w:right w:w="80" w:type="dxa"/>
            </w:tcMar>
          </w:tcPr>
          <w:p w14:paraId="7122AA18" w14:textId="77777777" w:rsidR="003908CA" w:rsidRDefault="003908CA">
            <w:pPr>
              <w:pStyle w:val="CBDTableNormal"/>
              <w:spacing w:before="0" w:after="0"/>
              <w:jc w:val="right"/>
              <w:rPr>
                <w:szCs w:val="24"/>
                <w:lang w:val="en-GB"/>
              </w:rPr>
            </w:pPr>
            <w:r>
              <w:rPr>
                <w:szCs w:val="24"/>
                <w:lang w:val="en-GB"/>
              </w:rPr>
              <w:t>3</w:t>
            </w:r>
          </w:p>
        </w:tc>
        <w:tc>
          <w:tcPr>
            <w:tcW w:w="2700" w:type="dxa"/>
            <w:shd w:val="clear" w:color="auto" w:fill="FFFFFF"/>
            <w:tcMar>
              <w:top w:w="80" w:type="dxa"/>
              <w:left w:w="80" w:type="dxa"/>
              <w:bottom w:w="80" w:type="dxa"/>
              <w:right w:w="80" w:type="dxa"/>
            </w:tcMar>
          </w:tcPr>
          <w:p w14:paraId="59E460EA" w14:textId="77777777" w:rsidR="003908CA" w:rsidRDefault="003908CA">
            <w:pPr>
              <w:pStyle w:val="CBDTableNormal"/>
              <w:spacing w:before="0" w:after="0"/>
              <w:jc w:val="right"/>
              <w:rPr>
                <w:szCs w:val="24"/>
                <w:lang w:val="en-GB"/>
              </w:rPr>
            </w:pPr>
            <w:r>
              <w:rPr>
                <w:szCs w:val="24"/>
                <w:lang w:val="en-GB"/>
              </w:rPr>
              <w:t>0.01–0.100</w:t>
            </w:r>
          </w:p>
        </w:tc>
        <w:tc>
          <w:tcPr>
            <w:tcW w:w="2506" w:type="dxa"/>
            <w:shd w:val="clear" w:color="auto" w:fill="FFFFFF"/>
            <w:tcMar>
              <w:top w:w="80" w:type="dxa"/>
              <w:left w:w="80" w:type="dxa"/>
              <w:bottom w:w="80" w:type="dxa"/>
              <w:right w:w="80" w:type="dxa"/>
            </w:tcMar>
          </w:tcPr>
          <w:p w14:paraId="2966D723" w14:textId="77777777" w:rsidR="003908CA" w:rsidRDefault="003908CA">
            <w:pPr>
              <w:pStyle w:val="CBDTableNormal"/>
              <w:spacing w:before="0" w:after="0"/>
              <w:jc w:val="right"/>
              <w:rPr>
                <w:szCs w:val="24"/>
                <w:lang w:val="en-GB"/>
              </w:rPr>
            </w:pPr>
            <w:r>
              <w:rPr>
                <w:szCs w:val="24"/>
                <w:lang w:val="en-GB"/>
              </w:rPr>
              <w:t>1.10</w:t>
            </w:r>
          </w:p>
        </w:tc>
        <w:tc>
          <w:tcPr>
            <w:tcW w:w="1811" w:type="dxa"/>
            <w:shd w:val="clear" w:color="auto" w:fill="FFFFFF"/>
            <w:tcMar>
              <w:top w:w="80" w:type="dxa"/>
              <w:left w:w="80" w:type="dxa"/>
              <w:bottom w:w="80" w:type="dxa"/>
              <w:right w:w="80" w:type="dxa"/>
            </w:tcMar>
          </w:tcPr>
          <w:p w14:paraId="6958234B" w14:textId="77777777" w:rsidR="003908CA" w:rsidRDefault="003908CA">
            <w:pPr>
              <w:pStyle w:val="CBDTableNormal"/>
              <w:spacing w:before="0" w:after="0"/>
              <w:jc w:val="right"/>
              <w:rPr>
                <w:szCs w:val="24"/>
                <w:lang w:val="en-GB"/>
              </w:rPr>
            </w:pPr>
            <w:r>
              <w:rPr>
                <w:szCs w:val="24"/>
                <w:lang w:val="en-GB"/>
              </w:rPr>
              <w:t>0.73</w:t>
            </w:r>
          </w:p>
        </w:tc>
      </w:tr>
      <w:tr w:rsidR="003908CA" w14:paraId="29C8F97D" w14:textId="77777777">
        <w:tc>
          <w:tcPr>
            <w:tcW w:w="2070" w:type="dxa"/>
            <w:tcMar>
              <w:top w:w="80" w:type="dxa"/>
              <w:left w:w="80" w:type="dxa"/>
              <w:bottom w:w="80" w:type="dxa"/>
              <w:right w:w="80" w:type="dxa"/>
            </w:tcMar>
          </w:tcPr>
          <w:p w14:paraId="6D671B17" w14:textId="77777777" w:rsidR="003908CA" w:rsidRDefault="003908CA">
            <w:pPr>
              <w:pStyle w:val="CBDTableNormal"/>
              <w:spacing w:before="0" w:after="0"/>
              <w:jc w:val="right"/>
              <w:rPr>
                <w:szCs w:val="24"/>
                <w:lang w:val="en-GB"/>
              </w:rPr>
            </w:pPr>
            <w:r>
              <w:rPr>
                <w:szCs w:val="24"/>
                <w:lang w:val="en-GB"/>
              </w:rPr>
              <w:t>4</w:t>
            </w:r>
          </w:p>
        </w:tc>
        <w:tc>
          <w:tcPr>
            <w:tcW w:w="2700" w:type="dxa"/>
            <w:shd w:val="clear" w:color="auto" w:fill="FFFFFF"/>
            <w:tcMar>
              <w:top w:w="80" w:type="dxa"/>
              <w:left w:w="80" w:type="dxa"/>
              <w:bottom w:w="80" w:type="dxa"/>
              <w:right w:w="80" w:type="dxa"/>
            </w:tcMar>
          </w:tcPr>
          <w:p w14:paraId="27873160" w14:textId="77777777" w:rsidR="003908CA" w:rsidRDefault="003908CA">
            <w:pPr>
              <w:pStyle w:val="CBDTableNormal"/>
              <w:spacing w:before="0" w:after="0"/>
              <w:jc w:val="right"/>
              <w:rPr>
                <w:szCs w:val="24"/>
                <w:lang w:val="en-GB"/>
              </w:rPr>
            </w:pPr>
            <w:r>
              <w:rPr>
                <w:szCs w:val="24"/>
                <w:lang w:val="en-GB"/>
              </w:rPr>
              <w:t>0.1–1.000</w:t>
            </w:r>
          </w:p>
        </w:tc>
        <w:tc>
          <w:tcPr>
            <w:tcW w:w="2506" w:type="dxa"/>
            <w:shd w:val="clear" w:color="auto" w:fill="FFFFFF"/>
            <w:tcMar>
              <w:top w:w="80" w:type="dxa"/>
              <w:left w:w="80" w:type="dxa"/>
              <w:bottom w:w="80" w:type="dxa"/>
              <w:right w:w="80" w:type="dxa"/>
            </w:tcMar>
          </w:tcPr>
          <w:p w14:paraId="087DF8A2" w14:textId="77777777" w:rsidR="003908CA" w:rsidRDefault="003908CA">
            <w:pPr>
              <w:pStyle w:val="CBDTableNormal"/>
              <w:spacing w:before="0" w:after="0"/>
              <w:jc w:val="right"/>
              <w:rPr>
                <w:szCs w:val="24"/>
                <w:lang w:val="en-GB"/>
              </w:rPr>
            </w:pPr>
            <w:r>
              <w:rPr>
                <w:szCs w:val="24"/>
                <w:lang w:val="en-GB"/>
              </w:rPr>
              <w:t>0.95</w:t>
            </w:r>
          </w:p>
        </w:tc>
        <w:tc>
          <w:tcPr>
            <w:tcW w:w="1811" w:type="dxa"/>
            <w:shd w:val="clear" w:color="auto" w:fill="FFFFFF"/>
            <w:tcMar>
              <w:top w:w="80" w:type="dxa"/>
              <w:left w:w="80" w:type="dxa"/>
              <w:bottom w:w="80" w:type="dxa"/>
              <w:right w:w="80" w:type="dxa"/>
            </w:tcMar>
          </w:tcPr>
          <w:p w14:paraId="63B820A3" w14:textId="77777777" w:rsidR="003908CA" w:rsidRDefault="003908CA">
            <w:pPr>
              <w:pStyle w:val="CBDTableNormal"/>
              <w:spacing w:before="0" w:after="0"/>
              <w:jc w:val="right"/>
              <w:rPr>
                <w:szCs w:val="24"/>
                <w:lang w:val="en-GB"/>
              </w:rPr>
            </w:pPr>
            <w:r>
              <w:rPr>
                <w:szCs w:val="24"/>
                <w:lang w:val="en-GB"/>
              </w:rPr>
              <w:t>0.63</w:t>
            </w:r>
          </w:p>
        </w:tc>
      </w:tr>
      <w:tr w:rsidR="003908CA" w14:paraId="41D06FF3" w14:textId="77777777">
        <w:tc>
          <w:tcPr>
            <w:tcW w:w="2070" w:type="dxa"/>
            <w:tcMar>
              <w:top w:w="80" w:type="dxa"/>
              <w:left w:w="80" w:type="dxa"/>
              <w:bottom w:w="80" w:type="dxa"/>
              <w:right w:w="80" w:type="dxa"/>
            </w:tcMar>
          </w:tcPr>
          <w:p w14:paraId="1E17F5F2" w14:textId="77777777" w:rsidR="003908CA" w:rsidRDefault="003908CA">
            <w:pPr>
              <w:pStyle w:val="CBDTableNormal"/>
              <w:spacing w:before="0" w:after="0"/>
              <w:jc w:val="right"/>
              <w:rPr>
                <w:szCs w:val="24"/>
                <w:lang w:val="en-GB"/>
              </w:rPr>
            </w:pPr>
            <w:r>
              <w:rPr>
                <w:szCs w:val="24"/>
                <w:lang w:val="en-GB"/>
              </w:rPr>
              <w:t>5</w:t>
            </w:r>
          </w:p>
        </w:tc>
        <w:tc>
          <w:tcPr>
            <w:tcW w:w="2700" w:type="dxa"/>
            <w:shd w:val="clear" w:color="auto" w:fill="FFFFFF"/>
            <w:tcMar>
              <w:top w:w="80" w:type="dxa"/>
              <w:left w:w="80" w:type="dxa"/>
              <w:bottom w:w="80" w:type="dxa"/>
              <w:right w:w="80" w:type="dxa"/>
            </w:tcMar>
          </w:tcPr>
          <w:p w14:paraId="18430DF9" w14:textId="77777777" w:rsidR="003908CA" w:rsidRDefault="003908CA">
            <w:pPr>
              <w:pStyle w:val="CBDTableNormal"/>
              <w:spacing w:before="0" w:after="0"/>
              <w:jc w:val="right"/>
              <w:rPr>
                <w:szCs w:val="24"/>
                <w:lang w:val="en-GB"/>
              </w:rPr>
            </w:pPr>
            <w:r>
              <w:rPr>
                <w:szCs w:val="24"/>
                <w:lang w:val="en-GB"/>
              </w:rPr>
              <w:t>1.0–10.000</w:t>
            </w:r>
          </w:p>
        </w:tc>
        <w:tc>
          <w:tcPr>
            <w:tcW w:w="2506" w:type="dxa"/>
            <w:shd w:val="clear" w:color="auto" w:fill="FFFFFF"/>
            <w:tcMar>
              <w:top w:w="80" w:type="dxa"/>
              <w:left w:w="80" w:type="dxa"/>
              <w:bottom w:w="80" w:type="dxa"/>
              <w:right w:w="80" w:type="dxa"/>
            </w:tcMar>
          </w:tcPr>
          <w:p w14:paraId="5F7BC0C1" w14:textId="77777777" w:rsidR="003908CA" w:rsidRDefault="003908CA">
            <w:pPr>
              <w:pStyle w:val="CBDTableNormal"/>
              <w:spacing w:before="0" w:after="0"/>
              <w:jc w:val="right"/>
              <w:rPr>
                <w:szCs w:val="24"/>
                <w:lang w:val="en-GB"/>
              </w:rPr>
            </w:pPr>
            <w:r>
              <w:rPr>
                <w:szCs w:val="24"/>
                <w:lang w:val="en-GB"/>
              </w:rPr>
              <w:t>0.75</w:t>
            </w:r>
          </w:p>
        </w:tc>
        <w:tc>
          <w:tcPr>
            <w:tcW w:w="1811" w:type="dxa"/>
            <w:shd w:val="clear" w:color="auto" w:fill="FFFFFF"/>
            <w:tcMar>
              <w:top w:w="80" w:type="dxa"/>
              <w:left w:w="80" w:type="dxa"/>
              <w:bottom w:w="80" w:type="dxa"/>
              <w:right w:w="80" w:type="dxa"/>
            </w:tcMar>
          </w:tcPr>
          <w:p w14:paraId="299E87E7" w14:textId="77777777" w:rsidR="003908CA" w:rsidRDefault="003908CA">
            <w:pPr>
              <w:pStyle w:val="CBDTableNormal"/>
              <w:spacing w:before="0" w:after="0"/>
              <w:jc w:val="right"/>
              <w:rPr>
                <w:szCs w:val="24"/>
                <w:lang w:val="en-GB"/>
              </w:rPr>
            </w:pPr>
            <w:r>
              <w:rPr>
                <w:szCs w:val="24"/>
                <w:lang w:val="en-GB"/>
              </w:rPr>
              <w:t>0.50</w:t>
            </w:r>
          </w:p>
        </w:tc>
      </w:tr>
      <w:tr w:rsidR="003908CA" w14:paraId="6D90B4DE" w14:textId="77777777">
        <w:tc>
          <w:tcPr>
            <w:tcW w:w="2070" w:type="dxa"/>
            <w:tcBorders>
              <w:bottom w:val="single" w:sz="4" w:space="0" w:color="auto"/>
            </w:tcBorders>
            <w:tcMar>
              <w:top w:w="80" w:type="dxa"/>
              <w:left w:w="80" w:type="dxa"/>
              <w:bottom w:w="80" w:type="dxa"/>
              <w:right w:w="80" w:type="dxa"/>
            </w:tcMar>
          </w:tcPr>
          <w:p w14:paraId="74639E9B" w14:textId="77777777" w:rsidR="003908CA" w:rsidRDefault="003908CA">
            <w:pPr>
              <w:pStyle w:val="CBDTableNormal"/>
              <w:spacing w:before="0" w:after="0"/>
              <w:jc w:val="right"/>
              <w:rPr>
                <w:szCs w:val="24"/>
                <w:lang w:val="en-GB"/>
              </w:rPr>
            </w:pPr>
            <w:r>
              <w:rPr>
                <w:szCs w:val="24"/>
                <w:lang w:val="en-GB"/>
              </w:rPr>
              <w:t>6</w:t>
            </w:r>
          </w:p>
        </w:tc>
        <w:tc>
          <w:tcPr>
            <w:tcW w:w="2700" w:type="dxa"/>
            <w:tcBorders>
              <w:bottom w:val="single" w:sz="4" w:space="0" w:color="auto"/>
            </w:tcBorders>
            <w:shd w:val="clear" w:color="auto" w:fill="FFFFFF"/>
            <w:tcMar>
              <w:top w:w="80" w:type="dxa"/>
              <w:left w:w="80" w:type="dxa"/>
              <w:bottom w:w="80" w:type="dxa"/>
              <w:right w:w="80" w:type="dxa"/>
            </w:tcMar>
          </w:tcPr>
          <w:p w14:paraId="2CC89EA4" w14:textId="77777777" w:rsidR="003908CA" w:rsidRDefault="003908CA">
            <w:pPr>
              <w:pStyle w:val="CBDTableNormal"/>
              <w:spacing w:before="0" w:after="0"/>
              <w:jc w:val="right"/>
              <w:rPr>
                <w:szCs w:val="24"/>
                <w:lang w:val="en-GB"/>
              </w:rPr>
            </w:pPr>
            <w:r>
              <w:rPr>
                <w:szCs w:val="24"/>
                <w:lang w:val="en-GB"/>
              </w:rPr>
              <w:t>&gt; 10.000</w:t>
            </w:r>
          </w:p>
        </w:tc>
        <w:tc>
          <w:tcPr>
            <w:tcW w:w="2506" w:type="dxa"/>
            <w:tcBorders>
              <w:bottom w:val="single" w:sz="4" w:space="0" w:color="auto"/>
            </w:tcBorders>
            <w:shd w:val="clear" w:color="auto" w:fill="FFFFFF"/>
            <w:tcMar>
              <w:top w:w="80" w:type="dxa"/>
              <w:left w:w="80" w:type="dxa"/>
              <w:bottom w:w="80" w:type="dxa"/>
              <w:right w:w="80" w:type="dxa"/>
            </w:tcMar>
          </w:tcPr>
          <w:p w14:paraId="277AB6A6" w14:textId="77777777" w:rsidR="003908CA" w:rsidRDefault="003908CA">
            <w:pPr>
              <w:pStyle w:val="CBDTableNormal"/>
              <w:spacing w:before="0" w:after="0"/>
              <w:jc w:val="right"/>
              <w:rPr>
                <w:szCs w:val="24"/>
                <w:lang w:val="en-GB"/>
              </w:rPr>
            </w:pPr>
            <w:r>
              <w:rPr>
                <w:szCs w:val="24"/>
                <w:lang w:val="en-GB"/>
              </w:rPr>
              <w:t>0.40</w:t>
            </w:r>
          </w:p>
        </w:tc>
        <w:tc>
          <w:tcPr>
            <w:tcW w:w="1811" w:type="dxa"/>
            <w:tcBorders>
              <w:bottom w:val="single" w:sz="4" w:space="0" w:color="auto"/>
            </w:tcBorders>
            <w:shd w:val="clear" w:color="auto" w:fill="FFFFFF"/>
            <w:tcMar>
              <w:top w:w="80" w:type="dxa"/>
              <w:left w:w="80" w:type="dxa"/>
              <w:bottom w:w="80" w:type="dxa"/>
              <w:right w:w="80" w:type="dxa"/>
            </w:tcMar>
          </w:tcPr>
          <w:p w14:paraId="29BDB335" w14:textId="77777777" w:rsidR="003908CA" w:rsidRDefault="003908CA">
            <w:pPr>
              <w:pStyle w:val="CBDTableNormal"/>
              <w:spacing w:before="0" w:after="0"/>
              <w:jc w:val="right"/>
              <w:rPr>
                <w:szCs w:val="24"/>
                <w:lang w:val="en-GB"/>
              </w:rPr>
            </w:pPr>
            <w:r>
              <w:rPr>
                <w:szCs w:val="24"/>
                <w:lang w:val="en-GB"/>
              </w:rPr>
              <w:t>0.27</w:t>
            </w:r>
          </w:p>
        </w:tc>
      </w:tr>
    </w:tbl>
    <w:p w14:paraId="6377A6D3" w14:textId="77777777" w:rsidR="003908CA" w:rsidRPr="00CB65D8" w:rsidRDefault="003908CA" w:rsidP="001F79D7">
      <w:pPr>
        <w:pStyle w:val="CBDNormalNumber"/>
        <w:keepNext/>
        <w:numPr>
          <w:ilvl w:val="1"/>
          <w:numId w:val="6"/>
        </w:numPr>
        <w:ind w:left="562" w:firstLine="562"/>
        <w:rPr>
          <w:sz w:val="24"/>
          <w:szCs w:val="24"/>
        </w:rPr>
      </w:pPr>
      <w:r w:rsidRPr="00CB65D8">
        <w:rPr>
          <w:rFonts w:hint="eastAsia"/>
          <w:sz w:val="24"/>
          <w:szCs w:val="24"/>
          <w:lang w:val="zh-CN"/>
        </w:rPr>
        <w:t>计算平等基数的不同方法如下：</w:t>
      </w:r>
    </w:p>
    <w:p w14:paraId="0047E85D" w14:textId="77777777" w:rsidR="003908CA" w:rsidRPr="00CB65D8" w:rsidRDefault="003908CA" w:rsidP="001F79D7">
      <w:pPr>
        <w:pStyle w:val="CBDNormalNumber"/>
        <w:numPr>
          <w:ilvl w:val="2"/>
          <w:numId w:val="10"/>
        </w:numPr>
        <w:ind w:left="2851" w:hanging="1152"/>
        <w:rPr>
          <w:sz w:val="24"/>
          <w:szCs w:val="24"/>
        </w:rPr>
      </w:pPr>
      <w:r w:rsidRPr="00CB65D8">
        <w:rPr>
          <w:rFonts w:hint="eastAsia"/>
          <w:sz w:val="24"/>
          <w:szCs w:val="24"/>
          <w:lang w:val="zh-CN"/>
        </w:rPr>
        <w:t>备选方法</w:t>
      </w:r>
      <w:r w:rsidRPr="00CB65D8">
        <w:rPr>
          <w:sz w:val="24"/>
          <w:szCs w:val="24"/>
        </w:rPr>
        <w:t>1</w:t>
      </w:r>
      <w:r w:rsidRPr="00CB65D8">
        <w:rPr>
          <w:rFonts w:hint="eastAsia"/>
          <w:sz w:val="24"/>
          <w:szCs w:val="24"/>
        </w:rPr>
        <w:t>：</w:t>
      </w:r>
      <w:r w:rsidRPr="00CB65D8">
        <w:rPr>
          <w:rFonts w:hint="eastAsia"/>
          <w:sz w:val="24"/>
          <w:szCs w:val="24"/>
          <w:lang w:val="zh-CN"/>
        </w:rPr>
        <w:t>如果分配方法使用标准化的反向人均国民总收入</w:t>
      </w:r>
      <w:r w:rsidRPr="00CB65D8">
        <w:rPr>
          <w:rFonts w:hint="eastAsia"/>
          <w:sz w:val="24"/>
          <w:szCs w:val="24"/>
        </w:rPr>
        <w:t>，</w:t>
      </w:r>
      <w:r w:rsidRPr="00CB65D8">
        <w:rPr>
          <w:rFonts w:hint="eastAsia"/>
          <w:sz w:val="24"/>
          <w:szCs w:val="24"/>
          <w:lang w:val="zh-CN"/>
        </w:rPr>
        <w:t>则平等基数需对小岛屿发展中国家和最不发达国家给予特别考</w:t>
      </w:r>
      <w:r w:rsidRPr="00CB65D8">
        <w:rPr>
          <w:rFonts w:hint="eastAsia"/>
          <w:sz w:val="24"/>
          <w:szCs w:val="24"/>
          <w:lang w:val="zh-CN"/>
        </w:rPr>
        <w:lastRenderedPageBreak/>
        <w:t>虑。使用国民总收入作为标准（</w:t>
      </w:r>
      <w:r w:rsidRPr="00CB65D8">
        <w:rPr>
          <w:sz w:val="24"/>
          <w:szCs w:val="24"/>
          <w:lang w:val="zh-CN"/>
        </w:rPr>
        <w:t>c</w:t>
      </w:r>
      <w:r w:rsidRPr="00CB65D8">
        <w:rPr>
          <w:rFonts w:hint="eastAsia"/>
          <w:sz w:val="24"/>
          <w:szCs w:val="24"/>
          <w:lang w:val="zh-CN"/>
        </w:rPr>
        <w:t>）会对最不发达国家和小岛屿发展中国家产生有偏差的结果，因此在平等基数的计算中引入了修正系数。对于这一计算，平等基数的计算分为两部分：</w:t>
      </w:r>
      <w:r w:rsidRPr="00CB65D8">
        <w:rPr>
          <w:sz w:val="24"/>
          <w:szCs w:val="24"/>
          <w:lang w:val="zh-CN"/>
        </w:rPr>
        <w:t>B=</w:t>
      </w:r>
      <w:r w:rsidRPr="00CB65D8">
        <w:rPr>
          <w:rFonts w:hint="eastAsia"/>
          <w:sz w:val="24"/>
          <w:szCs w:val="24"/>
          <w:lang w:val="zh-CN"/>
        </w:rPr>
        <w:t>按照标准办法，一半可用资金在所有受援国缔约方之间平均分配。然后，最不发达国家和小岛屿发展中国家将获得该基数</w:t>
      </w:r>
      <w:r w:rsidRPr="00CB65D8">
        <w:rPr>
          <w:sz w:val="24"/>
          <w:szCs w:val="24"/>
          <w:lang w:val="zh-CN"/>
        </w:rPr>
        <w:t>25%</w:t>
      </w:r>
      <w:r w:rsidRPr="00CB65D8">
        <w:rPr>
          <w:rFonts w:hint="eastAsia"/>
          <w:sz w:val="24"/>
          <w:szCs w:val="24"/>
          <w:lang w:val="zh-CN"/>
        </w:rPr>
        <w:t>的附加值；</w:t>
      </w:r>
      <w:r w:rsidRPr="00CB65D8">
        <w:rPr>
          <w:sz w:val="24"/>
          <w:szCs w:val="24"/>
          <w:vertAlign w:val="superscript"/>
          <w:lang w:val="zh-CN"/>
        </w:rPr>
        <w:footnoteReference w:id="7"/>
      </w:r>
    </w:p>
    <w:p w14:paraId="61A9E6FD" w14:textId="77777777" w:rsidR="003908CA" w:rsidRPr="00CB65D8" w:rsidRDefault="003908CA" w:rsidP="001F79D7">
      <w:pPr>
        <w:pStyle w:val="CBDNormalNumber"/>
        <w:numPr>
          <w:ilvl w:val="2"/>
          <w:numId w:val="10"/>
        </w:numPr>
        <w:ind w:left="2851" w:hanging="1152"/>
        <w:rPr>
          <w:sz w:val="24"/>
          <w:szCs w:val="24"/>
        </w:rPr>
      </w:pPr>
      <w:r w:rsidRPr="00CB65D8">
        <w:rPr>
          <w:rFonts w:hint="eastAsia"/>
          <w:sz w:val="24"/>
          <w:szCs w:val="24"/>
          <w:lang w:val="zh-CN"/>
        </w:rPr>
        <w:t>备选方法</w:t>
      </w:r>
      <w:r w:rsidRPr="00CB65D8">
        <w:rPr>
          <w:sz w:val="24"/>
          <w:szCs w:val="24"/>
        </w:rPr>
        <w:t>2</w:t>
      </w:r>
      <w:r w:rsidRPr="00CB65D8">
        <w:rPr>
          <w:rFonts w:hint="eastAsia"/>
          <w:sz w:val="24"/>
          <w:szCs w:val="24"/>
        </w:rPr>
        <w:t>：</w:t>
      </w:r>
      <w:r w:rsidRPr="00CB65D8">
        <w:rPr>
          <w:rFonts w:hint="eastAsia"/>
          <w:sz w:val="24"/>
          <w:szCs w:val="24"/>
          <w:lang w:val="zh-CN"/>
        </w:rPr>
        <w:t>如果分配方法使用反向分摊比额表公式</w:t>
      </w:r>
      <w:r w:rsidRPr="00CB65D8">
        <w:rPr>
          <w:rFonts w:hint="eastAsia"/>
          <w:sz w:val="24"/>
          <w:szCs w:val="24"/>
        </w:rPr>
        <w:t>，</w:t>
      </w:r>
      <w:r w:rsidRPr="00CB65D8">
        <w:rPr>
          <w:rFonts w:hint="eastAsia"/>
          <w:sz w:val="24"/>
          <w:szCs w:val="24"/>
          <w:lang w:val="zh-CN"/>
        </w:rPr>
        <w:t>则可用资金总额可被分成两半</w:t>
      </w:r>
      <w:r w:rsidRPr="00CB65D8">
        <w:rPr>
          <w:rFonts w:hint="eastAsia"/>
          <w:sz w:val="24"/>
          <w:szCs w:val="24"/>
        </w:rPr>
        <w:t>，</w:t>
      </w:r>
      <w:r w:rsidRPr="00CB65D8">
        <w:rPr>
          <w:rFonts w:hint="eastAsia"/>
          <w:sz w:val="24"/>
          <w:szCs w:val="24"/>
          <w:lang w:val="zh-CN"/>
        </w:rPr>
        <w:t>前半部分资金在所有受援国缔约方之间平均分配</w:t>
      </w:r>
      <w:r w:rsidRPr="00CB65D8">
        <w:rPr>
          <w:rFonts w:hint="eastAsia"/>
          <w:sz w:val="24"/>
          <w:szCs w:val="24"/>
        </w:rPr>
        <w:t>，</w:t>
      </w:r>
      <w:r w:rsidRPr="00CB65D8">
        <w:rPr>
          <w:rFonts w:hint="eastAsia"/>
          <w:sz w:val="24"/>
          <w:szCs w:val="24"/>
          <w:lang w:val="zh-CN"/>
        </w:rPr>
        <w:t>代表平等基数或</w:t>
      </w:r>
      <w:r w:rsidRPr="00CB65D8">
        <w:rPr>
          <w:sz w:val="24"/>
          <w:szCs w:val="24"/>
        </w:rPr>
        <w:t>B=</w:t>
      </w:r>
      <w:r w:rsidRPr="00CB65D8">
        <w:rPr>
          <w:rFonts w:hint="eastAsia"/>
          <w:sz w:val="24"/>
          <w:szCs w:val="24"/>
          <w:lang w:val="zh-CN"/>
        </w:rPr>
        <w:t>可用资金的一半</w:t>
      </w:r>
      <w:r w:rsidRPr="00CB65D8">
        <w:rPr>
          <w:sz w:val="24"/>
          <w:szCs w:val="24"/>
        </w:rPr>
        <w:t>/</w:t>
      </w:r>
      <w:r w:rsidRPr="00CB65D8">
        <w:rPr>
          <w:rFonts w:hint="eastAsia"/>
          <w:sz w:val="24"/>
          <w:szCs w:val="24"/>
          <w:lang w:val="zh-CN"/>
        </w:rPr>
        <w:t>受援国缔约方总数。</w:t>
      </w:r>
      <w:r w:rsidRPr="00CB65D8">
        <w:rPr>
          <w:sz w:val="24"/>
          <w:szCs w:val="24"/>
          <w:vertAlign w:val="superscript"/>
          <w:lang w:val="zh-CN"/>
        </w:rPr>
        <w:footnoteReference w:id="8"/>
      </w:r>
    </w:p>
    <w:p w14:paraId="4E0F6262" w14:textId="77777777" w:rsidR="003908CA" w:rsidRPr="00CB65D8" w:rsidRDefault="003908CA">
      <w:pPr>
        <w:pStyle w:val="CBDNormalNumber"/>
        <w:rPr>
          <w:sz w:val="24"/>
          <w:szCs w:val="24"/>
        </w:rPr>
      </w:pPr>
      <w:bookmarkStart w:id="4" w:name="_Hlk239327268"/>
      <w:r w:rsidRPr="00CB65D8">
        <w:rPr>
          <w:rFonts w:hint="eastAsia"/>
          <w:sz w:val="24"/>
          <w:szCs w:val="24"/>
          <w:lang w:val="zh-CN"/>
        </w:rPr>
        <w:t>在计算平等基数后</w:t>
      </w:r>
      <w:r w:rsidRPr="00CB65D8">
        <w:rPr>
          <w:rFonts w:hint="eastAsia"/>
          <w:sz w:val="24"/>
          <w:szCs w:val="24"/>
        </w:rPr>
        <w:t>，</w:t>
      </w:r>
      <w:r w:rsidRPr="00CB65D8">
        <w:rPr>
          <w:rFonts w:hint="eastAsia"/>
          <w:sz w:val="24"/>
          <w:szCs w:val="24"/>
          <w:lang w:val="zh-CN"/>
        </w:rPr>
        <w:t>剩余的资金将按照公式的其余部分进行计算。每一部分的两个金额随后加在一起，形成每个受援国的分配款：</w:t>
      </w:r>
    </w:p>
    <w:bookmarkEnd w:id="4"/>
    <w:p w14:paraId="3F3E3619" w14:textId="77777777" w:rsidR="003908CA" w:rsidRPr="00CB65D8" w:rsidRDefault="003908CA" w:rsidP="001F79D7">
      <w:pPr>
        <w:pStyle w:val="CBDNormalNumber"/>
        <w:numPr>
          <w:ilvl w:val="1"/>
          <w:numId w:val="6"/>
        </w:numPr>
        <w:rPr>
          <w:sz w:val="24"/>
          <w:szCs w:val="24"/>
        </w:rPr>
      </w:pPr>
      <w:r w:rsidRPr="00CB65D8">
        <w:rPr>
          <w:rFonts w:hint="eastAsia"/>
          <w:sz w:val="24"/>
          <w:szCs w:val="24"/>
          <w:lang w:val="zh-CN"/>
        </w:rPr>
        <w:t>标准</w:t>
      </w:r>
      <w:r w:rsidRPr="00CB65D8">
        <w:rPr>
          <w:rFonts w:hint="eastAsia"/>
          <w:sz w:val="24"/>
          <w:szCs w:val="24"/>
        </w:rPr>
        <w:t>（</w:t>
      </w:r>
      <w:r w:rsidRPr="00CB65D8">
        <w:rPr>
          <w:sz w:val="24"/>
          <w:szCs w:val="24"/>
        </w:rPr>
        <w:t>d</w:t>
      </w:r>
      <w:r w:rsidRPr="00CB65D8">
        <w:rPr>
          <w:rFonts w:hint="eastAsia"/>
          <w:sz w:val="24"/>
          <w:szCs w:val="24"/>
        </w:rPr>
        <w:t>）：</w:t>
      </w:r>
      <w:r w:rsidRPr="00CB65D8">
        <w:rPr>
          <w:sz w:val="24"/>
          <w:szCs w:val="24"/>
          <w:vertAlign w:val="superscript"/>
          <w:lang w:val="zh-CN"/>
        </w:rPr>
        <w:footnoteReference w:id="9"/>
      </w:r>
      <w:r w:rsidRPr="00CB65D8">
        <w:rPr>
          <w:rFonts w:hint="eastAsia"/>
          <w:sz w:val="24"/>
          <w:szCs w:val="24"/>
          <w:lang w:val="zh-CN"/>
        </w:rPr>
        <w:t>指标</w:t>
      </w:r>
      <w:r w:rsidRPr="00CB65D8">
        <w:rPr>
          <w:sz w:val="24"/>
          <w:szCs w:val="24"/>
        </w:rPr>
        <w:t>21.CT.3</w:t>
      </w:r>
      <w:r w:rsidRPr="00CB65D8">
        <w:rPr>
          <w:rFonts w:hint="eastAsia"/>
          <w:sz w:val="24"/>
          <w:szCs w:val="24"/>
        </w:rPr>
        <w:t>（</w:t>
      </w:r>
      <w:r w:rsidRPr="00CB65D8">
        <w:rPr>
          <w:rFonts w:hint="eastAsia"/>
          <w:sz w:val="24"/>
          <w:szCs w:val="24"/>
          <w:lang w:val="zh-CN"/>
        </w:rPr>
        <w:t>语言多样性指数的基础数据</w:t>
      </w:r>
      <w:r w:rsidRPr="00CB65D8">
        <w:rPr>
          <w:rFonts w:hint="eastAsia"/>
          <w:sz w:val="24"/>
          <w:szCs w:val="24"/>
        </w:rPr>
        <w:t>）；</w:t>
      </w:r>
      <w:r w:rsidRPr="00CB65D8">
        <w:rPr>
          <w:rFonts w:hint="eastAsia"/>
          <w:sz w:val="24"/>
          <w:szCs w:val="24"/>
          <w:lang w:val="zh-CN"/>
        </w:rPr>
        <w:t>所有标准都将采用相同权重</w:t>
      </w:r>
      <w:r w:rsidRPr="00CB65D8">
        <w:rPr>
          <w:rFonts w:hint="eastAsia"/>
          <w:sz w:val="24"/>
          <w:szCs w:val="24"/>
        </w:rPr>
        <w:t>；</w:t>
      </w:r>
    </w:p>
    <w:p w14:paraId="50AE3785" w14:textId="77777777" w:rsidR="003908CA" w:rsidRPr="00CB65D8" w:rsidRDefault="003908CA" w:rsidP="001F79D7">
      <w:pPr>
        <w:pStyle w:val="CBDNormalNumber"/>
        <w:numPr>
          <w:ilvl w:val="1"/>
          <w:numId w:val="6"/>
        </w:numPr>
        <w:rPr>
          <w:sz w:val="24"/>
          <w:szCs w:val="24"/>
        </w:rPr>
      </w:pPr>
      <w:r w:rsidRPr="00CB65D8">
        <w:rPr>
          <w:rFonts w:hint="eastAsia"/>
          <w:sz w:val="24"/>
          <w:szCs w:val="24"/>
          <w:lang w:val="zh-CN"/>
        </w:rPr>
        <w:t>如表</w:t>
      </w:r>
      <w:r w:rsidRPr="00CB65D8">
        <w:rPr>
          <w:sz w:val="24"/>
          <w:szCs w:val="24"/>
        </w:rPr>
        <w:t>2</w:t>
      </w:r>
      <w:r w:rsidRPr="00CB65D8">
        <w:rPr>
          <w:rFonts w:hint="eastAsia"/>
          <w:sz w:val="24"/>
          <w:szCs w:val="24"/>
          <w:lang w:val="zh-CN"/>
        </w:rPr>
        <w:t>所示</w:t>
      </w:r>
      <w:r w:rsidRPr="00CB65D8">
        <w:rPr>
          <w:rFonts w:hint="eastAsia"/>
          <w:sz w:val="24"/>
          <w:szCs w:val="24"/>
        </w:rPr>
        <w:t>，</w:t>
      </w:r>
      <w:r w:rsidRPr="00CB65D8">
        <w:rPr>
          <w:rFonts w:hint="eastAsia"/>
          <w:sz w:val="24"/>
          <w:szCs w:val="24"/>
          <w:lang w:val="zh-CN"/>
        </w:rPr>
        <w:t>这个公式的计算结果加上平等基数分配额</w:t>
      </w:r>
      <w:r w:rsidRPr="00CB65D8">
        <w:rPr>
          <w:rFonts w:hint="eastAsia"/>
          <w:sz w:val="24"/>
          <w:szCs w:val="24"/>
        </w:rPr>
        <w:t>，</w:t>
      </w:r>
      <w:r w:rsidRPr="00CB65D8">
        <w:rPr>
          <w:rFonts w:hint="eastAsia"/>
          <w:sz w:val="24"/>
          <w:szCs w:val="24"/>
          <w:lang w:val="zh-CN"/>
        </w:rPr>
        <w:t>被视为每个受援国缔约方的分配总额</w:t>
      </w:r>
      <w:r w:rsidRPr="00CB65D8">
        <w:rPr>
          <w:rFonts w:hint="eastAsia"/>
          <w:sz w:val="24"/>
          <w:szCs w:val="24"/>
        </w:rPr>
        <w:t>；</w:t>
      </w:r>
    </w:p>
    <w:p w14:paraId="4694CC5F" w14:textId="77777777" w:rsidR="003908CA" w:rsidRPr="00CB65D8" w:rsidRDefault="003908CA" w:rsidP="001F79D7">
      <w:pPr>
        <w:pStyle w:val="CBDNormalNumber"/>
        <w:numPr>
          <w:ilvl w:val="1"/>
          <w:numId w:val="6"/>
        </w:numPr>
        <w:rPr>
          <w:sz w:val="24"/>
          <w:szCs w:val="24"/>
        </w:rPr>
      </w:pPr>
      <w:r w:rsidRPr="00CB65D8">
        <w:rPr>
          <w:rFonts w:hint="eastAsia"/>
          <w:sz w:val="24"/>
          <w:szCs w:val="24"/>
          <w:lang w:val="zh-CN"/>
        </w:rPr>
        <w:t>进一步工作载于下节。</w:t>
      </w:r>
    </w:p>
    <w:p w14:paraId="5571374C" w14:textId="77777777" w:rsidR="003908CA" w:rsidRPr="00CB65D8" w:rsidRDefault="003908CA">
      <w:pPr>
        <w:pStyle w:val="CBDNormalNumber"/>
        <w:rPr>
          <w:sz w:val="24"/>
          <w:szCs w:val="24"/>
        </w:rPr>
      </w:pPr>
      <w:r w:rsidRPr="00CB65D8">
        <w:rPr>
          <w:rFonts w:hint="eastAsia"/>
          <w:sz w:val="24"/>
          <w:szCs w:val="24"/>
          <w:lang w:val="zh-CN"/>
        </w:rPr>
        <w:t>模型中的两个备选方法的计算结果如表</w:t>
      </w:r>
      <w:r w:rsidRPr="00CB65D8">
        <w:rPr>
          <w:sz w:val="24"/>
          <w:szCs w:val="24"/>
          <w:lang w:val="zh-CN"/>
        </w:rPr>
        <w:t>2</w:t>
      </w:r>
      <w:r w:rsidRPr="00CB65D8">
        <w:rPr>
          <w:rFonts w:hint="eastAsia"/>
          <w:sz w:val="24"/>
          <w:szCs w:val="24"/>
          <w:lang w:val="zh-CN"/>
        </w:rPr>
        <w:t>所示。</w:t>
      </w:r>
    </w:p>
    <w:p w14:paraId="73632FD4" w14:textId="77777777" w:rsidR="003908CA" w:rsidRPr="00CB65D8" w:rsidRDefault="003908CA">
      <w:pPr>
        <w:pStyle w:val="CBDTableTitle"/>
        <w:tabs>
          <w:tab w:val="clear" w:pos="1134"/>
        </w:tabs>
        <w:spacing w:after="0"/>
        <w:rPr>
          <w:sz w:val="24"/>
          <w:szCs w:val="24"/>
          <w:lang w:val="en-GB"/>
        </w:rPr>
      </w:pPr>
      <w:r w:rsidRPr="00CB65D8">
        <w:rPr>
          <w:rFonts w:hint="eastAsia"/>
          <w:sz w:val="24"/>
          <w:szCs w:val="24"/>
          <w:lang w:val="zh-CN"/>
        </w:rPr>
        <w:t>表</w:t>
      </w:r>
      <w:r w:rsidRPr="00CB65D8">
        <w:rPr>
          <w:sz w:val="24"/>
          <w:szCs w:val="24"/>
        </w:rPr>
        <w:t xml:space="preserve"> 2</w:t>
      </w:r>
    </w:p>
    <w:p w14:paraId="3F2ED452" w14:textId="77777777" w:rsidR="003908CA" w:rsidRPr="00CB65D8" w:rsidRDefault="003908CA">
      <w:pPr>
        <w:pStyle w:val="CBDTableTitle"/>
        <w:tabs>
          <w:tab w:val="clear" w:pos="1134"/>
        </w:tabs>
        <w:spacing w:before="0"/>
        <w:rPr>
          <w:sz w:val="24"/>
          <w:szCs w:val="24"/>
          <w:lang w:val="en-GB"/>
        </w:rPr>
      </w:pPr>
      <w:r w:rsidRPr="00CB65D8">
        <w:rPr>
          <w:rFonts w:hint="eastAsia"/>
          <w:sz w:val="24"/>
          <w:szCs w:val="24"/>
          <w:lang w:val="zh-CN"/>
        </w:rPr>
        <w:t>使用标准</w:t>
      </w:r>
      <w:r w:rsidRPr="00CB65D8">
        <w:rPr>
          <w:rFonts w:hint="eastAsia"/>
          <w:sz w:val="24"/>
          <w:szCs w:val="24"/>
          <w:lang w:val="en-GB"/>
        </w:rPr>
        <w:t>（</w:t>
      </w:r>
      <w:r w:rsidRPr="00CB65D8">
        <w:rPr>
          <w:sz w:val="24"/>
          <w:szCs w:val="24"/>
          <w:lang w:val="en-GB"/>
        </w:rPr>
        <w:t>c</w:t>
      </w:r>
      <w:r w:rsidRPr="00CB65D8">
        <w:rPr>
          <w:rFonts w:hint="eastAsia"/>
          <w:sz w:val="24"/>
          <w:szCs w:val="24"/>
          <w:lang w:val="en-GB"/>
        </w:rPr>
        <w:t>）</w:t>
      </w:r>
      <w:r w:rsidRPr="00CB65D8">
        <w:rPr>
          <w:rFonts w:hint="eastAsia"/>
          <w:sz w:val="24"/>
          <w:szCs w:val="24"/>
          <w:lang w:val="zh-CN"/>
        </w:rPr>
        <w:t>的备选方法</w:t>
      </w:r>
      <w:r w:rsidRPr="00CB65D8">
        <w:rPr>
          <w:sz w:val="24"/>
          <w:szCs w:val="24"/>
          <w:lang w:val="en-GB"/>
        </w:rPr>
        <w:t>1</w:t>
      </w:r>
      <w:r w:rsidRPr="00CB65D8">
        <w:rPr>
          <w:rFonts w:hint="eastAsia"/>
          <w:sz w:val="24"/>
          <w:szCs w:val="24"/>
          <w:lang w:val="zh-CN"/>
        </w:rPr>
        <w:t>或备选方法</w:t>
      </w:r>
      <w:r w:rsidRPr="00CB65D8">
        <w:rPr>
          <w:sz w:val="24"/>
          <w:szCs w:val="24"/>
          <w:lang w:val="en-GB"/>
        </w:rPr>
        <w:t>2</w:t>
      </w:r>
      <w:r w:rsidRPr="00CB65D8">
        <w:rPr>
          <w:rFonts w:hint="eastAsia"/>
          <w:sz w:val="24"/>
          <w:szCs w:val="24"/>
          <w:lang w:val="zh-CN"/>
        </w:rPr>
        <w:t>且标准</w:t>
      </w:r>
      <w:r w:rsidRPr="00CB65D8">
        <w:rPr>
          <w:rFonts w:hint="eastAsia"/>
          <w:sz w:val="24"/>
          <w:szCs w:val="24"/>
          <w:lang w:val="en-GB"/>
        </w:rPr>
        <w:t>（</w:t>
      </w:r>
      <w:r w:rsidRPr="00CB65D8">
        <w:rPr>
          <w:sz w:val="24"/>
          <w:szCs w:val="24"/>
          <w:lang w:val="en-GB"/>
        </w:rPr>
        <w:t>a</w:t>
      </w:r>
      <w:r w:rsidRPr="00CB65D8">
        <w:rPr>
          <w:rFonts w:hint="eastAsia"/>
          <w:sz w:val="24"/>
          <w:szCs w:val="24"/>
          <w:lang w:val="en-GB"/>
        </w:rPr>
        <w:t>）</w:t>
      </w:r>
      <w:r w:rsidRPr="00CB65D8">
        <w:rPr>
          <w:rFonts w:hint="eastAsia"/>
          <w:sz w:val="24"/>
          <w:szCs w:val="24"/>
          <w:lang w:val="zh-CN"/>
        </w:rPr>
        <w:t>、</w:t>
      </w:r>
      <w:r w:rsidRPr="00CB65D8">
        <w:rPr>
          <w:rFonts w:hint="eastAsia"/>
          <w:sz w:val="24"/>
          <w:szCs w:val="24"/>
          <w:lang w:val="en-GB"/>
        </w:rPr>
        <w:t>（</w:t>
      </w:r>
      <w:r w:rsidRPr="00CB65D8">
        <w:rPr>
          <w:sz w:val="24"/>
          <w:szCs w:val="24"/>
          <w:lang w:val="en-GB"/>
        </w:rPr>
        <w:t>b</w:t>
      </w:r>
      <w:r w:rsidRPr="00CB65D8">
        <w:rPr>
          <w:rFonts w:hint="eastAsia"/>
          <w:sz w:val="24"/>
          <w:szCs w:val="24"/>
          <w:lang w:val="en-GB"/>
        </w:rPr>
        <w:t>）</w:t>
      </w:r>
      <w:r w:rsidRPr="00CB65D8">
        <w:rPr>
          <w:rFonts w:hint="eastAsia"/>
          <w:sz w:val="24"/>
          <w:szCs w:val="24"/>
          <w:lang w:val="zh-CN"/>
        </w:rPr>
        <w:t>和</w:t>
      </w:r>
      <w:r w:rsidRPr="00CB65D8">
        <w:rPr>
          <w:rFonts w:hint="eastAsia"/>
          <w:sz w:val="24"/>
          <w:szCs w:val="24"/>
          <w:lang w:val="en-GB"/>
        </w:rPr>
        <w:t>（</w:t>
      </w:r>
      <w:r w:rsidRPr="00CB65D8">
        <w:rPr>
          <w:sz w:val="24"/>
          <w:szCs w:val="24"/>
          <w:lang w:val="en-GB"/>
        </w:rPr>
        <w:t>c</w:t>
      </w:r>
      <w:r w:rsidRPr="00CB65D8">
        <w:rPr>
          <w:rFonts w:hint="eastAsia"/>
          <w:sz w:val="24"/>
          <w:szCs w:val="24"/>
          <w:lang w:val="en-GB"/>
        </w:rPr>
        <w:t>）</w:t>
      </w:r>
      <w:r w:rsidRPr="00CB65D8">
        <w:rPr>
          <w:rFonts w:hint="eastAsia"/>
          <w:sz w:val="24"/>
          <w:szCs w:val="24"/>
          <w:lang w:val="zh-CN"/>
        </w:rPr>
        <w:t>相等的情况下向政府提供的资金水平为</w:t>
      </w:r>
      <w:r w:rsidRPr="00CB65D8">
        <w:rPr>
          <w:sz w:val="24"/>
          <w:szCs w:val="24"/>
          <w:lang w:val="en-GB"/>
        </w:rPr>
        <w:t>2</w:t>
      </w:r>
      <w:r w:rsidRPr="00CB65D8">
        <w:rPr>
          <w:rFonts w:hint="eastAsia"/>
          <w:sz w:val="24"/>
          <w:szCs w:val="24"/>
          <w:lang w:val="zh-CN"/>
        </w:rPr>
        <w:t>亿美元的公式计算结果</w:t>
      </w:r>
    </w:p>
    <w:tbl>
      <w:tblPr>
        <w:tblW w:w="5000" w:type="pct"/>
        <w:tblInd w:w="108" w:type="dxa"/>
        <w:tblBorders>
          <w:top w:val="single" w:sz="4" w:space="0" w:color="auto"/>
          <w:bottom w:val="single" w:sz="4" w:space="0" w:color="auto"/>
        </w:tblBorders>
        <w:tblLayout w:type="fixed"/>
        <w:tblLook w:val="00A0" w:firstRow="1" w:lastRow="0" w:firstColumn="1" w:lastColumn="0" w:noHBand="0" w:noVBand="0"/>
      </w:tblPr>
      <w:tblGrid>
        <w:gridCol w:w="1152"/>
        <w:gridCol w:w="2787"/>
        <w:gridCol w:w="1440"/>
        <w:gridCol w:w="1172"/>
        <w:gridCol w:w="1620"/>
        <w:gridCol w:w="1189"/>
      </w:tblGrid>
      <w:tr w:rsidR="003908CA" w14:paraId="45E09D5E" w14:textId="77777777">
        <w:trPr>
          <w:trHeight w:val="222"/>
        </w:trPr>
        <w:tc>
          <w:tcPr>
            <w:tcW w:w="1171" w:type="dxa"/>
            <w:tcBorders>
              <w:top w:val="single" w:sz="4" w:space="0" w:color="auto"/>
              <w:bottom w:val="nil"/>
            </w:tcBorders>
            <w:tcMar>
              <w:top w:w="80" w:type="dxa"/>
              <w:left w:w="80" w:type="dxa"/>
              <w:bottom w:w="80" w:type="dxa"/>
              <w:right w:w="80" w:type="dxa"/>
            </w:tcMar>
          </w:tcPr>
          <w:p w14:paraId="029434D2" w14:textId="77777777" w:rsidR="003908CA" w:rsidRPr="00CB65D8" w:rsidRDefault="003908CA">
            <w:pPr>
              <w:pStyle w:val="CBDTableNormal"/>
              <w:spacing w:before="0" w:after="0"/>
              <w:jc w:val="right"/>
              <w:rPr>
                <w:rFonts w:ascii="KaiTi" w:eastAsia="KaiTi"/>
                <w:szCs w:val="24"/>
              </w:rPr>
            </w:pPr>
            <w:r w:rsidRPr="00CB65D8">
              <w:rPr>
                <w:rFonts w:ascii="KaiTi" w:eastAsia="KaiTi" w:hint="eastAsia"/>
                <w:szCs w:val="24"/>
                <w:lang w:val="zh-CN"/>
              </w:rPr>
              <w:t>国家</w:t>
            </w:r>
            <w:r w:rsidRPr="00CB65D8">
              <w:rPr>
                <w:rFonts w:ascii="KaiTi" w:eastAsia="KaiTi"/>
                <w:szCs w:val="24"/>
                <w:vertAlign w:val="superscript"/>
                <w:lang w:val="zh-CN"/>
              </w:rPr>
              <w:t>a</w:t>
            </w:r>
          </w:p>
        </w:tc>
        <w:tc>
          <w:tcPr>
            <w:tcW w:w="2838" w:type="dxa"/>
            <w:tcBorders>
              <w:top w:val="single" w:sz="4" w:space="0" w:color="auto"/>
              <w:bottom w:val="nil"/>
            </w:tcBorders>
            <w:tcMar>
              <w:top w:w="80" w:type="dxa"/>
              <w:left w:w="80" w:type="dxa"/>
              <w:bottom w:w="80" w:type="dxa"/>
              <w:right w:w="80" w:type="dxa"/>
            </w:tcMar>
          </w:tcPr>
          <w:p w14:paraId="0ABB0667" w14:textId="77777777" w:rsidR="003908CA" w:rsidRPr="00CB65D8" w:rsidRDefault="003908CA">
            <w:pPr>
              <w:pStyle w:val="CBDTableNormal"/>
              <w:spacing w:before="0" w:after="0"/>
              <w:jc w:val="right"/>
              <w:rPr>
                <w:rFonts w:ascii="KaiTi" w:eastAsia="KaiTi"/>
                <w:szCs w:val="24"/>
              </w:rPr>
            </w:pPr>
            <w:r w:rsidRPr="00CB65D8">
              <w:rPr>
                <w:rFonts w:ascii="KaiTi" w:eastAsia="KaiTi" w:hint="eastAsia"/>
                <w:szCs w:val="24"/>
                <w:lang w:val="zh-CN"/>
              </w:rPr>
              <w:t>特征</w:t>
            </w:r>
          </w:p>
        </w:tc>
        <w:tc>
          <w:tcPr>
            <w:tcW w:w="2655" w:type="dxa"/>
            <w:gridSpan w:val="2"/>
            <w:tcBorders>
              <w:top w:val="single" w:sz="4" w:space="0" w:color="auto"/>
              <w:bottom w:val="single" w:sz="4" w:space="0" w:color="auto"/>
            </w:tcBorders>
            <w:tcMar>
              <w:top w:w="80" w:type="dxa"/>
              <w:left w:w="80" w:type="dxa"/>
              <w:bottom w:w="80" w:type="dxa"/>
              <w:right w:w="80" w:type="dxa"/>
            </w:tcMar>
          </w:tcPr>
          <w:p w14:paraId="43F1540B" w14:textId="77777777" w:rsidR="003908CA" w:rsidRPr="00CB65D8" w:rsidRDefault="003908CA" w:rsidP="00CB65D8">
            <w:pPr>
              <w:pStyle w:val="CBDTableNormal"/>
              <w:spacing w:before="0" w:after="0"/>
              <w:jc w:val="right"/>
              <w:rPr>
                <w:rFonts w:ascii="KaiTi" w:eastAsia="KaiTi"/>
                <w:szCs w:val="24"/>
              </w:rPr>
            </w:pPr>
            <w:r w:rsidRPr="00CB65D8">
              <w:rPr>
                <w:rFonts w:ascii="KaiTi" w:eastAsia="KaiTi" w:hint="eastAsia"/>
                <w:szCs w:val="24"/>
                <w:lang w:val="zh-CN"/>
              </w:rPr>
              <w:t>使用备选方法</w:t>
            </w:r>
            <w:r w:rsidRPr="00CB65D8">
              <w:rPr>
                <w:rFonts w:ascii="KaiTi" w:eastAsia="KaiTi"/>
                <w:szCs w:val="24"/>
                <w:lang w:val="zh-CN"/>
              </w:rPr>
              <w:t>1</w:t>
            </w:r>
            <w:r w:rsidRPr="00CB65D8">
              <w:rPr>
                <w:rFonts w:ascii="KaiTi" w:eastAsia="KaiTi" w:hint="eastAsia"/>
                <w:szCs w:val="24"/>
                <w:lang w:val="zh-CN"/>
              </w:rPr>
              <w:t>的</w:t>
            </w:r>
            <w:r>
              <w:rPr>
                <w:rFonts w:eastAsia="KaiTi"/>
                <w:szCs w:val="24"/>
              </w:rPr>
              <w:br/>
            </w:r>
            <w:r w:rsidRPr="00CB65D8">
              <w:rPr>
                <w:rFonts w:ascii="KaiTi" w:eastAsia="KaiTi" w:hint="eastAsia"/>
                <w:szCs w:val="24"/>
                <w:lang w:val="zh-CN"/>
              </w:rPr>
              <w:t>计算公式</w:t>
            </w:r>
            <w:r w:rsidRPr="00CB65D8">
              <w:rPr>
                <w:rFonts w:ascii="KaiTi" w:eastAsia="KaiTi"/>
                <w:szCs w:val="24"/>
                <w:vertAlign w:val="superscript"/>
                <w:lang w:val="zh-CN"/>
              </w:rPr>
              <w:t>b</w:t>
            </w:r>
          </w:p>
        </w:tc>
        <w:tc>
          <w:tcPr>
            <w:tcW w:w="2856" w:type="dxa"/>
            <w:gridSpan w:val="2"/>
            <w:tcBorders>
              <w:top w:val="single" w:sz="4" w:space="0" w:color="auto"/>
              <w:bottom w:val="single" w:sz="4" w:space="0" w:color="auto"/>
            </w:tcBorders>
            <w:tcMar>
              <w:top w:w="80" w:type="dxa"/>
              <w:left w:w="80" w:type="dxa"/>
              <w:bottom w:w="80" w:type="dxa"/>
              <w:right w:w="80" w:type="dxa"/>
            </w:tcMar>
          </w:tcPr>
          <w:p w14:paraId="1C32046D" w14:textId="77777777" w:rsidR="003908CA" w:rsidRPr="00CB65D8" w:rsidRDefault="003908CA">
            <w:pPr>
              <w:pStyle w:val="CBDTableNormal"/>
              <w:spacing w:before="0" w:after="0"/>
              <w:jc w:val="right"/>
              <w:rPr>
                <w:rFonts w:ascii="KaiTi" w:eastAsia="KaiTi"/>
                <w:szCs w:val="24"/>
              </w:rPr>
            </w:pPr>
            <w:r w:rsidRPr="00CB65D8">
              <w:rPr>
                <w:rFonts w:ascii="KaiTi" w:eastAsia="KaiTi" w:hint="eastAsia"/>
                <w:szCs w:val="24"/>
                <w:lang w:val="zh-CN"/>
              </w:rPr>
              <w:t>使用备选方法</w:t>
            </w:r>
            <w:r w:rsidRPr="00CB65D8">
              <w:rPr>
                <w:rFonts w:ascii="KaiTi" w:eastAsia="KaiTi"/>
                <w:szCs w:val="24"/>
                <w:lang w:val="zh-CN"/>
              </w:rPr>
              <w:t>2</w:t>
            </w:r>
            <w:r w:rsidRPr="00CB65D8">
              <w:rPr>
                <w:rFonts w:ascii="KaiTi" w:eastAsia="KaiTi" w:hint="eastAsia"/>
                <w:szCs w:val="24"/>
                <w:lang w:val="zh-CN"/>
              </w:rPr>
              <w:t>的</w:t>
            </w:r>
            <w:r>
              <w:rPr>
                <w:rFonts w:eastAsia="KaiTi"/>
                <w:szCs w:val="24"/>
              </w:rPr>
              <w:br/>
            </w:r>
            <w:r w:rsidRPr="00CB65D8">
              <w:rPr>
                <w:rFonts w:ascii="KaiTi" w:eastAsia="KaiTi" w:hint="eastAsia"/>
                <w:szCs w:val="24"/>
                <w:lang w:val="zh-CN"/>
              </w:rPr>
              <w:t>计算公式</w:t>
            </w:r>
            <w:r w:rsidRPr="00CB65D8">
              <w:rPr>
                <w:rFonts w:ascii="KaiTi" w:eastAsia="KaiTi"/>
                <w:szCs w:val="24"/>
                <w:vertAlign w:val="superscript"/>
                <w:lang w:val="zh-CN"/>
              </w:rPr>
              <w:t>b</w:t>
            </w:r>
          </w:p>
        </w:tc>
      </w:tr>
      <w:tr w:rsidR="003908CA" w14:paraId="4FD76ED2" w14:textId="77777777">
        <w:trPr>
          <w:trHeight w:val="222"/>
        </w:trPr>
        <w:tc>
          <w:tcPr>
            <w:tcW w:w="1171" w:type="dxa"/>
            <w:tcBorders>
              <w:top w:val="nil"/>
              <w:bottom w:val="single" w:sz="4" w:space="0" w:color="auto"/>
            </w:tcBorders>
            <w:tcMar>
              <w:top w:w="80" w:type="dxa"/>
              <w:left w:w="80" w:type="dxa"/>
              <w:bottom w:w="80" w:type="dxa"/>
              <w:right w:w="80" w:type="dxa"/>
            </w:tcMar>
          </w:tcPr>
          <w:p w14:paraId="5501FBD5" w14:textId="77777777" w:rsidR="003908CA" w:rsidRDefault="003908CA">
            <w:pPr>
              <w:pStyle w:val="CBDTableNormal"/>
              <w:spacing w:before="0" w:after="0"/>
              <w:jc w:val="right"/>
              <w:rPr>
                <w:szCs w:val="24"/>
                <w:lang w:val="en-GB"/>
              </w:rPr>
            </w:pPr>
          </w:p>
        </w:tc>
        <w:tc>
          <w:tcPr>
            <w:tcW w:w="2838" w:type="dxa"/>
            <w:tcBorders>
              <w:top w:val="nil"/>
              <w:bottom w:val="single" w:sz="4" w:space="0" w:color="auto"/>
            </w:tcBorders>
            <w:tcMar>
              <w:top w:w="80" w:type="dxa"/>
              <w:left w:w="80" w:type="dxa"/>
              <w:bottom w:w="80" w:type="dxa"/>
              <w:right w:w="80" w:type="dxa"/>
            </w:tcMar>
          </w:tcPr>
          <w:p w14:paraId="48270EAB" w14:textId="77777777" w:rsidR="003908CA" w:rsidRDefault="003908CA">
            <w:pPr>
              <w:pStyle w:val="CBDTableNormal"/>
              <w:spacing w:before="0" w:after="0"/>
              <w:jc w:val="right"/>
              <w:rPr>
                <w:szCs w:val="24"/>
                <w:lang w:val="en-GB"/>
              </w:rPr>
            </w:pPr>
          </w:p>
        </w:tc>
        <w:tc>
          <w:tcPr>
            <w:tcW w:w="1465" w:type="dxa"/>
            <w:tcBorders>
              <w:top w:val="single" w:sz="4" w:space="0" w:color="auto"/>
              <w:bottom w:val="single" w:sz="4" w:space="0" w:color="auto"/>
            </w:tcBorders>
            <w:tcMar>
              <w:top w:w="80" w:type="dxa"/>
              <w:left w:w="80" w:type="dxa"/>
              <w:bottom w:w="80" w:type="dxa"/>
              <w:right w:w="80" w:type="dxa"/>
            </w:tcMar>
          </w:tcPr>
          <w:p w14:paraId="1D6A8C5E" w14:textId="77777777" w:rsidR="003908CA" w:rsidRDefault="003908CA">
            <w:pPr>
              <w:pStyle w:val="CBDTableNormal"/>
              <w:spacing w:before="0" w:after="0"/>
              <w:jc w:val="right"/>
              <w:rPr>
                <w:szCs w:val="24"/>
              </w:rPr>
            </w:pPr>
            <w:r>
              <w:rPr>
                <w:rFonts w:ascii="KaiTi" w:eastAsia="KaiTi" w:hint="eastAsia"/>
                <w:szCs w:val="24"/>
                <w:lang w:val="zh-CN"/>
              </w:rPr>
              <w:t>美元</w:t>
            </w:r>
          </w:p>
        </w:tc>
        <w:tc>
          <w:tcPr>
            <w:tcW w:w="1190" w:type="dxa"/>
            <w:tcBorders>
              <w:top w:val="single" w:sz="4" w:space="0" w:color="auto"/>
              <w:bottom w:val="single" w:sz="4" w:space="0" w:color="auto"/>
            </w:tcBorders>
          </w:tcPr>
          <w:p w14:paraId="1B97A840" w14:textId="77777777" w:rsidR="003908CA" w:rsidRDefault="003908CA">
            <w:pPr>
              <w:pStyle w:val="CBDTableNormal"/>
              <w:spacing w:before="0" w:after="0"/>
              <w:jc w:val="right"/>
              <w:rPr>
                <w:szCs w:val="24"/>
              </w:rPr>
            </w:pPr>
            <w:r>
              <w:rPr>
                <w:rFonts w:ascii="KaiTi" w:eastAsia="KaiTi" w:hint="eastAsia"/>
                <w:szCs w:val="24"/>
                <w:lang w:val="zh-CN"/>
              </w:rPr>
              <w:t>百分比</w:t>
            </w:r>
          </w:p>
        </w:tc>
        <w:tc>
          <w:tcPr>
            <w:tcW w:w="1648" w:type="dxa"/>
            <w:tcBorders>
              <w:top w:val="single" w:sz="4" w:space="0" w:color="auto"/>
              <w:bottom w:val="single" w:sz="4" w:space="0" w:color="auto"/>
            </w:tcBorders>
            <w:tcMar>
              <w:top w:w="80" w:type="dxa"/>
              <w:left w:w="80" w:type="dxa"/>
              <w:bottom w:w="80" w:type="dxa"/>
              <w:right w:w="80" w:type="dxa"/>
            </w:tcMar>
          </w:tcPr>
          <w:p w14:paraId="241E5846" w14:textId="77777777" w:rsidR="003908CA" w:rsidRDefault="003908CA">
            <w:pPr>
              <w:pStyle w:val="CBDTableNormal"/>
              <w:spacing w:before="0" w:after="0"/>
              <w:jc w:val="right"/>
              <w:rPr>
                <w:szCs w:val="24"/>
              </w:rPr>
            </w:pPr>
            <w:r>
              <w:rPr>
                <w:rFonts w:ascii="KaiTi" w:eastAsia="KaiTi" w:hint="eastAsia"/>
                <w:szCs w:val="24"/>
                <w:lang w:val="zh-CN"/>
              </w:rPr>
              <w:t>美元</w:t>
            </w:r>
          </w:p>
        </w:tc>
        <w:tc>
          <w:tcPr>
            <w:tcW w:w="1208" w:type="dxa"/>
            <w:tcBorders>
              <w:top w:val="single" w:sz="4" w:space="0" w:color="auto"/>
              <w:bottom w:val="single" w:sz="4" w:space="0" w:color="auto"/>
            </w:tcBorders>
          </w:tcPr>
          <w:p w14:paraId="3B2D31AC" w14:textId="77777777" w:rsidR="003908CA" w:rsidRDefault="003908CA">
            <w:pPr>
              <w:pStyle w:val="CBDTableNormal"/>
              <w:spacing w:before="0" w:after="0"/>
              <w:jc w:val="right"/>
              <w:rPr>
                <w:szCs w:val="24"/>
              </w:rPr>
            </w:pPr>
            <w:r>
              <w:rPr>
                <w:rFonts w:ascii="KaiTi" w:eastAsia="KaiTi" w:hint="eastAsia"/>
                <w:szCs w:val="24"/>
                <w:lang w:val="zh-CN"/>
              </w:rPr>
              <w:t>百分比</w:t>
            </w:r>
          </w:p>
        </w:tc>
      </w:tr>
      <w:tr w:rsidR="003908CA" w14:paraId="2158AE92" w14:textId="77777777">
        <w:trPr>
          <w:trHeight w:val="222"/>
        </w:trPr>
        <w:tc>
          <w:tcPr>
            <w:tcW w:w="1171" w:type="dxa"/>
            <w:tcBorders>
              <w:top w:val="single" w:sz="4" w:space="0" w:color="auto"/>
            </w:tcBorders>
            <w:tcMar>
              <w:top w:w="80" w:type="dxa"/>
              <w:left w:w="80" w:type="dxa"/>
              <w:bottom w:w="80" w:type="dxa"/>
              <w:right w:w="80" w:type="dxa"/>
            </w:tcMar>
          </w:tcPr>
          <w:p w14:paraId="16C3583E" w14:textId="77777777" w:rsidR="003908CA" w:rsidRDefault="003908CA">
            <w:pPr>
              <w:pStyle w:val="CBDTableNormal"/>
              <w:spacing w:before="0" w:after="0"/>
              <w:jc w:val="right"/>
              <w:rPr>
                <w:szCs w:val="24"/>
              </w:rPr>
            </w:pPr>
            <w:r>
              <w:rPr>
                <w:rFonts w:ascii="SimSun" w:hint="eastAsia"/>
                <w:szCs w:val="24"/>
                <w:lang w:val="zh-CN"/>
              </w:rPr>
              <w:t>国家</w:t>
            </w:r>
            <w:r>
              <w:rPr>
                <w:szCs w:val="24"/>
                <w:lang w:val="zh-CN"/>
              </w:rPr>
              <w:t>A</w:t>
            </w:r>
          </w:p>
        </w:tc>
        <w:tc>
          <w:tcPr>
            <w:tcW w:w="2838" w:type="dxa"/>
            <w:tcBorders>
              <w:top w:val="single" w:sz="4" w:space="0" w:color="auto"/>
            </w:tcBorders>
            <w:tcMar>
              <w:top w:w="80" w:type="dxa"/>
              <w:left w:w="80" w:type="dxa"/>
              <w:bottom w:w="80" w:type="dxa"/>
              <w:right w:w="80" w:type="dxa"/>
            </w:tcMar>
          </w:tcPr>
          <w:p w14:paraId="5F1CEFDA" w14:textId="77777777" w:rsidR="003908CA" w:rsidRDefault="003908CA">
            <w:pPr>
              <w:pStyle w:val="CBDTableNormal"/>
              <w:spacing w:before="0" w:after="0"/>
              <w:jc w:val="right"/>
              <w:rPr>
                <w:szCs w:val="24"/>
              </w:rPr>
            </w:pPr>
            <w:r>
              <w:rPr>
                <w:rFonts w:ascii="SimSun" w:hint="eastAsia"/>
                <w:szCs w:val="24"/>
                <w:lang w:val="zh-CN"/>
              </w:rPr>
              <w:t>高收入</w:t>
            </w:r>
            <w:r>
              <w:rPr>
                <w:szCs w:val="24"/>
                <w:lang w:val="zh-CN"/>
              </w:rPr>
              <w:t>/</w:t>
            </w:r>
            <w:r>
              <w:rPr>
                <w:rFonts w:ascii="SimSun" w:hint="eastAsia"/>
                <w:szCs w:val="24"/>
                <w:lang w:val="zh-CN"/>
              </w:rPr>
              <w:t>高生物多样性</w:t>
            </w:r>
          </w:p>
        </w:tc>
        <w:tc>
          <w:tcPr>
            <w:tcW w:w="1465" w:type="dxa"/>
            <w:tcBorders>
              <w:top w:val="single" w:sz="4" w:space="0" w:color="auto"/>
            </w:tcBorders>
            <w:tcMar>
              <w:top w:w="80" w:type="dxa"/>
              <w:left w:w="80" w:type="dxa"/>
              <w:bottom w:w="80" w:type="dxa"/>
              <w:right w:w="80" w:type="dxa"/>
            </w:tcMar>
          </w:tcPr>
          <w:p w14:paraId="742A7A46" w14:textId="77777777" w:rsidR="003908CA" w:rsidRDefault="003908CA">
            <w:pPr>
              <w:pStyle w:val="CBDTableNormal"/>
              <w:spacing w:before="0" w:after="0"/>
              <w:jc w:val="right"/>
              <w:rPr>
                <w:szCs w:val="24"/>
                <w:lang w:val="en-GB"/>
              </w:rPr>
            </w:pPr>
            <w:r>
              <w:rPr>
                <w:szCs w:val="24"/>
                <w:lang w:val="en-GB"/>
              </w:rPr>
              <w:t>3 172 049</w:t>
            </w:r>
          </w:p>
        </w:tc>
        <w:tc>
          <w:tcPr>
            <w:tcW w:w="1190" w:type="dxa"/>
            <w:tcBorders>
              <w:top w:val="single" w:sz="4" w:space="0" w:color="auto"/>
            </w:tcBorders>
          </w:tcPr>
          <w:p w14:paraId="1CA1C7D8" w14:textId="77777777" w:rsidR="003908CA" w:rsidRDefault="003908CA">
            <w:pPr>
              <w:pStyle w:val="CBDTableNormal"/>
              <w:spacing w:before="0" w:after="0"/>
              <w:jc w:val="right"/>
              <w:rPr>
                <w:szCs w:val="24"/>
                <w:lang w:val="en-GB"/>
              </w:rPr>
            </w:pPr>
            <w:r>
              <w:rPr>
                <w:szCs w:val="24"/>
                <w:lang w:val="en-GB"/>
              </w:rPr>
              <w:t>1.59</w:t>
            </w:r>
          </w:p>
        </w:tc>
        <w:tc>
          <w:tcPr>
            <w:tcW w:w="1648" w:type="dxa"/>
            <w:tcBorders>
              <w:top w:val="single" w:sz="4" w:space="0" w:color="auto"/>
            </w:tcBorders>
            <w:tcMar>
              <w:top w:w="80" w:type="dxa"/>
              <w:left w:w="80" w:type="dxa"/>
              <w:bottom w:w="80" w:type="dxa"/>
              <w:right w:w="80" w:type="dxa"/>
            </w:tcMar>
          </w:tcPr>
          <w:p w14:paraId="057C590D" w14:textId="77777777" w:rsidR="003908CA" w:rsidRDefault="003908CA">
            <w:pPr>
              <w:pStyle w:val="CBDTableNormal"/>
              <w:spacing w:before="0" w:after="0"/>
              <w:jc w:val="right"/>
              <w:rPr>
                <w:szCs w:val="24"/>
                <w:lang w:val="en-GB"/>
              </w:rPr>
            </w:pPr>
            <w:r>
              <w:rPr>
                <w:szCs w:val="24"/>
                <w:lang w:val="en-GB"/>
              </w:rPr>
              <w:t xml:space="preserve">1 743 925 </w:t>
            </w:r>
          </w:p>
        </w:tc>
        <w:tc>
          <w:tcPr>
            <w:tcW w:w="1208" w:type="dxa"/>
            <w:tcBorders>
              <w:top w:val="single" w:sz="4" w:space="0" w:color="auto"/>
            </w:tcBorders>
          </w:tcPr>
          <w:p w14:paraId="0E710850" w14:textId="77777777" w:rsidR="003908CA" w:rsidRDefault="003908CA">
            <w:pPr>
              <w:pStyle w:val="CBDTableNormal"/>
              <w:spacing w:before="0" w:after="0"/>
              <w:jc w:val="right"/>
              <w:rPr>
                <w:szCs w:val="24"/>
                <w:lang w:val="en-GB"/>
              </w:rPr>
            </w:pPr>
            <w:r>
              <w:rPr>
                <w:szCs w:val="24"/>
                <w:lang w:val="en-GB"/>
              </w:rPr>
              <w:t>0.87</w:t>
            </w:r>
          </w:p>
        </w:tc>
      </w:tr>
      <w:tr w:rsidR="003908CA" w14:paraId="0047DE1F" w14:textId="77777777">
        <w:trPr>
          <w:trHeight w:val="222"/>
        </w:trPr>
        <w:tc>
          <w:tcPr>
            <w:tcW w:w="1171" w:type="dxa"/>
            <w:tcMar>
              <w:top w:w="80" w:type="dxa"/>
              <w:left w:w="80" w:type="dxa"/>
              <w:bottom w:w="80" w:type="dxa"/>
              <w:right w:w="80" w:type="dxa"/>
            </w:tcMar>
          </w:tcPr>
          <w:p w14:paraId="622DD1C8" w14:textId="77777777" w:rsidR="003908CA" w:rsidRDefault="003908CA">
            <w:pPr>
              <w:pStyle w:val="CBDTableNormal"/>
              <w:spacing w:before="0" w:after="0"/>
              <w:jc w:val="right"/>
              <w:rPr>
                <w:szCs w:val="24"/>
              </w:rPr>
            </w:pPr>
            <w:r>
              <w:rPr>
                <w:rFonts w:ascii="SimSun" w:hint="eastAsia"/>
                <w:szCs w:val="24"/>
                <w:lang w:val="zh-CN"/>
              </w:rPr>
              <w:t>国家</w:t>
            </w:r>
            <w:r>
              <w:rPr>
                <w:szCs w:val="24"/>
                <w:lang w:val="zh-CN"/>
              </w:rPr>
              <w:t>B</w:t>
            </w:r>
          </w:p>
        </w:tc>
        <w:tc>
          <w:tcPr>
            <w:tcW w:w="2838" w:type="dxa"/>
            <w:tcMar>
              <w:top w:w="80" w:type="dxa"/>
              <w:left w:w="80" w:type="dxa"/>
              <w:bottom w:w="80" w:type="dxa"/>
              <w:right w:w="80" w:type="dxa"/>
            </w:tcMar>
          </w:tcPr>
          <w:p w14:paraId="12D5CF15" w14:textId="77777777" w:rsidR="003908CA" w:rsidRDefault="003908CA">
            <w:pPr>
              <w:pStyle w:val="CBDTableNormal"/>
              <w:spacing w:before="0" w:after="0"/>
              <w:jc w:val="right"/>
              <w:rPr>
                <w:szCs w:val="24"/>
              </w:rPr>
            </w:pPr>
            <w:r>
              <w:rPr>
                <w:rFonts w:ascii="SimSun" w:hint="eastAsia"/>
                <w:szCs w:val="24"/>
                <w:lang w:val="zh-CN"/>
              </w:rPr>
              <w:t>高收入</w:t>
            </w:r>
            <w:r>
              <w:rPr>
                <w:szCs w:val="24"/>
                <w:lang w:val="zh-CN"/>
              </w:rPr>
              <w:t>/</w:t>
            </w:r>
            <w:r>
              <w:rPr>
                <w:rFonts w:ascii="SimSun" w:hint="eastAsia"/>
                <w:szCs w:val="24"/>
                <w:lang w:val="zh-CN"/>
              </w:rPr>
              <w:t>低生物多样性</w:t>
            </w:r>
          </w:p>
        </w:tc>
        <w:tc>
          <w:tcPr>
            <w:tcW w:w="1465" w:type="dxa"/>
            <w:tcMar>
              <w:top w:w="80" w:type="dxa"/>
              <w:left w:w="80" w:type="dxa"/>
              <w:bottom w:w="80" w:type="dxa"/>
              <w:right w:w="80" w:type="dxa"/>
            </w:tcMar>
          </w:tcPr>
          <w:p w14:paraId="2F7621E9" w14:textId="77777777" w:rsidR="003908CA" w:rsidRDefault="003908CA">
            <w:pPr>
              <w:pStyle w:val="CBDTableNormal"/>
              <w:spacing w:before="0" w:after="0"/>
              <w:jc w:val="right"/>
              <w:rPr>
                <w:szCs w:val="24"/>
                <w:lang w:val="en-GB"/>
              </w:rPr>
            </w:pPr>
            <w:r>
              <w:rPr>
                <w:szCs w:val="24"/>
                <w:lang w:val="en-GB"/>
              </w:rPr>
              <w:t>873 850</w:t>
            </w:r>
          </w:p>
        </w:tc>
        <w:tc>
          <w:tcPr>
            <w:tcW w:w="1190" w:type="dxa"/>
          </w:tcPr>
          <w:p w14:paraId="61FFB3D8" w14:textId="77777777" w:rsidR="003908CA" w:rsidRDefault="003908CA">
            <w:pPr>
              <w:pStyle w:val="CBDTableNormal"/>
              <w:spacing w:before="0" w:after="0"/>
              <w:jc w:val="right"/>
              <w:rPr>
                <w:szCs w:val="24"/>
                <w:lang w:val="en-GB"/>
              </w:rPr>
            </w:pPr>
            <w:r>
              <w:rPr>
                <w:szCs w:val="24"/>
                <w:lang w:val="en-GB"/>
              </w:rPr>
              <w:t>0.44</w:t>
            </w:r>
          </w:p>
        </w:tc>
        <w:tc>
          <w:tcPr>
            <w:tcW w:w="1648" w:type="dxa"/>
            <w:tcMar>
              <w:top w:w="80" w:type="dxa"/>
              <w:left w:w="80" w:type="dxa"/>
              <w:bottom w:w="80" w:type="dxa"/>
              <w:right w:w="80" w:type="dxa"/>
            </w:tcMar>
          </w:tcPr>
          <w:p w14:paraId="29A35B42" w14:textId="77777777" w:rsidR="003908CA" w:rsidRDefault="003908CA">
            <w:pPr>
              <w:pStyle w:val="CBDTableNormal"/>
              <w:spacing w:before="0" w:after="0"/>
              <w:jc w:val="right"/>
              <w:rPr>
                <w:szCs w:val="24"/>
                <w:lang w:val="en-GB"/>
              </w:rPr>
            </w:pPr>
            <w:r>
              <w:rPr>
                <w:szCs w:val="24"/>
                <w:lang w:val="en-GB"/>
              </w:rPr>
              <w:t>1 119 371</w:t>
            </w:r>
          </w:p>
        </w:tc>
        <w:tc>
          <w:tcPr>
            <w:tcW w:w="1208" w:type="dxa"/>
          </w:tcPr>
          <w:p w14:paraId="7AF0BB21" w14:textId="77777777" w:rsidR="003908CA" w:rsidRDefault="003908CA">
            <w:pPr>
              <w:pStyle w:val="CBDTableNormal"/>
              <w:spacing w:before="0" w:after="0"/>
              <w:jc w:val="right"/>
              <w:rPr>
                <w:szCs w:val="24"/>
                <w:lang w:val="en-GB"/>
              </w:rPr>
            </w:pPr>
            <w:r>
              <w:rPr>
                <w:szCs w:val="24"/>
                <w:lang w:val="en-GB"/>
              </w:rPr>
              <w:t>0.56</w:t>
            </w:r>
          </w:p>
        </w:tc>
      </w:tr>
      <w:tr w:rsidR="003908CA" w14:paraId="6C686AEF" w14:textId="77777777">
        <w:trPr>
          <w:trHeight w:val="222"/>
        </w:trPr>
        <w:tc>
          <w:tcPr>
            <w:tcW w:w="1171" w:type="dxa"/>
            <w:tcMar>
              <w:top w:w="80" w:type="dxa"/>
              <w:left w:w="80" w:type="dxa"/>
              <w:bottom w:w="80" w:type="dxa"/>
              <w:right w:w="80" w:type="dxa"/>
            </w:tcMar>
          </w:tcPr>
          <w:p w14:paraId="60210BEC" w14:textId="77777777" w:rsidR="003908CA" w:rsidRDefault="003908CA">
            <w:pPr>
              <w:pStyle w:val="CBDTableNormal"/>
              <w:spacing w:before="0" w:after="0"/>
              <w:jc w:val="right"/>
              <w:rPr>
                <w:szCs w:val="24"/>
              </w:rPr>
            </w:pPr>
            <w:r>
              <w:rPr>
                <w:rFonts w:ascii="SimSun" w:hint="eastAsia"/>
                <w:szCs w:val="24"/>
                <w:lang w:val="zh-CN"/>
              </w:rPr>
              <w:t>国家</w:t>
            </w:r>
            <w:r>
              <w:rPr>
                <w:szCs w:val="24"/>
                <w:lang w:val="zh-CN"/>
              </w:rPr>
              <w:t>C</w:t>
            </w:r>
          </w:p>
        </w:tc>
        <w:tc>
          <w:tcPr>
            <w:tcW w:w="2838" w:type="dxa"/>
            <w:tcMar>
              <w:top w:w="80" w:type="dxa"/>
              <w:left w:w="80" w:type="dxa"/>
              <w:bottom w:w="80" w:type="dxa"/>
              <w:right w:w="80" w:type="dxa"/>
            </w:tcMar>
          </w:tcPr>
          <w:p w14:paraId="6ED35392" w14:textId="77777777" w:rsidR="003908CA" w:rsidRDefault="003908CA">
            <w:pPr>
              <w:pStyle w:val="CBDTableNormal"/>
              <w:spacing w:before="0" w:after="0"/>
              <w:jc w:val="right"/>
              <w:rPr>
                <w:szCs w:val="24"/>
              </w:rPr>
            </w:pPr>
            <w:r>
              <w:rPr>
                <w:rFonts w:ascii="SimSun" w:hint="eastAsia"/>
                <w:szCs w:val="24"/>
                <w:lang w:val="zh-CN"/>
              </w:rPr>
              <w:t>中等收入</w:t>
            </w:r>
            <w:r>
              <w:rPr>
                <w:szCs w:val="24"/>
                <w:lang w:val="zh-CN"/>
              </w:rPr>
              <w:t>/</w:t>
            </w:r>
            <w:r>
              <w:rPr>
                <w:rFonts w:ascii="SimSun" w:hint="eastAsia"/>
                <w:szCs w:val="24"/>
                <w:lang w:val="zh-CN"/>
              </w:rPr>
              <w:t>高生物多样性</w:t>
            </w:r>
          </w:p>
        </w:tc>
        <w:tc>
          <w:tcPr>
            <w:tcW w:w="1465" w:type="dxa"/>
            <w:tcMar>
              <w:top w:w="80" w:type="dxa"/>
              <w:left w:w="80" w:type="dxa"/>
              <w:bottom w:w="80" w:type="dxa"/>
              <w:right w:w="80" w:type="dxa"/>
            </w:tcMar>
          </w:tcPr>
          <w:p w14:paraId="3C39F369" w14:textId="77777777" w:rsidR="003908CA" w:rsidRDefault="003908CA">
            <w:pPr>
              <w:pStyle w:val="CBDTableNormal"/>
              <w:spacing w:before="0" w:after="0"/>
              <w:jc w:val="right"/>
              <w:rPr>
                <w:szCs w:val="24"/>
                <w:lang w:val="en-GB"/>
              </w:rPr>
            </w:pPr>
            <w:r>
              <w:rPr>
                <w:szCs w:val="24"/>
                <w:lang w:val="en-GB"/>
              </w:rPr>
              <w:t>2 526 282</w:t>
            </w:r>
          </w:p>
        </w:tc>
        <w:tc>
          <w:tcPr>
            <w:tcW w:w="1190" w:type="dxa"/>
          </w:tcPr>
          <w:p w14:paraId="163BE83A" w14:textId="77777777" w:rsidR="003908CA" w:rsidRDefault="003908CA">
            <w:pPr>
              <w:pStyle w:val="CBDTableNormal"/>
              <w:spacing w:before="0" w:after="0"/>
              <w:jc w:val="right"/>
              <w:rPr>
                <w:szCs w:val="24"/>
                <w:lang w:val="en-GB"/>
              </w:rPr>
            </w:pPr>
            <w:r>
              <w:rPr>
                <w:szCs w:val="24"/>
                <w:lang w:val="en-GB"/>
              </w:rPr>
              <w:t>1.26</w:t>
            </w:r>
          </w:p>
        </w:tc>
        <w:tc>
          <w:tcPr>
            <w:tcW w:w="1648" w:type="dxa"/>
            <w:tcMar>
              <w:top w:w="80" w:type="dxa"/>
              <w:left w:w="80" w:type="dxa"/>
              <w:bottom w:w="80" w:type="dxa"/>
              <w:right w:w="80" w:type="dxa"/>
            </w:tcMar>
          </w:tcPr>
          <w:p w14:paraId="1348ADD3" w14:textId="77777777" w:rsidR="003908CA" w:rsidRDefault="003908CA">
            <w:pPr>
              <w:pStyle w:val="CBDTableNormal"/>
              <w:spacing w:before="0" w:after="0"/>
              <w:jc w:val="right"/>
              <w:rPr>
                <w:szCs w:val="24"/>
                <w:lang w:val="en-GB"/>
              </w:rPr>
            </w:pPr>
            <w:r>
              <w:rPr>
                <w:szCs w:val="24"/>
                <w:lang w:val="en-GB"/>
              </w:rPr>
              <w:t>1 663 419</w:t>
            </w:r>
          </w:p>
        </w:tc>
        <w:tc>
          <w:tcPr>
            <w:tcW w:w="1208" w:type="dxa"/>
          </w:tcPr>
          <w:p w14:paraId="66412655" w14:textId="77777777" w:rsidR="003908CA" w:rsidRDefault="003908CA">
            <w:pPr>
              <w:pStyle w:val="CBDTableNormal"/>
              <w:spacing w:before="0" w:after="0"/>
              <w:jc w:val="right"/>
              <w:rPr>
                <w:szCs w:val="24"/>
                <w:lang w:val="en-GB"/>
              </w:rPr>
            </w:pPr>
            <w:r>
              <w:rPr>
                <w:szCs w:val="24"/>
                <w:lang w:val="en-GB"/>
              </w:rPr>
              <w:t>0.83</w:t>
            </w:r>
          </w:p>
        </w:tc>
      </w:tr>
      <w:tr w:rsidR="003908CA" w14:paraId="6EB1638A" w14:textId="77777777">
        <w:trPr>
          <w:trHeight w:val="222"/>
        </w:trPr>
        <w:tc>
          <w:tcPr>
            <w:tcW w:w="1171" w:type="dxa"/>
            <w:tcMar>
              <w:top w:w="80" w:type="dxa"/>
              <w:left w:w="80" w:type="dxa"/>
              <w:bottom w:w="80" w:type="dxa"/>
              <w:right w:w="80" w:type="dxa"/>
            </w:tcMar>
          </w:tcPr>
          <w:p w14:paraId="7CDB4DC7" w14:textId="77777777" w:rsidR="003908CA" w:rsidRDefault="003908CA">
            <w:pPr>
              <w:pStyle w:val="CBDTableNormal"/>
              <w:spacing w:before="0" w:after="0"/>
              <w:jc w:val="right"/>
              <w:rPr>
                <w:szCs w:val="24"/>
              </w:rPr>
            </w:pPr>
            <w:r>
              <w:rPr>
                <w:rFonts w:ascii="SimSun" w:hint="eastAsia"/>
                <w:szCs w:val="24"/>
                <w:lang w:val="zh-CN"/>
              </w:rPr>
              <w:t>国家</w:t>
            </w:r>
            <w:r>
              <w:rPr>
                <w:szCs w:val="24"/>
                <w:lang w:val="zh-CN"/>
              </w:rPr>
              <w:t>D</w:t>
            </w:r>
          </w:p>
        </w:tc>
        <w:tc>
          <w:tcPr>
            <w:tcW w:w="2838" w:type="dxa"/>
            <w:tcMar>
              <w:top w:w="80" w:type="dxa"/>
              <w:left w:w="80" w:type="dxa"/>
              <w:bottom w:w="80" w:type="dxa"/>
              <w:right w:w="80" w:type="dxa"/>
            </w:tcMar>
          </w:tcPr>
          <w:p w14:paraId="0443CE59" w14:textId="77777777" w:rsidR="003908CA" w:rsidRDefault="003908CA">
            <w:pPr>
              <w:pStyle w:val="CBDTableNormal"/>
              <w:spacing w:before="0" w:after="0"/>
              <w:jc w:val="right"/>
              <w:rPr>
                <w:szCs w:val="24"/>
              </w:rPr>
            </w:pPr>
            <w:r>
              <w:rPr>
                <w:rFonts w:ascii="SimSun" w:hint="eastAsia"/>
                <w:szCs w:val="24"/>
                <w:lang w:val="zh-CN"/>
              </w:rPr>
              <w:t>中等收入</w:t>
            </w:r>
            <w:r>
              <w:rPr>
                <w:szCs w:val="24"/>
                <w:lang w:val="zh-CN"/>
              </w:rPr>
              <w:t>/</w:t>
            </w:r>
            <w:r>
              <w:rPr>
                <w:rFonts w:ascii="SimSun" w:hint="eastAsia"/>
                <w:szCs w:val="24"/>
                <w:lang w:val="zh-CN"/>
              </w:rPr>
              <w:t>低生物多样性</w:t>
            </w:r>
          </w:p>
        </w:tc>
        <w:tc>
          <w:tcPr>
            <w:tcW w:w="1465" w:type="dxa"/>
            <w:tcMar>
              <w:top w:w="80" w:type="dxa"/>
              <w:left w:w="80" w:type="dxa"/>
              <w:bottom w:w="80" w:type="dxa"/>
              <w:right w:w="80" w:type="dxa"/>
            </w:tcMar>
          </w:tcPr>
          <w:p w14:paraId="384FD3F8" w14:textId="77777777" w:rsidR="003908CA" w:rsidRDefault="003908CA">
            <w:pPr>
              <w:pStyle w:val="CBDTableNormal"/>
              <w:spacing w:before="0" w:after="0"/>
              <w:jc w:val="right"/>
              <w:rPr>
                <w:szCs w:val="24"/>
                <w:lang w:val="en-GB"/>
              </w:rPr>
            </w:pPr>
            <w:r>
              <w:rPr>
                <w:szCs w:val="24"/>
                <w:lang w:val="en-GB"/>
              </w:rPr>
              <w:t>1 042 737</w:t>
            </w:r>
          </w:p>
        </w:tc>
        <w:tc>
          <w:tcPr>
            <w:tcW w:w="1190" w:type="dxa"/>
          </w:tcPr>
          <w:p w14:paraId="6983AE4D" w14:textId="77777777" w:rsidR="003908CA" w:rsidRDefault="003908CA">
            <w:pPr>
              <w:pStyle w:val="CBDTableNormal"/>
              <w:spacing w:before="0" w:after="0"/>
              <w:jc w:val="right"/>
              <w:rPr>
                <w:szCs w:val="24"/>
                <w:lang w:val="en-GB"/>
              </w:rPr>
            </w:pPr>
            <w:r>
              <w:rPr>
                <w:szCs w:val="24"/>
                <w:lang w:val="en-GB"/>
              </w:rPr>
              <w:t>0.52</w:t>
            </w:r>
          </w:p>
        </w:tc>
        <w:tc>
          <w:tcPr>
            <w:tcW w:w="1648" w:type="dxa"/>
            <w:tcMar>
              <w:top w:w="80" w:type="dxa"/>
              <w:left w:w="80" w:type="dxa"/>
              <w:bottom w:w="80" w:type="dxa"/>
              <w:right w:w="80" w:type="dxa"/>
            </w:tcMar>
          </w:tcPr>
          <w:p w14:paraId="7BC2BEAC" w14:textId="77777777" w:rsidR="003908CA" w:rsidRDefault="003908CA">
            <w:pPr>
              <w:pStyle w:val="CBDTableNormal"/>
              <w:spacing w:before="0" w:after="0"/>
              <w:jc w:val="right"/>
              <w:rPr>
                <w:szCs w:val="24"/>
                <w:lang w:val="en-GB"/>
              </w:rPr>
            </w:pPr>
            <w:r>
              <w:rPr>
                <w:szCs w:val="24"/>
                <w:lang w:val="en-GB"/>
              </w:rPr>
              <w:t>1 317 650</w:t>
            </w:r>
          </w:p>
        </w:tc>
        <w:tc>
          <w:tcPr>
            <w:tcW w:w="1208" w:type="dxa"/>
          </w:tcPr>
          <w:p w14:paraId="7919D29A" w14:textId="77777777" w:rsidR="003908CA" w:rsidRDefault="003908CA">
            <w:pPr>
              <w:pStyle w:val="CBDTableNormal"/>
              <w:spacing w:before="0" w:after="0"/>
              <w:jc w:val="right"/>
              <w:rPr>
                <w:szCs w:val="24"/>
                <w:lang w:val="en-GB"/>
              </w:rPr>
            </w:pPr>
            <w:r>
              <w:rPr>
                <w:szCs w:val="24"/>
                <w:lang w:val="en-GB"/>
              </w:rPr>
              <w:t>0.66</w:t>
            </w:r>
          </w:p>
        </w:tc>
      </w:tr>
      <w:tr w:rsidR="003908CA" w14:paraId="336E460C" w14:textId="77777777">
        <w:trPr>
          <w:trHeight w:val="222"/>
        </w:trPr>
        <w:tc>
          <w:tcPr>
            <w:tcW w:w="1171" w:type="dxa"/>
            <w:tcMar>
              <w:top w:w="80" w:type="dxa"/>
              <w:left w:w="80" w:type="dxa"/>
              <w:bottom w:w="80" w:type="dxa"/>
              <w:right w:w="80" w:type="dxa"/>
            </w:tcMar>
          </w:tcPr>
          <w:p w14:paraId="2644A03E" w14:textId="77777777" w:rsidR="003908CA" w:rsidRDefault="003908CA">
            <w:pPr>
              <w:pStyle w:val="CBDTableNormal"/>
              <w:spacing w:before="0" w:after="0"/>
              <w:jc w:val="right"/>
              <w:rPr>
                <w:szCs w:val="24"/>
              </w:rPr>
            </w:pPr>
            <w:r>
              <w:rPr>
                <w:rFonts w:ascii="SimSun" w:hint="eastAsia"/>
                <w:szCs w:val="24"/>
                <w:lang w:val="zh-CN"/>
              </w:rPr>
              <w:t>国家</w:t>
            </w:r>
            <w:r>
              <w:rPr>
                <w:szCs w:val="24"/>
                <w:lang w:val="zh-CN"/>
              </w:rPr>
              <w:t>E</w:t>
            </w:r>
          </w:p>
        </w:tc>
        <w:tc>
          <w:tcPr>
            <w:tcW w:w="2838" w:type="dxa"/>
            <w:tcMar>
              <w:top w:w="80" w:type="dxa"/>
              <w:left w:w="80" w:type="dxa"/>
              <w:bottom w:w="80" w:type="dxa"/>
              <w:right w:w="80" w:type="dxa"/>
            </w:tcMar>
          </w:tcPr>
          <w:p w14:paraId="31C42EC9" w14:textId="77777777" w:rsidR="003908CA" w:rsidRDefault="003908CA">
            <w:pPr>
              <w:pStyle w:val="CBDTableNormal"/>
              <w:spacing w:before="0" w:after="0"/>
              <w:jc w:val="right"/>
              <w:rPr>
                <w:szCs w:val="24"/>
              </w:rPr>
            </w:pPr>
            <w:r>
              <w:rPr>
                <w:rFonts w:ascii="SimSun" w:hint="eastAsia"/>
                <w:szCs w:val="24"/>
                <w:lang w:val="zh-CN"/>
              </w:rPr>
              <w:t>低收入</w:t>
            </w:r>
            <w:r>
              <w:rPr>
                <w:szCs w:val="24"/>
                <w:lang w:val="zh-CN"/>
              </w:rPr>
              <w:t>/</w:t>
            </w:r>
            <w:r>
              <w:rPr>
                <w:rFonts w:ascii="SimSun" w:hint="eastAsia"/>
                <w:szCs w:val="24"/>
                <w:lang w:val="zh-CN"/>
              </w:rPr>
              <w:t>高生物多样性</w:t>
            </w:r>
          </w:p>
        </w:tc>
        <w:tc>
          <w:tcPr>
            <w:tcW w:w="1465" w:type="dxa"/>
            <w:tcMar>
              <w:top w:w="80" w:type="dxa"/>
              <w:left w:w="80" w:type="dxa"/>
              <w:bottom w:w="80" w:type="dxa"/>
              <w:right w:w="80" w:type="dxa"/>
            </w:tcMar>
          </w:tcPr>
          <w:p w14:paraId="4E439AB4" w14:textId="77777777" w:rsidR="003908CA" w:rsidRDefault="003908CA">
            <w:pPr>
              <w:pStyle w:val="CBDTableNormal"/>
              <w:spacing w:before="0" w:after="0"/>
              <w:jc w:val="right"/>
              <w:rPr>
                <w:szCs w:val="24"/>
                <w:lang w:val="en-GB"/>
              </w:rPr>
            </w:pPr>
            <w:r>
              <w:rPr>
                <w:szCs w:val="24"/>
                <w:lang w:val="en-GB"/>
              </w:rPr>
              <w:t>2 735 509</w:t>
            </w:r>
          </w:p>
        </w:tc>
        <w:tc>
          <w:tcPr>
            <w:tcW w:w="1190" w:type="dxa"/>
          </w:tcPr>
          <w:p w14:paraId="1292C263" w14:textId="77777777" w:rsidR="003908CA" w:rsidRDefault="003908CA">
            <w:pPr>
              <w:pStyle w:val="CBDTableNormal"/>
              <w:spacing w:before="0" w:after="0"/>
              <w:jc w:val="right"/>
              <w:rPr>
                <w:szCs w:val="24"/>
                <w:lang w:val="en-GB"/>
              </w:rPr>
            </w:pPr>
            <w:r>
              <w:rPr>
                <w:szCs w:val="24"/>
                <w:lang w:val="en-GB"/>
              </w:rPr>
              <w:t>1.37</w:t>
            </w:r>
          </w:p>
        </w:tc>
        <w:tc>
          <w:tcPr>
            <w:tcW w:w="1648" w:type="dxa"/>
            <w:tcMar>
              <w:top w:w="80" w:type="dxa"/>
              <w:left w:w="80" w:type="dxa"/>
              <w:bottom w:w="80" w:type="dxa"/>
              <w:right w:w="80" w:type="dxa"/>
            </w:tcMar>
          </w:tcPr>
          <w:p w14:paraId="2337FF06" w14:textId="77777777" w:rsidR="003908CA" w:rsidRDefault="003908CA">
            <w:pPr>
              <w:pStyle w:val="CBDTableNormal"/>
              <w:spacing w:before="0" w:after="0"/>
              <w:jc w:val="right"/>
              <w:rPr>
                <w:szCs w:val="24"/>
                <w:lang w:val="en-GB"/>
              </w:rPr>
            </w:pPr>
            <w:r>
              <w:rPr>
                <w:szCs w:val="24"/>
                <w:lang w:val="en-GB"/>
              </w:rPr>
              <w:t>1 667 462</w:t>
            </w:r>
          </w:p>
        </w:tc>
        <w:tc>
          <w:tcPr>
            <w:tcW w:w="1208" w:type="dxa"/>
          </w:tcPr>
          <w:p w14:paraId="363F3F5B" w14:textId="77777777" w:rsidR="003908CA" w:rsidRDefault="003908CA">
            <w:pPr>
              <w:pStyle w:val="CBDTableNormal"/>
              <w:spacing w:before="0" w:after="0"/>
              <w:jc w:val="right"/>
              <w:rPr>
                <w:szCs w:val="24"/>
                <w:lang w:val="en-GB"/>
              </w:rPr>
            </w:pPr>
            <w:r>
              <w:rPr>
                <w:szCs w:val="24"/>
                <w:lang w:val="en-GB"/>
              </w:rPr>
              <w:t>0.83</w:t>
            </w:r>
          </w:p>
        </w:tc>
      </w:tr>
      <w:tr w:rsidR="003908CA" w14:paraId="1F02CE96" w14:textId="77777777">
        <w:trPr>
          <w:trHeight w:val="222"/>
        </w:trPr>
        <w:tc>
          <w:tcPr>
            <w:tcW w:w="1171" w:type="dxa"/>
            <w:tcBorders>
              <w:bottom w:val="single" w:sz="4" w:space="0" w:color="auto"/>
            </w:tcBorders>
            <w:tcMar>
              <w:top w:w="80" w:type="dxa"/>
              <w:left w:w="80" w:type="dxa"/>
              <w:bottom w:w="80" w:type="dxa"/>
              <w:right w:w="80" w:type="dxa"/>
            </w:tcMar>
          </w:tcPr>
          <w:p w14:paraId="288218D9" w14:textId="77777777" w:rsidR="003908CA" w:rsidRDefault="003908CA">
            <w:pPr>
              <w:pStyle w:val="CBDTableNormal"/>
              <w:spacing w:before="0" w:after="0"/>
              <w:jc w:val="right"/>
              <w:rPr>
                <w:szCs w:val="24"/>
              </w:rPr>
            </w:pPr>
            <w:r>
              <w:rPr>
                <w:rFonts w:ascii="SimSun" w:hint="eastAsia"/>
                <w:szCs w:val="24"/>
                <w:lang w:val="zh-CN"/>
              </w:rPr>
              <w:t>国家</w:t>
            </w:r>
            <w:r>
              <w:rPr>
                <w:szCs w:val="24"/>
                <w:lang w:val="zh-CN"/>
              </w:rPr>
              <w:t>F</w:t>
            </w:r>
          </w:p>
        </w:tc>
        <w:tc>
          <w:tcPr>
            <w:tcW w:w="2838" w:type="dxa"/>
            <w:tcBorders>
              <w:bottom w:val="single" w:sz="4" w:space="0" w:color="auto"/>
            </w:tcBorders>
            <w:tcMar>
              <w:top w:w="80" w:type="dxa"/>
              <w:left w:w="80" w:type="dxa"/>
              <w:bottom w:w="80" w:type="dxa"/>
              <w:right w:w="80" w:type="dxa"/>
            </w:tcMar>
          </w:tcPr>
          <w:p w14:paraId="21FFF22F" w14:textId="77777777" w:rsidR="003908CA" w:rsidRDefault="003908CA">
            <w:pPr>
              <w:pStyle w:val="CBDTableNormal"/>
              <w:spacing w:before="0" w:after="0"/>
              <w:jc w:val="right"/>
              <w:rPr>
                <w:szCs w:val="24"/>
              </w:rPr>
            </w:pPr>
            <w:r>
              <w:rPr>
                <w:rFonts w:ascii="SimSun" w:hint="eastAsia"/>
                <w:szCs w:val="24"/>
                <w:lang w:val="zh-CN"/>
              </w:rPr>
              <w:t>低收入</w:t>
            </w:r>
            <w:r>
              <w:rPr>
                <w:szCs w:val="24"/>
                <w:lang w:val="zh-CN"/>
              </w:rPr>
              <w:t>/</w:t>
            </w:r>
            <w:r>
              <w:rPr>
                <w:rFonts w:ascii="SimSun" w:hint="eastAsia"/>
                <w:szCs w:val="24"/>
                <w:lang w:val="zh-CN"/>
              </w:rPr>
              <w:t>低生物多样性</w:t>
            </w:r>
          </w:p>
        </w:tc>
        <w:tc>
          <w:tcPr>
            <w:tcW w:w="1465" w:type="dxa"/>
            <w:tcBorders>
              <w:bottom w:val="single" w:sz="4" w:space="0" w:color="auto"/>
            </w:tcBorders>
            <w:tcMar>
              <w:top w:w="80" w:type="dxa"/>
              <w:left w:w="80" w:type="dxa"/>
              <w:bottom w:w="80" w:type="dxa"/>
              <w:right w:w="80" w:type="dxa"/>
            </w:tcMar>
          </w:tcPr>
          <w:p w14:paraId="72FAB523" w14:textId="77777777" w:rsidR="003908CA" w:rsidRDefault="003908CA">
            <w:pPr>
              <w:pStyle w:val="CBDTableNormal"/>
              <w:spacing w:before="0" w:after="0"/>
              <w:jc w:val="right"/>
              <w:rPr>
                <w:szCs w:val="24"/>
                <w:lang w:val="en-GB"/>
              </w:rPr>
            </w:pPr>
            <w:r>
              <w:rPr>
                <w:szCs w:val="24"/>
                <w:lang w:val="en-GB"/>
              </w:rPr>
              <w:t>1 666 411</w:t>
            </w:r>
          </w:p>
        </w:tc>
        <w:tc>
          <w:tcPr>
            <w:tcW w:w="1190" w:type="dxa"/>
            <w:tcBorders>
              <w:bottom w:val="single" w:sz="4" w:space="0" w:color="auto"/>
            </w:tcBorders>
          </w:tcPr>
          <w:p w14:paraId="1703E52C" w14:textId="77777777" w:rsidR="003908CA" w:rsidRDefault="003908CA">
            <w:pPr>
              <w:pStyle w:val="CBDTableNormal"/>
              <w:spacing w:before="0" w:after="0"/>
              <w:jc w:val="right"/>
              <w:rPr>
                <w:szCs w:val="24"/>
                <w:lang w:val="en-GB"/>
              </w:rPr>
            </w:pPr>
            <w:r>
              <w:rPr>
                <w:szCs w:val="24"/>
                <w:lang w:val="en-GB"/>
              </w:rPr>
              <w:t>0.83</w:t>
            </w:r>
          </w:p>
        </w:tc>
        <w:tc>
          <w:tcPr>
            <w:tcW w:w="1648" w:type="dxa"/>
            <w:tcBorders>
              <w:bottom w:val="single" w:sz="4" w:space="0" w:color="auto"/>
            </w:tcBorders>
            <w:tcMar>
              <w:top w:w="80" w:type="dxa"/>
              <w:left w:w="80" w:type="dxa"/>
              <w:bottom w:w="80" w:type="dxa"/>
              <w:right w:w="80" w:type="dxa"/>
            </w:tcMar>
          </w:tcPr>
          <w:p w14:paraId="0B7B7A5E" w14:textId="77777777" w:rsidR="003908CA" w:rsidRDefault="003908CA">
            <w:pPr>
              <w:pStyle w:val="CBDTableNormal"/>
              <w:spacing w:before="0" w:after="0"/>
              <w:jc w:val="right"/>
              <w:rPr>
                <w:szCs w:val="24"/>
                <w:lang w:val="en-GB"/>
              </w:rPr>
            </w:pPr>
            <w:r>
              <w:rPr>
                <w:szCs w:val="24"/>
                <w:lang w:val="en-GB"/>
              </w:rPr>
              <w:t>1 379 423</w:t>
            </w:r>
          </w:p>
        </w:tc>
        <w:tc>
          <w:tcPr>
            <w:tcW w:w="1208" w:type="dxa"/>
            <w:tcBorders>
              <w:bottom w:val="single" w:sz="4" w:space="0" w:color="auto"/>
            </w:tcBorders>
          </w:tcPr>
          <w:p w14:paraId="1B12102A" w14:textId="77777777" w:rsidR="003908CA" w:rsidRDefault="003908CA">
            <w:pPr>
              <w:pStyle w:val="CBDTableNormal"/>
              <w:spacing w:before="0" w:after="0"/>
              <w:jc w:val="right"/>
              <w:rPr>
                <w:szCs w:val="24"/>
                <w:lang w:val="en-GB"/>
              </w:rPr>
            </w:pPr>
            <w:r>
              <w:rPr>
                <w:szCs w:val="24"/>
                <w:lang w:val="en-GB"/>
              </w:rPr>
              <w:t>0.69</w:t>
            </w:r>
          </w:p>
        </w:tc>
      </w:tr>
    </w:tbl>
    <w:p w14:paraId="49BC143A" w14:textId="77777777" w:rsidR="003908CA" w:rsidRPr="00AA5B49" w:rsidRDefault="003908CA">
      <w:pPr>
        <w:pStyle w:val="Para1"/>
        <w:widowControl w:val="0"/>
        <w:pBdr>
          <w:top w:val="none" w:sz="0" w:space="0" w:color="auto"/>
          <w:left w:val="none" w:sz="0" w:space="0" w:color="auto"/>
          <w:bottom w:val="none" w:sz="0" w:space="0" w:color="auto"/>
          <w:right w:val="none" w:sz="0" w:space="0" w:color="auto"/>
          <w:bar w:val="none" w:sz="0" w:color="auto"/>
        </w:pBdr>
        <w:spacing w:before="0" w:after="0"/>
        <w:jc w:val="left"/>
        <w:rPr>
          <w:rFonts w:cs="Times New Roman"/>
          <w:sz w:val="20"/>
          <w:szCs w:val="20"/>
          <w:lang w:val="en-GB"/>
        </w:rPr>
      </w:pPr>
      <w:r w:rsidRPr="00AA5B49">
        <w:rPr>
          <w:rFonts w:cs="Times New Roman"/>
          <w:sz w:val="20"/>
          <w:szCs w:val="20"/>
          <w:vertAlign w:val="superscript"/>
          <w:lang w:val="en-GB"/>
        </w:rPr>
        <w:t>a</w:t>
      </w:r>
      <w:r w:rsidRPr="00AA5B49">
        <w:rPr>
          <w:rFonts w:hAnsi="SimSun" w:cs="Times New Roman" w:hint="eastAsia"/>
          <w:sz w:val="20"/>
          <w:szCs w:val="20"/>
          <w:lang w:val="zh-CN"/>
        </w:rPr>
        <w:t>为了直观地显示直接分配给国家缔约方的公式的计算结果</w:t>
      </w:r>
      <w:r w:rsidRPr="00AA5B49">
        <w:rPr>
          <w:rFonts w:hAnsi="SimSun" w:cs="Times New Roman" w:hint="eastAsia"/>
          <w:sz w:val="20"/>
          <w:szCs w:val="20"/>
          <w:lang w:val="en-GB"/>
        </w:rPr>
        <w:t>，</w:t>
      </w:r>
      <w:r w:rsidRPr="00AA5B49">
        <w:rPr>
          <w:rFonts w:hAnsi="SimSun" w:cs="Times New Roman" w:hint="eastAsia"/>
          <w:sz w:val="20"/>
          <w:szCs w:val="20"/>
          <w:lang w:val="zh-CN"/>
        </w:rPr>
        <w:t>设定假设总额为</w:t>
      </w:r>
      <w:r w:rsidRPr="00AA5B49">
        <w:rPr>
          <w:rFonts w:cs="Times New Roman"/>
          <w:sz w:val="20"/>
          <w:szCs w:val="20"/>
          <w:lang w:val="en-GB"/>
        </w:rPr>
        <w:t>2</w:t>
      </w:r>
      <w:r w:rsidRPr="00AA5B49">
        <w:rPr>
          <w:rFonts w:hAnsi="SimSun" w:cs="Times New Roman" w:hint="eastAsia"/>
          <w:sz w:val="20"/>
          <w:szCs w:val="20"/>
          <w:lang w:val="zh-CN"/>
        </w:rPr>
        <w:t>亿美元</w:t>
      </w:r>
      <w:r w:rsidRPr="00AA5B49">
        <w:rPr>
          <w:rFonts w:hAnsi="SimSun" w:cs="Times New Roman" w:hint="eastAsia"/>
          <w:sz w:val="20"/>
          <w:szCs w:val="20"/>
          <w:lang w:val="en-GB"/>
        </w:rPr>
        <w:t>，</w:t>
      </w:r>
      <w:r w:rsidRPr="00AA5B49">
        <w:rPr>
          <w:rFonts w:hAnsi="SimSun" w:cs="Times New Roman" w:hint="eastAsia"/>
          <w:sz w:val="20"/>
          <w:szCs w:val="20"/>
          <w:lang w:val="zh-CN"/>
        </w:rPr>
        <w:t>拟议国家为五个符合第二栏特征的真实国家。</w:t>
      </w:r>
      <w:r w:rsidRPr="00AA5B49">
        <w:rPr>
          <w:rFonts w:cs="Times New Roman"/>
          <w:sz w:val="20"/>
          <w:szCs w:val="20"/>
          <w:lang w:val="en-GB"/>
        </w:rPr>
        <w:t xml:space="preserve"> </w:t>
      </w:r>
    </w:p>
    <w:p w14:paraId="4F60D6B4" w14:textId="77777777" w:rsidR="003908CA" w:rsidRPr="00CB65D8" w:rsidRDefault="003908CA">
      <w:pPr>
        <w:pStyle w:val="Para1"/>
        <w:widowControl w:val="0"/>
        <w:pBdr>
          <w:top w:val="none" w:sz="0" w:space="0" w:color="auto"/>
          <w:left w:val="none" w:sz="0" w:space="0" w:color="auto"/>
          <w:bottom w:val="none" w:sz="0" w:space="0" w:color="auto"/>
          <w:right w:val="none" w:sz="0" w:space="0" w:color="auto"/>
          <w:bar w:val="none" w:sz="0" w:color="auto"/>
        </w:pBdr>
        <w:spacing w:before="0" w:after="0"/>
        <w:jc w:val="left"/>
        <w:rPr>
          <w:rFonts w:cs="Times New Roman"/>
          <w:sz w:val="20"/>
          <w:szCs w:val="20"/>
        </w:rPr>
      </w:pPr>
      <w:r w:rsidRPr="00AA5B49">
        <w:rPr>
          <w:rFonts w:cs="Times New Roman"/>
          <w:sz w:val="20"/>
          <w:szCs w:val="20"/>
          <w:vertAlign w:val="superscript"/>
          <w:lang w:val="en-GB"/>
        </w:rPr>
        <w:lastRenderedPageBreak/>
        <w:t>b</w:t>
      </w:r>
      <w:r w:rsidRPr="00AA5B49">
        <w:rPr>
          <w:rFonts w:hAnsi="SimSun" w:cs="Times New Roman" w:hint="eastAsia"/>
          <w:sz w:val="20"/>
          <w:szCs w:val="20"/>
          <w:lang w:val="zh-CN"/>
        </w:rPr>
        <w:t>计算结果以美元绝对值和可用资金总额的百分比表示。</w:t>
      </w:r>
      <w:r w:rsidRPr="00AA5B49">
        <w:rPr>
          <w:rFonts w:cs="Times New Roman"/>
          <w:sz w:val="20"/>
          <w:szCs w:val="20"/>
          <w:lang w:val="en-GB"/>
        </w:rPr>
        <w:t xml:space="preserve"> </w:t>
      </w:r>
    </w:p>
    <w:p w14:paraId="511984DE" w14:textId="77777777" w:rsidR="003908CA" w:rsidRPr="00CB65D8" w:rsidRDefault="003908CA">
      <w:pPr>
        <w:pStyle w:val="CBDH1"/>
        <w:rPr>
          <w:szCs w:val="24"/>
        </w:rPr>
      </w:pPr>
      <w:r w:rsidRPr="00CB65D8">
        <w:rPr>
          <w:rFonts w:hint="eastAsia"/>
          <w:szCs w:val="24"/>
          <w:lang w:val="zh-CN"/>
        </w:rPr>
        <w:t>三</w:t>
      </w:r>
      <w:r w:rsidRPr="00CB65D8">
        <w:rPr>
          <w:szCs w:val="24"/>
          <w:lang w:val="en-US"/>
        </w:rPr>
        <w:t>.</w:t>
      </w:r>
      <w:r w:rsidRPr="00CB65D8">
        <w:rPr>
          <w:szCs w:val="24"/>
        </w:rPr>
        <w:tab/>
      </w:r>
      <w:r w:rsidRPr="00CB65D8">
        <w:rPr>
          <w:rFonts w:hint="eastAsia"/>
          <w:szCs w:val="24"/>
          <w:lang w:val="zh-CN"/>
        </w:rPr>
        <w:t>对进一步工作的建议</w:t>
      </w:r>
    </w:p>
    <w:p w14:paraId="5B0B0B71" w14:textId="77777777" w:rsidR="003908CA" w:rsidRPr="00CB65D8" w:rsidRDefault="003908CA">
      <w:pPr>
        <w:pStyle w:val="CBDNormalNumber"/>
        <w:rPr>
          <w:color w:val="000000"/>
          <w:sz w:val="24"/>
          <w:szCs w:val="24"/>
        </w:rPr>
      </w:pPr>
      <w:r w:rsidRPr="00CB65D8">
        <w:rPr>
          <w:rFonts w:hint="eastAsia"/>
          <w:color w:val="000000"/>
          <w:sz w:val="24"/>
          <w:szCs w:val="24"/>
          <w:lang w:val="zh-CN"/>
        </w:rPr>
        <w:t>专家组建议进一步开展有关分配方法的工作</w:t>
      </w:r>
      <w:r w:rsidRPr="00CB65D8">
        <w:rPr>
          <w:rFonts w:hint="eastAsia"/>
          <w:color w:val="000000"/>
          <w:sz w:val="24"/>
          <w:szCs w:val="24"/>
        </w:rPr>
        <w:t>，</w:t>
      </w:r>
      <w:r w:rsidRPr="00CB65D8">
        <w:rPr>
          <w:rFonts w:hint="eastAsia"/>
          <w:color w:val="000000"/>
          <w:sz w:val="24"/>
          <w:szCs w:val="24"/>
          <w:lang w:val="zh-CN"/>
        </w:rPr>
        <w:t>以完善当前采用的方法、使用近期可用的数据来源并定期修订该方法以纳入新的数据来源、加深对该方法的目标和影响的了解以及从当前方法的使用中吸取经验教训。</w:t>
      </w:r>
      <w:r w:rsidRPr="00CB65D8">
        <w:rPr>
          <w:color w:val="000000"/>
          <w:sz w:val="24"/>
          <w:szCs w:val="24"/>
        </w:rPr>
        <w:t xml:space="preserve"> </w:t>
      </w:r>
    </w:p>
    <w:p w14:paraId="51C2E33D" w14:textId="77777777" w:rsidR="003908CA" w:rsidRPr="00CB65D8" w:rsidRDefault="003908CA">
      <w:pPr>
        <w:pStyle w:val="CBDNormalNumber"/>
        <w:rPr>
          <w:color w:val="000000"/>
          <w:sz w:val="24"/>
          <w:szCs w:val="24"/>
        </w:rPr>
      </w:pPr>
      <w:r w:rsidRPr="00CB65D8">
        <w:rPr>
          <w:rFonts w:hint="eastAsia"/>
          <w:color w:val="000000"/>
          <w:sz w:val="24"/>
          <w:szCs w:val="24"/>
          <w:lang w:val="zh-CN"/>
        </w:rPr>
        <w:t>在进行未来的工作时应牢记建议采用当前方法所依据的具体假设</w:t>
      </w:r>
      <w:r w:rsidRPr="00CB65D8">
        <w:rPr>
          <w:rFonts w:hint="eastAsia"/>
          <w:color w:val="000000"/>
          <w:sz w:val="24"/>
          <w:szCs w:val="24"/>
        </w:rPr>
        <w:t>：</w:t>
      </w:r>
    </w:p>
    <w:p w14:paraId="3C94784C"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虽然在第</w:t>
      </w:r>
      <w:r>
        <w:fldChar w:fldCharType="begin"/>
      </w:r>
      <w:r>
        <w:instrText>HYPERLINK "https://www.cbd.int/decisions/cop/?m=cop-16"</w:instrText>
      </w:r>
      <w:r>
        <w:fldChar w:fldCharType="separate"/>
      </w:r>
      <w:r w:rsidRPr="00CB65D8">
        <w:rPr>
          <w:rStyle w:val="Hyperlink"/>
          <w:color w:val="000000"/>
          <w:sz w:val="24"/>
          <w:szCs w:val="24"/>
        </w:rPr>
        <w:t>16/2</w:t>
      </w:r>
      <w:r>
        <w:fldChar w:fldCharType="end"/>
      </w:r>
      <w:r w:rsidRPr="00CB65D8">
        <w:rPr>
          <w:rFonts w:hint="eastAsia"/>
          <w:color w:val="000000"/>
          <w:sz w:val="24"/>
          <w:szCs w:val="24"/>
          <w:lang w:val="zh-CN"/>
        </w:rPr>
        <w:t>号决定附件附文二提出的三项标准外</w:t>
      </w:r>
      <w:r w:rsidRPr="00CB65D8">
        <w:rPr>
          <w:rFonts w:hint="eastAsia"/>
          <w:color w:val="000000"/>
          <w:sz w:val="24"/>
          <w:szCs w:val="24"/>
        </w:rPr>
        <w:t>，</w:t>
      </w:r>
      <w:r w:rsidRPr="00CB65D8">
        <w:rPr>
          <w:rFonts w:hint="eastAsia"/>
          <w:color w:val="000000"/>
          <w:sz w:val="24"/>
          <w:szCs w:val="24"/>
          <w:lang w:val="zh-CN"/>
        </w:rPr>
        <w:t>专门添加了一项关于与土著人民和地方社区及相关传统知识有关的措施的标准</w:t>
      </w:r>
      <w:r w:rsidRPr="00CB65D8">
        <w:rPr>
          <w:rFonts w:hint="eastAsia"/>
          <w:color w:val="000000"/>
          <w:sz w:val="24"/>
          <w:szCs w:val="24"/>
        </w:rPr>
        <w:t>，</w:t>
      </w:r>
      <w:r w:rsidRPr="00CB65D8">
        <w:rPr>
          <w:rFonts w:hint="eastAsia"/>
          <w:color w:val="000000"/>
          <w:sz w:val="24"/>
          <w:szCs w:val="24"/>
          <w:lang w:val="zh-CN"/>
        </w:rPr>
        <w:t>但在所有其他标准中也应列入与土著人民和地方社区及传统知识有关的各个方面</w:t>
      </w:r>
      <w:r w:rsidRPr="00CB65D8">
        <w:rPr>
          <w:rFonts w:hint="eastAsia"/>
          <w:color w:val="000000"/>
          <w:sz w:val="24"/>
          <w:szCs w:val="24"/>
        </w:rPr>
        <w:t>，</w:t>
      </w:r>
      <w:r w:rsidRPr="00CB65D8">
        <w:rPr>
          <w:rFonts w:hint="eastAsia"/>
          <w:color w:val="000000"/>
          <w:sz w:val="24"/>
          <w:szCs w:val="24"/>
          <w:lang w:val="zh-CN"/>
        </w:rPr>
        <w:t>因为它们被视为属于更高级别的事项。因此，应在这个方法的所有当前和未来标准中考虑这些方面；</w:t>
      </w:r>
    </w:p>
    <w:p w14:paraId="26D7CCFC"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分配方法应以诚信为指导</w:t>
      </w:r>
      <w:r w:rsidRPr="00CB65D8">
        <w:rPr>
          <w:rFonts w:hint="eastAsia"/>
          <w:color w:val="000000"/>
          <w:sz w:val="24"/>
          <w:szCs w:val="24"/>
        </w:rPr>
        <w:t>，</w:t>
      </w:r>
      <w:r w:rsidRPr="00CB65D8">
        <w:rPr>
          <w:rFonts w:hint="eastAsia"/>
          <w:color w:val="000000"/>
          <w:sz w:val="24"/>
          <w:szCs w:val="24"/>
          <w:lang w:val="zh-CN"/>
        </w:rPr>
        <w:t>潜在风险可通过适当的保障措施、透明度和定期审查机制来解决。例如，应根据这一假设来考虑与制定反常的激励措施相关的风险。</w:t>
      </w:r>
      <w:r w:rsidRPr="00CB65D8">
        <w:rPr>
          <w:color w:val="000000"/>
          <w:sz w:val="24"/>
          <w:szCs w:val="24"/>
        </w:rPr>
        <w:t xml:space="preserve"> </w:t>
      </w:r>
    </w:p>
    <w:p w14:paraId="3FDF9D10" w14:textId="77777777" w:rsidR="003908CA" w:rsidRPr="00CB65D8" w:rsidRDefault="003908CA">
      <w:pPr>
        <w:pStyle w:val="CBDNormalNumber"/>
        <w:rPr>
          <w:color w:val="000000"/>
          <w:sz w:val="24"/>
          <w:szCs w:val="24"/>
        </w:rPr>
      </w:pPr>
      <w:r w:rsidRPr="00CB65D8">
        <w:rPr>
          <w:rFonts w:hint="eastAsia"/>
          <w:color w:val="000000"/>
          <w:sz w:val="24"/>
          <w:szCs w:val="24"/>
          <w:lang w:val="zh-CN"/>
        </w:rPr>
        <w:t>下文介绍专家组向缔约方大会建议的每项标准的具体未来工作。</w:t>
      </w:r>
    </w:p>
    <w:p w14:paraId="00994D87" w14:textId="77777777" w:rsidR="003908CA" w:rsidRPr="00CB65D8" w:rsidRDefault="003908CA">
      <w:pPr>
        <w:pStyle w:val="Para1"/>
        <w:pBdr>
          <w:top w:val="none" w:sz="0" w:space="0" w:color="auto"/>
          <w:left w:val="none" w:sz="0" w:space="0" w:color="auto"/>
          <w:bottom w:val="none" w:sz="0" w:space="0" w:color="auto"/>
          <w:right w:val="none" w:sz="0" w:space="0" w:color="auto"/>
          <w:bar w:val="none" w:sz="0" w:color="auto"/>
        </w:pBdr>
        <w:jc w:val="left"/>
        <w:rPr>
          <w:rFonts w:cs="Times New Roman"/>
          <w:sz w:val="24"/>
          <w:szCs w:val="24"/>
          <w:lang w:val="en-GB"/>
        </w:rPr>
      </w:pPr>
      <w:r w:rsidRPr="00CB65D8">
        <w:rPr>
          <w:rFonts w:cs="Times New Roman"/>
          <w:b/>
          <w:noProof/>
          <w:sz w:val="24"/>
          <w:szCs w:val="24"/>
        </w:rPr>
        <w:t>A.</w:t>
      </w:r>
      <w:r w:rsidRPr="00CB65D8">
        <w:rPr>
          <w:rFonts w:cs="Times New Roman"/>
          <w:b/>
          <w:sz w:val="24"/>
          <w:szCs w:val="24"/>
          <w:lang w:val="en-GB"/>
        </w:rPr>
        <w:tab/>
      </w:r>
      <w:r w:rsidRPr="00CB65D8">
        <w:rPr>
          <w:rFonts w:cs="Times New Roman" w:hint="eastAsia"/>
          <w:b/>
          <w:sz w:val="24"/>
          <w:szCs w:val="24"/>
          <w:lang w:val="zh-CN"/>
        </w:rPr>
        <w:t>标准（</w:t>
      </w:r>
      <w:r w:rsidRPr="00CB65D8">
        <w:rPr>
          <w:rFonts w:cs="Times New Roman"/>
          <w:b/>
          <w:sz w:val="24"/>
          <w:szCs w:val="24"/>
          <w:lang w:val="zh-CN"/>
        </w:rPr>
        <w:t>a</w:t>
      </w:r>
      <w:r w:rsidRPr="00CB65D8">
        <w:rPr>
          <w:rFonts w:cs="Times New Roman" w:hint="eastAsia"/>
          <w:b/>
          <w:sz w:val="24"/>
          <w:szCs w:val="24"/>
          <w:lang w:val="zh-CN"/>
        </w:rPr>
        <w:t>）：生物多样性标准</w:t>
      </w:r>
    </w:p>
    <w:p w14:paraId="143FD7F0" w14:textId="77777777" w:rsidR="003908CA" w:rsidRPr="00CB65D8" w:rsidRDefault="003908CA">
      <w:pPr>
        <w:pStyle w:val="CBDNormalNumber"/>
        <w:rPr>
          <w:color w:val="000000"/>
          <w:sz w:val="24"/>
          <w:szCs w:val="24"/>
        </w:rPr>
      </w:pPr>
      <w:bookmarkStart w:id="5" w:name="_Hlk239333610"/>
      <w:bookmarkStart w:id="6" w:name="_Hlk239335140"/>
      <w:bookmarkStart w:id="7" w:name="_Hlk239333920"/>
      <w:r w:rsidRPr="00CB65D8">
        <w:rPr>
          <w:rFonts w:hint="eastAsia"/>
          <w:color w:val="000000"/>
          <w:sz w:val="24"/>
          <w:szCs w:val="24"/>
          <w:lang w:val="zh-CN"/>
        </w:rPr>
        <w:t>建议短期工作包括以下内容：</w:t>
      </w:r>
      <w:r w:rsidRPr="00CB65D8">
        <w:rPr>
          <w:color w:val="000000"/>
          <w:sz w:val="24"/>
          <w:szCs w:val="24"/>
        </w:rPr>
        <w:t xml:space="preserve"> </w:t>
      </w:r>
    </w:p>
    <w:bookmarkEnd w:id="5"/>
    <w:bookmarkEnd w:id="6"/>
    <w:bookmarkEnd w:id="7"/>
    <w:p w14:paraId="704BC5E3"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基于标准的方法临时使用全球环境基金生物多样性惠益指数来满足标准</w:t>
      </w:r>
      <w:r w:rsidRPr="00CB65D8">
        <w:rPr>
          <w:rFonts w:hint="eastAsia"/>
          <w:color w:val="000000"/>
          <w:sz w:val="24"/>
          <w:szCs w:val="24"/>
        </w:rPr>
        <w:t>（</w:t>
      </w:r>
      <w:r w:rsidRPr="00CB65D8">
        <w:rPr>
          <w:color w:val="000000"/>
          <w:sz w:val="24"/>
          <w:szCs w:val="24"/>
        </w:rPr>
        <w:t>a</w:t>
      </w:r>
      <w:r w:rsidRPr="00CB65D8">
        <w:rPr>
          <w:rFonts w:hint="eastAsia"/>
          <w:color w:val="000000"/>
          <w:sz w:val="24"/>
          <w:szCs w:val="24"/>
        </w:rPr>
        <w:t>）</w:t>
      </w:r>
      <w:r w:rsidRPr="00CB65D8">
        <w:rPr>
          <w:rFonts w:hint="eastAsia"/>
          <w:color w:val="000000"/>
          <w:sz w:val="24"/>
          <w:szCs w:val="24"/>
          <w:lang w:val="zh-CN"/>
        </w:rPr>
        <w:t>。全球环境基金信托基金第九增资期的更新数据集将包括淡水物种，它应取代第八增资期提供的当前数据。秘书处应利用与联合国环境规划署世界养护监测中心达成的协议，在数据可用时更新数据；</w:t>
      </w:r>
    </w:p>
    <w:p w14:paraId="25F3878C"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应审查第九增资期数据的以下各个方面</w:t>
      </w:r>
      <w:r w:rsidRPr="00CB65D8">
        <w:rPr>
          <w:rFonts w:hint="eastAsia"/>
          <w:color w:val="000000"/>
          <w:sz w:val="24"/>
          <w:szCs w:val="24"/>
        </w:rPr>
        <w:t>：</w:t>
      </w:r>
    </w:p>
    <w:p w14:paraId="0AA3BB49" w14:textId="77777777" w:rsidR="003908CA" w:rsidRPr="00CB65D8" w:rsidRDefault="003908CA" w:rsidP="001F79D7">
      <w:pPr>
        <w:pStyle w:val="CBDNormalNumber"/>
        <w:numPr>
          <w:ilvl w:val="2"/>
          <w:numId w:val="11"/>
        </w:numPr>
        <w:ind w:left="2851" w:hanging="1152"/>
        <w:rPr>
          <w:color w:val="000000"/>
          <w:sz w:val="24"/>
          <w:szCs w:val="24"/>
        </w:rPr>
      </w:pPr>
      <w:r w:rsidRPr="00CB65D8">
        <w:rPr>
          <w:rFonts w:hint="eastAsia"/>
          <w:color w:val="000000"/>
          <w:sz w:val="24"/>
          <w:szCs w:val="24"/>
          <w:lang w:val="zh-CN"/>
        </w:rPr>
        <w:t>严谨程度；</w:t>
      </w:r>
    </w:p>
    <w:p w14:paraId="4654A68D" w14:textId="77777777" w:rsidR="003908CA" w:rsidRPr="00CB65D8" w:rsidRDefault="003908CA" w:rsidP="001F79D7">
      <w:pPr>
        <w:pStyle w:val="CBDNormalNumber"/>
        <w:numPr>
          <w:ilvl w:val="2"/>
          <w:numId w:val="11"/>
        </w:numPr>
        <w:ind w:left="2851" w:hanging="1152"/>
        <w:rPr>
          <w:color w:val="000000"/>
          <w:sz w:val="24"/>
          <w:szCs w:val="24"/>
        </w:rPr>
      </w:pPr>
      <w:r w:rsidRPr="00CB65D8">
        <w:rPr>
          <w:rFonts w:hint="eastAsia"/>
          <w:color w:val="000000"/>
          <w:sz w:val="24"/>
          <w:szCs w:val="24"/>
          <w:lang w:val="zh-CN"/>
        </w:rPr>
        <w:t>决策过程的透明度</w:t>
      </w:r>
      <w:r w:rsidRPr="00CB65D8">
        <w:rPr>
          <w:rFonts w:hint="eastAsia"/>
          <w:color w:val="000000"/>
          <w:sz w:val="24"/>
          <w:szCs w:val="24"/>
        </w:rPr>
        <w:t>，</w:t>
      </w:r>
      <w:r w:rsidRPr="00CB65D8">
        <w:rPr>
          <w:rFonts w:hint="eastAsia"/>
          <w:color w:val="000000"/>
          <w:sz w:val="24"/>
          <w:szCs w:val="24"/>
          <w:lang w:val="zh-CN"/>
        </w:rPr>
        <w:t>特别是生物多样性惠益指数内的权重分配。</w:t>
      </w:r>
    </w:p>
    <w:p w14:paraId="3886508E" w14:textId="77777777" w:rsidR="003908CA" w:rsidRPr="00CB65D8" w:rsidRDefault="003908CA">
      <w:pPr>
        <w:pStyle w:val="CBDNormalNumber"/>
        <w:rPr>
          <w:color w:val="000000"/>
          <w:sz w:val="24"/>
          <w:szCs w:val="24"/>
        </w:rPr>
      </w:pPr>
      <w:r w:rsidRPr="00CB65D8">
        <w:rPr>
          <w:rFonts w:hint="eastAsia"/>
          <w:color w:val="000000"/>
          <w:sz w:val="24"/>
          <w:szCs w:val="24"/>
          <w:lang w:val="zh-CN"/>
        </w:rPr>
        <w:t>建议中期工作包括以下内容：</w:t>
      </w:r>
    </w:p>
    <w:p w14:paraId="13CD2F8E"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根据《公约》规定的生物多样性衡量标准创建新的生物多样性丰富度数据集</w:t>
      </w:r>
      <w:r w:rsidRPr="00CB65D8">
        <w:rPr>
          <w:rFonts w:hint="eastAsia"/>
          <w:color w:val="000000"/>
          <w:sz w:val="24"/>
          <w:szCs w:val="24"/>
        </w:rPr>
        <w:t>：</w:t>
      </w:r>
    </w:p>
    <w:p w14:paraId="41A61781" w14:textId="77777777" w:rsidR="003908CA" w:rsidRPr="00CB65D8" w:rsidRDefault="003908CA" w:rsidP="001F79D7">
      <w:pPr>
        <w:pStyle w:val="CBDNormalNumber"/>
        <w:numPr>
          <w:ilvl w:val="2"/>
          <w:numId w:val="12"/>
        </w:numPr>
        <w:rPr>
          <w:color w:val="000000"/>
          <w:sz w:val="24"/>
          <w:szCs w:val="24"/>
        </w:rPr>
      </w:pPr>
      <w:r w:rsidRPr="00CB65D8">
        <w:rPr>
          <w:rFonts w:hint="eastAsia"/>
          <w:color w:val="000000"/>
          <w:sz w:val="24"/>
          <w:szCs w:val="24"/>
          <w:lang w:val="zh-CN"/>
        </w:rPr>
        <w:t>生态系统多样性</w:t>
      </w:r>
      <w:r w:rsidRPr="00CB65D8">
        <w:rPr>
          <w:color w:val="000000"/>
          <w:sz w:val="24"/>
          <w:szCs w:val="24"/>
          <w:lang w:val="zh-CN"/>
        </w:rPr>
        <w:t> </w:t>
      </w:r>
      <w:r w:rsidRPr="00CB65D8">
        <w:rPr>
          <w:rFonts w:hint="eastAsia"/>
          <w:color w:val="000000"/>
          <w:sz w:val="24"/>
          <w:szCs w:val="24"/>
          <w:lang w:val="zh-CN"/>
        </w:rPr>
        <w:t>；</w:t>
      </w:r>
    </w:p>
    <w:p w14:paraId="1BE07D31" w14:textId="77777777" w:rsidR="003908CA" w:rsidRPr="00CB65D8" w:rsidRDefault="003908CA" w:rsidP="001F79D7">
      <w:pPr>
        <w:pStyle w:val="CBDNormalNumber"/>
        <w:numPr>
          <w:ilvl w:val="2"/>
          <w:numId w:val="12"/>
        </w:numPr>
        <w:rPr>
          <w:color w:val="000000"/>
          <w:sz w:val="24"/>
          <w:szCs w:val="24"/>
        </w:rPr>
      </w:pPr>
      <w:r w:rsidRPr="00CB65D8">
        <w:rPr>
          <w:rFonts w:hint="eastAsia"/>
          <w:color w:val="000000"/>
          <w:sz w:val="24"/>
          <w:szCs w:val="24"/>
          <w:lang w:val="zh-CN"/>
        </w:rPr>
        <w:t>物种多样性</w:t>
      </w:r>
      <w:r w:rsidRPr="00CB65D8">
        <w:rPr>
          <w:color w:val="000000"/>
          <w:sz w:val="24"/>
          <w:szCs w:val="24"/>
          <w:lang w:val="zh-CN"/>
        </w:rPr>
        <w:t> </w:t>
      </w:r>
      <w:r w:rsidRPr="00CB65D8">
        <w:rPr>
          <w:rFonts w:hint="eastAsia"/>
          <w:color w:val="000000"/>
          <w:sz w:val="24"/>
          <w:szCs w:val="24"/>
          <w:lang w:val="zh-CN"/>
        </w:rPr>
        <w:t>；</w:t>
      </w:r>
    </w:p>
    <w:p w14:paraId="0E2F85AA" w14:textId="77777777" w:rsidR="003908CA" w:rsidRPr="00CB65D8" w:rsidRDefault="003908CA" w:rsidP="001F79D7">
      <w:pPr>
        <w:pStyle w:val="CBDNormalNumber"/>
        <w:numPr>
          <w:ilvl w:val="2"/>
          <w:numId w:val="12"/>
        </w:numPr>
        <w:rPr>
          <w:color w:val="000000"/>
          <w:sz w:val="24"/>
          <w:szCs w:val="24"/>
        </w:rPr>
      </w:pPr>
      <w:r w:rsidRPr="00CB65D8">
        <w:rPr>
          <w:rFonts w:hint="eastAsia"/>
          <w:color w:val="000000"/>
          <w:sz w:val="24"/>
          <w:szCs w:val="24"/>
          <w:lang w:val="zh-CN"/>
        </w:rPr>
        <w:t>基因多样性；</w:t>
      </w:r>
    </w:p>
    <w:p w14:paraId="50277B76"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将生态系统退化纳入衡量一个国家保护生物多样性绩效的标准</w:t>
      </w:r>
      <w:r w:rsidRPr="00CB65D8">
        <w:rPr>
          <w:rFonts w:hint="eastAsia"/>
          <w:color w:val="000000"/>
          <w:sz w:val="24"/>
          <w:szCs w:val="24"/>
        </w:rPr>
        <w:t>；</w:t>
      </w:r>
    </w:p>
    <w:p w14:paraId="15B83A42"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纳入土著人民和地方社区的土地和领土</w:t>
      </w:r>
      <w:r w:rsidRPr="00CB65D8">
        <w:rPr>
          <w:rFonts w:hint="eastAsia"/>
          <w:color w:val="000000"/>
          <w:sz w:val="24"/>
          <w:szCs w:val="24"/>
        </w:rPr>
        <w:t>；</w:t>
      </w:r>
    </w:p>
    <w:p w14:paraId="579FA807"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探索新近可用的其他数据来源；</w:t>
      </w:r>
    </w:p>
    <w:p w14:paraId="22FDFB46"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测试任何新的数据来源或指数：</w:t>
      </w:r>
      <w:r w:rsidRPr="00CB65D8">
        <w:rPr>
          <w:color w:val="000000"/>
          <w:sz w:val="24"/>
          <w:szCs w:val="24"/>
        </w:rPr>
        <w:t xml:space="preserve"> </w:t>
      </w:r>
    </w:p>
    <w:p w14:paraId="049D6109" w14:textId="77777777" w:rsidR="003908CA" w:rsidRPr="00CB65D8" w:rsidRDefault="003908CA" w:rsidP="001F79D7">
      <w:pPr>
        <w:pStyle w:val="CBDNormalNumber"/>
        <w:numPr>
          <w:ilvl w:val="2"/>
          <w:numId w:val="13"/>
        </w:numPr>
        <w:ind w:left="2851" w:hanging="1152"/>
        <w:rPr>
          <w:color w:val="000000"/>
          <w:sz w:val="24"/>
          <w:szCs w:val="24"/>
        </w:rPr>
      </w:pPr>
      <w:r w:rsidRPr="00CB65D8">
        <w:rPr>
          <w:rFonts w:hint="eastAsia"/>
          <w:color w:val="000000"/>
          <w:sz w:val="24"/>
          <w:szCs w:val="24"/>
          <w:lang w:val="zh-CN"/>
        </w:rPr>
        <w:t>严谨程度；</w:t>
      </w:r>
    </w:p>
    <w:p w14:paraId="24A03704" w14:textId="77777777" w:rsidR="003908CA" w:rsidRPr="00CB65D8" w:rsidRDefault="003908CA" w:rsidP="001F79D7">
      <w:pPr>
        <w:pStyle w:val="CBDNormalNumber"/>
        <w:numPr>
          <w:ilvl w:val="2"/>
          <w:numId w:val="13"/>
        </w:numPr>
        <w:ind w:left="2851" w:hanging="1152"/>
        <w:rPr>
          <w:color w:val="000000"/>
          <w:sz w:val="24"/>
          <w:szCs w:val="24"/>
        </w:rPr>
      </w:pPr>
      <w:bookmarkStart w:id="8" w:name="_Hlk239334621"/>
      <w:r w:rsidRPr="00CB65D8">
        <w:rPr>
          <w:rFonts w:hint="eastAsia"/>
          <w:color w:val="000000"/>
          <w:sz w:val="24"/>
          <w:szCs w:val="24"/>
          <w:lang w:val="zh-CN"/>
        </w:rPr>
        <w:lastRenderedPageBreak/>
        <w:t>作为新指标一部分而采用的任何现有指数的决策过程的透明度。</w:t>
      </w:r>
    </w:p>
    <w:bookmarkEnd w:id="8"/>
    <w:p w14:paraId="316B5664" w14:textId="77777777" w:rsidR="003908CA" w:rsidRPr="00CB65D8" w:rsidRDefault="003908CA">
      <w:pPr>
        <w:pStyle w:val="CBDNormalNumber"/>
        <w:rPr>
          <w:color w:val="000000"/>
          <w:sz w:val="24"/>
          <w:szCs w:val="24"/>
        </w:rPr>
      </w:pPr>
      <w:r w:rsidRPr="00CB65D8">
        <w:rPr>
          <w:rFonts w:hint="eastAsia"/>
          <w:color w:val="000000"/>
          <w:sz w:val="24"/>
          <w:szCs w:val="24"/>
          <w:lang w:val="zh-CN"/>
        </w:rPr>
        <w:t>与待探索的生物多样性标准相关的一些其他潜在新数据来源或指数包括国际自然保护联盟的物种和生态系统层面多样性数据集、</w:t>
      </w:r>
      <w:proofErr w:type="spellStart"/>
      <w:r w:rsidRPr="00CB65D8">
        <w:rPr>
          <w:color w:val="000000"/>
          <w:sz w:val="24"/>
          <w:szCs w:val="24"/>
        </w:rPr>
        <w:t>LandMark</w:t>
      </w:r>
      <w:proofErr w:type="spellEnd"/>
      <w:r w:rsidRPr="00CB65D8">
        <w:rPr>
          <w:rFonts w:hint="eastAsia"/>
          <w:color w:val="000000"/>
          <w:sz w:val="24"/>
          <w:szCs w:val="24"/>
          <w:lang w:val="zh-CN"/>
        </w:rPr>
        <w:t>关于土著土地的数据集、地球观测组织生物多样性观测网络的生物多样性生境指数、有效种群规模超过</w:t>
      </w:r>
      <w:r w:rsidRPr="00CB65D8">
        <w:rPr>
          <w:color w:val="000000"/>
          <w:sz w:val="24"/>
          <w:szCs w:val="24"/>
        </w:rPr>
        <w:t>500</w:t>
      </w:r>
      <w:r w:rsidRPr="00CB65D8">
        <w:rPr>
          <w:rFonts w:hint="eastAsia"/>
          <w:color w:val="000000"/>
          <w:sz w:val="24"/>
          <w:szCs w:val="24"/>
          <w:lang w:val="zh-CN"/>
        </w:rPr>
        <w:t>的物种中种群的比例以及生命地图中国家生物多样性保护责任的衡量标准等。</w:t>
      </w:r>
      <w:r w:rsidRPr="00CB65D8">
        <w:rPr>
          <w:color w:val="000000"/>
          <w:sz w:val="24"/>
          <w:szCs w:val="24"/>
        </w:rPr>
        <w:t xml:space="preserve"> </w:t>
      </w:r>
    </w:p>
    <w:p w14:paraId="7DDE0E2B" w14:textId="77777777" w:rsidR="003908CA" w:rsidRPr="00CB65D8" w:rsidRDefault="003908CA">
      <w:pPr>
        <w:pStyle w:val="Para1"/>
        <w:pBdr>
          <w:top w:val="none" w:sz="0" w:space="0" w:color="auto"/>
          <w:left w:val="none" w:sz="0" w:space="0" w:color="auto"/>
          <w:bottom w:val="none" w:sz="0" w:space="0" w:color="auto"/>
          <w:right w:val="none" w:sz="0" w:space="0" w:color="auto"/>
          <w:bar w:val="none" w:sz="0" w:color="auto"/>
        </w:pBdr>
        <w:jc w:val="left"/>
        <w:rPr>
          <w:rFonts w:cs="Times New Roman"/>
          <w:sz w:val="24"/>
          <w:szCs w:val="24"/>
          <w:lang w:val="en-GB"/>
        </w:rPr>
      </w:pPr>
      <w:r w:rsidRPr="00CB65D8">
        <w:rPr>
          <w:rFonts w:cs="Times New Roman"/>
          <w:b/>
          <w:noProof/>
          <w:sz w:val="24"/>
          <w:szCs w:val="24"/>
        </w:rPr>
        <w:t>B.</w:t>
      </w:r>
      <w:r w:rsidRPr="00CB65D8">
        <w:rPr>
          <w:rFonts w:cs="Times New Roman"/>
          <w:b/>
          <w:sz w:val="24"/>
          <w:szCs w:val="24"/>
          <w:lang w:val="en-GB"/>
        </w:rPr>
        <w:tab/>
      </w:r>
      <w:r w:rsidRPr="00CB65D8">
        <w:rPr>
          <w:rFonts w:cs="Times New Roman" w:hint="eastAsia"/>
          <w:b/>
          <w:sz w:val="24"/>
          <w:szCs w:val="24"/>
          <w:lang w:val="zh-CN"/>
        </w:rPr>
        <w:t>标准（</w:t>
      </w:r>
      <w:r w:rsidRPr="00CB65D8">
        <w:rPr>
          <w:rFonts w:cs="Times New Roman"/>
          <w:b/>
          <w:sz w:val="24"/>
          <w:szCs w:val="24"/>
          <w:lang w:val="zh-CN"/>
        </w:rPr>
        <w:t>b</w:t>
      </w:r>
      <w:r w:rsidRPr="00CB65D8">
        <w:rPr>
          <w:rFonts w:cs="Times New Roman" w:hint="eastAsia"/>
          <w:b/>
          <w:sz w:val="24"/>
          <w:szCs w:val="24"/>
          <w:lang w:val="zh-CN"/>
        </w:rPr>
        <w:t>）：地理来源</w:t>
      </w:r>
    </w:p>
    <w:p w14:paraId="4AD291A4" w14:textId="77777777" w:rsidR="003908CA" w:rsidRPr="00CB65D8" w:rsidRDefault="003908CA">
      <w:pPr>
        <w:pStyle w:val="CBDNormalNumber"/>
        <w:rPr>
          <w:color w:val="000000"/>
          <w:sz w:val="24"/>
          <w:szCs w:val="24"/>
        </w:rPr>
      </w:pPr>
      <w:r w:rsidRPr="00CB65D8">
        <w:rPr>
          <w:rFonts w:hint="eastAsia"/>
          <w:color w:val="000000"/>
          <w:sz w:val="24"/>
          <w:szCs w:val="24"/>
          <w:lang w:val="zh-CN"/>
        </w:rPr>
        <w:t>由于目前缺乏适用且可靠的数据</w:t>
      </w:r>
      <w:r w:rsidRPr="00CB65D8">
        <w:rPr>
          <w:rFonts w:hint="eastAsia"/>
          <w:color w:val="000000"/>
          <w:sz w:val="24"/>
          <w:szCs w:val="24"/>
        </w:rPr>
        <w:t>，</w:t>
      </w:r>
      <w:r w:rsidRPr="00CB65D8">
        <w:rPr>
          <w:rFonts w:hint="eastAsia"/>
          <w:color w:val="000000"/>
          <w:sz w:val="24"/>
          <w:szCs w:val="24"/>
          <w:lang w:val="zh-CN"/>
        </w:rPr>
        <w:t>这项标准在公式中作为空缺列入。</w:t>
      </w:r>
      <w:r w:rsidRPr="00CB65D8">
        <w:rPr>
          <w:color w:val="000000"/>
          <w:sz w:val="24"/>
          <w:szCs w:val="24"/>
        </w:rPr>
        <w:t xml:space="preserve"> </w:t>
      </w:r>
    </w:p>
    <w:p w14:paraId="0B2A0A89" w14:textId="77777777" w:rsidR="003908CA" w:rsidRPr="00CB65D8" w:rsidRDefault="003908CA">
      <w:pPr>
        <w:pStyle w:val="CBDNormalNumber"/>
        <w:rPr>
          <w:color w:val="000000"/>
          <w:sz w:val="24"/>
          <w:szCs w:val="24"/>
        </w:rPr>
      </w:pPr>
      <w:r w:rsidRPr="00CB65D8">
        <w:rPr>
          <w:rFonts w:hint="eastAsia"/>
          <w:color w:val="000000"/>
          <w:sz w:val="24"/>
          <w:szCs w:val="24"/>
          <w:lang w:val="zh-CN"/>
        </w:rPr>
        <w:t>建议短期工作包括以下内容：</w:t>
      </w:r>
      <w:r w:rsidRPr="00CB65D8">
        <w:rPr>
          <w:color w:val="000000"/>
          <w:sz w:val="24"/>
          <w:szCs w:val="24"/>
        </w:rPr>
        <w:t xml:space="preserve"> </w:t>
      </w:r>
    </w:p>
    <w:p w14:paraId="66E2E7F5"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制定工作方案</w:t>
      </w:r>
      <w:r w:rsidRPr="00CB65D8">
        <w:rPr>
          <w:rFonts w:hint="eastAsia"/>
          <w:color w:val="000000"/>
          <w:sz w:val="24"/>
          <w:szCs w:val="24"/>
        </w:rPr>
        <w:t>，</w:t>
      </w:r>
      <w:r w:rsidRPr="00CB65D8">
        <w:rPr>
          <w:rFonts w:hint="eastAsia"/>
          <w:color w:val="000000"/>
          <w:sz w:val="24"/>
          <w:szCs w:val="24"/>
          <w:lang w:val="zh-CN"/>
        </w:rPr>
        <w:t>建立一项指标以便在分配方法中反映数据库内遗传资源数字序列信息遗传资源的地理来源</w:t>
      </w:r>
      <w:r w:rsidRPr="00CB65D8">
        <w:rPr>
          <w:rFonts w:hint="eastAsia"/>
          <w:color w:val="000000"/>
          <w:sz w:val="24"/>
          <w:szCs w:val="24"/>
        </w:rPr>
        <w:t>，</w:t>
      </w:r>
      <w:r w:rsidRPr="00CB65D8">
        <w:rPr>
          <w:rFonts w:hint="eastAsia"/>
          <w:color w:val="000000"/>
          <w:sz w:val="24"/>
          <w:szCs w:val="24"/>
          <w:lang w:val="zh-CN"/>
        </w:rPr>
        <w:t>并考虑到</w:t>
      </w:r>
      <w:r w:rsidRPr="00CB65D8">
        <w:rPr>
          <w:rFonts w:hint="eastAsia"/>
          <w:color w:val="000000"/>
          <w:sz w:val="24"/>
          <w:szCs w:val="24"/>
        </w:rPr>
        <w:t>：</w:t>
      </w:r>
    </w:p>
    <w:p w14:paraId="29E99911" w14:textId="77777777" w:rsidR="003908CA" w:rsidRPr="00CB65D8" w:rsidRDefault="003908CA" w:rsidP="001F79D7">
      <w:pPr>
        <w:pStyle w:val="CBDNormalNumber"/>
        <w:numPr>
          <w:ilvl w:val="2"/>
          <w:numId w:val="14"/>
        </w:numPr>
        <w:ind w:left="2851" w:hanging="1152"/>
        <w:rPr>
          <w:color w:val="000000"/>
          <w:sz w:val="24"/>
          <w:szCs w:val="24"/>
        </w:rPr>
      </w:pPr>
      <w:r w:rsidRPr="00CB65D8">
        <w:rPr>
          <w:rFonts w:hint="eastAsia"/>
          <w:color w:val="000000"/>
          <w:sz w:val="24"/>
          <w:szCs w:val="24"/>
          <w:lang w:val="zh-CN"/>
        </w:rPr>
        <w:t>此前已探讨过的数据来源；</w:t>
      </w:r>
    </w:p>
    <w:p w14:paraId="01A1ECB5" w14:textId="77777777" w:rsidR="003908CA" w:rsidRPr="00CB65D8" w:rsidRDefault="003908CA" w:rsidP="001F79D7">
      <w:pPr>
        <w:pStyle w:val="CBDNormalNumber"/>
        <w:numPr>
          <w:ilvl w:val="2"/>
          <w:numId w:val="14"/>
        </w:numPr>
        <w:ind w:left="2851" w:hanging="1152"/>
        <w:rPr>
          <w:color w:val="000000"/>
          <w:sz w:val="24"/>
          <w:szCs w:val="24"/>
        </w:rPr>
      </w:pPr>
      <w:r w:rsidRPr="00CB65D8">
        <w:rPr>
          <w:rFonts w:hint="eastAsia"/>
          <w:color w:val="000000"/>
          <w:sz w:val="24"/>
          <w:szCs w:val="24"/>
          <w:lang w:val="zh-CN"/>
        </w:rPr>
        <w:t>全球生物多样性信息机构</w:t>
      </w:r>
      <w:r w:rsidRPr="00CB65D8">
        <w:rPr>
          <w:rFonts w:hint="eastAsia"/>
          <w:color w:val="000000"/>
          <w:sz w:val="24"/>
          <w:szCs w:val="24"/>
        </w:rPr>
        <w:t>（</w:t>
      </w:r>
      <w:r w:rsidRPr="00CB65D8">
        <w:rPr>
          <w:color w:val="000000"/>
          <w:sz w:val="24"/>
          <w:szCs w:val="24"/>
        </w:rPr>
        <w:t>GBIF</w:t>
      </w:r>
      <w:r w:rsidRPr="00CB65D8">
        <w:rPr>
          <w:rFonts w:hint="eastAsia"/>
          <w:color w:val="000000"/>
          <w:sz w:val="24"/>
          <w:szCs w:val="24"/>
        </w:rPr>
        <w:t>）</w:t>
      </w:r>
      <w:r w:rsidRPr="00CB65D8">
        <w:rPr>
          <w:rFonts w:hint="eastAsia"/>
          <w:color w:val="000000"/>
          <w:sz w:val="24"/>
          <w:szCs w:val="24"/>
          <w:lang w:val="zh-CN"/>
        </w:rPr>
        <w:t>按国家分列的序列数据量</w:t>
      </w:r>
      <w:r w:rsidRPr="00CB65D8">
        <w:rPr>
          <w:rFonts w:hint="eastAsia"/>
          <w:color w:val="000000"/>
          <w:sz w:val="24"/>
          <w:szCs w:val="24"/>
        </w:rPr>
        <w:t>；</w:t>
      </w:r>
    </w:p>
    <w:p w14:paraId="3C0292D4" w14:textId="77777777" w:rsidR="003908CA" w:rsidRPr="00CB65D8" w:rsidRDefault="003908CA" w:rsidP="001F79D7">
      <w:pPr>
        <w:pStyle w:val="CBDNormalNumber"/>
        <w:numPr>
          <w:ilvl w:val="2"/>
          <w:numId w:val="14"/>
        </w:numPr>
        <w:ind w:left="2851" w:hanging="1152"/>
        <w:rPr>
          <w:color w:val="000000"/>
          <w:sz w:val="24"/>
          <w:szCs w:val="24"/>
        </w:rPr>
      </w:pPr>
      <w:r w:rsidRPr="00CB65D8">
        <w:rPr>
          <w:rFonts w:hint="eastAsia"/>
          <w:color w:val="000000"/>
          <w:sz w:val="24"/>
          <w:szCs w:val="24"/>
          <w:lang w:val="zh-CN"/>
        </w:rPr>
        <w:t>公共数据库中包含地理来源信息的序列数量</w:t>
      </w:r>
      <w:r w:rsidRPr="00CB65D8">
        <w:rPr>
          <w:rFonts w:hint="eastAsia"/>
          <w:color w:val="000000"/>
          <w:sz w:val="24"/>
          <w:szCs w:val="24"/>
        </w:rPr>
        <w:t>；</w:t>
      </w:r>
    </w:p>
    <w:p w14:paraId="49C795E6"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考虑标准</w:t>
      </w:r>
      <w:r w:rsidRPr="00CB65D8">
        <w:rPr>
          <w:rFonts w:hint="eastAsia"/>
          <w:color w:val="000000"/>
          <w:sz w:val="24"/>
          <w:szCs w:val="24"/>
        </w:rPr>
        <w:t>（</w:t>
      </w:r>
      <w:r w:rsidRPr="00CB65D8">
        <w:rPr>
          <w:color w:val="000000"/>
          <w:sz w:val="24"/>
          <w:szCs w:val="24"/>
        </w:rPr>
        <w:t>b</w:t>
      </w:r>
      <w:r w:rsidRPr="00CB65D8">
        <w:rPr>
          <w:rFonts w:hint="eastAsia"/>
          <w:color w:val="000000"/>
          <w:sz w:val="24"/>
          <w:szCs w:val="24"/>
        </w:rPr>
        <w:t>）</w:t>
      </w:r>
      <w:r w:rsidRPr="00CB65D8">
        <w:rPr>
          <w:rFonts w:hint="eastAsia"/>
          <w:color w:val="000000"/>
          <w:sz w:val="24"/>
          <w:szCs w:val="24"/>
          <w:lang w:val="zh-CN"/>
        </w:rPr>
        <w:t>与标准</w:t>
      </w:r>
      <w:r w:rsidRPr="00CB65D8">
        <w:rPr>
          <w:rFonts w:hint="eastAsia"/>
          <w:color w:val="000000"/>
          <w:sz w:val="24"/>
          <w:szCs w:val="24"/>
        </w:rPr>
        <w:t>（</w:t>
      </w:r>
      <w:r w:rsidRPr="00CB65D8">
        <w:rPr>
          <w:color w:val="000000"/>
          <w:sz w:val="24"/>
          <w:szCs w:val="24"/>
        </w:rPr>
        <w:t>a</w:t>
      </w:r>
      <w:r w:rsidRPr="00CB65D8">
        <w:rPr>
          <w:rFonts w:hint="eastAsia"/>
          <w:color w:val="000000"/>
          <w:sz w:val="24"/>
          <w:szCs w:val="24"/>
        </w:rPr>
        <w:t>）</w:t>
      </w:r>
      <w:r w:rsidRPr="00CB65D8">
        <w:rPr>
          <w:rFonts w:hint="eastAsia"/>
          <w:color w:val="000000"/>
          <w:sz w:val="24"/>
          <w:szCs w:val="24"/>
          <w:lang w:val="zh-CN"/>
        </w:rPr>
        <w:t>及标准</w:t>
      </w:r>
      <w:r w:rsidRPr="00CB65D8">
        <w:rPr>
          <w:rFonts w:hint="eastAsia"/>
          <w:color w:val="000000"/>
          <w:sz w:val="24"/>
          <w:szCs w:val="24"/>
        </w:rPr>
        <w:t>（</w:t>
      </w:r>
      <w:r w:rsidRPr="00CB65D8">
        <w:rPr>
          <w:color w:val="000000"/>
          <w:sz w:val="24"/>
          <w:szCs w:val="24"/>
        </w:rPr>
        <w:t>c</w:t>
      </w:r>
      <w:r w:rsidRPr="00CB65D8">
        <w:rPr>
          <w:rFonts w:hint="eastAsia"/>
          <w:color w:val="000000"/>
          <w:sz w:val="24"/>
          <w:szCs w:val="24"/>
        </w:rPr>
        <w:t>）</w:t>
      </w:r>
      <w:r w:rsidRPr="00CB65D8">
        <w:rPr>
          <w:rFonts w:hint="eastAsia"/>
          <w:color w:val="000000"/>
          <w:sz w:val="24"/>
          <w:szCs w:val="24"/>
          <w:lang w:val="zh-CN"/>
        </w:rPr>
        <w:t>之间的关联</w:t>
      </w:r>
      <w:r w:rsidRPr="00CB65D8">
        <w:rPr>
          <w:rFonts w:hint="eastAsia"/>
          <w:color w:val="000000"/>
          <w:sz w:val="24"/>
          <w:szCs w:val="24"/>
        </w:rPr>
        <w:t>，</w:t>
      </w:r>
      <w:r w:rsidRPr="00CB65D8">
        <w:rPr>
          <w:rFonts w:hint="eastAsia"/>
          <w:color w:val="000000"/>
          <w:sz w:val="24"/>
          <w:szCs w:val="24"/>
          <w:lang w:val="zh-CN"/>
        </w:rPr>
        <w:t>同时注意避免产生潜在的负面激励措施</w:t>
      </w:r>
      <w:r w:rsidRPr="00CB65D8">
        <w:rPr>
          <w:rFonts w:hint="eastAsia"/>
          <w:color w:val="000000"/>
          <w:sz w:val="24"/>
          <w:szCs w:val="24"/>
        </w:rPr>
        <w:t>；</w:t>
      </w:r>
    </w:p>
    <w:p w14:paraId="08CE776B"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针对数据库中的数据，考虑以下方面：</w:t>
      </w:r>
    </w:p>
    <w:p w14:paraId="73C7F5B2" w14:textId="77777777" w:rsidR="003908CA" w:rsidRPr="00CB65D8" w:rsidRDefault="003908CA" w:rsidP="001F79D7">
      <w:pPr>
        <w:pStyle w:val="CBDNormalNumber"/>
        <w:numPr>
          <w:ilvl w:val="2"/>
          <w:numId w:val="15"/>
        </w:numPr>
        <w:ind w:left="2851" w:hanging="1152"/>
        <w:rPr>
          <w:color w:val="000000"/>
          <w:sz w:val="24"/>
          <w:szCs w:val="24"/>
        </w:rPr>
      </w:pPr>
      <w:r w:rsidRPr="00CB65D8">
        <w:rPr>
          <w:rFonts w:hint="eastAsia"/>
          <w:color w:val="000000"/>
          <w:sz w:val="24"/>
          <w:szCs w:val="24"/>
          <w:lang w:val="zh-CN"/>
        </w:rPr>
        <w:t>能力问题</w:t>
      </w:r>
      <w:r w:rsidRPr="00CB65D8">
        <w:rPr>
          <w:rFonts w:hint="eastAsia"/>
          <w:color w:val="000000"/>
          <w:sz w:val="24"/>
          <w:szCs w:val="24"/>
        </w:rPr>
        <w:t>：</w:t>
      </w:r>
      <w:r w:rsidRPr="00CB65D8">
        <w:rPr>
          <w:rFonts w:hint="eastAsia"/>
          <w:color w:val="000000"/>
          <w:sz w:val="24"/>
          <w:szCs w:val="24"/>
          <w:lang w:val="zh-CN"/>
        </w:rPr>
        <w:t>绘制数据集内序列生成者与发布者之间互动关系图可以揭示能力差距方面的宏观趋势。此外，也可利用国家生物多样性战略与行动计划以及国家能力发展计划；</w:t>
      </w:r>
    </w:p>
    <w:p w14:paraId="5929A5D9" w14:textId="77777777" w:rsidR="003908CA" w:rsidRPr="00CB65D8" w:rsidRDefault="003908CA" w:rsidP="001F79D7">
      <w:pPr>
        <w:pStyle w:val="CBDNormalNumber"/>
        <w:numPr>
          <w:ilvl w:val="2"/>
          <w:numId w:val="15"/>
        </w:numPr>
        <w:ind w:left="2851" w:hanging="1152"/>
        <w:rPr>
          <w:color w:val="000000"/>
          <w:sz w:val="24"/>
          <w:szCs w:val="24"/>
        </w:rPr>
      </w:pPr>
      <w:r w:rsidRPr="00CB65D8">
        <w:rPr>
          <w:rFonts w:hint="eastAsia"/>
          <w:color w:val="000000"/>
          <w:sz w:val="24"/>
          <w:szCs w:val="24"/>
          <w:lang w:val="zh-CN"/>
        </w:rPr>
        <w:t>数据治理与问责</w:t>
      </w:r>
      <w:r w:rsidRPr="00CB65D8">
        <w:rPr>
          <w:rFonts w:hint="eastAsia"/>
          <w:color w:val="000000"/>
          <w:sz w:val="24"/>
          <w:szCs w:val="24"/>
        </w:rPr>
        <w:t>：</w:t>
      </w:r>
      <w:r w:rsidRPr="00CB65D8">
        <w:rPr>
          <w:rFonts w:hint="eastAsia"/>
          <w:color w:val="000000"/>
          <w:sz w:val="24"/>
          <w:szCs w:val="24"/>
          <w:lang w:val="zh-CN"/>
        </w:rPr>
        <w:t>通过多边治理或合同安排</w:t>
      </w:r>
      <w:r w:rsidRPr="00CB65D8">
        <w:rPr>
          <w:rFonts w:hint="eastAsia"/>
          <w:color w:val="000000"/>
          <w:sz w:val="24"/>
          <w:szCs w:val="24"/>
        </w:rPr>
        <w:t>，</w:t>
      </w:r>
      <w:r w:rsidRPr="00CB65D8">
        <w:rPr>
          <w:rFonts w:hint="eastAsia"/>
          <w:color w:val="000000"/>
          <w:sz w:val="24"/>
          <w:szCs w:val="24"/>
          <w:lang w:val="zh-CN"/>
        </w:rPr>
        <w:t>可以提高用于标准</w:t>
      </w:r>
      <w:r w:rsidRPr="00CB65D8">
        <w:rPr>
          <w:rFonts w:hint="eastAsia"/>
          <w:color w:val="000000"/>
          <w:sz w:val="24"/>
          <w:szCs w:val="24"/>
        </w:rPr>
        <w:t>（</w:t>
      </w:r>
      <w:r w:rsidRPr="00CB65D8">
        <w:rPr>
          <w:color w:val="000000"/>
          <w:sz w:val="24"/>
          <w:szCs w:val="24"/>
        </w:rPr>
        <w:t>b</w:t>
      </w:r>
      <w:r w:rsidRPr="00CB65D8">
        <w:rPr>
          <w:rFonts w:hint="eastAsia"/>
          <w:color w:val="000000"/>
          <w:sz w:val="24"/>
          <w:szCs w:val="24"/>
        </w:rPr>
        <w:t>）</w:t>
      </w:r>
      <w:r w:rsidRPr="00CB65D8">
        <w:rPr>
          <w:rFonts w:hint="eastAsia"/>
          <w:color w:val="000000"/>
          <w:sz w:val="24"/>
          <w:szCs w:val="24"/>
          <w:lang w:val="zh-CN"/>
        </w:rPr>
        <w:t>的数据的相关数据库的问责与透明度。绘制元数据地理分布覆盖范围图可以提供相关信息；</w:t>
      </w:r>
    </w:p>
    <w:p w14:paraId="2DCC5D29" w14:textId="77777777" w:rsidR="003908CA" w:rsidRPr="00CB65D8" w:rsidRDefault="003908CA" w:rsidP="001F79D7">
      <w:pPr>
        <w:pStyle w:val="CBDNormalNumber"/>
        <w:numPr>
          <w:ilvl w:val="2"/>
          <w:numId w:val="15"/>
        </w:numPr>
        <w:ind w:left="2851" w:hanging="1152"/>
        <w:rPr>
          <w:color w:val="000000"/>
          <w:sz w:val="24"/>
          <w:szCs w:val="24"/>
        </w:rPr>
      </w:pPr>
      <w:r w:rsidRPr="00CB65D8">
        <w:rPr>
          <w:rFonts w:hint="eastAsia"/>
          <w:color w:val="000000"/>
          <w:sz w:val="24"/>
          <w:szCs w:val="24"/>
          <w:lang w:val="zh-CN"/>
        </w:rPr>
        <w:t>标准的协调</w:t>
      </w:r>
      <w:r w:rsidRPr="00CB65D8">
        <w:rPr>
          <w:rFonts w:hint="eastAsia"/>
          <w:color w:val="000000"/>
          <w:sz w:val="24"/>
          <w:szCs w:val="24"/>
        </w:rPr>
        <w:t>：</w:t>
      </w:r>
      <w:r w:rsidRPr="00CB65D8">
        <w:rPr>
          <w:rFonts w:hint="eastAsia"/>
          <w:color w:val="000000"/>
          <w:sz w:val="24"/>
          <w:szCs w:val="24"/>
          <w:lang w:val="zh-CN"/>
        </w:rPr>
        <w:t>应协调元数据内容、提交表格中的字段以及定义或术语</w:t>
      </w:r>
      <w:r w:rsidRPr="00CB65D8">
        <w:rPr>
          <w:rFonts w:hint="eastAsia"/>
          <w:color w:val="000000"/>
          <w:sz w:val="24"/>
          <w:szCs w:val="24"/>
        </w:rPr>
        <w:t>，</w:t>
      </w:r>
      <w:r w:rsidRPr="00CB65D8">
        <w:rPr>
          <w:rFonts w:hint="eastAsia"/>
          <w:color w:val="000000"/>
          <w:sz w:val="24"/>
          <w:szCs w:val="24"/>
          <w:lang w:val="zh-CN"/>
        </w:rPr>
        <w:t>以便能够识别生成遗传资源数字序列信息的遗传资源来源国</w:t>
      </w:r>
      <w:r w:rsidRPr="00CB65D8">
        <w:rPr>
          <w:rFonts w:hint="eastAsia"/>
          <w:color w:val="000000"/>
          <w:sz w:val="24"/>
          <w:szCs w:val="24"/>
        </w:rPr>
        <w:t>；</w:t>
      </w:r>
    </w:p>
    <w:p w14:paraId="141EB3E1" w14:textId="77777777" w:rsidR="003908CA" w:rsidRPr="00CB65D8" w:rsidRDefault="003908CA" w:rsidP="001F79D7">
      <w:pPr>
        <w:pStyle w:val="CBDNormalNumber"/>
        <w:numPr>
          <w:ilvl w:val="2"/>
          <w:numId w:val="15"/>
        </w:numPr>
        <w:ind w:left="2851" w:hanging="1152"/>
        <w:rPr>
          <w:color w:val="000000"/>
          <w:sz w:val="24"/>
          <w:szCs w:val="24"/>
        </w:rPr>
      </w:pPr>
      <w:r w:rsidRPr="00CB65D8">
        <w:rPr>
          <w:rFonts w:hint="eastAsia"/>
          <w:color w:val="000000"/>
          <w:sz w:val="24"/>
          <w:szCs w:val="24"/>
          <w:lang w:val="zh-CN"/>
        </w:rPr>
        <w:t>纳入准确的地理数据或地理空间数据</w:t>
      </w:r>
      <w:r w:rsidRPr="00CB65D8">
        <w:rPr>
          <w:rFonts w:hint="eastAsia"/>
          <w:color w:val="000000"/>
          <w:sz w:val="24"/>
          <w:szCs w:val="24"/>
        </w:rPr>
        <w:t>，</w:t>
      </w:r>
      <w:r w:rsidRPr="00CB65D8">
        <w:rPr>
          <w:rFonts w:hint="eastAsia"/>
          <w:color w:val="000000"/>
          <w:sz w:val="24"/>
          <w:szCs w:val="24"/>
          <w:lang w:val="zh-CN"/>
        </w:rPr>
        <w:t>包括全球定位系统坐标</w:t>
      </w:r>
      <w:r w:rsidRPr="00CB65D8">
        <w:rPr>
          <w:rFonts w:hint="eastAsia"/>
          <w:color w:val="000000"/>
          <w:sz w:val="24"/>
          <w:szCs w:val="24"/>
        </w:rPr>
        <w:t>：</w:t>
      </w:r>
      <w:r w:rsidRPr="00CB65D8">
        <w:rPr>
          <w:rFonts w:hint="eastAsia"/>
          <w:color w:val="000000"/>
          <w:sz w:val="24"/>
          <w:szCs w:val="24"/>
          <w:lang w:val="zh-CN"/>
        </w:rPr>
        <w:t>根据相关数据库中现行及新出现的最佳做法纳入此类数据</w:t>
      </w:r>
      <w:r w:rsidRPr="00CB65D8">
        <w:rPr>
          <w:rFonts w:hint="eastAsia"/>
          <w:color w:val="000000"/>
          <w:sz w:val="24"/>
          <w:szCs w:val="24"/>
        </w:rPr>
        <w:t>，</w:t>
      </w:r>
      <w:r w:rsidRPr="00CB65D8">
        <w:rPr>
          <w:rFonts w:hint="eastAsia"/>
          <w:color w:val="000000"/>
          <w:sz w:val="24"/>
          <w:szCs w:val="24"/>
          <w:lang w:val="zh-CN"/>
        </w:rPr>
        <w:t>这有助于确保数据主权</w:t>
      </w:r>
      <w:r w:rsidRPr="00CB65D8">
        <w:rPr>
          <w:rFonts w:hint="eastAsia"/>
          <w:color w:val="000000"/>
          <w:sz w:val="24"/>
          <w:szCs w:val="24"/>
        </w:rPr>
        <w:t>；</w:t>
      </w:r>
    </w:p>
    <w:p w14:paraId="78E78B3D" w14:textId="77777777" w:rsidR="003908CA" w:rsidRPr="00CB65D8" w:rsidRDefault="003908CA" w:rsidP="001F79D7">
      <w:pPr>
        <w:pStyle w:val="CBDNormalNumber"/>
        <w:numPr>
          <w:ilvl w:val="2"/>
          <w:numId w:val="15"/>
        </w:numPr>
        <w:ind w:left="2851" w:hanging="1152"/>
        <w:rPr>
          <w:color w:val="000000"/>
          <w:sz w:val="24"/>
          <w:szCs w:val="24"/>
        </w:rPr>
      </w:pPr>
      <w:r w:rsidRPr="00CB65D8">
        <w:rPr>
          <w:rFonts w:hint="eastAsia"/>
          <w:color w:val="000000"/>
          <w:sz w:val="24"/>
          <w:szCs w:val="24"/>
          <w:lang w:val="zh-CN"/>
        </w:rPr>
        <w:t>自由、事先和知情同意</w:t>
      </w:r>
      <w:r w:rsidRPr="00CB65D8">
        <w:rPr>
          <w:rFonts w:hint="eastAsia"/>
          <w:color w:val="000000"/>
          <w:sz w:val="24"/>
          <w:szCs w:val="24"/>
          <w:lang w:val="en-US"/>
        </w:rPr>
        <w:t>：</w:t>
      </w:r>
      <w:r w:rsidRPr="00CB65D8">
        <w:rPr>
          <w:rFonts w:hint="eastAsia"/>
          <w:color w:val="000000"/>
          <w:sz w:val="24"/>
          <w:szCs w:val="24"/>
          <w:lang w:val="zh-CN"/>
        </w:rPr>
        <w:t>确保尊重土著人民和地方社区的自由、事先和知情同意</w:t>
      </w:r>
      <w:r w:rsidRPr="00CB65D8">
        <w:rPr>
          <w:rFonts w:hint="eastAsia"/>
          <w:color w:val="000000"/>
          <w:sz w:val="24"/>
          <w:szCs w:val="24"/>
        </w:rPr>
        <w:t>；</w:t>
      </w:r>
    </w:p>
    <w:p w14:paraId="65D58E75" w14:textId="77777777" w:rsidR="003908CA" w:rsidRPr="00CB65D8" w:rsidRDefault="003908CA" w:rsidP="001F79D7">
      <w:pPr>
        <w:pStyle w:val="CBDNormalNumber"/>
        <w:numPr>
          <w:ilvl w:val="2"/>
          <w:numId w:val="15"/>
        </w:numPr>
        <w:ind w:left="2851" w:hanging="1152"/>
        <w:rPr>
          <w:color w:val="000000"/>
          <w:sz w:val="24"/>
          <w:szCs w:val="24"/>
        </w:rPr>
      </w:pPr>
      <w:r w:rsidRPr="00CB65D8">
        <w:rPr>
          <w:rFonts w:hint="eastAsia"/>
          <w:color w:val="000000"/>
          <w:sz w:val="24"/>
          <w:szCs w:val="24"/>
          <w:lang w:val="zh-CN"/>
        </w:rPr>
        <w:t>传统知识</w:t>
      </w:r>
      <w:r w:rsidRPr="00CB65D8">
        <w:rPr>
          <w:rFonts w:hint="eastAsia"/>
          <w:color w:val="000000"/>
          <w:sz w:val="24"/>
          <w:szCs w:val="24"/>
        </w:rPr>
        <w:t>：</w:t>
      </w:r>
      <w:r w:rsidRPr="00CB65D8">
        <w:rPr>
          <w:rFonts w:hint="eastAsia"/>
          <w:color w:val="000000"/>
          <w:sz w:val="24"/>
          <w:szCs w:val="24"/>
          <w:lang w:val="zh-CN"/>
        </w:rPr>
        <w:t>关于在公共数据库中使用生物文化标签或类似标签的问题</w:t>
      </w:r>
      <w:r w:rsidRPr="00CB65D8">
        <w:rPr>
          <w:rFonts w:hint="eastAsia"/>
          <w:color w:val="000000"/>
          <w:sz w:val="24"/>
          <w:szCs w:val="24"/>
        </w:rPr>
        <w:t>，</w:t>
      </w:r>
      <w:r w:rsidRPr="00CB65D8">
        <w:rPr>
          <w:rFonts w:hint="eastAsia"/>
          <w:color w:val="000000"/>
          <w:sz w:val="24"/>
          <w:szCs w:val="24"/>
          <w:lang w:val="zh-CN"/>
        </w:rPr>
        <w:t>应考虑如何在未来的方法修订中妥善认可此类数据</w:t>
      </w:r>
      <w:r w:rsidRPr="00CB65D8">
        <w:rPr>
          <w:rFonts w:hint="eastAsia"/>
          <w:color w:val="000000"/>
          <w:sz w:val="24"/>
          <w:szCs w:val="24"/>
        </w:rPr>
        <w:t>；</w:t>
      </w:r>
    </w:p>
    <w:p w14:paraId="4CC6FC8A" w14:textId="77777777" w:rsidR="003908CA" w:rsidRPr="00CB65D8" w:rsidRDefault="003908CA" w:rsidP="001F79D7">
      <w:pPr>
        <w:pStyle w:val="CBDNormalNumber"/>
        <w:numPr>
          <w:ilvl w:val="1"/>
          <w:numId w:val="6"/>
        </w:numPr>
        <w:rPr>
          <w:color w:val="000000"/>
          <w:sz w:val="24"/>
          <w:szCs w:val="24"/>
        </w:rPr>
      </w:pPr>
      <w:r w:rsidRPr="00CB65D8">
        <w:rPr>
          <w:color w:val="000000"/>
          <w:sz w:val="24"/>
          <w:szCs w:val="24"/>
        </w:rPr>
        <w:tab/>
      </w:r>
      <w:r w:rsidRPr="00CB65D8">
        <w:rPr>
          <w:rFonts w:hint="eastAsia"/>
          <w:color w:val="000000"/>
          <w:sz w:val="24"/>
          <w:szCs w:val="24"/>
          <w:lang w:val="zh-CN"/>
        </w:rPr>
        <w:t>评估分配方法中标准</w:t>
      </w:r>
      <w:r w:rsidRPr="00CB65D8">
        <w:rPr>
          <w:rFonts w:hint="eastAsia"/>
          <w:color w:val="000000"/>
          <w:sz w:val="24"/>
          <w:szCs w:val="24"/>
        </w:rPr>
        <w:t>（</w:t>
      </w:r>
      <w:r w:rsidRPr="00CB65D8">
        <w:rPr>
          <w:color w:val="000000"/>
          <w:sz w:val="24"/>
          <w:szCs w:val="24"/>
        </w:rPr>
        <w:t>b</w:t>
      </w:r>
      <w:r w:rsidRPr="00CB65D8">
        <w:rPr>
          <w:rFonts w:hint="eastAsia"/>
          <w:color w:val="000000"/>
          <w:sz w:val="24"/>
          <w:szCs w:val="24"/>
        </w:rPr>
        <w:t>）</w:t>
      </w:r>
      <w:r w:rsidRPr="00CB65D8">
        <w:rPr>
          <w:rFonts w:hint="eastAsia"/>
          <w:color w:val="000000"/>
          <w:sz w:val="24"/>
          <w:szCs w:val="24"/>
          <w:lang w:val="zh-CN"/>
        </w:rPr>
        <w:t>的目标</w:t>
      </w:r>
      <w:r w:rsidRPr="00CB65D8">
        <w:rPr>
          <w:rFonts w:hint="eastAsia"/>
          <w:color w:val="000000"/>
          <w:sz w:val="24"/>
          <w:szCs w:val="24"/>
        </w:rPr>
        <w:t>，</w:t>
      </w:r>
      <w:r w:rsidRPr="00CB65D8">
        <w:rPr>
          <w:rFonts w:hint="eastAsia"/>
          <w:color w:val="000000"/>
          <w:sz w:val="24"/>
          <w:szCs w:val="24"/>
          <w:lang w:val="zh-CN"/>
        </w:rPr>
        <w:t>并考虑以来自某国公共数据库中遗传数据数字序列信息的使用情况取代该国提供的数据量</w:t>
      </w:r>
      <w:r w:rsidRPr="00CB65D8">
        <w:rPr>
          <w:rFonts w:hint="eastAsia"/>
          <w:color w:val="000000"/>
          <w:sz w:val="24"/>
          <w:szCs w:val="24"/>
        </w:rPr>
        <w:t>，</w:t>
      </w:r>
      <w:r w:rsidRPr="00CB65D8">
        <w:rPr>
          <w:rFonts w:hint="eastAsia"/>
          <w:color w:val="000000"/>
          <w:sz w:val="24"/>
          <w:szCs w:val="24"/>
          <w:lang w:val="zh-CN"/>
        </w:rPr>
        <w:t>包括提供与利用遗传资源数字序列信息相关的专利信息</w:t>
      </w:r>
      <w:r w:rsidRPr="00CB65D8">
        <w:rPr>
          <w:rFonts w:hint="eastAsia"/>
          <w:color w:val="000000"/>
          <w:sz w:val="24"/>
          <w:szCs w:val="24"/>
        </w:rPr>
        <w:t>；</w:t>
      </w:r>
    </w:p>
    <w:p w14:paraId="08D31267"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lastRenderedPageBreak/>
        <w:t>探索各种途径以识别数字序列信息所依据的遗传资源是否来自土著人民和地方社区的土地或领土的地图</w:t>
      </w:r>
      <w:r w:rsidRPr="00CB65D8">
        <w:rPr>
          <w:rFonts w:hint="eastAsia"/>
          <w:color w:val="000000"/>
          <w:sz w:val="24"/>
          <w:szCs w:val="24"/>
        </w:rPr>
        <w:t>，</w:t>
      </w:r>
      <w:r w:rsidRPr="00CB65D8">
        <w:rPr>
          <w:rFonts w:hint="eastAsia"/>
          <w:color w:val="000000"/>
          <w:sz w:val="24"/>
          <w:szCs w:val="24"/>
          <w:lang w:val="zh-CN"/>
        </w:rPr>
        <w:t>其目的在于结合当地传统知识</w:t>
      </w:r>
      <w:r w:rsidRPr="00CB65D8">
        <w:rPr>
          <w:rFonts w:hint="eastAsia"/>
          <w:color w:val="000000"/>
          <w:sz w:val="24"/>
          <w:szCs w:val="24"/>
        </w:rPr>
        <w:t>，</w:t>
      </w:r>
      <w:r w:rsidRPr="00CB65D8">
        <w:rPr>
          <w:rFonts w:hint="eastAsia"/>
          <w:color w:val="000000"/>
          <w:sz w:val="24"/>
          <w:szCs w:val="24"/>
          <w:lang w:val="zh-CN"/>
        </w:rPr>
        <w:t>针对不同物种纳入不同比例尺度的地图。</w:t>
      </w:r>
    </w:p>
    <w:p w14:paraId="2475ABD9" w14:textId="77777777" w:rsidR="003908CA" w:rsidRPr="00CB65D8" w:rsidRDefault="003908CA">
      <w:pPr>
        <w:pStyle w:val="CBDNormalNumber"/>
        <w:rPr>
          <w:color w:val="000000"/>
          <w:sz w:val="24"/>
          <w:szCs w:val="24"/>
        </w:rPr>
      </w:pPr>
      <w:r w:rsidRPr="00CB65D8">
        <w:rPr>
          <w:rFonts w:hint="eastAsia"/>
          <w:color w:val="000000"/>
          <w:sz w:val="24"/>
          <w:szCs w:val="24"/>
          <w:lang w:val="zh-CN"/>
        </w:rPr>
        <w:t>考虑纳入</w:t>
      </w:r>
      <w:proofErr w:type="spellStart"/>
      <w:r w:rsidRPr="00CB65D8">
        <w:rPr>
          <w:color w:val="000000"/>
          <w:sz w:val="24"/>
          <w:szCs w:val="24"/>
        </w:rPr>
        <w:t>LandMark</w:t>
      </w:r>
      <w:proofErr w:type="spellEnd"/>
      <w:r w:rsidRPr="00CB65D8">
        <w:rPr>
          <w:rFonts w:hint="eastAsia"/>
          <w:color w:val="000000"/>
          <w:sz w:val="24"/>
          <w:szCs w:val="24"/>
          <w:lang w:val="zh-CN"/>
        </w:rPr>
        <w:t>数据集中的数据</w:t>
      </w:r>
      <w:r w:rsidRPr="00CB65D8">
        <w:rPr>
          <w:rFonts w:hint="eastAsia"/>
          <w:color w:val="000000"/>
          <w:sz w:val="24"/>
          <w:szCs w:val="24"/>
        </w:rPr>
        <w:t>，</w:t>
      </w:r>
      <w:r w:rsidRPr="00CB65D8">
        <w:rPr>
          <w:rFonts w:hint="eastAsia"/>
          <w:color w:val="000000"/>
          <w:sz w:val="24"/>
          <w:szCs w:val="24"/>
          <w:lang w:val="zh-CN"/>
        </w:rPr>
        <w:t>以体现遗传数据与文化之间的联系。</w:t>
      </w:r>
    </w:p>
    <w:p w14:paraId="514E60AC" w14:textId="77777777" w:rsidR="003908CA" w:rsidRPr="00CB65D8" w:rsidRDefault="003908CA">
      <w:pPr>
        <w:pStyle w:val="CBDNormalNumber"/>
        <w:rPr>
          <w:color w:val="000000"/>
          <w:sz w:val="24"/>
          <w:szCs w:val="24"/>
        </w:rPr>
      </w:pPr>
      <w:r w:rsidRPr="00CB65D8">
        <w:rPr>
          <w:rFonts w:hint="eastAsia"/>
          <w:color w:val="000000"/>
          <w:sz w:val="24"/>
          <w:szCs w:val="24"/>
          <w:lang w:val="zh-CN"/>
        </w:rPr>
        <w:t>进一步说明第</w:t>
      </w:r>
      <w:r>
        <w:fldChar w:fldCharType="begin"/>
      </w:r>
      <w:r>
        <w:instrText>HYPERLINK "https://www.cbd.int/decisions/cop/?m=cop-16"</w:instrText>
      </w:r>
      <w:r>
        <w:fldChar w:fldCharType="separate"/>
      </w:r>
      <w:r w:rsidRPr="00CB65D8">
        <w:rPr>
          <w:rStyle w:val="Hyperlink"/>
          <w:color w:val="000000"/>
          <w:sz w:val="24"/>
          <w:szCs w:val="24"/>
        </w:rPr>
        <w:t>16/2</w:t>
      </w:r>
      <w:r>
        <w:fldChar w:fldCharType="end"/>
      </w:r>
      <w:r w:rsidRPr="00CB65D8">
        <w:rPr>
          <w:rFonts w:hint="eastAsia"/>
          <w:color w:val="000000"/>
          <w:sz w:val="24"/>
          <w:szCs w:val="24"/>
          <w:lang w:val="zh-CN"/>
        </w:rPr>
        <w:t>号决定附件附文二中指示性清单所列标准</w:t>
      </w:r>
      <w:r w:rsidRPr="00CB65D8">
        <w:rPr>
          <w:rFonts w:hint="eastAsia"/>
          <w:color w:val="000000"/>
          <w:sz w:val="24"/>
          <w:szCs w:val="24"/>
        </w:rPr>
        <w:t>（</w:t>
      </w:r>
      <w:r w:rsidRPr="00CB65D8">
        <w:rPr>
          <w:color w:val="000000"/>
          <w:sz w:val="24"/>
          <w:szCs w:val="24"/>
        </w:rPr>
        <w:t>b</w:t>
      </w:r>
      <w:r w:rsidRPr="00CB65D8">
        <w:rPr>
          <w:rFonts w:hint="eastAsia"/>
          <w:color w:val="000000"/>
          <w:sz w:val="24"/>
          <w:szCs w:val="24"/>
        </w:rPr>
        <w:t>）</w:t>
      </w:r>
      <w:r w:rsidRPr="00CB65D8">
        <w:rPr>
          <w:rFonts w:hint="eastAsia"/>
          <w:color w:val="000000"/>
          <w:sz w:val="24"/>
          <w:szCs w:val="24"/>
          <w:lang w:val="zh-CN"/>
        </w:rPr>
        <w:t>的含义</w:t>
      </w:r>
      <w:r w:rsidRPr="00CB65D8">
        <w:rPr>
          <w:rFonts w:hint="eastAsia"/>
          <w:color w:val="000000"/>
          <w:sz w:val="24"/>
          <w:szCs w:val="24"/>
        </w:rPr>
        <w:t>，</w:t>
      </w:r>
      <w:r w:rsidRPr="00CB65D8">
        <w:rPr>
          <w:rFonts w:hint="eastAsia"/>
          <w:color w:val="000000"/>
          <w:sz w:val="24"/>
          <w:szCs w:val="24"/>
          <w:lang w:val="zh-CN"/>
        </w:rPr>
        <w:t>特别是明确说明附文二</w:t>
      </w:r>
      <w:r w:rsidRPr="00CB65D8">
        <w:rPr>
          <w:rFonts w:hint="eastAsia"/>
          <w:color w:val="000000"/>
          <w:sz w:val="24"/>
          <w:szCs w:val="24"/>
        </w:rPr>
        <w:t>（</w:t>
      </w:r>
      <w:r w:rsidRPr="00CB65D8">
        <w:rPr>
          <w:color w:val="000000"/>
          <w:sz w:val="24"/>
          <w:szCs w:val="24"/>
        </w:rPr>
        <w:t>b</w:t>
      </w:r>
      <w:r w:rsidRPr="00CB65D8">
        <w:rPr>
          <w:rFonts w:hint="eastAsia"/>
          <w:color w:val="000000"/>
          <w:sz w:val="24"/>
          <w:szCs w:val="24"/>
        </w:rPr>
        <w:t>）</w:t>
      </w:r>
      <w:r w:rsidRPr="00CB65D8">
        <w:rPr>
          <w:rFonts w:hint="eastAsia"/>
          <w:color w:val="000000"/>
          <w:sz w:val="24"/>
          <w:szCs w:val="24"/>
          <w:lang w:val="zh-CN"/>
        </w:rPr>
        <w:t>段中提及的</w:t>
      </w:r>
      <w:r w:rsidRPr="00CB65D8">
        <w:rPr>
          <w:color w:val="000000"/>
          <w:sz w:val="24"/>
          <w:szCs w:val="24"/>
        </w:rPr>
        <w:t>“</w:t>
      </w:r>
      <w:r w:rsidRPr="00CB65D8">
        <w:rPr>
          <w:rFonts w:hint="eastAsia"/>
          <w:color w:val="000000"/>
          <w:sz w:val="24"/>
          <w:szCs w:val="24"/>
          <w:lang w:val="zh-CN"/>
        </w:rPr>
        <w:t>数据库</w:t>
      </w:r>
      <w:r w:rsidRPr="00CB65D8">
        <w:rPr>
          <w:color w:val="000000"/>
          <w:sz w:val="24"/>
          <w:szCs w:val="24"/>
        </w:rPr>
        <w:t>”</w:t>
      </w:r>
      <w:r w:rsidRPr="00CB65D8">
        <w:rPr>
          <w:rFonts w:hint="eastAsia"/>
          <w:color w:val="000000"/>
          <w:sz w:val="24"/>
          <w:szCs w:val="24"/>
          <w:lang w:val="zh-CN"/>
        </w:rPr>
        <w:t>的内容。</w:t>
      </w:r>
      <w:r w:rsidRPr="00CB65D8">
        <w:rPr>
          <w:color w:val="000000"/>
          <w:sz w:val="24"/>
          <w:szCs w:val="24"/>
        </w:rPr>
        <w:t xml:space="preserve"> </w:t>
      </w:r>
    </w:p>
    <w:p w14:paraId="46DF9335" w14:textId="77777777" w:rsidR="003908CA" w:rsidRPr="00CB65D8" w:rsidRDefault="003908CA">
      <w:pPr>
        <w:pStyle w:val="Para1"/>
        <w:pBdr>
          <w:top w:val="none" w:sz="0" w:space="0" w:color="auto"/>
          <w:left w:val="none" w:sz="0" w:space="0" w:color="auto"/>
          <w:bottom w:val="none" w:sz="0" w:space="0" w:color="auto"/>
          <w:right w:val="none" w:sz="0" w:space="0" w:color="auto"/>
          <w:bar w:val="none" w:sz="0" w:color="auto"/>
        </w:pBdr>
        <w:tabs>
          <w:tab w:val="clear" w:pos="567"/>
        </w:tabs>
        <w:jc w:val="left"/>
        <w:rPr>
          <w:rFonts w:cs="Times New Roman"/>
          <w:sz w:val="24"/>
          <w:szCs w:val="24"/>
          <w:lang w:val="en-GB"/>
        </w:rPr>
      </w:pPr>
      <w:r w:rsidRPr="00CB65D8">
        <w:rPr>
          <w:rFonts w:cs="Times New Roman"/>
          <w:b/>
          <w:noProof/>
          <w:sz w:val="24"/>
          <w:szCs w:val="24"/>
        </w:rPr>
        <w:t>C.</w:t>
      </w:r>
      <w:r w:rsidRPr="00CB65D8">
        <w:rPr>
          <w:rFonts w:cs="Times New Roman"/>
          <w:b/>
          <w:sz w:val="24"/>
          <w:szCs w:val="24"/>
          <w:lang w:val="en-GB"/>
        </w:rPr>
        <w:tab/>
      </w:r>
      <w:r w:rsidRPr="00CB65D8">
        <w:rPr>
          <w:rFonts w:cs="Times New Roman" w:hint="eastAsia"/>
          <w:b/>
          <w:sz w:val="24"/>
          <w:szCs w:val="24"/>
          <w:lang w:val="zh-CN"/>
        </w:rPr>
        <w:t>标准（</w:t>
      </w:r>
      <w:r w:rsidRPr="00CB65D8">
        <w:rPr>
          <w:rFonts w:cs="Times New Roman"/>
          <w:b/>
          <w:sz w:val="24"/>
          <w:szCs w:val="24"/>
          <w:lang w:val="zh-CN"/>
        </w:rPr>
        <w:t>c</w:t>
      </w:r>
      <w:r w:rsidRPr="00CB65D8">
        <w:rPr>
          <w:rFonts w:cs="Times New Roman" w:hint="eastAsia"/>
          <w:b/>
          <w:sz w:val="24"/>
          <w:szCs w:val="24"/>
          <w:lang w:val="zh-CN"/>
        </w:rPr>
        <w:t>）：能力需求</w:t>
      </w:r>
    </w:p>
    <w:p w14:paraId="0A1F213D" w14:textId="77777777" w:rsidR="003908CA" w:rsidRPr="00CB65D8" w:rsidRDefault="003908CA">
      <w:pPr>
        <w:pStyle w:val="CBDNormalNumber"/>
        <w:rPr>
          <w:color w:val="000000"/>
          <w:sz w:val="24"/>
          <w:szCs w:val="24"/>
        </w:rPr>
      </w:pPr>
      <w:r w:rsidRPr="00CB65D8">
        <w:rPr>
          <w:rFonts w:hint="eastAsia"/>
          <w:color w:val="000000"/>
          <w:sz w:val="24"/>
          <w:szCs w:val="24"/>
          <w:lang w:val="zh-CN"/>
        </w:rPr>
        <w:t>根据第</w:t>
      </w:r>
      <w:r>
        <w:fldChar w:fldCharType="begin"/>
      </w:r>
      <w:r>
        <w:instrText>HYPERLINK "https://www.cbd.int/decisions/cop/?m=cop-16"</w:instrText>
      </w:r>
      <w:r>
        <w:fldChar w:fldCharType="separate"/>
      </w:r>
      <w:r w:rsidRPr="00CB65D8">
        <w:rPr>
          <w:rStyle w:val="Hyperlink"/>
          <w:color w:val="000000"/>
          <w:sz w:val="24"/>
          <w:szCs w:val="24"/>
        </w:rPr>
        <w:t>16/2</w:t>
      </w:r>
      <w:r>
        <w:fldChar w:fldCharType="end"/>
      </w:r>
      <w:r w:rsidRPr="00CB65D8">
        <w:rPr>
          <w:rFonts w:hint="eastAsia"/>
          <w:color w:val="000000"/>
          <w:sz w:val="24"/>
          <w:szCs w:val="24"/>
          <w:lang w:val="zh-CN"/>
        </w:rPr>
        <w:t>号决定所述</w:t>
      </w:r>
      <w:r w:rsidRPr="00CB65D8">
        <w:rPr>
          <w:rFonts w:hint="eastAsia"/>
          <w:color w:val="000000"/>
          <w:sz w:val="24"/>
          <w:szCs w:val="24"/>
        </w:rPr>
        <w:t>，</w:t>
      </w:r>
      <w:r w:rsidRPr="00CB65D8">
        <w:rPr>
          <w:rFonts w:hint="eastAsia"/>
          <w:color w:val="000000"/>
          <w:sz w:val="24"/>
          <w:szCs w:val="24"/>
          <w:lang w:val="zh-CN"/>
        </w:rPr>
        <w:t>这个标准的未来工作将基于以下两者之间的差异</w:t>
      </w:r>
      <w:r w:rsidRPr="00CB65D8">
        <w:rPr>
          <w:rFonts w:hint="eastAsia"/>
          <w:color w:val="000000"/>
          <w:sz w:val="24"/>
          <w:szCs w:val="24"/>
        </w:rPr>
        <w:t>：</w:t>
      </w:r>
      <w:r w:rsidRPr="00CB65D8">
        <w:rPr>
          <w:rFonts w:hint="eastAsia"/>
          <w:color w:val="000000"/>
          <w:sz w:val="24"/>
          <w:szCs w:val="24"/>
          <w:lang w:val="zh-CN"/>
        </w:rPr>
        <w:t>一是根据联合国分摊会费比额表目前评估的一个国家的经济能力</w:t>
      </w:r>
      <w:r w:rsidRPr="00CB65D8">
        <w:rPr>
          <w:rFonts w:hint="eastAsia"/>
          <w:color w:val="000000"/>
          <w:sz w:val="24"/>
          <w:szCs w:val="24"/>
        </w:rPr>
        <w:t>，</w:t>
      </w:r>
      <w:r w:rsidRPr="00CB65D8">
        <w:rPr>
          <w:rFonts w:hint="eastAsia"/>
          <w:color w:val="000000"/>
          <w:sz w:val="24"/>
          <w:szCs w:val="24"/>
          <w:lang w:val="zh-CN"/>
        </w:rPr>
        <w:t>二是该国在保护和可持续利用其生物多样性方面的能力。因此，近期的未来工作应侧重于：</w:t>
      </w:r>
      <w:r w:rsidRPr="00CB65D8">
        <w:rPr>
          <w:color w:val="000000"/>
          <w:sz w:val="24"/>
          <w:szCs w:val="24"/>
        </w:rPr>
        <w:t xml:space="preserve"> </w:t>
      </w:r>
    </w:p>
    <w:p w14:paraId="674AD17D"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标准</w:t>
      </w:r>
      <w:r w:rsidRPr="00CB65D8">
        <w:rPr>
          <w:rFonts w:hint="eastAsia"/>
          <w:color w:val="000000"/>
          <w:sz w:val="24"/>
          <w:szCs w:val="24"/>
        </w:rPr>
        <w:t>（</w:t>
      </w:r>
      <w:r w:rsidRPr="00CB65D8">
        <w:rPr>
          <w:color w:val="000000"/>
          <w:sz w:val="24"/>
          <w:szCs w:val="24"/>
        </w:rPr>
        <w:t>a</w:t>
      </w:r>
      <w:r w:rsidRPr="00CB65D8">
        <w:rPr>
          <w:rFonts w:hint="eastAsia"/>
          <w:color w:val="000000"/>
          <w:sz w:val="24"/>
          <w:szCs w:val="24"/>
        </w:rPr>
        <w:t>）</w:t>
      </w:r>
      <w:r w:rsidRPr="00CB65D8">
        <w:rPr>
          <w:rFonts w:hint="eastAsia"/>
          <w:color w:val="000000"/>
          <w:sz w:val="24"/>
          <w:szCs w:val="24"/>
          <w:lang w:val="zh-CN"/>
        </w:rPr>
        <w:t>与标准</w:t>
      </w:r>
      <w:r w:rsidRPr="00CB65D8">
        <w:rPr>
          <w:rFonts w:hint="eastAsia"/>
          <w:color w:val="000000"/>
          <w:sz w:val="24"/>
          <w:szCs w:val="24"/>
        </w:rPr>
        <w:t>（</w:t>
      </w:r>
      <w:r w:rsidRPr="00CB65D8">
        <w:rPr>
          <w:color w:val="000000"/>
          <w:sz w:val="24"/>
          <w:szCs w:val="24"/>
        </w:rPr>
        <w:t>b</w:t>
      </w:r>
      <w:r w:rsidRPr="00CB65D8">
        <w:rPr>
          <w:rFonts w:hint="eastAsia"/>
          <w:color w:val="000000"/>
          <w:sz w:val="24"/>
          <w:szCs w:val="24"/>
        </w:rPr>
        <w:t>）</w:t>
      </w:r>
      <w:r w:rsidRPr="00CB65D8">
        <w:rPr>
          <w:rFonts w:hint="eastAsia"/>
          <w:color w:val="000000"/>
          <w:sz w:val="24"/>
          <w:szCs w:val="24"/>
          <w:lang w:val="zh-CN"/>
        </w:rPr>
        <w:t>及标准</w:t>
      </w:r>
      <w:r w:rsidRPr="00CB65D8">
        <w:rPr>
          <w:rFonts w:hint="eastAsia"/>
          <w:color w:val="000000"/>
          <w:sz w:val="24"/>
          <w:szCs w:val="24"/>
        </w:rPr>
        <w:t>（</w:t>
      </w:r>
      <w:r w:rsidRPr="00CB65D8">
        <w:rPr>
          <w:color w:val="000000"/>
          <w:sz w:val="24"/>
          <w:szCs w:val="24"/>
        </w:rPr>
        <w:t>d</w:t>
      </w:r>
      <w:r w:rsidRPr="00CB65D8">
        <w:rPr>
          <w:rFonts w:hint="eastAsia"/>
          <w:color w:val="000000"/>
          <w:sz w:val="24"/>
          <w:szCs w:val="24"/>
        </w:rPr>
        <w:t>）</w:t>
      </w:r>
      <w:r w:rsidRPr="00CB65D8">
        <w:rPr>
          <w:rFonts w:hint="eastAsia"/>
          <w:color w:val="000000"/>
          <w:sz w:val="24"/>
          <w:szCs w:val="24"/>
          <w:lang w:val="zh-CN"/>
        </w:rPr>
        <w:t>的联系</w:t>
      </w:r>
      <w:r w:rsidRPr="00CB65D8">
        <w:rPr>
          <w:rFonts w:hint="eastAsia"/>
          <w:color w:val="000000"/>
          <w:sz w:val="24"/>
          <w:szCs w:val="24"/>
        </w:rPr>
        <w:t>，</w:t>
      </w:r>
      <w:r w:rsidRPr="00CB65D8">
        <w:rPr>
          <w:rFonts w:hint="eastAsia"/>
          <w:color w:val="000000"/>
          <w:sz w:val="24"/>
          <w:szCs w:val="24"/>
          <w:lang w:val="zh-CN"/>
        </w:rPr>
        <w:t>包括能力差距对利用遗传资源数字序列信息及其对所产生惠益的影响</w:t>
      </w:r>
      <w:r w:rsidRPr="00CB65D8">
        <w:rPr>
          <w:rFonts w:hint="eastAsia"/>
          <w:color w:val="000000"/>
          <w:sz w:val="24"/>
          <w:szCs w:val="24"/>
        </w:rPr>
        <w:t>；</w:t>
      </w:r>
    </w:p>
    <w:p w14:paraId="3C538852"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探讨利用国家生物多样性战略和行动计划以及国家能力发展计划作为评估能力需求的适用数据来源</w:t>
      </w:r>
      <w:r w:rsidRPr="00CB65D8">
        <w:rPr>
          <w:rFonts w:hint="eastAsia"/>
          <w:color w:val="000000"/>
          <w:sz w:val="24"/>
          <w:szCs w:val="24"/>
        </w:rPr>
        <w:t>，</w:t>
      </w:r>
      <w:r w:rsidRPr="00CB65D8">
        <w:rPr>
          <w:rFonts w:hint="eastAsia"/>
          <w:color w:val="000000"/>
          <w:sz w:val="24"/>
          <w:szCs w:val="24"/>
          <w:lang w:val="zh-CN"/>
        </w:rPr>
        <w:t>同时注意到其在质量和客观性方面目前存在的不一致性</w:t>
      </w:r>
      <w:r w:rsidRPr="00CB65D8">
        <w:rPr>
          <w:rFonts w:hint="eastAsia"/>
          <w:color w:val="000000"/>
          <w:sz w:val="24"/>
          <w:szCs w:val="24"/>
        </w:rPr>
        <w:t>，</w:t>
      </w:r>
      <w:r w:rsidRPr="00CB65D8">
        <w:rPr>
          <w:rFonts w:hint="eastAsia"/>
          <w:color w:val="000000"/>
          <w:sz w:val="24"/>
          <w:szCs w:val="24"/>
          <w:lang w:val="zh-CN"/>
        </w:rPr>
        <w:t>以及可能产生负面激励措施的风险。</w:t>
      </w:r>
      <w:r w:rsidRPr="00CB65D8">
        <w:rPr>
          <w:color w:val="000000"/>
          <w:sz w:val="24"/>
          <w:szCs w:val="24"/>
        </w:rPr>
        <w:t xml:space="preserve"> </w:t>
      </w:r>
    </w:p>
    <w:p w14:paraId="6BA17872" w14:textId="77777777" w:rsidR="003908CA" w:rsidRPr="00CB65D8" w:rsidRDefault="003908CA">
      <w:pPr>
        <w:pStyle w:val="Para1"/>
        <w:pBdr>
          <w:top w:val="none" w:sz="0" w:space="0" w:color="auto"/>
          <w:left w:val="none" w:sz="0" w:space="0" w:color="auto"/>
          <w:bottom w:val="none" w:sz="0" w:space="0" w:color="auto"/>
          <w:right w:val="none" w:sz="0" w:space="0" w:color="auto"/>
          <w:bar w:val="none" w:sz="0" w:color="auto"/>
        </w:pBdr>
        <w:jc w:val="left"/>
        <w:rPr>
          <w:rFonts w:cs="Times New Roman"/>
          <w:sz w:val="24"/>
          <w:szCs w:val="24"/>
          <w:lang w:val="en-GB"/>
        </w:rPr>
      </w:pPr>
      <w:r w:rsidRPr="00CB65D8">
        <w:rPr>
          <w:rFonts w:cs="Times New Roman"/>
          <w:b/>
          <w:noProof/>
          <w:sz w:val="24"/>
          <w:szCs w:val="24"/>
        </w:rPr>
        <w:t>D.</w:t>
      </w:r>
      <w:r w:rsidRPr="00CB65D8">
        <w:rPr>
          <w:rFonts w:cs="Times New Roman"/>
          <w:b/>
          <w:sz w:val="24"/>
          <w:szCs w:val="24"/>
          <w:lang w:val="en-GB"/>
        </w:rPr>
        <w:tab/>
      </w:r>
      <w:r w:rsidRPr="00CB65D8">
        <w:rPr>
          <w:rFonts w:cs="Times New Roman" w:hint="eastAsia"/>
          <w:b/>
          <w:sz w:val="24"/>
          <w:szCs w:val="24"/>
          <w:lang w:val="zh-CN"/>
        </w:rPr>
        <w:t>标准（</w:t>
      </w:r>
      <w:r w:rsidRPr="00CB65D8">
        <w:rPr>
          <w:rFonts w:cs="Times New Roman"/>
          <w:b/>
          <w:sz w:val="24"/>
          <w:szCs w:val="24"/>
          <w:lang w:val="zh-CN"/>
        </w:rPr>
        <w:t>d</w:t>
      </w:r>
      <w:r w:rsidRPr="00CB65D8">
        <w:rPr>
          <w:rFonts w:cs="Times New Roman" w:hint="eastAsia"/>
          <w:b/>
          <w:sz w:val="24"/>
          <w:szCs w:val="24"/>
          <w:lang w:val="zh-CN"/>
        </w:rPr>
        <w:t>）：传统知识</w:t>
      </w:r>
    </w:p>
    <w:p w14:paraId="2C969245" w14:textId="77777777" w:rsidR="003908CA" w:rsidRPr="00CB65D8" w:rsidRDefault="003908CA">
      <w:pPr>
        <w:pStyle w:val="CBDNormalNumber"/>
        <w:rPr>
          <w:color w:val="000000"/>
          <w:sz w:val="24"/>
          <w:szCs w:val="24"/>
        </w:rPr>
      </w:pPr>
      <w:bookmarkStart w:id="9" w:name="_Hlk239344658"/>
      <w:r w:rsidRPr="00CB65D8">
        <w:rPr>
          <w:rFonts w:hint="eastAsia"/>
          <w:color w:val="000000"/>
          <w:sz w:val="24"/>
          <w:szCs w:val="24"/>
          <w:lang w:val="zh-CN"/>
        </w:rPr>
        <w:t>专家组纳入了《昆明</w:t>
      </w:r>
      <w:r w:rsidRPr="00CB65D8">
        <w:rPr>
          <w:color w:val="000000"/>
          <w:sz w:val="24"/>
          <w:szCs w:val="24"/>
        </w:rPr>
        <w:t>-</w:t>
      </w:r>
      <w:r w:rsidRPr="00CB65D8">
        <w:rPr>
          <w:rFonts w:hint="eastAsia"/>
          <w:color w:val="000000"/>
          <w:sz w:val="24"/>
          <w:szCs w:val="24"/>
          <w:lang w:val="zh-CN"/>
        </w:rPr>
        <w:t>蒙特利尔全球生物多样性框架》的监测框架中的四项传统知识指标。然而，仅有关于语言多样性的指标</w:t>
      </w:r>
      <w:r w:rsidRPr="00CB65D8">
        <w:rPr>
          <w:color w:val="000000"/>
          <w:sz w:val="24"/>
          <w:szCs w:val="24"/>
          <w:lang w:val="zh-CN"/>
        </w:rPr>
        <w:t>21.C.T.3</w:t>
      </w:r>
      <w:r w:rsidRPr="00CB65D8">
        <w:rPr>
          <w:rFonts w:hint="eastAsia"/>
          <w:color w:val="000000"/>
          <w:sz w:val="24"/>
          <w:szCs w:val="24"/>
          <w:lang w:val="zh-CN"/>
        </w:rPr>
        <w:t>被认为已具备全球可用性并可立即使用。因此，其余三项指标将在数据可用时纳入：</w:t>
      </w:r>
      <w:r w:rsidRPr="00CB65D8">
        <w:rPr>
          <w:color w:val="000000"/>
          <w:sz w:val="24"/>
          <w:szCs w:val="24"/>
        </w:rPr>
        <w:t xml:space="preserve"> </w:t>
      </w:r>
    </w:p>
    <w:bookmarkEnd w:id="9"/>
    <w:p w14:paraId="2776276D"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指标</w:t>
      </w:r>
      <w:r w:rsidRPr="00CB65D8">
        <w:rPr>
          <w:color w:val="000000"/>
          <w:sz w:val="24"/>
          <w:szCs w:val="24"/>
        </w:rPr>
        <w:t>22.1</w:t>
      </w:r>
      <w:r w:rsidRPr="00CB65D8">
        <w:rPr>
          <w:rFonts w:hint="eastAsia"/>
          <w:color w:val="000000"/>
          <w:sz w:val="24"/>
          <w:szCs w:val="24"/>
        </w:rPr>
        <w:t>：</w:t>
      </w:r>
      <w:r w:rsidRPr="00CB65D8">
        <w:rPr>
          <w:rStyle w:val="style21"/>
          <w:rFonts w:hint="eastAsia"/>
          <w:color w:val="000000"/>
          <w:lang w:val="zh-CN"/>
        </w:rPr>
        <w:t>土著人民和地方社区传统领地的土地利用变化和土地保有权</w:t>
      </w:r>
      <w:r w:rsidRPr="00CB65D8">
        <w:rPr>
          <w:rFonts w:hint="eastAsia"/>
          <w:color w:val="000000"/>
          <w:sz w:val="24"/>
          <w:szCs w:val="24"/>
        </w:rPr>
        <w:t>；</w:t>
      </w:r>
    </w:p>
    <w:p w14:paraId="7AD34993"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指标</w:t>
      </w:r>
      <w:r w:rsidRPr="00CB65D8">
        <w:rPr>
          <w:color w:val="000000"/>
          <w:sz w:val="24"/>
          <w:szCs w:val="24"/>
        </w:rPr>
        <w:t>9.2</w:t>
      </w:r>
      <w:r w:rsidRPr="00CB65D8">
        <w:rPr>
          <w:rFonts w:hint="eastAsia"/>
          <w:color w:val="000000"/>
          <w:sz w:val="24"/>
          <w:szCs w:val="24"/>
        </w:rPr>
        <w:t>：</w:t>
      </w:r>
      <w:r w:rsidRPr="00CB65D8">
        <w:rPr>
          <w:rStyle w:val="style21"/>
          <w:rFonts w:hint="eastAsia"/>
          <w:color w:val="000000"/>
          <w:lang w:val="zh-CN"/>
        </w:rPr>
        <w:t>从事传统职业人口所占百分比</w:t>
      </w:r>
      <w:r w:rsidRPr="00CB65D8">
        <w:rPr>
          <w:rStyle w:val="style21"/>
          <w:rFonts w:hint="eastAsia"/>
          <w:color w:val="000000"/>
        </w:rPr>
        <w:t>；</w:t>
      </w:r>
    </w:p>
    <w:p w14:paraId="16BA8976"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指标</w:t>
      </w:r>
      <w:r w:rsidRPr="00CB65D8">
        <w:rPr>
          <w:color w:val="000000"/>
          <w:sz w:val="24"/>
          <w:szCs w:val="24"/>
        </w:rPr>
        <w:t>22.b</w:t>
      </w:r>
      <w:r w:rsidRPr="00CB65D8">
        <w:rPr>
          <w:rFonts w:hint="eastAsia"/>
          <w:color w:val="000000"/>
          <w:sz w:val="24"/>
          <w:szCs w:val="24"/>
        </w:rPr>
        <w:t>：</w:t>
      </w:r>
      <w:r w:rsidRPr="00CB65D8">
        <w:rPr>
          <w:rFonts w:hint="eastAsia"/>
          <w:color w:val="000000"/>
          <w:sz w:val="24"/>
          <w:szCs w:val="24"/>
          <w:lang w:val="zh-CN"/>
        </w:rPr>
        <w:t>土著人民和地方社区在决策过程中的参与及权利。</w:t>
      </w:r>
    </w:p>
    <w:p w14:paraId="0D382D7E" w14:textId="77777777" w:rsidR="003908CA" w:rsidRPr="00CB65D8" w:rsidRDefault="003908CA">
      <w:pPr>
        <w:pStyle w:val="CBDNormalNumber"/>
        <w:rPr>
          <w:color w:val="000000"/>
          <w:sz w:val="24"/>
          <w:szCs w:val="24"/>
        </w:rPr>
      </w:pPr>
      <w:r w:rsidRPr="00CB65D8">
        <w:rPr>
          <w:rFonts w:hint="eastAsia"/>
          <w:color w:val="000000"/>
          <w:sz w:val="24"/>
          <w:szCs w:val="24"/>
          <w:lang w:val="zh-CN"/>
        </w:rPr>
        <w:t>建议进一步中期工作包括以下内容：</w:t>
      </w:r>
    </w:p>
    <w:p w14:paraId="3F35E209"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根据语言多样性的演进性质</w:t>
      </w:r>
      <w:r w:rsidRPr="00CB65D8">
        <w:rPr>
          <w:rFonts w:hint="eastAsia"/>
          <w:color w:val="000000"/>
          <w:sz w:val="24"/>
          <w:szCs w:val="24"/>
        </w:rPr>
        <w:t>，</w:t>
      </w:r>
      <w:r w:rsidRPr="00CB65D8">
        <w:rPr>
          <w:rFonts w:hint="eastAsia"/>
          <w:color w:val="000000"/>
          <w:sz w:val="24"/>
          <w:szCs w:val="24"/>
          <w:lang w:val="zh-CN"/>
        </w:rPr>
        <w:t>评估语言多样性指标</w:t>
      </w:r>
      <w:r w:rsidRPr="00CB65D8">
        <w:rPr>
          <w:rFonts w:hint="eastAsia"/>
          <w:color w:val="000000"/>
          <w:sz w:val="24"/>
          <w:szCs w:val="24"/>
        </w:rPr>
        <w:t>；</w:t>
      </w:r>
    </w:p>
    <w:p w14:paraId="112D5401" w14:textId="77777777" w:rsidR="003908CA" w:rsidRPr="00CB65D8" w:rsidRDefault="003908CA" w:rsidP="001F79D7">
      <w:pPr>
        <w:pStyle w:val="CBDNormalNumber"/>
        <w:numPr>
          <w:ilvl w:val="1"/>
          <w:numId w:val="6"/>
        </w:numPr>
        <w:rPr>
          <w:color w:val="000000"/>
          <w:sz w:val="24"/>
          <w:szCs w:val="24"/>
        </w:rPr>
      </w:pPr>
      <w:bookmarkStart w:id="10" w:name="_Hlk239339617"/>
      <w:bookmarkStart w:id="11" w:name="_Hlk239340268"/>
      <w:r w:rsidRPr="00CB65D8">
        <w:rPr>
          <w:rFonts w:hint="eastAsia"/>
          <w:color w:val="000000"/>
          <w:sz w:val="24"/>
          <w:szCs w:val="24"/>
          <w:lang w:val="zh-CN"/>
        </w:rPr>
        <w:t>探讨以传统治理措施和土著治理机制来补充标准</w:t>
      </w:r>
      <w:r w:rsidRPr="00CB65D8">
        <w:rPr>
          <w:rFonts w:hint="eastAsia"/>
          <w:color w:val="000000"/>
          <w:sz w:val="24"/>
          <w:szCs w:val="24"/>
        </w:rPr>
        <w:t>（</w:t>
      </w:r>
      <w:r w:rsidRPr="00CB65D8">
        <w:rPr>
          <w:color w:val="000000"/>
          <w:sz w:val="24"/>
          <w:szCs w:val="24"/>
        </w:rPr>
        <w:t>d</w:t>
      </w:r>
      <w:r w:rsidRPr="00CB65D8">
        <w:rPr>
          <w:rFonts w:hint="eastAsia"/>
          <w:color w:val="000000"/>
          <w:sz w:val="24"/>
          <w:szCs w:val="24"/>
        </w:rPr>
        <w:t>）</w:t>
      </w:r>
      <w:r w:rsidRPr="00CB65D8">
        <w:rPr>
          <w:rFonts w:hint="eastAsia"/>
          <w:color w:val="000000"/>
          <w:sz w:val="24"/>
          <w:szCs w:val="24"/>
          <w:lang w:val="zh-CN"/>
        </w:rPr>
        <w:t>的可能性</w:t>
      </w:r>
      <w:r w:rsidRPr="00CB65D8">
        <w:rPr>
          <w:rFonts w:hint="eastAsia"/>
          <w:color w:val="000000"/>
          <w:sz w:val="24"/>
          <w:szCs w:val="24"/>
        </w:rPr>
        <w:t>；</w:t>
      </w:r>
    </w:p>
    <w:bookmarkEnd w:id="10"/>
    <w:bookmarkEnd w:id="11"/>
    <w:p w14:paraId="12FC70F3"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探索其他数据来源</w:t>
      </w:r>
      <w:r w:rsidRPr="00CB65D8">
        <w:rPr>
          <w:rFonts w:hint="eastAsia"/>
          <w:color w:val="000000"/>
          <w:sz w:val="24"/>
          <w:szCs w:val="24"/>
        </w:rPr>
        <w:t>，</w:t>
      </w:r>
      <w:r w:rsidRPr="00CB65D8">
        <w:rPr>
          <w:rFonts w:hint="eastAsia"/>
          <w:color w:val="000000"/>
          <w:sz w:val="24"/>
          <w:szCs w:val="24"/>
          <w:lang w:val="zh-CN"/>
        </w:rPr>
        <w:t>内容涵盖但不限于</w:t>
      </w:r>
      <w:r w:rsidRPr="00CB65D8">
        <w:rPr>
          <w:rFonts w:hint="eastAsia"/>
          <w:color w:val="000000"/>
          <w:sz w:val="24"/>
          <w:szCs w:val="24"/>
        </w:rPr>
        <w:t>：</w:t>
      </w:r>
      <w:r w:rsidRPr="00CB65D8">
        <w:rPr>
          <w:rFonts w:hint="eastAsia"/>
          <w:color w:val="000000"/>
          <w:sz w:val="24"/>
          <w:szCs w:val="24"/>
          <w:lang w:val="zh-CN"/>
        </w:rPr>
        <w:t>传统知识的多样性</w:t>
      </w:r>
      <w:r w:rsidRPr="00CB65D8">
        <w:rPr>
          <w:rFonts w:hint="eastAsia"/>
          <w:color w:val="000000"/>
          <w:sz w:val="24"/>
          <w:szCs w:val="24"/>
        </w:rPr>
        <w:t>；</w:t>
      </w:r>
      <w:r w:rsidRPr="00CB65D8">
        <w:rPr>
          <w:rFonts w:hint="eastAsia"/>
          <w:color w:val="000000"/>
          <w:sz w:val="24"/>
          <w:szCs w:val="24"/>
          <w:lang w:val="zh-CN"/>
        </w:rPr>
        <w:t>至</w:t>
      </w:r>
      <w:r w:rsidRPr="00CB65D8">
        <w:rPr>
          <w:rStyle w:val="style21"/>
          <w:color w:val="000000"/>
        </w:rPr>
        <w:t>2030</w:t>
      </w:r>
      <w:r w:rsidRPr="00CB65D8">
        <w:rPr>
          <w:rStyle w:val="style21"/>
          <w:rFonts w:hint="eastAsia"/>
          <w:color w:val="000000"/>
          <w:lang w:val="zh-CN"/>
        </w:rPr>
        <w:t>年生物多样性公约关于土著人民和地方社区的第</w:t>
      </w:r>
      <w:r w:rsidRPr="00CB65D8">
        <w:rPr>
          <w:rStyle w:val="style21"/>
          <w:color w:val="000000"/>
        </w:rPr>
        <w:t>8</w:t>
      </w:r>
      <w:r w:rsidRPr="00CB65D8">
        <w:rPr>
          <w:rStyle w:val="style21"/>
          <w:rFonts w:hint="eastAsia"/>
          <w:color w:val="000000"/>
        </w:rPr>
        <w:t>（</w:t>
      </w:r>
      <w:r w:rsidRPr="00CB65D8">
        <w:rPr>
          <w:rStyle w:val="style21"/>
          <w:color w:val="000000"/>
        </w:rPr>
        <w:t>j</w:t>
      </w:r>
      <w:r w:rsidRPr="00CB65D8">
        <w:rPr>
          <w:rStyle w:val="style21"/>
          <w:rFonts w:hint="eastAsia"/>
          <w:color w:val="000000"/>
        </w:rPr>
        <w:t>）</w:t>
      </w:r>
      <w:r w:rsidRPr="00CB65D8">
        <w:rPr>
          <w:rStyle w:val="style21"/>
          <w:rFonts w:hint="eastAsia"/>
          <w:color w:val="000000"/>
          <w:lang w:val="zh-CN"/>
        </w:rPr>
        <w:t>条和其他条款的工作方案</w:t>
      </w:r>
      <w:r w:rsidRPr="00CB65D8">
        <w:rPr>
          <w:rFonts w:hint="eastAsia"/>
          <w:color w:val="000000"/>
          <w:sz w:val="24"/>
          <w:szCs w:val="24"/>
        </w:rPr>
        <w:t>；</w:t>
      </w:r>
      <w:r w:rsidRPr="00CB65D8">
        <w:rPr>
          <w:rFonts w:hint="eastAsia"/>
          <w:color w:val="000000"/>
          <w:sz w:val="24"/>
          <w:szCs w:val="24"/>
          <w:lang w:val="zh-CN"/>
        </w:rPr>
        <w:t>土地利用变化</w:t>
      </w:r>
      <w:r w:rsidRPr="00CB65D8">
        <w:rPr>
          <w:rFonts w:hint="eastAsia"/>
          <w:color w:val="000000"/>
          <w:sz w:val="24"/>
          <w:szCs w:val="24"/>
        </w:rPr>
        <w:t>；</w:t>
      </w:r>
      <w:r w:rsidRPr="00CB65D8">
        <w:rPr>
          <w:rFonts w:hint="eastAsia"/>
          <w:color w:val="000000"/>
          <w:sz w:val="24"/>
          <w:szCs w:val="24"/>
          <w:lang w:val="zh-CN"/>
        </w:rPr>
        <w:t>传统领地的土地保有权</w:t>
      </w:r>
      <w:r w:rsidRPr="00CB65D8">
        <w:rPr>
          <w:rFonts w:hint="eastAsia"/>
          <w:color w:val="000000"/>
          <w:sz w:val="24"/>
          <w:szCs w:val="24"/>
        </w:rPr>
        <w:t>；</w:t>
      </w:r>
      <w:r w:rsidRPr="00CB65D8">
        <w:rPr>
          <w:rFonts w:hint="eastAsia"/>
          <w:color w:val="000000"/>
          <w:sz w:val="24"/>
          <w:szCs w:val="24"/>
          <w:lang w:val="zh-CN"/>
        </w:rPr>
        <w:t>联合国粮食及农业组织与</w:t>
      </w:r>
      <w:proofErr w:type="spellStart"/>
      <w:r w:rsidRPr="00CB65D8">
        <w:rPr>
          <w:color w:val="000000"/>
          <w:sz w:val="24"/>
          <w:szCs w:val="24"/>
        </w:rPr>
        <w:t>LandMark</w:t>
      </w:r>
      <w:proofErr w:type="spellEnd"/>
      <w:r w:rsidRPr="00CB65D8">
        <w:rPr>
          <w:rFonts w:hint="eastAsia"/>
          <w:color w:val="000000"/>
          <w:sz w:val="24"/>
          <w:szCs w:val="24"/>
          <w:lang w:val="zh-CN"/>
        </w:rPr>
        <w:t>合作绘制土著和社区土地地图的工作</w:t>
      </w:r>
      <w:r w:rsidRPr="00CB65D8">
        <w:rPr>
          <w:rFonts w:hint="eastAsia"/>
          <w:color w:val="000000"/>
          <w:sz w:val="24"/>
          <w:szCs w:val="24"/>
        </w:rPr>
        <w:t>；</w:t>
      </w:r>
      <w:r w:rsidRPr="00CB65D8">
        <w:rPr>
          <w:rFonts w:hint="eastAsia"/>
          <w:color w:val="000000"/>
          <w:sz w:val="24"/>
          <w:szCs w:val="24"/>
          <w:lang w:val="zh-CN"/>
        </w:rPr>
        <w:t>世界自然保护联盟关于将土著和地方知识纳入其《受威胁物种红色名录》的工作</w:t>
      </w:r>
      <w:r w:rsidRPr="00CB65D8">
        <w:rPr>
          <w:rFonts w:hint="eastAsia"/>
          <w:color w:val="000000"/>
          <w:sz w:val="24"/>
          <w:szCs w:val="24"/>
        </w:rPr>
        <w:t>；</w:t>
      </w:r>
      <w:r w:rsidRPr="00CB65D8">
        <w:rPr>
          <w:rFonts w:hint="eastAsia"/>
          <w:color w:val="000000"/>
          <w:sz w:val="24"/>
          <w:szCs w:val="24"/>
          <w:lang w:val="zh-CN"/>
        </w:rPr>
        <w:t>生物文化议定书与土著科学</w:t>
      </w:r>
      <w:r w:rsidRPr="00CB65D8">
        <w:rPr>
          <w:rFonts w:hint="eastAsia"/>
          <w:color w:val="000000"/>
          <w:sz w:val="24"/>
          <w:szCs w:val="24"/>
        </w:rPr>
        <w:t>；</w:t>
      </w:r>
      <w:r w:rsidRPr="00CB65D8">
        <w:rPr>
          <w:rFonts w:hint="eastAsia"/>
          <w:color w:val="000000"/>
          <w:sz w:val="24"/>
          <w:szCs w:val="24"/>
          <w:lang w:val="zh-CN"/>
        </w:rPr>
        <w:t>其他生物文化、习惯治理体系和基于人权的方法。</w:t>
      </w:r>
    </w:p>
    <w:p w14:paraId="7985D1CC" w14:textId="77777777" w:rsidR="003908CA" w:rsidRPr="00CB65D8" w:rsidRDefault="003908CA">
      <w:pPr>
        <w:pStyle w:val="Para1"/>
        <w:pBdr>
          <w:top w:val="none" w:sz="0" w:space="0" w:color="auto"/>
          <w:left w:val="none" w:sz="0" w:space="0" w:color="auto"/>
          <w:bottom w:val="none" w:sz="0" w:space="0" w:color="auto"/>
          <w:right w:val="none" w:sz="0" w:space="0" w:color="auto"/>
          <w:bar w:val="none" w:sz="0" w:color="auto"/>
        </w:pBdr>
        <w:jc w:val="left"/>
        <w:rPr>
          <w:rFonts w:cs="Times New Roman"/>
          <w:sz w:val="24"/>
          <w:szCs w:val="24"/>
          <w:lang w:val="en-GB"/>
        </w:rPr>
      </w:pPr>
      <w:r w:rsidRPr="00CB65D8">
        <w:rPr>
          <w:rFonts w:cs="Times New Roman"/>
          <w:b/>
          <w:noProof/>
          <w:sz w:val="24"/>
          <w:szCs w:val="24"/>
        </w:rPr>
        <w:t>E.</w:t>
      </w:r>
      <w:r w:rsidRPr="00CB65D8">
        <w:rPr>
          <w:rFonts w:cs="Times New Roman"/>
          <w:b/>
          <w:sz w:val="24"/>
          <w:szCs w:val="24"/>
          <w:lang w:val="en-GB"/>
        </w:rPr>
        <w:tab/>
      </w:r>
      <w:r w:rsidRPr="00CB65D8">
        <w:rPr>
          <w:rFonts w:cs="Times New Roman" w:hint="eastAsia"/>
          <w:b/>
          <w:sz w:val="24"/>
          <w:szCs w:val="24"/>
          <w:lang w:val="zh-CN"/>
        </w:rPr>
        <w:t>关于标准数据来源未来工作的总体建议</w:t>
      </w:r>
    </w:p>
    <w:p w14:paraId="1DCE6FCE" w14:textId="77777777" w:rsidR="003908CA" w:rsidRPr="00CB65D8" w:rsidRDefault="003908CA">
      <w:pPr>
        <w:pStyle w:val="CBDNormalNumber"/>
        <w:rPr>
          <w:color w:val="000000"/>
          <w:sz w:val="24"/>
          <w:szCs w:val="24"/>
        </w:rPr>
      </w:pPr>
      <w:r w:rsidRPr="00CB65D8">
        <w:rPr>
          <w:rFonts w:hint="eastAsia"/>
          <w:color w:val="000000"/>
          <w:sz w:val="24"/>
          <w:szCs w:val="24"/>
          <w:lang w:val="zh-CN"/>
        </w:rPr>
        <w:t>某些建议适用于所有标准</w:t>
      </w:r>
      <w:r w:rsidRPr="00CB65D8">
        <w:rPr>
          <w:rFonts w:hint="eastAsia"/>
          <w:color w:val="000000"/>
          <w:sz w:val="24"/>
          <w:szCs w:val="24"/>
        </w:rPr>
        <w:t>，</w:t>
      </w:r>
      <w:r w:rsidRPr="00CB65D8">
        <w:rPr>
          <w:rFonts w:hint="eastAsia"/>
          <w:color w:val="000000"/>
          <w:sz w:val="24"/>
          <w:szCs w:val="24"/>
          <w:lang w:val="zh-CN"/>
        </w:rPr>
        <w:t>应在分配方法的所有未来工作或修订中予以考虑。其中包括：</w:t>
      </w:r>
    </w:p>
    <w:p w14:paraId="13A3EC82"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在获得新数据或对数据作出更新后</w:t>
      </w:r>
      <w:r w:rsidRPr="00CB65D8">
        <w:rPr>
          <w:rFonts w:hint="eastAsia"/>
          <w:color w:val="000000"/>
          <w:sz w:val="24"/>
          <w:szCs w:val="24"/>
        </w:rPr>
        <w:t>，</w:t>
      </w:r>
      <w:r w:rsidRPr="00CB65D8">
        <w:rPr>
          <w:rFonts w:hint="eastAsia"/>
          <w:color w:val="000000"/>
          <w:sz w:val="24"/>
          <w:szCs w:val="24"/>
          <w:lang w:val="zh-CN"/>
        </w:rPr>
        <w:t>根据标准的重要性或数据的严谨程度</w:t>
      </w:r>
      <w:r w:rsidRPr="00CB65D8">
        <w:rPr>
          <w:rFonts w:hint="eastAsia"/>
          <w:color w:val="000000"/>
          <w:sz w:val="24"/>
          <w:szCs w:val="24"/>
        </w:rPr>
        <w:t>，</w:t>
      </w:r>
      <w:r w:rsidRPr="00CB65D8">
        <w:rPr>
          <w:rFonts w:hint="eastAsia"/>
          <w:color w:val="000000"/>
          <w:sz w:val="24"/>
          <w:szCs w:val="24"/>
          <w:lang w:val="zh-CN"/>
        </w:rPr>
        <w:t>重新审视该标准的权重</w:t>
      </w:r>
      <w:r w:rsidRPr="00CB65D8">
        <w:rPr>
          <w:rFonts w:hint="eastAsia"/>
          <w:color w:val="000000"/>
          <w:sz w:val="24"/>
          <w:szCs w:val="24"/>
        </w:rPr>
        <w:t>；</w:t>
      </w:r>
    </w:p>
    <w:p w14:paraId="12B4F352"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lastRenderedPageBreak/>
        <w:t>建立评估所有标准严谨程度的标准；</w:t>
      </w:r>
    </w:p>
    <w:p w14:paraId="42E75E31"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对计算公式进行敏感性分析</w:t>
      </w:r>
      <w:r w:rsidRPr="00CB65D8">
        <w:rPr>
          <w:rFonts w:hint="eastAsia"/>
          <w:color w:val="000000"/>
          <w:sz w:val="24"/>
          <w:szCs w:val="24"/>
        </w:rPr>
        <w:t>，</w:t>
      </w:r>
      <w:r w:rsidRPr="00CB65D8">
        <w:rPr>
          <w:rFonts w:hint="eastAsia"/>
          <w:color w:val="000000"/>
          <w:sz w:val="24"/>
          <w:szCs w:val="24"/>
          <w:lang w:val="zh-CN"/>
        </w:rPr>
        <w:t>以了解以下情况</w:t>
      </w:r>
      <w:r w:rsidRPr="00CB65D8">
        <w:rPr>
          <w:rFonts w:hint="eastAsia"/>
          <w:color w:val="000000"/>
          <w:sz w:val="24"/>
          <w:szCs w:val="24"/>
        </w:rPr>
        <w:t>：</w:t>
      </w:r>
      <w:r w:rsidRPr="00CB65D8">
        <w:rPr>
          <w:color w:val="000000"/>
          <w:sz w:val="24"/>
          <w:szCs w:val="24"/>
        </w:rPr>
        <w:t xml:space="preserve"> </w:t>
      </w:r>
    </w:p>
    <w:p w14:paraId="411549A1" w14:textId="77777777" w:rsidR="003908CA" w:rsidRPr="00CB65D8" w:rsidRDefault="003908CA" w:rsidP="001F79D7">
      <w:pPr>
        <w:pStyle w:val="CBDNormalNumber"/>
        <w:numPr>
          <w:ilvl w:val="2"/>
          <w:numId w:val="16"/>
        </w:numPr>
        <w:rPr>
          <w:color w:val="000000"/>
          <w:sz w:val="24"/>
          <w:szCs w:val="24"/>
        </w:rPr>
      </w:pPr>
      <w:r w:rsidRPr="00CB65D8">
        <w:rPr>
          <w:rFonts w:hint="eastAsia"/>
          <w:color w:val="000000"/>
          <w:sz w:val="24"/>
          <w:szCs w:val="24"/>
          <w:lang w:val="zh-CN"/>
        </w:rPr>
        <w:t>单个参数对总体结果的影响；</w:t>
      </w:r>
    </w:p>
    <w:p w14:paraId="68B6786F" w14:textId="77777777" w:rsidR="003908CA" w:rsidRPr="00CB65D8" w:rsidRDefault="003908CA" w:rsidP="001F79D7">
      <w:pPr>
        <w:pStyle w:val="CBDNormalNumber"/>
        <w:numPr>
          <w:ilvl w:val="2"/>
          <w:numId w:val="16"/>
        </w:numPr>
        <w:rPr>
          <w:color w:val="000000"/>
          <w:sz w:val="24"/>
          <w:szCs w:val="24"/>
        </w:rPr>
      </w:pPr>
      <w:r w:rsidRPr="00CB65D8">
        <w:rPr>
          <w:rFonts w:hint="eastAsia"/>
          <w:color w:val="000000"/>
          <w:sz w:val="24"/>
          <w:szCs w:val="24"/>
          <w:lang w:val="zh-CN"/>
        </w:rPr>
        <w:t>作为检验特定标准的一种方式</w:t>
      </w:r>
      <w:r w:rsidRPr="00CB65D8">
        <w:rPr>
          <w:rFonts w:hint="eastAsia"/>
          <w:color w:val="000000"/>
          <w:sz w:val="24"/>
          <w:szCs w:val="24"/>
        </w:rPr>
        <w:t>，</w:t>
      </w:r>
      <w:r w:rsidRPr="00CB65D8">
        <w:rPr>
          <w:rFonts w:hint="eastAsia"/>
          <w:color w:val="000000"/>
          <w:sz w:val="24"/>
          <w:szCs w:val="24"/>
          <w:lang w:val="zh-CN"/>
        </w:rPr>
        <w:t>权重对结果的影响</w:t>
      </w:r>
      <w:r w:rsidRPr="00CB65D8">
        <w:rPr>
          <w:rFonts w:hint="eastAsia"/>
          <w:color w:val="000000"/>
          <w:sz w:val="24"/>
          <w:szCs w:val="24"/>
        </w:rPr>
        <w:t>；</w:t>
      </w:r>
    </w:p>
    <w:p w14:paraId="3B371716" w14:textId="77777777" w:rsidR="003908CA" w:rsidRPr="00CB65D8" w:rsidRDefault="003908CA" w:rsidP="001F79D7">
      <w:pPr>
        <w:pStyle w:val="CBDNormalNumber"/>
        <w:numPr>
          <w:ilvl w:val="1"/>
          <w:numId w:val="6"/>
        </w:numPr>
        <w:rPr>
          <w:color w:val="000000"/>
          <w:sz w:val="24"/>
          <w:szCs w:val="24"/>
        </w:rPr>
      </w:pPr>
      <w:r w:rsidRPr="00CB65D8">
        <w:rPr>
          <w:rFonts w:hint="eastAsia"/>
          <w:color w:val="000000"/>
          <w:sz w:val="24"/>
          <w:szCs w:val="24"/>
          <w:lang w:val="zh-CN"/>
        </w:rPr>
        <w:t>考虑数据治理与监管</w:t>
      </w:r>
      <w:r w:rsidRPr="00CB65D8">
        <w:rPr>
          <w:rFonts w:hint="eastAsia"/>
          <w:color w:val="000000"/>
          <w:sz w:val="24"/>
          <w:szCs w:val="24"/>
        </w:rPr>
        <w:t>，</w:t>
      </w:r>
      <w:r w:rsidRPr="00CB65D8">
        <w:rPr>
          <w:rFonts w:hint="eastAsia"/>
          <w:color w:val="000000"/>
          <w:sz w:val="24"/>
          <w:szCs w:val="24"/>
          <w:lang w:val="zh-CN"/>
        </w:rPr>
        <w:t>以显示数据来源和质量的潜在差距</w:t>
      </w:r>
      <w:r w:rsidRPr="00CB65D8">
        <w:rPr>
          <w:rFonts w:hint="eastAsia"/>
          <w:color w:val="000000"/>
          <w:sz w:val="24"/>
          <w:szCs w:val="24"/>
        </w:rPr>
        <w:t>；</w:t>
      </w:r>
      <w:r w:rsidRPr="00CB65D8">
        <w:rPr>
          <w:rFonts w:hint="eastAsia"/>
          <w:color w:val="000000"/>
          <w:sz w:val="24"/>
          <w:szCs w:val="24"/>
          <w:lang w:val="zh-CN"/>
        </w:rPr>
        <w:t>在采用新的数据来源时</w:t>
      </w:r>
      <w:r w:rsidRPr="00CB65D8">
        <w:rPr>
          <w:rFonts w:hint="eastAsia"/>
          <w:color w:val="000000"/>
          <w:sz w:val="24"/>
          <w:szCs w:val="24"/>
        </w:rPr>
        <w:t>，</w:t>
      </w:r>
      <w:r w:rsidRPr="00CB65D8">
        <w:rPr>
          <w:rFonts w:hint="eastAsia"/>
          <w:color w:val="000000"/>
          <w:sz w:val="24"/>
          <w:szCs w:val="24"/>
          <w:lang w:val="zh-CN"/>
        </w:rPr>
        <w:t>应将这些差距纳入考量。</w:t>
      </w:r>
      <w:r w:rsidRPr="00CB65D8">
        <w:rPr>
          <w:color w:val="000000"/>
          <w:sz w:val="24"/>
          <w:szCs w:val="24"/>
        </w:rPr>
        <w:t xml:space="preserve"> </w:t>
      </w:r>
    </w:p>
    <w:p w14:paraId="4B7D7BE3" w14:textId="77777777" w:rsidR="003908CA" w:rsidRPr="00CB65D8" w:rsidRDefault="003908CA">
      <w:pPr>
        <w:pStyle w:val="CBDNormalNumber"/>
        <w:rPr>
          <w:color w:val="000000"/>
          <w:sz w:val="24"/>
          <w:szCs w:val="24"/>
        </w:rPr>
      </w:pPr>
      <w:r w:rsidRPr="00CB65D8">
        <w:rPr>
          <w:rFonts w:hint="eastAsia"/>
          <w:color w:val="000000"/>
          <w:sz w:val="24"/>
          <w:szCs w:val="24"/>
          <w:lang w:val="zh-CN"/>
        </w:rPr>
        <w:t>在针对本建议中提到的标准</w:t>
      </w:r>
      <w:r w:rsidRPr="00CB65D8">
        <w:rPr>
          <w:rFonts w:hint="eastAsia"/>
          <w:color w:val="000000"/>
          <w:sz w:val="24"/>
          <w:szCs w:val="24"/>
        </w:rPr>
        <w:t>（</w:t>
      </w:r>
      <w:r w:rsidRPr="00CB65D8">
        <w:rPr>
          <w:color w:val="000000"/>
          <w:sz w:val="24"/>
          <w:szCs w:val="24"/>
        </w:rPr>
        <w:t>a</w:t>
      </w:r>
      <w:r w:rsidRPr="00CB65D8">
        <w:rPr>
          <w:rFonts w:hint="eastAsia"/>
          <w:color w:val="000000"/>
          <w:sz w:val="24"/>
          <w:szCs w:val="24"/>
        </w:rPr>
        <w:t>）</w:t>
      </w:r>
      <w:r w:rsidRPr="00CB65D8">
        <w:rPr>
          <w:rFonts w:hint="eastAsia"/>
          <w:color w:val="000000"/>
          <w:sz w:val="24"/>
          <w:szCs w:val="24"/>
          <w:lang w:val="zh-CN"/>
        </w:rPr>
        <w:t>、</w:t>
      </w:r>
      <w:r w:rsidRPr="00CB65D8">
        <w:rPr>
          <w:rFonts w:hint="eastAsia"/>
          <w:color w:val="000000"/>
          <w:sz w:val="24"/>
          <w:szCs w:val="24"/>
        </w:rPr>
        <w:t>（</w:t>
      </w:r>
      <w:r w:rsidRPr="00CB65D8">
        <w:rPr>
          <w:color w:val="000000"/>
          <w:sz w:val="24"/>
          <w:szCs w:val="24"/>
        </w:rPr>
        <w:t>b</w:t>
      </w:r>
      <w:r w:rsidRPr="00CB65D8">
        <w:rPr>
          <w:rFonts w:hint="eastAsia"/>
          <w:color w:val="000000"/>
          <w:sz w:val="24"/>
          <w:szCs w:val="24"/>
        </w:rPr>
        <w:t>）</w:t>
      </w:r>
      <w:r w:rsidRPr="00CB65D8">
        <w:rPr>
          <w:rFonts w:hint="eastAsia"/>
          <w:color w:val="000000"/>
          <w:sz w:val="24"/>
          <w:szCs w:val="24"/>
          <w:lang w:val="zh-CN"/>
        </w:rPr>
        <w:t>和</w:t>
      </w:r>
      <w:r w:rsidRPr="00CB65D8">
        <w:rPr>
          <w:rFonts w:hint="eastAsia"/>
          <w:color w:val="000000"/>
          <w:sz w:val="24"/>
          <w:szCs w:val="24"/>
        </w:rPr>
        <w:t>（</w:t>
      </w:r>
      <w:r w:rsidRPr="00CB65D8">
        <w:rPr>
          <w:color w:val="000000"/>
          <w:sz w:val="24"/>
          <w:szCs w:val="24"/>
        </w:rPr>
        <w:t>d</w:t>
      </w:r>
      <w:r w:rsidRPr="00CB65D8">
        <w:rPr>
          <w:rFonts w:hint="eastAsia"/>
          <w:color w:val="000000"/>
          <w:sz w:val="24"/>
          <w:szCs w:val="24"/>
        </w:rPr>
        <w:t>）</w:t>
      </w:r>
      <w:r w:rsidRPr="00CB65D8">
        <w:rPr>
          <w:rFonts w:hint="eastAsia"/>
          <w:color w:val="000000"/>
          <w:sz w:val="24"/>
          <w:szCs w:val="24"/>
          <w:lang w:val="zh-CN"/>
        </w:rPr>
        <w:t>开展进一步工作后</w:t>
      </w:r>
      <w:r w:rsidRPr="00CB65D8">
        <w:rPr>
          <w:rFonts w:hint="eastAsia"/>
          <w:color w:val="000000"/>
          <w:sz w:val="24"/>
          <w:szCs w:val="24"/>
        </w:rPr>
        <w:t>，</w:t>
      </w:r>
      <w:r w:rsidRPr="00CB65D8">
        <w:rPr>
          <w:rFonts w:hint="eastAsia"/>
          <w:color w:val="000000"/>
          <w:sz w:val="24"/>
          <w:szCs w:val="24"/>
          <w:lang w:val="zh-CN"/>
        </w:rPr>
        <w:t>专家组建议建立一个涵盖上述标准的</w:t>
      </w:r>
      <w:r w:rsidRPr="00CB65D8">
        <w:rPr>
          <w:color w:val="000000"/>
          <w:sz w:val="24"/>
          <w:szCs w:val="24"/>
        </w:rPr>
        <w:t>“</w:t>
      </w:r>
      <w:r w:rsidRPr="00CB65D8">
        <w:rPr>
          <w:rFonts w:hint="eastAsia"/>
          <w:color w:val="000000"/>
          <w:sz w:val="24"/>
          <w:szCs w:val="24"/>
          <w:lang w:val="zh-CN"/>
        </w:rPr>
        <w:t>生物多样性管理指数</w:t>
      </w:r>
      <w:r w:rsidRPr="00CB65D8">
        <w:rPr>
          <w:color w:val="000000"/>
          <w:sz w:val="24"/>
          <w:szCs w:val="24"/>
        </w:rPr>
        <w:t>”</w:t>
      </w:r>
      <w:r w:rsidRPr="00CB65D8">
        <w:rPr>
          <w:rFonts w:hint="eastAsia"/>
          <w:color w:val="000000"/>
          <w:sz w:val="24"/>
          <w:szCs w:val="24"/>
        </w:rPr>
        <w:t>，</w:t>
      </w:r>
      <w:r w:rsidRPr="00CB65D8">
        <w:rPr>
          <w:rFonts w:hint="eastAsia"/>
          <w:color w:val="000000"/>
          <w:sz w:val="24"/>
          <w:szCs w:val="24"/>
          <w:lang w:val="zh-CN"/>
        </w:rPr>
        <w:t>并将其与计算公式结合使用。</w:t>
      </w:r>
      <w:r w:rsidRPr="00CB65D8">
        <w:rPr>
          <w:color w:val="000000"/>
          <w:sz w:val="24"/>
          <w:szCs w:val="24"/>
        </w:rPr>
        <w:t xml:space="preserve"> </w:t>
      </w:r>
    </w:p>
    <w:p w14:paraId="28068597" w14:textId="77777777" w:rsidR="003908CA" w:rsidRDefault="003908CA">
      <w:pPr>
        <w:pStyle w:val="Para1"/>
        <w:pBdr>
          <w:top w:val="none" w:sz="0" w:space="0" w:color="auto"/>
          <w:left w:val="none" w:sz="0" w:space="0" w:color="auto"/>
          <w:bottom w:val="none" w:sz="0" w:space="0" w:color="auto"/>
          <w:right w:val="none" w:sz="0" w:space="0" w:color="auto"/>
          <w:bar w:val="none" w:sz="0" w:color="auto"/>
        </w:pBdr>
        <w:ind w:left="567"/>
        <w:jc w:val="center"/>
        <w:rPr>
          <w:rFonts w:cs="Times New Roman"/>
          <w:szCs w:val="24"/>
          <w:lang w:val="en-GB"/>
        </w:rPr>
      </w:pPr>
      <w:r>
        <w:rPr>
          <w:rFonts w:cs="Times New Roman"/>
          <w:szCs w:val="24"/>
          <w:lang w:val="en-GB"/>
        </w:rPr>
        <w:t>__________</w:t>
      </w:r>
    </w:p>
    <w:sectPr w:rsidR="003908CA" w:rsidSect="003908CA">
      <w:footnotePr>
        <w:numRestart w:val="eachSect"/>
      </w:footnotePr>
      <w:pgSz w:w="12240" w:h="15840"/>
      <w:pgMar w:top="567"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C3A85" w14:textId="77777777" w:rsidR="002248A7" w:rsidRDefault="002248A7">
      <w:pPr>
        <w:rPr>
          <w:szCs w:val="24"/>
        </w:rPr>
      </w:pPr>
      <w:r>
        <w:rPr>
          <w:szCs w:val="24"/>
        </w:rPr>
        <w:separator/>
      </w:r>
    </w:p>
  </w:endnote>
  <w:endnote w:type="continuationSeparator" w:id="0">
    <w:p w14:paraId="13749450" w14:textId="77777777" w:rsidR="002248A7" w:rsidRDefault="002248A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D687" w14:textId="77777777" w:rsidR="003908CA" w:rsidRDefault="003908CA">
    <w:pPr>
      <w:pStyle w:val="Footer"/>
      <w:tabs>
        <w:tab w:val="clear" w:pos="9360"/>
        <w:tab w:val="right" w:pos="9340"/>
      </w:tabs>
      <w:jc w:val="left"/>
      <w:rPr>
        <w:szCs w:val="24"/>
      </w:rPr>
    </w:pPr>
    <w:r>
      <w:rPr>
        <w:szCs w:val="24"/>
      </w:rPr>
      <w:fldChar w:fldCharType="begin"/>
    </w:r>
    <w:r>
      <w:rPr>
        <w:szCs w:val="24"/>
      </w:rPr>
      <w:instrText xml:space="preserve"> PAGE </w:instrText>
    </w:r>
    <w:r>
      <w:rPr>
        <w:szCs w:val="24"/>
      </w:rPr>
      <w:fldChar w:fldCharType="separate"/>
    </w:r>
    <w:r>
      <w:rPr>
        <w:noProof/>
        <w:szCs w:val="24"/>
      </w:rPr>
      <w:t>8</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8</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29B57" w14:textId="77777777" w:rsidR="003908CA" w:rsidRDefault="003908CA">
    <w:pPr>
      <w:pStyle w:val="Footer"/>
      <w:tabs>
        <w:tab w:val="clear" w:pos="9360"/>
        <w:tab w:val="right" w:pos="9340"/>
      </w:tabs>
      <w:jc w:val="right"/>
      <w:rPr>
        <w:szCs w:val="24"/>
      </w:rPr>
    </w:pPr>
    <w:r>
      <w:rPr>
        <w:szCs w:val="24"/>
      </w:rPr>
      <w:fldChar w:fldCharType="begin"/>
    </w:r>
    <w:r>
      <w:rPr>
        <w:szCs w:val="24"/>
      </w:rPr>
      <w:instrText xml:space="preserve"> PAGE </w:instrText>
    </w:r>
    <w:r>
      <w:rPr>
        <w:szCs w:val="24"/>
      </w:rPr>
      <w:fldChar w:fldCharType="separate"/>
    </w:r>
    <w:r>
      <w:rPr>
        <w:noProof/>
        <w:szCs w:val="24"/>
      </w:rPr>
      <w:t>7</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8</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44852" w14:textId="77777777" w:rsidR="002248A7" w:rsidRDefault="002248A7">
      <w:pPr>
        <w:rPr>
          <w:szCs w:val="24"/>
        </w:rPr>
      </w:pPr>
      <w:r>
        <w:rPr>
          <w:szCs w:val="24"/>
        </w:rPr>
        <w:separator/>
      </w:r>
    </w:p>
  </w:footnote>
  <w:footnote w:type="continuationSeparator" w:id="0">
    <w:p w14:paraId="0C4E5FD5" w14:textId="77777777" w:rsidR="002248A7" w:rsidRDefault="002248A7">
      <w:pPr>
        <w:rPr>
          <w:szCs w:val="24"/>
        </w:rPr>
      </w:pPr>
      <w:r>
        <w:rPr>
          <w:szCs w:val="24"/>
        </w:rPr>
        <w:continuationSeparator/>
      </w:r>
    </w:p>
  </w:footnote>
  <w:footnote w:type="continuationNotice" w:id="1">
    <w:p w14:paraId="03EC78EB" w14:textId="77777777" w:rsidR="002248A7" w:rsidRDefault="002248A7">
      <w:pPr>
        <w:rPr>
          <w:szCs w:val="24"/>
        </w:rPr>
      </w:pPr>
    </w:p>
  </w:footnote>
  <w:footnote w:id="2">
    <w:p w14:paraId="08A9B203" w14:textId="77777777" w:rsidR="003908CA" w:rsidRDefault="003908CA">
      <w:pPr>
        <w:pStyle w:val="FootnoteText"/>
      </w:pPr>
      <w:r w:rsidRPr="00E46E83">
        <w:rPr>
          <w:rStyle w:val="FootnoteReference"/>
          <w:sz w:val="20"/>
        </w:rPr>
        <w:t>*</w:t>
      </w:r>
      <w:r w:rsidRPr="00E46E83">
        <w:rPr>
          <w:sz w:val="20"/>
        </w:rPr>
        <w:t xml:space="preserve"> </w:t>
      </w:r>
      <w:hyperlink r:id="rId1" w:history="1">
        <w:r w:rsidRPr="00E46E83">
          <w:rPr>
            <w:rStyle w:val="Hyperlink"/>
            <w:sz w:val="20"/>
            <w:lang w:val="zh-CN"/>
          </w:rPr>
          <w:t>CBD/COP/17/1/Rev.1</w:t>
        </w:r>
      </w:hyperlink>
      <w:r w:rsidRPr="00E46E83">
        <w:rPr>
          <w:rFonts w:hAnsi="SimSun" w:hint="eastAsia"/>
          <w:sz w:val="20"/>
          <w:lang w:val="zh-CN"/>
        </w:rPr>
        <w:t>。</w:t>
      </w:r>
    </w:p>
  </w:footnote>
  <w:footnote w:id="3">
    <w:p w14:paraId="711EBFEE" w14:textId="77777777" w:rsidR="003908CA" w:rsidRDefault="003908CA">
      <w:pPr>
        <w:pStyle w:val="FootnoteText"/>
      </w:pPr>
      <w:r w:rsidRPr="00E46E83">
        <w:rPr>
          <w:rStyle w:val="FootnoteReference"/>
          <w:sz w:val="20"/>
        </w:rPr>
        <w:footnoteRef/>
      </w:r>
      <w:r w:rsidRPr="00E46E83">
        <w:rPr>
          <w:sz w:val="20"/>
        </w:rPr>
        <w:t xml:space="preserve"> </w:t>
      </w:r>
      <w:r w:rsidRPr="00E46E83">
        <w:rPr>
          <w:rFonts w:hAnsi="SimSun" w:hint="eastAsia"/>
          <w:sz w:val="20"/>
          <w:lang w:val="zh-CN"/>
        </w:rPr>
        <w:t>专家组第二次会议报告附件二载有最初未经正式编辑的分配方法</w:t>
      </w:r>
      <w:r w:rsidRPr="00E46E83">
        <w:rPr>
          <w:sz w:val="20"/>
          <w:lang w:val="zh-CN"/>
        </w:rPr>
        <w:t xml:space="preserve"> (</w:t>
      </w:r>
      <w:hyperlink r:id="rId2" w:history="1">
        <w:r w:rsidRPr="00E46E83">
          <w:rPr>
            <w:rStyle w:val="Hyperlink"/>
            <w:sz w:val="20"/>
            <w:lang w:val="zh-CN"/>
          </w:rPr>
          <w:t>CBD/DSI/AHTEG/2026/2/3</w:t>
        </w:r>
      </w:hyperlink>
      <w:r w:rsidRPr="00E46E83">
        <w:rPr>
          <w:sz w:val="20"/>
          <w:lang w:val="zh-CN"/>
        </w:rPr>
        <w:t>)</w:t>
      </w:r>
      <w:r w:rsidRPr="00E46E83">
        <w:rPr>
          <w:rFonts w:hAnsi="SimSun" w:hint="eastAsia"/>
          <w:sz w:val="20"/>
          <w:lang w:val="zh-CN"/>
        </w:rPr>
        <w:t>。</w:t>
      </w:r>
    </w:p>
  </w:footnote>
  <w:footnote w:id="4">
    <w:p w14:paraId="43B5F90F" w14:textId="77777777" w:rsidR="003908CA" w:rsidRDefault="003908CA">
      <w:pPr>
        <w:pStyle w:val="FootnoteText"/>
      </w:pPr>
      <w:r w:rsidRPr="00E46E83">
        <w:rPr>
          <w:sz w:val="20"/>
          <w:vertAlign w:val="superscript"/>
        </w:rPr>
        <w:footnoteRef/>
      </w:r>
      <w:r w:rsidRPr="00E46E83">
        <w:rPr>
          <w:sz w:val="20"/>
        </w:rPr>
        <w:t xml:space="preserve"> </w:t>
      </w:r>
      <w:hyperlink r:id="rId3" w:history="1">
        <w:r w:rsidRPr="00E46E83">
          <w:rPr>
            <w:rStyle w:val="Hyperlink0"/>
            <w:sz w:val="20"/>
          </w:rPr>
          <w:t>www.cbd.int/meetings/DSI-AHTEG-2026-01</w:t>
        </w:r>
      </w:hyperlink>
      <w:r w:rsidRPr="00E46E83">
        <w:rPr>
          <w:rFonts w:hAnsi="SimSun" w:hint="eastAsia"/>
          <w:sz w:val="20"/>
          <w:lang w:val="zh-CN"/>
        </w:rPr>
        <w:t>和</w:t>
      </w:r>
      <w:hyperlink r:id="rId4" w:history="1">
        <w:r w:rsidRPr="00E46E83">
          <w:rPr>
            <w:rStyle w:val="Hyperlink0"/>
            <w:sz w:val="20"/>
          </w:rPr>
          <w:t>www.cbd.int/meetings/DSI-AHTEG-2026-02</w:t>
        </w:r>
      </w:hyperlink>
      <w:r w:rsidRPr="00E46E83">
        <w:rPr>
          <w:rFonts w:hAnsi="SimSun" w:hint="eastAsia"/>
          <w:sz w:val="20"/>
          <w:lang w:val="zh-CN"/>
        </w:rPr>
        <w:t>。</w:t>
      </w:r>
      <w:r w:rsidRPr="00E46E83">
        <w:rPr>
          <w:sz w:val="20"/>
        </w:rPr>
        <w:t xml:space="preserve"> </w:t>
      </w:r>
    </w:p>
  </w:footnote>
  <w:footnote w:id="5">
    <w:p w14:paraId="372087FF" w14:textId="41F6D419" w:rsidR="003908CA" w:rsidRDefault="003908CA">
      <w:pPr>
        <w:pStyle w:val="FootnoteText"/>
        <w:jc w:val="both"/>
      </w:pPr>
      <w:r w:rsidRPr="00E46E83">
        <w:rPr>
          <w:sz w:val="20"/>
          <w:vertAlign w:val="superscript"/>
        </w:rPr>
        <w:footnoteRef/>
      </w:r>
      <w:r w:rsidRPr="00E46E83">
        <w:rPr>
          <w:sz w:val="20"/>
        </w:rPr>
        <w:t xml:space="preserve"> </w:t>
      </w:r>
      <w:r w:rsidRPr="00E46E83">
        <w:rPr>
          <w:rFonts w:hAnsi="SimSun" w:hint="eastAsia"/>
          <w:noProof/>
          <w:sz w:val="20"/>
        </w:rPr>
        <w:t>其中，</w:t>
      </w:r>
      <w:r w:rsidRPr="00E46E83">
        <w:rPr>
          <w:noProof/>
          <w:sz w:val="20"/>
        </w:rPr>
        <w:t xml:space="preserve">B = </w:t>
      </w:r>
      <w:r w:rsidRPr="00E46E83">
        <w:rPr>
          <w:rFonts w:hAnsi="SimSun" w:hint="eastAsia"/>
          <w:noProof/>
          <w:sz w:val="20"/>
        </w:rPr>
        <w:t>平等基数；</w:t>
      </w:r>
      <w:r w:rsidRPr="00E46E83">
        <w:rPr>
          <w:noProof/>
          <w:sz w:val="20"/>
        </w:rPr>
        <w:t xml:space="preserve">w1 = </w:t>
      </w:r>
      <w:r w:rsidRPr="00E46E83">
        <w:rPr>
          <w:rFonts w:hAnsi="SimSun" w:hint="eastAsia"/>
          <w:noProof/>
          <w:sz w:val="20"/>
        </w:rPr>
        <w:t>权重一；</w:t>
      </w:r>
      <w:r w:rsidRPr="000F7BAB">
        <w:rPr>
          <w:noProof/>
          <w:sz w:val="24"/>
          <w:szCs w:val="24"/>
        </w:rPr>
        <w:t>C</w:t>
      </w:r>
      <w:r w:rsidRPr="000F7BAB">
        <w:rPr>
          <w:noProof/>
          <w:sz w:val="24"/>
          <w:szCs w:val="24"/>
          <w:vertAlign w:val="subscript"/>
        </w:rPr>
        <w:t>A</w:t>
      </w:r>
      <w:r w:rsidRPr="00E46E83">
        <w:rPr>
          <w:noProof/>
          <w:sz w:val="20"/>
        </w:rPr>
        <w:t xml:space="preserve"> = </w:t>
      </w:r>
      <w:r w:rsidRPr="00E46E83">
        <w:rPr>
          <w:rFonts w:hAnsi="SimSun" w:hint="eastAsia"/>
          <w:noProof/>
          <w:sz w:val="20"/>
        </w:rPr>
        <w:t>标准</w:t>
      </w:r>
      <w:r w:rsidRPr="00E46E83">
        <w:rPr>
          <w:noProof/>
          <w:sz w:val="20"/>
        </w:rPr>
        <w:t>(a)</w:t>
      </w:r>
      <w:r w:rsidRPr="00E46E83">
        <w:rPr>
          <w:rFonts w:hAnsi="SimSun" w:hint="eastAsia"/>
          <w:noProof/>
          <w:sz w:val="20"/>
        </w:rPr>
        <w:t>（生物多样性丰富度</w:t>
      </w:r>
      <w:r w:rsidR="007A4EB4" w:rsidRPr="007A4EB4">
        <w:rPr>
          <w:rFonts w:hAnsi="SimSun" w:hint="eastAsia"/>
          <w:noProof/>
          <w:sz w:val="20"/>
        </w:rPr>
        <w:t>及其他与生物多样性相关的标准</w:t>
      </w:r>
      <w:r w:rsidRPr="00E46E83">
        <w:rPr>
          <w:rFonts w:hAnsi="SimSun" w:hint="eastAsia"/>
          <w:noProof/>
          <w:sz w:val="20"/>
        </w:rPr>
        <w:t>）；</w:t>
      </w:r>
      <w:r w:rsidRPr="00E46E83">
        <w:rPr>
          <w:noProof/>
          <w:sz w:val="20"/>
        </w:rPr>
        <w:t xml:space="preserve">w2 = </w:t>
      </w:r>
      <w:r w:rsidRPr="00E46E83">
        <w:rPr>
          <w:rFonts w:hAnsi="SimSun" w:hint="eastAsia"/>
          <w:noProof/>
          <w:sz w:val="20"/>
        </w:rPr>
        <w:t>权重二；</w:t>
      </w:r>
      <w:r w:rsidRPr="000F7BAB">
        <w:rPr>
          <w:noProof/>
          <w:sz w:val="24"/>
          <w:szCs w:val="24"/>
        </w:rPr>
        <w:t>C</w:t>
      </w:r>
      <w:r w:rsidRPr="000F7BAB">
        <w:rPr>
          <w:noProof/>
          <w:sz w:val="24"/>
          <w:szCs w:val="24"/>
          <w:vertAlign w:val="subscript"/>
        </w:rPr>
        <w:t>B</w:t>
      </w:r>
      <w:r w:rsidRPr="00E46E83">
        <w:rPr>
          <w:noProof/>
          <w:sz w:val="20"/>
        </w:rPr>
        <w:t xml:space="preserve"> = </w:t>
      </w:r>
      <w:r w:rsidRPr="00E46E83">
        <w:rPr>
          <w:rFonts w:hAnsi="SimSun" w:hint="eastAsia"/>
          <w:noProof/>
          <w:sz w:val="20"/>
        </w:rPr>
        <w:t>标准</w:t>
      </w:r>
      <w:r w:rsidRPr="00E46E83">
        <w:rPr>
          <w:noProof/>
          <w:sz w:val="20"/>
        </w:rPr>
        <w:t>(b)</w:t>
      </w:r>
      <w:r w:rsidRPr="00E46E83">
        <w:rPr>
          <w:rFonts w:hAnsi="SimSun" w:hint="eastAsia"/>
          <w:noProof/>
          <w:sz w:val="20"/>
        </w:rPr>
        <w:t>（遗传资源的地理来源）；</w:t>
      </w:r>
      <w:r w:rsidRPr="00E46E83">
        <w:rPr>
          <w:noProof/>
          <w:sz w:val="20"/>
        </w:rPr>
        <w:t xml:space="preserve">w3 = </w:t>
      </w:r>
      <w:r w:rsidRPr="00E46E83">
        <w:rPr>
          <w:rFonts w:hAnsi="SimSun" w:hint="eastAsia"/>
          <w:noProof/>
          <w:sz w:val="20"/>
        </w:rPr>
        <w:t>权重三；</w:t>
      </w:r>
      <w:r w:rsidRPr="000F7BAB">
        <w:rPr>
          <w:noProof/>
          <w:sz w:val="24"/>
          <w:szCs w:val="24"/>
        </w:rPr>
        <w:t>C</w:t>
      </w:r>
      <w:r w:rsidRPr="000F7BAB">
        <w:rPr>
          <w:noProof/>
          <w:sz w:val="24"/>
          <w:szCs w:val="24"/>
          <w:vertAlign w:val="subscript"/>
        </w:rPr>
        <w:t>C</w:t>
      </w:r>
      <w:r w:rsidRPr="00E46E83">
        <w:rPr>
          <w:noProof/>
          <w:sz w:val="20"/>
        </w:rPr>
        <w:t xml:space="preserve"> = </w:t>
      </w:r>
      <w:r w:rsidRPr="00E46E83">
        <w:rPr>
          <w:rFonts w:hAnsi="SimSun" w:hint="eastAsia"/>
          <w:noProof/>
          <w:sz w:val="20"/>
        </w:rPr>
        <w:t>标准</w:t>
      </w:r>
      <w:r w:rsidRPr="00E46E83">
        <w:rPr>
          <w:noProof/>
          <w:sz w:val="20"/>
        </w:rPr>
        <w:t>(c)</w:t>
      </w:r>
      <w:r w:rsidRPr="00E46E83">
        <w:rPr>
          <w:rFonts w:hAnsi="SimSun" w:hint="eastAsia"/>
          <w:noProof/>
          <w:sz w:val="20"/>
        </w:rPr>
        <w:t>（生物多样性保护和可持续利用的能力需求）；</w:t>
      </w:r>
      <w:r w:rsidRPr="00E46E83">
        <w:rPr>
          <w:noProof/>
          <w:sz w:val="20"/>
        </w:rPr>
        <w:t xml:space="preserve">w4 = </w:t>
      </w:r>
      <w:r w:rsidRPr="00E46E83">
        <w:rPr>
          <w:rFonts w:hAnsi="SimSun" w:hint="eastAsia"/>
          <w:noProof/>
          <w:sz w:val="20"/>
        </w:rPr>
        <w:t>权重四；</w:t>
      </w:r>
      <w:r w:rsidRPr="000F7BAB">
        <w:rPr>
          <w:noProof/>
          <w:sz w:val="24"/>
          <w:szCs w:val="24"/>
        </w:rPr>
        <w:t>C</w:t>
      </w:r>
      <w:r w:rsidRPr="000F7BAB">
        <w:rPr>
          <w:noProof/>
          <w:sz w:val="24"/>
          <w:szCs w:val="24"/>
          <w:vertAlign w:val="subscript"/>
        </w:rPr>
        <w:t>D</w:t>
      </w:r>
      <w:r w:rsidRPr="00E46E83">
        <w:rPr>
          <w:noProof/>
          <w:sz w:val="20"/>
        </w:rPr>
        <w:t xml:space="preserve"> = </w:t>
      </w:r>
      <w:r w:rsidRPr="00E46E83">
        <w:rPr>
          <w:rFonts w:hAnsi="SimSun" w:hint="eastAsia"/>
          <w:noProof/>
          <w:sz w:val="20"/>
        </w:rPr>
        <w:t>标准</w:t>
      </w:r>
      <w:r w:rsidRPr="00E46E83">
        <w:rPr>
          <w:noProof/>
          <w:sz w:val="20"/>
        </w:rPr>
        <w:t>(d)</w:t>
      </w:r>
      <w:r w:rsidRPr="00E46E83">
        <w:rPr>
          <w:rFonts w:hAnsi="SimSun" w:hint="eastAsia"/>
          <w:noProof/>
          <w:sz w:val="20"/>
        </w:rPr>
        <w:t>（与传统知识及土著人民和地方社区相关的措施）。</w:t>
      </w:r>
    </w:p>
  </w:footnote>
  <w:footnote w:id="6">
    <w:p w14:paraId="760E096A" w14:textId="77777777" w:rsidR="003908CA" w:rsidRPr="001F79D7" w:rsidRDefault="003908CA">
      <w:pPr>
        <w:pStyle w:val="FootnoteText"/>
        <w:rPr>
          <w:lang w:val="fr-CA"/>
        </w:rPr>
      </w:pPr>
      <w:r w:rsidRPr="00E46E83">
        <w:rPr>
          <w:sz w:val="20"/>
          <w:vertAlign w:val="superscript"/>
        </w:rPr>
        <w:footnoteRef/>
      </w:r>
      <w:r w:rsidRPr="001F79D7">
        <w:rPr>
          <w:sz w:val="20"/>
          <w:lang w:val="fr-CA"/>
        </w:rPr>
        <w:t xml:space="preserve"> Paul Oldham</w:t>
      </w:r>
      <w:r w:rsidRPr="001F79D7">
        <w:rPr>
          <w:rFonts w:hAnsi="SimSun" w:hint="eastAsia"/>
          <w:sz w:val="20"/>
          <w:lang w:val="fr-CA"/>
        </w:rPr>
        <w:t>：</w:t>
      </w:r>
      <w:r w:rsidRPr="001F79D7">
        <w:rPr>
          <w:sz w:val="20"/>
          <w:lang w:val="fr-CA"/>
        </w:rPr>
        <w:t>“</w:t>
      </w:r>
      <w:r w:rsidRPr="00E46E83">
        <w:rPr>
          <w:rFonts w:hAnsi="SimSun" w:hint="eastAsia"/>
          <w:sz w:val="20"/>
          <w:lang w:val="zh-CN"/>
        </w:rPr>
        <w:t>反向联合国分摊比额表公式</w:t>
      </w:r>
      <w:r w:rsidRPr="001F79D7">
        <w:rPr>
          <w:rFonts w:hAnsi="SimSun" w:hint="eastAsia"/>
          <w:sz w:val="20"/>
          <w:lang w:val="fr-CA"/>
        </w:rPr>
        <w:t>（</w:t>
      </w:r>
      <w:r w:rsidRPr="001F79D7">
        <w:rPr>
          <w:sz w:val="20"/>
          <w:lang w:val="fr-CA"/>
        </w:rPr>
        <w:t>IUSAF</w:t>
      </w:r>
      <w:r w:rsidRPr="001F79D7">
        <w:rPr>
          <w:rFonts w:hAnsi="SimSun" w:hint="eastAsia"/>
          <w:sz w:val="20"/>
          <w:lang w:val="fr-CA"/>
        </w:rPr>
        <w:t>）：</w:t>
      </w:r>
      <w:r w:rsidRPr="00E46E83">
        <w:rPr>
          <w:rFonts w:hAnsi="SimSun" w:hint="eastAsia"/>
          <w:sz w:val="20"/>
          <w:lang w:val="zh-CN"/>
        </w:rPr>
        <w:t>关于备选方案</w:t>
      </w:r>
      <w:r w:rsidRPr="001F79D7">
        <w:rPr>
          <w:sz w:val="20"/>
          <w:lang w:val="fr-CA"/>
        </w:rPr>
        <w:t>A</w:t>
      </w:r>
      <w:r w:rsidRPr="00E46E83">
        <w:rPr>
          <w:rFonts w:hAnsi="SimSun" w:hint="eastAsia"/>
          <w:sz w:val="20"/>
          <w:lang w:val="zh-CN"/>
        </w:rPr>
        <w:t>的工作文件</w:t>
      </w:r>
      <w:r w:rsidRPr="001F79D7">
        <w:rPr>
          <w:sz w:val="20"/>
          <w:lang w:val="fr-CA"/>
        </w:rPr>
        <w:t>”</w:t>
      </w:r>
      <w:r w:rsidRPr="001F79D7">
        <w:rPr>
          <w:rFonts w:hAnsi="SimSun" w:hint="eastAsia"/>
          <w:sz w:val="20"/>
          <w:lang w:val="fr-CA"/>
        </w:rPr>
        <w:t>，</w:t>
      </w:r>
      <w:smartTag w:uri="urn:schemas-microsoft-com:office:smarttags" w:element="chsdate">
        <w:smartTagPr>
          <w:attr w:name="IsROCDate" w:val="False"/>
          <w:attr w:name="IsLunarDate" w:val="False"/>
          <w:attr w:name="Day" w:val="7"/>
          <w:attr w:name="Month" w:val="5"/>
          <w:attr w:name="Year" w:val="2026"/>
        </w:smartTagPr>
        <w:r w:rsidRPr="001F79D7">
          <w:rPr>
            <w:sz w:val="20"/>
            <w:lang w:val="fr-CA"/>
          </w:rPr>
          <w:t>2026</w:t>
        </w:r>
        <w:r w:rsidRPr="00E46E83">
          <w:rPr>
            <w:rFonts w:hAnsi="SimSun" w:hint="eastAsia"/>
            <w:sz w:val="20"/>
            <w:lang w:val="zh-CN"/>
          </w:rPr>
          <w:t>年</w:t>
        </w:r>
        <w:r w:rsidRPr="001F79D7">
          <w:rPr>
            <w:sz w:val="20"/>
            <w:lang w:val="fr-CA"/>
          </w:rPr>
          <w:t>5</w:t>
        </w:r>
        <w:r w:rsidRPr="00E46E83">
          <w:rPr>
            <w:rFonts w:hAnsi="SimSun" w:hint="eastAsia"/>
            <w:sz w:val="20"/>
            <w:lang w:val="zh-CN"/>
          </w:rPr>
          <w:t>月</w:t>
        </w:r>
        <w:r w:rsidRPr="001F79D7">
          <w:rPr>
            <w:sz w:val="20"/>
            <w:lang w:val="fr-CA"/>
          </w:rPr>
          <w:t>7</w:t>
        </w:r>
        <w:r w:rsidRPr="00E46E83">
          <w:rPr>
            <w:rFonts w:hAnsi="SimSun" w:hint="eastAsia"/>
            <w:sz w:val="20"/>
            <w:lang w:val="zh-CN"/>
          </w:rPr>
          <w:t>日</w:t>
        </w:r>
      </w:smartTag>
      <w:r w:rsidRPr="001F79D7">
        <w:rPr>
          <w:rFonts w:hAnsi="SimSun" w:hint="eastAsia"/>
          <w:sz w:val="20"/>
          <w:lang w:val="fr-CA"/>
        </w:rPr>
        <w:t>，</w:t>
      </w:r>
      <w:r w:rsidRPr="00E46E83">
        <w:rPr>
          <w:rFonts w:hAnsi="SimSun" w:hint="eastAsia"/>
          <w:sz w:val="20"/>
          <w:lang w:val="zh-CN"/>
        </w:rPr>
        <w:t>查阅</w:t>
      </w:r>
      <w:hyperlink r:id="rId5" w:history="1">
        <w:r w:rsidRPr="001F79D7">
          <w:rPr>
            <w:rStyle w:val="Hyperlink0"/>
            <w:sz w:val="20"/>
            <w:lang w:val="fr-CA"/>
          </w:rPr>
          <w:t>https://ssrn.com/abstract=6809586</w:t>
        </w:r>
      </w:hyperlink>
      <w:r w:rsidRPr="00E46E83">
        <w:rPr>
          <w:rFonts w:hAnsi="SimSun" w:hint="eastAsia"/>
          <w:sz w:val="20"/>
          <w:lang w:val="zh-CN"/>
        </w:rPr>
        <w:t>。</w:t>
      </w:r>
    </w:p>
  </w:footnote>
  <w:footnote w:id="7">
    <w:p w14:paraId="138C282A" w14:textId="77777777" w:rsidR="003908CA" w:rsidRPr="001F79D7" w:rsidRDefault="003908CA">
      <w:pPr>
        <w:pStyle w:val="FootnoteText"/>
        <w:rPr>
          <w:lang w:val="fr-CA"/>
        </w:rPr>
      </w:pPr>
      <w:r w:rsidRPr="00AA5B49">
        <w:rPr>
          <w:sz w:val="20"/>
          <w:vertAlign w:val="superscript"/>
        </w:rPr>
        <w:footnoteRef/>
      </w:r>
      <w:r w:rsidRPr="001F79D7">
        <w:rPr>
          <w:sz w:val="20"/>
          <w:lang w:val="fr-CA"/>
        </w:rPr>
        <w:t xml:space="preserve"> </w:t>
      </w:r>
      <w:r w:rsidRPr="00AA5B49">
        <w:rPr>
          <w:rFonts w:hint="eastAsia"/>
          <w:sz w:val="20"/>
          <w:lang w:val="zh-CN"/>
        </w:rPr>
        <w:t>或</w:t>
      </w:r>
      <w:r w:rsidRPr="00AA5B49">
        <w:rPr>
          <w:sz w:val="20"/>
          <w:lang w:val="zh-CN"/>
        </w:rPr>
        <w:t xml:space="preserve"> B = F/2 (N + </w:t>
      </w:r>
      <w:smartTag w:uri="urn:schemas-microsoft-com:office:smarttags" w:element="chmetcnv">
        <w:smartTagPr>
          <w:attr w:name="UnitName" w:val="m"/>
          <w:attr w:name="SourceValue" w:val="0.25"/>
          <w:attr w:name="HasSpace" w:val="False"/>
          <w:attr w:name="Negative" w:val="False"/>
          <w:attr w:name="NumberType" w:val="1"/>
          <w:attr w:name="TCSC" w:val="0"/>
        </w:smartTagPr>
        <w:r w:rsidRPr="00AA5B49">
          <w:rPr>
            <w:sz w:val="20"/>
            <w:lang w:val="zh-CN"/>
          </w:rPr>
          <w:t>0.25M</w:t>
        </w:r>
      </w:smartTag>
      <w:r w:rsidRPr="00AA5B49">
        <w:rPr>
          <w:sz w:val="20"/>
          <w:lang w:val="zh-CN"/>
        </w:rPr>
        <w:t>)</w:t>
      </w:r>
      <w:r w:rsidRPr="00AA5B49">
        <w:rPr>
          <w:rFonts w:hint="eastAsia"/>
          <w:sz w:val="20"/>
          <w:lang w:val="zh-CN"/>
        </w:rPr>
        <w:t>，其中</w:t>
      </w:r>
      <w:r w:rsidRPr="00AA5B49">
        <w:rPr>
          <w:sz w:val="20"/>
          <w:lang w:val="zh-CN"/>
        </w:rPr>
        <w:t>F</w:t>
      </w:r>
      <w:r w:rsidRPr="00AA5B49">
        <w:rPr>
          <w:rFonts w:hint="eastAsia"/>
          <w:sz w:val="20"/>
          <w:lang w:val="zh-CN"/>
        </w:rPr>
        <w:t>为可用资金总额、</w:t>
      </w:r>
      <w:r w:rsidRPr="00AA5B49">
        <w:rPr>
          <w:sz w:val="20"/>
          <w:lang w:val="zh-CN"/>
        </w:rPr>
        <w:t>N</w:t>
      </w:r>
      <w:r w:rsidRPr="00AA5B49">
        <w:rPr>
          <w:rFonts w:hint="eastAsia"/>
          <w:sz w:val="20"/>
          <w:lang w:val="zh-CN"/>
        </w:rPr>
        <w:t>为受援国缔约方总数和</w:t>
      </w:r>
      <w:r w:rsidRPr="00AA5B49">
        <w:rPr>
          <w:sz w:val="20"/>
          <w:lang w:val="zh-CN"/>
        </w:rPr>
        <w:t>M</w:t>
      </w:r>
      <w:r w:rsidRPr="00AA5B49">
        <w:rPr>
          <w:rFonts w:hint="eastAsia"/>
          <w:sz w:val="20"/>
          <w:lang w:val="zh-CN"/>
        </w:rPr>
        <w:t>为最不发达国家和小岛屿发展中国家总数。</w:t>
      </w:r>
    </w:p>
  </w:footnote>
  <w:footnote w:id="8">
    <w:p w14:paraId="02ED8218" w14:textId="77777777" w:rsidR="003908CA" w:rsidRPr="001F79D7" w:rsidRDefault="003908CA">
      <w:pPr>
        <w:pStyle w:val="FootnoteText"/>
        <w:rPr>
          <w:lang w:val="fr-CA"/>
        </w:rPr>
      </w:pPr>
      <w:r w:rsidRPr="00AA5B49">
        <w:rPr>
          <w:sz w:val="20"/>
          <w:vertAlign w:val="superscript"/>
        </w:rPr>
        <w:footnoteRef/>
      </w:r>
      <w:r w:rsidRPr="001F79D7">
        <w:rPr>
          <w:sz w:val="20"/>
          <w:lang w:val="fr-CA"/>
        </w:rPr>
        <w:t xml:space="preserve"> </w:t>
      </w:r>
      <w:r w:rsidRPr="00AA5B49">
        <w:rPr>
          <w:rFonts w:hint="eastAsia"/>
          <w:sz w:val="20"/>
          <w:lang w:val="zh-CN"/>
        </w:rPr>
        <w:t>或</w:t>
      </w:r>
      <w:r w:rsidRPr="00AA5B49">
        <w:rPr>
          <w:sz w:val="20"/>
          <w:lang w:val="zh-CN"/>
        </w:rPr>
        <w:t xml:space="preserve"> B = F/2N</w:t>
      </w:r>
      <w:r w:rsidRPr="00AA5B49">
        <w:rPr>
          <w:rFonts w:hint="eastAsia"/>
          <w:sz w:val="20"/>
          <w:lang w:val="zh-CN"/>
        </w:rPr>
        <w:t>，其中</w:t>
      </w:r>
      <w:r w:rsidRPr="00AA5B49">
        <w:rPr>
          <w:sz w:val="20"/>
          <w:lang w:val="zh-CN"/>
        </w:rPr>
        <w:t>F</w:t>
      </w:r>
      <w:r w:rsidRPr="00AA5B49">
        <w:rPr>
          <w:rFonts w:hint="eastAsia"/>
          <w:sz w:val="20"/>
          <w:lang w:val="zh-CN"/>
        </w:rPr>
        <w:t>为可用资金总额和</w:t>
      </w:r>
      <w:r w:rsidRPr="00AA5B49">
        <w:rPr>
          <w:sz w:val="20"/>
          <w:lang w:val="zh-CN"/>
        </w:rPr>
        <w:t>N</w:t>
      </w:r>
      <w:r w:rsidRPr="00AA5B49">
        <w:rPr>
          <w:rFonts w:hint="eastAsia"/>
          <w:sz w:val="20"/>
          <w:lang w:val="zh-CN"/>
        </w:rPr>
        <w:t>为受援国缔约方总数。</w:t>
      </w:r>
    </w:p>
  </w:footnote>
  <w:footnote w:id="9">
    <w:p w14:paraId="6CA473FC" w14:textId="77777777" w:rsidR="003908CA" w:rsidRDefault="003908CA">
      <w:pPr>
        <w:pStyle w:val="FootnoteText"/>
      </w:pPr>
      <w:r w:rsidRPr="00AA5B49">
        <w:rPr>
          <w:sz w:val="20"/>
          <w:vertAlign w:val="superscript"/>
        </w:rPr>
        <w:footnoteRef/>
      </w:r>
      <w:r w:rsidRPr="001F79D7">
        <w:rPr>
          <w:sz w:val="20"/>
          <w:lang w:val="fr-CA"/>
        </w:rPr>
        <w:t xml:space="preserve"> </w:t>
      </w:r>
      <w:r w:rsidRPr="00AA5B49">
        <w:rPr>
          <w:rFonts w:hint="eastAsia"/>
          <w:sz w:val="20"/>
          <w:lang w:val="zh-CN"/>
        </w:rPr>
        <w:t>指标</w:t>
      </w:r>
      <w:r w:rsidRPr="00AA5B49">
        <w:rPr>
          <w:sz w:val="20"/>
          <w:lang w:val="zh-CN"/>
        </w:rPr>
        <w:t>22.1</w:t>
      </w:r>
      <w:r w:rsidRPr="00AA5B49">
        <w:rPr>
          <w:rFonts w:hint="eastAsia"/>
          <w:sz w:val="20"/>
          <w:lang w:val="zh-CN"/>
        </w:rPr>
        <w:t>，关于土著人民和地方社区传统领地上的土地利用变化和土地保有权；指标</w:t>
      </w:r>
      <w:r w:rsidRPr="00AA5B49">
        <w:rPr>
          <w:sz w:val="20"/>
          <w:lang w:val="zh-CN"/>
        </w:rPr>
        <w:t>9.2</w:t>
      </w:r>
      <w:r w:rsidRPr="00AA5B49">
        <w:rPr>
          <w:rFonts w:hint="eastAsia"/>
          <w:sz w:val="20"/>
          <w:lang w:val="zh-CN"/>
        </w:rPr>
        <w:t>，从事传统职业人口所占比例；指标</w:t>
      </w:r>
      <w:r w:rsidRPr="00AA5B49">
        <w:rPr>
          <w:sz w:val="20"/>
          <w:lang w:val="zh-CN"/>
        </w:rPr>
        <w:t>22.b</w:t>
      </w:r>
      <w:r w:rsidRPr="00AA5B49">
        <w:rPr>
          <w:rFonts w:hint="eastAsia"/>
          <w:sz w:val="20"/>
          <w:lang w:val="zh-CN"/>
        </w:rPr>
        <w:t>，关于土著人民和地方社区参与决策及其权利，其内容目前均处于空缺，在有其源数据时将纳入其中。所有次级组成部分的权重相同。</w:t>
      </w:r>
      <w:r w:rsidRPr="00AA5B49">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FD84" w14:textId="77777777" w:rsidR="003908CA" w:rsidRPr="00AA5B49" w:rsidRDefault="003908CA">
    <w:pPr>
      <w:pStyle w:val="Header"/>
      <w:tabs>
        <w:tab w:val="clear" w:pos="9360"/>
        <w:tab w:val="right" w:pos="9340"/>
      </w:tabs>
      <w:spacing w:after="240"/>
      <w:rPr>
        <w:sz w:val="24"/>
        <w:szCs w:val="24"/>
      </w:rPr>
    </w:pPr>
    <w:r w:rsidRPr="00AA5B49">
      <w:rPr>
        <w:sz w:val="24"/>
        <w:szCs w:val="24"/>
      </w:rPr>
      <w:t>CBD/COP/17/6/Add.2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415C" w14:textId="77777777" w:rsidR="003908CA" w:rsidRPr="00AA5B49" w:rsidRDefault="003908CA">
    <w:pPr>
      <w:pStyle w:val="Header"/>
      <w:tabs>
        <w:tab w:val="clear" w:pos="9360"/>
        <w:tab w:val="right" w:pos="9340"/>
      </w:tabs>
      <w:spacing w:after="240"/>
      <w:jc w:val="right"/>
      <w:rPr>
        <w:sz w:val="24"/>
        <w:szCs w:val="24"/>
      </w:rPr>
    </w:pPr>
    <w:r w:rsidRPr="00AA5B49">
      <w:rPr>
        <w:sz w:val="24"/>
        <w:szCs w:val="24"/>
      </w:rPr>
      <w:t>CBD/COP/17/6/Add.2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1336" w14:textId="77777777" w:rsidR="003908CA" w:rsidRDefault="003908CA">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D1D4B"/>
    <w:multiLevelType w:val="multilevel"/>
    <w:tmpl w:val="BA0E2590"/>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B094CA1"/>
    <w:multiLevelType w:val="hybridMultilevel"/>
    <w:tmpl w:val="006A3DEA"/>
    <w:styleLink w:val="ImportedStyle3"/>
    <w:lvl w:ilvl="0" w:tplc="AE5A3C0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7B5A8A2C">
      <w:start w:val="1"/>
      <w:numFmt w:val="lowerLetter"/>
      <w:lvlText w:val="(%2)"/>
      <w:lvlJc w:val="left"/>
      <w:pPr>
        <w:ind w:left="414" w:hanging="4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272633EC">
      <w:start w:val="1"/>
      <w:numFmt w:val="lowerRoman"/>
      <w:suff w:val="nothing"/>
      <w:lvlText w:val="(%3)"/>
      <w:lvlJc w:val="left"/>
      <w:pPr>
        <w:ind w:left="1134" w:hanging="16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4F028CBE">
      <w:start w:val="1"/>
      <w:numFmt w:val="lowerRoman"/>
      <w:suff w:val="nothing"/>
      <w:lvlText w:val="(%4)"/>
      <w:lvlJc w:val="left"/>
      <w:pPr>
        <w:ind w:left="1418" w:hanging="213"/>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CB40D6F2">
      <w:start w:val="1"/>
      <w:numFmt w:val="lowerLetter"/>
      <w:suff w:val="nothing"/>
      <w:lvlText w:val="(%5)"/>
      <w:lvlJc w:val="left"/>
      <w:pPr>
        <w:ind w:left="1701"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8BA6EFC8">
      <w:start w:val="1"/>
      <w:numFmt w:val="lowerRoman"/>
      <w:lvlText w:val="(%6)"/>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823E26B0">
      <w:start w:val="1"/>
      <w:numFmt w:val="decimal"/>
      <w:lvlText w:val="%7."/>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B77E075A">
      <w:start w:val="1"/>
      <w:numFmt w:val="lowerLetter"/>
      <w:lvlText w:val="%8."/>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53B6DD30">
      <w:start w:val="1"/>
      <w:numFmt w:val="lowerRoman"/>
      <w:lvlText w:val="%9."/>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4A0D17ED"/>
    <w:multiLevelType w:val="multilevel"/>
    <w:tmpl w:val="725473AA"/>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57CE3D3C"/>
    <w:multiLevelType w:val="multilevel"/>
    <w:tmpl w:val="4260DCBA"/>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5D4E478E"/>
    <w:multiLevelType w:val="multilevel"/>
    <w:tmpl w:val="0CDC964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7" w15:restartNumberingAfterBreak="0">
    <w:nsid w:val="5D943BEE"/>
    <w:multiLevelType w:val="multilevel"/>
    <w:tmpl w:val="222A08B4"/>
    <w:numStyleLink w:val="ListCBD"/>
  </w:abstractNum>
  <w:abstractNum w:abstractNumId="8" w15:restartNumberingAfterBreak="0">
    <w:nsid w:val="62337B55"/>
    <w:multiLevelType w:val="multilevel"/>
    <w:tmpl w:val="2886E106"/>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 w15:restartNumberingAfterBreak="0">
    <w:nsid w:val="664C3D0A"/>
    <w:multiLevelType w:val="multilevel"/>
    <w:tmpl w:val="59E07C1C"/>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68D4551E"/>
    <w:multiLevelType w:val="multilevel"/>
    <w:tmpl w:val="2E2EF276"/>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3" w15:restartNumberingAfterBreak="0">
    <w:nsid w:val="762406C4"/>
    <w:multiLevelType w:val="multilevel"/>
    <w:tmpl w:val="BC86DD7A"/>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763D5E40"/>
    <w:multiLevelType w:val="hybridMultilevel"/>
    <w:tmpl w:val="184C8028"/>
    <w:numStyleLink w:val="ImportedStyle2"/>
  </w:abstractNum>
  <w:num w:numId="1" w16cid:durableId="252668404">
    <w:abstractNumId w:val="1"/>
  </w:num>
  <w:num w:numId="2" w16cid:durableId="1673801530">
    <w:abstractNumId w:val="14"/>
  </w:num>
  <w:num w:numId="3" w16cid:durableId="1878618465">
    <w:abstractNumId w:val="2"/>
  </w:num>
  <w:num w:numId="4" w16cid:durableId="226575569">
    <w:abstractNumId w:val="3"/>
  </w:num>
  <w:num w:numId="5" w16cid:durableId="1164586961">
    <w:abstractNumId w:val="11"/>
  </w:num>
  <w:num w:numId="6" w16cid:durableId="1440835242">
    <w:abstractNumId w:val="7"/>
  </w:num>
  <w:num w:numId="7" w16cid:durableId="1664818575">
    <w:abstractNumId w:val="11"/>
  </w:num>
  <w:num w:numId="8" w16cid:durableId="125586213">
    <w:abstractNumId w:val="12"/>
  </w:num>
  <w:num w:numId="9" w16cid:durableId="1722745523">
    <w:abstractNumId w:val="9"/>
  </w:num>
  <w:num w:numId="10" w16cid:durableId="1139879465">
    <w:abstractNumId w:val="6"/>
  </w:num>
  <w:num w:numId="11" w16cid:durableId="1010327331">
    <w:abstractNumId w:val="8"/>
  </w:num>
  <w:num w:numId="12" w16cid:durableId="1953630819">
    <w:abstractNumId w:val="5"/>
  </w:num>
  <w:num w:numId="13" w16cid:durableId="338586739">
    <w:abstractNumId w:val="4"/>
  </w:num>
  <w:num w:numId="14" w16cid:durableId="811752192">
    <w:abstractNumId w:val="13"/>
  </w:num>
  <w:num w:numId="15" w16cid:durableId="182132476">
    <w:abstractNumId w:val="0"/>
  </w:num>
  <w:num w:numId="16" w16cid:durableId="698315970">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085"/>
    <w:rsid w:val="00004A43"/>
    <w:rsid w:val="0001485D"/>
    <w:rsid w:val="00015667"/>
    <w:rsid w:val="000205B7"/>
    <w:rsid w:val="000226E6"/>
    <w:rsid w:val="000253FA"/>
    <w:rsid w:val="00025D29"/>
    <w:rsid w:val="00026B3B"/>
    <w:rsid w:val="000315B5"/>
    <w:rsid w:val="00031F2D"/>
    <w:rsid w:val="00034647"/>
    <w:rsid w:val="0004269A"/>
    <w:rsid w:val="00045718"/>
    <w:rsid w:val="0005177B"/>
    <w:rsid w:val="00052D7C"/>
    <w:rsid w:val="00055824"/>
    <w:rsid w:val="0006129D"/>
    <w:rsid w:val="00062FFB"/>
    <w:rsid w:val="000649F7"/>
    <w:rsid w:val="000656ED"/>
    <w:rsid w:val="000719BC"/>
    <w:rsid w:val="00072E32"/>
    <w:rsid w:val="00077C27"/>
    <w:rsid w:val="00083338"/>
    <w:rsid w:val="00086112"/>
    <w:rsid w:val="00090AFA"/>
    <w:rsid w:val="00094684"/>
    <w:rsid w:val="00097830"/>
    <w:rsid w:val="000A1B6E"/>
    <w:rsid w:val="000A2F17"/>
    <w:rsid w:val="000A4422"/>
    <w:rsid w:val="000C0872"/>
    <w:rsid w:val="000C405B"/>
    <w:rsid w:val="000C414F"/>
    <w:rsid w:val="000D6853"/>
    <w:rsid w:val="000E478E"/>
    <w:rsid w:val="000F4AD0"/>
    <w:rsid w:val="000F60E8"/>
    <w:rsid w:val="000F7BAB"/>
    <w:rsid w:val="00106766"/>
    <w:rsid w:val="00107116"/>
    <w:rsid w:val="00112C70"/>
    <w:rsid w:val="00114676"/>
    <w:rsid w:val="001316A6"/>
    <w:rsid w:val="001521B0"/>
    <w:rsid w:val="00153495"/>
    <w:rsid w:val="00155957"/>
    <w:rsid w:val="00156BA5"/>
    <w:rsid w:val="001712AD"/>
    <w:rsid w:val="0017504D"/>
    <w:rsid w:val="00176EBE"/>
    <w:rsid w:val="0018072B"/>
    <w:rsid w:val="00181CFD"/>
    <w:rsid w:val="001943AB"/>
    <w:rsid w:val="001A0200"/>
    <w:rsid w:val="001A72BA"/>
    <w:rsid w:val="001C031B"/>
    <w:rsid w:val="001D1F63"/>
    <w:rsid w:val="001D5321"/>
    <w:rsid w:val="001E5A23"/>
    <w:rsid w:val="001F6A42"/>
    <w:rsid w:val="001F79D7"/>
    <w:rsid w:val="001F79EA"/>
    <w:rsid w:val="00205266"/>
    <w:rsid w:val="00224260"/>
    <w:rsid w:val="002248A7"/>
    <w:rsid w:val="002249D7"/>
    <w:rsid w:val="00227FA1"/>
    <w:rsid w:val="00241959"/>
    <w:rsid w:val="00241AF2"/>
    <w:rsid w:val="00242CB7"/>
    <w:rsid w:val="00260703"/>
    <w:rsid w:val="00265B78"/>
    <w:rsid w:val="0027551E"/>
    <w:rsid w:val="00277F03"/>
    <w:rsid w:val="00284C67"/>
    <w:rsid w:val="00287159"/>
    <w:rsid w:val="002B4BE3"/>
    <w:rsid w:val="002B707C"/>
    <w:rsid w:val="002C175A"/>
    <w:rsid w:val="002C574A"/>
    <w:rsid w:val="002C7567"/>
    <w:rsid w:val="002D48E7"/>
    <w:rsid w:val="002E30C5"/>
    <w:rsid w:val="002E749E"/>
    <w:rsid w:val="002F3247"/>
    <w:rsid w:val="002F4881"/>
    <w:rsid w:val="003020DF"/>
    <w:rsid w:val="00316F89"/>
    <w:rsid w:val="003170DC"/>
    <w:rsid w:val="00321B72"/>
    <w:rsid w:val="003279A4"/>
    <w:rsid w:val="003356F6"/>
    <w:rsid w:val="0034767E"/>
    <w:rsid w:val="00355243"/>
    <w:rsid w:val="0036262C"/>
    <w:rsid w:val="00370966"/>
    <w:rsid w:val="003908CA"/>
    <w:rsid w:val="0039205F"/>
    <w:rsid w:val="00392762"/>
    <w:rsid w:val="00396072"/>
    <w:rsid w:val="003A3715"/>
    <w:rsid w:val="003A4F4C"/>
    <w:rsid w:val="003B3DF3"/>
    <w:rsid w:val="003C1C2E"/>
    <w:rsid w:val="003C2EAD"/>
    <w:rsid w:val="003C53D9"/>
    <w:rsid w:val="003C540D"/>
    <w:rsid w:val="003D051D"/>
    <w:rsid w:val="003E0A91"/>
    <w:rsid w:val="003E10A2"/>
    <w:rsid w:val="003F5CF3"/>
    <w:rsid w:val="004053E5"/>
    <w:rsid w:val="00406269"/>
    <w:rsid w:val="00411C79"/>
    <w:rsid w:val="00420AD9"/>
    <w:rsid w:val="004316BE"/>
    <w:rsid w:val="004424E1"/>
    <w:rsid w:val="004424EF"/>
    <w:rsid w:val="00444EFF"/>
    <w:rsid w:val="004467C8"/>
    <w:rsid w:val="004563D0"/>
    <w:rsid w:val="0046237B"/>
    <w:rsid w:val="00466D76"/>
    <w:rsid w:val="00467F45"/>
    <w:rsid w:val="00491D44"/>
    <w:rsid w:val="00492D62"/>
    <w:rsid w:val="004A5C4C"/>
    <w:rsid w:val="004B02E3"/>
    <w:rsid w:val="004B0321"/>
    <w:rsid w:val="004B3770"/>
    <w:rsid w:val="004B4EB3"/>
    <w:rsid w:val="004B5D91"/>
    <w:rsid w:val="004B7941"/>
    <w:rsid w:val="004C3078"/>
    <w:rsid w:val="004C7209"/>
    <w:rsid w:val="004D38B2"/>
    <w:rsid w:val="004E1D0F"/>
    <w:rsid w:val="004F4860"/>
    <w:rsid w:val="00503624"/>
    <w:rsid w:val="005057A1"/>
    <w:rsid w:val="00510B31"/>
    <w:rsid w:val="005113D1"/>
    <w:rsid w:val="0051291B"/>
    <w:rsid w:val="00514983"/>
    <w:rsid w:val="005168D8"/>
    <w:rsid w:val="00521A73"/>
    <w:rsid w:val="00527798"/>
    <w:rsid w:val="00534B21"/>
    <w:rsid w:val="005371B9"/>
    <w:rsid w:val="005474C0"/>
    <w:rsid w:val="00550AB9"/>
    <w:rsid w:val="00564F2E"/>
    <w:rsid w:val="005854CD"/>
    <w:rsid w:val="0059157B"/>
    <w:rsid w:val="005B0B75"/>
    <w:rsid w:val="005B3DF8"/>
    <w:rsid w:val="005C1326"/>
    <w:rsid w:val="005D00D4"/>
    <w:rsid w:val="005D4522"/>
    <w:rsid w:val="005D45F9"/>
    <w:rsid w:val="005F00BA"/>
    <w:rsid w:val="005F07B6"/>
    <w:rsid w:val="005F1A3E"/>
    <w:rsid w:val="005F2945"/>
    <w:rsid w:val="00600ADE"/>
    <w:rsid w:val="00601104"/>
    <w:rsid w:val="00601270"/>
    <w:rsid w:val="00603F03"/>
    <w:rsid w:val="00606B00"/>
    <w:rsid w:val="006100A0"/>
    <w:rsid w:val="00611703"/>
    <w:rsid w:val="00617B51"/>
    <w:rsid w:val="00621FD7"/>
    <w:rsid w:val="00631A1A"/>
    <w:rsid w:val="00637C95"/>
    <w:rsid w:val="0064429C"/>
    <w:rsid w:val="00644D57"/>
    <w:rsid w:val="0065199F"/>
    <w:rsid w:val="00653E72"/>
    <w:rsid w:val="0066143B"/>
    <w:rsid w:val="00667F66"/>
    <w:rsid w:val="0067197B"/>
    <w:rsid w:val="006719E9"/>
    <w:rsid w:val="00674B31"/>
    <w:rsid w:val="00676494"/>
    <w:rsid w:val="00680182"/>
    <w:rsid w:val="006827C7"/>
    <w:rsid w:val="00687096"/>
    <w:rsid w:val="006930BB"/>
    <w:rsid w:val="00693147"/>
    <w:rsid w:val="00694187"/>
    <w:rsid w:val="0069471B"/>
    <w:rsid w:val="0069644C"/>
    <w:rsid w:val="006A20E8"/>
    <w:rsid w:val="006A5E46"/>
    <w:rsid w:val="006A6E2E"/>
    <w:rsid w:val="006A77F5"/>
    <w:rsid w:val="006B060B"/>
    <w:rsid w:val="006B19C9"/>
    <w:rsid w:val="006B7851"/>
    <w:rsid w:val="006C3BED"/>
    <w:rsid w:val="006C6BD8"/>
    <w:rsid w:val="006D7268"/>
    <w:rsid w:val="006E22B3"/>
    <w:rsid w:val="006E2423"/>
    <w:rsid w:val="006E5828"/>
    <w:rsid w:val="006F164C"/>
    <w:rsid w:val="0072071A"/>
    <w:rsid w:val="007228DE"/>
    <w:rsid w:val="0073491E"/>
    <w:rsid w:val="00737827"/>
    <w:rsid w:val="00755649"/>
    <w:rsid w:val="00757D76"/>
    <w:rsid w:val="00762754"/>
    <w:rsid w:val="00764854"/>
    <w:rsid w:val="00780B14"/>
    <w:rsid w:val="00780BDC"/>
    <w:rsid w:val="00780D62"/>
    <w:rsid w:val="00791A8C"/>
    <w:rsid w:val="00794597"/>
    <w:rsid w:val="007A4EB4"/>
    <w:rsid w:val="007A7287"/>
    <w:rsid w:val="007B206F"/>
    <w:rsid w:val="007B60CC"/>
    <w:rsid w:val="007C3A74"/>
    <w:rsid w:val="007C5135"/>
    <w:rsid w:val="007C5633"/>
    <w:rsid w:val="007D4BEB"/>
    <w:rsid w:val="007D5EF6"/>
    <w:rsid w:val="007E1A47"/>
    <w:rsid w:val="007E20B9"/>
    <w:rsid w:val="007E534A"/>
    <w:rsid w:val="007E5CBA"/>
    <w:rsid w:val="007E6A8E"/>
    <w:rsid w:val="007F265B"/>
    <w:rsid w:val="007F4F47"/>
    <w:rsid w:val="007F7D09"/>
    <w:rsid w:val="00800E8C"/>
    <w:rsid w:val="00801FE8"/>
    <w:rsid w:val="00803AD9"/>
    <w:rsid w:val="008100AA"/>
    <w:rsid w:val="00813FD8"/>
    <w:rsid w:val="0082285C"/>
    <w:rsid w:val="00822983"/>
    <w:rsid w:val="0082376A"/>
    <w:rsid w:val="00831D76"/>
    <w:rsid w:val="00834FD5"/>
    <w:rsid w:val="00834FE0"/>
    <w:rsid w:val="008374B8"/>
    <w:rsid w:val="0083751C"/>
    <w:rsid w:val="0083782F"/>
    <w:rsid w:val="008428BF"/>
    <w:rsid w:val="00852218"/>
    <w:rsid w:val="00852366"/>
    <w:rsid w:val="00854E65"/>
    <w:rsid w:val="00855AE7"/>
    <w:rsid w:val="0087474A"/>
    <w:rsid w:val="008A0000"/>
    <w:rsid w:val="008A73BF"/>
    <w:rsid w:val="008B0EBC"/>
    <w:rsid w:val="008B3702"/>
    <w:rsid w:val="008C4A19"/>
    <w:rsid w:val="008C5108"/>
    <w:rsid w:val="008C6E64"/>
    <w:rsid w:val="008C7037"/>
    <w:rsid w:val="008C738F"/>
    <w:rsid w:val="008D1BF8"/>
    <w:rsid w:val="008D288D"/>
    <w:rsid w:val="008D2A71"/>
    <w:rsid w:val="008D3B51"/>
    <w:rsid w:val="008D3FF5"/>
    <w:rsid w:val="008D51CA"/>
    <w:rsid w:val="008E3BF4"/>
    <w:rsid w:val="008F073E"/>
    <w:rsid w:val="009014AA"/>
    <w:rsid w:val="00910312"/>
    <w:rsid w:val="00912F70"/>
    <w:rsid w:val="009150F6"/>
    <w:rsid w:val="0092358B"/>
    <w:rsid w:val="009241D9"/>
    <w:rsid w:val="00925E6B"/>
    <w:rsid w:val="00932565"/>
    <w:rsid w:val="00941251"/>
    <w:rsid w:val="009446BA"/>
    <w:rsid w:val="00945750"/>
    <w:rsid w:val="00947B32"/>
    <w:rsid w:val="00951391"/>
    <w:rsid w:val="009549D9"/>
    <w:rsid w:val="00960FD8"/>
    <w:rsid w:val="00961E4B"/>
    <w:rsid w:val="009666D9"/>
    <w:rsid w:val="00970ED0"/>
    <w:rsid w:val="00973E58"/>
    <w:rsid w:val="009742BD"/>
    <w:rsid w:val="009869E2"/>
    <w:rsid w:val="00987992"/>
    <w:rsid w:val="009939E6"/>
    <w:rsid w:val="00994698"/>
    <w:rsid w:val="00995409"/>
    <w:rsid w:val="00995D1C"/>
    <w:rsid w:val="009972CE"/>
    <w:rsid w:val="00997517"/>
    <w:rsid w:val="009A15A9"/>
    <w:rsid w:val="009B0781"/>
    <w:rsid w:val="009B23D7"/>
    <w:rsid w:val="009B255D"/>
    <w:rsid w:val="009B58FA"/>
    <w:rsid w:val="009C2678"/>
    <w:rsid w:val="009C36CF"/>
    <w:rsid w:val="009D7C09"/>
    <w:rsid w:val="009E0B6F"/>
    <w:rsid w:val="009E0BF3"/>
    <w:rsid w:val="009F16F6"/>
    <w:rsid w:val="009F2324"/>
    <w:rsid w:val="009F3ABF"/>
    <w:rsid w:val="009F3F6D"/>
    <w:rsid w:val="009F78E5"/>
    <w:rsid w:val="00A00073"/>
    <w:rsid w:val="00A00E12"/>
    <w:rsid w:val="00A00FBE"/>
    <w:rsid w:val="00A03F4B"/>
    <w:rsid w:val="00A04145"/>
    <w:rsid w:val="00A1106C"/>
    <w:rsid w:val="00A111F4"/>
    <w:rsid w:val="00A1702D"/>
    <w:rsid w:val="00A24800"/>
    <w:rsid w:val="00A267B8"/>
    <w:rsid w:val="00A26A8B"/>
    <w:rsid w:val="00A26AF8"/>
    <w:rsid w:val="00A3128B"/>
    <w:rsid w:val="00A378EE"/>
    <w:rsid w:val="00A430D0"/>
    <w:rsid w:val="00A464BB"/>
    <w:rsid w:val="00A465B3"/>
    <w:rsid w:val="00A47EA6"/>
    <w:rsid w:val="00A51BE0"/>
    <w:rsid w:val="00A521D0"/>
    <w:rsid w:val="00A52E9D"/>
    <w:rsid w:val="00A54AE7"/>
    <w:rsid w:val="00A624A7"/>
    <w:rsid w:val="00A634BD"/>
    <w:rsid w:val="00A65CDC"/>
    <w:rsid w:val="00A81046"/>
    <w:rsid w:val="00A835C5"/>
    <w:rsid w:val="00A87F8B"/>
    <w:rsid w:val="00A97205"/>
    <w:rsid w:val="00A979EF"/>
    <w:rsid w:val="00AA4BDB"/>
    <w:rsid w:val="00AA5B49"/>
    <w:rsid w:val="00AB6070"/>
    <w:rsid w:val="00AB7408"/>
    <w:rsid w:val="00AC3CA6"/>
    <w:rsid w:val="00AD3A7F"/>
    <w:rsid w:val="00AE09F2"/>
    <w:rsid w:val="00AE56BC"/>
    <w:rsid w:val="00AE6333"/>
    <w:rsid w:val="00AE6693"/>
    <w:rsid w:val="00AF3137"/>
    <w:rsid w:val="00AF5116"/>
    <w:rsid w:val="00B01897"/>
    <w:rsid w:val="00B1167C"/>
    <w:rsid w:val="00B230A2"/>
    <w:rsid w:val="00B36C3C"/>
    <w:rsid w:val="00B430F9"/>
    <w:rsid w:val="00B46848"/>
    <w:rsid w:val="00B51D1B"/>
    <w:rsid w:val="00B525C1"/>
    <w:rsid w:val="00B56E0E"/>
    <w:rsid w:val="00B61570"/>
    <w:rsid w:val="00B63C25"/>
    <w:rsid w:val="00B66DBF"/>
    <w:rsid w:val="00B86085"/>
    <w:rsid w:val="00B92A63"/>
    <w:rsid w:val="00BA19AC"/>
    <w:rsid w:val="00BA51A5"/>
    <w:rsid w:val="00BA5F28"/>
    <w:rsid w:val="00BB7DA1"/>
    <w:rsid w:val="00BD4202"/>
    <w:rsid w:val="00BD5F35"/>
    <w:rsid w:val="00BE3AE6"/>
    <w:rsid w:val="00BF25C4"/>
    <w:rsid w:val="00BF4073"/>
    <w:rsid w:val="00C015A7"/>
    <w:rsid w:val="00C03E9F"/>
    <w:rsid w:val="00C06154"/>
    <w:rsid w:val="00C12BFC"/>
    <w:rsid w:val="00C144A9"/>
    <w:rsid w:val="00C2252F"/>
    <w:rsid w:val="00C33199"/>
    <w:rsid w:val="00C33554"/>
    <w:rsid w:val="00C400B2"/>
    <w:rsid w:val="00C448F7"/>
    <w:rsid w:val="00C4685D"/>
    <w:rsid w:val="00C55708"/>
    <w:rsid w:val="00C55D71"/>
    <w:rsid w:val="00C56234"/>
    <w:rsid w:val="00C6020A"/>
    <w:rsid w:val="00C62467"/>
    <w:rsid w:val="00C64370"/>
    <w:rsid w:val="00C727D2"/>
    <w:rsid w:val="00C843A3"/>
    <w:rsid w:val="00C868ED"/>
    <w:rsid w:val="00C95E89"/>
    <w:rsid w:val="00C96C88"/>
    <w:rsid w:val="00C97B45"/>
    <w:rsid w:val="00CA10AF"/>
    <w:rsid w:val="00CA7A04"/>
    <w:rsid w:val="00CB204A"/>
    <w:rsid w:val="00CB65D8"/>
    <w:rsid w:val="00CC2147"/>
    <w:rsid w:val="00CC333E"/>
    <w:rsid w:val="00CC6F76"/>
    <w:rsid w:val="00CD1371"/>
    <w:rsid w:val="00CD4C3F"/>
    <w:rsid w:val="00CD4CBE"/>
    <w:rsid w:val="00CD7D55"/>
    <w:rsid w:val="00CE164A"/>
    <w:rsid w:val="00CE784F"/>
    <w:rsid w:val="00CF13C8"/>
    <w:rsid w:val="00CF30DE"/>
    <w:rsid w:val="00D04334"/>
    <w:rsid w:val="00D047A1"/>
    <w:rsid w:val="00D12232"/>
    <w:rsid w:val="00D22CA1"/>
    <w:rsid w:val="00D2469F"/>
    <w:rsid w:val="00D32403"/>
    <w:rsid w:val="00D408C3"/>
    <w:rsid w:val="00D47825"/>
    <w:rsid w:val="00D50262"/>
    <w:rsid w:val="00D57803"/>
    <w:rsid w:val="00D6509A"/>
    <w:rsid w:val="00D967D6"/>
    <w:rsid w:val="00DA06F6"/>
    <w:rsid w:val="00DB5210"/>
    <w:rsid w:val="00DB62FF"/>
    <w:rsid w:val="00DC359B"/>
    <w:rsid w:val="00DC4568"/>
    <w:rsid w:val="00DC5F8D"/>
    <w:rsid w:val="00DD6D3D"/>
    <w:rsid w:val="00DE1E0A"/>
    <w:rsid w:val="00DE4037"/>
    <w:rsid w:val="00DE4B7C"/>
    <w:rsid w:val="00DF0470"/>
    <w:rsid w:val="00DF1C96"/>
    <w:rsid w:val="00E06837"/>
    <w:rsid w:val="00E1391C"/>
    <w:rsid w:val="00E172C8"/>
    <w:rsid w:val="00E25A12"/>
    <w:rsid w:val="00E30436"/>
    <w:rsid w:val="00E30B7B"/>
    <w:rsid w:val="00E30BA5"/>
    <w:rsid w:val="00E35019"/>
    <w:rsid w:val="00E4008A"/>
    <w:rsid w:val="00E463D5"/>
    <w:rsid w:val="00E46E83"/>
    <w:rsid w:val="00E50731"/>
    <w:rsid w:val="00E5596A"/>
    <w:rsid w:val="00E5763C"/>
    <w:rsid w:val="00E61443"/>
    <w:rsid w:val="00E64F33"/>
    <w:rsid w:val="00E65611"/>
    <w:rsid w:val="00E73B8E"/>
    <w:rsid w:val="00E74054"/>
    <w:rsid w:val="00E80611"/>
    <w:rsid w:val="00E9056D"/>
    <w:rsid w:val="00E93D7B"/>
    <w:rsid w:val="00E97E1D"/>
    <w:rsid w:val="00EA5120"/>
    <w:rsid w:val="00EA7982"/>
    <w:rsid w:val="00EB1488"/>
    <w:rsid w:val="00EC4C54"/>
    <w:rsid w:val="00ED2A51"/>
    <w:rsid w:val="00ED6210"/>
    <w:rsid w:val="00EF0F8D"/>
    <w:rsid w:val="00EF340D"/>
    <w:rsid w:val="00EF530E"/>
    <w:rsid w:val="00F0218C"/>
    <w:rsid w:val="00F05CDD"/>
    <w:rsid w:val="00F0648B"/>
    <w:rsid w:val="00F1046E"/>
    <w:rsid w:val="00F1184F"/>
    <w:rsid w:val="00F129DD"/>
    <w:rsid w:val="00F23476"/>
    <w:rsid w:val="00F25455"/>
    <w:rsid w:val="00F34971"/>
    <w:rsid w:val="00F442D6"/>
    <w:rsid w:val="00F5488A"/>
    <w:rsid w:val="00F550DE"/>
    <w:rsid w:val="00F63AD9"/>
    <w:rsid w:val="00F64327"/>
    <w:rsid w:val="00F663EF"/>
    <w:rsid w:val="00F66976"/>
    <w:rsid w:val="00F7153C"/>
    <w:rsid w:val="00F75CFE"/>
    <w:rsid w:val="00F81021"/>
    <w:rsid w:val="00FA19A0"/>
    <w:rsid w:val="00FA292D"/>
    <w:rsid w:val="00FA3A50"/>
    <w:rsid w:val="00FB126A"/>
    <w:rsid w:val="00FC152F"/>
    <w:rsid w:val="00FD215A"/>
    <w:rsid w:val="00FD3B5E"/>
    <w:rsid w:val="00FD78F6"/>
    <w:rsid w:val="00FD7CC5"/>
    <w:rsid w:val="00FF0323"/>
    <w:rsid w:val="00FF077D"/>
    <w:rsid w:val="00FF1A74"/>
    <w:rsid w:val="00FF2B06"/>
    <w:rsid w:val="00FF2D03"/>
    <w:rsid w:val="00FF3533"/>
    <w:rsid w:val="00FF449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537341AD"/>
  <w15:docId w15:val="{8FFC5AFB-7DA9-42DF-AB58-A09AB164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uiPriority w:val="99"/>
    <w:qFormat/>
    <w:pPr>
      <w:keepNext/>
      <w:keepLines/>
      <w:numPr>
        <w:numId w:val="7"/>
      </w:numPr>
      <w:tabs>
        <w:tab w:val="clear" w:pos="567"/>
      </w:tabs>
      <w:spacing w:before="240" w:after="120"/>
      <w:jc w:val="left"/>
      <w:outlineLvl w:val="0"/>
    </w:pPr>
    <w:rPr>
      <w:b/>
      <w:bCs/>
      <w:kern w:val="2"/>
      <w:sz w:val="28"/>
      <w:szCs w:val="32"/>
      <w:lang w:val="en-CA"/>
    </w:rPr>
  </w:style>
  <w:style w:type="paragraph" w:styleId="Heading2">
    <w:name w:val="heading 2"/>
    <w:basedOn w:val="Normal"/>
    <w:next w:val="CBDNormalNumber"/>
    <w:link w:val="Heading2Char"/>
    <w:uiPriority w:val="99"/>
    <w:qFormat/>
    <w:pPr>
      <w:keepNext/>
      <w:keepLines/>
      <w:numPr>
        <w:ilvl w:val="1"/>
        <w:numId w:val="7"/>
      </w:numPr>
      <w:tabs>
        <w:tab w:val="clear" w:pos="567"/>
      </w:tabs>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7"/>
      </w:numPr>
      <w:tabs>
        <w:tab w:val="clear" w:pos="567"/>
      </w:tabs>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7"/>
      </w:numPr>
      <w:tabs>
        <w:tab w:val="clear" w:pos="567"/>
      </w:tabs>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7"/>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1">
    <w:name w:val="Balloon Text Char1"/>
    <w:link w:val="BalloonText"/>
    <w:uiPriority w:val="99"/>
    <w:locked/>
    <w:rPr>
      <w:rFonts w:eastAsia="Times New Roman" w:cs="Times New Roman"/>
      <w:b/>
      <w:bCs/>
      <w:kern w:val="2"/>
      <w:sz w:val="32"/>
      <w:szCs w:val="32"/>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sz w:val="22"/>
      <w:szCs w:val="22"/>
      <w:lang w:val="en-GB"/>
    </w:rPr>
  </w:style>
  <w:style w:type="character" w:customStyle="1" w:styleId="Heading4Char">
    <w:name w:val="Heading 4 Char"/>
    <w:link w:val="Heading4"/>
    <w:uiPriority w:val="99"/>
    <w:locked/>
    <w:rPr>
      <w:b/>
      <w:bCs/>
      <w:sz w:val="22"/>
      <w:szCs w:val="22"/>
      <w:lang w:val="en-GB"/>
    </w:rPr>
  </w:style>
  <w:style w:type="character" w:customStyle="1" w:styleId="Heading5Char">
    <w:name w:val="Heading 5 Char"/>
    <w:link w:val="Heading5"/>
    <w:uiPriority w:val="99"/>
    <w:locked/>
    <w:rPr>
      <w:i/>
      <w:iCs/>
      <w:sz w:val="22"/>
      <w:szCs w:val="22"/>
      <w:lang w:val="en-GB"/>
    </w:rPr>
  </w:style>
  <w:style w:type="character" w:customStyle="1" w:styleId="Heading6Char">
    <w:name w:val="Heading 6 Char"/>
    <w:link w:val="Heading6"/>
    <w:uiPriority w:val="99"/>
    <w:locked/>
    <w:rPr>
      <w:bCs/>
      <w:sz w:val="24"/>
      <w:szCs w:val="22"/>
      <w:lang w:val="en-GB"/>
    </w:rPr>
  </w:style>
  <w:style w:type="character" w:customStyle="1" w:styleId="Heading7Char">
    <w:name w:val="Heading 7 Char"/>
    <w:link w:val="Heading7"/>
    <w:uiPriority w:val="99"/>
    <w:locked/>
    <w:rPr>
      <w:b/>
      <w:sz w:val="22"/>
      <w:szCs w:val="22"/>
      <w:u w:val="single"/>
      <w:lang w:val="en-GB"/>
    </w:rPr>
  </w:style>
  <w:style w:type="character" w:customStyle="1" w:styleId="Heading8Char">
    <w:name w:val="Heading 8 Char"/>
    <w:link w:val="Heading8"/>
    <w:uiPriority w:val="99"/>
    <w:locked/>
    <w:rPr>
      <w:b/>
      <w:sz w:val="22"/>
      <w:szCs w:val="22"/>
      <w:u w:val="single"/>
      <w:lang w:val="en-GB"/>
    </w:rPr>
  </w:style>
  <w:style w:type="character" w:customStyle="1" w:styleId="Heading9Char">
    <w:name w:val="Heading 9 Char"/>
    <w:link w:val="Heading9"/>
    <w:uiPriority w:val="99"/>
    <w:locked/>
    <w:rPr>
      <w:sz w:val="22"/>
      <w:szCs w:val="22"/>
      <w:u w:val="single"/>
      <w:lang w:val="en-GB"/>
    </w:rPr>
  </w:style>
  <w:style w:type="character" w:styleId="Hyperlink">
    <w:name w:val="Hyperlink"/>
    <w:uiPriority w:val="99"/>
    <w:rPr>
      <w:rFonts w:ascii="Times New Roman" w:hAnsi="Times New Roman" w:cs="Times New Roman"/>
      <w:color w:val="0000FF"/>
      <w:u w:val="single"/>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eastAsia="Times New Roman" w:cs="Times New Roman"/>
      <w:sz w:val="22"/>
      <w:szCs w:val="22"/>
      <w:lang w:val="en-US"/>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eastAsia="Times New Roman" w:cs="Times New Roman"/>
      <w:sz w:val="22"/>
      <w:szCs w:val="22"/>
      <w:lang w:val="en-US"/>
    </w:rPr>
  </w:style>
  <w:style w:type="paragraph" w:customStyle="1" w:styleId="Body">
    <w:name w:val="Body"/>
    <w:uiPriority w:val="99"/>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 w:val="left" w:pos="1134"/>
        <w:tab w:val="left" w:pos="1701"/>
        <w:tab w:val="left" w:pos="2268"/>
      </w:tabs>
      <w:jc w:val="both"/>
    </w:pPr>
    <w:rPr>
      <w:color w:val="000000"/>
      <w:sz w:val="22"/>
      <w:szCs w:val="22"/>
      <w:u w:color="000000"/>
      <w:lang w:val="en-CA"/>
    </w:rPr>
  </w:style>
  <w:style w:type="paragraph" w:customStyle="1" w:styleId="AASmallLogo">
    <w:name w:val="AA_SmallLogo"/>
    <w:basedOn w:val="AEDistrNormal"/>
    <w:uiPriority w:val="99"/>
    <w:pPr>
      <w:spacing w:before="40"/>
    </w:pPr>
    <w:rPr>
      <w:sz w:val="4"/>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iPriority w:val="99"/>
    <w:rPr>
      <w:sz w:val="2"/>
      <w:szCs w:val="22"/>
      <w:lang w:val="en-GB"/>
    </w:rPr>
  </w:style>
  <w:style w:type="paragraph" w:customStyle="1" w:styleId="ACLargeLogo">
    <w:name w:val="AC_LargeLogo"/>
    <w:basedOn w:val="AFCorNNormal"/>
    <w:next w:val="AISpacer"/>
    <w:uiPriority w:val="99"/>
    <w:pPr>
      <w:spacing w:before="120"/>
      <w:contextualSpacing/>
    </w:pPr>
    <w:rPr>
      <w:sz w:val="8"/>
    </w:rPr>
  </w:style>
  <w:style w:type="paragraph" w:customStyle="1" w:styleId="AEDistrNormal">
    <w:name w:val="AE_DistrNormal"/>
    <w:basedOn w:val="Normal"/>
    <w:uiPriority w:val="99"/>
    <w:pPr>
      <w:jc w:val="left"/>
    </w:pPr>
  </w:style>
  <w:style w:type="paragraph" w:customStyle="1" w:styleId="AEDistrNormal6pt">
    <w:name w:val="AE_DistrNormal6pt"/>
    <w:basedOn w:val="AEDistrNormal"/>
    <w:next w:val="AFCorNNormal"/>
    <w:uiPriority w:val="99"/>
    <w:pPr>
      <w:spacing w:before="120"/>
    </w:pPr>
  </w:style>
  <w:style w:type="paragraph" w:customStyle="1" w:styleId="AFCorNNormal">
    <w:name w:val="AF_CorNNormal"/>
    <w:basedOn w:val="Normal"/>
    <w:uiPriority w:val="99"/>
    <w:pPr>
      <w:jc w:val="left"/>
    </w:pPr>
  </w:style>
  <w:style w:type="paragraph" w:customStyle="1" w:styleId="AFCorN12Bold">
    <w:name w:val="AF_CorN12Bold"/>
    <w:basedOn w:val="AFCorNNormal"/>
    <w:next w:val="AFCorNNormal"/>
    <w:uiPriority w:val="99"/>
    <w:rPr>
      <w:b/>
      <w:sz w:val="24"/>
    </w:rPr>
  </w:style>
  <w:style w:type="paragraph" w:customStyle="1" w:styleId="AFCorNBold">
    <w:name w:val="AF_CorNBold"/>
    <w:basedOn w:val="AFCorNNormal"/>
    <w:next w:val="AFCorNNormal"/>
    <w:uiPriority w:val="99"/>
    <w:rPr>
      <w:b/>
    </w:rPr>
  </w:style>
  <w:style w:type="paragraph" w:customStyle="1" w:styleId="CBDTitle">
    <w:name w:val="CBD_Title"/>
    <w:basedOn w:val="CBDNormal"/>
    <w:next w:val="CBDSubTitle"/>
    <w:uiPriority w:val="99"/>
    <w:pPr>
      <w:keepNext/>
      <w:keepLines/>
      <w:spacing w:before="240" w:after="240"/>
      <w:ind w:left="567"/>
      <w:jc w:val="left"/>
    </w:pPr>
    <w:rPr>
      <w:b/>
      <w:sz w:val="28"/>
      <w:lang w:val="en-GB"/>
    </w:rPr>
  </w:style>
  <w:style w:type="paragraph" w:customStyle="1" w:styleId="CBDSubTitle">
    <w:name w:val="CBD_SubTitle"/>
    <w:basedOn w:val="CBDNormal"/>
    <w:uiPriority w:val="99"/>
    <w:pPr>
      <w:keepNext/>
      <w:keepLines/>
      <w:spacing w:before="240" w:after="240"/>
      <w:ind w:left="567"/>
      <w:jc w:val="left"/>
    </w:pPr>
    <w:rPr>
      <w:b/>
      <w:lang w:val="en-GB"/>
    </w:rPr>
  </w:style>
  <w:style w:type="paragraph" w:customStyle="1" w:styleId="CBDH1">
    <w:name w:val="CBD_H1"/>
    <w:basedOn w:val="CBDNormal"/>
    <w:uiPriority w:val="99"/>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pPr>
      <w:numPr>
        <w:numId w:val="6"/>
      </w:numPr>
      <w:tabs>
        <w:tab w:val="left" w:pos="3969"/>
      </w:tabs>
      <w:spacing w:before="120" w:after="120"/>
    </w:pPr>
    <w:rPr>
      <w:lang w:val="en-GB"/>
    </w:rPr>
  </w:style>
  <w:style w:type="character" w:customStyle="1" w:styleId="Hyperlink0">
    <w:name w:val="Hyperlink.0"/>
    <w:uiPriority w:val="99"/>
    <w:rPr>
      <w:rFonts w:ascii="Times New Roman" w:hAnsi="Times New Roman" w:cs="Times New Roman"/>
      <w:color w:val="0000FF"/>
      <w:u w:val="single" w:color="0000FF"/>
      <w:lang w:val="en-US"/>
    </w:rPr>
  </w:style>
  <w:style w:type="paragraph" w:styleId="FootnoteText">
    <w:name w:val="footnote text"/>
    <w:basedOn w:val="Normal"/>
    <w:link w:val="FootnoteTextChar"/>
    <w:uiPriority w:val="99"/>
    <w:pPr>
      <w:jc w:val="left"/>
    </w:pPr>
    <w:rPr>
      <w:sz w:val="18"/>
      <w:szCs w:val="20"/>
    </w:rPr>
  </w:style>
  <w:style w:type="character" w:customStyle="1" w:styleId="FootnoteTextChar">
    <w:name w:val="Footnote Text Char"/>
    <w:link w:val="FootnoteText"/>
    <w:uiPriority w:val="99"/>
    <w:locked/>
    <w:rPr>
      <w:rFonts w:eastAsia="Times New Roman" w:cs="Times New Roman"/>
      <w:sz w:val="18"/>
      <w:lang w:val="en-US"/>
    </w:rPr>
  </w:style>
  <w:style w:type="paragraph" w:customStyle="1" w:styleId="Para1">
    <w:name w:val="Para1"/>
    <w:uiPriority w:val="99"/>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360"/>
        <w:tab w:val="left" w:pos="567"/>
        <w:tab w:val="left" w:pos="1134"/>
        <w:tab w:val="left" w:pos="1701"/>
        <w:tab w:val="left" w:pos="2268"/>
      </w:tabs>
      <w:spacing w:before="120" w:after="120"/>
      <w:jc w:val="both"/>
    </w:pPr>
    <w:rPr>
      <w:rFonts w:cs="Arial Unicode MS"/>
      <w:color w:val="000000"/>
      <w:sz w:val="22"/>
      <w:szCs w:val="22"/>
      <w:u w:color="000000"/>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styleId="Revision">
    <w:name w:val="Revision"/>
    <w:hidden/>
    <w:uiPriority w:val="99"/>
    <w:semiHidden/>
    <w:rPr>
      <w:sz w:val="24"/>
      <w:szCs w:val="24"/>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eastAsia="Times New Roman"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eastAsia="Times New Roman" w:cs="Times New Roman"/>
      <w:b/>
      <w:bCs/>
      <w:lang w:val="en-US"/>
    </w:rPr>
  </w:style>
  <w:style w:type="character" w:customStyle="1" w:styleId="UnresolvedMention1">
    <w:name w:val="Unresolved Mention1"/>
    <w:uiPriority w:val="99"/>
    <w:semiHidden/>
    <w:rPr>
      <w:rFonts w:cs="Times New Roman"/>
      <w:color w:val="605E5C"/>
      <w:shd w:val="clear" w:color="auto" w:fill="E1DFDD"/>
    </w:rPr>
  </w:style>
  <w:style w:type="character" w:styleId="FootnoteReference">
    <w:name w:val="footnote reference"/>
    <w:uiPriority w:val="99"/>
    <w:semiHidden/>
    <w:rPr>
      <w:rFonts w:cs="Times New Roman"/>
      <w:vertAlign w:val="superscript"/>
    </w:rPr>
  </w:style>
  <w:style w:type="paragraph" w:customStyle="1" w:styleId="AENormal">
    <w:name w:val="AE_Normal"/>
    <w:basedOn w:val="Normal"/>
    <w:uiPriority w:val="99"/>
  </w:style>
  <w:style w:type="paragraph" w:customStyle="1" w:styleId="Annex">
    <w:name w:val="Annex"/>
    <w:basedOn w:val="Normal"/>
    <w:uiPriority w:val="99"/>
    <w:semiHidden/>
    <w:pPr>
      <w:spacing w:after="240"/>
    </w:pPr>
    <w:rPr>
      <w:b/>
      <w:sz w:val="28"/>
    </w:rPr>
  </w:style>
  <w:style w:type="paragraph" w:styleId="BodyText">
    <w:name w:val="Body Text"/>
    <w:basedOn w:val="Normal"/>
    <w:link w:val="BodyTextChar"/>
    <w:uiPriority w:val="99"/>
    <w:semiHidden/>
    <w:pPr>
      <w:spacing w:after="120" w:line="259" w:lineRule="auto"/>
      <w:jc w:val="left"/>
    </w:pPr>
    <w:rPr>
      <w:kern w:val="2"/>
      <w:lang w:val="en-CA"/>
    </w:rPr>
  </w:style>
  <w:style w:type="character" w:customStyle="1" w:styleId="BodyTextChar">
    <w:name w:val="Body Text Char"/>
    <w:link w:val="BodyText"/>
    <w:uiPriority w:val="99"/>
    <w:semiHidden/>
    <w:locked/>
    <w:rPr>
      <w:rFonts w:ascii="Times New Roman" w:eastAsia="Times New Roman" w:hAnsi="Times New Roman" w:cs="Times New Roman"/>
      <w:kern w:val="2"/>
      <w:sz w:val="22"/>
      <w:szCs w:val="22"/>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1">
    <w:name w:val="CBD_AgendaItem-1"/>
    <w:basedOn w:val="Normal"/>
    <w:uiPriority w:val="9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pPr>
      <w:ind w:left="567" w:hanging="567"/>
    </w:pPr>
    <w:rPr>
      <w:sz w:val="22"/>
    </w:rPr>
  </w:style>
  <w:style w:type="paragraph" w:customStyle="1" w:styleId="CBDAgendaItem-3">
    <w:name w:val="CBD_AgendaItem-3"/>
    <w:basedOn w:val="CBDAgendaItem-1"/>
    <w:uiPriority w:val="99"/>
    <w:pPr>
      <w:ind w:left="567" w:hanging="567"/>
    </w:pPr>
    <w:rPr>
      <w:sz w:val="20"/>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rPr>
  </w:style>
  <w:style w:type="paragraph" w:customStyle="1" w:styleId="CBDAnnex">
    <w:name w:val="CBD_Annex"/>
    <w:basedOn w:val="CBDNormal"/>
    <w:next w:val="CBDTitle"/>
    <w:uiPriority w:val="99"/>
    <w:pPr>
      <w:keepNext/>
      <w:keepLines/>
      <w:spacing w:after="240"/>
      <w:jc w:val="left"/>
    </w:pPr>
    <w:rPr>
      <w:b/>
      <w:sz w:val="28"/>
      <w:lang w:val="en-GB" w:bidi="ar-SY"/>
    </w:rPr>
  </w:style>
  <w:style w:type="paragraph" w:customStyle="1" w:styleId="CBDDesicionAnnex">
    <w:name w:val="CBD_DesicionAnnex"/>
    <w:basedOn w:val="CBDNormal"/>
    <w:next w:val="Normal"/>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uiPriority w:val="99"/>
    <w:pPr>
      <w:spacing w:after="120"/>
      <w:ind w:left="1134" w:firstLine="567"/>
    </w:pPr>
  </w:style>
  <w:style w:type="paragraph" w:customStyle="1" w:styleId="CBDFigureTitle">
    <w:name w:val="CBD_FigureTitle"/>
    <w:basedOn w:val="CBDNormal"/>
    <w:next w:val="Normal"/>
    <w:uiPriority w:val="99"/>
    <w:pPr>
      <w:keepNext/>
      <w:keepLines/>
      <w:spacing w:before="120" w:after="60"/>
      <w:ind w:left="567"/>
      <w:jc w:val="left"/>
    </w:pPr>
    <w:rPr>
      <w:b/>
    </w:rPr>
  </w:style>
  <w:style w:type="paragraph" w:customStyle="1" w:styleId="CBDFooter">
    <w:name w:val="CBD_Footer"/>
    <w:basedOn w:val="CBDNormal"/>
    <w:uiPriority w:val="99"/>
    <w:rPr>
      <w:sz w:val="20"/>
    </w:rPr>
  </w:style>
  <w:style w:type="paragraph" w:customStyle="1" w:styleId="CBDFootnoteText">
    <w:name w:val="CBD_Footnote_Text"/>
    <w:basedOn w:val="CBDNormal"/>
    <w:uiPriority w:val="99"/>
    <w:pPr>
      <w:jc w:val="left"/>
    </w:pPr>
    <w:rPr>
      <w:sz w:val="18"/>
    </w:rPr>
  </w:style>
  <w:style w:type="paragraph" w:customStyle="1" w:styleId="CBDH2">
    <w:name w:val="CBD_H2"/>
    <w:basedOn w:val="CBDNormal"/>
    <w:uiPriority w:val="99"/>
    <w:pPr>
      <w:keepNext/>
      <w:keepLines/>
      <w:ind w:left="567" w:hanging="567"/>
    </w:pPr>
    <w:rPr>
      <w:b/>
      <w:sz w:val="24"/>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pPr>
      <w:spacing w:after="120"/>
      <w:ind w:left="567"/>
    </w:pPr>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prov-agendaItem">
    <w:name w:val="CBD_prov-agenda_Item"/>
    <w:basedOn w:val="CBDNormalNumber"/>
    <w:uiPriority w:val="99"/>
  </w:style>
  <w:style w:type="paragraph" w:customStyle="1" w:styleId="CBDRecommendText">
    <w:name w:val="CBD_RecommendText"/>
    <w:basedOn w:val="Normal"/>
    <w:uiPriority w:val="99"/>
    <w:pPr>
      <w:spacing w:after="120"/>
      <w:ind w:left="567"/>
    </w:pPr>
  </w:style>
  <w:style w:type="paragraph" w:customStyle="1" w:styleId="CBDsubpara-item">
    <w:name w:val="CBD_subpara-item"/>
    <w:basedOn w:val="CBDpara-item"/>
    <w:uiPriority w:val="99"/>
    <w:pPr>
      <w:tabs>
        <w:tab w:val="clear" w:pos="1134"/>
      </w:tabs>
      <w:ind w:left="1701"/>
    </w:pPr>
  </w:style>
  <w:style w:type="paragraph" w:customStyle="1" w:styleId="Footnote">
    <w:name w:val="Footnote"/>
    <w:basedOn w:val="FootnoteText"/>
    <w:uiPriority w:val="99"/>
    <w:semiHidden/>
    <w:rPr>
      <w:szCs w:val="18"/>
      <w:lang w:val="en-CA"/>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styleId="List">
    <w:name w:val="List"/>
    <w:basedOn w:val="Normal"/>
    <w:uiPriority w:val="99"/>
    <w:semiHidden/>
    <w:pPr>
      <w:contextualSpacing/>
    </w:pPr>
  </w:style>
  <w:style w:type="paragraph" w:styleId="ListParagraph">
    <w:name w:val="List Paragraph"/>
    <w:basedOn w:val="Normal"/>
    <w:uiPriority w:val="99"/>
    <w:qFormat/>
    <w:pPr>
      <w:ind w:left="720"/>
      <w:contextualSpacing/>
    </w:p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lang w:val="en-GB"/>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lang w:val="en-GB"/>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lang w:val="en-GB"/>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lang w:val="en-GB"/>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lang w:val="en-GB"/>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1"/>
    <w:uiPriority w:val="99"/>
    <w:semiHidden/>
    <w:rPr>
      <w:sz w:val="18"/>
      <w:szCs w:val="18"/>
    </w:rPr>
  </w:style>
  <w:style w:type="character" w:customStyle="1" w:styleId="BalloonTextChar">
    <w:name w:val="Balloon Text Char"/>
    <w:uiPriority w:val="99"/>
    <w:semiHidden/>
    <w:locked/>
    <w:rPr>
      <w:rFonts w:eastAsia="Times New Roman" w:cs="Times New Roman"/>
      <w:sz w:val="18"/>
      <w:szCs w:val="18"/>
      <w:lang w:val="en-GB"/>
    </w:rPr>
  </w:style>
  <w:style w:type="character" w:styleId="FollowedHyperlink">
    <w:name w:val="FollowedHyperlink"/>
    <w:uiPriority w:val="99"/>
    <w:semiHidden/>
    <w:rPr>
      <w:rFonts w:cs="Times New Roman"/>
      <w:color w:val="FF00FF"/>
      <w:u w:val="single"/>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style21">
    <w:name w:val="style21"/>
    <w:uiPriority w:val="99"/>
    <w:rPr>
      <w:rFonts w:cs="Times New Roman"/>
      <w:color w:val="000080"/>
      <w:sz w:val="24"/>
      <w:szCs w:val="24"/>
    </w:rPr>
  </w:style>
  <w:style w:type="numbering" w:customStyle="1" w:styleId="ImportedStyle2">
    <w:name w:val="Imported Style 2"/>
    <w:rsid w:val="002D5F99"/>
    <w:pPr>
      <w:numPr>
        <w:numId w:val="1"/>
      </w:numPr>
    </w:pPr>
  </w:style>
  <w:style w:type="numbering" w:customStyle="1" w:styleId="ImportedStyle3">
    <w:name w:val="Imported Style 3"/>
    <w:rsid w:val="002D5F99"/>
    <w:pPr>
      <w:numPr>
        <w:numId w:val="3"/>
      </w:numPr>
    </w:pPr>
  </w:style>
  <w:style w:type="numbering" w:customStyle="1" w:styleId="ListCBD">
    <w:name w:val="ListCBD"/>
    <w:rsid w:val="002D5F99"/>
    <w:pPr>
      <w:numPr>
        <w:numId w:val="4"/>
      </w:numPr>
    </w:pPr>
  </w:style>
  <w:style w:type="numbering" w:customStyle="1" w:styleId="CBDHeadings">
    <w:name w:val="CBD_Headings"/>
    <w:rsid w:val="002D5F99"/>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6" TargetMode="Externa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5"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ocuments/CBD/DSI/AHTEG/2026/2/3" TargetMode="External"/><Relationship Id="rId1" Type="http://schemas.openxmlformats.org/officeDocument/2006/relationships/hyperlink" Target="https://www.cbd.int/documents/CBD/COP/17/1/REV1" TargetMode="External"/><Relationship Id="rId5" Type="http://schemas.openxmlformats.org/officeDocument/2006/relationships/hyperlink" Target="https://ssrn.com/abstract=6809586"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AFBEB-221A-48FE-BB7B-1B036F1ED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C54AE9-8690-490B-8786-34153D638247}">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2F8F4EAD-A640-4614-9414-8299EE545D2A}">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975</Words>
  <Characters>5730</Characters>
  <Application>Microsoft Office Word</Application>
  <DocSecurity>0</DocSecurity>
  <Lines>127</Lines>
  <Paragraphs>75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veronique.lefebvre</dc:creator>
  <cp:keywords/>
  <dc:description/>
  <cp:lastModifiedBy>P Chao</cp:lastModifiedBy>
  <cp:revision>3</cp:revision>
  <dcterms:created xsi:type="dcterms:W3CDTF">2026-09-14T20:39:00Z</dcterms:created>
  <dcterms:modified xsi:type="dcterms:W3CDTF">2026-09-15T19:12:00Z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TaxCatchAll">
    <vt:lpwstr/>
  </property>
  <property fmtid="{D5CDD505-2E9C-101B-9397-08002B2CF9AE}" pid="4" name="lcf76f155ced4ddcb4097134ff3c332f">
    <vt:lpwstr/>
  </property>
  <property fmtid="{D5CDD505-2E9C-101B-9397-08002B2CF9AE}" pid="5" name="ContentTypeId">
    <vt:lpwstr>0x0101007A328EB00E67F346B6174BE96D327B2B</vt:lpwstr>
  </property>
</Properties>
</file>