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027073FC" w:rsidR="002E0482" w:rsidRPr="00E6057C" w:rsidRDefault="002E0482" w:rsidP="007E4B23">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7F2F51">
              <w:rPr>
                <w:rFonts w:eastAsia="Times New Roman" w:cs="Times New Roman"/>
                <w:sz w:val="22"/>
                <w:szCs w:val="28"/>
              </w:rPr>
              <w:t>14</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15023D">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15023D">
            <w:pPr>
              <w:tabs>
                <w:tab w:val="left" w:pos="-720"/>
              </w:tabs>
              <w:suppressAutoHyphens/>
              <w:spacing w:line="120" w:lineRule="auto"/>
              <w:rPr>
                <w:lang w:val="en-US"/>
              </w:rPr>
            </w:pPr>
          </w:p>
        </w:tc>
      </w:tr>
      <w:tr w:rsidR="002E0482" w:rsidRPr="009002DA" w14:paraId="50B1B8ED" w14:textId="77777777" w:rsidTr="0015023D">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62DC072B" w:rsidR="002E0482" w:rsidRPr="00F308E2" w:rsidRDefault="00822BAC"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20</w:t>
            </w:r>
            <w:r w:rsidR="00C40669">
              <w:rPr>
                <w:rFonts w:eastAsia="Times New Roman" w:cs="Times New Roman"/>
                <w:sz w:val="22"/>
                <w:szCs w:val="22"/>
                <w:lang w:val="en-GB" w:eastAsia="en-US"/>
              </w:rPr>
              <w:t xml:space="preserve"> </w:t>
            </w:r>
            <w:r>
              <w:rPr>
                <w:rFonts w:eastAsia="Times New Roman" w:cs="Times New Roman"/>
                <w:sz w:val="22"/>
                <w:szCs w:val="22"/>
                <w:lang w:val="en-GB" w:eastAsia="en-US"/>
              </w:rPr>
              <w:t>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1ADCA8D4" w:rsidR="00273CBB" w:rsidRDefault="007E4B23" w:rsidP="007E4B23">
      <w:pPr>
        <w:spacing w:line="192" w:lineRule="auto"/>
        <w:jc w:val="both"/>
        <w:rPr>
          <w:rFonts w:cs="Simplified Arabic"/>
          <w:rtl/>
          <w:lang w:bidi="ar-LY"/>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21-29 مايو/أيار 2024</w:t>
      </w:r>
    </w:p>
    <w:p w14:paraId="70B2ADB2" w14:textId="7C883C50" w:rsidR="00822BAC" w:rsidRPr="00972AC7" w:rsidRDefault="00822BAC" w:rsidP="00822BAC">
      <w:pPr>
        <w:spacing w:line="192" w:lineRule="auto"/>
        <w:jc w:val="both"/>
        <w:rPr>
          <w:rFonts w:cs="Simplified Arabic"/>
          <w:vertAlign w:val="superscript"/>
          <w:lang w:bidi="ar-LY"/>
        </w:rPr>
      </w:pPr>
      <w:r w:rsidRPr="00972AC7">
        <w:rPr>
          <w:rFonts w:cs="Simplified Arabic"/>
          <w:rtl/>
          <w:lang w:val="en-US" w:bidi="ar-EG"/>
        </w:rPr>
        <w:t xml:space="preserve">البند </w:t>
      </w:r>
      <w:r>
        <w:rPr>
          <w:rFonts w:cs="Simplified Arabic"/>
          <w:lang w:val="en-US" w:bidi="ar-EG"/>
        </w:rPr>
        <w:t>11</w:t>
      </w:r>
      <w:r w:rsidRPr="00972AC7">
        <w:rPr>
          <w:rFonts w:cs="Simplified Arabic"/>
          <w:rtl/>
          <w:lang w:val="en-US" w:bidi="ar-EG"/>
        </w:rPr>
        <w:t xml:space="preserve"> من جدول الأعمال المؤقت</w:t>
      </w:r>
      <w:r w:rsidRPr="00972AC7">
        <w:rPr>
          <w:rFonts w:cs="Simplified Arabic"/>
          <w:vertAlign w:val="superscript"/>
          <w:lang w:bidi="ar-LY"/>
        </w:rPr>
        <w:footnoteReference w:customMarkFollows="1" w:id="1"/>
        <w:t>*</w:t>
      </w:r>
    </w:p>
    <w:p w14:paraId="11BE7C94" w14:textId="5E85D595" w:rsidR="00822BAC" w:rsidRPr="00E56835" w:rsidRDefault="00822BAC" w:rsidP="00822BAC">
      <w:pPr>
        <w:spacing w:line="192" w:lineRule="auto"/>
        <w:jc w:val="both"/>
        <w:rPr>
          <w:rFonts w:cs="Simplified Arabic"/>
          <w:b/>
          <w:bCs/>
        </w:rPr>
      </w:pPr>
      <w:r w:rsidRPr="00E56835">
        <w:rPr>
          <w:rFonts w:cs="Simplified Arabic" w:hint="cs"/>
          <w:b/>
          <w:bCs/>
          <w:rtl/>
          <w:lang w:bidi="ar-EG"/>
        </w:rPr>
        <w:t>استعراض برامج عمل الاتفاقية</w:t>
      </w:r>
    </w:p>
    <w:p w14:paraId="470FCACE" w14:textId="77777777" w:rsidR="00B16E10" w:rsidRPr="00822BAC" w:rsidRDefault="00B16E10" w:rsidP="00004AD4">
      <w:pPr>
        <w:spacing w:line="120" w:lineRule="auto"/>
        <w:jc w:val="both"/>
        <w:rPr>
          <w:rFonts w:cs="Simplified Arabic"/>
          <w:b/>
          <w:bCs/>
          <w:sz w:val="26"/>
          <w:szCs w:val="26"/>
          <w:rtl/>
        </w:rPr>
      </w:pPr>
    </w:p>
    <w:p w14:paraId="43E413EE" w14:textId="7957AA4A" w:rsidR="00866478" w:rsidRPr="00822BAC" w:rsidRDefault="00822BAC" w:rsidP="00822BAC">
      <w:pPr>
        <w:spacing w:after="120" w:line="216" w:lineRule="auto"/>
        <w:ind w:left="720"/>
        <w:jc w:val="both"/>
        <w:rPr>
          <w:rFonts w:ascii="Simplified Arabic" w:eastAsia="Times New Roman" w:hAnsi="Simplified Arabic" w:cs="Simplified Arabic"/>
          <w:b/>
          <w:bCs/>
          <w:sz w:val="28"/>
          <w:szCs w:val="28"/>
          <w:lang w:val="en-CA" w:eastAsia="en-CA"/>
        </w:rPr>
      </w:pPr>
      <w:r w:rsidRPr="00822BAC">
        <w:rPr>
          <w:rFonts w:ascii="Simplified Arabic" w:eastAsia="Times New Roman" w:hAnsi="Simplified Arabic" w:cs="Simplified Arabic" w:hint="cs"/>
          <w:b/>
          <w:bCs/>
          <w:sz w:val="28"/>
          <w:szCs w:val="28"/>
          <w:rtl/>
          <w:lang w:val="en-CA" w:eastAsia="en-CA"/>
        </w:rPr>
        <w:t>استعراض برامج عمل الاتفاقية</w:t>
      </w:r>
    </w:p>
    <w:p w14:paraId="6AEC2674" w14:textId="77777777" w:rsidR="00822BAC" w:rsidRPr="00AB5C13" w:rsidRDefault="00822BAC" w:rsidP="00822BAC">
      <w:pPr>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11522BBD" w14:textId="1A192425" w:rsidR="007E4B23" w:rsidRPr="007F2F51" w:rsidRDefault="00822BAC" w:rsidP="007F2F51">
      <w:pPr>
        <w:pStyle w:val="ListParagraph"/>
        <w:numPr>
          <w:ilvl w:val="0"/>
          <w:numId w:val="3"/>
        </w:numPr>
        <w:bidi/>
        <w:spacing w:after="120" w:line="216" w:lineRule="auto"/>
        <w:ind w:firstLine="0"/>
        <w:contextualSpacing w:val="0"/>
        <w:rPr>
          <w:rFonts w:ascii="Simplified Arabic" w:hAnsi="Simplified Arabic" w:cs="Simplified Arabic"/>
          <w:lang w:val="en-US"/>
        </w:rPr>
      </w:pPr>
      <w:r w:rsidRPr="00822BAC">
        <w:rPr>
          <w:rFonts w:ascii="Simplified Arabic" w:hAnsi="Simplified Arabic" w:cs="Simplified Arabic"/>
          <w:rtl/>
        </w:rPr>
        <w:t xml:space="preserve">قرر مؤتمر الأطراف في الاتفاقية، في مقرره </w:t>
      </w:r>
      <w:hyperlink r:id="rId11" w:history="1">
        <w:r w:rsidRPr="00533689">
          <w:rPr>
            <w:rStyle w:val="Hyperlink"/>
            <w:rFonts w:ascii="Simplified Arabic" w:hAnsi="Simplified Arabic" w:cs="Simplified Arabic"/>
            <w:u w:val="single"/>
            <w:rtl/>
          </w:rPr>
          <w:t>1</w:t>
        </w:r>
        <w:r w:rsidRPr="00533689">
          <w:rPr>
            <w:rStyle w:val="Hyperlink"/>
            <w:rFonts w:ascii="Simplified Arabic" w:hAnsi="Simplified Arabic" w:cs="Simplified Arabic"/>
            <w:u w:val="single"/>
            <w:rtl/>
          </w:rPr>
          <w:t>5</w:t>
        </w:r>
        <w:r w:rsidRPr="00533689">
          <w:rPr>
            <w:rStyle w:val="Hyperlink"/>
            <w:rFonts w:ascii="Simplified Arabic" w:hAnsi="Simplified Arabic" w:cs="Simplified Arabic"/>
            <w:u w:val="single"/>
            <w:rtl/>
          </w:rPr>
          <w:t>/4</w:t>
        </w:r>
      </w:hyperlink>
      <w:r w:rsidRPr="00533689">
        <w:rPr>
          <w:rFonts w:ascii="Simplified Arabic" w:hAnsi="Simplified Arabic" w:cs="Simplified Arabic"/>
          <w:rtl/>
        </w:rPr>
        <w:t>،</w:t>
      </w:r>
      <w:r w:rsidRPr="00822BAC">
        <w:rPr>
          <w:rFonts w:ascii="Simplified Arabic" w:hAnsi="Simplified Arabic" w:cs="Simplified Arabic"/>
          <w:rtl/>
        </w:rPr>
        <w:t xml:space="preserve"> أنه ينبغي استخدام إطار كونمينغ - مونتريال العالمي للتنوع البيولوجي كخطة استراتيجية لتنفيذ الاتفاقية وبروتوكول</w:t>
      </w:r>
      <w:r w:rsidR="007F2F51">
        <w:rPr>
          <w:rFonts w:ascii="Simplified Arabic" w:hAnsi="Simplified Arabic" w:cs="Simplified Arabic" w:hint="cs"/>
          <w:rtl/>
        </w:rPr>
        <w:t>ي</w:t>
      </w:r>
      <w:r w:rsidRPr="00822BAC">
        <w:rPr>
          <w:rFonts w:ascii="Simplified Arabic" w:hAnsi="Simplified Arabic" w:cs="Simplified Arabic"/>
          <w:rtl/>
        </w:rPr>
        <w:t>ها وهيئاتها وأمانتها على مدى الفترة.2022-2030، وأنه ينبغي، في هذا الصدد، استخدام الإطار لتحسين مواءمة وتوجيه عمل مختلف هيئات الاتفاقية وبروتوكول</w:t>
      </w:r>
      <w:r w:rsidR="007F2F51">
        <w:rPr>
          <w:rFonts w:ascii="Simplified Arabic" w:hAnsi="Simplified Arabic" w:cs="Simplified Arabic" w:hint="cs"/>
          <w:rtl/>
        </w:rPr>
        <w:t>ي</w:t>
      </w:r>
      <w:r w:rsidRPr="00822BAC">
        <w:rPr>
          <w:rFonts w:ascii="Simplified Arabic" w:hAnsi="Simplified Arabic" w:cs="Simplified Arabic"/>
          <w:rtl/>
        </w:rPr>
        <w:t>ها وأمانتها وميزانيتها (الفقرة 8). وفي نفس المقرر، طلب مؤتمر الأطراف إلى الأمين</w:t>
      </w:r>
      <w:r w:rsidR="007F2F51">
        <w:rPr>
          <w:rFonts w:ascii="Simplified Arabic" w:hAnsi="Simplified Arabic" w:cs="Simplified Arabic" w:hint="cs"/>
          <w:rtl/>
        </w:rPr>
        <w:t>ة</w:t>
      </w:r>
      <w:r w:rsidRPr="00822BAC">
        <w:rPr>
          <w:rFonts w:ascii="Simplified Arabic" w:hAnsi="Simplified Arabic" w:cs="Simplified Arabic"/>
          <w:rtl/>
        </w:rPr>
        <w:t xml:space="preserve"> التنفيذي</w:t>
      </w:r>
      <w:r w:rsidR="007F2F51">
        <w:rPr>
          <w:rFonts w:ascii="Simplified Arabic" w:hAnsi="Simplified Arabic" w:cs="Simplified Arabic" w:hint="cs"/>
          <w:rtl/>
        </w:rPr>
        <w:t>ة</w:t>
      </w:r>
      <w:r w:rsidRPr="00822BAC">
        <w:rPr>
          <w:rFonts w:ascii="Simplified Arabic" w:hAnsi="Simplified Arabic" w:cs="Simplified Arabic"/>
          <w:rtl/>
        </w:rPr>
        <w:t xml:space="preserve"> إجراء استعراض وتحليل استراتيجيين لبرامج عمل الاتفاقية في سياق الإطار لتسهيل تنفيذه، وعلى أساس هذا التحليل، إعداد مشروع تحديثات برامج العمل لتنظر فيها الهيئة الفرعية للمشورة العلمية والتقنية والتكنولوجية والهيئة الفرعية للتنفيذ، حسب الاقتضاء، وتقديم تقرير عن هذا العمل إلى مؤتمر الأطراف في اجتماعه السادس عشر (الفقرة 9).</w:t>
      </w:r>
    </w:p>
    <w:p w14:paraId="1C7D39DC" w14:textId="5026D65B" w:rsidR="007F2F51" w:rsidRDefault="007F2F51" w:rsidP="007F2F51">
      <w:pPr>
        <w:pStyle w:val="ListParagraph"/>
        <w:numPr>
          <w:ilvl w:val="0"/>
          <w:numId w:val="3"/>
        </w:numPr>
        <w:bidi/>
        <w:spacing w:after="120" w:line="216" w:lineRule="auto"/>
        <w:ind w:firstLine="0"/>
        <w:contextualSpacing w:val="0"/>
        <w:rPr>
          <w:rFonts w:ascii="Simplified Arabic" w:hAnsi="Simplified Arabic" w:cs="Simplified Arabic"/>
          <w:lang w:val="en-US"/>
        </w:rPr>
      </w:pPr>
      <w:r w:rsidRPr="007F2F51">
        <w:rPr>
          <w:rFonts w:ascii="Simplified Arabic" w:hAnsi="Simplified Arabic" w:cs="Simplified Arabic"/>
          <w:rtl/>
          <w:lang w:val="en-US"/>
        </w:rPr>
        <w:t xml:space="preserve">نظرت الهيئة الفرعية للمشورة العلمية والتقنية والتكنولوجية، في اجتماعها الخامس والعشرين، في مذكرة من الأمانة تتضمن وصف النهج المحتمل لاستعراض وتحليل برامج العمل ذات الصلة. </w:t>
      </w:r>
      <w:r w:rsidR="00325D33">
        <w:rPr>
          <w:rFonts w:ascii="Simplified Arabic" w:hAnsi="Simplified Arabic" w:cs="Simplified Arabic" w:hint="cs"/>
          <w:rtl/>
          <w:lang w:val="en-US"/>
        </w:rPr>
        <w:t>و</w:t>
      </w:r>
      <w:r w:rsidRPr="007F2F51">
        <w:rPr>
          <w:rFonts w:ascii="Simplified Arabic" w:hAnsi="Simplified Arabic" w:cs="Simplified Arabic"/>
          <w:rtl/>
          <w:lang w:val="en-US"/>
        </w:rPr>
        <w:t>قررت الهيئة الفرعية للمشورة العلمية والتقنية والتكنولوجية، في توصيتها 25/3، مواصلة النظر في هذه المسألة في اجتماعها السادس والعشرين والنظر في توصيات لتعديل برامج العمل ذات الصلة، لمواصلة النظر فيها من قبل مؤتمر الأطراف في اجتماعه السادس عشر</w:t>
      </w:r>
      <w:r w:rsidR="00325D33">
        <w:rPr>
          <w:rFonts w:ascii="Simplified Arabic" w:hAnsi="Simplified Arabic" w:cs="Simplified Arabic" w:hint="cs"/>
          <w:rtl/>
          <w:lang w:val="en-US"/>
        </w:rPr>
        <w:t>.</w:t>
      </w:r>
      <w:r w:rsidRPr="007F2F51">
        <w:rPr>
          <w:rFonts w:ascii="Simplified Arabic" w:hAnsi="Simplified Arabic" w:cs="Simplified Arabic"/>
          <w:rtl/>
          <w:lang w:val="en-US"/>
        </w:rPr>
        <w:t xml:space="preserve"> وعملاً بهذا المقرر، أعدت الأمانة تحليلاً للاحتياجات العلمية والتقنية لدعم تنفيذ إطار كونمينغ-مونتريال العالمي للتنوع البيولوجي، بما في ذلك تحديد الثغرات في الأدوات والإرشادات.</w:t>
      </w:r>
      <w:r w:rsidR="00325D33">
        <w:rPr>
          <w:rStyle w:val="FootnoteReference"/>
          <w:rtl/>
          <w:lang w:val="en-US"/>
        </w:rPr>
        <w:footnoteReference w:id="2"/>
      </w:r>
    </w:p>
    <w:p w14:paraId="3F2A3B58" w14:textId="54F65313" w:rsidR="007F2F51" w:rsidRDefault="007F2F51" w:rsidP="007F2F51">
      <w:pPr>
        <w:pStyle w:val="ListParagraph"/>
        <w:numPr>
          <w:ilvl w:val="0"/>
          <w:numId w:val="3"/>
        </w:numPr>
        <w:bidi/>
        <w:spacing w:after="120" w:line="216" w:lineRule="auto"/>
        <w:ind w:firstLine="0"/>
        <w:contextualSpacing w:val="0"/>
        <w:rPr>
          <w:rFonts w:ascii="Simplified Arabic" w:hAnsi="Simplified Arabic" w:cs="Simplified Arabic"/>
          <w:lang w:val="en-US"/>
        </w:rPr>
      </w:pPr>
      <w:r w:rsidRPr="007F2F51">
        <w:rPr>
          <w:rFonts w:ascii="Simplified Arabic" w:hAnsi="Simplified Arabic" w:cs="Simplified Arabic"/>
          <w:rtl/>
          <w:lang w:val="en-US"/>
        </w:rPr>
        <w:t xml:space="preserve">وكشف التحليل عن بعض الثغرات في الأدوات والإرشادات التي تم تطويرها بموجب الاتفاقية </w:t>
      </w:r>
      <w:r w:rsidR="00325D33">
        <w:rPr>
          <w:rFonts w:ascii="Simplified Arabic" w:hAnsi="Simplified Arabic" w:cs="Simplified Arabic" w:hint="cs"/>
          <w:rtl/>
          <w:lang w:val="en-US"/>
        </w:rPr>
        <w:t>لتناول</w:t>
      </w:r>
      <w:r w:rsidRPr="007F2F51">
        <w:rPr>
          <w:rFonts w:ascii="Simplified Arabic" w:hAnsi="Simplified Arabic" w:cs="Simplified Arabic"/>
          <w:rtl/>
          <w:lang w:val="en-US"/>
        </w:rPr>
        <w:t xml:space="preserve"> الإجراءات المطلوبة لتحقيق أهداف معالجة القضايا الشاملة للإطار. ومع ذلك، أظهر التحليل أن (أ) الإرشادات الجوهرية التي تم وضعها بموجب الاتفاقية لا تزال ذات صلة، ومن المحتمل أن الكثير منها لا يستخدم بالقدر الكافي (لأسباب مختلفة) وقد يحتاج بعضها إلى التحديث؛ و(ب) هناك ثروة من الأدوات والإرشادات التي تم تطويرها من خلال عمليات أخرى وإمكانية مهمة "لتعميم" الإطار من خلال العمل مع الهيئات ذات الصلة، عند الضرورة، بهدف دمج الاعتبارات الناشئة عن الإطار في هذه الأدوات </w:t>
      </w:r>
      <w:r w:rsidR="00325D33">
        <w:rPr>
          <w:rFonts w:ascii="Simplified Arabic" w:hAnsi="Simplified Arabic" w:cs="Simplified Arabic" w:hint="cs"/>
          <w:rtl/>
          <w:lang w:val="en-US"/>
        </w:rPr>
        <w:t>والإرشادات</w:t>
      </w:r>
      <w:r w:rsidRPr="007F2F51">
        <w:rPr>
          <w:rFonts w:ascii="Simplified Arabic" w:hAnsi="Simplified Arabic" w:cs="Simplified Arabic"/>
          <w:rtl/>
          <w:lang w:val="en-US"/>
        </w:rPr>
        <w:t xml:space="preserve"> بحيث تصبح "شاملة للتنوع البيولوجي".</w:t>
      </w:r>
    </w:p>
    <w:p w14:paraId="7B9C06DA" w14:textId="0E69859A" w:rsidR="007F2F51" w:rsidRDefault="007F2F51" w:rsidP="007F2F51">
      <w:pPr>
        <w:pStyle w:val="ListParagraph"/>
        <w:numPr>
          <w:ilvl w:val="0"/>
          <w:numId w:val="3"/>
        </w:numPr>
        <w:bidi/>
        <w:spacing w:after="120" w:line="216" w:lineRule="auto"/>
        <w:ind w:firstLine="0"/>
        <w:contextualSpacing w:val="0"/>
        <w:rPr>
          <w:rFonts w:ascii="Simplified Arabic" w:hAnsi="Simplified Arabic" w:cs="Simplified Arabic"/>
          <w:lang w:val="en-US"/>
        </w:rPr>
      </w:pPr>
      <w:r w:rsidRPr="007F2F51">
        <w:rPr>
          <w:rFonts w:ascii="Simplified Arabic" w:hAnsi="Simplified Arabic" w:cs="Simplified Arabic"/>
          <w:rtl/>
          <w:lang w:val="en-US"/>
        </w:rPr>
        <w:lastRenderedPageBreak/>
        <w:t xml:space="preserve">وفي هذا السياق، تم الاستنتاج من التحليل أن الطريق </w:t>
      </w:r>
      <w:r w:rsidR="00325D33">
        <w:rPr>
          <w:rFonts w:ascii="Simplified Arabic" w:hAnsi="Simplified Arabic" w:cs="Simplified Arabic" w:hint="cs"/>
          <w:rtl/>
          <w:lang w:val="en-US"/>
        </w:rPr>
        <w:t>قدماً</w:t>
      </w:r>
      <w:r w:rsidRPr="007F2F51">
        <w:rPr>
          <w:rFonts w:ascii="Simplified Arabic" w:hAnsi="Simplified Arabic" w:cs="Simplified Arabic"/>
          <w:rtl/>
          <w:lang w:val="en-US"/>
        </w:rPr>
        <w:t xml:space="preserve"> قد يشمل ما يلي: (أ) تحسين إدارة المعرفة بالأدوات والتوجيهات المتاحة؛ (ب) مواصلة تعزيز التعاون مع العمليات والمنظمات الأخرى؛ (ج) </w:t>
      </w:r>
      <w:r w:rsidR="00325D33">
        <w:rPr>
          <w:rFonts w:ascii="Simplified Arabic" w:hAnsi="Simplified Arabic" w:cs="Simplified Arabic" w:hint="cs"/>
          <w:rtl/>
          <w:lang w:val="en-US"/>
        </w:rPr>
        <w:t>مراعاة</w:t>
      </w:r>
      <w:r w:rsidRPr="007F2F51">
        <w:rPr>
          <w:rFonts w:ascii="Simplified Arabic" w:hAnsi="Simplified Arabic" w:cs="Simplified Arabic"/>
          <w:rtl/>
          <w:lang w:val="en-US"/>
        </w:rPr>
        <w:t xml:space="preserve"> الثغرات التي تم تحديدها في العمل الجاري بموجب الاتفاقية؛ (د) النظر في المضي قدماً في عمل جديد بشأن عدد محدود للغاية من القضايا؛ (هـ) </w:t>
      </w:r>
      <w:r w:rsidR="00325D33">
        <w:rPr>
          <w:rFonts w:ascii="Simplified Arabic" w:hAnsi="Simplified Arabic" w:cs="Simplified Arabic" w:hint="cs"/>
          <w:rtl/>
          <w:lang w:val="en-US"/>
        </w:rPr>
        <w:t>مراعاة</w:t>
      </w:r>
      <w:r w:rsidRPr="007F2F51">
        <w:rPr>
          <w:rFonts w:ascii="Simplified Arabic" w:hAnsi="Simplified Arabic" w:cs="Simplified Arabic"/>
          <w:rtl/>
          <w:lang w:val="en-US"/>
        </w:rPr>
        <w:t xml:space="preserve"> الثغرات في العمل المتعلق ببناء القدرات وتنميتها والتعاون التقني والعلمي؛ (و) </w:t>
      </w:r>
      <w:r w:rsidR="00325D33">
        <w:rPr>
          <w:rFonts w:ascii="Simplified Arabic" w:hAnsi="Simplified Arabic" w:cs="Simplified Arabic" w:hint="cs"/>
          <w:rtl/>
          <w:lang w:val="en-US"/>
        </w:rPr>
        <w:t>مراعاة</w:t>
      </w:r>
      <w:r w:rsidRPr="007F2F51">
        <w:rPr>
          <w:rFonts w:ascii="Simplified Arabic" w:hAnsi="Simplified Arabic" w:cs="Simplified Arabic"/>
          <w:rtl/>
          <w:lang w:val="en-US"/>
        </w:rPr>
        <w:t xml:space="preserve"> الثغرات عند وضع المقترحات الخاصة ببرنامج عمل الأمانة وميزانيتها. وبعض هذه القضايا ذات صلة بالبنود التي تنظر فيها الهيئة الفرعية للتنفيذ.</w:t>
      </w:r>
    </w:p>
    <w:p w14:paraId="3205D577" w14:textId="3F4072CB" w:rsidR="007F2F51" w:rsidRDefault="007F2F51" w:rsidP="007F2F51">
      <w:pPr>
        <w:pStyle w:val="ListParagraph"/>
        <w:numPr>
          <w:ilvl w:val="0"/>
          <w:numId w:val="3"/>
        </w:numPr>
        <w:bidi/>
        <w:spacing w:after="120" w:line="216" w:lineRule="auto"/>
        <w:ind w:firstLine="0"/>
        <w:contextualSpacing w:val="0"/>
        <w:rPr>
          <w:rFonts w:ascii="Simplified Arabic" w:hAnsi="Simplified Arabic" w:cs="Simplified Arabic"/>
          <w:lang w:val="en-US"/>
        </w:rPr>
      </w:pPr>
      <w:r w:rsidRPr="007F2F51">
        <w:rPr>
          <w:rFonts w:ascii="Simplified Arabic" w:hAnsi="Simplified Arabic" w:cs="Simplified Arabic"/>
          <w:rtl/>
          <w:lang w:val="en-US"/>
        </w:rPr>
        <w:t xml:space="preserve">وعلى وجه الخصوص، فإن بناء القدرات وتنميتها والتعاون التقني والعلمي، الذي تم تطويره من خلال تنفيذ المقررين 15/6 و15/8 لمؤتمر الأطراف، يمكن أن ييسر الاستخدام الأوسع للأدوات والإرشادات الموضوعة بموجب الاتفاقية. وعلاوة على ذلك، واستجابة للدعوة إلى تقديم المساهمات في تحليل الاحتياجات العلمية والتقنية، قام عدد قليل من الأطراف بتقاسم الأدوات والإرشادات المعدة وطنيا. </w:t>
      </w:r>
      <w:r w:rsidR="00E56835">
        <w:rPr>
          <w:rFonts w:ascii="Simplified Arabic" w:hAnsi="Simplified Arabic" w:cs="Simplified Arabic" w:hint="cs"/>
          <w:rtl/>
          <w:lang w:val="en-US"/>
        </w:rPr>
        <w:t>و</w:t>
      </w:r>
      <w:r w:rsidRPr="007F2F51">
        <w:rPr>
          <w:rFonts w:ascii="Simplified Arabic" w:hAnsi="Simplified Arabic" w:cs="Simplified Arabic"/>
          <w:rtl/>
          <w:lang w:val="en-US"/>
        </w:rPr>
        <w:t>إن التعاون التقني والعلمي المعزز بين الأطراف لا يمكن أن يؤدي فقط إلى تعزيز تبادل الخبرات العملية في تطبيق الإرشادات المعدة بموجب الاتفاقية، بل أيضاً إلى تيسير تبادل هذه الأدوات والإرشادات المعدة وطنياً.</w:t>
      </w:r>
    </w:p>
    <w:p w14:paraId="75058B90" w14:textId="32A0565F" w:rsidR="007F2F51" w:rsidRDefault="007F2F51" w:rsidP="007F2F51">
      <w:pPr>
        <w:pStyle w:val="ListParagraph"/>
        <w:numPr>
          <w:ilvl w:val="0"/>
          <w:numId w:val="3"/>
        </w:numPr>
        <w:bidi/>
        <w:spacing w:after="120" w:line="216" w:lineRule="auto"/>
        <w:ind w:firstLine="0"/>
        <w:contextualSpacing w:val="0"/>
        <w:rPr>
          <w:rFonts w:ascii="Simplified Arabic" w:hAnsi="Simplified Arabic" w:cs="Simplified Arabic"/>
          <w:lang w:val="en-US"/>
        </w:rPr>
      </w:pPr>
      <w:r w:rsidRPr="007F2F51">
        <w:rPr>
          <w:rFonts w:ascii="Simplified Arabic" w:hAnsi="Simplified Arabic" w:cs="Simplified Arabic"/>
          <w:rtl/>
          <w:lang w:val="en-US"/>
        </w:rPr>
        <w:t>ونظراً لاستمرار أهمية برامج العمل، والحاجة الملحة إلى تنفيذ الإطار على المستوى الوطني، والوقت المحدود المتاح في جداول أعمال مؤتمر الأطراف وهيئاته الفرعية، والقيود المفروضة على الموارد (بما في ذلك تلك الخاصة بالأطراف والأمانة والشركاء)، فقد أشير إلى أنه قد لا يكون هناك ما يبرر إجراء المزيد من الاستعراض المتعمق لبرامج العمل. علاوة على ذلك، ونظراً للطبيعة التقنية لبرامج العمل، فإن أي تحسين إضافي لبرامج العمل الحالية سوف يقع في الغالب ضمن ولاية الهيئة الفرعية للمشورة العلمية والتقنية والتكنولوجية.</w:t>
      </w:r>
    </w:p>
    <w:p w14:paraId="5BCA9F41" w14:textId="43F61E65" w:rsidR="007F2F51" w:rsidRDefault="00E56835" w:rsidP="007F2F51">
      <w:pPr>
        <w:pStyle w:val="ListParagraph"/>
        <w:numPr>
          <w:ilvl w:val="0"/>
          <w:numId w:val="3"/>
        </w:numPr>
        <w:bidi/>
        <w:spacing w:after="120" w:line="216" w:lineRule="auto"/>
        <w:ind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007F2F51" w:rsidRPr="007F2F51">
        <w:rPr>
          <w:rFonts w:ascii="Simplified Arabic" w:hAnsi="Simplified Arabic" w:cs="Simplified Arabic"/>
          <w:rtl/>
          <w:lang w:val="en-US"/>
        </w:rPr>
        <w:t xml:space="preserve">فيما يتعلق بإمكانية النهوض بعمل جديد (على النحو المشار إليه في الفقرة 4 (د) أعلاه)، </w:t>
      </w:r>
      <w:r>
        <w:rPr>
          <w:rFonts w:ascii="Simplified Arabic" w:hAnsi="Simplified Arabic" w:cs="Simplified Arabic" w:hint="cs"/>
          <w:rtl/>
          <w:lang w:val="en-US"/>
        </w:rPr>
        <w:t>ف</w:t>
      </w:r>
      <w:r w:rsidR="007F2F51" w:rsidRPr="007F2F51">
        <w:rPr>
          <w:rFonts w:ascii="Simplified Arabic" w:hAnsi="Simplified Arabic" w:cs="Simplified Arabic"/>
          <w:rtl/>
          <w:lang w:val="en-US"/>
        </w:rPr>
        <w:t xml:space="preserve">قد ترغب الهيئة الفرعية للتنفيذ في إدراج البنود التي حددتها الهيئة الفرعية للمشورة العلمية والتقنية والتكنولوجية في برنامج العمل </w:t>
      </w:r>
      <w:r w:rsidRPr="007F2F51">
        <w:rPr>
          <w:rFonts w:ascii="Simplified Arabic" w:hAnsi="Simplified Arabic" w:cs="Simplified Arabic"/>
          <w:rtl/>
          <w:lang w:val="en-US"/>
        </w:rPr>
        <w:t xml:space="preserve">المتعدد </w:t>
      </w:r>
      <w:r>
        <w:rPr>
          <w:rFonts w:ascii="Simplified Arabic" w:hAnsi="Simplified Arabic" w:cs="Simplified Arabic" w:hint="cs"/>
          <w:rtl/>
          <w:lang w:val="en-US"/>
        </w:rPr>
        <w:t>السنوات</w:t>
      </w:r>
      <w:r w:rsidRPr="007F2F51">
        <w:rPr>
          <w:rFonts w:ascii="Simplified Arabic" w:hAnsi="Simplified Arabic" w:cs="Simplified Arabic"/>
          <w:rtl/>
          <w:lang w:val="en-US"/>
        </w:rPr>
        <w:t xml:space="preserve"> المقترح </w:t>
      </w:r>
      <w:r w:rsidR="007F2F51" w:rsidRPr="007F2F51">
        <w:rPr>
          <w:rFonts w:ascii="Simplified Arabic" w:hAnsi="Simplified Arabic" w:cs="Simplified Arabic"/>
          <w:rtl/>
          <w:lang w:val="en-US"/>
        </w:rPr>
        <w:t>لمؤتمر الأطراف، الذي سيتم النظر فيه في إطار البند 12 من جدول أعمال الهيئة الفرعية للتنفيذ.</w:t>
      </w:r>
    </w:p>
    <w:p w14:paraId="671B7D78" w14:textId="77777777" w:rsidR="00533468" w:rsidRDefault="007535A1" w:rsidP="00C52582">
      <w:pPr>
        <w:spacing w:line="168" w:lineRule="auto"/>
        <w:jc w:val="center"/>
        <w:rPr>
          <w:rFonts w:cs="Simplified Arabic"/>
          <w:rtl/>
          <w:lang w:bidi="ar-EG"/>
        </w:rPr>
      </w:pPr>
      <w:r>
        <w:rPr>
          <w:rFonts w:cs="Simplified Arabic" w:hint="cs"/>
          <w:rtl/>
          <w:lang w:bidi="ar-EG"/>
        </w:rPr>
        <w:t>__________</w:t>
      </w:r>
    </w:p>
    <w:p w14:paraId="24A960C0" w14:textId="77777777" w:rsidR="00533468" w:rsidRPr="006B78B8" w:rsidRDefault="00533468" w:rsidP="00533468">
      <w:pPr>
        <w:spacing w:line="168" w:lineRule="auto"/>
        <w:jc w:val="center"/>
        <w:rPr>
          <w:rFonts w:cs="Simplified Arabic"/>
          <w:rtl/>
          <w:lang w:bidi="ar-EG"/>
        </w:rPr>
      </w:pPr>
    </w:p>
    <w:sectPr w:rsidR="00533468" w:rsidRPr="006B78B8" w:rsidSect="00A97D33">
      <w:headerReference w:type="even" r:id="rId12"/>
      <w:headerReference w:type="default" r:id="rId13"/>
      <w:footerReference w:type="even" r:id="rId14"/>
      <w:footerReference w:type="default" r:id="rId15"/>
      <w:headerReference w:type="first" r:id="rId16"/>
      <w:footerReference w:type="first" r:id="rId17"/>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150C5" w14:textId="77777777" w:rsidR="00A97D33" w:rsidRDefault="00A97D33">
      <w:r>
        <w:separator/>
      </w:r>
    </w:p>
  </w:endnote>
  <w:endnote w:type="continuationSeparator" w:id="0">
    <w:p w14:paraId="5E50319A" w14:textId="77777777" w:rsidR="00A97D33" w:rsidRDefault="00A97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4AFC" w14:textId="77777777" w:rsidR="000C5731" w:rsidRDefault="00000000" w:rsidP="000C5731">
    <w:pPr>
      <w:pStyle w:val="Footer"/>
      <w:bidi w:val="0"/>
    </w:pPr>
    <w:sdt>
      <w:sdtPr>
        <w:id w:val="259643851"/>
        <w:docPartObj>
          <w:docPartGallery w:val="Page Numbers (Top of Page)"/>
          <w:docPartUnique/>
        </w:docPartObj>
      </w:sdtPr>
      <w:sdtContent>
        <w:r w:rsidR="000C5731" w:rsidRPr="00B60D17">
          <w:rPr>
            <w:sz w:val="20"/>
            <w:szCs w:val="20"/>
          </w:rPr>
          <w:fldChar w:fldCharType="begin"/>
        </w:r>
        <w:r w:rsidR="000C5731" w:rsidRPr="00B60D17">
          <w:rPr>
            <w:sz w:val="20"/>
            <w:szCs w:val="20"/>
          </w:rPr>
          <w:instrText xml:space="preserve"> PAGE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r w:rsidR="000C5731" w:rsidRPr="00B60D17">
          <w:rPr>
            <w:sz w:val="20"/>
            <w:szCs w:val="20"/>
          </w:rPr>
          <w:t>/</w:t>
        </w:r>
        <w:r w:rsidR="000C5731" w:rsidRPr="00B60D17">
          <w:rPr>
            <w:sz w:val="20"/>
            <w:szCs w:val="20"/>
          </w:rPr>
          <w:fldChar w:fldCharType="begin"/>
        </w:r>
        <w:r w:rsidR="000C5731" w:rsidRPr="00B60D17">
          <w:rPr>
            <w:sz w:val="20"/>
            <w:szCs w:val="20"/>
          </w:rPr>
          <w:instrText xml:space="preserve"> NUMPAGES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FD37" w14:textId="77777777" w:rsidR="005D133F" w:rsidRDefault="00000000" w:rsidP="000C5731">
    <w:pPr>
      <w:pStyle w:val="Footer"/>
      <w:bidi w:val="0"/>
      <w:jc w:val="left"/>
    </w:pPr>
    <w:sdt>
      <w:sdtPr>
        <w:id w:val="-49538383"/>
        <w:docPartObj>
          <w:docPartGallery w:val="Page Numbers (Top of Page)"/>
          <w:docPartUnique/>
        </w:docPartObj>
      </w:sdtPr>
      <w:sdtContent>
        <w:r w:rsidR="005D133F" w:rsidRPr="00B60D17">
          <w:rPr>
            <w:sz w:val="20"/>
            <w:szCs w:val="20"/>
          </w:rPr>
          <w:fldChar w:fldCharType="begin"/>
        </w:r>
        <w:r w:rsidR="005D133F" w:rsidRPr="00B60D17">
          <w:rPr>
            <w:sz w:val="20"/>
            <w:szCs w:val="20"/>
          </w:rPr>
          <w:instrText xml:space="preserve"> PAGE </w:instrText>
        </w:r>
        <w:r w:rsidR="005D133F" w:rsidRPr="00B60D17">
          <w:rPr>
            <w:sz w:val="20"/>
            <w:szCs w:val="20"/>
          </w:rPr>
          <w:fldChar w:fldCharType="separate"/>
        </w:r>
        <w:r w:rsidR="00350E8B">
          <w:rPr>
            <w:noProof/>
            <w:sz w:val="20"/>
            <w:szCs w:val="20"/>
          </w:rPr>
          <w:t>3</w:t>
        </w:r>
        <w:r w:rsidR="005D133F" w:rsidRPr="00B60D17">
          <w:rPr>
            <w:sz w:val="20"/>
            <w:szCs w:val="20"/>
          </w:rPr>
          <w:fldChar w:fldCharType="end"/>
        </w:r>
        <w:r w:rsidR="005D133F" w:rsidRPr="00B60D17">
          <w:rPr>
            <w:sz w:val="20"/>
            <w:szCs w:val="20"/>
          </w:rPr>
          <w:t>/</w:t>
        </w:r>
        <w:r w:rsidR="005D133F" w:rsidRPr="00B60D17">
          <w:rPr>
            <w:sz w:val="20"/>
            <w:szCs w:val="20"/>
          </w:rPr>
          <w:fldChar w:fldCharType="begin"/>
        </w:r>
        <w:r w:rsidR="005D133F" w:rsidRPr="00B60D17">
          <w:rPr>
            <w:sz w:val="20"/>
            <w:szCs w:val="20"/>
          </w:rPr>
          <w:instrText xml:space="preserve"> NUMPAGES  </w:instrText>
        </w:r>
        <w:r w:rsidR="005D133F" w:rsidRPr="00B60D17">
          <w:rPr>
            <w:sz w:val="20"/>
            <w:szCs w:val="20"/>
          </w:rPr>
          <w:fldChar w:fldCharType="separate"/>
        </w:r>
        <w:r w:rsidR="00AA42E0">
          <w:rPr>
            <w:noProof/>
            <w:sz w:val="20"/>
            <w:szCs w:val="20"/>
          </w:rPr>
          <w:t>2</w:t>
        </w:r>
        <w:r w:rsidR="005D133F"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352A" w14:textId="77777777" w:rsidR="005940EF" w:rsidRDefault="00000000" w:rsidP="005940EF">
    <w:pPr>
      <w:pStyle w:val="Footer"/>
      <w:bidi w:val="0"/>
      <w:jc w:val="left"/>
    </w:pPr>
    <w:sdt>
      <w:sdtPr>
        <w:id w:val="293640731"/>
        <w:docPartObj>
          <w:docPartGallery w:val="Page Numbers (Top of Page)"/>
          <w:docPartUnique/>
        </w:docPartObj>
      </w:sdtPr>
      <w:sdtContent>
        <w:r w:rsidR="005940EF" w:rsidRPr="00B60D17">
          <w:rPr>
            <w:sz w:val="20"/>
            <w:szCs w:val="20"/>
          </w:rPr>
          <w:fldChar w:fldCharType="begin"/>
        </w:r>
        <w:r w:rsidR="005940EF" w:rsidRPr="00B60D17">
          <w:rPr>
            <w:sz w:val="20"/>
            <w:szCs w:val="20"/>
          </w:rPr>
          <w:instrText xml:space="preserve"> PAGE </w:instrText>
        </w:r>
        <w:r w:rsidR="005940EF" w:rsidRPr="00B60D17">
          <w:rPr>
            <w:sz w:val="20"/>
            <w:szCs w:val="20"/>
          </w:rPr>
          <w:fldChar w:fldCharType="separate"/>
        </w:r>
        <w:r w:rsidR="00AA42E0">
          <w:rPr>
            <w:noProof/>
            <w:sz w:val="20"/>
            <w:szCs w:val="20"/>
          </w:rPr>
          <w:t>1</w:t>
        </w:r>
        <w:r w:rsidR="005940EF" w:rsidRPr="00B60D17">
          <w:rPr>
            <w:sz w:val="20"/>
            <w:szCs w:val="20"/>
          </w:rPr>
          <w:fldChar w:fldCharType="end"/>
        </w:r>
        <w:r w:rsidR="005940EF" w:rsidRPr="00B60D17">
          <w:rPr>
            <w:sz w:val="20"/>
            <w:szCs w:val="20"/>
          </w:rPr>
          <w:t>/</w:t>
        </w:r>
        <w:r w:rsidR="005940EF" w:rsidRPr="00B60D17">
          <w:rPr>
            <w:sz w:val="20"/>
            <w:szCs w:val="20"/>
          </w:rPr>
          <w:fldChar w:fldCharType="begin"/>
        </w:r>
        <w:r w:rsidR="005940EF" w:rsidRPr="00B60D17">
          <w:rPr>
            <w:sz w:val="20"/>
            <w:szCs w:val="20"/>
          </w:rPr>
          <w:instrText xml:space="preserve"> NUMPAGES  </w:instrText>
        </w:r>
        <w:r w:rsidR="005940EF" w:rsidRPr="00B60D17">
          <w:rPr>
            <w:sz w:val="20"/>
            <w:szCs w:val="20"/>
          </w:rPr>
          <w:fldChar w:fldCharType="separate"/>
        </w:r>
        <w:r w:rsidR="00AA42E0">
          <w:rPr>
            <w:noProof/>
            <w:sz w:val="20"/>
            <w:szCs w:val="20"/>
          </w:rPr>
          <w:t>2</w:t>
        </w:r>
        <w:r w:rsidR="005940EF"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0A3A2" w14:textId="77777777" w:rsidR="00A97D33" w:rsidRDefault="00A97D33">
      <w:r>
        <w:separator/>
      </w:r>
    </w:p>
  </w:footnote>
  <w:footnote w:type="continuationSeparator" w:id="0">
    <w:p w14:paraId="00CCE47E" w14:textId="77777777" w:rsidR="00A97D33" w:rsidRDefault="00A97D33">
      <w:r>
        <w:continuationSeparator/>
      </w:r>
    </w:p>
  </w:footnote>
  <w:footnote w:id="1">
    <w:p w14:paraId="53BDF76E" w14:textId="77777777" w:rsidR="00822BAC" w:rsidRPr="00325D33" w:rsidRDefault="00822BAC" w:rsidP="00822BAC">
      <w:pPr>
        <w:pStyle w:val="FootnoteText"/>
        <w:rPr>
          <w:rFonts w:cs="Simplified Arabic"/>
          <w:szCs w:val="20"/>
          <w:lang w:bidi="ar-EG"/>
        </w:rPr>
      </w:pPr>
      <w:r w:rsidRPr="00E56835">
        <w:rPr>
          <w:rStyle w:val="FootnoteReference"/>
          <w:rFonts w:cs="Simplified Arabic"/>
          <w:szCs w:val="20"/>
        </w:rPr>
        <w:t>*</w:t>
      </w:r>
      <w:r w:rsidRPr="00E56835">
        <w:rPr>
          <w:rFonts w:cs="Simplified Arabic"/>
          <w:szCs w:val="20"/>
          <w:rtl/>
        </w:rPr>
        <w:t xml:space="preserve"> </w:t>
      </w:r>
      <w:hyperlink r:id="rId1" w:history="1">
        <w:r w:rsidRPr="00E56835">
          <w:rPr>
            <w:rStyle w:val="Hyperlink"/>
            <w:rFonts w:ascii="Times New Roman" w:hAnsi="Times New Roman" w:cs="Simplified Arabic"/>
            <w:color w:val="auto"/>
            <w:szCs w:val="20"/>
          </w:rPr>
          <w:t>CBD/SBI/4/1</w:t>
        </w:r>
      </w:hyperlink>
      <w:r w:rsidRPr="00325D33">
        <w:rPr>
          <w:rFonts w:cs="Simplified Arabic"/>
          <w:szCs w:val="20"/>
          <w:rtl/>
        </w:rPr>
        <w:t>.</w:t>
      </w:r>
    </w:p>
  </w:footnote>
  <w:footnote w:id="2">
    <w:p w14:paraId="7CFA538C" w14:textId="0F172338" w:rsidR="00325D33" w:rsidRDefault="00325D33">
      <w:pPr>
        <w:pStyle w:val="FootnoteText"/>
        <w:rPr>
          <w:rFonts w:hint="cs"/>
          <w:lang w:bidi="ar-SY"/>
        </w:rPr>
      </w:pPr>
      <w:r w:rsidRPr="00325D33">
        <w:rPr>
          <w:rStyle w:val="FootnoteReference"/>
          <w:szCs w:val="20"/>
        </w:rPr>
        <w:footnoteRef/>
      </w:r>
      <w:r w:rsidRPr="00325D33">
        <w:rPr>
          <w:szCs w:val="20"/>
          <w:rtl/>
        </w:rPr>
        <w:t xml:space="preserve"> </w:t>
      </w:r>
      <w:r w:rsidRPr="00325D33">
        <w:rPr>
          <w:rFonts w:ascii="Simplified Arabic" w:hAnsi="Simplified Arabic" w:cs="Simplified Arabic"/>
          <w:szCs w:val="20"/>
          <w:rtl/>
        </w:rPr>
        <w:t>كما هو موضح في الوثيقتين</w:t>
      </w:r>
      <w:r w:rsidRPr="00325D33">
        <w:rPr>
          <w:szCs w:val="20"/>
          <w:rtl/>
        </w:rPr>
        <w:t xml:space="preserve"> </w:t>
      </w:r>
      <w:r w:rsidRPr="00325D33">
        <w:rPr>
          <w:szCs w:val="20"/>
        </w:rPr>
        <w:t>CBD/SBSTTA/26/3</w:t>
      </w:r>
      <w:r w:rsidRPr="00325D33">
        <w:rPr>
          <w:szCs w:val="20"/>
          <w:rtl/>
        </w:rPr>
        <w:t xml:space="preserve"> و</w:t>
      </w:r>
      <w:r w:rsidRPr="00325D33">
        <w:rPr>
          <w:szCs w:val="20"/>
        </w:rPr>
        <w:t>CBD/SBSTTA/26/INF/15</w:t>
      </w:r>
      <w:r w:rsidRPr="00325D33">
        <w:rPr>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noProof/>
        <w:kern w:val="22"/>
        <w:sz w:val="20"/>
        <w:szCs w:val="20"/>
        <w:rtl/>
      </w:rPr>
      <w:alias w:val="Subject"/>
      <w:tag w:val=""/>
      <w:id w:val="2000850099"/>
      <w:placeholder>
        <w:docPart w:val="C5E2EE24A0E5413E8AB03864FF66CD93"/>
      </w:placeholder>
      <w:dataBinding w:prefixMappings="xmlns:ns0='http://purl.org/dc/elements/1.1/' xmlns:ns1='http://schemas.openxmlformats.org/package/2006/metadata/core-properties' " w:xpath="/ns1:coreProperties[1]/ns0:subject[1]" w:storeItemID="{6C3C8BC8-F283-45AE-878A-BAB7291924A1}"/>
      <w:text/>
    </w:sdtPr>
    <w:sdtContent>
      <w:p w14:paraId="623E188D" w14:textId="27903D2C" w:rsidR="008B514F" w:rsidRPr="00D47F0C" w:rsidRDefault="000C5731" w:rsidP="00350E8B">
        <w:pPr>
          <w:pStyle w:val="Header"/>
          <w:pBdr>
            <w:bottom w:val="single" w:sz="4" w:space="1" w:color="auto"/>
          </w:pBdr>
          <w:spacing w:after="240"/>
          <w:jc w:val="left"/>
          <w:rPr>
            <w:caps/>
            <w:noProof/>
            <w:kern w:val="22"/>
            <w:sz w:val="20"/>
            <w:szCs w:val="20"/>
          </w:rPr>
        </w:pPr>
        <w:r w:rsidRPr="00D47F0C">
          <w:rPr>
            <w:caps/>
            <w:noProof/>
            <w:kern w:val="22"/>
            <w:sz w:val="20"/>
            <w:szCs w:val="20"/>
          </w:rPr>
          <w:t>CBD/</w:t>
        </w:r>
        <w:r w:rsidR="00350E8B">
          <w:rPr>
            <w:caps/>
            <w:noProof/>
            <w:kern w:val="22"/>
            <w:sz w:val="20"/>
            <w:szCs w:val="20"/>
          </w:rPr>
          <w:t>SBI</w:t>
        </w:r>
        <w:r w:rsidRPr="00D47F0C">
          <w:rPr>
            <w:caps/>
            <w:noProof/>
            <w:kern w:val="22"/>
            <w:sz w:val="20"/>
            <w:szCs w:val="20"/>
          </w:rPr>
          <w:t>/</w:t>
        </w:r>
        <w:r w:rsidR="00350E8B">
          <w:rPr>
            <w:caps/>
            <w:noProof/>
            <w:kern w:val="22"/>
            <w:sz w:val="20"/>
            <w:szCs w:val="20"/>
          </w:rPr>
          <w:t>4</w:t>
        </w:r>
        <w:r w:rsidRPr="00D47F0C">
          <w:rPr>
            <w:caps/>
            <w:noProof/>
            <w:kern w:val="22"/>
            <w:sz w:val="20"/>
            <w:szCs w:val="20"/>
          </w:rPr>
          <w:t>/</w:t>
        </w:r>
        <w:r w:rsidR="007F2F51">
          <w:rPr>
            <w:caps/>
            <w:noProof/>
            <w:kern w:val="22"/>
            <w:sz w:val="20"/>
            <w:szCs w:val="20"/>
          </w:rPr>
          <w:t>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noProof/>
        <w:kern w:val="22"/>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1F7D2ED9" w:rsidR="005D133F" w:rsidRPr="00D47F0C" w:rsidRDefault="007F2F51" w:rsidP="00D47F0C">
        <w:pPr>
          <w:pStyle w:val="Header"/>
          <w:pBdr>
            <w:bottom w:val="single" w:sz="4" w:space="1" w:color="auto"/>
          </w:pBdr>
          <w:spacing w:after="240"/>
          <w:rPr>
            <w:sz w:val="20"/>
            <w:szCs w:val="20"/>
            <w:rtl/>
          </w:rPr>
        </w:pPr>
        <w:r>
          <w:rPr>
            <w:caps/>
            <w:noProof/>
            <w:kern w:val="22"/>
            <w:sz w:val="20"/>
            <w:szCs w:val="20"/>
          </w:rPr>
          <w:t>CBD/SBI/4/14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63E2" w14:textId="1E2D6E55" w:rsidR="005D133F" w:rsidRPr="00247B04" w:rsidRDefault="005D133F" w:rsidP="008B514F">
    <w:pPr>
      <w:spacing w:after="240"/>
      <w:rPr>
        <w:noProof/>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7"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1"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2"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6"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18"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9"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1"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4"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5"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7"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8"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9"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400371270">
    <w:abstractNumId w:val="18"/>
  </w:num>
  <w:num w:numId="2" w16cid:durableId="486285487">
    <w:abstractNumId w:val="2"/>
  </w:num>
  <w:num w:numId="3" w16cid:durableId="232937365">
    <w:abstractNumId w:val="14"/>
  </w:num>
  <w:num w:numId="4" w16cid:durableId="978068069">
    <w:abstractNumId w:val="12"/>
  </w:num>
  <w:num w:numId="5" w16cid:durableId="1118138763">
    <w:abstractNumId w:val="13"/>
  </w:num>
  <w:num w:numId="6" w16cid:durableId="113989440">
    <w:abstractNumId w:val="22"/>
  </w:num>
  <w:num w:numId="7" w16cid:durableId="2054500188">
    <w:abstractNumId w:val="4"/>
  </w:num>
  <w:num w:numId="8" w16cid:durableId="248271525">
    <w:abstractNumId w:val="7"/>
  </w:num>
  <w:num w:numId="9" w16cid:durableId="1062558240">
    <w:abstractNumId w:val="20"/>
  </w:num>
  <w:num w:numId="10" w16cid:durableId="79526379">
    <w:abstractNumId w:val="15"/>
  </w:num>
  <w:num w:numId="11" w16cid:durableId="937257808">
    <w:abstractNumId w:val="23"/>
  </w:num>
  <w:num w:numId="12" w16cid:durableId="357118880">
    <w:abstractNumId w:val="25"/>
  </w:num>
  <w:num w:numId="13" w16cid:durableId="1057439286">
    <w:abstractNumId w:val="11"/>
  </w:num>
  <w:num w:numId="14" w16cid:durableId="53898164">
    <w:abstractNumId w:val="29"/>
  </w:num>
  <w:num w:numId="15" w16cid:durableId="1798638840">
    <w:abstractNumId w:val="10"/>
  </w:num>
  <w:num w:numId="16" w16cid:durableId="641078060">
    <w:abstractNumId w:val="28"/>
  </w:num>
  <w:num w:numId="17" w16cid:durableId="995180715">
    <w:abstractNumId w:val="9"/>
  </w:num>
  <w:num w:numId="18" w16cid:durableId="108858564">
    <w:abstractNumId w:val="24"/>
  </w:num>
  <w:num w:numId="19" w16cid:durableId="1022974009">
    <w:abstractNumId w:val="19"/>
  </w:num>
  <w:num w:numId="20" w16cid:durableId="1447968006">
    <w:abstractNumId w:val="0"/>
  </w:num>
  <w:num w:numId="21" w16cid:durableId="590700947">
    <w:abstractNumId w:val="6"/>
  </w:num>
  <w:num w:numId="22" w16cid:durableId="785200267">
    <w:abstractNumId w:val="16"/>
  </w:num>
  <w:num w:numId="23" w16cid:durableId="1190728573">
    <w:abstractNumId w:val="21"/>
  </w:num>
  <w:num w:numId="24" w16cid:durableId="580145414">
    <w:abstractNumId w:val="26"/>
  </w:num>
  <w:num w:numId="25" w16cid:durableId="1022243360">
    <w:abstractNumId w:val="17"/>
  </w:num>
  <w:num w:numId="26" w16cid:durableId="1655253179">
    <w:abstractNumId w:val="27"/>
  </w:num>
  <w:num w:numId="27" w16cid:durableId="313801208">
    <w:abstractNumId w:val="3"/>
  </w:num>
  <w:num w:numId="28" w16cid:durableId="2004165281">
    <w:abstractNumId w:val="8"/>
  </w:num>
  <w:num w:numId="29" w16cid:durableId="1246918905">
    <w:abstractNumId w:val="1"/>
  </w:num>
  <w:num w:numId="30" w16cid:durableId="131055312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en-GB" w:vendorID="64" w:dllVersion="0" w:nlCheck="1" w:checkStyle="0"/>
  <w:activeWritingStyle w:appName="MSWord" w:lang="ar-EG" w:vendorID="64" w:dllVersion="0" w:nlCheck="1" w:checkStyle="0"/>
  <w:activeWritingStyle w:appName="MSWord" w:lang="ar-SA" w:vendorID="64" w:dllVersion="0" w:nlCheck="1" w:checkStyle="0"/>
  <w:activeWritingStyle w:appName="MSWord" w:lang="en-US" w:vendorID="64" w:dllVersion="0" w:nlCheck="1" w:checkStyle="0"/>
  <w:activeWritingStyle w:appName="MSWord" w:lang="ar-SY" w:vendorID="64" w:dllVersion="0" w:nlCheck="1" w:checkStyle="0"/>
  <w:activeWritingStyle w:appName="MSWord" w:lang="fr-CA"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604D"/>
    <w:rsid w:val="000812E4"/>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3055"/>
    <w:rsid w:val="001731D7"/>
    <w:rsid w:val="00175657"/>
    <w:rsid w:val="001824F1"/>
    <w:rsid w:val="00185239"/>
    <w:rsid w:val="00187D5F"/>
    <w:rsid w:val="00190078"/>
    <w:rsid w:val="00190444"/>
    <w:rsid w:val="00192128"/>
    <w:rsid w:val="00192D25"/>
    <w:rsid w:val="00192D5B"/>
    <w:rsid w:val="00196383"/>
    <w:rsid w:val="0019788A"/>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5D33"/>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66A1"/>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61D1"/>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32B6"/>
    <w:rsid w:val="00533468"/>
    <w:rsid w:val="00533689"/>
    <w:rsid w:val="0053384E"/>
    <w:rsid w:val="00534650"/>
    <w:rsid w:val="00534E81"/>
    <w:rsid w:val="005368AA"/>
    <w:rsid w:val="00537AB2"/>
    <w:rsid w:val="0054521B"/>
    <w:rsid w:val="0054673D"/>
    <w:rsid w:val="00551A79"/>
    <w:rsid w:val="00553353"/>
    <w:rsid w:val="0055341F"/>
    <w:rsid w:val="00561C3E"/>
    <w:rsid w:val="00563D3F"/>
    <w:rsid w:val="005645DC"/>
    <w:rsid w:val="00564933"/>
    <w:rsid w:val="0057129D"/>
    <w:rsid w:val="00575545"/>
    <w:rsid w:val="00576F6A"/>
    <w:rsid w:val="00577194"/>
    <w:rsid w:val="00584F0D"/>
    <w:rsid w:val="00591751"/>
    <w:rsid w:val="00592149"/>
    <w:rsid w:val="005940EF"/>
    <w:rsid w:val="005A2140"/>
    <w:rsid w:val="005A676B"/>
    <w:rsid w:val="005A6B48"/>
    <w:rsid w:val="005A6EC8"/>
    <w:rsid w:val="005B0539"/>
    <w:rsid w:val="005B1BD6"/>
    <w:rsid w:val="005B2678"/>
    <w:rsid w:val="005C087C"/>
    <w:rsid w:val="005C2702"/>
    <w:rsid w:val="005C2C25"/>
    <w:rsid w:val="005C5456"/>
    <w:rsid w:val="005C5845"/>
    <w:rsid w:val="005C7240"/>
    <w:rsid w:val="005C779B"/>
    <w:rsid w:val="005C7D85"/>
    <w:rsid w:val="005D133F"/>
    <w:rsid w:val="005D2679"/>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7143"/>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FB1"/>
    <w:rsid w:val="006D3061"/>
    <w:rsid w:val="006D4770"/>
    <w:rsid w:val="006D63E2"/>
    <w:rsid w:val="006D65F7"/>
    <w:rsid w:val="006E3DEA"/>
    <w:rsid w:val="006E6AB3"/>
    <w:rsid w:val="006E74C8"/>
    <w:rsid w:val="006F036D"/>
    <w:rsid w:val="006F11F3"/>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2F51"/>
    <w:rsid w:val="007F6B23"/>
    <w:rsid w:val="008003E3"/>
    <w:rsid w:val="00800686"/>
    <w:rsid w:val="00802AF4"/>
    <w:rsid w:val="008037F9"/>
    <w:rsid w:val="00805E2B"/>
    <w:rsid w:val="008067CE"/>
    <w:rsid w:val="0081147B"/>
    <w:rsid w:val="00813F92"/>
    <w:rsid w:val="00814A66"/>
    <w:rsid w:val="00814FD9"/>
    <w:rsid w:val="00815096"/>
    <w:rsid w:val="008153C7"/>
    <w:rsid w:val="00816F48"/>
    <w:rsid w:val="00817BD2"/>
    <w:rsid w:val="008212FE"/>
    <w:rsid w:val="00822BAC"/>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F069D"/>
    <w:rsid w:val="008F1038"/>
    <w:rsid w:val="008F1767"/>
    <w:rsid w:val="008F1925"/>
    <w:rsid w:val="008F1A3D"/>
    <w:rsid w:val="008F36E8"/>
    <w:rsid w:val="00901379"/>
    <w:rsid w:val="00902A11"/>
    <w:rsid w:val="00906B19"/>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20105"/>
    <w:rsid w:val="00A21086"/>
    <w:rsid w:val="00A23299"/>
    <w:rsid w:val="00A244CE"/>
    <w:rsid w:val="00A24E87"/>
    <w:rsid w:val="00A255FE"/>
    <w:rsid w:val="00A3001A"/>
    <w:rsid w:val="00A32F2B"/>
    <w:rsid w:val="00A33DDE"/>
    <w:rsid w:val="00A36861"/>
    <w:rsid w:val="00A37156"/>
    <w:rsid w:val="00A376D7"/>
    <w:rsid w:val="00A37A7F"/>
    <w:rsid w:val="00A44AC3"/>
    <w:rsid w:val="00A45B29"/>
    <w:rsid w:val="00A47BF8"/>
    <w:rsid w:val="00A523B4"/>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CAF"/>
    <w:rsid w:val="00A95AD5"/>
    <w:rsid w:val="00A96BE5"/>
    <w:rsid w:val="00A96F5D"/>
    <w:rsid w:val="00A9763F"/>
    <w:rsid w:val="00A97D33"/>
    <w:rsid w:val="00AA00F3"/>
    <w:rsid w:val="00AA12A3"/>
    <w:rsid w:val="00AA33D7"/>
    <w:rsid w:val="00AA3640"/>
    <w:rsid w:val="00AA42E0"/>
    <w:rsid w:val="00AA4501"/>
    <w:rsid w:val="00AA5BCD"/>
    <w:rsid w:val="00AB2F00"/>
    <w:rsid w:val="00AB6F72"/>
    <w:rsid w:val="00AC0CC7"/>
    <w:rsid w:val="00AC10BE"/>
    <w:rsid w:val="00AC4BCD"/>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60C"/>
    <w:rsid w:val="00B96D14"/>
    <w:rsid w:val="00B979CD"/>
    <w:rsid w:val="00BA0A80"/>
    <w:rsid w:val="00BA129B"/>
    <w:rsid w:val="00BA40CA"/>
    <w:rsid w:val="00BA4FAB"/>
    <w:rsid w:val="00BB02E2"/>
    <w:rsid w:val="00BB0EB4"/>
    <w:rsid w:val="00BB1E2F"/>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127A"/>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CB4"/>
    <w:rsid w:val="00DE0F8A"/>
    <w:rsid w:val="00DE4066"/>
    <w:rsid w:val="00DE59FC"/>
    <w:rsid w:val="00DF376C"/>
    <w:rsid w:val="00DF4F4B"/>
    <w:rsid w:val="00DF6E8B"/>
    <w:rsid w:val="00DF71FC"/>
    <w:rsid w:val="00E015A7"/>
    <w:rsid w:val="00E01DCD"/>
    <w:rsid w:val="00E03909"/>
    <w:rsid w:val="00E03F5C"/>
    <w:rsid w:val="00E05665"/>
    <w:rsid w:val="00E07E50"/>
    <w:rsid w:val="00E10A4B"/>
    <w:rsid w:val="00E10CE8"/>
    <w:rsid w:val="00E12943"/>
    <w:rsid w:val="00E12C5D"/>
    <w:rsid w:val="00E14202"/>
    <w:rsid w:val="00E145E5"/>
    <w:rsid w:val="00E147C1"/>
    <w:rsid w:val="00E148D3"/>
    <w:rsid w:val="00E15760"/>
    <w:rsid w:val="00E20B17"/>
    <w:rsid w:val="00E2108D"/>
    <w:rsid w:val="00E26E9C"/>
    <w:rsid w:val="00E334ED"/>
    <w:rsid w:val="00E33D19"/>
    <w:rsid w:val="00E3406B"/>
    <w:rsid w:val="00E34AE0"/>
    <w:rsid w:val="00E35A1C"/>
    <w:rsid w:val="00E36E87"/>
    <w:rsid w:val="00E408D2"/>
    <w:rsid w:val="00E42BCB"/>
    <w:rsid w:val="00E44EE0"/>
    <w:rsid w:val="00E45F68"/>
    <w:rsid w:val="00E47C5A"/>
    <w:rsid w:val="00E47D13"/>
    <w:rsid w:val="00E50274"/>
    <w:rsid w:val="00E5080B"/>
    <w:rsid w:val="00E512F7"/>
    <w:rsid w:val="00E531F4"/>
    <w:rsid w:val="00E5457B"/>
    <w:rsid w:val="00E5618F"/>
    <w:rsid w:val="00E56835"/>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3B89"/>
    <w:rsid w:val="00F45988"/>
    <w:rsid w:val="00F467FD"/>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character" w:styleId="UnresolvedMention">
    <w:name w:val="Unresolved Mention"/>
    <w:basedOn w:val="DefaultParagraphFont"/>
    <w:uiPriority w:val="99"/>
    <w:semiHidden/>
    <w:unhideWhenUsed/>
    <w:rsid w:val="007F2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3b4b/cb13/cd24a6e74ec0372095f7ff9e/sbi-04-0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C5E2EE24A0E5413E8AB03864FF66CD93"/>
        <w:category>
          <w:name w:val="General"/>
          <w:gallery w:val="placeholder"/>
        </w:category>
        <w:types>
          <w:type w:val="bbPlcHdr"/>
        </w:types>
        <w:behaviors>
          <w:behavior w:val="content"/>
        </w:behaviors>
        <w:guid w:val="{7C9F86D5-8C79-4AC9-8EBA-A5EB26EF0FEF}"/>
      </w:docPartPr>
      <w:docPartBody>
        <w:p w:rsidR="005A689B" w:rsidRDefault="003C4F89" w:rsidP="003C4F89">
          <w:pPr>
            <w:pStyle w:val="C5E2EE24A0E5413E8AB03864FF66CD93"/>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F0DA3"/>
    <w:rsid w:val="001440A3"/>
    <w:rsid w:val="00160D0B"/>
    <w:rsid w:val="00262838"/>
    <w:rsid w:val="003C4F89"/>
    <w:rsid w:val="003E021B"/>
    <w:rsid w:val="00470947"/>
    <w:rsid w:val="005A1486"/>
    <w:rsid w:val="005A689B"/>
    <w:rsid w:val="0091422B"/>
    <w:rsid w:val="00992546"/>
    <w:rsid w:val="00A464C7"/>
    <w:rsid w:val="00B95230"/>
    <w:rsid w:val="00C10F74"/>
    <w:rsid w:val="00EF2996"/>
    <w:rsid w:val="00EF2E08"/>
    <w:rsid w:val="00FC108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C4F89"/>
    <w:rPr>
      <w:color w:val="808080"/>
    </w:rPr>
  </w:style>
  <w:style w:type="paragraph" w:customStyle="1" w:styleId="203DB80729ADEA4EB1438615E44C2C8E">
    <w:name w:val="203DB80729ADEA4EB1438615E44C2C8E"/>
    <w:rsid w:val="005A1486"/>
  </w:style>
  <w:style w:type="paragraph" w:customStyle="1" w:styleId="C5E2EE24A0E5413E8AB03864FF66CD93">
    <w:name w:val="C5E2EE24A0E5413E8AB03864FF66CD93"/>
    <w:rsid w:val="003C4F89"/>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CBD/SBI/4/14</dc:subject>
  <dc:creator>Ahmed OSMAN</dc:creator>
  <cp:keywords/>
  <cp:lastModifiedBy>Al Sioufi, Sanaa</cp:lastModifiedBy>
  <cp:revision>4</cp:revision>
  <cp:lastPrinted>2024-02-15T08:45:00Z</cp:lastPrinted>
  <dcterms:created xsi:type="dcterms:W3CDTF">2024-04-26T15:51:00Z</dcterms:created>
  <dcterms:modified xsi:type="dcterms:W3CDTF">2024-04-26T16:45:00Z</dcterms:modified>
</cp:coreProperties>
</file>