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207"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6"/>
        <w:gridCol w:w="5141"/>
        <w:gridCol w:w="4090"/>
      </w:tblGrid>
      <w:tr w:rsidR="00C9161D" w:rsidRPr="00E723FD" w:rsidTr="009C2DE6">
        <w:trPr>
          <w:trHeight w:val="851"/>
        </w:trPr>
        <w:tc>
          <w:tcPr>
            <w:tcW w:w="976" w:type="dxa"/>
            <w:tcBorders>
              <w:bottom w:val="single" w:sz="12" w:space="0" w:color="auto"/>
            </w:tcBorders>
          </w:tcPr>
          <w:p w:rsidR="00C9161D" w:rsidRPr="00E723FD" w:rsidRDefault="00C9161D" w:rsidP="00B00053">
            <w:pPr>
              <w:suppressLineNumbers/>
              <w:suppressAutoHyphens/>
              <w:kinsoku w:val="0"/>
              <w:overflowPunct w:val="0"/>
              <w:autoSpaceDE w:val="0"/>
              <w:autoSpaceDN w:val="0"/>
              <w:adjustRightInd w:val="0"/>
              <w:snapToGrid w:val="0"/>
              <w:rPr>
                <w:snapToGrid w:val="0"/>
                <w:kern w:val="22"/>
              </w:rPr>
            </w:pPr>
            <w:r w:rsidRPr="00E723FD">
              <w:rPr>
                <w:noProof/>
                <w:snapToGrid w:val="0"/>
                <w:kern w:val="22"/>
                <w:lang w:val="en-US"/>
              </w:rPr>
              <w:drawing>
                <wp:inline distT="0" distB="0" distL="0" distR="0">
                  <wp:extent cx="476494" cy="403200"/>
                  <wp:effectExtent l="0" t="0" r="6350" b="3810"/>
                  <wp:docPr id="1" name="Picture 1" descr="Macintosh HD:Users:bilodeau:Desktop:logos:template 2017:un.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bilodeau:Desktop:logos:template 2017:un.em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494" cy="403200"/>
                          </a:xfrm>
                          <a:prstGeom prst="rect">
                            <a:avLst/>
                          </a:prstGeom>
                          <a:noFill/>
                          <a:ln>
                            <a:noFill/>
                          </a:ln>
                        </pic:spPr>
                      </pic:pic>
                    </a:graphicData>
                  </a:graphic>
                </wp:inline>
              </w:drawing>
            </w:r>
          </w:p>
        </w:tc>
        <w:tc>
          <w:tcPr>
            <w:tcW w:w="5141" w:type="dxa"/>
            <w:tcBorders>
              <w:bottom w:val="single" w:sz="12" w:space="0" w:color="auto"/>
            </w:tcBorders>
            <w:shd w:val="clear" w:color="auto" w:fill="auto"/>
            <w:tcFitText/>
          </w:tcPr>
          <w:p w:rsidR="00FA663B" w:rsidRPr="00E723FD" w:rsidRDefault="00530B75" w:rsidP="00B00053">
            <w:pPr>
              <w:suppressLineNumbers/>
              <w:suppressAutoHyphens/>
              <w:kinsoku w:val="0"/>
              <w:overflowPunct w:val="0"/>
              <w:autoSpaceDE w:val="0"/>
              <w:autoSpaceDN w:val="0"/>
              <w:adjustRightInd w:val="0"/>
              <w:snapToGrid w:val="0"/>
              <w:rPr>
                <w:snapToGrid w:val="0"/>
                <w:kern w:val="22"/>
              </w:rPr>
            </w:pPr>
            <w:r w:rsidRPr="00530B75">
              <w:rPr>
                <w:noProof/>
                <w:snapToGrid w:val="0"/>
                <w:lang w:val="en-US"/>
              </w:rPr>
              <w:drawing>
                <wp:anchor distT="0" distB="0" distL="114300" distR="114300" simplePos="0" relativeHeight="251659264" behindDoc="1" locked="0" layoutInCell="1" allowOverlap="1">
                  <wp:simplePos x="0" y="0"/>
                  <wp:positionH relativeFrom="column">
                    <wp:posOffset>-48895</wp:posOffset>
                  </wp:positionH>
                  <wp:positionV relativeFrom="paragraph">
                    <wp:posOffset>41275</wp:posOffset>
                  </wp:positionV>
                  <wp:extent cx="671830" cy="396240"/>
                  <wp:effectExtent l="19050" t="0" r="0" b="0"/>
                  <wp:wrapTight wrapText="bothSides">
                    <wp:wrapPolygon edited="0">
                      <wp:start x="-612" y="0"/>
                      <wp:lineTo x="-612" y="20769"/>
                      <wp:lineTo x="21437" y="20769"/>
                      <wp:lineTo x="21437" y="18692"/>
                      <wp:lineTo x="18374" y="16615"/>
                      <wp:lineTo x="20824" y="16615"/>
                      <wp:lineTo x="21437" y="14538"/>
                      <wp:lineTo x="21437" y="0"/>
                      <wp:lineTo x="-612" y="0"/>
                    </wp:wrapPolygon>
                  </wp:wrapTight>
                  <wp:docPr id="10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3"/>
                          <a:srcRect/>
                          <a:stretch>
                            <a:fillRect/>
                          </a:stretch>
                        </pic:blipFill>
                        <pic:spPr bwMode="auto">
                          <a:xfrm>
                            <a:off x="0" y="0"/>
                            <a:ext cx="671830" cy="396240"/>
                          </a:xfrm>
                          <a:prstGeom prst="rect">
                            <a:avLst/>
                          </a:prstGeom>
                          <a:noFill/>
                        </pic:spPr>
                      </pic:pic>
                    </a:graphicData>
                  </a:graphic>
                </wp:anchor>
              </w:drawing>
            </w:r>
          </w:p>
        </w:tc>
        <w:tc>
          <w:tcPr>
            <w:tcW w:w="4090" w:type="dxa"/>
            <w:tcBorders>
              <w:bottom w:val="single" w:sz="12" w:space="0" w:color="auto"/>
            </w:tcBorders>
          </w:tcPr>
          <w:p w:rsidR="00247810" w:rsidRPr="00E723FD" w:rsidRDefault="00C9161D" w:rsidP="00302CD2">
            <w:pPr>
              <w:suppressLineNumbers/>
              <w:suppressAutoHyphens/>
              <w:kinsoku w:val="0"/>
              <w:overflowPunct w:val="0"/>
              <w:autoSpaceDE w:val="0"/>
              <w:autoSpaceDN w:val="0"/>
              <w:adjustRightInd w:val="0"/>
              <w:snapToGrid w:val="0"/>
              <w:jc w:val="right"/>
              <w:rPr>
                <w:rFonts w:ascii="Arial" w:hAnsi="Arial" w:cs="Arial"/>
                <w:b/>
                <w:snapToGrid w:val="0"/>
                <w:kern w:val="22"/>
                <w:sz w:val="32"/>
                <w:szCs w:val="32"/>
              </w:rPr>
            </w:pPr>
            <w:r w:rsidRPr="00E723FD">
              <w:rPr>
                <w:rFonts w:ascii="Arial" w:hAnsi="Arial" w:cs="Arial"/>
                <w:b/>
                <w:snapToGrid w:val="0"/>
                <w:kern w:val="22"/>
                <w:sz w:val="32"/>
                <w:szCs w:val="32"/>
              </w:rPr>
              <w:t>CBD</w:t>
            </w:r>
          </w:p>
        </w:tc>
      </w:tr>
      <w:tr w:rsidR="00C9161D" w:rsidRPr="006558C1" w:rsidTr="00CF1848">
        <w:tc>
          <w:tcPr>
            <w:tcW w:w="6117" w:type="dxa"/>
            <w:gridSpan w:val="2"/>
            <w:tcBorders>
              <w:top w:val="single" w:sz="12" w:space="0" w:color="auto"/>
              <w:bottom w:val="single" w:sz="36" w:space="0" w:color="auto"/>
            </w:tcBorders>
            <w:vAlign w:val="center"/>
          </w:tcPr>
          <w:p w:rsidR="00C9161D" w:rsidRPr="00E723FD" w:rsidRDefault="00530B75" w:rsidP="00B00053">
            <w:pPr>
              <w:suppressLineNumbers/>
              <w:suppressAutoHyphens/>
              <w:kinsoku w:val="0"/>
              <w:overflowPunct w:val="0"/>
              <w:autoSpaceDE w:val="0"/>
              <w:autoSpaceDN w:val="0"/>
              <w:adjustRightInd w:val="0"/>
              <w:snapToGrid w:val="0"/>
              <w:rPr>
                <w:snapToGrid w:val="0"/>
                <w:kern w:val="22"/>
              </w:rPr>
            </w:pPr>
            <w:r w:rsidRPr="00530B75">
              <w:rPr>
                <w:noProof/>
                <w:snapToGrid w:val="0"/>
                <w:kern w:val="22"/>
                <w:lang w:val="en-US"/>
              </w:rPr>
              <w:drawing>
                <wp:inline distT="0" distB="0" distL="0" distR="0">
                  <wp:extent cx="2908300" cy="1047750"/>
                  <wp:effectExtent l="19050" t="0" r="6350" b="0"/>
                  <wp:docPr id="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4"/>
                          <a:srcRect/>
                          <a:stretch>
                            <a:fillRect/>
                          </a:stretch>
                        </pic:blipFill>
                        <pic:spPr bwMode="auto">
                          <a:xfrm>
                            <a:off x="0" y="0"/>
                            <a:ext cx="2908300" cy="1047750"/>
                          </a:xfrm>
                          <a:prstGeom prst="rect">
                            <a:avLst/>
                          </a:prstGeom>
                          <a:noFill/>
                          <a:ln w="9525">
                            <a:noFill/>
                            <a:miter lim="800000"/>
                            <a:headEnd/>
                            <a:tailEnd/>
                          </a:ln>
                        </pic:spPr>
                      </pic:pic>
                    </a:graphicData>
                  </a:graphic>
                </wp:inline>
              </w:drawing>
            </w:r>
          </w:p>
        </w:tc>
        <w:tc>
          <w:tcPr>
            <w:tcW w:w="4090" w:type="dxa"/>
            <w:tcBorders>
              <w:top w:val="single" w:sz="12" w:space="0" w:color="auto"/>
              <w:bottom w:val="single" w:sz="36" w:space="0" w:color="auto"/>
            </w:tcBorders>
          </w:tcPr>
          <w:p w:rsidR="00C9161D" w:rsidRPr="00337838" w:rsidRDefault="00C9161D" w:rsidP="00B00053">
            <w:pPr>
              <w:suppressLineNumbers/>
              <w:suppressAutoHyphens/>
              <w:kinsoku w:val="0"/>
              <w:overflowPunct w:val="0"/>
              <w:autoSpaceDE w:val="0"/>
              <w:autoSpaceDN w:val="0"/>
              <w:adjustRightInd w:val="0"/>
              <w:snapToGrid w:val="0"/>
              <w:ind w:left="1215"/>
              <w:rPr>
                <w:snapToGrid w:val="0"/>
                <w:kern w:val="22"/>
                <w:szCs w:val="22"/>
                <w:lang w:val="es-ES"/>
              </w:rPr>
            </w:pPr>
            <w:r w:rsidRPr="00337838">
              <w:rPr>
                <w:snapToGrid w:val="0"/>
                <w:kern w:val="22"/>
                <w:szCs w:val="22"/>
                <w:lang w:val="es-ES"/>
              </w:rPr>
              <w:t>Distr.</w:t>
            </w:r>
          </w:p>
          <w:p w:rsidR="00C9161D" w:rsidRPr="00530B75" w:rsidRDefault="00DC5087" w:rsidP="00B00053">
            <w:pPr>
              <w:suppressLineNumbers/>
              <w:suppressAutoHyphens/>
              <w:kinsoku w:val="0"/>
              <w:overflowPunct w:val="0"/>
              <w:autoSpaceDE w:val="0"/>
              <w:autoSpaceDN w:val="0"/>
              <w:adjustRightInd w:val="0"/>
              <w:snapToGrid w:val="0"/>
              <w:ind w:left="1215"/>
              <w:rPr>
                <w:snapToGrid w:val="0"/>
                <w:kern w:val="22"/>
                <w:szCs w:val="22"/>
                <w:lang w:val="es-ES"/>
              </w:rPr>
            </w:pPr>
            <w:r w:rsidRPr="00530B75">
              <w:rPr>
                <w:caps/>
                <w:snapToGrid w:val="0"/>
                <w:kern w:val="22"/>
                <w:szCs w:val="22"/>
                <w:lang w:val="es-ES"/>
              </w:rPr>
              <w:t>LIMIT</w:t>
            </w:r>
            <w:r w:rsidR="00530B75" w:rsidRPr="00530B75">
              <w:rPr>
                <w:caps/>
                <w:snapToGrid w:val="0"/>
                <w:kern w:val="22"/>
                <w:szCs w:val="22"/>
                <w:lang w:val="es-ES"/>
              </w:rPr>
              <w:t>ADA</w:t>
            </w:r>
          </w:p>
          <w:p w:rsidR="00C9161D" w:rsidRPr="00530B75" w:rsidRDefault="00C9161D" w:rsidP="00B00053">
            <w:pPr>
              <w:suppressLineNumbers/>
              <w:suppressAutoHyphens/>
              <w:kinsoku w:val="0"/>
              <w:overflowPunct w:val="0"/>
              <w:autoSpaceDE w:val="0"/>
              <w:autoSpaceDN w:val="0"/>
              <w:adjustRightInd w:val="0"/>
              <w:snapToGrid w:val="0"/>
              <w:ind w:left="1215"/>
              <w:rPr>
                <w:snapToGrid w:val="0"/>
                <w:kern w:val="22"/>
                <w:szCs w:val="22"/>
                <w:lang w:val="es-ES"/>
              </w:rPr>
            </w:pPr>
          </w:p>
          <w:p w:rsidR="00C9161D" w:rsidRPr="00530B75" w:rsidRDefault="008608D4" w:rsidP="00B00053">
            <w:pPr>
              <w:suppressLineNumbers/>
              <w:suppressAutoHyphens/>
              <w:kinsoku w:val="0"/>
              <w:overflowPunct w:val="0"/>
              <w:autoSpaceDE w:val="0"/>
              <w:autoSpaceDN w:val="0"/>
              <w:adjustRightInd w:val="0"/>
              <w:snapToGrid w:val="0"/>
              <w:ind w:left="1215"/>
              <w:rPr>
                <w:snapToGrid w:val="0"/>
                <w:kern w:val="22"/>
                <w:szCs w:val="22"/>
                <w:lang w:val="es-ES"/>
              </w:rPr>
            </w:pPr>
            <w:sdt>
              <w:sdtPr>
                <w:rPr>
                  <w:snapToGrid w:val="0"/>
                  <w:kern w:val="22"/>
                  <w:lang w:val="es-ES"/>
                </w:rPr>
                <w:alias w:val="Subject"/>
                <w:tag w:val=""/>
                <w:id w:val="2137136483"/>
                <w:placeholder>
                  <w:docPart w:val="5F1646299CFC497FBD0DBE10082E0C77"/>
                </w:placeholder>
                <w:dataBinding w:prefixMappings="xmlns:ns0='http://purl.org/dc/elements/1.1/' xmlns:ns1='http://schemas.openxmlformats.org/package/2006/metadata/core-properties' " w:xpath="/ns1:coreProperties[1]/ns0:subject[1]" w:storeItemID="{6C3C8BC8-F283-45AE-878A-BAB7291924A1}"/>
                <w:text/>
              </w:sdtPr>
              <w:sdtEndPr/>
              <w:sdtContent>
                <w:r w:rsidR="00B563F3" w:rsidRPr="00530B75">
                  <w:rPr>
                    <w:snapToGrid w:val="0"/>
                    <w:kern w:val="22"/>
                    <w:lang w:val="es-ES"/>
                  </w:rPr>
                  <w:t>CBD/COP/15/</w:t>
                </w:r>
                <w:r w:rsidR="00800ABE" w:rsidRPr="00530B75">
                  <w:rPr>
                    <w:snapToGrid w:val="0"/>
                    <w:kern w:val="22"/>
                    <w:lang w:val="es-ES"/>
                  </w:rPr>
                  <w:t>P</w:t>
                </w:r>
                <w:r w:rsidR="00C23C4F" w:rsidRPr="00530B75">
                  <w:rPr>
                    <w:snapToGrid w:val="0"/>
                    <w:kern w:val="22"/>
                    <w:lang w:val="es-ES"/>
                  </w:rPr>
                  <w:t>art</w:t>
                </w:r>
                <w:r w:rsidR="00530B75" w:rsidRPr="00530B75">
                  <w:rPr>
                    <w:snapToGrid w:val="0"/>
                    <w:kern w:val="22"/>
                    <w:lang w:val="es-ES"/>
                  </w:rPr>
                  <w:t>e</w:t>
                </w:r>
                <w:r w:rsidR="00800ABE" w:rsidRPr="00530B75">
                  <w:rPr>
                    <w:snapToGrid w:val="0"/>
                    <w:kern w:val="22"/>
                    <w:lang w:val="es-ES"/>
                  </w:rPr>
                  <w:t>-II</w:t>
                </w:r>
                <w:r w:rsidR="00563B52" w:rsidRPr="00530B75">
                  <w:rPr>
                    <w:snapToGrid w:val="0"/>
                    <w:kern w:val="22"/>
                    <w:lang w:val="es-ES"/>
                  </w:rPr>
                  <w:t>/</w:t>
                </w:r>
                <w:r w:rsidR="00B563F3" w:rsidRPr="00530B75">
                  <w:rPr>
                    <w:snapToGrid w:val="0"/>
                    <w:kern w:val="22"/>
                    <w:lang w:val="es-ES"/>
                  </w:rPr>
                  <w:t>L.1</w:t>
                </w:r>
              </w:sdtContent>
            </w:sdt>
          </w:p>
          <w:p w:rsidR="00C9161D" w:rsidRPr="00530B75" w:rsidRDefault="00AA2E70" w:rsidP="00B00053">
            <w:pPr>
              <w:suppressLineNumbers/>
              <w:suppressAutoHyphens/>
              <w:kinsoku w:val="0"/>
              <w:overflowPunct w:val="0"/>
              <w:autoSpaceDE w:val="0"/>
              <w:autoSpaceDN w:val="0"/>
              <w:adjustRightInd w:val="0"/>
              <w:snapToGrid w:val="0"/>
              <w:ind w:left="1215"/>
              <w:rPr>
                <w:snapToGrid w:val="0"/>
                <w:kern w:val="22"/>
                <w:szCs w:val="22"/>
                <w:lang w:val="es-ES"/>
              </w:rPr>
            </w:pPr>
            <w:r w:rsidRPr="00D373D1">
              <w:rPr>
                <w:snapToGrid w:val="0"/>
                <w:kern w:val="22"/>
                <w:szCs w:val="22"/>
                <w:lang w:val="es-ES"/>
              </w:rPr>
              <w:t>1</w:t>
            </w:r>
            <w:r w:rsidR="00D373D1" w:rsidRPr="00D373D1">
              <w:rPr>
                <w:snapToGrid w:val="0"/>
                <w:kern w:val="22"/>
                <w:szCs w:val="22"/>
                <w:lang w:val="es-ES"/>
              </w:rPr>
              <w:t>9</w:t>
            </w:r>
            <w:r w:rsidR="00530B75" w:rsidRPr="00D373D1">
              <w:rPr>
                <w:snapToGrid w:val="0"/>
                <w:kern w:val="22"/>
                <w:szCs w:val="22"/>
                <w:lang w:val="es-ES"/>
              </w:rPr>
              <w:t xml:space="preserve"> de diciembre de</w:t>
            </w:r>
            <w:r w:rsidR="00530B75" w:rsidRPr="00530B75">
              <w:rPr>
                <w:snapToGrid w:val="0"/>
                <w:kern w:val="22"/>
                <w:szCs w:val="22"/>
                <w:lang w:val="es-ES"/>
              </w:rPr>
              <w:t xml:space="preserve"> </w:t>
            </w:r>
            <w:r w:rsidR="00B0640B" w:rsidRPr="00530B75">
              <w:rPr>
                <w:snapToGrid w:val="0"/>
                <w:kern w:val="22"/>
                <w:szCs w:val="22"/>
                <w:lang w:val="es-ES"/>
              </w:rPr>
              <w:t>202</w:t>
            </w:r>
            <w:r w:rsidR="00F30A1E" w:rsidRPr="00530B75">
              <w:rPr>
                <w:snapToGrid w:val="0"/>
                <w:kern w:val="22"/>
                <w:szCs w:val="22"/>
                <w:lang w:val="es-ES"/>
              </w:rPr>
              <w:t>2</w:t>
            </w:r>
          </w:p>
          <w:p w:rsidR="00C9161D" w:rsidRPr="00530B75" w:rsidRDefault="00C9161D" w:rsidP="00B00053">
            <w:pPr>
              <w:suppressLineNumbers/>
              <w:suppressAutoHyphens/>
              <w:kinsoku w:val="0"/>
              <w:overflowPunct w:val="0"/>
              <w:autoSpaceDE w:val="0"/>
              <w:autoSpaceDN w:val="0"/>
              <w:adjustRightInd w:val="0"/>
              <w:snapToGrid w:val="0"/>
              <w:ind w:left="1215"/>
              <w:rPr>
                <w:snapToGrid w:val="0"/>
                <w:kern w:val="22"/>
                <w:szCs w:val="22"/>
                <w:lang w:val="es-ES"/>
              </w:rPr>
            </w:pPr>
          </w:p>
          <w:p w:rsidR="00530B75" w:rsidRDefault="00530B75" w:rsidP="00530B75">
            <w:pPr>
              <w:suppressLineNumbers/>
              <w:suppressAutoHyphens/>
              <w:kinsoku w:val="0"/>
              <w:overflowPunct w:val="0"/>
              <w:autoSpaceDE w:val="0"/>
              <w:autoSpaceDN w:val="0"/>
              <w:adjustRightInd w:val="0"/>
              <w:snapToGrid w:val="0"/>
              <w:ind w:left="1215"/>
              <w:rPr>
                <w:snapToGrid w:val="0"/>
                <w:kern w:val="22"/>
                <w:szCs w:val="22"/>
                <w:lang w:val="es-ES"/>
              </w:rPr>
            </w:pPr>
            <w:r>
              <w:rPr>
                <w:snapToGrid w:val="0"/>
                <w:kern w:val="22"/>
                <w:szCs w:val="22"/>
                <w:lang w:val="es-ES"/>
              </w:rPr>
              <w:t>ESPAÑOL</w:t>
            </w:r>
          </w:p>
          <w:p w:rsidR="00C9161D" w:rsidRPr="00530B75" w:rsidRDefault="006B2290" w:rsidP="00530B75">
            <w:pPr>
              <w:suppressLineNumbers/>
              <w:suppressAutoHyphens/>
              <w:kinsoku w:val="0"/>
              <w:overflowPunct w:val="0"/>
              <w:autoSpaceDE w:val="0"/>
              <w:autoSpaceDN w:val="0"/>
              <w:adjustRightInd w:val="0"/>
              <w:snapToGrid w:val="0"/>
              <w:ind w:left="1215"/>
              <w:rPr>
                <w:snapToGrid w:val="0"/>
                <w:kern w:val="22"/>
                <w:szCs w:val="22"/>
                <w:lang w:val="es-ES"/>
              </w:rPr>
            </w:pPr>
            <w:r w:rsidRPr="00530B75">
              <w:rPr>
                <w:snapToGrid w:val="0"/>
                <w:kern w:val="22"/>
                <w:szCs w:val="22"/>
                <w:lang w:val="es-ES"/>
              </w:rPr>
              <w:t xml:space="preserve">ORIGINAL: </w:t>
            </w:r>
            <w:r w:rsidR="00530B75">
              <w:rPr>
                <w:snapToGrid w:val="0"/>
                <w:kern w:val="22"/>
                <w:szCs w:val="22"/>
                <w:lang w:val="es-ES"/>
              </w:rPr>
              <w:t>I</w:t>
            </w:r>
            <w:r w:rsidR="00C9161D" w:rsidRPr="00530B75">
              <w:rPr>
                <w:snapToGrid w:val="0"/>
                <w:kern w:val="22"/>
                <w:szCs w:val="22"/>
                <w:lang w:val="es-ES"/>
              </w:rPr>
              <w:t>NGL</w:t>
            </w:r>
            <w:r w:rsidR="00530B75">
              <w:rPr>
                <w:snapToGrid w:val="0"/>
                <w:kern w:val="22"/>
                <w:szCs w:val="22"/>
                <w:lang w:val="es-ES"/>
              </w:rPr>
              <w:t>ÉS</w:t>
            </w:r>
          </w:p>
          <w:p w:rsidR="00C9161D" w:rsidRPr="00530B75" w:rsidRDefault="00C9161D" w:rsidP="00B00053">
            <w:pPr>
              <w:suppressLineNumbers/>
              <w:suppressAutoHyphens/>
              <w:kinsoku w:val="0"/>
              <w:overflowPunct w:val="0"/>
              <w:autoSpaceDE w:val="0"/>
              <w:autoSpaceDN w:val="0"/>
              <w:adjustRightInd w:val="0"/>
              <w:snapToGrid w:val="0"/>
              <w:rPr>
                <w:snapToGrid w:val="0"/>
                <w:kern w:val="22"/>
                <w:lang w:val="es-ES"/>
              </w:rPr>
            </w:pPr>
          </w:p>
        </w:tc>
      </w:tr>
    </w:tbl>
    <w:p w:rsidR="003B44F9" w:rsidRPr="003C04EA" w:rsidRDefault="003B44F9" w:rsidP="00B00053">
      <w:pPr>
        <w:pStyle w:val="Cornernotation"/>
        <w:suppressLineNumbers/>
        <w:suppressAutoHyphens/>
        <w:kinsoku w:val="0"/>
        <w:overflowPunct w:val="0"/>
        <w:autoSpaceDE w:val="0"/>
        <w:autoSpaceDN w:val="0"/>
        <w:adjustRightInd w:val="0"/>
        <w:snapToGrid w:val="0"/>
        <w:spacing w:before="60"/>
        <w:ind w:left="180" w:right="4642" w:hanging="180"/>
        <w:rPr>
          <w:snapToGrid w:val="0"/>
          <w:kern w:val="22"/>
          <w:lang w:val="es-ES"/>
        </w:rPr>
      </w:pPr>
      <w:r w:rsidRPr="003C04EA">
        <w:rPr>
          <w:snapToGrid w:val="0"/>
          <w:kern w:val="22"/>
          <w:lang w:val="es-ES"/>
        </w:rPr>
        <w:t>CONFERENC</w:t>
      </w:r>
      <w:r w:rsidR="003C04EA" w:rsidRPr="003C04EA">
        <w:rPr>
          <w:snapToGrid w:val="0"/>
          <w:kern w:val="22"/>
          <w:lang w:val="es-ES"/>
        </w:rPr>
        <w:t>IA DE LAS PARTES EN EL CONVENIO SOBRE LA DIVERSIDAD BIOL</w:t>
      </w:r>
      <w:r w:rsidR="003C04EA">
        <w:rPr>
          <w:snapToGrid w:val="0"/>
          <w:kern w:val="22"/>
          <w:lang w:val="es-ES"/>
        </w:rPr>
        <w:t>ÓGICA</w:t>
      </w:r>
    </w:p>
    <w:p w:rsidR="003B44F9" w:rsidRPr="003C04EA" w:rsidRDefault="003C04EA" w:rsidP="00B00053">
      <w:pPr>
        <w:pStyle w:val="Cornernotation"/>
        <w:suppressLineNumbers/>
        <w:suppressAutoHyphens/>
        <w:kinsoku w:val="0"/>
        <w:overflowPunct w:val="0"/>
        <w:autoSpaceDE w:val="0"/>
        <w:autoSpaceDN w:val="0"/>
        <w:adjustRightInd w:val="0"/>
        <w:snapToGrid w:val="0"/>
        <w:rPr>
          <w:snapToGrid w:val="0"/>
          <w:kern w:val="22"/>
          <w:lang w:val="es-ES"/>
        </w:rPr>
      </w:pPr>
      <w:r w:rsidRPr="003C04EA">
        <w:rPr>
          <w:snapToGrid w:val="0"/>
          <w:kern w:val="22"/>
          <w:lang w:val="es-ES"/>
        </w:rPr>
        <w:t>Decimoquinta reunión (</w:t>
      </w:r>
      <w:r w:rsidR="0028367B" w:rsidRPr="003C04EA">
        <w:rPr>
          <w:snapToGrid w:val="0"/>
          <w:kern w:val="22"/>
          <w:lang w:val="es-ES"/>
        </w:rPr>
        <w:t>P</w:t>
      </w:r>
      <w:r w:rsidR="00F30A1E" w:rsidRPr="003C04EA">
        <w:rPr>
          <w:snapToGrid w:val="0"/>
          <w:kern w:val="22"/>
          <w:lang w:val="es-ES"/>
        </w:rPr>
        <w:t>art</w:t>
      </w:r>
      <w:r w:rsidRPr="003C04EA">
        <w:rPr>
          <w:snapToGrid w:val="0"/>
          <w:kern w:val="22"/>
          <w:lang w:val="es-ES"/>
        </w:rPr>
        <w:t>e</w:t>
      </w:r>
      <w:r w:rsidR="00F30A1E" w:rsidRPr="003C04EA">
        <w:rPr>
          <w:snapToGrid w:val="0"/>
          <w:kern w:val="22"/>
          <w:lang w:val="es-ES"/>
        </w:rPr>
        <w:t xml:space="preserve"> II</w:t>
      </w:r>
      <w:r w:rsidRPr="003C04EA">
        <w:rPr>
          <w:snapToGrid w:val="0"/>
          <w:kern w:val="22"/>
          <w:lang w:val="es-ES"/>
        </w:rPr>
        <w:t>)</w:t>
      </w:r>
    </w:p>
    <w:p w:rsidR="003B44F9" w:rsidRPr="003C04EA" w:rsidRDefault="00F40783" w:rsidP="00056FA9">
      <w:pPr>
        <w:pStyle w:val="Cornernotation"/>
        <w:suppressLineNumbers/>
        <w:suppressAutoHyphens/>
        <w:kinsoku w:val="0"/>
        <w:overflowPunct w:val="0"/>
        <w:autoSpaceDE w:val="0"/>
        <w:autoSpaceDN w:val="0"/>
        <w:adjustRightInd w:val="0"/>
        <w:snapToGrid w:val="0"/>
        <w:ind w:right="4116"/>
        <w:rPr>
          <w:snapToGrid w:val="0"/>
          <w:kern w:val="22"/>
          <w:lang w:val="es-ES"/>
        </w:rPr>
      </w:pPr>
      <w:bookmarkStart w:id="0" w:name="OLE_LINK1"/>
      <w:bookmarkStart w:id="1" w:name="OLE_LINK2"/>
      <w:r w:rsidRPr="003C04EA">
        <w:rPr>
          <w:snapToGrid w:val="0"/>
          <w:kern w:val="22"/>
          <w:lang w:val="es-ES"/>
        </w:rPr>
        <w:t>Montreal</w:t>
      </w:r>
      <w:r w:rsidR="003C04EA" w:rsidRPr="003C04EA">
        <w:rPr>
          <w:snapToGrid w:val="0"/>
          <w:kern w:val="22"/>
          <w:lang w:val="es-ES"/>
        </w:rPr>
        <w:t xml:space="preserve"> (C</w:t>
      </w:r>
      <w:r w:rsidRPr="003C04EA">
        <w:rPr>
          <w:snapToGrid w:val="0"/>
          <w:kern w:val="22"/>
          <w:lang w:val="es-ES"/>
        </w:rPr>
        <w:t>anad</w:t>
      </w:r>
      <w:r w:rsidR="003C04EA" w:rsidRPr="003C04EA">
        <w:rPr>
          <w:snapToGrid w:val="0"/>
          <w:kern w:val="22"/>
          <w:lang w:val="es-ES"/>
        </w:rPr>
        <w:t>á)</w:t>
      </w:r>
      <w:r w:rsidR="003B44F9" w:rsidRPr="003C04EA">
        <w:rPr>
          <w:snapToGrid w:val="0"/>
          <w:kern w:val="22"/>
          <w:lang w:val="es-ES"/>
        </w:rPr>
        <w:t>,</w:t>
      </w:r>
      <w:bookmarkEnd w:id="0"/>
      <w:bookmarkEnd w:id="1"/>
      <w:r w:rsidR="003C04EA" w:rsidRPr="003C04EA">
        <w:rPr>
          <w:snapToGrid w:val="0"/>
          <w:kern w:val="22"/>
          <w:lang w:val="es-ES"/>
        </w:rPr>
        <w:t xml:space="preserve"> </w:t>
      </w:r>
      <w:r w:rsidR="00A247FB" w:rsidRPr="003C04EA">
        <w:rPr>
          <w:snapToGrid w:val="0"/>
          <w:kern w:val="22"/>
          <w:lang w:val="es-ES"/>
        </w:rPr>
        <w:t>7</w:t>
      </w:r>
      <w:r w:rsidR="003C04EA" w:rsidRPr="003C04EA">
        <w:rPr>
          <w:snapToGrid w:val="0"/>
          <w:kern w:val="22"/>
          <w:lang w:val="es-ES"/>
        </w:rPr>
        <w:t xml:space="preserve"> a </w:t>
      </w:r>
      <w:r w:rsidR="00A247FB" w:rsidRPr="003C04EA">
        <w:rPr>
          <w:snapToGrid w:val="0"/>
          <w:kern w:val="22"/>
          <w:lang w:val="es-ES"/>
        </w:rPr>
        <w:t xml:space="preserve">19 </w:t>
      </w:r>
      <w:r w:rsidR="003C04EA" w:rsidRPr="003C04EA">
        <w:rPr>
          <w:snapToGrid w:val="0"/>
          <w:kern w:val="22"/>
          <w:lang w:val="es-ES"/>
        </w:rPr>
        <w:t>de diciembre de</w:t>
      </w:r>
      <w:r w:rsidR="00A247FB" w:rsidRPr="003C04EA">
        <w:rPr>
          <w:snapToGrid w:val="0"/>
          <w:kern w:val="22"/>
          <w:lang w:val="es-ES"/>
        </w:rPr>
        <w:t xml:space="preserve"> 2022</w:t>
      </w:r>
    </w:p>
    <w:p w:rsidR="00C9161D" w:rsidRPr="003C04EA" w:rsidRDefault="003C04EA" w:rsidP="00B00053">
      <w:pPr>
        <w:suppressLineNumbers/>
        <w:suppressAutoHyphens/>
        <w:kinsoku w:val="0"/>
        <w:overflowPunct w:val="0"/>
        <w:autoSpaceDE w:val="0"/>
        <w:autoSpaceDN w:val="0"/>
        <w:adjustRightInd w:val="0"/>
        <w:snapToGrid w:val="0"/>
        <w:rPr>
          <w:snapToGrid w:val="0"/>
          <w:kern w:val="22"/>
          <w:lang w:val="es-ES"/>
        </w:rPr>
      </w:pPr>
      <w:r>
        <w:rPr>
          <w:snapToGrid w:val="0"/>
          <w:kern w:val="22"/>
          <w:szCs w:val="22"/>
          <w:lang w:val="es-ES"/>
        </w:rPr>
        <w:t>Tema 2</w:t>
      </w:r>
      <w:r w:rsidR="005E580C">
        <w:rPr>
          <w:snapToGrid w:val="0"/>
          <w:kern w:val="22"/>
          <w:szCs w:val="22"/>
          <w:lang w:val="es-ES"/>
        </w:rPr>
        <w:t>9</w:t>
      </w:r>
      <w:r>
        <w:rPr>
          <w:snapToGrid w:val="0"/>
          <w:kern w:val="22"/>
          <w:szCs w:val="22"/>
          <w:lang w:val="es-ES"/>
        </w:rPr>
        <w:t xml:space="preserve"> del programa</w:t>
      </w:r>
    </w:p>
    <w:sdt>
      <w:sdtPr>
        <w:rPr>
          <w:rFonts w:ascii="Times New Roman Bold" w:hAnsi="Times New Roman Bold" w:cs="Times New Roman Bold"/>
          <w:b/>
          <w:bCs/>
          <w:caps/>
          <w:snapToGrid w:val="0"/>
          <w:kern w:val="22"/>
          <w:lang w:val="es-ES"/>
        </w:rPr>
        <w:alias w:val="Title"/>
        <w:tag w:val=""/>
        <w:id w:val="726039545"/>
        <w:placeholder>
          <w:docPart w:val="5F4EB1BA065E4622B88E069470FC3560"/>
        </w:placeholder>
        <w:dataBinding w:prefixMappings="xmlns:ns0='http://purl.org/dc/elements/1.1/' xmlns:ns1='http://schemas.openxmlformats.org/package/2006/metadata/core-properties' " w:xpath="/ns1:coreProperties[1]/ns0:title[1]" w:storeItemID="{6C3C8BC8-F283-45AE-878A-BAB7291924A1}"/>
        <w:text/>
      </w:sdtPr>
      <w:sdtEndPr/>
      <w:sdtContent>
        <w:p w:rsidR="00C9161D" w:rsidRPr="003C04EA" w:rsidRDefault="003C04EA" w:rsidP="00B00053">
          <w:pPr>
            <w:suppressLineNumbers/>
            <w:suppressAutoHyphens/>
            <w:kinsoku w:val="0"/>
            <w:overflowPunct w:val="0"/>
            <w:autoSpaceDE w:val="0"/>
            <w:autoSpaceDN w:val="0"/>
            <w:adjustRightInd w:val="0"/>
            <w:snapToGrid w:val="0"/>
            <w:spacing w:before="240" w:after="120"/>
            <w:jc w:val="center"/>
            <w:rPr>
              <w:rFonts w:cs="Times New Roman Bold"/>
              <w:b/>
              <w:caps/>
              <w:snapToGrid w:val="0"/>
              <w:kern w:val="22"/>
              <w:lang w:val="es-ES"/>
            </w:rPr>
          </w:pPr>
          <w:r w:rsidRPr="003C04EA">
            <w:rPr>
              <w:rFonts w:ascii="Times New Roman Bold" w:hAnsi="Times New Roman Bold" w:cs="Times New Roman Bold"/>
              <w:b/>
              <w:bCs/>
              <w:caps/>
              <w:snapToGrid w:val="0"/>
              <w:kern w:val="22"/>
              <w:lang w:val="es-ES"/>
            </w:rPr>
            <w:t>PROYECTO DE INFORME DE LA REUNIÓN</w:t>
          </w:r>
        </w:p>
      </w:sdtContent>
    </w:sdt>
    <w:p w:rsidR="00CA4FFF" w:rsidRPr="003C04EA" w:rsidRDefault="00CA4FFF" w:rsidP="00CA4FFF">
      <w:pPr>
        <w:pStyle w:val="Heading1"/>
        <w:rPr>
          <w:rFonts w:asciiTheme="majorBidi" w:hAnsiTheme="majorBidi" w:cstheme="majorBidi"/>
          <w:b w:val="0"/>
          <w:bCs/>
          <w:i/>
          <w:iCs/>
          <w:caps w:val="0"/>
          <w:snapToGrid w:val="0"/>
          <w:lang w:val="es-ES"/>
        </w:rPr>
      </w:pPr>
      <w:r w:rsidRPr="003C04EA">
        <w:rPr>
          <w:rFonts w:asciiTheme="majorBidi" w:hAnsiTheme="majorBidi" w:cstheme="majorBidi"/>
          <w:b w:val="0"/>
          <w:bCs/>
          <w:i/>
          <w:iCs/>
          <w:caps w:val="0"/>
          <w:snapToGrid w:val="0"/>
          <w:lang w:val="es-ES"/>
        </w:rPr>
        <w:t>R</w:t>
      </w:r>
      <w:r w:rsidR="003C04EA" w:rsidRPr="003C04EA">
        <w:rPr>
          <w:rFonts w:asciiTheme="majorBidi" w:hAnsiTheme="majorBidi" w:cstheme="majorBidi"/>
          <w:b w:val="0"/>
          <w:bCs/>
          <w:i/>
          <w:iCs/>
          <w:caps w:val="0"/>
          <w:snapToGrid w:val="0"/>
          <w:lang w:val="es-ES"/>
        </w:rPr>
        <w:t>elatora</w:t>
      </w:r>
      <w:r w:rsidRPr="003C04EA">
        <w:rPr>
          <w:rFonts w:asciiTheme="majorBidi" w:hAnsiTheme="majorBidi" w:cstheme="majorBidi"/>
          <w:b w:val="0"/>
          <w:bCs/>
          <w:i/>
          <w:iCs/>
          <w:caps w:val="0"/>
          <w:snapToGrid w:val="0"/>
          <w:lang w:val="es-ES"/>
        </w:rPr>
        <w:t>: Elvana Ramaj (Albania)</w:t>
      </w:r>
    </w:p>
    <w:p w:rsidR="00D77560" w:rsidRPr="003C04EA" w:rsidRDefault="00D77560"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es-ES"/>
        </w:rPr>
      </w:pPr>
      <w:r w:rsidRPr="003C04EA">
        <w:rPr>
          <w:rFonts w:ascii="Times New Roman Bold" w:hAnsi="Times New Roman Bold" w:cs="Times New Roman Bold"/>
          <w:b/>
          <w:snapToGrid w:val="0"/>
          <w:kern w:val="22"/>
          <w:szCs w:val="22"/>
          <w:lang w:val="es-ES"/>
        </w:rPr>
        <w:t>INTRODUC</w:t>
      </w:r>
      <w:r w:rsidR="003C04EA" w:rsidRPr="003C04EA">
        <w:rPr>
          <w:rFonts w:ascii="Times New Roman Bold" w:hAnsi="Times New Roman Bold" w:cs="Times New Roman Bold"/>
          <w:b/>
          <w:snapToGrid w:val="0"/>
          <w:kern w:val="22"/>
          <w:szCs w:val="22"/>
          <w:lang w:val="es-ES"/>
        </w:rPr>
        <w:t>CIÓN</w:t>
      </w:r>
    </w:p>
    <w:p w:rsidR="00AA3C0A" w:rsidRPr="003C04EA" w:rsidRDefault="00AA3C0A" w:rsidP="00942CC3">
      <w:pPr>
        <w:keepNext/>
        <w:suppressLineNumbers/>
        <w:suppressAutoHyphens/>
        <w:kinsoku w:val="0"/>
        <w:overflowPunct w:val="0"/>
        <w:autoSpaceDE w:val="0"/>
        <w:autoSpaceDN w:val="0"/>
        <w:adjustRightInd w:val="0"/>
        <w:snapToGrid w:val="0"/>
        <w:spacing w:before="240" w:after="120"/>
        <w:jc w:val="center"/>
        <w:outlineLvl w:val="0"/>
        <w:rPr>
          <w:rFonts w:ascii="Times New Roman Bold" w:hAnsi="Times New Roman Bold" w:cs="Times New Roman Bold"/>
          <w:b/>
          <w:snapToGrid w:val="0"/>
          <w:kern w:val="22"/>
          <w:szCs w:val="22"/>
          <w:lang w:val="es-ES"/>
        </w:rPr>
      </w:pPr>
      <w:r w:rsidRPr="003C04EA">
        <w:rPr>
          <w:rFonts w:ascii="Times New Roman Bold" w:hAnsi="Times New Roman Bold" w:cs="Times New Roman Bold"/>
          <w:b/>
          <w:snapToGrid w:val="0"/>
          <w:kern w:val="22"/>
          <w:szCs w:val="22"/>
          <w:lang w:val="es-ES"/>
        </w:rPr>
        <w:t>A.</w:t>
      </w:r>
      <w:r w:rsidRPr="003C04EA">
        <w:rPr>
          <w:rFonts w:ascii="Times New Roman Bold" w:hAnsi="Times New Roman Bold" w:cs="Times New Roman Bold"/>
          <w:b/>
          <w:snapToGrid w:val="0"/>
          <w:kern w:val="22"/>
          <w:szCs w:val="22"/>
          <w:lang w:val="es-ES"/>
        </w:rPr>
        <w:tab/>
      </w:r>
      <w:r w:rsidR="003C04EA" w:rsidRPr="003C04EA">
        <w:rPr>
          <w:rFonts w:ascii="Times New Roman Bold" w:hAnsi="Times New Roman Bold" w:cs="Times New Roman Bold"/>
          <w:b/>
          <w:snapToGrid w:val="0"/>
          <w:kern w:val="22"/>
          <w:szCs w:val="22"/>
          <w:lang w:val="es-ES"/>
        </w:rPr>
        <w:t>Antecedentes</w:t>
      </w:r>
    </w:p>
    <w:p w:rsidR="00725EA1" w:rsidRPr="003C04EA" w:rsidRDefault="003C04EA" w:rsidP="00C23C4F">
      <w:pPr>
        <w:pStyle w:val="Para1"/>
        <w:numPr>
          <w:ilvl w:val="0"/>
          <w:numId w:val="21"/>
        </w:numPr>
        <w:tabs>
          <w:tab w:val="clear" w:pos="360"/>
        </w:tabs>
        <w:rPr>
          <w:kern w:val="22"/>
          <w:lang w:val="es-ES"/>
        </w:rPr>
      </w:pPr>
      <w:r w:rsidRPr="003C04EA">
        <w:rPr>
          <w:kern w:val="22"/>
          <w:lang w:val="es-ES"/>
        </w:rPr>
        <w:t>La</w:t>
      </w:r>
      <w:r w:rsidR="00725EA1" w:rsidRPr="003C04EA">
        <w:rPr>
          <w:kern w:val="22"/>
          <w:lang w:val="es-ES"/>
        </w:rPr>
        <w:t xml:space="preserve"> Conferenc</w:t>
      </w:r>
      <w:r w:rsidRPr="003C04EA">
        <w:rPr>
          <w:kern w:val="22"/>
          <w:lang w:val="es-ES"/>
        </w:rPr>
        <w:t xml:space="preserve">ia de las Partes celebró su 15ª reunión conjuntamente con la décima reunión de la Conferencia de las Partes </w:t>
      </w:r>
      <w:r>
        <w:rPr>
          <w:kern w:val="22"/>
          <w:lang w:val="es-ES"/>
        </w:rPr>
        <w:t xml:space="preserve">que actúa como </w:t>
      </w:r>
      <w:r w:rsidRPr="003C04EA">
        <w:rPr>
          <w:kern w:val="22"/>
          <w:lang w:val="es-ES"/>
        </w:rPr>
        <w:t xml:space="preserve">reunión de las Partes en el Protocolo de Cartagena sobre Seguridad de la Biotecnología (el Protocolo de Cartagena) y la cuarta reunión de la Conferencia de las Partes </w:t>
      </w:r>
      <w:r>
        <w:rPr>
          <w:kern w:val="22"/>
          <w:lang w:val="es-ES"/>
        </w:rPr>
        <w:t xml:space="preserve">que actúa como </w:t>
      </w:r>
      <w:r w:rsidRPr="003C04EA">
        <w:rPr>
          <w:kern w:val="22"/>
          <w:lang w:val="es-ES"/>
        </w:rPr>
        <w:t xml:space="preserve">reunión de las Partes en el Protocolo de Nagoya sobre acceso a los recursos genéticos y </w:t>
      </w:r>
      <w:r w:rsidR="00535CD4">
        <w:rPr>
          <w:kern w:val="22"/>
          <w:lang w:val="es-ES"/>
        </w:rPr>
        <w:t>participación</w:t>
      </w:r>
      <w:r w:rsidRPr="003C04EA">
        <w:rPr>
          <w:kern w:val="22"/>
          <w:lang w:val="es-ES"/>
        </w:rPr>
        <w:t xml:space="preserve"> justa y equitativa </w:t>
      </w:r>
      <w:r w:rsidR="00535CD4">
        <w:rPr>
          <w:kern w:val="22"/>
          <w:lang w:val="es-ES"/>
        </w:rPr>
        <w:t>en</w:t>
      </w:r>
      <w:r w:rsidRPr="003C04EA">
        <w:rPr>
          <w:kern w:val="22"/>
          <w:lang w:val="es-ES"/>
        </w:rPr>
        <w:t xml:space="preserve"> los beneficios </w:t>
      </w:r>
      <w:r w:rsidR="00535CD4">
        <w:rPr>
          <w:kern w:val="22"/>
          <w:lang w:val="es-ES"/>
        </w:rPr>
        <w:t xml:space="preserve">que se deriven </w:t>
      </w:r>
      <w:r w:rsidRPr="003C04EA">
        <w:rPr>
          <w:kern w:val="22"/>
          <w:lang w:val="es-ES"/>
        </w:rPr>
        <w:t>de su utilización (</w:t>
      </w:r>
      <w:r>
        <w:rPr>
          <w:kern w:val="22"/>
          <w:lang w:val="es-ES"/>
        </w:rPr>
        <w:t xml:space="preserve">el </w:t>
      </w:r>
      <w:r w:rsidRPr="003C04EA">
        <w:rPr>
          <w:kern w:val="22"/>
          <w:lang w:val="es-ES"/>
        </w:rPr>
        <w:t>Protocolo de Nagoya)</w:t>
      </w:r>
      <w:r w:rsidR="00725EA1" w:rsidRPr="003C04EA">
        <w:rPr>
          <w:kern w:val="22"/>
          <w:lang w:val="es-ES"/>
        </w:rPr>
        <w:t xml:space="preserve">. </w:t>
      </w:r>
    </w:p>
    <w:p w:rsidR="003E3B07" w:rsidRPr="00535CD4" w:rsidRDefault="00535CD4" w:rsidP="00C23C4F">
      <w:pPr>
        <w:pStyle w:val="Para1"/>
        <w:numPr>
          <w:ilvl w:val="0"/>
          <w:numId w:val="21"/>
        </w:numPr>
        <w:tabs>
          <w:tab w:val="clear" w:pos="360"/>
        </w:tabs>
        <w:rPr>
          <w:rFonts w:asciiTheme="majorBidi" w:hAnsiTheme="majorBidi" w:cstheme="majorBidi"/>
          <w:bCs/>
          <w:kern w:val="22"/>
          <w:szCs w:val="22"/>
          <w:lang w:val="es-ES"/>
        </w:rPr>
      </w:pPr>
      <w:r w:rsidRPr="00535CD4">
        <w:rPr>
          <w:kern w:val="22"/>
          <w:lang w:val="es-ES"/>
        </w:rPr>
        <w:t>Debido a las circunstancias que rodearon la pandemia del coronavirus (COVID-19), la reunión se celebró en dos partes</w:t>
      </w:r>
      <w:r w:rsidR="00805C61">
        <w:rPr>
          <w:kern w:val="22"/>
          <w:lang w:val="es-ES"/>
        </w:rPr>
        <w:t>:</w:t>
      </w:r>
      <w:r w:rsidRPr="00535CD4">
        <w:rPr>
          <w:kern w:val="22"/>
          <w:lang w:val="es-ES"/>
        </w:rPr>
        <w:t xml:space="preserve"> la primera parte (</w:t>
      </w:r>
      <w:r w:rsidR="00337838">
        <w:rPr>
          <w:kern w:val="22"/>
          <w:lang w:val="es-ES"/>
        </w:rPr>
        <w:t>p</w:t>
      </w:r>
      <w:r w:rsidRPr="00535CD4">
        <w:rPr>
          <w:kern w:val="22"/>
          <w:lang w:val="es-ES"/>
        </w:rPr>
        <w:t>arte I) consistente en un segmento de alto nivel celebrado en línea, con una participación limitada en persona en Kunming, China, los días 12 y 13 de octubre de 2021, y la segunda parte (</w:t>
      </w:r>
      <w:r w:rsidR="00337838">
        <w:rPr>
          <w:kern w:val="22"/>
          <w:lang w:val="es-ES"/>
        </w:rPr>
        <w:t>p</w:t>
      </w:r>
      <w:r w:rsidRPr="00535CD4">
        <w:rPr>
          <w:kern w:val="22"/>
          <w:lang w:val="es-ES"/>
        </w:rPr>
        <w:t>arte II) celebrada en persona en Montreal, Canadá, del 7 al 19 de diciembre de 2022. En el presente informe se exponen las deliberaciones de la parte II de la reunión</w:t>
      </w:r>
      <w:r w:rsidR="006D5797">
        <w:rPr>
          <w:rStyle w:val="FootnoteReference"/>
          <w:kern w:val="22"/>
        </w:rPr>
        <w:footnoteReference w:id="2"/>
      </w:r>
      <w:r w:rsidRPr="00535CD4">
        <w:rPr>
          <w:kern w:val="22"/>
          <w:lang w:val="es-ES"/>
        </w:rPr>
        <w:t>.</w:t>
      </w:r>
    </w:p>
    <w:p w:rsidR="00A528BE" w:rsidRPr="00805C61" w:rsidRDefault="00805C61" w:rsidP="00C23C4F">
      <w:pPr>
        <w:pStyle w:val="Para1"/>
        <w:numPr>
          <w:ilvl w:val="0"/>
          <w:numId w:val="21"/>
        </w:numPr>
        <w:tabs>
          <w:tab w:val="clear" w:pos="360"/>
        </w:tabs>
        <w:rPr>
          <w:rFonts w:asciiTheme="majorBidi" w:hAnsiTheme="majorBidi" w:cstheme="majorBidi"/>
          <w:bCs/>
          <w:kern w:val="22"/>
          <w:szCs w:val="22"/>
          <w:lang w:val="es-ES"/>
        </w:rPr>
      </w:pPr>
      <w:r w:rsidRPr="00805C61">
        <w:rPr>
          <w:kern w:val="22"/>
          <w:lang w:val="es-ES"/>
        </w:rPr>
        <w:t xml:space="preserve">La </w:t>
      </w:r>
      <w:r w:rsidR="00337838">
        <w:rPr>
          <w:kern w:val="22"/>
          <w:lang w:val="es-ES"/>
        </w:rPr>
        <w:t>p</w:t>
      </w:r>
      <w:r w:rsidR="00C23C4F" w:rsidRPr="00805C61">
        <w:rPr>
          <w:kern w:val="22"/>
          <w:lang w:val="es-ES"/>
        </w:rPr>
        <w:t>art</w:t>
      </w:r>
      <w:r w:rsidRPr="00805C61">
        <w:rPr>
          <w:kern w:val="22"/>
          <w:lang w:val="es-ES"/>
        </w:rPr>
        <w:t>e</w:t>
      </w:r>
      <w:r w:rsidR="00C23C4F" w:rsidRPr="00805C61">
        <w:rPr>
          <w:kern w:val="22"/>
          <w:lang w:val="es-ES"/>
        </w:rPr>
        <w:t xml:space="preserve"> II</w:t>
      </w:r>
      <w:r w:rsidR="00A528BE" w:rsidRPr="00805C61">
        <w:rPr>
          <w:kern w:val="22"/>
          <w:lang w:val="es-ES"/>
        </w:rPr>
        <w:t xml:space="preserve"> </w:t>
      </w:r>
      <w:r w:rsidRPr="00805C61">
        <w:rPr>
          <w:kern w:val="22"/>
          <w:lang w:val="es-ES"/>
        </w:rPr>
        <w:t xml:space="preserve">de la reunión </w:t>
      </w:r>
      <w:r>
        <w:rPr>
          <w:kern w:val="22"/>
          <w:lang w:val="es-ES"/>
        </w:rPr>
        <w:t xml:space="preserve">estuvo </w:t>
      </w:r>
      <w:r w:rsidRPr="00805C61">
        <w:rPr>
          <w:color w:val="000000"/>
          <w:bdr w:val="none" w:sz="0" w:space="0" w:color="auto" w:frame="1"/>
          <w:lang w:val="es-ES" w:eastAsia="en-CA"/>
        </w:rPr>
        <w:t xml:space="preserve">precedida </w:t>
      </w:r>
      <w:r>
        <w:rPr>
          <w:color w:val="000000"/>
          <w:bdr w:val="none" w:sz="0" w:space="0" w:color="auto" w:frame="1"/>
          <w:lang w:val="es-ES" w:eastAsia="en-CA"/>
        </w:rPr>
        <w:t>p</w:t>
      </w:r>
      <w:r w:rsidRPr="00805C61">
        <w:rPr>
          <w:color w:val="000000"/>
          <w:bdr w:val="none" w:sz="0" w:space="0" w:color="auto" w:frame="1"/>
          <w:lang w:val="es-ES" w:eastAsia="en-CA"/>
        </w:rPr>
        <w:t xml:space="preserve">or una bienvenida ceremonial del Jefe </w:t>
      </w:r>
      <w:r w:rsidR="00DA591D">
        <w:rPr>
          <w:color w:val="000000"/>
          <w:bdr w:val="none" w:sz="0" w:space="0" w:color="auto" w:frame="1"/>
          <w:lang w:val="es-ES" w:eastAsia="en-CA"/>
        </w:rPr>
        <w:t>t</w:t>
      </w:r>
      <w:r w:rsidRPr="00805C61">
        <w:rPr>
          <w:color w:val="000000"/>
          <w:bdr w:val="none" w:sz="0" w:space="0" w:color="auto" w:frame="1"/>
          <w:lang w:val="es-ES" w:eastAsia="en-CA"/>
        </w:rPr>
        <w:t>radicional de la Nación Onondaga, seguida de declaraciones de otros dignatarios y una presentación cultural, el 6 de diciembre de 2022.</w:t>
      </w:r>
    </w:p>
    <w:p w:rsidR="00AA3C0A" w:rsidRPr="00E723FD" w:rsidRDefault="00AA3C0A" w:rsidP="00AA3C0A">
      <w:pPr>
        <w:suppressLineNumbers/>
        <w:tabs>
          <w:tab w:val="left" w:pos="360"/>
          <w:tab w:val="left" w:pos="720"/>
        </w:tabs>
        <w:suppressAutoHyphens/>
        <w:kinsoku w:val="0"/>
        <w:overflowPunct w:val="0"/>
        <w:autoSpaceDE w:val="0"/>
        <w:autoSpaceDN w:val="0"/>
        <w:adjustRightInd w:val="0"/>
        <w:snapToGrid w:val="0"/>
        <w:spacing w:before="120" w:after="120"/>
        <w:jc w:val="center"/>
        <w:rPr>
          <w:b/>
          <w:bCs/>
          <w:snapToGrid w:val="0"/>
          <w:kern w:val="22"/>
          <w:szCs w:val="22"/>
        </w:rPr>
      </w:pPr>
      <w:r w:rsidRPr="00E723FD">
        <w:rPr>
          <w:b/>
          <w:bCs/>
          <w:snapToGrid w:val="0"/>
          <w:kern w:val="22"/>
          <w:szCs w:val="22"/>
        </w:rPr>
        <w:t xml:space="preserve">B. </w:t>
      </w:r>
      <w:r w:rsidRPr="00E723FD">
        <w:rPr>
          <w:b/>
          <w:bCs/>
          <w:snapToGrid w:val="0"/>
          <w:kern w:val="22"/>
          <w:szCs w:val="22"/>
        </w:rPr>
        <w:tab/>
        <w:t>A</w:t>
      </w:r>
      <w:r w:rsidR="00DA591D">
        <w:rPr>
          <w:b/>
          <w:bCs/>
          <w:snapToGrid w:val="0"/>
          <w:kern w:val="22"/>
          <w:szCs w:val="22"/>
        </w:rPr>
        <w:t>sistentes</w:t>
      </w:r>
    </w:p>
    <w:p w:rsidR="00AA3C0A" w:rsidRPr="00DA591D" w:rsidRDefault="00DA591D" w:rsidP="00AA3C0A">
      <w:pPr>
        <w:pStyle w:val="Para1"/>
        <w:numPr>
          <w:ilvl w:val="0"/>
          <w:numId w:val="21"/>
        </w:numPr>
        <w:tabs>
          <w:tab w:val="clear" w:pos="360"/>
          <w:tab w:val="left" w:pos="720"/>
        </w:tabs>
        <w:snapToGrid w:val="0"/>
        <w:rPr>
          <w:lang w:val="es-ES"/>
        </w:rPr>
      </w:pPr>
      <w:r w:rsidRPr="00DA591D">
        <w:rPr>
          <w:szCs w:val="22"/>
          <w:lang w:val="es-ES"/>
        </w:rPr>
        <w:t xml:space="preserve">Se invitó a todos los Estados a participar en la </w:t>
      </w:r>
      <w:r w:rsidR="00337838">
        <w:rPr>
          <w:szCs w:val="22"/>
          <w:lang w:val="es-ES"/>
        </w:rPr>
        <w:t>p</w:t>
      </w:r>
      <w:r w:rsidRPr="00DA591D">
        <w:rPr>
          <w:szCs w:val="22"/>
          <w:lang w:val="es-ES"/>
        </w:rPr>
        <w:t xml:space="preserve">arte II de la reunión. </w:t>
      </w:r>
      <w:r>
        <w:rPr>
          <w:szCs w:val="22"/>
          <w:lang w:val="es-ES"/>
        </w:rPr>
        <w:t>Asistieron las siguientes Partes en el Convenio</w:t>
      </w:r>
      <w:r w:rsidRPr="00DA591D">
        <w:rPr>
          <w:szCs w:val="22"/>
          <w:lang w:val="es-ES"/>
        </w:rPr>
        <w:t>: [se completar</w:t>
      </w:r>
      <w:r>
        <w:rPr>
          <w:szCs w:val="22"/>
          <w:lang w:val="es-ES"/>
        </w:rPr>
        <w:t>á</w:t>
      </w:r>
      <w:r w:rsidR="00C86797" w:rsidRPr="00DA591D">
        <w:rPr>
          <w:szCs w:val="22"/>
          <w:lang w:val="es-ES"/>
        </w:rPr>
        <w:t>]</w:t>
      </w:r>
      <w:r w:rsidR="00AA3C0A" w:rsidRPr="00DA591D">
        <w:rPr>
          <w:szCs w:val="22"/>
          <w:lang w:val="es-ES"/>
        </w:rPr>
        <w:t>.</w:t>
      </w:r>
    </w:p>
    <w:p w:rsidR="00AA3C0A" w:rsidRPr="00DA591D" w:rsidRDefault="00AA3C0A" w:rsidP="00AA3C0A">
      <w:pPr>
        <w:pStyle w:val="Para1"/>
        <w:numPr>
          <w:ilvl w:val="0"/>
          <w:numId w:val="21"/>
        </w:numPr>
        <w:tabs>
          <w:tab w:val="clear" w:pos="360"/>
          <w:tab w:val="left" w:pos="720"/>
        </w:tabs>
        <w:snapToGrid w:val="0"/>
        <w:rPr>
          <w:lang w:val="es-ES"/>
        </w:rPr>
      </w:pPr>
      <w:r w:rsidRPr="00DA591D">
        <w:rPr>
          <w:szCs w:val="22"/>
          <w:lang w:val="es-ES"/>
        </w:rPr>
        <w:t>T</w:t>
      </w:r>
      <w:r w:rsidR="00DA591D" w:rsidRPr="00DA591D">
        <w:rPr>
          <w:szCs w:val="22"/>
          <w:lang w:val="es-ES"/>
        </w:rPr>
        <w:t xml:space="preserve">ambién estuvo representado el siguiente Estado que no es Parte </w:t>
      </w:r>
      <w:r w:rsidR="00D81264">
        <w:rPr>
          <w:szCs w:val="22"/>
          <w:lang w:val="es-ES"/>
        </w:rPr>
        <w:t>en el Convenio</w:t>
      </w:r>
      <w:r w:rsidRPr="00DA591D">
        <w:rPr>
          <w:szCs w:val="22"/>
          <w:lang w:val="es-ES"/>
        </w:rPr>
        <w:t xml:space="preserve">: </w:t>
      </w:r>
      <w:r w:rsidR="005E580C">
        <w:rPr>
          <w:szCs w:val="22"/>
          <w:lang w:val="es-ES"/>
        </w:rPr>
        <w:t>los Estados Unidos de América.</w:t>
      </w:r>
    </w:p>
    <w:p w:rsidR="00D65881" w:rsidRPr="00D81264" w:rsidRDefault="00D81264" w:rsidP="008519C2">
      <w:pPr>
        <w:pStyle w:val="Para1"/>
        <w:numPr>
          <w:ilvl w:val="0"/>
          <w:numId w:val="21"/>
        </w:numPr>
        <w:tabs>
          <w:tab w:val="clear" w:pos="360"/>
          <w:tab w:val="left" w:pos="720"/>
        </w:tabs>
        <w:snapToGrid w:val="0"/>
        <w:rPr>
          <w:lang w:val="es-ES"/>
        </w:rPr>
      </w:pPr>
      <w:r w:rsidRPr="00D81264">
        <w:rPr>
          <w:kern w:val="22"/>
          <w:lang w:val="es-ES"/>
        </w:rPr>
        <w:t>Para todos los demás participantes, véase el anexo I del presente informe</w:t>
      </w:r>
      <w:r w:rsidR="00AA3C0A" w:rsidRPr="00D81264">
        <w:rPr>
          <w:szCs w:val="22"/>
          <w:lang w:val="es-ES"/>
        </w:rPr>
        <w:t>.</w:t>
      </w:r>
    </w:p>
    <w:p w:rsidR="00D77560" w:rsidRPr="008561D7" w:rsidRDefault="00D77560" w:rsidP="00942CC3">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lang w:val="es-ES"/>
        </w:rPr>
      </w:pPr>
      <w:r w:rsidRPr="008561D7">
        <w:rPr>
          <w:b/>
          <w:bCs/>
          <w:snapToGrid w:val="0"/>
          <w:kern w:val="22"/>
          <w:szCs w:val="22"/>
          <w:lang w:val="es-ES"/>
        </w:rPr>
        <w:lastRenderedPageBreak/>
        <w:t>I.</w:t>
      </w:r>
      <w:r w:rsidRPr="008561D7">
        <w:rPr>
          <w:b/>
          <w:bCs/>
          <w:snapToGrid w:val="0"/>
          <w:kern w:val="22"/>
          <w:szCs w:val="22"/>
          <w:lang w:val="es-ES"/>
        </w:rPr>
        <w:tab/>
      </w:r>
      <w:r w:rsidR="008561D7" w:rsidRPr="008561D7">
        <w:rPr>
          <w:b/>
          <w:bCs/>
          <w:snapToGrid w:val="0"/>
          <w:kern w:val="22"/>
          <w:szCs w:val="22"/>
          <w:lang w:val="es-ES"/>
        </w:rPr>
        <w:t>CUESTIONES DE ORGANIZACIÓN</w:t>
      </w:r>
    </w:p>
    <w:p w:rsidR="00D77560" w:rsidRPr="00337838" w:rsidRDefault="008561D7"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Cs/>
          <w:snapToGrid w:val="0"/>
          <w:kern w:val="22"/>
          <w:szCs w:val="22"/>
          <w:lang w:val="es-ES"/>
        </w:rPr>
      </w:pPr>
      <w:bookmarkStart w:id="2" w:name="Item01"/>
      <w:r w:rsidRPr="00337838">
        <w:rPr>
          <w:b/>
          <w:bCs/>
          <w:iCs/>
          <w:snapToGrid w:val="0"/>
          <w:kern w:val="22"/>
          <w:szCs w:val="22"/>
          <w:lang w:val="es-ES"/>
        </w:rPr>
        <w:t>Tema</w:t>
      </w:r>
      <w:r w:rsidR="00D77560" w:rsidRPr="00337838">
        <w:rPr>
          <w:b/>
          <w:bCs/>
          <w:iCs/>
          <w:snapToGrid w:val="0"/>
          <w:kern w:val="22"/>
          <w:szCs w:val="22"/>
          <w:lang w:val="es-ES"/>
        </w:rPr>
        <w:t xml:space="preserve"> 1.</w:t>
      </w:r>
      <w:r w:rsidR="00D77560" w:rsidRPr="00337838">
        <w:rPr>
          <w:bCs/>
          <w:iCs/>
          <w:snapToGrid w:val="0"/>
          <w:kern w:val="22"/>
          <w:szCs w:val="22"/>
          <w:lang w:val="es-ES"/>
        </w:rPr>
        <w:tab/>
      </w:r>
      <w:r w:rsidRPr="00337838">
        <w:rPr>
          <w:b/>
          <w:bCs/>
          <w:iCs/>
          <w:snapToGrid w:val="0"/>
          <w:kern w:val="22"/>
          <w:szCs w:val="22"/>
          <w:lang w:val="es-ES"/>
        </w:rPr>
        <w:t>Apertura de la reunión</w:t>
      </w:r>
      <w:bookmarkEnd w:id="2"/>
    </w:p>
    <w:p w:rsidR="00CA4FFF" w:rsidRPr="00113C4D" w:rsidRDefault="008561D7"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113C4D">
        <w:rPr>
          <w:szCs w:val="22"/>
          <w:lang w:val="es-ES"/>
        </w:rPr>
        <w:t xml:space="preserve">La </w:t>
      </w:r>
      <w:r w:rsidR="00337838">
        <w:rPr>
          <w:szCs w:val="22"/>
          <w:lang w:val="es-ES"/>
        </w:rPr>
        <w:t>p</w:t>
      </w:r>
      <w:r w:rsidR="00113C4D" w:rsidRPr="00113C4D">
        <w:rPr>
          <w:szCs w:val="22"/>
          <w:lang w:val="es-ES"/>
        </w:rPr>
        <w:t xml:space="preserve">arte II de la </w:t>
      </w:r>
      <w:r w:rsidRPr="00113C4D">
        <w:rPr>
          <w:szCs w:val="22"/>
          <w:lang w:val="es-ES"/>
        </w:rPr>
        <w:t>15ª reunión</w:t>
      </w:r>
      <w:r w:rsidRPr="00113C4D">
        <w:rPr>
          <w:lang w:val="es-ES"/>
        </w:rPr>
        <w:t xml:space="preserve"> </w:t>
      </w:r>
      <w:r w:rsidRPr="00113C4D">
        <w:rPr>
          <w:szCs w:val="22"/>
          <w:lang w:val="es-ES"/>
        </w:rPr>
        <w:t xml:space="preserve">de la Conferencia de las Partes fue inaugurada </w:t>
      </w:r>
      <w:r w:rsidR="00113C4D" w:rsidRPr="00113C4D">
        <w:rPr>
          <w:szCs w:val="22"/>
          <w:lang w:val="es-ES"/>
        </w:rPr>
        <w:t xml:space="preserve">por el Sr. </w:t>
      </w:r>
      <w:r w:rsidR="00CA4FFF" w:rsidRPr="00113C4D">
        <w:rPr>
          <w:szCs w:val="22"/>
          <w:lang w:val="es-ES"/>
        </w:rPr>
        <w:t xml:space="preserve">Runqiu Huang, </w:t>
      </w:r>
      <w:r w:rsidR="008E315A" w:rsidRPr="00113C4D">
        <w:rPr>
          <w:szCs w:val="22"/>
          <w:lang w:val="es-ES"/>
        </w:rPr>
        <w:t>Minis</w:t>
      </w:r>
      <w:r w:rsidR="00113C4D" w:rsidRPr="00113C4D">
        <w:rPr>
          <w:szCs w:val="22"/>
          <w:lang w:val="es-ES"/>
        </w:rPr>
        <w:t>tro de Ecología y Medio</w:t>
      </w:r>
      <w:r w:rsidR="00113C4D">
        <w:rPr>
          <w:szCs w:val="22"/>
          <w:lang w:val="es-ES"/>
        </w:rPr>
        <w:t xml:space="preserve"> A</w:t>
      </w:r>
      <w:r w:rsidR="00113C4D" w:rsidRPr="00113C4D">
        <w:rPr>
          <w:szCs w:val="22"/>
          <w:lang w:val="es-ES"/>
        </w:rPr>
        <w:t xml:space="preserve">mbiente de </w:t>
      </w:r>
      <w:r w:rsidR="008E315A" w:rsidRPr="00113C4D">
        <w:rPr>
          <w:szCs w:val="22"/>
          <w:lang w:val="es-ES"/>
        </w:rPr>
        <w:t xml:space="preserve">China </w:t>
      </w:r>
      <w:r w:rsidR="00113C4D">
        <w:rPr>
          <w:szCs w:val="22"/>
          <w:lang w:val="es-ES"/>
        </w:rPr>
        <w:t>y</w:t>
      </w:r>
      <w:r w:rsidR="008E315A" w:rsidRPr="00113C4D">
        <w:rPr>
          <w:szCs w:val="22"/>
          <w:lang w:val="es-ES"/>
        </w:rPr>
        <w:t xml:space="preserve"> </w:t>
      </w:r>
      <w:r w:rsidR="00CA4FFF" w:rsidRPr="00113C4D">
        <w:rPr>
          <w:szCs w:val="22"/>
          <w:lang w:val="es-ES"/>
        </w:rPr>
        <w:t>President</w:t>
      </w:r>
      <w:r w:rsidR="00113C4D">
        <w:rPr>
          <w:szCs w:val="22"/>
          <w:lang w:val="es-ES"/>
        </w:rPr>
        <w:t>e de la</w:t>
      </w:r>
      <w:r w:rsidR="00CA4FFF" w:rsidRPr="00113C4D">
        <w:rPr>
          <w:szCs w:val="22"/>
          <w:lang w:val="es-ES"/>
        </w:rPr>
        <w:t xml:space="preserve"> </w:t>
      </w:r>
      <w:r w:rsidR="00CD39F7" w:rsidRPr="00113C4D">
        <w:rPr>
          <w:kern w:val="22"/>
          <w:lang w:val="es-ES"/>
        </w:rPr>
        <w:t>Conferenc</w:t>
      </w:r>
      <w:r w:rsidR="00113C4D">
        <w:rPr>
          <w:kern w:val="22"/>
          <w:lang w:val="es-ES"/>
        </w:rPr>
        <w:t>ia de las Partes en su 15ª reunión</w:t>
      </w:r>
      <w:r w:rsidR="00CA4FFF" w:rsidRPr="00113C4D">
        <w:rPr>
          <w:szCs w:val="22"/>
          <w:lang w:val="es-ES"/>
        </w:rPr>
        <w:t xml:space="preserve">, </w:t>
      </w:r>
      <w:r w:rsidR="00113C4D" w:rsidRPr="00113C4D">
        <w:rPr>
          <w:szCs w:val="22"/>
          <w:lang w:val="es-ES"/>
        </w:rPr>
        <w:t xml:space="preserve">a las 10.25 </w:t>
      </w:r>
      <w:r w:rsidR="00113C4D">
        <w:rPr>
          <w:szCs w:val="22"/>
          <w:lang w:val="es-ES"/>
        </w:rPr>
        <w:t>a. m.</w:t>
      </w:r>
      <w:r w:rsidR="00113C4D" w:rsidRPr="00113C4D">
        <w:rPr>
          <w:szCs w:val="22"/>
          <w:lang w:val="es-ES"/>
        </w:rPr>
        <w:t xml:space="preserve"> del miércoles 7 de diciembre de 2022</w:t>
      </w:r>
      <w:r w:rsidR="00CA4FFF" w:rsidRPr="00113C4D">
        <w:rPr>
          <w:szCs w:val="22"/>
          <w:lang w:val="es-ES"/>
        </w:rPr>
        <w:t>.</w:t>
      </w:r>
    </w:p>
    <w:p w:rsidR="00CA4FFF" w:rsidRPr="00113C4D" w:rsidRDefault="00113C4D" w:rsidP="001B627E">
      <w:pPr>
        <w:numPr>
          <w:ilvl w:val="0"/>
          <w:numId w:val="21"/>
        </w:numPr>
        <w:suppressLineNumbers/>
        <w:tabs>
          <w:tab w:val="clear" w:pos="360"/>
          <w:tab w:val="left" w:pos="720"/>
        </w:tabs>
        <w:suppressAutoHyphens/>
        <w:kinsoku w:val="0"/>
        <w:overflowPunct w:val="0"/>
        <w:autoSpaceDE w:val="0"/>
        <w:autoSpaceDN w:val="0"/>
        <w:adjustRightInd w:val="0"/>
        <w:snapToGrid w:val="0"/>
        <w:spacing w:after="120"/>
        <w:rPr>
          <w:szCs w:val="22"/>
          <w:lang w:val="es-ES"/>
        </w:rPr>
      </w:pPr>
      <w:r w:rsidRPr="00113C4D">
        <w:rPr>
          <w:szCs w:val="22"/>
          <w:lang w:val="es-ES"/>
        </w:rPr>
        <w:t>Pronunciaron declaraciones de apertura el Presidente;</w:t>
      </w:r>
      <w:r w:rsidR="00CA4FFF" w:rsidRPr="00113C4D">
        <w:rPr>
          <w:szCs w:val="22"/>
          <w:lang w:val="es-ES"/>
        </w:rPr>
        <w:t xml:space="preserve"> </w:t>
      </w:r>
      <w:r w:rsidRPr="00113C4D">
        <w:rPr>
          <w:szCs w:val="22"/>
          <w:lang w:val="es-ES"/>
        </w:rPr>
        <w:t>la</w:t>
      </w:r>
      <w:r w:rsidRPr="004D5605">
        <w:rPr>
          <w:snapToGrid w:val="0"/>
          <w:szCs w:val="22"/>
          <w:lang w:val="es-UY"/>
        </w:rPr>
        <w:t xml:space="preserve"> Sra. Inger Andersen, Directora Ejecutiva del Programa de las Naciones Unidas para el Medio Ambiente</w:t>
      </w:r>
      <w:r w:rsidR="00CA4FFF" w:rsidRPr="00113C4D">
        <w:rPr>
          <w:szCs w:val="22"/>
          <w:lang w:val="es-ES"/>
        </w:rPr>
        <w:t xml:space="preserve">; Steven Guilbeault, </w:t>
      </w:r>
      <w:r>
        <w:rPr>
          <w:szCs w:val="22"/>
          <w:lang w:val="es-ES"/>
        </w:rPr>
        <w:t>Ministro de Medio Ambiente y Cambio Climático de Canadá</w:t>
      </w:r>
      <w:r w:rsidR="00C86797" w:rsidRPr="00113C4D">
        <w:rPr>
          <w:szCs w:val="22"/>
          <w:lang w:val="es-ES"/>
        </w:rPr>
        <w:t xml:space="preserve">; </w:t>
      </w:r>
      <w:r w:rsidR="008D1C82">
        <w:rPr>
          <w:szCs w:val="22"/>
          <w:lang w:val="es-ES"/>
        </w:rPr>
        <w:t>y la Sra.</w:t>
      </w:r>
      <w:r w:rsidR="00C86797" w:rsidRPr="00113C4D">
        <w:rPr>
          <w:szCs w:val="22"/>
          <w:lang w:val="es-ES"/>
        </w:rPr>
        <w:t xml:space="preserve"> Eli</w:t>
      </w:r>
      <w:r w:rsidR="0070747D">
        <w:rPr>
          <w:szCs w:val="22"/>
          <w:lang w:val="es-ES"/>
        </w:rPr>
        <w:t>z</w:t>
      </w:r>
      <w:bookmarkStart w:id="3" w:name="_GoBack"/>
      <w:bookmarkEnd w:id="3"/>
      <w:r w:rsidR="00C86797" w:rsidRPr="00113C4D">
        <w:rPr>
          <w:szCs w:val="22"/>
          <w:lang w:val="es-ES"/>
        </w:rPr>
        <w:t xml:space="preserve">abeth Mrema, </w:t>
      </w:r>
      <w:r w:rsidR="008D1C82">
        <w:rPr>
          <w:szCs w:val="22"/>
          <w:lang w:val="es-ES"/>
        </w:rPr>
        <w:t>Secretaria Ejecutiva del Convenio sobre la Diversidad Biológica</w:t>
      </w:r>
      <w:r w:rsidR="00CA4FFF" w:rsidRPr="00113C4D">
        <w:rPr>
          <w:szCs w:val="22"/>
          <w:lang w:val="es-ES"/>
        </w:rPr>
        <w:t>.</w:t>
      </w:r>
    </w:p>
    <w:p w:rsidR="001B627E" w:rsidRPr="009A6253" w:rsidRDefault="001B627E" w:rsidP="001B627E">
      <w:pPr>
        <w:pStyle w:val="ListParagraph"/>
        <w:numPr>
          <w:ilvl w:val="0"/>
          <w:numId w:val="21"/>
        </w:numPr>
        <w:spacing w:after="120"/>
        <w:contextualSpacing w:val="0"/>
        <w:rPr>
          <w:lang w:val="es-ES"/>
        </w:rPr>
      </w:pPr>
      <w:r w:rsidRPr="00113C4D">
        <w:rPr>
          <w:lang w:val="es-ES"/>
        </w:rPr>
        <w:tab/>
      </w:r>
      <w:r w:rsidR="008D1C82">
        <w:rPr>
          <w:lang w:val="es-ES"/>
        </w:rPr>
        <w:t xml:space="preserve">En su </w:t>
      </w:r>
      <w:r w:rsidR="008D1C82" w:rsidRPr="008D1C82">
        <w:rPr>
          <w:lang w:val="es-ES"/>
        </w:rPr>
        <w:t xml:space="preserve">declaración, el Presidente dijo que la parte actual de la reunión, para la cual la </w:t>
      </w:r>
      <w:r w:rsidR="00337838">
        <w:rPr>
          <w:lang w:val="es-ES"/>
        </w:rPr>
        <w:t>p</w:t>
      </w:r>
      <w:r w:rsidR="008D1C82" w:rsidRPr="008D1C82">
        <w:rPr>
          <w:lang w:val="es-ES"/>
        </w:rPr>
        <w:t>arte</w:t>
      </w:r>
      <w:r w:rsidR="008D1C82">
        <w:rPr>
          <w:lang w:val="es-ES"/>
        </w:rPr>
        <w:t xml:space="preserve"> I previa</w:t>
      </w:r>
      <w:r w:rsidR="008D1C82" w:rsidRPr="008D1C82">
        <w:rPr>
          <w:lang w:val="es-ES"/>
        </w:rPr>
        <w:t xml:space="preserve"> había establecido una base sólida</w:t>
      </w:r>
      <w:r w:rsidR="008D1C82">
        <w:rPr>
          <w:lang w:val="es-ES"/>
        </w:rPr>
        <w:t>,</w:t>
      </w:r>
      <w:r w:rsidR="008D1C82" w:rsidRPr="008D1C82">
        <w:rPr>
          <w:lang w:val="es-ES"/>
        </w:rPr>
        <w:t xml:space="preserve"> era la oportunidad de pasar de la desarmonía a la armonía, detener la orgía de destrucción y </w:t>
      </w:r>
      <w:r w:rsidR="008D1C82">
        <w:rPr>
          <w:lang w:val="es-ES"/>
        </w:rPr>
        <w:t xml:space="preserve">llegar a </w:t>
      </w:r>
      <w:r w:rsidR="008D1C82" w:rsidRPr="008D1C82">
        <w:rPr>
          <w:lang w:val="es-ES"/>
        </w:rPr>
        <w:t xml:space="preserve">un pacto de paz con la naturaleza en el </w:t>
      </w:r>
      <w:r w:rsidR="008D1C82">
        <w:rPr>
          <w:lang w:val="es-ES"/>
        </w:rPr>
        <w:t>trans</w:t>
      </w:r>
      <w:r w:rsidR="008D1C82" w:rsidRPr="008D1C82">
        <w:rPr>
          <w:lang w:val="es-ES"/>
        </w:rPr>
        <w:t xml:space="preserve">curso de la planificación de la estrategia para fortalecer la conservación de la </w:t>
      </w:r>
      <w:r w:rsidR="008D1C82">
        <w:rPr>
          <w:lang w:val="es-ES"/>
        </w:rPr>
        <w:t xml:space="preserve">diversidad biológica </w:t>
      </w:r>
      <w:r w:rsidR="008D1C82" w:rsidRPr="008D1C82">
        <w:rPr>
          <w:lang w:val="es-ES"/>
        </w:rPr>
        <w:t xml:space="preserve">mundial. En ese contexto, el Presidente esperaba con interés una demostración de cooperación internacional, </w:t>
      </w:r>
      <w:r w:rsidR="005811C0">
        <w:rPr>
          <w:lang w:val="es-ES"/>
        </w:rPr>
        <w:t xml:space="preserve">voluntad </w:t>
      </w:r>
      <w:r w:rsidR="008D1C82" w:rsidRPr="008D1C82">
        <w:rPr>
          <w:lang w:val="es-ES"/>
        </w:rPr>
        <w:t>política, máxima buena voluntad, flexibilidad, avenencia sobre cuestiones clave y compromisos positivos para seguir aumentando la financiación destinada a promover el proceso de consulta. El objetivo principal debería ser resolver las dificultades y forjar el mayor consenso posible para lograr un documento marco que marcara un hito y escribiera un nuevo capítulo en la gobernanza mundial de la diversidad biológica.</w:t>
      </w:r>
    </w:p>
    <w:p w:rsidR="001B627E" w:rsidRPr="008A125C" w:rsidRDefault="001B627E" w:rsidP="001B627E">
      <w:pPr>
        <w:pStyle w:val="ListParagraph"/>
        <w:numPr>
          <w:ilvl w:val="0"/>
          <w:numId w:val="21"/>
        </w:numPr>
        <w:spacing w:after="120"/>
        <w:contextualSpacing w:val="0"/>
        <w:rPr>
          <w:lang w:val="es-ES"/>
        </w:rPr>
      </w:pPr>
      <w:r w:rsidRPr="009A6253">
        <w:rPr>
          <w:lang w:val="es-ES"/>
        </w:rPr>
        <w:tab/>
      </w:r>
      <w:r w:rsidR="00EE352D">
        <w:rPr>
          <w:lang w:val="es-ES"/>
        </w:rPr>
        <w:t xml:space="preserve">En sus </w:t>
      </w:r>
      <w:r w:rsidR="00EE352D" w:rsidRPr="008661D5">
        <w:rPr>
          <w:lang w:val="es-ES"/>
        </w:rPr>
        <w:t>observaciones, la Sra. Anderson dijo que la reunión debía asegurar el futuro del sistema</w:t>
      </w:r>
      <w:r w:rsidR="008661D5" w:rsidRPr="008661D5">
        <w:rPr>
          <w:lang w:val="es-ES"/>
        </w:rPr>
        <w:t xml:space="preserve"> de mantenimiento de la vida en el planeta</w:t>
      </w:r>
      <w:r w:rsidR="00EE352D" w:rsidRPr="008661D5">
        <w:rPr>
          <w:lang w:val="es-ES"/>
        </w:rPr>
        <w:t xml:space="preserve"> mediante la presentación de un ambicioso marco </w:t>
      </w:r>
      <w:r w:rsidR="008661D5">
        <w:rPr>
          <w:lang w:val="es-ES"/>
        </w:rPr>
        <w:t xml:space="preserve">mundial de la diversidad biológica posterior a </w:t>
      </w:r>
      <w:r w:rsidR="00EE352D" w:rsidRPr="008661D5">
        <w:rPr>
          <w:lang w:val="es-ES"/>
        </w:rPr>
        <w:t>2020 que se enfrenta</w:t>
      </w:r>
      <w:r w:rsidR="008661D5">
        <w:rPr>
          <w:lang w:val="es-ES"/>
        </w:rPr>
        <w:t>re</w:t>
      </w:r>
      <w:r w:rsidR="00EE352D" w:rsidRPr="008661D5">
        <w:rPr>
          <w:lang w:val="es-ES"/>
        </w:rPr>
        <w:t xml:space="preserve"> a los cinco jinetes del apocalipsis de la naturaleza, </w:t>
      </w:r>
      <w:r w:rsidR="008661D5">
        <w:rPr>
          <w:lang w:val="es-ES"/>
        </w:rPr>
        <w:t xml:space="preserve">que abordara </w:t>
      </w:r>
      <w:r w:rsidR="00EE352D" w:rsidRPr="008661D5">
        <w:rPr>
          <w:lang w:val="es-ES"/>
        </w:rPr>
        <w:t>l</w:t>
      </w:r>
      <w:r w:rsidR="008661D5">
        <w:rPr>
          <w:lang w:val="es-ES"/>
        </w:rPr>
        <w:t xml:space="preserve">os factores </w:t>
      </w:r>
      <w:r w:rsidR="00EE352D" w:rsidRPr="008661D5">
        <w:rPr>
          <w:lang w:val="es-ES"/>
        </w:rPr>
        <w:t xml:space="preserve">subyacentes de la pérdida de biodiversidad y </w:t>
      </w:r>
      <w:r w:rsidR="008661D5">
        <w:rPr>
          <w:lang w:val="es-ES"/>
        </w:rPr>
        <w:t xml:space="preserve">que reconociera y protegiera </w:t>
      </w:r>
      <w:r w:rsidR="00EE352D" w:rsidRPr="008661D5">
        <w:rPr>
          <w:lang w:val="es-ES"/>
        </w:rPr>
        <w:t xml:space="preserve">los derechos de los </w:t>
      </w:r>
      <w:r w:rsidR="005E580C">
        <w:rPr>
          <w:lang w:val="es-ES"/>
        </w:rPr>
        <w:t>P</w:t>
      </w:r>
      <w:r w:rsidR="00EE352D" w:rsidRPr="008661D5">
        <w:rPr>
          <w:lang w:val="es-ES"/>
        </w:rPr>
        <w:t xml:space="preserve">ueblos </w:t>
      </w:r>
      <w:r w:rsidR="005E580C">
        <w:rPr>
          <w:lang w:val="es-ES"/>
        </w:rPr>
        <w:t>I</w:t>
      </w:r>
      <w:r w:rsidR="00EE352D" w:rsidRPr="008661D5">
        <w:rPr>
          <w:lang w:val="es-ES"/>
        </w:rPr>
        <w:t xml:space="preserve">ndígenas y las comunidades locales. </w:t>
      </w:r>
      <w:r w:rsidR="00EE352D" w:rsidRPr="00337838">
        <w:rPr>
          <w:lang w:val="es-ES"/>
        </w:rPr>
        <w:t xml:space="preserve">El marco también debe encajar con el Acuerdo de París y otros instrumentos pertinentes, contar con recursos suficientes y aplicarse con mayor transparencia y rendición de cuentas sobre los progresos. </w:t>
      </w:r>
      <w:r w:rsidR="00EE352D" w:rsidRPr="008661D5">
        <w:rPr>
          <w:lang w:val="es-ES"/>
        </w:rPr>
        <w:t xml:space="preserve">Sin embargo, es fundamental acelerar el ritmo de las negociaciones, </w:t>
      </w:r>
      <w:r w:rsidR="008661D5" w:rsidRPr="008661D5">
        <w:rPr>
          <w:lang w:val="es-ES"/>
        </w:rPr>
        <w:t>donde t</w:t>
      </w:r>
      <w:r w:rsidR="00EE352D" w:rsidRPr="008661D5">
        <w:rPr>
          <w:lang w:val="es-ES"/>
        </w:rPr>
        <w:t>odos los interesados asumen su responsabilidad singular de acordar un plan para hacer de la paz con la naturaleza la esencia insustituible de la vida. Fue una elección entre todos</w:t>
      </w:r>
      <w:r w:rsidR="008A125C">
        <w:rPr>
          <w:lang w:val="es-ES"/>
        </w:rPr>
        <w:t xml:space="preserve">: </w:t>
      </w:r>
      <w:r w:rsidR="00EE352D" w:rsidRPr="008661D5">
        <w:rPr>
          <w:lang w:val="es-ES"/>
        </w:rPr>
        <w:t>a través del fortalecimiento de la red de la vida para que pudiera llevar todo el peso de la humanidad durante los siglos venideros</w:t>
      </w:r>
      <w:r w:rsidR="008A125C">
        <w:rPr>
          <w:lang w:val="es-ES"/>
        </w:rPr>
        <w:t xml:space="preserve">, </w:t>
      </w:r>
      <w:r w:rsidR="00EE352D" w:rsidRPr="008661D5">
        <w:rPr>
          <w:lang w:val="es-ES"/>
        </w:rPr>
        <w:t>o nada.</w:t>
      </w:r>
    </w:p>
    <w:p w:rsidR="00952864" w:rsidRPr="001A79C8" w:rsidRDefault="008A125C" w:rsidP="00952864">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8A125C">
        <w:rPr>
          <w:szCs w:val="22"/>
          <w:lang w:val="es-ES"/>
        </w:rPr>
        <w:t>El S</w:t>
      </w:r>
      <w:r w:rsidR="00952864" w:rsidRPr="008A125C">
        <w:rPr>
          <w:szCs w:val="22"/>
          <w:lang w:val="es-ES"/>
        </w:rPr>
        <w:t xml:space="preserve">r. Guilbeault </w:t>
      </w:r>
      <w:r w:rsidRPr="008A125C">
        <w:rPr>
          <w:szCs w:val="22"/>
          <w:lang w:val="es-ES"/>
        </w:rPr>
        <w:t>destacó que el marco mundial de la diversidad biológica posterior a 2020 debe detener y revertir los factores que causan el rápido colapso de</w:t>
      </w:r>
      <w:r>
        <w:rPr>
          <w:szCs w:val="22"/>
          <w:lang w:val="es-ES"/>
        </w:rPr>
        <w:t xml:space="preserve"> los</w:t>
      </w:r>
      <w:r w:rsidRPr="008A125C">
        <w:rPr>
          <w:szCs w:val="22"/>
          <w:lang w:val="es-ES"/>
        </w:rPr>
        <w:t xml:space="preserve"> ecosistema</w:t>
      </w:r>
      <w:r>
        <w:rPr>
          <w:szCs w:val="22"/>
          <w:lang w:val="es-ES"/>
        </w:rPr>
        <w:t>s</w:t>
      </w:r>
      <w:r w:rsidRPr="008A125C">
        <w:rPr>
          <w:szCs w:val="22"/>
          <w:lang w:val="es-ES"/>
        </w:rPr>
        <w:t xml:space="preserve"> y </w:t>
      </w:r>
      <w:r>
        <w:rPr>
          <w:szCs w:val="22"/>
          <w:lang w:val="es-ES"/>
        </w:rPr>
        <w:t xml:space="preserve">poner </w:t>
      </w:r>
      <w:r w:rsidRPr="008A125C">
        <w:rPr>
          <w:szCs w:val="22"/>
          <w:lang w:val="es-ES"/>
        </w:rPr>
        <w:t>a la naturaleza</w:t>
      </w:r>
      <w:r>
        <w:rPr>
          <w:szCs w:val="22"/>
          <w:lang w:val="es-ES"/>
        </w:rPr>
        <w:t xml:space="preserve"> en el camino de </w:t>
      </w:r>
      <w:r w:rsidRPr="008A125C">
        <w:rPr>
          <w:szCs w:val="22"/>
          <w:lang w:val="es-ES"/>
        </w:rPr>
        <w:t>la recuperación. Es crucial que el marco incluya el compromiso de conservar un mínimo del 30 % de las tierras y los océanos del mundo para 2030. Los objetivos ambiciosos deben ir acompañados de medidas reales: como anunció el Primer Ministro Trudeau durante la ceremonia de apertur</w:t>
      </w:r>
      <w:r>
        <w:rPr>
          <w:szCs w:val="22"/>
          <w:lang w:val="es-ES"/>
        </w:rPr>
        <w:t>a</w:t>
      </w:r>
      <w:r w:rsidRPr="008A125C">
        <w:rPr>
          <w:szCs w:val="22"/>
          <w:lang w:val="es-ES"/>
        </w:rPr>
        <w:t xml:space="preserve"> el d</w:t>
      </w:r>
      <w:r>
        <w:rPr>
          <w:szCs w:val="22"/>
          <w:lang w:val="es-ES"/>
        </w:rPr>
        <w:t>ía anterior</w:t>
      </w:r>
      <w:r w:rsidRPr="008A125C">
        <w:rPr>
          <w:szCs w:val="22"/>
          <w:lang w:val="es-ES"/>
        </w:rPr>
        <w:t xml:space="preserve">, Canadá está aumentando considerablemente su ayuda a los países en desarrollo para que adopten medidas en materia de diversidad biológica. </w:t>
      </w:r>
      <w:r w:rsidRPr="00337838">
        <w:rPr>
          <w:szCs w:val="22"/>
          <w:lang w:val="es-ES"/>
        </w:rPr>
        <w:t xml:space="preserve">El Gobierno tiene un papel central, pero debe trabajar en estrecha colaboración con la sociedad civil, el sector privado, las fundaciones, el mundo académico, los ciudadanos y los </w:t>
      </w:r>
      <w:r w:rsidR="005E580C">
        <w:rPr>
          <w:szCs w:val="22"/>
          <w:lang w:val="es-ES"/>
        </w:rPr>
        <w:t>P</w:t>
      </w:r>
      <w:r w:rsidRPr="00337838">
        <w:rPr>
          <w:szCs w:val="22"/>
          <w:lang w:val="es-ES"/>
        </w:rPr>
        <w:t xml:space="preserve">ueblos </w:t>
      </w:r>
      <w:r w:rsidR="005E580C">
        <w:rPr>
          <w:szCs w:val="22"/>
          <w:lang w:val="es-ES"/>
        </w:rPr>
        <w:t>I</w:t>
      </w:r>
      <w:r w:rsidRPr="00337838">
        <w:rPr>
          <w:szCs w:val="22"/>
          <w:lang w:val="es-ES"/>
        </w:rPr>
        <w:t xml:space="preserve">ndígenas y de las </w:t>
      </w:r>
      <w:r w:rsidR="005E580C">
        <w:rPr>
          <w:szCs w:val="22"/>
          <w:lang w:val="es-ES"/>
        </w:rPr>
        <w:t>Primeras N</w:t>
      </w:r>
      <w:r w:rsidRPr="00337838">
        <w:rPr>
          <w:szCs w:val="22"/>
          <w:lang w:val="es-ES"/>
        </w:rPr>
        <w:t xml:space="preserve">aciones. </w:t>
      </w:r>
      <w:r w:rsidRPr="008A125C">
        <w:rPr>
          <w:szCs w:val="22"/>
          <w:lang w:val="es-ES"/>
        </w:rPr>
        <w:t xml:space="preserve">El marco mundial </w:t>
      </w:r>
      <w:r w:rsidR="001A79C8">
        <w:rPr>
          <w:szCs w:val="22"/>
          <w:lang w:val="es-ES"/>
        </w:rPr>
        <w:t>de</w:t>
      </w:r>
      <w:r w:rsidRPr="008A125C">
        <w:rPr>
          <w:szCs w:val="22"/>
          <w:lang w:val="es-ES"/>
        </w:rPr>
        <w:t xml:space="preserve"> la diversidad biológica </w:t>
      </w:r>
      <w:r w:rsidR="001A79C8">
        <w:rPr>
          <w:szCs w:val="22"/>
          <w:lang w:val="es-ES"/>
        </w:rPr>
        <w:t xml:space="preserve">posterior a </w:t>
      </w:r>
      <w:r w:rsidRPr="008A125C">
        <w:rPr>
          <w:szCs w:val="22"/>
          <w:lang w:val="es-ES"/>
        </w:rPr>
        <w:t>2020 debe unirnos a todos en nuestros esfuerzos por detener la pérdida de diversidad biológica y encaminar al mundo a vivir en armonía con la naturaleza para 2050</w:t>
      </w:r>
      <w:r w:rsidR="00952864" w:rsidRPr="001A79C8">
        <w:rPr>
          <w:szCs w:val="22"/>
          <w:lang w:val="es-ES"/>
        </w:rPr>
        <w:t>.</w:t>
      </w:r>
    </w:p>
    <w:p w:rsidR="00C86797" w:rsidRPr="001A79C8" w:rsidRDefault="001A79C8" w:rsidP="00C86797">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1A79C8">
        <w:rPr>
          <w:szCs w:val="22"/>
          <w:lang w:val="es-ES"/>
        </w:rPr>
        <w:t>La Sra</w:t>
      </w:r>
      <w:r w:rsidR="00C86797" w:rsidRPr="001A79C8">
        <w:rPr>
          <w:szCs w:val="22"/>
          <w:lang w:val="es-ES"/>
        </w:rPr>
        <w:t>.</w:t>
      </w:r>
      <w:r w:rsidRPr="001A79C8">
        <w:rPr>
          <w:szCs w:val="22"/>
          <w:lang w:val="es-ES"/>
        </w:rPr>
        <w:t xml:space="preserve"> </w:t>
      </w:r>
      <w:r w:rsidR="00C86797" w:rsidRPr="001A79C8">
        <w:rPr>
          <w:szCs w:val="22"/>
          <w:lang w:val="es-ES"/>
        </w:rPr>
        <w:t xml:space="preserve">Mrema </w:t>
      </w:r>
      <w:r w:rsidRPr="001A79C8">
        <w:rPr>
          <w:szCs w:val="22"/>
          <w:lang w:val="es-ES"/>
        </w:rPr>
        <w:t xml:space="preserve">agradeció al Gobierno de China su firme apoyo al </w:t>
      </w:r>
      <w:r w:rsidR="002E3166">
        <w:rPr>
          <w:szCs w:val="22"/>
          <w:lang w:val="es-ES"/>
        </w:rPr>
        <w:t xml:space="preserve">proceso de preparación del </w:t>
      </w:r>
      <w:r w:rsidRPr="001A79C8">
        <w:rPr>
          <w:szCs w:val="22"/>
          <w:lang w:val="es-ES"/>
        </w:rPr>
        <w:t xml:space="preserve">marco mundial de la diversidad biológica posterior a 2020. </w:t>
      </w:r>
      <w:r w:rsidRPr="00337838">
        <w:rPr>
          <w:szCs w:val="22"/>
          <w:lang w:val="es-ES"/>
        </w:rPr>
        <w:t xml:space="preserve">También dio las gracias a los numerosos países donantes e interesados presentes, cuya generosidad había hecho posible la participación de los delegados de </w:t>
      </w:r>
      <w:r w:rsidR="005E580C">
        <w:rPr>
          <w:szCs w:val="22"/>
          <w:lang w:val="es-ES"/>
        </w:rPr>
        <w:t>los países</w:t>
      </w:r>
      <w:r w:rsidRPr="00337838">
        <w:rPr>
          <w:szCs w:val="22"/>
          <w:lang w:val="es-ES"/>
        </w:rPr>
        <w:t xml:space="preserve"> en desarrollo y las comunidades </w:t>
      </w:r>
      <w:r w:rsidR="005E580C">
        <w:rPr>
          <w:szCs w:val="22"/>
          <w:lang w:val="es-ES"/>
        </w:rPr>
        <w:t>I</w:t>
      </w:r>
      <w:r w:rsidRPr="00337838">
        <w:rPr>
          <w:szCs w:val="22"/>
          <w:lang w:val="es-ES"/>
        </w:rPr>
        <w:t xml:space="preserve">ndígenas. </w:t>
      </w:r>
      <w:r w:rsidRPr="001A79C8">
        <w:rPr>
          <w:szCs w:val="22"/>
          <w:lang w:val="es-ES"/>
        </w:rPr>
        <w:t xml:space="preserve">Instó a los participantes a </w:t>
      </w:r>
      <w:r>
        <w:rPr>
          <w:szCs w:val="22"/>
          <w:lang w:val="es-ES"/>
        </w:rPr>
        <w:t>unir</w:t>
      </w:r>
      <w:r w:rsidRPr="001A79C8">
        <w:rPr>
          <w:szCs w:val="22"/>
          <w:lang w:val="es-ES"/>
        </w:rPr>
        <w:t xml:space="preserve"> sus voces individuales </w:t>
      </w:r>
      <w:r>
        <w:rPr>
          <w:szCs w:val="22"/>
          <w:lang w:val="es-ES"/>
        </w:rPr>
        <w:t>en</w:t>
      </w:r>
      <w:r w:rsidRPr="001A79C8">
        <w:rPr>
          <w:szCs w:val="22"/>
          <w:lang w:val="es-ES"/>
        </w:rPr>
        <w:t xml:space="preserve"> </w:t>
      </w:r>
      <w:r>
        <w:rPr>
          <w:szCs w:val="22"/>
          <w:lang w:val="es-ES"/>
        </w:rPr>
        <w:t>un conjunto</w:t>
      </w:r>
      <w:r w:rsidRPr="001A79C8">
        <w:rPr>
          <w:szCs w:val="22"/>
          <w:lang w:val="es-ES"/>
        </w:rPr>
        <w:t xml:space="preserve"> y a elaborar un texto que reflejara el consenso, el compromiso y la ambición</w:t>
      </w:r>
      <w:r w:rsidR="00C86797" w:rsidRPr="001A79C8">
        <w:rPr>
          <w:szCs w:val="22"/>
          <w:lang w:val="es-ES"/>
        </w:rPr>
        <w:t>.</w:t>
      </w:r>
    </w:p>
    <w:p w:rsidR="00CD39F7" w:rsidRPr="001A79C8" w:rsidRDefault="005E580C"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Pr>
          <w:snapToGrid w:val="0"/>
          <w:kern w:val="22"/>
          <w:szCs w:val="22"/>
          <w:lang w:val="es-ES"/>
        </w:rPr>
        <w:t xml:space="preserve">En la primera sesión plenaria </w:t>
      </w:r>
      <w:r w:rsidR="001A79C8" w:rsidRPr="001A79C8">
        <w:rPr>
          <w:snapToGrid w:val="0"/>
          <w:kern w:val="22"/>
          <w:szCs w:val="22"/>
          <w:lang w:val="es-ES"/>
        </w:rPr>
        <w:t xml:space="preserve">de la </w:t>
      </w:r>
      <w:r w:rsidR="00337838">
        <w:rPr>
          <w:snapToGrid w:val="0"/>
          <w:kern w:val="22"/>
          <w:szCs w:val="22"/>
          <w:lang w:val="es-ES"/>
        </w:rPr>
        <w:t>parte II</w:t>
      </w:r>
      <w:r w:rsidR="001A79C8" w:rsidRPr="001A79C8">
        <w:rPr>
          <w:snapToGrid w:val="0"/>
          <w:kern w:val="22"/>
          <w:szCs w:val="22"/>
          <w:lang w:val="es-ES"/>
        </w:rPr>
        <w:t xml:space="preserve"> de la reunión, celebrad</w:t>
      </w:r>
      <w:r w:rsidR="000E4F6A">
        <w:rPr>
          <w:snapToGrid w:val="0"/>
          <w:kern w:val="22"/>
          <w:szCs w:val="22"/>
          <w:lang w:val="es-ES"/>
        </w:rPr>
        <w:t>a</w:t>
      </w:r>
      <w:r w:rsidR="001A79C8" w:rsidRPr="001A79C8">
        <w:rPr>
          <w:snapToGrid w:val="0"/>
          <w:kern w:val="22"/>
          <w:szCs w:val="22"/>
          <w:lang w:val="es-ES"/>
        </w:rPr>
        <w:t xml:space="preserve"> el 7 de diciembre de 2022, la Conferencia de las Partes también escuchó declaraciones generales de los representantes de las regiones, </w:t>
      </w:r>
      <w:r w:rsidR="001A79C8" w:rsidRPr="001A79C8">
        <w:rPr>
          <w:snapToGrid w:val="0"/>
          <w:kern w:val="22"/>
          <w:szCs w:val="22"/>
          <w:lang w:val="es-ES"/>
        </w:rPr>
        <w:lastRenderedPageBreak/>
        <w:t>grupos de países, países individuales, entidades de las Naciones Unidas y grupos principales y otros interesado</w:t>
      </w:r>
      <w:r w:rsidR="006F7D15">
        <w:rPr>
          <w:snapToGrid w:val="0"/>
          <w:kern w:val="22"/>
          <w:szCs w:val="22"/>
          <w:lang w:val="es-ES"/>
        </w:rPr>
        <w:t>s</w:t>
      </w:r>
      <w:r w:rsidR="00CD39F7" w:rsidRPr="001A79C8">
        <w:rPr>
          <w:snapToGrid w:val="0"/>
          <w:kern w:val="22"/>
          <w:szCs w:val="22"/>
          <w:lang w:val="es-ES"/>
        </w:rPr>
        <w:t xml:space="preserve">. </w:t>
      </w:r>
    </w:p>
    <w:p w:rsidR="00CA4FFF" w:rsidRPr="006F7D15" w:rsidRDefault="006F7D15"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6F7D15">
        <w:rPr>
          <w:snapToGrid w:val="0"/>
          <w:kern w:val="22"/>
          <w:szCs w:val="22"/>
          <w:lang w:val="es-ES"/>
        </w:rPr>
        <w:t xml:space="preserve">Formularon </w:t>
      </w:r>
      <w:r w:rsidRPr="006F7D15">
        <w:rPr>
          <w:szCs w:val="22"/>
          <w:lang w:val="es-ES"/>
        </w:rPr>
        <w:t>declaraciones los representantes de Costa Rica, en nombre de los Estados de América Latina y el Caribe; Palau, en nombre de los Estados de Asia y el Pacífico; y Senegal, en nombre de los Estados de África</w:t>
      </w:r>
      <w:r w:rsidR="00CA4FFF" w:rsidRPr="006F7D15">
        <w:rPr>
          <w:szCs w:val="22"/>
          <w:lang w:val="es-ES"/>
        </w:rPr>
        <w:t>.</w:t>
      </w:r>
    </w:p>
    <w:p w:rsidR="00CA4FFF" w:rsidRPr="00F5528E" w:rsidRDefault="00F5528E"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Pr>
          <w:szCs w:val="22"/>
          <w:lang w:val="es-ES"/>
        </w:rPr>
        <w:t xml:space="preserve">Formularon declaraciones </w:t>
      </w:r>
      <w:r w:rsidRPr="00F5528E">
        <w:rPr>
          <w:szCs w:val="22"/>
          <w:lang w:val="es-ES"/>
        </w:rPr>
        <w:t xml:space="preserve">los representantes de Antigua y Barbuda, en nombre de los pequeños Estados insulares en desarrollo; la Unión Europea, también en nombre de sus Estados miembros; Etiopía, en nombre del Grupo de Países Megadiversos </w:t>
      </w:r>
      <w:r>
        <w:rPr>
          <w:szCs w:val="22"/>
          <w:lang w:val="es-ES"/>
        </w:rPr>
        <w:t>Afines</w:t>
      </w:r>
      <w:r w:rsidRPr="00F5528E">
        <w:rPr>
          <w:szCs w:val="22"/>
          <w:lang w:val="es-ES"/>
        </w:rPr>
        <w:t xml:space="preserve">; México, </w:t>
      </w:r>
      <w:r w:rsidR="0067769A">
        <w:rPr>
          <w:szCs w:val="22"/>
          <w:lang w:val="es-ES"/>
        </w:rPr>
        <w:t xml:space="preserve">también </w:t>
      </w:r>
      <w:r w:rsidRPr="00F5528E">
        <w:rPr>
          <w:szCs w:val="22"/>
          <w:lang w:val="es-ES"/>
        </w:rPr>
        <w:t>en nombre de</w:t>
      </w:r>
      <w:r w:rsidR="005E580C">
        <w:rPr>
          <w:szCs w:val="22"/>
          <w:lang w:val="es-ES"/>
        </w:rPr>
        <w:t xml:space="preserve"> </w:t>
      </w:r>
      <w:r w:rsidR="005E580C" w:rsidRPr="005E580C">
        <w:rPr>
          <w:lang w:val="es-ES"/>
        </w:rPr>
        <w:t xml:space="preserve">Australia, </w:t>
      </w:r>
      <w:r w:rsidR="005E580C">
        <w:rPr>
          <w:lang w:val="es-ES"/>
        </w:rPr>
        <w:t xml:space="preserve">el </w:t>
      </w:r>
      <w:r w:rsidR="005E580C" w:rsidRPr="005E580C">
        <w:rPr>
          <w:lang w:val="es-ES"/>
        </w:rPr>
        <w:t>Canad</w:t>
      </w:r>
      <w:r w:rsidR="005E580C">
        <w:rPr>
          <w:lang w:val="es-ES"/>
        </w:rPr>
        <w:t>á</w:t>
      </w:r>
      <w:r w:rsidR="005E580C" w:rsidRPr="005E580C">
        <w:rPr>
          <w:lang w:val="es-ES"/>
        </w:rPr>
        <w:t xml:space="preserve">, Colombia, Costa Rica, </w:t>
      </w:r>
      <w:r w:rsidR="005E580C">
        <w:rPr>
          <w:lang w:val="es-ES"/>
        </w:rPr>
        <w:t>los Estados Unidos de América, Gabón, Japón, Malawi, Mónaco, Nigeria, Noruega, Nueva Zelandia, Palau, el Reino Unido de Gran Bretaña e Irlanda del Norte, la República de Corea, Suiza, la Unión Europea y sus Estados miembros, Vanuatu y Zambia</w:t>
      </w:r>
      <w:r w:rsidRPr="00F5528E">
        <w:rPr>
          <w:szCs w:val="22"/>
          <w:lang w:val="es-ES"/>
        </w:rPr>
        <w:t xml:space="preserve">; Nueva Zelandia, también en nombre de Australia, </w:t>
      </w:r>
      <w:r w:rsidR="00337838">
        <w:rPr>
          <w:szCs w:val="22"/>
          <w:lang w:val="es-ES"/>
        </w:rPr>
        <w:t xml:space="preserve">el </w:t>
      </w:r>
      <w:r w:rsidRPr="00F5528E">
        <w:rPr>
          <w:szCs w:val="22"/>
          <w:lang w:val="es-ES"/>
        </w:rPr>
        <w:t xml:space="preserve">Canadá, </w:t>
      </w:r>
      <w:r>
        <w:rPr>
          <w:szCs w:val="22"/>
          <w:lang w:val="es-ES"/>
        </w:rPr>
        <w:t xml:space="preserve">los </w:t>
      </w:r>
      <w:r w:rsidRPr="00F5528E">
        <w:rPr>
          <w:szCs w:val="22"/>
          <w:lang w:val="es-ES"/>
        </w:rPr>
        <w:t>Estados Unidos</w:t>
      </w:r>
      <w:r w:rsidR="005E580C">
        <w:rPr>
          <w:szCs w:val="22"/>
          <w:lang w:val="es-ES"/>
        </w:rPr>
        <w:t>,</w:t>
      </w:r>
      <w:r w:rsidRPr="00F5528E">
        <w:rPr>
          <w:szCs w:val="22"/>
          <w:lang w:val="es-ES"/>
        </w:rPr>
        <w:t xml:space="preserve"> Islandia, Japón, México, Noruega, Nueva Zelandia, la República de Corea y Suiza; y Filipinas, en nombre de los Estados miembros de la Coalición de Alta Ambición p</w:t>
      </w:r>
      <w:r w:rsidR="00E9074D">
        <w:rPr>
          <w:szCs w:val="22"/>
          <w:lang w:val="es-ES"/>
        </w:rPr>
        <w:t>or</w:t>
      </w:r>
      <w:r w:rsidRPr="00F5528E">
        <w:rPr>
          <w:szCs w:val="22"/>
          <w:lang w:val="es-ES"/>
        </w:rPr>
        <w:t xml:space="preserve"> la Naturaleza y l</w:t>
      </w:r>
      <w:r w:rsidR="00E9074D">
        <w:rPr>
          <w:szCs w:val="22"/>
          <w:lang w:val="es-ES"/>
        </w:rPr>
        <w:t>as Personas</w:t>
      </w:r>
      <w:r w:rsidRPr="00F5528E">
        <w:rPr>
          <w:szCs w:val="22"/>
          <w:lang w:val="es-ES"/>
        </w:rPr>
        <w:t xml:space="preserve"> y la Alianza Mundial </w:t>
      </w:r>
      <w:r w:rsidR="00E9074D">
        <w:rPr>
          <w:szCs w:val="22"/>
          <w:lang w:val="es-ES"/>
        </w:rPr>
        <w:t xml:space="preserve">por </w:t>
      </w:r>
      <w:r w:rsidRPr="00F5528E">
        <w:rPr>
          <w:szCs w:val="22"/>
          <w:lang w:val="es-ES"/>
        </w:rPr>
        <w:t>los Océanos</w:t>
      </w:r>
      <w:r w:rsidR="00CA4FFF" w:rsidRPr="00F5528E">
        <w:rPr>
          <w:szCs w:val="22"/>
          <w:lang w:val="es-ES"/>
        </w:rPr>
        <w:t>.</w:t>
      </w:r>
    </w:p>
    <w:p w:rsidR="00CA4FFF" w:rsidRPr="00AF6222" w:rsidRDefault="00F50234"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1240BC">
        <w:rPr>
          <w:szCs w:val="22"/>
          <w:lang w:val="es-ES_tradnl"/>
        </w:rPr>
        <w:t>También formularon declaraciones los representantes de la Organización de las Naciones Unidas para la Alimentación</w:t>
      </w:r>
      <w:r>
        <w:rPr>
          <w:szCs w:val="22"/>
          <w:lang w:val="es-ES_tradnl"/>
        </w:rPr>
        <w:t xml:space="preserve"> y la Agricultura</w:t>
      </w:r>
      <w:r w:rsidRPr="001240BC">
        <w:rPr>
          <w:szCs w:val="22"/>
          <w:lang w:val="es-ES_tradnl"/>
        </w:rPr>
        <w:t>; y la secretaría de la Convención sobre la Conservación de las Especies Migratorias de Animales Silvestres, en nombre del Grupo de enlace de las convenciones relacionadas con la diversidad biológica</w:t>
      </w:r>
      <w:r w:rsidR="00CA4FFF" w:rsidRPr="00AF6222">
        <w:rPr>
          <w:szCs w:val="22"/>
          <w:lang w:val="es-ES"/>
        </w:rPr>
        <w:t>.</w:t>
      </w:r>
    </w:p>
    <w:p w:rsidR="00CA4FFF" w:rsidRPr="004264A4" w:rsidRDefault="00AF6222"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AF6222">
        <w:rPr>
          <w:szCs w:val="22"/>
          <w:lang w:val="es-ES"/>
        </w:rPr>
        <w:t xml:space="preserve">Formularon declaraciones los representantes del </w:t>
      </w:r>
      <w:r w:rsidR="004264A4" w:rsidRPr="004D5605">
        <w:rPr>
          <w:lang w:val="es-UY"/>
        </w:rPr>
        <w:t>Comité Asesor de Gobiernos Subnacionales para la Diversidad Biológica</w:t>
      </w:r>
      <w:r w:rsidRPr="00AF6222">
        <w:rPr>
          <w:szCs w:val="22"/>
          <w:lang w:val="es-ES"/>
        </w:rPr>
        <w:t xml:space="preserve"> (coordinado por Regions4 y el Gobierno de Quebec), el Grupo de Mujeres del CDB, la </w:t>
      </w:r>
      <w:r w:rsidR="004264A4" w:rsidRPr="004D5605">
        <w:rPr>
          <w:lang w:val="es-UY"/>
        </w:rPr>
        <w:t xml:space="preserve">Red Mundial de Jóvenes por la Biodiversidad </w:t>
      </w:r>
      <w:r w:rsidRPr="00AF6222">
        <w:rPr>
          <w:szCs w:val="22"/>
          <w:lang w:val="es-ES"/>
        </w:rPr>
        <w:t>(GBYN</w:t>
      </w:r>
      <w:r w:rsidR="006558C1">
        <w:rPr>
          <w:szCs w:val="22"/>
          <w:lang w:val="es-ES"/>
        </w:rPr>
        <w:t>, por sus siglas en inglés</w:t>
      </w:r>
      <w:r w:rsidRPr="00AF6222">
        <w:rPr>
          <w:szCs w:val="22"/>
          <w:lang w:val="es-ES"/>
        </w:rPr>
        <w:t xml:space="preserve">) y el </w:t>
      </w:r>
      <w:r w:rsidR="004264A4" w:rsidRPr="004D5605">
        <w:rPr>
          <w:lang w:val="es-UY"/>
        </w:rPr>
        <w:t>Foro Internacional Indígena sobre Biodiversidad (FIIB)</w:t>
      </w:r>
      <w:r w:rsidRPr="00AF6222">
        <w:rPr>
          <w:szCs w:val="22"/>
          <w:lang w:val="es-ES"/>
        </w:rPr>
        <w:t>.</w:t>
      </w:r>
    </w:p>
    <w:p w:rsidR="008E315A" w:rsidRDefault="004264A4"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4264A4">
        <w:rPr>
          <w:szCs w:val="22"/>
          <w:lang w:val="es-ES"/>
        </w:rPr>
        <w:t>El representante de la Federación de Rusia formul</w:t>
      </w:r>
      <w:r>
        <w:rPr>
          <w:szCs w:val="22"/>
          <w:lang w:val="es-ES"/>
        </w:rPr>
        <w:t>ó</w:t>
      </w:r>
      <w:r w:rsidRPr="004264A4">
        <w:rPr>
          <w:szCs w:val="22"/>
          <w:lang w:val="es-ES"/>
        </w:rPr>
        <w:t xml:space="preserve"> una declaración en ejercicio de su derecho de respuesta</w:t>
      </w:r>
      <w:r w:rsidR="008E315A" w:rsidRPr="004264A4">
        <w:rPr>
          <w:szCs w:val="22"/>
          <w:lang w:val="es-ES"/>
        </w:rPr>
        <w:t>.</w:t>
      </w:r>
    </w:p>
    <w:p w:rsidR="005E580C" w:rsidRPr="00E40C2A" w:rsidRDefault="001547D5"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1547D5">
        <w:rPr>
          <w:szCs w:val="22"/>
          <w:lang w:val="es-ES"/>
        </w:rPr>
        <w:t xml:space="preserve">En la </w:t>
      </w:r>
      <w:r w:rsidRPr="001547D5">
        <w:rPr>
          <w:snapToGrid w:val="0"/>
          <w:kern w:val="22"/>
          <w:szCs w:val="22"/>
          <w:lang w:val="es-ES"/>
        </w:rPr>
        <w:t>segunda sesión plenaria de la parte II de la reunión, celebrada el 10 de diciembre, la Conferencia de las Partes escuchó declaraciones adicionales de los representantes de una entidad de las Naciones Unidas y de los grupos principales y otros interesados</w:t>
      </w:r>
      <w:r w:rsidR="00E40C2A">
        <w:rPr>
          <w:snapToGrid w:val="0"/>
          <w:kern w:val="22"/>
          <w:szCs w:val="22"/>
          <w:lang w:val="es-ES"/>
        </w:rPr>
        <w:t>.</w:t>
      </w:r>
    </w:p>
    <w:p w:rsidR="00E40C2A" w:rsidRDefault="00E40C2A"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E40C2A">
        <w:rPr>
          <w:szCs w:val="22"/>
          <w:lang w:val="es-ES"/>
        </w:rPr>
        <w:t>También formuló una declaración un representante de la Oficina del Alto Comisionado de las Naciones Unidas para los Derechos Humano</w:t>
      </w:r>
      <w:r>
        <w:rPr>
          <w:szCs w:val="22"/>
          <w:lang w:val="es-ES"/>
        </w:rPr>
        <w:t>s</w:t>
      </w:r>
      <w:r w:rsidRPr="00E40C2A">
        <w:rPr>
          <w:szCs w:val="22"/>
          <w:lang w:val="es-ES"/>
        </w:rPr>
        <w:t>.</w:t>
      </w:r>
    </w:p>
    <w:p w:rsidR="00E40C2A" w:rsidRPr="00E40C2A" w:rsidRDefault="00E40C2A" w:rsidP="00CA4FFF">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sidRPr="00E40C2A">
        <w:rPr>
          <w:szCs w:val="22"/>
          <w:lang w:val="es-ES"/>
        </w:rPr>
        <w:t>Asimismo formularon</w:t>
      </w:r>
      <w:r>
        <w:rPr>
          <w:szCs w:val="22"/>
          <w:lang w:val="es-ES"/>
        </w:rPr>
        <w:t xml:space="preserve"> </w:t>
      </w:r>
      <w:r w:rsidRPr="00E40C2A">
        <w:rPr>
          <w:szCs w:val="22"/>
          <w:lang w:val="es-ES"/>
        </w:rPr>
        <w:t xml:space="preserve">declaraciones los representantes de BirdLife International, también en nombre de </w:t>
      </w:r>
      <w:r w:rsidR="00D566B9">
        <w:rPr>
          <w:szCs w:val="22"/>
          <w:lang w:val="es-ES"/>
        </w:rPr>
        <w:t>Conservation International</w:t>
      </w:r>
      <w:r w:rsidRPr="00E40C2A">
        <w:rPr>
          <w:szCs w:val="22"/>
          <w:lang w:val="es-ES"/>
        </w:rPr>
        <w:t xml:space="preserve">, </w:t>
      </w:r>
      <w:r w:rsidR="00D566B9">
        <w:rPr>
          <w:szCs w:val="22"/>
          <w:lang w:val="es-ES"/>
        </w:rPr>
        <w:t>Campaign for Nature</w:t>
      </w:r>
      <w:r w:rsidRPr="00E40C2A">
        <w:rPr>
          <w:szCs w:val="22"/>
          <w:lang w:val="es-ES"/>
        </w:rPr>
        <w:t xml:space="preserve">, la Unión para la Conservación de la Naturaleza y la Biodiversidad, Panthera, la Royal Society for the Protection of Birds, The Nature Conservancy, la Sociedad para la Conservación de la Vida Silvestre, el Fondo Mundial para la Naturaleza y la </w:t>
      </w:r>
      <w:r w:rsidR="002950AB" w:rsidRPr="001240BC">
        <w:rPr>
          <w:szCs w:val="22"/>
          <w:lang w:val="es-ES_tradnl"/>
        </w:rPr>
        <w:t>Sociedad Zoológica de Londres</w:t>
      </w:r>
      <w:r w:rsidRPr="00E40C2A">
        <w:rPr>
          <w:szCs w:val="22"/>
          <w:lang w:val="es-ES"/>
        </w:rPr>
        <w:t xml:space="preserve">; la Coalición </w:t>
      </w:r>
      <w:r w:rsidR="002950AB">
        <w:rPr>
          <w:szCs w:val="22"/>
          <w:lang w:val="es-ES"/>
        </w:rPr>
        <w:t>de Negocios por</w:t>
      </w:r>
      <w:r w:rsidRPr="00E40C2A">
        <w:rPr>
          <w:szCs w:val="22"/>
          <w:lang w:val="es-ES"/>
        </w:rPr>
        <w:t xml:space="preserve"> la Naturaleza; </w:t>
      </w:r>
      <w:r w:rsidR="002950AB" w:rsidRPr="001240BC">
        <w:rPr>
          <w:szCs w:val="22"/>
          <w:lang w:val="es-ES_tradnl"/>
        </w:rPr>
        <w:t>la Fundación Finanzas para la Biodiversidad</w:t>
      </w:r>
      <w:r w:rsidRPr="00E40C2A">
        <w:rPr>
          <w:szCs w:val="22"/>
          <w:lang w:val="es-ES"/>
        </w:rPr>
        <w:t>; el Instituto Grantham - Cambio Climático y Medio Ambiente; el Comité Internacional de Planificación para la Soberanía Alimentaria; y la Unión Internacional para la Conservación de la Naturaleza</w:t>
      </w:r>
      <w:r w:rsidR="00AA2E70">
        <w:rPr>
          <w:szCs w:val="22"/>
          <w:lang w:val="es-ES"/>
        </w:rPr>
        <w:t xml:space="preserve"> (UICN)</w:t>
      </w:r>
      <w:r w:rsidR="00412010">
        <w:rPr>
          <w:szCs w:val="22"/>
          <w:lang w:val="es-ES"/>
        </w:rPr>
        <w:t>.</w:t>
      </w:r>
    </w:p>
    <w:p w:rsidR="00CD39F7" w:rsidRPr="00412010" w:rsidRDefault="00AA2E70" w:rsidP="00412010">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zCs w:val="22"/>
          <w:lang w:val="es-ES"/>
        </w:rPr>
      </w:pPr>
      <w:r>
        <w:rPr>
          <w:szCs w:val="22"/>
          <w:lang w:val="es-ES"/>
        </w:rPr>
        <w:t xml:space="preserve">Las </w:t>
      </w:r>
      <w:r w:rsidR="004264A4" w:rsidRPr="004264A4">
        <w:rPr>
          <w:szCs w:val="22"/>
          <w:lang w:val="es-ES"/>
        </w:rPr>
        <w:t>declaraciones</w:t>
      </w:r>
      <w:r>
        <w:rPr>
          <w:szCs w:val="22"/>
          <w:lang w:val="es-ES"/>
        </w:rPr>
        <w:t xml:space="preserve">, una vez presentadas, </w:t>
      </w:r>
      <w:r w:rsidR="002950AB">
        <w:rPr>
          <w:szCs w:val="22"/>
          <w:lang w:val="es-ES"/>
        </w:rPr>
        <w:t>se pueden encontrar</w:t>
      </w:r>
      <w:r w:rsidR="004264A4" w:rsidRPr="004264A4">
        <w:rPr>
          <w:szCs w:val="22"/>
          <w:lang w:val="es-ES"/>
        </w:rPr>
        <w:t xml:space="preserve"> en</w:t>
      </w:r>
      <w:r w:rsidR="00821BA5" w:rsidRPr="004264A4">
        <w:rPr>
          <w:szCs w:val="22"/>
          <w:lang w:val="es-ES"/>
        </w:rPr>
        <w:t xml:space="preserve"> </w:t>
      </w:r>
      <w:hyperlink r:id="rId15" w:history="1">
        <w:r w:rsidR="00F72433" w:rsidRPr="004264A4">
          <w:rPr>
            <w:rStyle w:val="Hyperlink"/>
            <w:sz w:val="22"/>
            <w:szCs w:val="22"/>
            <w:lang w:val="es-ES"/>
          </w:rPr>
          <w:t>https://www.cbd.int/meetings/COP-15</w:t>
        </w:r>
      </w:hyperlink>
      <w:r w:rsidR="004264A4" w:rsidRPr="004264A4">
        <w:rPr>
          <w:szCs w:val="22"/>
          <w:lang w:val="es-ES"/>
        </w:rPr>
        <w:t>,</w:t>
      </w:r>
      <w:r w:rsidR="002950AB">
        <w:rPr>
          <w:szCs w:val="22"/>
          <w:lang w:val="es-ES"/>
        </w:rPr>
        <w:t xml:space="preserve"> en</w:t>
      </w:r>
      <w:r w:rsidR="004264A4">
        <w:rPr>
          <w:szCs w:val="22"/>
          <w:lang w:val="es-ES"/>
        </w:rPr>
        <w:t xml:space="preserve"> </w:t>
      </w:r>
      <w:r w:rsidR="00412010">
        <w:rPr>
          <w:szCs w:val="22"/>
          <w:lang w:val="es-ES"/>
        </w:rPr>
        <w:t xml:space="preserve">la pestaña de </w:t>
      </w:r>
      <w:r w:rsidR="004264A4">
        <w:rPr>
          <w:szCs w:val="22"/>
          <w:lang w:val="es-ES"/>
        </w:rPr>
        <w:t>Declaraciones</w:t>
      </w:r>
      <w:r w:rsidR="00821BA5" w:rsidRPr="004264A4">
        <w:rPr>
          <w:szCs w:val="22"/>
          <w:lang w:val="es-ES"/>
        </w:rPr>
        <w:t>.</w:t>
      </w:r>
    </w:p>
    <w:p w:rsidR="00D77560" w:rsidRPr="00412010" w:rsidRDefault="004264A4"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es-ES"/>
        </w:rPr>
      </w:pPr>
      <w:r w:rsidRPr="00412010">
        <w:rPr>
          <w:b/>
          <w:bCs/>
          <w:snapToGrid w:val="0"/>
          <w:kern w:val="22"/>
          <w:szCs w:val="22"/>
          <w:lang w:val="es-ES"/>
        </w:rPr>
        <w:t>Tema</w:t>
      </w:r>
      <w:r w:rsidR="00D77560" w:rsidRPr="00412010">
        <w:rPr>
          <w:b/>
          <w:bCs/>
          <w:snapToGrid w:val="0"/>
          <w:kern w:val="22"/>
          <w:szCs w:val="22"/>
          <w:lang w:val="es-ES"/>
        </w:rPr>
        <w:t xml:space="preserve"> 2.</w:t>
      </w:r>
      <w:r w:rsidR="00D77560" w:rsidRPr="00412010">
        <w:rPr>
          <w:b/>
          <w:bCs/>
          <w:snapToGrid w:val="0"/>
          <w:kern w:val="22"/>
          <w:szCs w:val="22"/>
          <w:lang w:val="es-ES"/>
        </w:rPr>
        <w:tab/>
      </w:r>
      <w:r w:rsidRPr="00412010">
        <w:rPr>
          <w:b/>
          <w:bCs/>
          <w:snapToGrid w:val="0"/>
          <w:kern w:val="22"/>
          <w:szCs w:val="22"/>
          <w:lang w:val="es-ES"/>
        </w:rPr>
        <w:t>Cuestiones de organización</w:t>
      </w:r>
    </w:p>
    <w:p w:rsidR="0088174B" w:rsidRPr="00412010" w:rsidRDefault="00AD3928" w:rsidP="00412010">
      <w:pPr>
        <w:pStyle w:val="ListParagraph"/>
        <w:keepNext/>
        <w:numPr>
          <w:ilvl w:val="0"/>
          <w:numId w:val="44"/>
        </w:numPr>
        <w:suppressLineNumbers/>
        <w:tabs>
          <w:tab w:val="left" w:pos="567"/>
        </w:tabs>
        <w:suppressAutoHyphens/>
        <w:kinsoku w:val="0"/>
        <w:overflowPunct w:val="0"/>
        <w:autoSpaceDE w:val="0"/>
        <w:autoSpaceDN w:val="0"/>
        <w:adjustRightInd w:val="0"/>
        <w:snapToGrid w:val="0"/>
        <w:spacing w:before="120" w:after="120"/>
        <w:jc w:val="center"/>
        <w:outlineLvl w:val="2"/>
        <w:rPr>
          <w:b/>
          <w:bCs/>
          <w:snapToGrid w:val="0"/>
          <w:kern w:val="22"/>
          <w:szCs w:val="22"/>
          <w:lang w:val="es-ES"/>
        </w:rPr>
      </w:pPr>
      <w:r w:rsidRPr="00412010">
        <w:rPr>
          <w:b/>
          <w:bCs/>
          <w:snapToGrid w:val="0"/>
          <w:kern w:val="22"/>
          <w:szCs w:val="22"/>
          <w:lang w:val="es-ES"/>
        </w:rPr>
        <w:t>Elec</w:t>
      </w:r>
      <w:r w:rsidR="004264A4" w:rsidRPr="00412010">
        <w:rPr>
          <w:b/>
          <w:bCs/>
          <w:snapToGrid w:val="0"/>
          <w:kern w:val="22"/>
          <w:szCs w:val="22"/>
          <w:lang w:val="es-ES"/>
        </w:rPr>
        <w:t>ción de la mesa</w:t>
      </w:r>
    </w:p>
    <w:p w:rsidR="00F2697C" w:rsidRPr="004264A4" w:rsidRDefault="004264A4" w:rsidP="00584A6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eastAsia="en-CA"/>
        </w:rPr>
      </w:pPr>
      <w:r w:rsidRPr="004264A4">
        <w:rPr>
          <w:kern w:val="22"/>
          <w:szCs w:val="22"/>
          <w:lang w:val="es-ES"/>
        </w:rPr>
        <w:t xml:space="preserve">En </w:t>
      </w:r>
      <w:r w:rsidR="00412010">
        <w:rPr>
          <w:kern w:val="22"/>
          <w:szCs w:val="22"/>
          <w:lang w:val="es-ES"/>
        </w:rPr>
        <w:t xml:space="preserve">la primera sesión plenaria </w:t>
      </w:r>
      <w:r w:rsidRPr="004264A4">
        <w:rPr>
          <w:kern w:val="22"/>
          <w:szCs w:val="22"/>
          <w:lang w:val="es-ES"/>
        </w:rPr>
        <w:t xml:space="preserve">de la </w:t>
      </w:r>
      <w:r w:rsidR="00071953">
        <w:rPr>
          <w:kern w:val="22"/>
          <w:szCs w:val="22"/>
          <w:lang w:val="es-ES"/>
        </w:rPr>
        <w:t>p</w:t>
      </w:r>
      <w:r w:rsidR="00337838">
        <w:rPr>
          <w:kern w:val="22"/>
          <w:szCs w:val="22"/>
          <w:lang w:val="es-ES"/>
        </w:rPr>
        <w:t xml:space="preserve">arte II </w:t>
      </w:r>
      <w:r w:rsidRPr="004264A4">
        <w:rPr>
          <w:kern w:val="22"/>
          <w:szCs w:val="22"/>
          <w:lang w:val="es-ES"/>
        </w:rPr>
        <w:t>de la reunión, celebrad</w:t>
      </w:r>
      <w:r w:rsidR="000E4F6A">
        <w:rPr>
          <w:kern w:val="22"/>
          <w:szCs w:val="22"/>
          <w:lang w:val="es-ES"/>
        </w:rPr>
        <w:t>a</w:t>
      </w:r>
      <w:r w:rsidRPr="004264A4">
        <w:rPr>
          <w:kern w:val="22"/>
          <w:szCs w:val="22"/>
          <w:lang w:val="es-ES"/>
        </w:rPr>
        <w:t xml:space="preserve"> el 7 de diciembre, la Conferencia de las Partes tomó nota de que el Presidente, los Vicepresidentes y </w:t>
      </w:r>
      <w:r>
        <w:rPr>
          <w:kern w:val="22"/>
          <w:szCs w:val="22"/>
          <w:lang w:val="es-ES"/>
        </w:rPr>
        <w:t>la</w:t>
      </w:r>
      <w:r w:rsidRPr="004264A4">
        <w:rPr>
          <w:kern w:val="22"/>
          <w:szCs w:val="22"/>
          <w:lang w:val="es-ES"/>
        </w:rPr>
        <w:t xml:space="preserve"> Relator</w:t>
      </w:r>
      <w:r>
        <w:rPr>
          <w:kern w:val="22"/>
          <w:szCs w:val="22"/>
          <w:lang w:val="es-ES"/>
        </w:rPr>
        <w:t>a</w:t>
      </w:r>
      <w:r w:rsidRPr="004264A4">
        <w:rPr>
          <w:kern w:val="22"/>
          <w:szCs w:val="22"/>
          <w:lang w:val="es-ES"/>
        </w:rPr>
        <w:t xml:space="preserve"> que habían </w:t>
      </w:r>
      <w:r>
        <w:rPr>
          <w:kern w:val="22"/>
          <w:szCs w:val="22"/>
          <w:lang w:val="es-ES"/>
        </w:rPr>
        <w:lastRenderedPageBreak/>
        <w:t>ejercido dichas funciones en</w:t>
      </w:r>
      <w:r w:rsidRPr="004264A4">
        <w:rPr>
          <w:kern w:val="22"/>
          <w:szCs w:val="22"/>
          <w:lang w:val="es-ES"/>
        </w:rPr>
        <w:t xml:space="preserve"> la primera parte de la reunión seguirían desempeñ</w:t>
      </w:r>
      <w:r>
        <w:rPr>
          <w:kern w:val="22"/>
          <w:szCs w:val="22"/>
          <w:lang w:val="es-ES"/>
        </w:rPr>
        <w:t>ando las mismas</w:t>
      </w:r>
      <w:r w:rsidRPr="004264A4">
        <w:rPr>
          <w:kern w:val="22"/>
          <w:szCs w:val="22"/>
          <w:lang w:val="es-ES"/>
        </w:rPr>
        <w:t>, con excepción de dos de los Vicepresidentes, que desde entonces han sido sustituidos</w:t>
      </w:r>
      <w:r w:rsidR="00537522" w:rsidRPr="00F2697C">
        <w:rPr>
          <w:rStyle w:val="FootnoteReference"/>
          <w:rFonts w:asciiTheme="majorBidi" w:hAnsiTheme="majorBidi" w:cstheme="majorBidi"/>
          <w:szCs w:val="22"/>
        </w:rPr>
        <w:footnoteReference w:id="3"/>
      </w:r>
      <w:r w:rsidRPr="004264A4">
        <w:rPr>
          <w:kern w:val="22"/>
          <w:szCs w:val="22"/>
          <w:lang w:val="es-ES"/>
        </w:rPr>
        <w:t>.</w:t>
      </w:r>
    </w:p>
    <w:p w:rsidR="00F2697C" w:rsidRPr="00F2697C" w:rsidRDefault="00B0649D" w:rsidP="00F2697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rsidRPr="00F2697C">
        <w:rPr>
          <w:snapToGrid w:val="0"/>
          <w:kern w:val="22"/>
          <w:szCs w:val="22"/>
        </w:rPr>
        <w:t>[</w:t>
      </w:r>
      <w:r w:rsidR="004264A4">
        <w:rPr>
          <w:snapToGrid w:val="0"/>
          <w:kern w:val="22"/>
          <w:szCs w:val="22"/>
        </w:rPr>
        <w:t>se completará</w:t>
      </w:r>
      <w:r w:rsidRPr="00F2697C">
        <w:rPr>
          <w:snapToGrid w:val="0"/>
          <w:kern w:val="22"/>
          <w:szCs w:val="22"/>
        </w:rPr>
        <w:t xml:space="preserve">] </w:t>
      </w:r>
    </w:p>
    <w:p w:rsidR="00D77560" w:rsidRPr="00412010" w:rsidRDefault="00D77560" w:rsidP="00412010">
      <w:pPr>
        <w:pStyle w:val="ListParagraph"/>
        <w:keepNext/>
        <w:numPr>
          <w:ilvl w:val="0"/>
          <w:numId w:val="44"/>
        </w:numPr>
        <w:suppressLineNumbers/>
        <w:suppressAutoHyphens/>
        <w:kinsoku w:val="0"/>
        <w:overflowPunct w:val="0"/>
        <w:autoSpaceDE w:val="0"/>
        <w:autoSpaceDN w:val="0"/>
        <w:adjustRightInd w:val="0"/>
        <w:snapToGrid w:val="0"/>
        <w:spacing w:before="120" w:after="120"/>
        <w:jc w:val="center"/>
        <w:outlineLvl w:val="2"/>
        <w:rPr>
          <w:b/>
          <w:iCs/>
          <w:snapToGrid w:val="0"/>
          <w:kern w:val="22"/>
          <w:szCs w:val="22"/>
        </w:rPr>
      </w:pPr>
      <w:bookmarkStart w:id="4" w:name="Item03"/>
      <w:r w:rsidRPr="00412010">
        <w:rPr>
          <w:b/>
          <w:iCs/>
          <w:snapToGrid w:val="0"/>
          <w:kern w:val="22"/>
          <w:szCs w:val="22"/>
        </w:rPr>
        <w:t>Adop</w:t>
      </w:r>
      <w:r w:rsidR="00741091" w:rsidRPr="00412010">
        <w:rPr>
          <w:b/>
          <w:iCs/>
          <w:snapToGrid w:val="0"/>
          <w:kern w:val="22"/>
          <w:szCs w:val="22"/>
        </w:rPr>
        <w:t>ción del programa</w:t>
      </w:r>
      <w:bookmarkEnd w:id="4"/>
    </w:p>
    <w:p w:rsidR="0088174B" w:rsidRPr="00741091" w:rsidRDefault="00741091" w:rsidP="00D51666">
      <w:pPr>
        <w:pStyle w:val="Para1"/>
        <w:numPr>
          <w:ilvl w:val="0"/>
          <w:numId w:val="21"/>
        </w:numPr>
        <w:tabs>
          <w:tab w:val="clear" w:pos="360"/>
        </w:tabs>
        <w:spacing w:before="0"/>
        <w:rPr>
          <w:szCs w:val="22"/>
          <w:lang w:val="es-ES"/>
        </w:rPr>
      </w:pPr>
      <w:r w:rsidRPr="00741091">
        <w:rPr>
          <w:szCs w:val="22"/>
          <w:lang w:val="es-ES"/>
        </w:rPr>
        <w:t>El programa de la 15ª reunión de la Conferencia de las Partes, aprobado durante la primera parte de la reunión, fue el siguiente:</w:t>
      </w:r>
    </w:p>
    <w:p w:rsidR="00D114F0" w:rsidRPr="00741091" w:rsidRDefault="00D114F0" w:rsidP="00D114F0">
      <w:pPr>
        <w:spacing w:before="120" w:after="120"/>
        <w:ind w:left="1134" w:hanging="720"/>
        <w:rPr>
          <w:szCs w:val="22"/>
          <w:lang w:val="es-ES"/>
        </w:rPr>
      </w:pPr>
      <w:r w:rsidRPr="00741091">
        <w:rPr>
          <w:szCs w:val="22"/>
          <w:lang w:val="es-ES"/>
        </w:rPr>
        <w:t>1.</w:t>
      </w:r>
      <w:r w:rsidRPr="00741091">
        <w:rPr>
          <w:szCs w:val="22"/>
          <w:lang w:val="es-ES"/>
        </w:rPr>
        <w:tab/>
      </w:r>
      <w:r w:rsidR="00741091" w:rsidRPr="00741091">
        <w:rPr>
          <w:szCs w:val="22"/>
          <w:lang w:val="es-ES"/>
        </w:rPr>
        <w:t>Apertura de la reunión</w:t>
      </w:r>
    </w:p>
    <w:p w:rsidR="0046688D" w:rsidRPr="00741091" w:rsidRDefault="0046688D" w:rsidP="00D114F0">
      <w:pPr>
        <w:spacing w:before="120" w:after="120"/>
        <w:ind w:left="1134" w:hanging="720"/>
        <w:rPr>
          <w:szCs w:val="22"/>
          <w:lang w:val="es-ES"/>
        </w:rPr>
      </w:pPr>
      <w:r w:rsidRPr="00741091">
        <w:rPr>
          <w:szCs w:val="22"/>
          <w:lang w:val="es-ES"/>
        </w:rPr>
        <w:t>2.</w:t>
      </w:r>
      <w:r w:rsidRPr="00741091">
        <w:rPr>
          <w:szCs w:val="22"/>
          <w:lang w:val="es-ES"/>
        </w:rPr>
        <w:tab/>
      </w:r>
      <w:r w:rsidR="00741091" w:rsidRPr="00741091">
        <w:rPr>
          <w:szCs w:val="22"/>
          <w:lang w:val="es-ES"/>
        </w:rPr>
        <w:t>Cuestiones de organización</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3.</w:t>
      </w:r>
      <w:r w:rsidRPr="00741091">
        <w:rPr>
          <w:szCs w:val="22"/>
          <w:lang w:val="es-ES"/>
        </w:rPr>
        <w:tab/>
      </w:r>
      <w:r w:rsidR="00741091" w:rsidRPr="00741091">
        <w:rPr>
          <w:szCs w:val="22"/>
          <w:lang w:val="es-ES"/>
        </w:rPr>
        <w:t>In</w:t>
      </w:r>
      <w:r w:rsidR="00741091" w:rsidRPr="004D5605">
        <w:rPr>
          <w:lang w:val="es-UY"/>
        </w:rPr>
        <w:t>forme sobre las credenciales de los representantes que participan en la 15ª reunión de la Conferencia de las Partes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4.</w:t>
      </w:r>
      <w:r w:rsidRPr="00741091">
        <w:rPr>
          <w:szCs w:val="22"/>
          <w:lang w:val="es-ES"/>
        </w:rPr>
        <w:tab/>
      </w:r>
      <w:r w:rsidR="00741091" w:rsidRPr="00741091">
        <w:rPr>
          <w:szCs w:val="22"/>
          <w:lang w:val="es-ES"/>
        </w:rPr>
        <w:t>Cuestiones pendientes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5.</w:t>
      </w:r>
      <w:r w:rsidRPr="00741091">
        <w:rPr>
          <w:szCs w:val="22"/>
          <w:lang w:val="es-ES"/>
        </w:rPr>
        <w:tab/>
      </w:r>
      <w:r w:rsidR="00741091" w:rsidRPr="004D5605">
        <w:rPr>
          <w:lang w:val="es-UY"/>
        </w:rPr>
        <w:t>Fecha y lugar de celebración de las reuniones futuras de la Conferencia de las Partes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6.</w:t>
      </w:r>
      <w:r w:rsidRPr="00741091">
        <w:rPr>
          <w:szCs w:val="22"/>
          <w:lang w:val="es-ES"/>
        </w:rPr>
        <w:tab/>
      </w:r>
      <w:r w:rsidR="00741091" w:rsidRPr="004D5605">
        <w:rPr>
          <w:lang w:val="es-UY"/>
        </w:rPr>
        <w:t>Informes de las reuniones entre períodos de sesiones y las reuniones preparatorias regionales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7.</w:t>
      </w:r>
      <w:r w:rsidRPr="00741091">
        <w:rPr>
          <w:szCs w:val="22"/>
          <w:lang w:val="es-ES"/>
        </w:rPr>
        <w:tab/>
      </w:r>
      <w:r w:rsidR="00741091" w:rsidRPr="004D5605">
        <w:rPr>
          <w:lang w:val="es-UY"/>
        </w:rPr>
        <w:t>Administración del Convenio y presupuesto para los fondos fiduciarios</w:t>
      </w:r>
      <w:r w:rsidRPr="00741091">
        <w:rPr>
          <w:szCs w:val="22"/>
          <w:lang w:val="es-ES"/>
        </w:rPr>
        <w:t xml:space="preserve">. </w:t>
      </w:r>
    </w:p>
    <w:p w:rsidR="0046688D" w:rsidRPr="00741091" w:rsidRDefault="0046688D" w:rsidP="00D114F0">
      <w:pPr>
        <w:spacing w:before="120" w:after="120"/>
        <w:ind w:left="1134" w:hanging="720"/>
        <w:rPr>
          <w:szCs w:val="22"/>
          <w:lang w:val="es-ES"/>
        </w:rPr>
      </w:pPr>
      <w:r w:rsidRPr="00741091">
        <w:rPr>
          <w:szCs w:val="22"/>
          <w:lang w:val="es-ES"/>
        </w:rPr>
        <w:t>8.</w:t>
      </w:r>
      <w:r w:rsidRPr="00741091">
        <w:rPr>
          <w:szCs w:val="22"/>
          <w:lang w:val="es-ES"/>
        </w:rPr>
        <w:tab/>
      </w:r>
      <w:r w:rsidR="00741091" w:rsidRPr="004D5605">
        <w:rPr>
          <w:lang w:val="es-UY"/>
        </w:rPr>
        <w:t>Revisión de los progresos realizados en la aplicación del Convenio y la implementación del Plan Estratégico para la Diversidad Biológica 2011-2020, así como en el logro de las Metas de Aichi para la Diversidad Biológica</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9.</w:t>
      </w:r>
      <w:r w:rsidRPr="00741091">
        <w:rPr>
          <w:szCs w:val="22"/>
          <w:lang w:val="es-ES"/>
        </w:rPr>
        <w:tab/>
      </w:r>
      <w:r w:rsidR="00741091" w:rsidRPr="00741091">
        <w:rPr>
          <w:szCs w:val="22"/>
          <w:lang w:val="es-ES"/>
        </w:rPr>
        <w:t xml:space="preserve">El </w:t>
      </w:r>
      <w:r w:rsidR="00741091" w:rsidRPr="004D5605">
        <w:rPr>
          <w:lang w:val="es-UY"/>
        </w:rPr>
        <w:t>marco mundial de la diversidad biológica posterior a 2020</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10.</w:t>
      </w:r>
      <w:r w:rsidRPr="00741091">
        <w:rPr>
          <w:szCs w:val="22"/>
          <w:lang w:val="es-ES"/>
        </w:rPr>
        <w:tab/>
      </w:r>
      <w:r w:rsidR="00741091" w:rsidRPr="004D5605">
        <w:rPr>
          <w:lang w:val="es-UY"/>
        </w:rPr>
        <w:t>Mejora de la integración con respecto a las disposiciones relacionadas con el artículo 8 j) y disposiciones conexas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11.</w:t>
      </w:r>
      <w:r w:rsidRPr="00741091">
        <w:rPr>
          <w:szCs w:val="22"/>
          <w:lang w:val="es-ES"/>
        </w:rPr>
        <w:tab/>
      </w:r>
      <w:r w:rsidR="00741091" w:rsidRPr="004D5605">
        <w:rPr>
          <w:lang w:val="es-UY"/>
        </w:rPr>
        <w:t>Información digital sobre secuencias de recursos genéticos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12.</w:t>
      </w:r>
      <w:r w:rsidRPr="00741091">
        <w:rPr>
          <w:szCs w:val="22"/>
          <w:lang w:val="es-ES"/>
        </w:rPr>
        <w:tab/>
      </w:r>
      <w:r w:rsidR="00741091" w:rsidRPr="004D5605">
        <w:rPr>
          <w:lang w:val="es-UY"/>
        </w:rPr>
        <w:t>Movilización de recursos y el mecanismo financiero</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13.</w:t>
      </w:r>
      <w:r w:rsidRPr="00741091">
        <w:rPr>
          <w:szCs w:val="22"/>
          <w:lang w:val="es-ES"/>
        </w:rPr>
        <w:tab/>
      </w:r>
      <w:r w:rsidR="00741091" w:rsidRPr="004D5605">
        <w:rPr>
          <w:lang w:val="es-UY"/>
        </w:rPr>
        <w:t>Creación de capacidad, cooperación científica y técnica, gestión de conocimientos y comunicación</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14.</w:t>
      </w:r>
      <w:r w:rsidRPr="00741091">
        <w:rPr>
          <w:szCs w:val="22"/>
          <w:lang w:val="es-ES"/>
        </w:rPr>
        <w:tab/>
      </w:r>
      <w:r w:rsidR="00741091" w:rsidRPr="004D5605">
        <w:rPr>
          <w:lang w:val="es-UY"/>
        </w:rPr>
        <w:t>Mecanismos para la planificación, el seguimiento, la presentación de informes y la revisión</w:t>
      </w:r>
      <w:r w:rsidRPr="00741091">
        <w:rPr>
          <w:szCs w:val="22"/>
          <w:lang w:val="es-ES"/>
        </w:rPr>
        <w:t>.</w:t>
      </w:r>
    </w:p>
    <w:p w:rsidR="0046688D" w:rsidRPr="00741091" w:rsidRDefault="0046688D" w:rsidP="00D114F0">
      <w:pPr>
        <w:spacing w:before="120" w:after="120"/>
        <w:ind w:left="1134" w:hanging="720"/>
        <w:rPr>
          <w:kern w:val="22"/>
          <w:szCs w:val="22"/>
          <w:lang w:val="es-ES" w:eastAsia="ko-KR"/>
        </w:rPr>
      </w:pPr>
      <w:r w:rsidRPr="00741091">
        <w:rPr>
          <w:szCs w:val="22"/>
          <w:lang w:val="es-ES"/>
        </w:rPr>
        <w:t>15.</w:t>
      </w:r>
      <w:r w:rsidRPr="00741091">
        <w:rPr>
          <w:szCs w:val="22"/>
          <w:lang w:val="es-ES"/>
        </w:rPr>
        <w:tab/>
      </w:r>
      <w:r w:rsidR="00741091" w:rsidRPr="004D5605">
        <w:rPr>
          <w:lang w:val="es-UY"/>
        </w:rPr>
        <w:t>Cooperación con otros convenios y organizaciones internacionales</w:t>
      </w:r>
      <w:r w:rsidRPr="00741091">
        <w:rPr>
          <w:kern w:val="22"/>
          <w:szCs w:val="22"/>
          <w:lang w:val="es-ES" w:eastAsia="ko-KR"/>
        </w:rPr>
        <w:t>.</w:t>
      </w:r>
    </w:p>
    <w:p w:rsidR="0046688D" w:rsidRPr="00741091" w:rsidRDefault="0046688D" w:rsidP="00D114F0">
      <w:pPr>
        <w:spacing w:before="120" w:after="120"/>
        <w:ind w:left="1134" w:hanging="720"/>
        <w:rPr>
          <w:kern w:val="22"/>
          <w:szCs w:val="22"/>
          <w:lang w:val="es-ES" w:eastAsia="ko-KR"/>
        </w:rPr>
      </w:pPr>
      <w:r w:rsidRPr="00741091">
        <w:rPr>
          <w:kern w:val="22"/>
          <w:szCs w:val="22"/>
          <w:lang w:val="es-ES" w:eastAsia="ko-KR"/>
        </w:rPr>
        <w:t>16.</w:t>
      </w:r>
      <w:r w:rsidRPr="00741091">
        <w:rPr>
          <w:kern w:val="22"/>
          <w:szCs w:val="22"/>
          <w:lang w:val="es-ES" w:eastAsia="ko-KR"/>
        </w:rPr>
        <w:tab/>
      </w:r>
      <w:r w:rsidR="00741091" w:rsidRPr="004D5605">
        <w:rPr>
          <w:lang w:val="es-UY"/>
        </w:rPr>
        <w:t>Integración de la diversidad biológica en todos los sectores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17.</w:t>
      </w:r>
      <w:r w:rsidRPr="00741091">
        <w:rPr>
          <w:szCs w:val="22"/>
          <w:lang w:val="es-ES"/>
        </w:rPr>
        <w:tab/>
      </w:r>
      <w:r w:rsidR="00741091" w:rsidRPr="00741091">
        <w:rPr>
          <w:szCs w:val="22"/>
          <w:lang w:val="es-ES"/>
        </w:rPr>
        <w:t xml:space="preserve">Examen </w:t>
      </w:r>
      <w:r w:rsidR="00741091" w:rsidRPr="004D5605">
        <w:rPr>
          <w:lang w:val="es-UY"/>
        </w:rPr>
        <w:t>de la eficacia de los procesos del Convenio y sus Protocolos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18.</w:t>
      </w:r>
      <w:r w:rsidRPr="00741091">
        <w:rPr>
          <w:szCs w:val="22"/>
          <w:lang w:val="es-ES"/>
        </w:rPr>
        <w:tab/>
      </w:r>
      <w:r w:rsidR="00741091" w:rsidRPr="004D5605">
        <w:rPr>
          <w:lang w:val="es-UY"/>
        </w:rPr>
        <w:t>Programa de trabajo plurianual de la Conferencia de las Partes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19.</w:t>
      </w:r>
      <w:r w:rsidRPr="00741091">
        <w:rPr>
          <w:szCs w:val="22"/>
          <w:lang w:val="es-ES"/>
        </w:rPr>
        <w:tab/>
      </w:r>
      <w:r w:rsidR="00741091" w:rsidRPr="004D5605">
        <w:rPr>
          <w:lang w:val="es-UY"/>
        </w:rPr>
        <w:t>Áreas protegidas y otras medidas eficaces de conservación basadas en áreas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20.</w:t>
      </w:r>
      <w:r w:rsidRPr="00741091">
        <w:rPr>
          <w:szCs w:val="22"/>
          <w:lang w:val="es-ES"/>
        </w:rPr>
        <w:tab/>
      </w:r>
      <w:r w:rsidR="00741091" w:rsidRPr="004D5605">
        <w:rPr>
          <w:lang w:val="es-UY"/>
        </w:rPr>
        <w:t>Diversidad biológica marina y costera</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21.</w:t>
      </w:r>
      <w:r w:rsidRPr="00741091">
        <w:rPr>
          <w:szCs w:val="22"/>
          <w:lang w:val="es-ES"/>
        </w:rPr>
        <w:tab/>
      </w:r>
      <w:r w:rsidR="00741091" w:rsidRPr="004D5605">
        <w:rPr>
          <w:lang w:val="es-UY"/>
        </w:rPr>
        <w:t>Especies exóticas invasoras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22.</w:t>
      </w:r>
      <w:r w:rsidRPr="00741091">
        <w:rPr>
          <w:szCs w:val="22"/>
          <w:lang w:val="es-ES"/>
        </w:rPr>
        <w:tab/>
      </w:r>
      <w:r w:rsidR="00741091" w:rsidRPr="004D5605">
        <w:rPr>
          <w:lang w:val="es-UY"/>
        </w:rPr>
        <w:t>Gestión sostenible de la fauna y flora silvestres</w:t>
      </w:r>
      <w:r w:rsidRPr="00741091">
        <w:rPr>
          <w:szCs w:val="22"/>
          <w:lang w:val="es-ES"/>
        </w:rPr>
        <w:t>.</w:t>
      </w:r>
    </w:p>
    <w:p w:rsidR="0046688D" w:rsidRPr="00741091" w:rsidRDefault="0046688D" w:rsidP="00D114F0">
      <w:pPr>
        <w:spacing w:before="120" w:after="120"/>
        <w:ind w:left="1134" w:hanging="720"/>
        <w:rPr>
          <w:szCs w:val="22"/>
          <w:lang w:val="es-ES"/>
        </w:rPr>
      </w:pPr>
      <w:r w:rsidRPr="00741091">
        <w:rPr>
          <w:szCs w:val="22"/>
          <w:lang w:val="es-ES"/>
        </w:rPr>
        <w:t>23.</w:t>
      </w:r>
      <w:r w:rsidRPr="00741091">
        <w:rPr>
          <w:szCs w:val="22"/>
          <w:lang w:val="es-ES"/>
        </w:rPr>
        <w:tab/>
      </w:r>
      <w:r w:rsidR="00741091" w:rsidRPr="004D5605">
        <w:rPr>
          <w:lang w:val="es-UY"/>
        </w:rPr>
        <w:t>Diversidad biológica y cambio climático</w:t>
      </w:r>
      <w:r w:rsidRPr="00741091">
        <w:rPr>
          <w:szCs w:val="22"/>
          <w:lang w:val="es-ES"/>
        </w:rPr>
        <w:t>.</w:t>
      </w:r>
    </w:p>
    <w:p w:rsidR="0046688D" w:rsidRPr="00C34ECB" w:rsidRDefault="0046688D" w:rsidP="00D114F0">
      <w:pPr>
        <w:spacing w:before="120" w:after="120"/>
        <w:ind w:left="1134" w:hanging="720"/>
        <w:rPr>
          <w:szCs w:val="22"/>
          <w:lang w:val="es-ES"/>
        </w:rPr>
      </w:pPr>
      <w:r w:rsidRPr="00C34ECB">
        <w:rPr>
          <w:szCs w:val="22"/>
          <w:lang w:val="es-ES"/>
        </w:rPr>
        <w:lastRenderedPageBreak/>
        <w:t>24.</w:t>
      </w:r>
      <w:r w:rsidRPr="00C34ECB">
        <w:rPr>
          <w:szCs w:val="22"/>
          <w:lang w:val="es-ES"/>
        </w:rPr>
        <w:tab/>
      </w:r>
      <w:r w:rsidR="00741091" w:rsidRPr="004D5605">
        <w:rPr>
          <w:lang w:val="es-UY"/>
        </w:rPr>
        <w:t>Diversidad biológica y agricultura</w:t>
      </w:r>
      <w:r w:rsidRPr="00C34ECB">
        <w:rPr>
          <w:szCs w:val="22"/>
          <w:lang w:val="es-ES"/>
        </w:rPr>
        <w:t>.</w:t>
      </w:r>
    </w:p>
    <w:p w:rsidR="0046688D" w:rsidRPr="00C34ECB" w:rsidRDefault="0046688D" w:rsidP="00D114F0">
      <w:pPr>
        <w:spacing w:before="120" w:after="120"/>
        <w:ind w:left="1134" w:hanging="720"/>
        <w:rPr>
          <w:szCs w:val="22"/>
          <w:lang w:val="es-ES"/>
        </w:rPr>
      </w:pPr>
      <w:r w:rsidRPr="00C34ECB">
        <w:rPr>
          <w:szCs w:val="22"/>
          <w:lang w:val="es-ES"/>
        </w:rPr>
        <w:t>25.</w:t>
      </w:r>
      <w:r w:rsidRPr="00C34ECB">
        <w:rPr>
          <w:szCs w:val="22"/>
          <w:lang w:val="es-ES"/>
        </w:rPr>
        <w:tab/>
      </w:r>
      <w:r w:rsidR="00741091">
        <w:rPr>
          <w:lang w:val="es-UY"/>
        </w:rPr>
        <w:t>Diversidad biológica y salud</w:t>
      </w:r>
      <w:r w:rsidRPr="00C34ECB">
        <w:rPr>
          <w:szCs w:val="22"/>
          <w:lang w:val="es-ES"/>
        </w:rPr>
        <w:t>.</w:t>
      </w:r>
    </w:p>
    <w:p w:rsidR="0046688D" w:rsidRPr="00C34ECB" w:rsidRDefault="0046688D" w:rsidP="00D114F0">
      <w:pPr>
        <w:spacing w:before="120" w:after="120"/>
        <w:ind w:left="1134" w:hanging="720"/>
        <w:rPr>
          <w:szCs w:val="22"/>
          <w:lang w:val="es-ES"/>
        </w:rPr>
      </w:pPr>
      <w:r w:rsidRPr="00C34ECB">
        <w:rPr>
          <w:szCs w:val="22"/>
          <w:lang w:val="es-ES"/>
        </w:rPr>
        <w:t>26.</w:t>
      </w:r>
      <w:r w:rsidRPr="00C34ECB">
        <w:rPr>
          <w:szCs w:val="22"/>
          <w:lang w:val="es-ES"/>
        </w:rPr>
        <w:tab/>
        <w:t>Natur</w:t>
      </w:r>
      <w:r w:rsidR="00C34ECB" w:rsidRPr="00C34ECB">
        <w:rPr>
          <w:szCs w:val="22"/>
          <w:lang w:val="es-ES"/>
        </w:rPr>
        <w:t xml:space="preserve">aleza y </w:t>
      </w:r>
      <w:r w:rsidRPr="00C34ECB">
        <w:rPr>
          <w:szCs w:val="22"/>
          <w:lang w:val="es-ES"/>
        </w:rPr>
        <w:t>cultur</w:t>
      </w:r>
      <w:r w:rsidR="00C34ECB" w:rsidRPr="00C34ECB">
        <w:rPr>
          <w:szCs w:val="22"/>
          <w:lang w:val="es-ES"/>
        </w:rPr>
        <w:t>a</w:t>
      </w:r>
      <w:r w:rsidRPr="00C34ECB">
        <w:rPr>
          <w:szCs w:val="22"/>
          <w:lang w:val="es-ES"/>
        </w:rPr>
        <w:t>.</w:t>
      </w:r>
    </w:p>
    <w:p w:rsidR="0046688D" w:rsidRPr="00C34ECB" w:rsidRDefault="0046688D" w:rsidP="00D114F0">
      <w:pPr>
        <w:spacing w:before="120" w:after="120"/>
        <w:ind w:left="1134" w:hanging="720"/>
        <w:rPr>
          <w:szCs w:val="22"/>
          <w:lang w:val="es-ES"/>
        </w:rPr>
      </w:pPr>
      <w:r w:rsidRPr="00C34ECB">
        <w:rPr>
          <w:szCs w:val="22"/>
          <w:lang w:val="es-ES"/>
        </w:rPr>
        <w:t>27.</w:t>
      </w:r>
      <w:r w:rsidRPr="00C34ECB">
        <w:rPr>
          <w:szCs w:val="22"/>
          <w:lang w:val="es-ES"/>
        </w:rPr>
        <w:tab/>
      </w:r>
      <w:r w:rsidR="00C34ECB" w:rsidRPr="00C34ECB">
        <w:rPr>
          <w:szCs w:val="22"/>
          <w:lang w:val="es-ES"/>
        </w:rPr>
        <w:t>Biología sintética</w:t>
      </w:r>
      <w:r w:rsidRPr="00C34ECB">
        <w:rPr>
          <w:szCs w:val="22"/>
          <w:lang w:val="es-ES"/>
        </w:rPr>
        <w:t>.</w:t>
      </w:r>
    </w:p>
    <w:p w:rsidR="0046688D" w:rsidRPr="00C34ECB" w:rsidRDefault="0046688D" w:rsidP="00D114F0">
      <w:pPr>
        <w:spacing w:before="120" w:after="120"/>
        <w:ind w:left="1134" w:hanging="720"/>
        <w:rPr>
          <w:szCs w:val="22"/>
          <w:lang w:val="es-ES"/>
        </w:rPr>
      </w:pPr>
      <w:r w:rsidRPr="00C34ECB">
        <w:rPr>
          <w:szCs w:val="22"/>
          <w:lang w:val="es-ES"/>
        </w:rPr>
        <w:t>28.</w:t>
      </w:r>
      <w:r w:rsidRPr="00C34ECB">
        <w:rPr>
          <w:szCs w:val="22"/>
          <w:lang w:val="es-ES"/>
        </w:rPr>
        <w:tab/>
      </w:r>
      <w:r w:rsidR="00C34ECB">
        <w:rPr>
          <w:lang w:val="es-UY"/>
        </w:rPr>
        <w:t>Otros asunto</w:t>
      </w:r>
      <w:r w:rsidRPr="00C34ECB">
        <w:rPr>
          <w:szCs w:val="22"/>
          <w:lang w:val="es-ES"/>
        </w:rPr>
        <w:t>s.</w:t>
      </w:r>
    </w:p>
    <w:p w:rsidR="0046688D" w:rsidRPr="00C34ECB" w:rsidRDefault="0046688D" w:rsidP="00D114F0">
      <w:pPr>
        <w:spacing w:before="120" w:after="120"/>
        <w:ind w:left="1134" w:hanging="720"/>
        <w:rPr>
          <w:szCs w:val="22"/>
          <w:lang w:val="es-ES"/>
        </w:rPr>
      </w:pPr>
      <w:r w:rsidRPr="00C34ECB">
        <w:rPr>
          <w:szCs w:val="22"/>
          <w:lang w:val="es-ES"/>
        </w:rPr>
        <w:t>29.</w:t>
      </w:r>
      <w:r w:rsidRPr="00C34ECB">
        <w:rPr>
          <w:szCs w:val="22"/>
          <w:lang w:val="es-ES"/>
        </w:rPr>
        <w:tab/>
        <w:t>Adop</w:t>
      </w:r>
      <w:r w:rsidR="00C34ECB" w:rsidRPr="00C34ECB">
        <w:rPr>
          <w:szCs w:val="22"/>
          <w:lang w:val="es-ES"/>
        </w:rPr>
        <w:t>ción del informe</w:t>
      </w:r>
      <w:r w:rsidRPr="00C34ECB">
        <w:rPr>
          <w:szCs w:val="22"/>
          <w:lang w:val="es-ES"/>
        </w:rPr>
        <w:t>.</w:t>
      </w:r>
    </w:p>
    <w:p w:rsidR="0046688D" w:rsidRPr="00C34ECB" w:rsidRDefault="0046688D" w:rsidP="00D114F0">
      <w:pPr>
        <w:spacing w:before="120" w:after="120"/>
        <w:ind w:left="1134" w:hanging="720"/>
        <w:rPr>
          <w:szCs w:val="22"/>
          <w:lang w:val="es-ES"/>
        </w:rPr>
      </w:pPr>
      <w:r w:rsidRPr="00C34ECB">
        <w:rPr>
          <w:szCs w:val="22"/>
          <w:lang w:val="es-ES"/>
        </w:rPr>
        <w:t>30.</w:t>
      </w:r>
      <w:r w:rsidRPr="00C34ECB">
        <w:rPr>
          <w:szCs w:val="22"/>
          <w:lang w:val="es-ES"/>
        </w:rPr>
        <w:tab/>
      </w:r>
      <w:r w:rsidR="00C34ECB" w:rsidRPr="004D5605">
        <w:rPr>
          <w:lang w:val="es-UY"/>
        </w:rPr>
        <w:t>Clausura de la reunión</w:t>
      </w:r>
      <w:r w:rsidRPr="00C34ECB">
        <w:rPr>
          <w:szCs w:val="22"/>
          <w:lang w:val="es-ES"/>
        </w:rPr>
        <w:t>.</w:t>
      </w:r>
    </w:p>
    <w:p w:rsidR="00D77560" w:rsidRPr="00412010" w:rsidRDefault="00412010" w:rsidP="00412010">
      <w:pPr>
        <w:keepNext/>
        <w:suppressLineNumbers/>
        <w:suppressAutoHyphens/>
        <w:kinsoku w:val="0"/>
        <w:overflowPunct w:val="0"/>
        <w:autoSpaceDE w:val="0"/>
        <w:autoSpaceDN w:val="0"/>
        <w:adjustRightInd w:val="0"/>
        <w:snapToGrid w:val="0"/>
        <w:spacing w:before="120" w:after="120"/>
        <w:jc w:val="center"/>
        <w:outlineLvl w:val="2"/>
        <w:rPr>
          <w:b/>
          <w:iCs/>
          <w:snapToGrid w:val="0"/>
          <w:kern w:val="22"/>
          <w:szCs w:val="22"/>
          <w:lang w:val="es-ES"/>
        </w:rPr>
      </w:pPr>
      <w:bookmarkStart w:id="5" w:name="Item04"/>
      <w:r w:rsidRPr="00412010">
        <w:rPr>
          <w:b/>
          <w:iCs/>
          <w:snapToGrid w:val="0"/>
          <w:kern w:val="22"/>
          <w:szCs w:val="22"/>
          <w:lang w:val="es-ES"/>
        </w:rPr>
        <w:t>C.</w:t>
      </w:r>
      <w:r>
        <w:rPr>
          <w:b/>
          <w:iCs/>
          <w:snapToGrid w:val="0"/>
          <w:kern w:val="22"/>
          <w:szCs w:val="22"/>
          <w:lang w:val="es-ES"/>
        </w:rPr>
        <w:tab/>
      </w:r>
      <w:r w:rsidR="00D77560" w:rsidRPr="00412010">
        <w:rPr>
          <w:b/>
          <w:iCs/>
          <w:snapToGrid w:val="0"/>
          <w:kern w:val="22"/>
          <w:szCs w:val="22"/>
          <w:lang w:val="es-ES"/>
        </w:rPr>
        <w:t>Organiza</w:t>
      </w:r>
      <w:r w:rsidR="00C34ECB" w:rsidRPr="00412010">
        <w:rPr>
          <w:b/>
          <w:iCs/>
          <w:snapToGrid w:val="0"/>
          <w:kern w:val="22"/>
          <w:szCs w:val="22"/>
          <w:lang w:val="es-ES"/>
        </w:rPr>
        <w:t>ción de los trabajos</w:t>
      </w:r>
      <w:bookmarkEnd w:id="5"/>
    </w:p>
    <w:p w:rsidR="00D77560" w:rsidRPr="00AA2E70" w:rsidRDefault="00412010" w:rsidP="00AA2E70">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rPr>
      </w:pPr>
      <w:r>
        <w:rPr>
          <w:szCs w:val="22"/>
          <w:lang w:val="es-ES"/>
        </w:rPr>
        <w:t xml:space="preserve">En la primera sesión plenaria </w:t>
      </w:r>
      <w:r w:rsidR="00C34ECB" w:rsidRPr="00C34ECB">
        <w:rPr>
          <w:szCs w:val="22"/>
          <w:lang w:val="es-ES"/>
        </w:rPr>
        <w:t xml:space="preserve">de la </w:t>
      </w:r>
      <w:r w:rsidR="00071953">
        <w:rPr>
          <w:szCs w:val="22"/>
          <w:lang w:val="es-ES"/>
        </w:rPr>
        <w:t>parte II d</w:t>
      </w:r>
      <w:r w:rsidR="00C34ECB" w:rsidRPr="00C34ECB">
        <w:rPr>
          <w:szCs w:val="22"/>
          <w:lang w:val="es-ES"/>
        </w:rPr>
        <w:t>e la reunión, celebrad</w:t>
      </w:r>
      <w:r w:rsidR="000E4F6A">
        <w:rPr>
          <w:szCs w:val="22"/>
          <w:lang w:val="es-ES"/>
        </w:rPr>
        <w:t>a</w:t>
      </w:r>
      <w:r w:rsidR="00C34ECB" w:rsidRPr="00C34ECB">
        <w:rPr>
          <w:szCs w:val="22"/>
          <w:lang w:val="es-ES"/>
        </w:rPr>
        <w:t xml:space="preserve"> el 7 de diciembre, la Conferencia de las Partes examinó una nota de</w:t>
      </w:r>
      <w:r w:rsidR="00C34ECB">
        <w:rPr>
          <w:szCs w:val="22"/>
          <w:lang w:val="es-ES"/>
        </w:rPr>
        <w:t xml:space="preserve"> la</w:t>
      </w:r>
      <w:r w:rsidR="00C34ECB" w:rsidRPr="00C34ECB">
        <w:rPr>
          <w:szCs w:val="22"/>
          <w:lang w:val="es-ES"/>
        </w:rPr>
        <w:t xml:space="preserve"> Secretari</w:t>
      </w:r>
      <w:r w:rsidR="00C34ECB">
        <w:rPr>
          <w:szCs w:val="22"/>
          <w:lang w:val="es-ES"/>
        </w:rPr>
        <w:t>a Ejecutiva</w:t>
      </w:r>
      <w:r w:rsidR="00C34ECB" w:rsidRPr="00C34ECB">
        <w:rPr>
          <w:szCs w:val="22"/>
          <w:lang w:val="es-ES"/>
        </w:rPr>
        <w:t xml:space="preserve"> sobre la propuesta </w:t>
      </w:r>
      <w:r w:rsidR="00AA2E70">
        <w:rPr>
          <w:szCs w:val="22"/>
          <w:lang w:val="es-ES"/>
        </w:rPr>
        <w:t>de organización de los trabajos</w:t>
      </w:r>
      <w:r w:rsidR="00AA2E70">
        <w:rPr>
          <w:snapToGrid w:val="0"/>
          <w:kern w:val="22"/>
          <w:szCs w:val="22"/>
          <w:lang w:val="es-ES"/>
        </w:rPr>
        <w:t xml:space="preserve"> (CB</w:t>
      </w:r>
      <w:r w:rsidR="00AA2E70" w:rsidRPr="00AA2E70">
        <w:rPr>
          <w:lang w:val="es-ES"/>
        </w:rPr>
        <w:t>D/COP/15/1/Add.4/Rev.1</w:t>
      </w:r>
      <w:r w:rsidR="00AA2E70">
        <w:sym w:font="Symbol" w:char="F02D"/>
      </w:r>
      <w:r w:rsidR="00AA2E70" w:rsidRPr="00AA2E70">
        <w:rPr>
          <w:lang w:val="es-ES"/>
        </w:rPr>
        <w:t>CBD/CP/MOP/10/1/Add.4/Rev.1</w:t>
      </w:r>
      <w:r w:rsidR="00AA2E70">
        <w:sym w:font="Symbol" w:char="F02D"/>
      </w:r>
      <w:r w:rsidR="00AA2E70" w:rsidRPr="00AA2E70">
        <w:rPr>
          <w:lang w:val="es-ES"/>
        </w:rPr>
        <w:t>CBD/NP/MOP/4/1/Add.4/Rev.1</w:t>
      </w:r>
      <w:r w:rsidR="00AA2E70" w:rsidRPr="00AA2E70">
        <w:rPr>
          <w:szCs w:val="22"/>
          <w:lang w:val="es-ES"/>
        </w:rPr>
        <w:t>)</w:t>
      </w:r>
      <w:r w:rsidR="00C34ECB" w:rsidRPr="00AA2E70">
        <w:rPr>
          <w:szCs w:val="22"/>
          <w:lang w:val="es-ES"/>
        </w:rPr>
        <w:t xml:space="preserve"> y convino en organizar su labor tal como se establece en la misma. En consecuencia, la Conferencia de las Partes estableció dos grupos de trabajo y eligió a Rosemary Paterson (Nueva Zelandia) para presidir el grupo de trabajo I y a Helena Jefferey-Brown (Antigua y Barbuda) para presidir el grupo de trabajo II.</w:t>
      </w:r>
    </w:p>
    <w:p w:rsidR="00412010" w:rsidRPr="00412010" w:rsidRDefault="00412010" w:rsidP="004402E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rPr>
      </w:pPr>
      <w:r w:rsidRPr="00412010">
        <w:rPr>
          <w:lang w:val="es-ES"/>
        </w:rPr>
        <w:t xml:space="preserve">El 10 de diciembre, durante su segunda sesión plenaria, que sirvió en parte como sesión de </w:t>
      </w:r>
      <w:r>
        <w:rPr>
          <w:lang w:val="es-ES"/>
        </w:rPr>
        <w:t>balance</w:t>
      </w:r>
      <w:r w:rsidRPr="00412010">
        <w:rPr>
          <w:lang w:val="es-ES"/>
        </w:rPr>
        <w:t>, la Conferencia de las Partes escuchó informes de los presidentes de los grupos de trabajo y de</w:t>
      </w:r>
      <w:r>
        <w:rPr>
          <w:lang w:val="es-ES"/>
        </w:rPr>
        <w:t>l grupo de contacto sobre el presupuesto creado en virtud d</w:t>
      </w:r>
      <w:r w:rsidRPr="00412010">
        <w:rPr>
          <w:lang w:val="es-ES"/>
        </w:rPr>
        <w:t xml:space="preserve">el </w:t>
      </w:r>
      <w:r>
        <w:rPr>
          <w:lang w:val="es-ES"/>
        </w:rPr>
        <w:t>tema</w:t>
      </w:r>
      <w:r w:rsidRPr="00412010">
        <w:rPr>
          <w:lang w:val="es-ES"/>
        </w:rPr>
        <w:t xml:space="preserve"> 7 sobre los prog</w:t>
      </w:r>
      <w:r>
        <w:rPr>
          <w:lang w:val="es-ES"/>
        </w:rPr>
        <w:t>resos realizados hasta la fecha</w:t>
      </w:r>
      <w:r w:rsidRPr="00412010">
        <w:rPr>
          <w:lang w:val="es-ES"/>
        </w:rPr>
        <w:t>.</w:t>
      </w:r>
    </w:p>
    <w:p w:rsidR="00412010" w:rsidRPr="00412010" w:rsidRDefault="00412010" w:rsidP="004402E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rPr>
      </w:pPr>
      <w:r w:rsidRPr="00412010">
        <w:rPr>
          <w:lang w:val="es-ES"/>
        </w:rPr>
        <w:t xml:space="preserve">Formularon declaraciones </w:t>
      </w:r>
      <w:r>
        <w:rPr>
          <w:lang w:val="es-ES"/>
        </w:rPr>
        <w:t>l</w:t>
      </w:r>
      <w:r w:rsidRPr="00412010">
        <w:rPr>
          <w:lang w:val="es-ES"/>
        </w:rPr>
        <w:t xml:space="preserve">os representantes de la Argentina, en nombre de los Estados de América Latina y el Caribe; la Unión Europea, también en nombre de sus Estados miembros; y Nueva Zelandia, también en nombre de Australia, el Canadá, </w:t>
      </w:r>
      <w:r w:rsidR="008E7630">
        <w:rPr>
          <w:lang w:val="es-ES"/>
        </w:rPr>
        <w:t xml:space="preserve">los </w:t>
      </w:r>
      <w:r>
        <w:rPr>
          <w:lang w:val="es-ES"/>
        </w:rPr>
        <w:t xml:space="preserve">Estados Unidos, </w:t>
      </w:r>
      <w:r w:rsidRPr="00412010">
        <w:rPr>
          <w:lang w:val="es-ES"/>
        </w:rPr>
        <w:t>Islandia, Israel, Mónaco, Noruega,</w:t>
      </w:r>
      <w:r w:rsidR="008E7630">
        <w:rPr>
          <w:lang w:val="es-ES"/>
        </w:rPr>
        <w:t xml:space="preserve"> el Reino Unido, </w:t>
      </w:r>
      <w:r w:rsidRPr="00412010">
        <w:rPr>
          <w:lang w:val="es-ES"/>
        </w:rPr>
        <w:t>la República de Corea</w:t>
      </w:r>
      <w:r>
        <w:rPr>
          <w:lang w:val="es-ES"/>
        </w:rPr>
        <w:t xml:space="preserve"> y </w:t>
      </w:r>
      <w:r w:rsidRPr="00412010">
        <w:rPr>
          <w:lang w:val="es-ES"/>
        </w:rPr>
        <w:t>Suiza.</w:t>
      </w:r>
    </w:p>
    <w:p w:rsidR="0080621C" w:rsidRPr="00CD793F" w:rsidRDefault="0080621C" w:rsidP="0080621C">
      <w:pPr>
        <w:pStyle w:val="Para1"/>
        <w:numPr>
          <w:ilvl w:val="0"/>
          <w:numId w:val="20"/>
        </w:numPr>
        <w:tabs>
          <w:tab w:val="clear" w:pos="360"/>
          <w:tab w:val="num" w:pos="720"/>
        </w:tabs>
        <w:overflowPunct w:val="0"/>
        <w:autoSpaceDE w:val="0"/>
        <w:autoSpaceDN w:val="0"/>
        <w:snapToGrid w:val="0"/>
        <w:spacing w:before="0"/>
        <w:rPr>
          <w:lang w:val="es-ES"/>
        </w:rPr>
      </w:pPr>
      <w:r w:rsidRPr="0080621C">
        <w:rPr>
          <w:lang w:val="es-ES"/>
        </w:rPr>
        <w:t xml:space="preserve">Durante </w:t>
      </w:r>
      <w:r w:rsidRPr="00CD793F">
        <w:rPr>
          <w:lang w:val="es-ES"/>
        </w:rPr>
        <w:t xml:space="preserve">la serie de sesiones de alto nivel de la reunión, en la sesión plenaria de apertura, celebrada el 15 de diciembre, </w:t>
      </w:r>
      <w:r w:rsidR="00CD793F">
        <w:rPr>
          <w:lang w:val="es-ES"/>
        </w:rPr>
        <w:t>el Presidente</w:t>
      </w:r>
      <w:r w:rsidR="00CD793F" w:rsidRPr="00CD793F">
        <w:rPr>
          <w:lang w:val="es-ES"/>
        </w:rPr>
        <w:t xml:space="preserve"> </w:t>
      </w:r>
      <w:r w:rsidRPr="00CD793F">
        <w:rPr>
          <w:lang w:val="es-ES"/>
        </w:rPr>
        <w:t>informó a los participantes en la reunión de que había establecido un proceso de consultas ministeriales para</w:t>
      </w:r>
      <w:r w:rsidR="00CD793F">
        <w:rPr>
          <w:lang w:val="es-ES"/>
        </w:rPr>
        <w:t xml:space="preserve"> </w:t>
      </w:r>
      <w:r w:rsidRPr="00CD793F">
        <w:rPr>
          <w:lang w:val="es-ES"/>
        </w:rPr>
        <w:t xml:space="preserve">el marco mundial de la diversidad biológica </w:t>
      </w:r>
      <w:r w:rsidR="00CD793F">
        <w:rPr>
          <w:lang w:val="es-ES"/>
        </w:rPr>
        <w:t xml:space="preserve">posterior a </w:t>
      </w:r>
      <w:r w:rsidRPr="00CD793F">
        <w:rPr>
          <w:lang w:val="es-ES"/>
        </w:rPr>
        <w:t xml:space="preserve">2020 </w:t>
      </w:r>
      <w:r w:rsidR="00CD793F">
        <w:rPr>
          <w:lang w:val="es-ES"/>
        </w:rPr>
        <w:t xml:space="preserve">y que </w:t>
      </w:r>
      <w:r w:rsidRPr="00CD793F">
        <w:rPr>
          <w:lang w:val="es-ES"/>
        </w:rPr>
        <w:t xml:space="preserve">había invitado a seis ministros a dirigir consultas sobre cuestiones </w:t>
      </w:r>
      <w:r w:rsidR="00CD793F">
        <w:rPr>
          <w:lang w:val="es-ES"/>
        </w:rPr>
        <w:t>pendientes de resolución</w:t>
      </w:r>
      <w:r w:rsidRPr="00CD793F">
        <w:rPr>
          <w:lang w:val="es-ES"/>
        </w:rPr>
        <w:t xml:space="preserve"> que podrían beneficiarse de la orientación política. Así, Jochen Flashbarth (Alemania) y Jeanne d'Arc Mujawamariya (Rwanda) dirigirían consultas sobre movilización de recursos</w:t>
      </w:r>
      <w:r w:rsidR="00CD793F">
        <w:rPr>
          <w:lang w:val="es-ES"/>
        </w:rPr>
        <w:t>,</w:t>
      </w:r>
      <w:r w:rsidRPr="00CD793F">
        <w:rPr>
          <w:lang w:val="es-ES"/>
        </w:rPr>
        <w:t xml:space="preserve"> Espen Barth Eide (Noruega) y Maisa Rojas (Chile) dirigirían consultas sobre información </w:t>
      </w:r>
      <w:r w:rsidR="00CD793F">
        <w:rPr>
          <w:lang w:val="es-ES"/>
        </w:rPr>
        <w:t xml:space="preserve">digital sobre </w:t>
      </w:r>
      <w:r w:rsidRPr="00CD793F">
        <w:rPr>
          <w:lang w:val="es-ES"/>
        </w:rPr>
        <w:t>secuencias</w:t>
      </w:r>
      <w:r w:rsidR="00CD793F">
        <w:rPr>
          <w:lang w:val="es-ES"/>
        </w:rPr>
        <w:t>,</w:t>
      </w:r>
      <w:r w:rsidRPr="00CD793F">
        <w:rPr>
          <w:lang w:val="es-ES"/>
        </w:rPr>
        <w:t xml:space="preserve"> y Yasmine Fouad (Egipto) y Steven Gilbeault (Canadá) dirigir</w:t>
      </w:r>
      <w:r w:rsidR="00CD793F">
        <w:rPr>
          <w:lang w:val="es-ES"/>
        </w:rPr>
        <w:t>ían</w:t>
      </w:r>
      <w:r w:rsidRPr="00CD793F">
        <w:rPr>
          <w:lang w:val="es-ES"/>
        </w:rPr>
        <w:t xml:space="preserve"> las consultas sobre los elementos clave no resueltos del marco mundial </w:t>
      </w:r>
      <w:r w:rsidR="00671F2D">
        <w:rPr>
          <w:lang w:val="es-ES"/>
        </w:rPr>
        <w:t>de</w:t>
      </w:r>
      <w:r w:rsidRPr="00CD793F">
        <w:rPr>
          <w:lang w:val="es-ES"/>
        </w:rPr>
        <w:t xml:space="preserve"> la diversidad biológica </w:t>
      </w:r>
      <w:r w:rsidR="00671F2D">
        <w:rPr>
          <w:lang w:val="es-ES"/>
        </w:rPr>
        <w:t>posterior a</w:t>
      </w:r>
      <w:r w:rsidRPr="00CD793F">
        <w:rPr>
          <w:lang w:val="es-ES"/>
        </w:rPr>
        <w:t xml:space="preserve"> 2020.</w:t>
      </w:r>
    </w:p>
    <w:p w:rsidR="0080621C" w:rsidRPr="00671F2D" w:rsidRDefault="00671F2D" w:rsidP="0080621C">
      <w:pPr>
        <w:pStyle w:val="Para1"/>
        <w:numPr>
          <w:ilvl w:val="0"/>
          <w:numId w:val="20"/>
        </w:numPr>
        <w:tabs>
          <w:tab w:val="clear" w:pos="360"/>
          <w:tab w:val="num" w:pos="720"/>
        </w:tabs>
        <w:overflowPunct w:val="0"/>
        <w:autoSpaceDE w:val="0"/>
        <w:autoSpaceDN w:val="0"/>
        <w:snapToGrid w:val="0"/>
        <w:spacing w:before="0"/>
        <w:rPr>
          <w:lang w:val="es-ES"/>
        </w:rPr>
      </w:pPr>
      <w:r w:rsidRPr="00671F2D">
        <w:rPr>
          <w:lang w:val="es-ES"/>
        </w:rPr>
        <w:t>El 17 de diciembre, durante su tercera sesión plenaria, que sirvió de segunda sesión de balance, la Conferencia de las Partes escuchó informes de los presidentes de los grupos de trabajo y del grupo de contacto sobre el presupuesto establecido en relación con el tema 7 sobre los progresos realizados hasta la fecha</w:t>
      </w:r>
      <w:r w:rsidR="0080621C" w:rsidRPr="00671F2D">
        <w:rPr>
          <w:lang w:val="es-ES"/>
        </w:rPr>
        <w:t xml:space="preserve">. </w:t>
      </w:r>
    </w:p>
    <w:p w:rsidR="0080621C" w:rsidRPr="00671F2D" w:rsidRDefault="00671F2D" w:rsidP="0080621C">
      <w:pPr>
        <w:pStyle w:val="Para1"/>
        <w:numPr>
          <w:ilvl w:val="0"/>
          <w:numId w:val="20"/>
        </w:numPr>
        <w:tabs>
          <w:tab w:val="clear" w:pos="360"/>
          <w:tab w:val="num" w:pos="720"/>
        </w:tabs>
        <w:overflowPunct w:val="0"/>
        <w:autoSpaceDE w:val="0"/>
        <w:autoSpaceDN w:val="0"/>
        <w:snapToGrid w:val="0"/>
        <w:spacing w:before="0"/>
        <w:rPr>
          <w:lang w:val="es-ES"/>
        </w:rPr>
      </w:pPr>
      <w:r w:rsidRPr="00671F2D">
        <w:rPr>
          <w:lang w:val="es-ES"/>
        </w:rPr>
        <w:t>El Grupo de Trabajo también escuchó informes de los ministros que dirigieron las consultas ministeriales en el marco del proceso establecido por el Presidente durante la serie de sesiones de alto nivel</w:t>
      </w:r>
      <w:r w:rsidR="0080621C" w:rsidRPr="00671F2D">
        <w:rPr>
          <w:lang w:val="es-ES"/>
        </w:rPr>
        <w:t>.</w:t>
      </w:r>
    </w:p>
    <w:p w:rsidR="0080621C" w:rsidRPr="00671F2D" w:rsidRDefault="00671F2D" w:rsidP="0080621C">
      <w:pPr>
        <w:pStyle w:val="Para1"/>
        <w:numPr>
          <w:ilvl w:val="0"/>
          <w:numId w:val="20"/>
        </w:numPr>
        <w:tabs>
          <w:tab w:val="clear" w:pos="360"/>
          <w:tab w:val="num" w:pos="720"/>
        </w:tabs>
        <w:overflowPunct w:val="0"/>
        <w:autoSpaceDE w:val="0"/>
        <w:autoSpaceDN w:val="0"/>
        <w:snapToGrid w:val="0"/>
        <w:spacing w:before="0"/>
        <w:rPr>
          <w:lang w:val="es-ES"/>
        </w:rPr>
      </w:pPr>
      <w:r w:rsidRPr="00671F2D">
        <w:rPr>
          <w:lang w:val="es-ES"/>
        </w:rPr>
        <w:t xml:space="preserve">Formularon declaraciones los representantes de Antigua y Barbuda (en nombre de los pequeños Estados insulares en desarrollo), la Argentina, Australia, Bolivia (Estado Plurinacional de), el Brasil, el Canadá, Chile (también en nombre de Colombia, Costa Rica, México y el Perú), Colombia, Costa Rica,  India, Indonesia, Irán (República Islámica del), Japón, Micronesia (Estados Federados de), </w:t>
      </w:r>
      <w:r>
        <w:rPr>
          <w:lang w:val="es-ES"/>
        </w:rPr>
        <w:t xml:space="preserve">Nigeria, Noruega, </w:t>
      </w:r>
      <w:r w:rsidRPr="00671F2D">
        <w:rPr>
          <w:lang w:val="es-ES"/>
        </w:rPr>
        <w:t xml:space="preserve">Nueva Zelandia, </w:t>
      </w:r>
      <w:r w:rsidR="008E7630">
        <w:rPr>
          <w:lang w:val="es-ES"/>
        </w:rPr>
        <w:t xml:space="preserve">el </w:t>
      </w:r>
      <w:r>
        <w:rPr>
          <w:lang w:val="es-ES"/>
        </w:rPr>
        <w:t>Reino Unido, S</w:t>
      </w:r>
      <w:r w:rsidRPr="00671F2D">
        <w:rPr>
          <w:lang w:val="es-ES"/>
        </w:rPr>
        <w:t>anta Lucía, Senegal (en nombre de los Estados de África), Sudáfrica</w:t>
      </w:r>
      <w:r w:rsidR="008E7630">
        <w:rPr>
          <w:lang w:val="es-ES"/>
        </w:rPr>
        <w:t xml:space="preserve">, </w:t>
      </w:r>
      <w:r w:rsidR="008E7630" w:rsidRPr="00671F2D">
        <w:rPr>
          <w:lang w:val="es-ES"/>
        </w:rPr>
        <w:t>la Unión Europea y sus 27 Estados miembros</w:t>
      </w:r>
      <w:r w:rsidR="008E7630">
        <w:rPr>
          <w:lang w:val="es-ES"/>
        </w:rPr>
        <w:t>,</w:t>
      </w:r>
      <w:r>
        <w:rPr>
          <w:lang w:val="es-ES"/>
        </w:rPr>
        <w:t xml:space="preserve"> y </w:t>
      </w:r>
      <w:r w:rsidRPr="00671F2D">
        <w:rPr>
          <w:lang w:val="es-ES"/>
        </w:rPr>
        <w:t>Suiza</w:t>
      </w:r>
      <w:r w:rsidR="0080621C" w:rsidRPr="00671F2D">
        <w:rPr>
          <w:lang w:val="es-ES"/>
        </w:rPr>
        <w:t xml:space="preserve">. </w:t>
      </w:r>
    </w:p>
    <w:p w:rsidR="0080621C" w:rsidRPr="00671F2D" w:rsidRDefault="00671F2D" w:rsidP="0080621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rPr>
      </w:pPr>
      <w:r w:rsidRPr="00671F2D">
        <w:rPr>
          <w:lang w:val="es-ES"/>
        </w:rPr>
        <w:lastRenderedPageBreak/>
        <w:t xml:space="preserve">También formularon declaraciones los representantes de la Alianza del CDB, el </w:t>
      </w:r>
      <w:r>
        <w:rPr>
          <w:lang w:val="es-ES"/>
        </w:rPr>
        <w:t>Grupo de Mujeres del CDB, el FIIB</w:t>
      </w:r>
      <w:r w:rsidRPr="00671F2D">
        <w:rPr>
          <w:lang w:val="es-ES"/>
        </w:rPr>
        <w:t xml:space="preserve"> y la UICN</w:t>
      </w:r>
      <w:r w:rsidR="0080621C" w:rsidRPr="00671F2D">
        <w:rPr>
          <w:lang w:val="es-ES"/>
        </w:rPr>
        <w:t xml:space="preserve">. </w:t>
      </w:r>
    </w:p>
    <w:p w:rsidR="00412010" w:rsidRPr="00412010" w:rsidRDefault="000E4F6A" w:rsidP="0080621C">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rPr>
      </w:pPr>
      <w:r>
        <w:t>[</w:t>
      </w:r>
      <w:r w:rsidRPr="00671F2D">
        <w:rPr>
          <w:i/>
        </w:rPr>
        <w:t>s</w:t>
      </w:r>
      <w:r w:rsidR="00412010" w:rsidRPr="00671F2D">
        <w:rPr>
          <w:i/>
        </w:rPr>
        <w:t>e completará</w:t>
      </w:r>
      <w:r w:rsidR="00412010">
        <w:t>]</w:t>
      </w:r>
    </w:p>
    <w:p w:rsidR="00D77560" w:rsidRPr="00C34ECB" w:rsidRDefault="00C34ECB" w:rsidP="00942CC3">
      <w:pPr>
        <w:keepNext/>
        <w:suppressLineNumbers/>
        <w:tabs>
          <w:tab w:val="left" w:pos="810"/>
        </w:tabs>
        <w:suppressAutoHyphens/>
        <w:kinsoku w:val="0"/>
        <w:overflowPunct w:val="0"/>
        <w:autoSpaceDE w:val="0"/>
        <w:autoSpaceDN w:val="0"/>
        <w:adjustRightInd w:val="0"/>
        <w:snapToGrid w:val="0"/>
        <w:spacing w:before="240" w:after="120"/>
        <w:ind w:left="1560" w:hanging="1134"/>
        <w:jc w:val="left"/>
        <w:outlineLvl w:val="1"/>
        <w:rPr>
          <w:b/>
          <w:bCs/>
          <w:snapToGrid w:val="0"/>
          <w:kern w:val="22"/>
          <w:szCs w:val="22"/>
          <w:lang w:val="es-ES"/>
        </w:rPr>
      </w:pPr>
      <w:r w:rsidRPr="00C34ECB">
        <w:rPr>
          <w:b/>
          <w:bCs/>
          <w:snapToGrid w:val="0"/>
          <w:kern w:val="22"/>
          <w:szCs w:val="22"/>
          <w:lang w:val="es-ES"/>
        </w:rPr>
        <w:t>Tema</w:t>
      </w:r>
      <w:r w:rsidR="00D77560" w:rsidRPr="00C34ECB">
        <w:rPr>
          <w:b/>
          <w:bCs/>
          <w:snapToGrid w:val="0"/>
          <w:kern w:val="22"/>
          <w:szCs w:val="22"/>
          <w:lang w:val="es-ES"/>
        </w:rPr>
        <w:t xml:space="preserve"> 3.</w:t>
      </w:r>
      <w:r w:rsidR="00D77560" w:rsidRPr="00C34ECB">
        <w:rPr>
          <w:b/>
          <w:bCs/>
          <w:snapToGrid w:val="0"/>
          <w:kern w:val="22"/>
          <w:szCs w:val="22"/>
          <w:lang w:val="es-ES"/>
        </w:rPr>
        <w:tab/>
      </w:r>
      <w:r w:rsidRPr="00C34ECB">
        <w:rPr>
          <w:b/>
          <w:bCs/>
          <w:snapToGrid w:val="0"/>
          <w:kern w:val="22"/>
          <w:szCs w:val="22"/>
          <w:lang w:val="es-ES"/>
        </w:rPr>
        <w:t>Informe sobre las credenciales de los representantes que participan en la 15ª reunión</w:t>
      </w:r>
      <w:r>
        <w:rPr>
          <w:b/>
          <w:bCs/>
          <w:snapToGrid w:val="0"/>
          <w:kern w:val="22"/>
          <w:szCs w:val="22"/>
          <w:lang w:val="es-ES"/>
        </w:rPr>
        <w:t xml:space="preserve"> de la Conferencia de las Part</w:t>
      </w:r>
      <w:r w:rsidR="00D77560" w:rsidRPr="00C34ECB">
        <w:rPr>
          <w:b/>
          <w:bCs/>
          <w:snapToGrid w:val="0"/>
          <w:kern w:val="22"/>
          <w:szCs w:val="22"/>
          <w:lang w:val="es-ES"/>
        </w:rPr>
        <w:t>es</w:t>
      </w:r>
    </w:p>
    <w:p w:rsidR="00A944A0" w:rsidRPr="00002EF1" w:rsidRDefault="002D72C2" w:rsidP="006E2225">
      <w:pPr>
        <w:pStyle w:val="Para1"/>
        <w:numPr>
          <w:ilvl w:val="0"/>
          <w:numId w:val="21"/>
        </w:numPr>
        <w:tabs>
          <w:tab w:val="clear" w:pos="360"/>
          <w:tab w:val="left" w:pos="720"/>
        </w:tabs>
        <w:snapToGrid w:val="0"/>
        <w:rPr>
          <w:lang w:val="es-ES"/>
        </w:rPr>
      </w:pPr>
      <w:r w:rsidRPr="002D72C2">
        <w:rPr>
          <w:lang w:val="es-ES"/>
        </w:rPr>
        <w:t xml:space="preserve">En </w:t>
      </w:r>
      <w:r w:rsidR="00412010">
        <w:rPr>
          <w:lang w:val="es-ES"/>
        </w:rPr>
        <w:t xml:space="preserve">la primera sesión plenaria </w:t>
      </w:r>
      <w:r>
        <w:rPr>
          <w:lang w:val="es-ES"/>
        </w:rPr>
        <w:t>de</w:t>
      </w:r>
      <w:r w:rsidRPr="002D72C2">
        <w:rPr>
          <w:lang w:val="es-ES"/>
        </w:rPr>
        <w:t xml:space="preserve"> la </w:t>
      </w:r>
      <w:r w:rsidR="00071953">
        <w:rPr>
          <w:lang w:val="es-ES"/>
        </w:rPr>
        <w:t>parte II</w:t>
      </w:r>
      <w:r w:rsidR="00002EF1">
        <w:rPr>
          <w:lang w:val="es-ES"/>
        </w:rPr>
        <w:t xml:space="preserve"> de la reunión</w:t>
      </w:r>
      <w:r w:rsidRPr="002D72C2">
        <w:rPr>
          <w:lang w:val="es-ES"/>
        </w:rPr>
        <w:t>, celebrad</w:t>
      </w:r>
      <w:r w:rsidR="000E4F6A">
        <w:rPr>
          <w:lang w:val="es-ES"/>
        </w:rPr>
        <w:t>a</w:t>
      </w:r>
      <w:r w:rsidRPr="002D72C2">
        <w:rPr>
          <w:lang w:val="es-ES"/>
        </w:rPr>
        <w:t xml:space="preserve"> el 7 de diciembre, la Conferencia de las Partes tomó nota de que, de conformidad con el reglamento y las </w:t>
      </w:r>
      <w:r w:rsidR="008B6D0B">
        <w:rPr>
          <w:lang w:val="es-ES"/>
        </w:rPr>
        <w:t>reuniones</w:t>
      </w:r>
      <w:r w:rsidRPr="002D72C2">
        <w:rPr>
          <w:lang w:val="es-ES"/>
        </w:rPr>
        <w:t xml:space="preserve"> pertinentes de la Conferencia de las Partes, la Mesa había examinado la lista de observadores admitidos a la reunión (CBD/COP/15/INF/2) y examinaría las credenciales de las delegaciones e informaría al respecto en un período de sesiones posterior.</w:t>
      </w:r>
    </w:p>
    <w:p w:rsidR="000E4F6A" w:rsidRPr="000E4F6A" w:rsidRDefault="00002EF1" w:rsidP="00FF7C9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rPr>
      </w:pPr>
      <w:r w:rsidRPr="00002EF1">
        <w:rPr>
          <w:snapToGrid w:val="0"/>
          <w:kern w:val="22"/>
          <w:szCs w:val="22"/>
          <w:lang w:val="es-ES"/>
        </w:rPr>
        <w:t>En consecuencia</w:t>
      </w:r>
      <w:r w:rsidR="004B07C0" w:rsidRPr="00002EF1">
        <w:rPr>
          <w:snapToGrid w:val="0"/>
          <w:kern w:val="22"/>
          <w:szCs w:val="22"/>
          <w:lang w:val="es-ES"/>
        </w:rPr>
        <w:t xml:space="preserve">, </w:t>
      </w:r>
      <w:r w:rsidRPr="00002EF1">
        <w:rPr>
          <w:bCs/>
          <w:snapToGrid w:val="0"/>
          <w:kern w:val="22"/>
          <w:szCs w:val="22"/>
          <w:lang w:val="es-ES"/>
        </w:rPr>
        <w:t>en</w:t>
      </w:r>
      <w:r w:rsidR="000E4F6A">
        <w:rPr>
          <w:bCs/>
          <w:snapToGrid w:val="0"/>
          <w:kern w:val="22"/>
          <w:szCs w:val="22"/>
          <w:lang w:val="es-ES"/>
        </w:rPr>
        <w:t xml:space="preserve"> la segunda sesión plenaria </w:t>
      </w:r>
      <w:r w:rsidRPr="00002EF1">
        <w:rPr>
          <w:bCs/>
          <w:snapToGrid w:val="0"/>
          <w:kern w:val="22"/>
          <w:szCs w:val="22"/>
          <w:lang w:val="es-ES"/>
        </w:rPr>
        <w:t>de la parte II</w:t>
      </w:r>
      <w:r>
        <w:rPr>
          <w:bCs/>
          <w:snapToGrid w:val="0"/>
          <w:kern w:val="22"/>
          <w:szCs w:val="22"/>
          <w:lang w:val="es-ES"/>
        </w:rPr>
        <w:t xml:space="preserve"> de la reunión</w:t>
      </w:r>
      <w:r w:rsidRPr="00002EF1">
        <w:rPr>
          <w:bCs/>
          <w:snapToGrid w:val="0"/>
          <w:kern w:val="22"/>
          <w:szCs w:val="22"/>
          <w:lang w:val="es-ES"/>
        </w:rPr>
        <w:t>, celebrad</w:t>
      </w:r>
      <w:r w:rsidR="000E4F6A">
        <w:rPr>
          <w:bCs/>
          <w:snapToGrid w:val="0"/>
          <w:kern w:val="22"/>
          <w:szCs w:val="22"/>
          <w:lang w:val="es-ES"/>
        </w:rPr>
        <w:t>a</w:t>
      </w:r>
      <w:r w:rsidRPr="00002EF1">
        <w:rPr>
          <w:bCs/>
          <w:snapToGrid w:val="0"/>
          <w:kern w:val="22"/>
          <w:szCs w:val="22"/>
          <w:lang w:val="es-ES"/>
        </w:rPr>
        <w:t xml:space="preserve"> el</w:t>
      </w:r>
      <w:r w:rsidR="000E4F6A">
        <w:rPr>
          <w:bCs/>
          <w:snapToGrid w:val="0"/>
          <w:kern w:val="22"/>
          <w:szCs w:val="22"/>
          <w:lang w:val="es-ES"/>
        </w:rPr>
        <w:t xml:space="preserve"> 10 </w:t>
      </w:r>
      <w:r w:rsidRPr="00002EF1">
        <w:rPr>
          <w:bCs/>
          <w:snapToGrid w:val="0"/>
          <w:kern w:val="22"/>
          <w:szCs w:val="22"/>
          <w:lang w:val="es-ES"/>
        </w:rPr>
        <w:t xml:space="preserve">de diciembre, Eric Okoree (Ghana), designado por la Mesa durante la parte I de la reunión como su representante </w:t>
      </w:r>
      <w:r w:rsidR="00C54805" w:rsidRPr="00C54805">
        <w:rPr>
          <w:bCs/>
          <w:snapToGrid w:val="0"/>
          <w:kern w:val="22"/>
          <w:szCs w:val="22"/>
          <w:lang w:val="es-ES"/>
        </w:rPr>
        <w:t>para informar sobre las credenciales,</w:t>
      </w:r>
      <w:r w:rsidR="00C54805">
        <w:rPr>
          <w:bCs/>
          <w:snapToGrid w:val="0"/>
          <w:kern w:val="22"/>
          <w:szCs w:val="22"/>
          <w:lang w:val="es-ES"/>
        </w:rPr>
        <w:t xml:space="preserve"> </w:t>
      </w:r>
      <w:r w:rsidR="00C54805" w:rsidRPr="00C54805">
        <w:rPr>
          <w:bCs/>
          <w:snapToGrid w:val="0"/>
          <w:kern w:val="22"/>
          <w:szCs w:val="22"/>
          <w:lang w:val="es-ES"/>
        </w:rPr>
        <w:t xml:space="preserve">informó a la Conferencia de las Partes que </w:t>
      </w:r>
      <w:r w:rsidR="000E4F6A">
        <w:rPr>
          <w:kern w:val="22"/>
          <w:lang w:val="es-ES"/>
        </w:rPr>
        <w:t>179 Part</w:t>
      </w:r>
      <w:r w:rsidR="000E4F6A" w:rsidRPr="000E4F6A">
        <w:rPr>
          <w:kern w:val="22"/>
          <w:lang w:val="es-ES"/>
        </w:rPr>
        <w:t xml:space="preserve">es estaban registradas como asistentes a la reunión. </w:t>
      </w:r>
      <w:r w:rsidR="000E4F6A" w:rsidRPr="005649BD">
        <w:rPr>
          <w:kern w:val="22"/>
          <w:lang w:val="es-ES"/>
        </w:rPr>
        <w:t xml:space="preserve">La Mesa había examinado las credenciales de los representantes de 136 Partes que asistían a la reunión. </w:t>
      </w:r>
      <w:r w:rsidR="000E4F6A" w:rsidRPr="000E4F6A">
        <w:rPr>
          <w:kern w:val="22"/>
          <w:lang w:val="es-ES"/>
        </w:rPr>
        <w:t>Las credenciales de 114 delegaciones se ajustaban plenamente al artículo 18 del reglamento. Las de 19 delegaciones no cumplían plenamente el artículo 18 y otras 43 no habían presentado sus credenciales hasta la fecha</w:t>
      </w:r>
      <w:r w:rsidR="000E4F6A">
        <w:rPr>
          <w:kern w:val="22"/>
          <w:lang w:val="es-ES"/>
        </w:rPr>
        <w:t>.</w:t>
      </w:r>
    </w:p>
    <w:p w:rsidR="00006E4F" w:rsidRPr="00002EF1" w:rsidRDefault="00002EF1" w:rsidP="00FF7C9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rPr>
      </w:pPr>
      <w:r w:rsidRPr="00002EF1">
        <w:rPr>
          <w:bCs/>
          <w:snapToGrid w:val="0"/>
          <w:kern w:val="22"/>
          <w:szCs w:val="22"/>
          <w:lang w:val="es-ES"/>
        </w:rPr>
        <w:t>[</w:t>
      </w:r>
      <w:r w:rsidRPr="00C54805">
        <w:rPr>
          <w:bCs/>
          <w:i/>
          <w:snapToGrid w:val="0"/>
          <w:kern w:val="22"/>
          <w:szCs w:val="22"/>
          <w:lang w:val="es-ES"/>
        </w:rPr>
        <w:t>se completará</w:t>
      </w:r>
      <w:r w:rsidRPr="00002EF1">
        <w:rPr>
          <w:bCs/>
          <w:snapToGrid w:val="0"/>
          <w:kern w:val="22"/>
          <w:szCs w:val="22"/>
          <w:lang w:val="es-ES"/>
        </w:rPr>
        <w:t>].</w:t>
      </w:r>
    </w:p>
    <w:p w:rsidR="00D77560" w:rsidRPr="00E723FD" w:rsidRDefault="00002EF1"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rPr>
      </w:pPr>
      <w:r>
        <w:rPr>
          <w:b/>
          <w:bCs/>
          <w:snapToGrid w:val="0"/>
          <w:kern w:val="22"/>
          <w:szCs w:val="22"/>
        </w:rPr>
        <w:t>Tema</w:t>
      </w:r>
      <w:r w:rsidR="00D77560" w:rsidRPr="00E723FD">
        <w:rPr>
          <w:b/>
          <w:bCs/>
          <w:snapToGrid w:val="0"/>
          <w:kern w:val="22"/>
          <w:szCs w:val="22"/>
        </w:rPr>
        <w:t xml:space="preserve"> 4.</w:t>
      </w:r>
      <w:r w:rsidR="00D77560" w:rsidRPr="00E723FD">
        <w:rPr>
          <w:b/>
          <w:bCs/>
          <w:snapToGrid w:val="0"/>
          <w:kern w:val="22"/>
          <w:szCs w:val="22"/>
        </w:rPr>
        <w:tab/>
      </w:r>
      <w:r>
        <w:rPr>
          <w:b/>
          <w:bCs/>
          <w:snapToGrid w:val="0"/>
          <w:kern w:val="22"/>
          <w:szCs w:val="22"/>
        </w:rPr>
        <w:t>Cuestiones pendientes</w:t>
      </w:r>
    </w:p>
    <w:p w:rsidR="00D77560" w:rsidRPr="00002EF1" w:rsidRDefault="00002EF1" w:rsidP="00FF7C98">
      <w:pPr>
        <w:numPr>
          <w:ilvl w:val="0"/>
          <w:numId w:val="21"/>
        </w:numPr>
        <w:suppressLineNumbers/>
        <w:tabs>
          <w:tab w:val="clear" w:pos="360"/>
          <w:tab w:val="left" w:pos="720"/>
        </w:tabs>
        <w:suppressAutoHyphens/>
        <w:kinsoku w:val="0"/>
        <w:overflowPunct w:val="0"/>
        <w:autoSpaceDE w:val="0"/>
        <w:autoSpaceDN w:val="0"/>
        <w:adjustRightInd w:val="0"/>
        <w:snapToGrid w:val="0"/>
        <w:spacing w:before="120" w:after="120"/>
        <w:rPr>
          <w:snapToGrid w:val="0"/>
          <w:kern w:val="22"/>
          <w:szCs w:val="22"/>
          <w:lang w:val="es-ES"/>
        </w:rPr>
      </w:pPr>
      <w:r w:rsidRPr="00002EF1">
        <w:rPr>
          <w:snapToGrid w:val="0"/>
          <w:kern w:val="22"/>
          <w:szCs w:val="22"/>
          <w:lang w:val="es-ES"/>
        </w:rPr>
        <w:t>La Conferencia de las Partes había examinado el tema en la parte I de la reunión y no lo examinó durante la parte II de la reunión.</w:t>
      </w:r>
    </w:p>
    <w:p w:rsidR="00F30A1E" w:rsidRPr="00002EF1" w:rsidRDefault="00002EF1"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lang w:val="es-ES"/>
        </w:rPr>
      </w:pPr>
      <w:r w:rsidRPr="00002EF1">
        <w:rPr>
          <w:b/>
          <w:bCs/>
          <w:lang w:val="es-ES"/>
        </w:rPr>
        <w:t>Tema</w:t>
      </w:r>
      <w:r w:rsidR="00F30A1E" w:rsidRPr="00002EF1">
        <w:rPr>
          <w:b/>
          <w:bCs/>
          <w:lang w:val="es-ES"/>
        </w:rPr>
        <w:t xml:space="preserve"> 5.</w:t>
      </w:r>
      <w:r w:rsidR="00447AE6" w:rsidRPr="00002EF1">
        <w:rPr>
          <w:b/>
          <w:bCs/>
          <w:lang w:val="es-ES"/>
        </w:rPr>
        <w:tab/>
      </w:r>
      <w:r w:rsidRPr="00002EF1">
        <w:rPr>
          <w:b/>
          <w:bCs/>
          <w:lang w:val="es-ES"/>
        </w:rPr>
        <w:t>Fecha y lugar de celebración de las reuniones futuras de la Conferencia de las Partes</w:t>
      </w:r>
    </w:p>
    <w:p w:rsidR="00A9431D" w:rsidRPr="00002EF1" w:rsidRDefault="00002EF1" w:rsidP="00ED5098">
      <w:pPr>
        <w:pStyle w:val="Para1"/>
        <w:numPr>
          <w:ilvl w:val="0"/>
          <w:numId w:val="21"/>
        </w:numPr>
        <w:tabs>
          <w:tab w:val="clear" w:pos="360"/>
        </w:tabs>
        <w:rPr>
          <w:lang w:val="es-ES"/>
        </w:rPr>
      </w:pPr>
      <w:r w:rsidRPr="00002EF1">
        <w:rPr>
          <w:bCs/>
          <w:lang w:val="es-ES"/>
        </w:rPr>
        <w:t xml:space="preserve">La Conferencia de las Partes había decidido anteriormente, en su decisión 13/33, que su 16ª reunión se celebraría en </w:t>
      </w:r>
      <w:r w:rsidR="00A9431D" w:rsidRPr="00002EF1">
        <w:rPr>
          <w:bCs/>
          <w:lang w:val="es-ES"/>
        </w:rPr>
        <w:t xml:space="preserve">Türkiye. </w:t>
      </w:r>
    </w:p>
    <w:p w:rsidR="00A9431D" w:rsidRPr="005649BD" w:rsidRDefault="00002EF1" w:rsidP="006E2225">
      <w:pPr>
        <w:pStyle w:val="Para1"/>
        <w:numPr>
          <w:ilvl w:val="0"/>
          <w:numId w:val="21"/>
        </w:numPr>
        <w:tabs>
          <w:tab w:val="clear" w:pos="360"/>
        </w:tabs>
        <w:rPr>
          <w:bCs/>
          <w:lang w:val="es-ES"/>
        </w:rPr>
      </w:pPr>
      <w:r w:rsidRPr="00002EF1">
        <w:rPr>
          <w:lang w:val="es-ES"/>
        </w:rPr>
        <w:t xml:space="preserve">En </w:t>
      </w:r>
      <w:r w:rsidR="005649BD">
        <w:rPr>
          <w:lang w:val="es-ES"/>
        </w:rPr>
        <w:t xml:space="preserve">la primera sesión plenaria </w:t>
      </w:r>
      <w:r w:rsidRPr="00002EF1">
        <w:rPr>
          <w:bCs/>
          <w:lang w:val="es-ES"/>
        </w:rPr>
        <w:t xml:space="preserve">de la </w:t>
      </w:r>
      <w:r>
        <w:rPr>
          <w:bCs/>
          <w:lang w:val="es-ES"/>
        </w:rPr>
        <w:t>parte II d</w:t>
      </w:r>
      <w:r w:rsidRPr="00002EF1">
        <w:rPr>
          <w:bCs/>
          <w:lang w:val="es-ES"/>
        </w:rPr>
        <w:t>e la 15ª sesión, celebrad</w:t>
      </w:r>
      <w:r w:rsidR="005649BD">
        <w:rPr>
          <w:bCs/>
          <w:lang w:val="es-ES"/>
        </w:rPr>
        <w:t>a</w:t>
      </w:r>
      <w:r w:rsidRPr="00002EF1">
        <w:rPr>
          <w:bCs/>
          <w:lang w:val="es-ES"/>
        </w:rPr>
        <w:t xml:space="preserve"> el 7 de diciembre, </w:t>
      </w:r>
      <w:r w:rsidR="005649BD">
        <w:rPr>
          <w:bCs/>
          <w:lang w:val="es-ES"/>
        </w:rPr>
        <w:t xml:space="preserve">la </w:t>
      </w:r>
      <w:r w:rsidR="005649BD" w:rsidRPr="005649BD">
        <w:rPr>
          <w:bCs/>
          <w:lang w:val="es-ES"/>
        </w:rPr>
        <w:t>Conferencia de las Partes tomó nota de que se esperaba que la 17ª reunión fuera organizada por una Parte de la región d</w:t>
      </w:r>
      <w:r w:rsidR="005649BD">
        <w:rPr>
          <w:bCs/>
          <w:lang w:val="es-ES"/>
        </w:rPr>
        <w:t xml:space="preserve">e Europa oriental y acordó que el Presidente </w:t>
      </w:r>
      <w:r w:rsidR="005649BD" w:rsidRPr="005649BD">
        <w:rPr>
          <w:bCs/>
          <w:lang w:val="es-ES"/>
        </w:rPr>
        <w:t>celebraría consultas con las Partes y prepararía un proyecto de decisión sobre las fechas de</w:t>
      </w:r>
      <w:r w:rsidR="005649BD">
        <w:rPr>
          <w:bCs/>
          <w:lang w:val="es-ES"/>
        </w:rPr>
        <w:t xml:space="preserve"> la </w:t>
      </w:r>
      <w:r w:rsidR="005649BD" w:rsidRPr="005649BD">
        <w:rPr>
          <w:bCs/>
          <w:lang w:val="es-ES"/>
        </w:rPr>
        <w:t>16</w:t>
      </w:r>
      <w:r w:rsidR="005649BD">
        <w:rPr>
          <w:bCs/>
          <w:lang w:val="es-ES"/>
        </w:rPr>
        <w:t xml:space="preserve">ª reunión y </w:t>
      </w:r>
      <w:r w:rsidR="005649BD" w:rsidRPr="005649BD">
        <w:rPr>
          <w:bCs/>
          <w:lang w:val="es-ES"/>
        </w:rPr>
        <w:t>futur</w:t>
      </w:r>
      <w:r w:rsidR="005649BD">
        <w:rPr>
          <w:bCs/>
          <w:lang w:val="es-ES"/>
        </w:rPr>
        <w:t>as</w:t>
      </w:r>
      <w:r w:rsidR="005649BD" w:rsidRPr="005649BD">
        <w:rPr>
          <w:bCs/>
          <w:lang w:val="es-ES"/>
        </w:rPr>
        <w:t xml:space="preserve"> reuniones, teniendo en cuenta la recomendación 3/19 del Órgano Subsidiario </w:t>
      </w:r>
      <w:r w:rsidR="005649BD">
        <w:rPr>
          <w:bCs/>
          <w:lang w:val="es-ES"/>
        </w:rPr>
        <w:t>sobre la Aplicación</w:t>
      </w:r>
      <w:r w:rsidR="005649BD" w:rsidRPr="005649BD">
        <w:rPr>
          <w:bCs/>
          <w:lang w:val="es-ES"/>
        </w:rPr>
        <w:t xml:space="preserve">, que </w:t>
      </w:r>
      <w:r w:rsidR="005649BD">
        <w:rPr>
          <w:bCs/>
          <w:lang w:val="es-ES"/>
        </w:rPr>
        <w:t xml:space="preserve">figuraba </w:t>
      </w:r>
      <w:r w:rsidR="005649BD" w:rsidRPr="005649BD">
        <w:rPr>
          <w:bCs/>
          <w:lang w:val="es-ES"/>
        </w:rPr>
        <w:t>en la compilación de los proyectos de decisión (</w:t>
      </w:r>
      <w:r w:rsidR="005649BD" w:rsidRPr="005649BD">
        <w:rPr>
          <w:lang w:val="es-ES"/>
        </w:rPr>
        <w:t>CBD/COP/15/2)</w:t>
      </w:r>
    </w:p>
    <w:p w:rsidR="005649BD" w:rsidRPr="00E5620C" w:rsidRDefault="005649BD" w:rsidP="005649BD">
      <w:pPr>
        <w:pStyle w:val="Para1"/>
        <w:numPr>
          <w:ilvl w:val="0"/>
          <w:numId w:val="21"/>
        </w:numPr>
        <w:overflowPunct w:val="0"/>
        <w:autoSpaceDE w:val="0"/>
        <w:autoSpaceDN w:val="0"/>
        <w:snapToGrid w:val="0"/>
        <w:spacing w:before="0"/>
        <w:rPr>
          <w:lang w:val="es-ES"/>
        </w:rPr>
      </w:pPr>
      <w:r w:rsidRPr="005649BD">
        <w:rPr>
          <w:lang w:val="es-ES"/>
        </w:rPr>
        <w:t>En la segunda sesión plenaria de la parte II de la reunión, celebrada el 10 de diciembre, un representante de Türkiye formuló una declaración en su calidad de anfitrión de la 16ª reunión de la Conferencia de las Partes.</w:t>
      </w:r>
    </w:p>
    <w:p w:rsidR="00ED5098" w:rsidRPr="00E723FD" w:rsidRDefault="00ED5098" w:rsidP="00ED5098">
      <w:pPr>
        <w:pStyle w:val="Para1"/>
        <w:numPr>
          <w:ilvl w:val="0"/>
          <w:numId w:val="21"/>
        </w:numPr>
        <w:tabs>
          <w:tab w:val="clear" w:pos="360"/>
        </w:tabs>
      </w:pPr>
      <w:r w:rsidRPr="00E723FD">
        <w:t>[</w:t>
      </w:r>
      <w:r w:rsidR="009243C6" w:rsidRPr="00C54805">
        <w:rPr>
          <w:i/>
        </w:rPr>
        <w:t>se completará</w:t>
      </w:r>
      <w:r w:rsidRPr="00E723FD">
        <w:t>]</w:t>
      </w:r>
    </w:p>
    <w:p w:rsidR="00D77560" w:rsidRPr="00E723FD" w:rsidRDefault="00D77560" w:rsidP="00B00053">
      <w:pPr>
        <w:keepNext/>
        <w:suppressLineNumbers/>
        <w:tabs>
          <w:tab w:val="left" w:pos="450"/>
        </w:tabs>
        <w:suppressAutoHyphens/>
        <w:kinsoku w:val="0"/>
        <w:overflowPunct w:val="0"/>
        <w:autoSpaceDE w:val="0"/>
        <w:autoSpaceDN w:val="0"/>
        <w:adjustRightInd w:val="0"/>
        <w:snapToGrid w:val="0"/>
        <w:spacing w:before="120" w:after="120"/>
        <w:jc w:val="center"/>
        <w:outlineLvl w:val="0"/>
        <w:rPr>
          <w:b/>
          <w:bCs/>
          <w:caps/>
          <w:snapToGrid w:val="0"/>
          <w:kern w:val="22"/>
          <w:szCs w:val="22"/>
        </w:rPr>
      </w:pPr>
      <w:r w:rsidRPr="00E723FD">
        <w:rPr>
          <w:b/>
          <w:bCs/>
          <w:caps/>
          <w:snapToGrid w:val="0"/>
          <w:kern w:val="22"/>
          <w:szCs w:val="22"/>
        </w:rPr>
        <w:t>II.</w:t>
      </w:r>
      <w:r w:rsidRPr="00E723FD">
        <w:rPr>
          <w:b/>
          <w:bCs/>
          <w:caps/>
          <w:snapToGrid w:val="0"/>
          <w:kern w:val="22"/>
          <w:szCs w:val="22"/>
        </w:rPr>
        <w:tab/>
      </w:r>
      <w:r w:rsidR="009243C6">
        <w:rPr>
          <w:b/>
          <w:bCs/>
          <w:caps/>
          <w:snapToGrid w:val="0"/>
          <w:kern w:val="22"/>
          <w:szCs w:val="22"/>
        </w:rPr>
        <w:t>INFORMES</w:t>
      </w:r>
    </w:p>
    <w:p w:rsidR="00D77560" w:rsidRPr="009243C6" w:rsidRDefault="009243C6"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napToGrid w:val="0"/>
          <w:kern w:val="22"/>
          <w:szCs w:val="22"/>
          <w:lang w:val="es-ES"/>
        </w:rPr>
      </w:pPr>
      <w:r w:rsidRPr="009243C6">
        <w:rPr>
          <w:b/>
          <w:bCs/>
          <w:snapToGrid w:val="0"/>
          <w:kern w:val="22"/>
          <w:szCs w:val="22"/>
          <w:lang w:val="es-ES"/>
        </w:rPr>
        <w:t>Tema</w:t>
      </w:r>
      <w:r w:rsidR="00D77560" w:rsidRPr="009243C6">
        <w:rPr>
          <w:b/>
          <w:bCs/>
          <w:snapToGrid w:val="0"/>
          <w:kern w:val="22"/>
          <w:szCs w:val="22"/>
          <w:lang w:val="es-ES"/>
        </w:rPr>
        <w:t xml:space="preserve"> 6.</w:t>
      </w:r>
      <w:r w:rsidR="00D77560" w:rsidRPr="009243C6">
        <w:rPr>
          <w:b/>
          <w:bCs/>
          <w:snapToGrid w:val="0"/>
          <w:kern w:val="22"/>
          <w:szCs w:val="22"/>
          <w:lang w:val="es-ES"/>
        </w:rPr>
        <w:tab/>
      </w:r>
      <w:r w:rsidRPr="009243C6">
        <w:rPr>
          <w:b/>
          <w:bCs/>
          <w:snapToGrid w:val="0"/>
          <w:kern w:val="22"/>
          <w:szCs w:val="22"/>
          <w:lang w:val="es-ES"/>
        </w:rPr>
        <w:t xml:space="preserve">Informes de las reuniones entre períodos de sesiones y las reuniones preparatorias regionales </w:t>
      </w:r>
    </w:p>
    <w:p w:rsidR="005C22DA" w:rsidRPr="006E2225" w:rsidRDefault="009243C6" w:rsidP="005C22DA">
      <w:pPr>
        <w:pStyle w:val="Para1"/>
        <w:numPr>
          <w:ilvl w:val="0"/>
          <w:numId w:val="21"/>
        </w:numPr>
        <w:suppressLineNumbers/>
        <w:tabs>
          <w:tab w:val="clear" w:pos="360"/>
        </w:tabs>
        <w:suppressAutoHyphens/>
        <w:rPr>
          <w:rFonts w:eastAsia="Malgun Gothic"/>
          <w:kern w:val="22"/>
          <w:szCs w:val="22"/>
          <w:lang w:val="es-ES"/>
        </w:rPr>
      </w:pPr>
      <w:r w:rsidRPr="009243C6">
        <w:rPr>
          <w:rFonts w:eastAsia="Malgun Gothic"/>
          <w:kern w:val="22"/>
          <w:szCs w:val="22"/>
          <w:lang w:val="es-ES"/>
        </w:rPr>
        <w:t xml:space="preserve">En </w:t>
      </w:r>
      <w:r w:rsidR="00E5620C">
        <w:rPr>
          <w:rFonts w:eastAsia="Malgun Gothic"/>
          <w:kern w:val="22"/>
          <w:szCs w:val="22"/>
          <w:lang w:val="es-ES"/>
        </w:rPr>
        <w:t xml:space="preserve">la primera sesión plenaria </w:t>
      </w:r>
      <w:r w:rsidRPr="009243C6">
        <w:rPr>
          <w:lang w:val="es-ES"/>
        </w:rPr>
        <w:t>la p</w:t>
      </w:r>
      <w:r w:rsidR="00E5620C">
        <w:rPr>
          <w:lang w:val="es-ES"/>
        </w:rPr>
        <w:t>arte II de la reunión, celebrada</w:t>
      </w:r>
      <w:r w:rsidRPr="009243C6">
        <w:rPr>
          <w:lang w:val="es-ES"/>
        </w:rPr>
        <w:t xml:space="preserve"> el 7 de diciembre, la Conferencia de las Partes escuchó informes sobre la labor realizada entre períodos de sesiones desde la </w:t>
      </w:r>
      <w:r>
        <w:rPr>
          <w:lang w:val="es-ES"/>
        </w:rPr>
        <w:t xml:space="preserve">parte I </w:t>
      </w:r>
      <w:r w:rsidRPr="009243C6">
        <w:rPr>
          <w:lang w:val="es-ES"/>
        </w:rPr>
        <w:t xml:space="preserve">de </w:t>
      </w:r>
      <w:r w:rsidR="00C54805">
        <w:rPr>
          <w:lang w:val="es-ES"/>
        </w:rPr>
        <w:t xml:space="preserve">la </w:t>
      </w:r>
      <w:r w:rsidRPr="009243C6">
        <w:rPr>
          <w:lang w:val="es-ES"/>
        </w:rPr>
        <w:t xml:space="preserve">reunión. La Conferencia de las Partes tuvo ante sí el informe del Órgano Subsidiario de Asesoramiento Científico, Técnico y Tecnológico sobre su 24ª reunión (CBD/SBSTTA/24/12), el informe del Órgano Subsidiario </w:t>
      </w:r>
      <w:r w:rsidR="006E2225">
        <w:rPr>
          <w:lang w:val="es-ES"/>
        </w:rPr>
        <w:t>sobre la</w:t>
      </w:r>
      <w:r w:rsidRPr="009243C6">
        <w:rPr>
          <w:lang w:val="es-ES"/>
        </w:rPr>
        <w:t xml:space="preserve"> Aplicación sobre su tercera reunión (CBD/SBI/3/21) y los informes del Grupo de </w:t>
      </w:r>
      <w:r w:rsidRPr="009243C6">
        <w:rPr>
          <w:lang w:val="es-ES"/>
        </w:rPr>
        <w:lastRenderedPageBreak/>
        <w:t xml:space="preserve">Trabajo de composición abierta sobre el Marco Mundial </w:t>
      </w:r>
      <w:r w:rsidR="006E2225">
        <w:rPr>
          <w:lang w:val="es-ES"/>
        </w:rPr>
        <w:t>de</w:t>
      </w:r>
      <w:r w:rsidRPr="009243C6">
        <w:rPr>
          <w:lang w:val="es-ES"/>
        </w:rPr>
        <w:t xml:space="preserve"> la Diversidad Biológica </w:t>
      </w:r>
      <w:r w:rsidR="006E2225">
        <w:rPr>
          <w:lang w:val="es-ES"/>
        </w:rPr>
        <w:t xml:space="preserve">posterior a </w:t>
      </w:r>
      <w:r w:rsidRPr="009243C6">
        <w:rPr>
          <w:lang w:val="es-ES"/>
        </w:rPr>
        <w:t>2020 sobre su tercera, cuarta y quinta</w:t>
      </w:r>
      <w:r w:rsidR="006E2225">
        <w:rPr>
          <w:lang w:val="es-ES"/>
        </w:rPr>
        <w:t xml:space="preserve"> reuniones</w:t>
      </w:r>
      <w:r w:rsidRPr="009243C6">
        <w:rPr>
          <w:lang w:val="es-ES"/>
        </w:rPr>
        <w:t xml:space="preserve"> (CBD/WG2020/3/7, C</w:t>
      </w:r>
      <w:r w:rsidR="006E2225">
        <w:rPr>
          <w:lang w:val="es-ES"/>
        </w:rPr>
        <w:t>BD/WG2020/4/4 y CBD/WG2020/5/5)</w:t>
      </w:r>
      <w:r w:rsidR="005C22DA" w:rsidRPr="006E2225">
        <w:rPr>
          <w:lang w:val="es-ES"/>
        </w:rPr>
        <w:t xml:space="preserve">. </w:t>
      </w:r>
    </w:p>
    <w:p w:rsidR="005C22DA" w:rsidRPr="006E2225" w:rsidRDefault="006E2225" w:rsidP="005C22DA">
      <w:pPr>
        <w:pStyle w:val="Para1"/>
        <w:numPr>
          <w:ilvl w:val="0"/>
          <w:numId w:val="21"/>
        </w:numPr>
        <w:suppressLineNumbers/>
        <w:tabs>
          <w:tab w:val="clear" w:pos="360"/>
        </w:tabs>
        <w:suppressAutoHyphens/>
        <w:rPr>
          <w:rFonts w:eastAsia="Malgun Gothic"/>
          <w:kern w:val="22"/>
          <w:szCs w:val="22"/>
          <w:lang w:val="es-ES"/>
        </w:rPr>
      </w:pPr>
      <w:r>
        <w:rPr>
          <w:lang w:val="es-ES"/>
        </w:rPr>
        <w:t xml:space="preserve">Seguidamente, la </w:t>
      </w:r>
      <w:r w:rsidRPr="006E2225">
        <w:rPr>
          <w:lang w:val="es-ES"/>
        </w:rPr>
        <w:t xml:space="preserve">Conferencia de las Partes escuchó los informes orales de los Presidentes del Órgano Subsidiario de Asesoramiento Científico, Técnico y Tecnológico y del Órgano Subsidiario </w:t>
      </w:r>
      <w:r>
        <w:rPr>
          <w:lang w:val="es-ES"/>
        </w:rPr>
        <w:t>sobre la</w:t>
      </w:r>
      <w:r w:rsidRPr="006E2225">
        <w:rPr>
          <w:lang w:val="es-ES"/>
        </w:rPr>
        <w:t xml:space="preserve"> Aplicación y los Copresidentes del Grupo de Trabajo de composición </w:t>
      </w:r>
      <w:r>
        <w:rPr>
          <w:lang w:val="es-ES"/>
        </w:rPr>
        <w:t>abierta sobre el Marco Mundial de</w:t>
      </w:r>
      <w:r w:rsidRPr="006E2225">
        <w:rPr>
          <w:lang w:val="es-ES"/>
        </w:rPr>
        <w:t xml:space="preserve"> la Diver</w:t>
      </w:r>
      <w:r>
        <w:rPr>
          <w:lang w:val="es-ES"/>
        </w:rPr>
        <w:t>sidad Biológica posterior a 2020</w:t>
      </w:r>
      <w:r w:rsidR="005C22DA" w:rsidRPr="006E2225">
        <w:rPr>
          <w:lang w:val="es-ES"/>
        </w:rPr>
        <w:t>.</w:t>
      </w:r>
    </w:p>
    <w:p w:rsidR="0018670B" w:rsidRPr="006E2225" w:rsidRDefault="006E2225" w:rsidP="006E2225">
      <w:pPr>
        <w:pStyle w:val="Para1"/>
        <w:numPr>
          <w:ilvl w:val="0"/>
          <w:numId w:val="21"/>
        </w:numPr>
        <w:suppressLineNumbers/>
        <w:tabs>
          <w:tab w:val="clear" w:pos="360"/>
          <w:tab w:val="left" w:pos="720"/>
        </w:tabs>
        <w:suppressAutoHyphens/>
        <w:kinsoku w:val="0"/>
        <w:overflowPunct w:val="0"/>
        <w:autoSpaceDE w:val="0"/>
        <w:autoSpaceDN w:val="0"/>
        <w:adjustRightInd w:val="0"/>
        <w:snapToGrid w:val="0"/>
        <w:rPr>
          <w:kern w:val="22"/>
          <w:szCs w:val="22"/>
          <w:lang w:val="es-ES"/>
        </w:rPr>
      </w:pPr>
      <w:r w:rsidRPr="006E2225">
        <w:rPr>
          <w:lang w:val="es-ES"/>
        </w:rPr>
        <w:t xml:space="preserve">La Conferencia </w:t>
      </w:r>
      <w:r w:rsidRPr="006E2225">
        <w:rPr>
          <w:kern w:val="22"/>
          <w:szCs w:val="22"/>
          <w:lang w:val="es-ES"/>
        </w:rPr>
        <w:t>de las Partes tomó nota de l</w:t>
      </w:r>
      <w:r w:rsidR="00C54805">
        <w:rPr>
          <w:kern w:val="22"/>
          <w:szCs w:val="22"/>
          <w:lang w:val="es-ES"/>
        </w:rPr>
        <w:t xml:space="preserve">a información proporcionada </w:t>
      </w:r>
      <w:r w:rsidRPr="006E2225">
        <w:rPr>
          <w:kern w:val="22"/>
          <w:szCs w:val="22"/>
          <w:lang w:val="es-ES"/>
        </w:rPr>
        <w:t xml:space="preserve">y acordó examinar las recomendaciones </w:t>
      </w:r>
      <w:r w:rsidR="00C54805">
        <w:rPr>
          <w:kern w:val="22"/>
          <w:szCs w:val="22"/>
          <w:lang w:val="es-ES"/>
        </w:rPr>
        <w:t xml:space="preserve">de los órganos subsidiarios </w:t>
      </w:r>
      <w:r w:rsidRPr="006E2225">
        <w:rPr>
          <w:kern w:val="22"/>
          <w:szCs w:val="22"/>
          <w:lang w:val="es-ES"/>
        </w:rPr>
        <w:t>en relación con los temas pertinentes del programa.</w:t>
      </w:r>
    </w:p>
    <w:p w:rsidR="00D77560" w:rsidRPr="006E2225" w:rsidRDefault="00D77560" w:rsidP="00302CD2">
      <w:pPr>
        <w:keepNext/>
        <w:suppressLineNumbers/>
        <w:suppressAutoHyphens/>
        <w:kinsoku w:val="0"/>
        <w:overflowPunct w:val="0"/>
        <w:autoSpaceDE w:val="0"/>
        <w:autoSpaceDN w:val="0"/>
        <w:adjustRightInd w:val="0"/>
        <w:snapToGrid w:val="0"/>
        <w:spacing w:before="240" w:after="120"/>
        <w:jc w:val="center"/>
        <w:outlineLvl w:val="0"/>
        <w:rPr>
          <w:b/>
          <w:bCs/>
          <w:snapToGrid w:val="0"/>
          <w:kern w:val="22"/>
          <w:szCs w:val="22"/>
          <w:lang w:val="es-ES"/>
        </w:rPr>
      </w:pPr>
      <w:r w:rsidRPr="006E2225">
        <w:rPr>
          <w:b/>
          <w:bCs/>
          <w:snapToGrid w:val="0"/>
          <w:kern w:val="22"/>
          <w:szCs w:val="22"/>
          <w:lang w:val="es-ES"/>
        </w:rPr>
        <w:t>III.</w:t>
      </w:r>
      <w:r w:rsidR="007C79CF" w:rsidRPr="006E2225">
        <w:rPr>
          <w:b/>
          <w:bCs/>
          <w:snapToGrid w:val="0"/>
          <w:kern w:val="22"/>
          <w:szCs w:val="22"/>
          <w:lang w:val="es-ES"/>
        </w:rPr>
        <w:tab/>
      </w:r>
      <w:r w:rsidRPr="006E2225">
        <w:rPr>
          <w:b/>
          <w:bCs/>
          <w:snapToGrid w:val="0"/>
          <w:kern w:val="22"/>
          <w:szCs w:val="22"/>
          <w:lang w:val="es-ES"/>
        </w:rPr>
        <w:t>ADMINISTRA</w:t>
      </w:r>
      <w:r w:rsidR="006E2225" w:rsidRPr="006E2225">
        <w:rPr>
          <w:b/>
          <w:bCs/>
          <w:snapToGrid w:val="0"/>
          <w:kern w:val="22"/>
          <w:szCs w:val="22"/>
          <w:lang w:val="es-ES"/>
        </w:rPr>
        <w:t>CIÓN Y PRESUPUESTO</w:t>
      </w:r>
    </w:p>
    <w:p w:rsidR="00D77560" w:rsidRPr="006E2225" w:rsidRDefault="006E222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snapToGrid w:val="0"/>
          <w:kern w:val="22"/>
          <w:szCs w:val="22"/>
          <w:lang w:val="es-ES"/>
        </w:rPr>
      </w:pPr>
      <w:r w:rsidRPr="006E2225">
        <w:rPr>
          <w:b/>
          <w:bCs/>
          <w:snapToGrid w:val="0"/>
          <w:kern w:val="22"/>
          <w:szCs w:val="22"/>
          <w:lang w:val="es-ES"/>
        </w:rPr>
        <w:t>Tema</w:t>
      </w:r>
      <w:r w:rsidR="00D77560" w:rsidRPr="006E2225">
        <w:rPr>
          <w:b/>
          <w:bCs/>
          <w:snapToGrid w:val="0"/>
          <w:kern w:val="22"/>
          <w:szCs w:val="22"/>
          <w:lang w:val="es-ES"/>
        </w:rPr>
        <w:t xml:space="preserve"> 7.</w:t>
      </w:r>
      <w:r w:rsidR="00D77560" w:rsidRPr="006E2225">
        <w:rPr>
          <w:b/>
          <w:bCs/>
          <w:snapToGrid w:val="0"/>
          <w:kern w:val="22"/>
          <w:szCs w:val="22"/>
          <w:lang w:val="es-ES"/>
        </w:rPr>
        <w:tab/>
        <w:t>Administra</w:t>
      </w:r>
      <w:r w:rsidRPr="006E2225">
        <w:rPr>
          <w:b/>
          <w:bCs/>
          <w:snapToGrid w:val="0"/>
          <w:kern w:val="22"/>
          <w:szCs w:val="22"/>
          <w:lang w:val="es-ES"/>
        </w:rPr>
        <w:t xml:space="preserve">ción del </w:t>
      </w:r>
      <w:r w:rsidR="00D77560" w:rsidRPr="006E2225">
        <w:rPr>
          <w:b/>
          <w:bCs/>
          <w:snapToGrid w:val="0"/>
          <w:kern w:val="22"/>
          <w:szCs w:val="22"/>
          <w:lang w:val="es-ES"/>
        </w:rPr>
        <w:t>Conven</w:t>
      </w:r>
      <w:r w:rsidRPr="006E2225">
        <w:rPr>
          <w:b/>
          <w:bCs/>
          <w:snapToGrid w:val="0"/>
          <w:kern w:val="22"/>
          <w:szCs w:val="22"/>
          <w:lang w:val="es-ES"/>
        </w:rPr>
        <w:t>io y presupuesto para los fondos fiduciarios</w:t>
      </w:r>
    </w:p>
    <w:p w:rsidR="000E6526" w:rsidRPr="006E2225" w:rsidRDefault="00E5620C" w:rsidP="000E6526">
      <w:pPr>
        <w:pStyle w:val="Para1"/>
        <w:numPr>
          <w:ilvl w:val="0"/>
          <w:numId w:val="21"/>
        </w:numPr>
        <w:tabs>
          <w:tab w:val="clear" w:pos="360"/>
          <w:tab w:val="left" w:pos="720"/>
        </w:tabs>
        <w:kinsoku w:val="0"/>
        <w:overflowPunct w:val="0"/>
        <w:autoSpaceDE w:val="0"/>
        <w:autoSpaceDN w:val="0"/>
        <w:snapToGrid w:val="0"/>
        <w:rPr>
          <w:bCs/>
          <w:szCs w:val="22"/>
          <w:lang w:val="es-ES"/>
        </w:rPr>
      </w:pPr>
      <w:r>
        <w:rPr>
          <w:rFonts w:eastAsia="Malgun Gothic"/>
          <w:kern w:val="22"/>
          <w:szCs w:val="22"/>
          <w:lang w:val="es-ES"/>
        </w:rPr>
        <w:t xml:space="preserve">En la primera sesión plenaria </w:t>
      </w:r>
      <w:r w:rsidR="006E2225" w:rsidRPr="006E2225">
        <w:rPr>
          <w:rFonts w:eastAsia="Malgun Gothic"/>
          <w:kern w:val="22"/>
          <w:szCs w:val="22"/>
          <w:lang w:val="es-ES"/>
        </w:rPr>
        <w:t>de la parte II de la reunión, celebrad</w:t>
      </w:r>
      <w:r>
        <w:rPr>
          <w:rFonts w:eastAsia="Malgun Gothic"/>
          <w:kern w:val="22"/>
          <w:szCs w:val="22"/>
          <w:lang w:val="es-ES"/>
        </w:rPr>
        <w:t>a</w:t>
      </w:r>
      <w:r w:rsidR="006E2225" w:rsidRPr="006E2225">
        <w:rPr>
          <w:rFonts w:eastAsia="Malgun Gothic"/>
          <w:kern w:val="22"/>
          <w:szCs w:val="22"/>
          <w:lang w:val="es-ES"/>
        </w:rPr>
        <w:t xml:space="preserve"> el 7 de diciembre, </w:t>
      </w:r>
      <w:r w:rsidR="006E2225">
        <w:rPr>
          <w:rFonts w:eastAsia="Malgun Gothic"/>
          <w:kern w:val="22"/>
          <w:szCs w:val="22"/>
          <w:lang w:val="es-ES"/>
        </w:rPr>
        <w:t>la</w:t>
      </w:r>
      <w:r w:rsidR="006E2225" w:rsidRPr="006E2225">
        <w:rPr>
          <w:rFonts w:eastAsia="Malgun Gothic"/>
          <w:kern w:val="22"/>
          <w:szCs w:val="22"/>
          <w:lang w:val="es-ES"/>
        </w:rPr>
        <w:t xml:space="preserve"> Secretari</w:t>
      </w:r>
      <w:r w:rsidR="006E2225">
        <w:rPr>
          <w:rFonts w:eastAsia="Malgun Gothic"/>
          <w:kern w:val="22"/>
          <w:szCs w:val="22"/>
          <w:lang w:val="es-ES"/>
        </w:rPr>
        <w:t>a</w:t>
      </w:r>
      <w:r w:rsidR="006E2225" w:rsidRPr="006E2225">
        <w:rPr>
          <w:rFonts w:eastAsia="Malgun Gothic"/>
          <w:kern w:val="22"/>
          <w:szCs w:val="22"/>
          <w:lang w:val="es-ES"/>
        </w:rPr>
        <w:t xml:space="preserve"> Ejecutiv</w:t>
      </w:r>
      <w:r w:rsidR="006E2225">
        <w:rPr>
          <w:rFonts w:eastAsia="Malgun Gothic"/>
          <w:kern w:val="22"/>
          <w:szCs w:val="22"/>
          <w:lang w:val="es-ES"/>
        </w:rPr>
        <w:t>a</w:t>
      </w:r>
      <w:r w:rsidR="006E2225" w:rsidRPr="006E2225">
        <w:rPr>
          <w:rFonts w:eastAsia="Malgun Gothic"/>
          <w:kern w:val="22"/>
          <w:szCs w:val="22"/>
          <w:lang w:val="es-ES"/>
        </w:rPr>
        <w:t xml:space="preserve"> informó sobre las actividades de la secretaría y presentó el proyecto de presupuesto para los programas de trabajo de</w:t>
      </w:r>
      <w:r w:rsidR="006E2225">
        <w:rPr>
          <w:rFonts w:eastAsia="Malgun Gothic"/>
          <w:kern w:val="22"/>
          <w:szCs w:val="22"/>
          <w:lang w:val="es-ES"/>
        </w:rPr>
        <w:t>l</w:t>
      </w:r>
      <w:r w:rsidR="006E2225" w:rsidRPr="006E2225">
        <w:rPr>
          <w:rFonts w:eastAsia="Malgun Gothic"/>
          <w:kern w:val="22"/>
          <w:szCs w:val="22"/>
          <w:lang w:val="es-ES"/>
        </w:rPr>
        <w:t xml:space="preserve"> Conven</w:t>
      </w:r>
      <w:r w:rsidR="006E2225">
        <w:rPr>
          <w:rFonts w:eastAsia="Malgun Gothic"/>
          <w:kern w:val="22"/>
          <w:szCs w:val="22"/>
          <w:lang w:val="es-ES"/>
        </w:rPr>
        <w:t>io</w:t>
      </w:r>
      <w:r w:rsidR="006E2225" w:rsidRPr="006E2225">
        <w:rPr>
          <w:rFonts w:eastAsia="Malgun Gothic"/>
          <w:kern w:val="22"/>
          <w:szCs w:val="22"/>
          <w:lang w:val="es-ES"/>
        </w:rPr>
        <w:t xml:space="preserve"> y sus protocolos para el bienio </w:t>
      </w:r>
      <w:r w:rsidR="000E6526" w:rsidRPr="006E2225">
        <w:rPr>
          <w:szCs w:val="22"/>
          <w:lang w:val="es-ES"/>
        </w:rPr>
        <w:t>2023</w:t>
      </w:r>
      <w:r w:rsidR="000E6526">
        <w:rPr>
          <w:szCs w:val="22"/>
        </w:rPr>
        <w:sym w:font="Symbol" w:char="F02D"/>
      </w:r>
      <w:r w:rsidR="000E6526" w:rsidRPr="006E2225">
        <w:rPr>
          <w:szCs w:val="22"/>
          <w:lang w:val="es-ES"/>
        </w:rPr>
        <w:t>2024 (CBD/COP/15/7)</w:t>
      </w:r>
      <w:r w:rsidR="000E6526" w:rsidRPr="006E2225">
        <w:rPr>
          <w:bCs/>
          <w:szCs w:val="22"/>
          <w:lang w:val="es-ES"/>
        </w:rPr>
        <w:t xml:space="preserve">. </w:t>
      </w:r>
    </w:p>
    <w:p w:rsidR="005B231E" w:rsidRPr="006E2225" w:rsidRDefault="006E2225" w:rsidP="005B231E">
      <w:pPr>
        <w:pStyle w:val="Para1"/>
        <w:numPr>
          <w:ilvl w:val="0"/>
          <w:numId w:val="21"/>
        </w:numPr>
        <w:tabs>
          <w:tab w:val="clear" w:pos="360"/>
          <w:tab w:val="left" w:pos="720"/>
        </w:tabs>
        <w:kinsoku w:val="0"/>
        <w:overflowPunct w:val="0"/>
        <w:autoSpaceDE w:val="0"/>
        <w:autoSpaceDN w:val="0"/>
        <w:snapToGrid w:val="0"/>
        <w:rPr>
          <w:szCs w:val="22"/>
          <w:lang w:val="es-ES"/>
        </w:rPr>
      </w:pPr>
      <w:r w:rsidRPr="006E2225">
        <w:rPr>
          <w:szCs w:val="22"/>
          <w:lang w:val="es-ES"/>
        </w:rPr>
        <w:t xml:space="preserve">La Conferencia de las Partes acordó </w:t>
      </w:r>
      <w:r>
        <w:rPr>
          <w:szCs w:val="22"/>
          <w:lang w:val="es-ES"/>
        </w:rPr>
        <w:t>crear</w:t>
      </w:r>
      <w:r w:rsidRPr="006E2225">
        <w:rPr>
          <w:szCs w:val="22"/>
          <w:lang w:val="es-ES"/>
        </w:rPr>
        <w:t xml:space="preserve"> un grupo de contacto sobre el presupuesto, presidido por Hamdallah Zedan (Egipto), con el mandato de examinar el proyecto de presupuesto para </w:t>
      </w:r>
      <w:r>
        <w:rPr>
          <w:szCs w:val="22"/>
          <w:lang w:val="es-ES"/>
        </w:rPr>
        <w:t xml:space="preserve">el bienio </w:t>
      </w:r>
      <w:r w:rsidR="005B231E" w:rsidRPr="006E2225">
        <w:rPr>
          <w:szCs w:val="22"/>
          <w:lang w:val="es-ES"/>
        </w:rPr>
        <w:t>2023</w:t>
      </w:r>
      <w:r w:rsidR="005B231E">
        <w:rPr>
          <w:szCs w:val="22"/>
        </w:rPr>
        <w:sym w:font="Symbol" w:char="F02D"/>
      </w:r>
      <w:r w:rsidR="005B231E" w:rsidRPr="006E2225">
        <w:rPr>
          <w:szCs w:val="22"/>
          <w:lang w:val="es-ES"/>
        </w:rPr>
        <w:t xml:space="preserve">2024 </w:t>
      </w:r>
      <w:r>
        <w:rPr>
          <w:szCs w:val="22"/>
          <w:lang w:val="es-ES"/>
        </w:rPr>
        <w:t>en detalle</w:t>
      </w:r>
      <w:r w:rsidR="005B231E" w:rsidRPr="006E2225">
        <w:rPr>
          <w:szCs w:val="22"/>
          <w:lang w:val="es-ES"/>
        </w:rPr>
        <w:t xml:space="preserve">. </w:t>
      </w:r>
    </w:p>
    <w:p w:rsidR="006027C6" w:rsidRPr="00E723FD" w:rsidRDefault="00C6665A" w:rsidP="00FF7C98">
      <w:pPr>
        <w:pStyle w:val="Para1"/>
        <w:numPr>
          <w:ilvl w:val="0"/>
          <w:numId w:val="21"/>
        </w:numPr>
        <w:tabs>
          <w:tab w:val="clear" w:pos="360"/>
        </w:tabs>
        <w:overflowPunct w:val="0"/>
        <w:autoSpaceDE w:val="0"/>
        <w:autoSpaceDN w:val="0"/>
        <w:snapToGrid w:val="0"/>
        <w:spacing w:after="240"/>
        <w:rPr>
          <w:kern w:val="22"/>
          <w:szCs w:val="22"/>
        </w:rPr>
      </w:pPr>
      <w:r w:rsidRPr="00E723FD">
        <w:t>[</w:t>
      </w:r>
      <w:r w:rsidR="006E2225" w:rsidRPr="00C54805">
        <w:rPr>
          <w:i/>
        </w:rPr>
        <w:t>se completará</w:t>
      </w:r>
      <w:r w:rsidRPr="00E723FD">
        <w:t>]</w:t>
      </w:r>
    </w:p>
    <w:p w:rsidR="0061275F" w:rsidRPr="00E723FD" w:rsidRDefault="0061275F" w:rsidP="0061275F">
      <w:pPr>
        <w:keepNext/>
        <w:tabs>
          <w:tab w:val="left" w:pos="720"/>
        </w:tabs>
        <w:spacing w:before="240" w:after="240"/>
        <w:ind w:right="618"/>
        <w:jc w:val="center"/>
        <w:outlineLvl w:val="0"/>
        <w:rPr>
          <w:b/>
          <w:bCs/>
          <w:caps/>
        </w:rPr>
      </w:pPr>
      <w:r w:rsidRPr="00E723FD">
        <w:rPr>
          <w:b/>
          <w:bCs/>
          <w:caps/>
        </w:rPr>
        <w:t>I</w:t>
      </w:r>
      <w:r w:rsidR="00020D56" w:rsidRPr="00E723FD">
        <w:rPr>
          <w:b/>
          <w:bCs/>
          <w:caps/>
        </w:rPr>
        <w:t>V</w:t>
      </w:r>
      <w:r w:rsidRPr="00E723FD">
        <w:rPr>
          <w:b/>
          <w:bCs/>
          <w:caps/>
        </w:rPr>
        <w:t>.</w:t>
      </w:r>
      <w:r w:rsidRPr="00E723FD">
        <w:rPr>
          <w:b/>
          <w:bCs/>
          <w:caps/>
        </w:rPr>
        <w:tab/>
      </w:r>
      <w:r w:rsidR="006E2225">
        <w:rPr>
          <w:b/>
          <w:bCs/>
          <w:caps/>
        </w:rPr>
        <w:t>EXAMEN DE LA APLICACIÓN</w:t>
      </w:r>
    </w:p>
    <w:p w:rsidR="00E5620C" w:rsidRDefault="006E2225"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szCs w:val="22"/>
          <w:lang w:val="es-ES"/>
        </w:rPr>
      </w:pPr>
      <w:r w:rsidRPr="00337838">
        <w:rPr>
          <w:b/>
          <w:bCs/>
          <w:szCs w:val="22"/>
          <w:lang w:val="es-ES"/>
        </w:rPr>
        <w:t>Tema</w:t>
      </w:r>
      <w:r w:rsidR="0061275F" w:rsidRPr="00337838">
        <w:rPr>
          <w:b/>
          <w:bCs/>
          <w:szCs w:val="22"/>
          <w:lang w:val="es-ES"/>
        </w:rPr>
        <w:t xml:space="preserve"> 8.</w:t>
      </w:r>
      <w:r w:rsidR="0061275F" w:rsidRPr="00337838">
        <w:rPr>
          <w:b/>
          <w:bCs/>
          <w:szCs w:val="22"/>
          <w:lang w:val="es-ES"/>
        </w:rPr>
        <w:tab/>
      </w:r>
      <w:r w:rsidR="0061275F" w:rsidRPr="006E2225">
        <w:rPr>
          <w:b/>
          <w:bCs/>
          <w:szCs w:val="22"/>
          <w:lang w:val="es-ES"/>
        </w:rPr>
        <w:t>Revi</w:t>
      </w:r>
      <w:r w:rsidRPr="006E2225">
        <w:rPr>
          <w:b/>
          <w:bCs/>
          <w:szCs w:val="22"/>
          <w:lang w:val="es-ES"/>
        </w:rPr>
        <w:t>sión de los progresos realizados en la aplicación del Convenio y la implementación del Plan Estratégico para la Diversidad Biológica 2011-2020, así como en el logro de las Metas de Aichi para la Diversidad Biológica</w:t>
      </w:r>
    </w:p>
    <w:p w:rsidR="0061275F" w:rsidRPr="00E5620C" w:rsidRDefault="00E5620C"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szCs w:val="22"/>
          <w:lang w:val="es-ES"/>
        </w:rPr>
      </w:pPr>
      <w:r w:rsidRPr="00E5620C">
        <w:rPr>
          <w:rFonts w:ascii="Times New Roman Bold" w:hAnsi="Times New Roman Bold" w:cs="Times New Roman Bold"/>
          <w:b/>
          <w:snapToGrid w:val="0"/>
          <w:kern w:val="22"/>
          <w:szCs w:val="22"/>
          <w:lang w:val="es-ES"/>
        </w:rPr>
        <w:t>A.</w:t>
      </w:r>
      <w:r w:rsidRPr="00E5620C">
        <w:rPr>
          <w:rFonts w:ascii="Times New Roman Bold" w:hAnsi="Times New Roman Bold" w:cs="Times New Roman Bold"/>
          <w:b/>
          <w:snapToGrid w:val="0"/>
          <w:kern w:val="22"/>
          <w:szCs w:val="22"/>
          <w:lang w:val="es-ES"/>
        </w:rPr>
        <w:tab/>
        <w:t>Recopilación de información</w:t>
      </w:r>
      <w:r>
        <w:rPr>
          <w:rFonts w:ascii="Times New Roman Bold" w:hAnsi="Times New Roman Bold" w:cs="Times New Roman Bold"/>
          <w:b/>
          <w:snapToGrid w:val="0"/>
          <w:kern w:val="22"/>
          <w:szCs w:val="22"/>
          <w:lang w:val="es-ES"/>
        </w:rPr>
        <w:t xml:space="preserve"> para la base de evidencia científica y técnica del marco mundial de la diversidad biológica posterior a 2020</w:t>
      </w:r>
      <w:r w:rsidR="006E2225" w:rsidRPr="00E5620C">
        <w:rPr>
          <w:b/>
          <w:bCs/>
          <w:szCs w:val="22"/>
          <w:lang w:val="es-ES"/>
        </w:rPr>
        <w:t xml:space="preserve"> </w:t>
      </w:r>
    </w:p>
    <w:p w:rsidR="003F133C" w:rsidRPr="00E5620C" w:rsidRDefault="003F133C" w:rsidP="00FF7C98">
      <w:pPr>
        <w:numPr>
          <w:ilvl w:val="0"/>
          <w:numId w:val="21"/>
        </w:numPr>
        <w:tabs>
          <w:tab w:val="clear" w:pos="360"/>
        </w:tabs>
        <w:spacing w:after="120"/>
        <w:rPr>
          <w:szCs w:val="22"/>
          <w:lang w:val="es-ES"/>
        </w:rPr>
      </w:pPr>
      <w:r w:rsidRPr="00E5620C">
        <w:rPr>
          <w:kern w:val="22"/>
          <w:szCs w:val="22"/>
          <w:lang w:val="es-ES"/>
        </w:rPr>
        <w:t>[</w:t>
      </w:r>
      <w:r w:rsidR="00B9733E" w:rsidRPr="00C54805">
        <w:rPr>
          <w:i/>
          <w:kern w:val="22"/>
          <w:szCs w:val="22"/>
          <w:lang w:val="es-ES"/>
        </w:rPr>
        <w:t>se completará</w:t>
      </w:r>
      <w:r w:rsidR="00E5620C" w:rsidRPr="00C54805">
        <w:rPr>
          <w:i/>
          <w:kern w:val="22"/>
          <w:szCs w:val="22"/>
          <w:lang w:val="es-ES"/>
        </w:rPr>
        <w:t xml:space="preserve"> a partir del informe del grupo de trabajo</w:t>
      </w:r>
      <w:r w:rsidR="00C54805" w:rsidRPr="00C54805">
        <w:rPr>
          <w:i/>
          <w:kern w:val="22"/>
          <w:szCs w:val="22"/>
          <w:lang w:val="es-ES"/>
        </w:rPr>
        <w:t xml:space="preserve"> I</w:t>
      </w:r>
      <w:r w:rsidRPr="00E5620C">
        <w:rPr>
          <w:kern w:val="22"/>
          <w:szCs w:val="22"/>
          <w:lang w:val="es-ES"/>
        </w:rPr>
        <w:t>]</w:t>
      </w:r>
    </w:p>
    <w:p w:rsidR="00E5620C" w:rsidRPr="00E5620C" w:rsidRDefault="00E5620C" w:rsidP="00FF7C98">
      <w:pPr>
        <w:numPr>
          <w:ilvl w:val="0"/>
          <w:numId w:val="21"/>
        </w:numPr>
        <w:tabs>
          <w:tab w:val="clear" w:pos="360"/>
        </w:tabs>
        <w:spacing w:after="120"/>
        <w:rPr>
          <w:szCs w:val="22"/>
          <w:lang w:val="es-ES"/>
        </w:rPr>
      </w:pPr>
      <w:r w:rsidRPr="00E5620C">
        <w:rPr>
          <w:kern w:val="22"/>
          <w:szCs w:val="22"/>
          <w:lang w:val="es-ES"/>
        </w:rPr>
        <w:t>En la segunda sesión plenaria de la parte II de la reunión, celebrada el 10 de diciembre, la Conferencia de las Partes examinó el proyecto de decisión</w:t>
      </w:r>
      <w:r>
        <w:rPr>
          <w:kern w:val="22"/>
          <w:szCs w:val="22"/>
          <w:lang w:val="es-ES"/>
        </w:rPr>
        <w:t xml:space="preserve"> </w:t>
      </w:r>
      <w:r w:rsidR="00C54805">
        <w:rPr>
          <w:kern w:val="22"/>
          <w:szCs w:val="22"/>
          <w:lang w:val="es-ES"/>
        </w:rPr>
        <w:t xml:space="preserve">CBD/COP/15/L.3 </w:t>
      </w:r>
      <w:r w:rsidR="00C54805" w:rsidRPr="00C54805">
        <w:rPr>
          <w:kern w:val="22"/>
          <w:szCs w:val="22"/>
          <w:lang w:val="es-ES"/>
        </w:rPr>
        <w:t>y lo adoptó como decisión 15/[  ] (véase el texto</w:t>
      </w:r>
      <w:r w:rsidR="00C54805">
        <w:rPr>
          <w:kern w:val="22"/>
          <w:szCs w:val="22"/>
          <w:lang w:val="es-ES"/>
        </w:rPr>
        <w:t xml:space="preserve"> en el </w:t>
      </w:r>
      <w:r w:rsidR="00C54805" w:rsidRPr="00C54805">
        <w:rPr>
          <w:kern w:val="22"/>
          <w:szCs w:val="22"/>
          <w:lang w:val="es-ES"/>
        </w:rPr>
        <w:t>cap. I, p</w:t>
      </w:r>
      <w:r w:rsidR="00C54805">
        <w:rPr>
          <w:kern w:val="22"/>
          <w:szCs w:val="22"/>
          <w:lang w:val="es-ES"/>
        </w:rPr>
        <w:t>ágina</w:t>
      </w:r>
      <w:r w:rsidR="00C54805" w:rsidRPr="00C54805">
        <w:rPr>
          <w:kern w:val="22"/>
          <w:szCs w:val="22"/>
          <w:lang w:val="es-ES"/>
        </w:rPr>
        <w:t xml:space="preserve"> [  ]).</w:t>
      </w:r>
    </w:p>
    <w:p w:rsidR="00E5620C" w:rsidRDefault="00E5620C" w:rsidP="00E5620C">
      <w:pPr>
        <w:tabs>
          <w:tab w:val="left" w:pos="360"/>
        </w:tabs>
        <w:spacing w:after="120"/>
        <w:rPr>
          <w:rFonts w:ascii="Times New Roman Bold" w:hAnsi="Times New Roman Bold" w:cs="Times New Roman Bold"/>
          <w:b/>
          <w:snapToGrid w:val="0"/>
          <w:kern w:val="22"/>
          <w:szCs w:val="22"/>
        </w:rPr>
      </w:pPr>
    </w:p>
    <w:p w:rsidR="00E5620C" w:rsidRDefault="00E5620C" w:rsidP="00BC5853">
      <w:pPr>
        <w:tabs>
          <w:tab w:val="left" w:pos="360"/>
        </w:tabs>
        <w:spacing w:after="120"/>
        <w:jc w:val="center"/>
        <w:rPr>
          <w:rFonts w:ascii="Times New Roman Bold" w:hAnsi="Times New Roman Bold" w:cs="Times New Roman Bold"/>
          <w:b/>
          <w:snapToGrid w:val="0"/>
          <w:kern w:val="22"/>
          <w:szCs w:val="22"/>
          <w:lang w:val="es-ES"/>
        </w:rPr>
      </w:pPr>
      <w:r w:rsidRPr="00BC5853">
        <w:rPr>
          <w:rFonts w:ascii="Times New Roman Bold" w:hAnsi="Times New Roman Bold" w:cs="Times New Roman Bold"/>
          <w:b/>
          <w:snapToGrid w:val="0"/>
          <w:kern w:val="22"/>
          <w:szCs w:val="22"/>
          <w:lang w:val="es-ES"/>
        </w:rPr>
        <w:t>B.</w:t>
      </w:r>
      <w:r w:rsidRPr="00BC5853">
        <w:rPr>
          <w:rFonts w:ascii="Times New Roman Bold" w:hAnsi="Times New Roman Bold" w:cs="Times New Roman Bold"/>
          <w:b/>
          <w:snapToGrid w:val="0"/>
          <w:kern w:val="22"/>
          <w:szCs w:val="22"/>
          <w:lang w:val="es-ES"/>
        </w:rPr>
        <w:tab/>
        <w:t>Revi</w:t>
      </w:r>
      <w:r w:rsidR="00BC5853" w:rsidRPr="00BC5853">
        <w:rPr>
          <w:rFonts w:ascii="Times New Roman Bold" w:hAnsi="Times New Roman Bold" w:cs="Times New Roman Bold"/>
          <w:b/>
          <w:snapToGrid w:val="0"/>
          <w:kern w:val="22"/>
          <w:szCs w:val="22"/>
          <w:lang w:val="es-ES"/>
        </w:rPr>
        <w:t>sión</w:t>
      </w:r>
      <w:r w:rsidR="00BC5853">
        <w:rPr>
          <w:rFonts w:ascii="Times New Roman Bold" w:hAnsi="Times New Roman Bold" w:cs="Times New Roman Bold"/>
          <w:b/>
          <w:snapToGrid w:val="0"/>
          <w:kern w:val="22"/>
          <w:szCs w:val="22"/>
          <w:lang w:val="es-ES"/>
        </w:rPr>
        <w:t xml:space="preserve"> de los progresos realizados en la aplicación del Convenio y la implementación del Plan Estratégico para la Diversidad Biológica </w:t>
      </w:r>
      <w:r w:rsidRPr="00BC5853">
        <w:rPr>
          <w:rFonts w:ascii="Times New Roman Bold" w:hAnsi="Times New Roman Bold" w:cs="Times New Roman Bold"/>
          <w:b/>
          <w:snapToGrid w:val="0"/>
          <w:kern w:val="22"/>
          <w:szCs w:val="22"/>
          <w:lang w:val="es-ES"/>
        </w:rPr>
        <w:t>2011</w:t>
      </w:r>
      <w:r w:rsidRPr="00352D5E">
        <w:rPr>
          <w:rFonts w:ascii="Times New Roman Bold" w:hAnsi="Times New Roman Bold" w:cs="Times New Roman Bold"/>
          <w:b/>
          <w:snapToGrid w:val="0"/>
          <w:kern w:val="22"/>
          <w:szCs w:val="22"/>
        </w:rPr>
        <w:sym w:font="Symbol" w:char="F02D"/>
      </w:r>
      <w:r w:rsidRPr="00BC5853">
        <w:rPr>
          <w:rFonts w:ascii="Times New Roman Bold" w:hAnsi="Times New Roman Bold" w:cs="Times New Roman Bold"/>
          <w:b/>
          <w:snapToGrid w:val="0"/>
          <w:kern w:val="22"/>
          <w:szCs w:val="22"/>
          <w:lang w:val="es-ES"/>
        </w:rPr>
        <w:t>2020</w:t>
      </w:r>
    </w:p>
    <w:p w:rsidR="00BC5853" w:rsidRDefault="00C54805" w:rsidP="00BC5853">
      <w:pPr>
        <w:tabs>
          <w:tab w:val="left" w:pos="360"/>
        </w:tabs>
        <w:spacing w:after="120"/>
        <w:jc w:val="left"/>
        <w:rPr>
          <w:kern w:val="22"/>
          <w:szCs w:val="22"/>
          <w:lang w:val="es-ES"/>
        </w:rPr>
      </w:pPr>
      <w:r>
        <w:rPr>
          <w:szCs w:val="22"/>
          <w:lang w:val="es-ES"/>
        </w:rPr>
        <w:t>51</w:t>
      </w:r>
      <w:r w:rsidR="00BC5853">
        <w:rPr>
          <w:szCs w:val="22"/>
          <w:lang w:val="es-ES"/>
        </w:rPr>
        <w:t>.</w:t>
      </w:r>
      <w:r w:rsidR="00BC5853">
        <w:rPr>
          <w:szCs w:val="22"/>
          <w:lang w:val="es-ES"/>
        </w:rPr>
        <w:tab/>
      </w:r>
      <w:r w:rsidR="00BC5853">
        <w:rPr>
          <w:szCs w:val="22"/>
          <w:lang w:val="es-ES"/>
        </w:rPr>
        <w:tab/>
      </w:r>
      <w:r w:rsidR="00BC5853" w:rsidRPr="00E5620C">
        <w:rPr>
          <w:kern w:val="22"/>
          <w:szCs w:val="22"/>
          <w:lang w:val="es-ES"/>
        </w:rPr>
        <w:t>[</w:t>
      </w:r>
      <w:r w:rsidR="00BC5853" w:rsidRPr="00C54805">
        <w:rPr>
          <w:i/>
          <w:kern w:val="22"/>
          <w:szCs w:val="22"/>
          <w:lang w:val="es-ES"/>
        </w:rPr>
        <w:t>se completará a partir del informe del grupo de trabajo</w:t>
      </w:r>
      <w:r w:rsidRPr="00C54805">
        <w:rPr>
          <w:i/>
          <w:kern w:val="22"/>
          <w:szCs w:val="22"/>
          <w:lang w:val="es-ES"/>
        </w:rPr>
        <w:t xml:space="preserve"> I</w:t>
      </w:r>
      <w:r w:rsidR="00BC5853" w:rsidRPr="00E5620C">
        <w:rPr>
          <w:kern w:val="22"/>
          <w:szCs w:val="22"/>
          <w:lang w:val="es-ES"/>
        </w:rPr>
        <w:t>]</w:t>
      </w:r>
    </w:p>
    <w:p w:rsidR="00BC5853" w:rsidRPr="00BC5853" w:rsidRDefault="00C54805" w:rsidP="00BC5853">
      <w:pPr>
        <w:tabs>
          <w:tab w:val="left" w:pos="360"/>
        </w:tabs>
        <w:spacing w:after="120"/>
        <w:jc w:val="left"/>
        <w:rPr>
          <w:kern w:val="22"/>
          <w:szCs w:val="22"/>
          <w:lang w:val="es-ES"/>
        </w:rPr>
      </w:pPr>
      <w:r>
        <w:rPr>
          <w:kern w:val="22"/>
          <w:szCs w:val="22"/>
          <w:lang w:val="es-ES"/>
        </w:rPr>
        <w:t>52</w:t>
      </w:r>
      <w:r w:rsidR="00BC5853">
        <w:rPr>
          <w:kern w:val="22"/>
          <w:szCs w:val="22"/>
          <w:lang w:val="es-ES"/>
        </w:rPr>
        <w:t>.</w:t>
      </w:r>
      <w:r w:rsidR="00BC5853">
        <w:rPr>
          <w:kern w:val="22"/>
          <w:szCs w:val="22"/>
          <w:lang w:val="es-ES"/>
        </w:rPr>
        <w:tab/>
      </w:r>
      <w:r w:rsidR="00BC5853">
        <w:rPr>
          <w:kern w:val="22"/>
          <w:szCs w:val="22"/>
          <w:lang w:val="es-ES"/>
        </w:rPr>
        <w:tab/>
      </w:r>
      <w:r w:rsidR="00BC5853" w:rsidRPr="00BC5853">
        <w:rPr>
          <w:kern w:val="22"/>
          <w:szCs w:val="22"/>
          <w:lang w:val="es-ES"/>
        </w:rPr>
        <w:t>En la segunda sesión plenaria de la parte</w:t>
      </w:r>
      <w:r w:rsidR="00BC5853" w:rsidRPr="00BC5853">
        <w:rPr>
          <w:lang w:val="es-ES"/>
        </w:rPr>
        <w:t xml:space="preserve"> II de la reuni</w:t>
      </w:r>
      <w:r w:rsidR="00BC5853">
        <w:rPr>
          <w:lang w:val="es-ES"/>
        </w:rPr>
        <w:t xml:space="preserve">ón, celebrada el </w:t>
      </w:r>
      <w:r w:rsidR="00BC5853" w:rsidRPr="00BC5853">
        <w:rPr>
          <w:lang w:val="es-ES"/>
        </w:rPr>
        <w:t xml:space="preserve">10 </w:t>
      </w:r>
      <w:r w:rsidR="00BC5853">
        <w:rPr>
          <w:lang w:val="es-ES"/>
        </w:rPr>
        <w:t xml:space="preserve">de diciembre de 2022, la </w:t>
      </w:r>
      <w:r w:rsidR="00BC5853" w:rsidRPr="00BC5853">
        <w:rPr>
          <w:lang w:val="es-ES"/>
        </w:rPr>
        <w:t>Conferenc</w:t>
      </w:r>
      <w:r w:rsidR="00BC5853">
        <w:rPr>
          <w:lang w:val="es-ES"/>
        </w:rPr>
        <w:t xml:space="preserve">ia de las </w:t>
      </w:r>
      <w:r>
        <w:rPr>
          <w:lang w:val="es-ES"/>
        </w:rPr>
        <w:t>Partes examinó</w:t>
      </w:r>
      <w:r w:rsidR="00BC5853">
        <w:rPr>
          <w:lang w:val="es-ES"/>
        </w:rPr>
        <w:t xml:space="preserve"> el proyecto de decisión</w:t>
      </w:r>
      <w:r w:rsidR="00BC5853" w:rsidRPr="00BC5853">
        <w:rPr>
          <w:lang w:val="es-ES"/>
        </w:rPr>
        <w:t xml:space="preserve"> CBD/COP/15/L.4 </w:t>
      </w:r>
      <w:r>
        <w:rPr>
          <w:lang w:val="es-ES"/>
        </w:rPr>
        <w:t xml:space="preserve">y lo adoptó </w:t>
      </w:r>
      <w:r w:rsidR="00BC5853">
        <w:rPr>
          <w:lang w:val="es-ES"/>
        </w:rPr>
        <w:t>como decisión</w:t>
      </w:r>
      <w:r w:rsidR="00BC5853" w:rsidRPr="00BC5853">
        <w:rPr>
          <w:lang w:val="es-ES"/>
        </w:rPr>
        <w:t xml:space="preserve"> </w:t>
      </w:r>
      <w:r w:rsidRPr="00C54805">
        <w:rPr>
          <w:lang w:val="es-ES"/>
        </w:rPr>
        <w:t xml:space="preserve">15/[  ] </w:t>
      </w:r>
      <w:r w:rsidR="00BC5853" w:rsidRPr="00BC5853">
        <w:rPr>
          <w:lang w:val="es-ES"/>
        </w:rPr>
        <w:t>(</w:t>
      </w:r>
      <w:r w:rsidR="00BC5853">
        <w:rPr>
          <w:lang w:val="es-ES"/>
        </w:rPr>
        <w:t>véase el texto en el cap.</w:t>
      </w:r>
      <w:r w:rsidR="00BC5853" w:rsidRPr="00BC5853">
        <w:rPr>
          <w:lang w:val="es-ES"/>
        </w:rPr>
        <w:t xml:space="preserve"> I, página </w:t>
      </w:r>
      <w:r w:rsidRPr="00D566B9">
        <w:rPr>
          <w:lang w:val="es-ES"/>
        </w:rPr>
        <w:t>[  ]</w:t>
      </w:r>
      <w:r w:rsidR="00BC5853" w:rsidRPr="00BC5853">
        <w:rPr>
          <w:lang w:val="es-ES"/>
        </w:rPr>
        <w:t>).</w:t>
      </w:r>
    </w:p>
    <w:p w:rsidR="00BC5853" w:rsidRPr="00BC5853" w:rsidRDefault="00BC5853" w:rsidP="00BC5853">
      <w:pPr>
        <w:tabs>
          <w:tab w:val="left" w:pos="360"/>
        </w:tabs>
        <w:spacing w:after="120"/>
        <w:jc w:val="left"/>
        <w:rPr>
          <w:szCs w:val="22"/>
          <w:lang w:val="es-ES"/>
        </w:rPr>
      </w:pPr>
    </w:p>
    <w:p w:rsidR="0061275F" w:rsidRPr="006733AD" w:rsidRDefault="0061275F" w:rsidP="00FF7C98">
      <w:pPr>
        <w:keepNext/>
        <w:tabs>
          <w:tab w:val="left" w:pos="720"/>
        </w:tabs>
        <w:spacing w:before="240" w:after="240"/>
        <w:ind w:left="1701" w:right="429" w:hanging="708"/>
        <w:jc w:val="left"/>
        <w:outlineLvl w:val="0"/>
        <w:rPr>
          <w:b/>
          <w:bCs/>
          <w:caps/>
          <w:lang w:val="es-ES"/>
        </w:rPr>
      </w:pPr>
      <w:r w:rsidRPr="006733AD">
        <w:rPr>
          <w:b/>
          <w:bCs/>
          <w:caps/>
          <w:lang w:val="es-ES"/>
        </w:rPr>
        <w:lastRenderedPageBreak/>
        <w:t>V.</w:t>
      </w:r>
      <w:r w:rsidRPr="006733AD">
        <w:rPr>
          <w:b/>
          <w:bCs/>
          <w:caps/>
          <w:lang w:val="es-ES"/>
        </w:rPr>
        <w:tab/>
      </w:r>
      <w:r w:rsidR="006733AD" w:rsidRPr="006733AD">
        <w:rPr>
          <w:b/>
          <w:bCs/>
          <w:caps/>
          <w:lang w:val="es-ES"/>
        </w:rPr>
        <w:t>MARCO MUNDIAL DE LA DIVERSIDAD BIOL</w:t>
      </w:r>
      <w:r w:rsidR="006733AD">
        <w:rPr>
          <w:b/>
          <w:bCs/>
          <w:caps/>
          <w:lang w:val="es-ES"/>
        </w:rPr>
        <w:t xml:space="preserve">ÓGICA POSTERIOR A </w:t>
      </w:r>
      <w:r w:rsidRPr="006733AD">
        <w:rPr>
          <w:b/>
          <w:bCs/>
          <w:caps/>
          <w:lang w:val="es-ES"/>
        </w:rPr>
        <w:t>2020</w:t>
      </w:r>
      <w:r w:rsidR="006733AD">
        <w:rPr>
          <w:b/>
          <w:bCs/>
          <w:caps/>
          <w:lang w:val="es-ES"/>
        </w:rPr>
        <w:t>,</w:t>
      </w:r>
      <w:r w:rsidRPr="006733AD">
        <w:rPr>
          <w:b/>
          <w:bCs/>
          <w:caps/>
          <w:lang w:val="es-ES"/>
        </w:rPr>
        <w:t xml:space="preserve"> </w:t>
      </w:r>
      <w:r w:rsidR="006733AD" w:rsidRPr="006733AD">
        <w:rPr>
          <w:b/>
          <w:bCs/>
          <w:caps/>
          <w:lang w:val="es-ES"/>
        </w:rPr>
        <w:t xml:space="preserve">CUESTIONES CONEXAS Y MECANISMOS PARA MEJORAR LA APLICACIÓN </w:t>
      </w:r>
    </w:p>
    <w:p w:rsidR="0061275F" w:rsidRDefault="006733AD"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lang w:val="es-ES"/>
        </w:rPr>
      </w:pPr>
      <w:r w:rsidRPr="006733AD">
        <w:rPr>
          <w:b/>
          <w:bCs/>
          <w:lang w:val="es-ES"/>
        </w:rPr>
        <w:t>Tema</w:t>
      </w:r>
      <w:r w:rsidR="0061275F" w:rsidRPr="006733AD">
        <w:rPr>
          <w:b/>
          <w:bCs/>
          <w:lang w:val="es-ES"/>
        </w:rPr>
        <w:t xml:space="preserve"> 9.</w:t>
      </w:r>
      <w:r w:rsidR="0061275F" w:rsidRPr="006733AD">
        <w:rPr>
          <w:b/>
          <w:bCs/>
          <w:lang w:val="es-ES"/>
        </w:rPr>
        <w:tab/>
      </w:r>
      <w:r w:rsidR="00BC5853">
        <w:rPr>
          <w:b/>
          <w:bCs/>
          <w:lang w:val="es-ES"/>
        </w:rPr>
        <w:t>M</w:t>
      </w:r>
      <w:r w:rsidRPr="006733AD">
        <w:rPr>
          <w:b/>
          <w:bCs/>
          <w:lang w:val="es-ES"/>
        </w:rPr>
        <w:t>arco mundial de la diversidad biol</w:t>
      </w:r>
      <w:r>
        <w:rPr>
          <w:b/>
          <w:bCs/>
          <w:lang w:val="es-ES"/>
        </w:rPr>
        <w:t xml:space="preserve">ógica posterior a </w:t>
      </w:r>
      <w:r w:rsidR="0061275F" w:rsidRPr="006733AD">
        <w:rPr>
          <w:b/>
          <w:bCs/>
          <w:lang w:val="es-ES"/>
        </w:rPr>
        <w:t>2020</w:t>
      </w:r>
    </w:p>
    <w:p w:rsidR="00BC5853" w:rsidRPr="00BC5853" w:rsidRDefault="00BC5853" w:rsidP="00942CC3">
      <w:pPr>
        <w:keepNext/>
        <w:suppressLineNumbers/>
        <w:tabs>
          <w:tab w:val="left" w:pos="810"/>
        </w:tabs>
        <w:suppressAutoHyphens/>
        <w:kinsoku w:val="0"/>
        <w:overflowPunct w:val="0"/>
        <w:autoSpaceDE w:val="0"/>
        <w:autoSpaceDN w:val="0"/>
        <w:adjustRightInd w:val="0"/>
        <w:snapToGrid w:val="0"/>
        <w:spacing w:before="240" w:after="120"/>
        <w:jc w:val="center"/>
        <w:outlineLvl w:val="1"/>
        <w:rPr>
          <w:b/>
          <w:bCs/>
          <w:i/>
          <w:iCs/>
          <w:lang w:val="es-ES"/>
        </w:rPr>
      </w:pPr>
      <w:r w:rsidRPr="00BC5853">
        <w:rPr>
          <w:b/>
          <w:lang w:val="es-ES"/>
        </w:rPr>
        <w:t>A.</w:t>
      </w:r>
      <w:r w:rsidRPr="00BC5853">
        <w:rPr>
          <w:b/>
          <w:lang w:val="es-ES"/>
        </w:rPr>
        <w:tab/>
        <w:t>Marco mundial de la diversidad biológica posterior a 2020</w:t>
      </w:r>
    </w:p>
    <w:p w:rsidR="005735CE" w:rsidRPr="00E723FD" w:rsidRDefault="005735CE" w:rsidP="003F1255">
      <w:pPr>
        <w:numPr>
          <w:ilvl w:val="0"/>
          <w:numId w:val="45"/>
        </w:numPr>
        <w:tabs>
          <w:tab w:val="clear" w:pos="360"/>
        </w:tabs>
        <w:spacing w:after="120"/>
        <w:rPr>
          <w:szCs w:val="22"/>
        </w:rPr>
      </w:pPr>
      <w:r w:rsidRPr="00E723FD">
        <w:rPr>
          <w:kern w:val="22"/>
          <w:szCs w:val="22"/>
        </w:rPr>
        <w:t>[</w:t>
      </w:r>
      <w:r w:rsidR="006733AD" w:rsidRPr="00C54805">
        <w:rPr>
          <w:i/>
          <w:kern w:val="22"/>
          <w:szCs w:val="22"/>
        </w:rPr>
        <w:t>se completará</w:t>
      </w:r>
      <w:r w:rsidRPr="00E723FD">
        <w:rPr>
          <w:kern w:val="22"/>
          <w:szCs w:val="22"/>
        </w:rPr>
        <w:t>]</w:t>
      </w:r>
    </w:p>
    <w:p w:rsidR="0061275F" w:rsidRPr="00BC5853" w:rsidRDefault="00BC5853" w:rsidP="00942CC3">
      <w:pPr>
        <w:tabs>
          <w:tab w:val="left" w:pos="567"/>
        </w:tabs>
        <w:spacing w:before="140" w:after="140"/>
        <w:ind w:hanging="11"/>
        <w:jc w:val="center"/>
        <w:rPr>
          <w:b/>
          <w:iCs/>
          <w:szCs w:val="22"/>
          <w:lang w:val="es-ES"/>
        </w:rPr>
      </w:pPr>
      <w:r w:rsidRPr="00BC5853">
        <w:rPr>
          <w:b/>
          <w:iCs/>
          <w:szCs w:val="22"/>
          <w:lang w:val="es-ES"/>
        </w:rPr>
        <w:t>B</w:t>
      </w:r>
      <w:r w:rsidR="00196232" w:rsidRPr="00BC5853">
        <w:rPr>
          <w:b/>
          <w:iCs/>
          <w:szCs w:val="22"/>
          <w:lang w:val="es-ES"/>
        </w:rPr>
        <w:t>.</w:t>
      </w:r>
      <w:r w:rsidR="00196232" w:rsidRPr="00BC5853">
        <w:rPr>
          <w:b/>
          <w:iCs/>
          <w:szCs w:val="22"/>
          <w:lang w:val="es-ES"/>
        </w:rPr>
        <w:tab/>
      </w:r>
      <w:r w:rsidRPr="00BC5853">
        <w:rPr>
          <w:b/>
          <w:iCs/>
          <w:szCs w:val="22"/>
          <w:lang w:val="es-ES"/>
        </w:rPr>
        <w:t>Marcos de seguimiento para el marco mundial de la diversidad biológica posterior a 2020</w:t>
      </w:r>
    </w:p>
    <w:p w:rsidR="00166091" w:rsidRPr="00E723FD" w:rsidRDefault="00166091" w:rsidP="003F1255">
      <w:pPr>
        <w:numPr>
          <w:ilvl w:val="0"/>
          <w:numId w:val="45"/>
        </w:numPr>
        <w:tabs>
          <w:tab w:val="clear" w:pos="360"/>
        </w:tabs>
        <w:spacing w:after="120"/>
        <w:rPr>
          <w:szCs w:val="22"/>
        </w:rPr>
      </w:pPr>
      <w:r w:rsidRPr="00E723FD">
        <w:rPr>
          <w:kern w:val="22"/>
          <w:szCs w:val="22"/>
        </w:rPr>
        <w:t>[</w:t>
      </w:r>
      <w:r w:rsidR="006733AD" w:rsidRPr="00C54805">
        <w:rPr>
          <w:i/>
          <w:kern w:val="22"/>
          <w:szCs w:val="22"/>
        </w:rPr>
        <w:t>se completará</w:t>
      </w:r>
      <w:r w:rsidRPr="00E723FD">
        <w:rPr>
          <w:kern w:val="22"/>
          <w:szCs w:val="22"/>
        </w:rPr>
        <w:t>]</w:t>
      </w:r>
    </w:p>
    <w:p w:rsidR="00B06710" w:rsidRPr="00BC5853" w:rsidRDefault="00BC5853" w:rsidP="00942CC3">
      <w:pPr>
        <w:tabs>
          <w:tab w:val="left" w:pos="360"/>
        </w:tabs>
        <w:spacing w:before="120" w:after="120"/>
        <w:jc w:val="center"/>
        <w:rPr>
          <w:b/>
          <w:iCs/>
          <w:szCs w:val="22"/>
          <w:lang w:val="es-ES"/>
        </w:rPr>
      </w:pPr>
      <w:r w:rsidRPr="00BC5853">
        <w:rPr>
          <w:b/>
          <w:iCs/>
          <w:szCs w:val="22"/>
        </w:rPr>
        <w:t>C.</w:t>
      </w:r>
      <w:r w:rsidRPr="00BC5853">
        <w:rPr>
          <w:b/>
          <w:iCs/>
          <w:szCs w:val="22"/>
        </w:rPr>
        <w:tab/>
        <w:t>Estrategia de comunicación</w:t>
      </w:r>
    </w:p>
    <w:p w:rsidR="00166091" w:rsidRPr="00E723FD" w:rsidRDefault="00166091" w:rsidP="003F1255">
      <w:pPr>
        <w:numPr>
          <w:ilvl w:val="0"/>
          <w:numId w:val="45"/>
        </w:numPr>
        <w:tabs>
          <w:tab w:val="clear" w:pos="360"/>
        </w:tabs>
        <w:spacing w:after="120"/>
        <w:rPr>
          <w:szCs w:val="22"/>
        </w:rPr>
      </w:pPr>
      <w:r w:rsidRPr="00E723FD">
        <w:rPr>
          <w:kern w:val="22"/>
          <w:szCs w:val="22"/>
        </w:rPr>
        <w:t>[</w:t>
      </w:r>
      <w:r w:rsidR="006733AD" w:rsidRPr="006E685E">
        <w:rPr>
          <w:i/>
          <w:kern w:val="22"/>
          <w:szCs w:val="22"/>
        </w:rPr>
        <w:t>se completará</w:t>
      </w:r>
      <w:r w:rsidRPr="00E723FD">
        <w:rPr>
          <w:kern w:val="22"/>
          <w:szCs w:val="22"/>
        </w:rPr>
        <w:t>]</w:t>
      </w:r>
    </w:p>
    <w:p w:rsidR="00B06710" w:rsidRPr="00BC5853" w:rsidRDefault="00BC5853" w:rsidP="00FF0394">
      <w:pPr>
        <w:tabs>
          <w:tab w:val="left" w:pos="450"/>
        </w:tabs>
        <w:spacing w:after="120"/>
        <w:jc w:val="center"/>
        <w:rPr>
          <w:b/>
          <w:iCs/>
          <w:szCs w:val="22"/>
          <w:lang w:val="es-ES"/>
        </w:rPr>
      </w:pPr>
      <w:r w:rsidRPr="00BC5853">
        <w:rPr>
          <w:b/>
          <w:kern w:val="22"/>
          <w:szCs w:val="22"/>
          <w:lang w:val="es-ES"/>
        </w:rPr>
        <w:t>D.</w:t>
      </w:r>
      <w:r w:rsidRPr="00BC5853">
        <w:rPr>
          <w:b/>
          <w:kern w:val="22"/>
          <w:szCs w:val="22"/>
          <w:lang w:val="es-ES"/>
        </w:rPr>
        <w:tab/>
        <w:t>Plan de acción sobre género</w:t>
      </w:r>
    </w:p>
    <w:p w:rsidR="00166091" w:rsidRPr="00E723FD" w:rsidRDefault="00166091" w:rsidP="003F1255">
      <w:pPr>
        <w:numPr>
          <w:ilvl w:val="0"/>
          <w:numId w:val="45"/>
        </w:numPr>
        <w:tabs>
          <w:tab w:val="clear" w:pos="360"/>
        </w:tabs>
        <w:spacing w:after="120"/>
        <w:rPr>
          <w:szCs w:val="22"/>
        </w:rPr>
      </w:pPr>
      <w:r w:rsidRPr="00E723FD">
        <w:rPr>
          <w:kern w:val="22"/>
          <w:szCs w:val="22"/>
        </w:rPr>
        <w:t>[</w:t>
      </w:r>
      <w:r w:rsidR="006733AD" w:rsidRPr="006E685E">
        <w:rPr>
          <w:i/>
          <w:kern w:val="22"/>
          <w:szCs w:val="22"/>
        </w:rPr>
        <w:t>se completará</w:t>
      </w:r>
      <w:r w:rsidRPr="00E723FD">
        <w:rPr>
          <w:kern w:val="22"/>
          <w:szCs w:val="22"/>
        </w:rPr>
        <w:t>]</w:t>
      </w:r>
    </w:p>
    <w:p w:rsidR="0061275F" w:rsidRPr="006733AD" w:rsidRDefault="006733AD" w:rsidP="00942CC3">
      <w:pPr>
        <w:keepNext/>
        <w:suppressLineNumbers/>
        <w:tabs>
          <w:tab w:val="left" w:pos="810"/>
        </w:tabs>
        <w:suppressAutoHyphens/>
        <w:kinsoku w:val="0"/>
        <w:overflowPunct w:val="0"/>
        <w:autoSpaceDE w:val="0"/>
        <w:autoSpaceDN w:val="0"/>
        <w:adjustRightInd w:val="0"/>
        <w:snapToGrid w:val="0"/>
        <w:spacing w:before="240" w:after="120"/>
        <w:ind w:left="1418" w:hanging="1134"/>
        <w:jc w:val="left"/>
        <w:outlineLvl w:val="1"/>
        <w:rPr>
          <w:b/>
          <w:bCs/>
          <w:szCs w:val="22"/>
          <w:lang w:val="es-ES"/>
        </w:rPr>
      </w:pPr>
      <w:r w:rsidRPr="006733AD">
        <w:rPr>
          <w:b/>
          <w:bCs/>
          <w:szCs w:val="22"/>
          <w:lang w:val="es-ES"/>
        </w:rPr>
        <w:t>Tema</w:t>
      </w:r>
      <w:r w:rsidR="0061275F" w:rsidRPr="006733AD">
        <w:rPr>
          <w:b/>
          <w:bCs/>
          <w:szCs w:val="22"/>
          <w:lang w:val="es-ES"/>
        </w:rPr>
        <w:t xml:space="preserve"> 10.</w:t>
      </w:r>
      <w:r w:rsidR="0061275F" w:rsidRPr="006733AD">
        <w:rPr>
          <w:b/>
          <w:bCs/>
          <w:szCs w:val="22"/>
          <w:lang w:val="es-ES"/>
        </w:rPr>
        <w:tab/>
      </w:r>
      <w:r w:rsidRPr="006733AD">
        <w:rPr>
          <w:b/>
          <w:bCs/>
          <w:szCs w:val="22"/>
          <w:lang w:val="es-ES"/>
        </w:rPr>
        <w:t xml:space="preserve">Mejora de la integración con respecto a las disposiciones relacionadas con el artículo 8 j) y disposiciones conexas </w:t>
      </w:r>
    </w:p>
    <w:p w:rsidR="00CD6390" w:rsidRPr="003F1255" w:rsidRDefault="00CD6390" w:rsidP="003F1255">
      <w:pPr>
        <w:spacing w:after="120"/>
        <w:ind w:left="1418" w:right="49" w:hanging="1134"/>
        <w:jc w:val="center"/>
        <w:rPr>
          <w:b/>
          <w:iCs/>
          <w:lang w:val="es-ES"/>
        </w:rPr>
      </w:pPr>
      <w:r w:rsidRPr="003F1255">
        <w:rPr>
          <w:rFonts w:eastAsia="Batang"/>
          <w:b/>
          <w:iCs/>
          <w:kern w:val="22"/>
          <w:szCs w:val="22"/>
          <w:lang w:val="es-ES" w:eastAsia="ko-KR"/>
        </w:rPr>
        <w:t>A</w:t>
      </w:r>
      <w:r w:rsidR="00103C86" w:rsidRPr="003F1255">
        <w:rPr>
          <w:rFonts w:eastAsia="Batang"/>
          <w:b/>
          <w:iCs/>
          <w:kern w:val="22"/>
          <w:szCs w:val="22"/>
          <w:lang w:val="es-ES" w:eastAsia="ko-KR"/>
        </w:rPr>
        <w:t>.</w:t>
      </w:r>
      <w:r w:rsidR="005A7C3E" w:rsidRPr="003F1255">
        <w:rPr>
          <w:rFonts w:eastAsia="Batang"/>
          <w:b/>
          <w:iCs/>
          <w:kern w:val="22"/>
          <w:szCs w:val="22"/>
          <w:lang w:val="es-ES" w:eastAsia="ko-KR"/>
        </w:rPr>
        <w:tab/>
      </w:r>
      <w:r w:rsidR="008E019A" w:rsidRPr="003F1255">
        <w:rPr>
          <w:rFonts w:eastAsia="Batang"/>
          <w:b/>
          <w:iCs/>
          <w:kern w:val="22"/>
          <w:szCs w:val="22"/>
          <w:lang w:val="es-ES" w:eastAsia="ko-KR"/>
        </w:rPr>
        <w:t>Elaboración de un nuevo programa de trabajo y arreglos institucionales sobre el artículo 8 j) y disposiciones conexas</w:t>
      </w:r>
    </w:p>
    <w:p w:rsidR="005B231E" w:rsidRPr="003F1255" w:rsidRDefault="005B231E" w:rsidP="003F1255">
      <w:pPr>
        <w:numPr>
          <w:ilvl w:val="0"/>
          <w:numId w:val="45"/>
        </w:numPr>
        <w:tabs>
          <w:tab w:val="clear" w:pos="360"/>
        </w:tabs>
        <w:spacing w:after="120"/>
        <w:rPr>
          <w:szCs w:val="22"/>
          <w:lang w:val="es-ES"/>
        </w:rPr>
      </w:pPr>
      <w:r w:rsidRPr="003F1255">
        <w:rPr>
          <w:kern w:val="22"/>
          <w:szCs w:val="22"/>
          <w:lang w:val="es-ES"/>
        </w:rPr>
        <w:t>[</w:t>
      </w:r>
      <w:r w:rsidR="008E019A" w:rsidRPr="006E685E">
        <w:rPr>
          <w:i/>
          <w:kern w:val="22"/>
          <w:szCs w:val="22"/>
          <w:lang w:val="es-ES"/>
        </w:rPr>
        <w:t>se completará</w:t>
      </w:r>
      <w:r w:rsidR="003F1255" w:rsidRPr="006E685E">
        <w:rPr>
          <w:i/>
          <w:kern w:val="22"/>
          <w:szCs w:val="22"/>
          <w:lang w:val="es-ES"/>
        </w:rPr>
        <w:t xml:space="preserve"> a partir del informe del grupo de trabaj</w:t>
      </w:r>
      <w:r w:rsidR="006E685E">
        <w:rPr>
          <w:i/>
          <w:kern w:val="22"/>
          <w:szCs w:val="22"/>
          <w:lang w:val="es-ES"/>
        </w:rPr>
        <w:t>o I</w:t>
      </w:r>
      <w:r w:rsidRPr="003F1255">
        <w:rPr>
          <w:kern w:val="22"/>
          <w:szCs w:val="22"/>
          <w:lang w:val="es-ES"/>
        </w:rPr>
        <w:t>]</w:t>
      </w:r>
    </w:p>
    <w:p w:rsidR="003F1255" w:rsidRPr="003F1255" w:rsidRDefault="003F1255" w:rsidP="003F1255">
      <w:pPr>
        <w:numPr>
          <w:ilvl w:val="0"/>
          <w:numId w:val="45"/>
        </w:numPr>
        <w:tabs>
          <w:tab w:val="clear" w:pos="360"/>
        </w:tabs>
        <w:spacing w:after="120"/>
        <w:rPr>
          <w:szCs w:val="22"/>
          <w:lang w:val="es-ES"/>
        </w:rPr>
      </w:pPr>
      <w:r w:rsidRPr="003F1255">
        <w:rPr>
          <w:lang w:val="es-ES"/>
        </w:rPr>
        <w:t xml:space="preserve">En </w:t>
      </w:r>
      <w:r w:rsidRPr="00BC5853">
        <w:rPr>
          <w:kern w:val="22"/>
          <w:szCs w:val="22"/>
          <w:lang w:val="es-ES"/>
        </w:rPr>
        <w:t>la segunda sesión plenaria de la parte</w:t>
      </w:r>
      <w:r w:rsidRPr="00BC5853">
        <w:rPr>
          <w:lang w:val="es-ES"/>
        </w:rPr>
        <w:t xml:space="preserve"> II de la reuni</w:t>
      </w:r>
      <w:r>
        <w:rPr>
          <w:lang w:val="es-ES"/>
        </w:rPr>
        <w:t xml:space="preserve">ón, celebrada el </w:t>
      </w:r>
      <w:r w:rsidRPr="00BC5853">
        <w:rPr>
          <w:lang w:val="es-ES"/>
        </w:rPr>
        <w:t xml:space="preserve">10 </w:t>
      </w:r>
      <w:r>
        <w:rPr>
          <w:lang w:val="es-ES"/>
        </w:rPr>
        <w:t xml:space="preserve">de diciembre de 2022, la </w:t>
      </w:r>
      <w:r w:rsidRPr="00BC5853">
        <w:rPr>
          <w:lang w:val="es-ES"/>
        </w:rPr>
        <w:t>Conferenc</w:t>
      </w:r>
      <w:r>
        <w:rPr>
          <w:lang w:val="es-ES"/>
        </w:rPr>
        <w:t xml:space="preserve">ia de las </w:t>
      </w:r>
      <w:r w:rsidRPr="00BC5853">
        <w:rPr>
          <w:lang w:val="es-ES"/>
        </w:rPr>
        <w:t xml:space="preserve">Partes </w:t>
      </w:r>
      <w:r w:rsidR="006E685E">
        <w:rPr>
          <w:lang w:val="es-ES"/>
        </w:rPr>
        <w:t>examin</w:t>
      </w:r>
      <w:r>
        <w:rPr>
          <w:lang w:val="es-ES"/>
        </w:rPr>
        <w:t>ó el proyecto de decisión</w:t>
      </w:r>
      <w:r w:rsidRPr="00BC5853">
        <w:rPr>
          <w:lang w:val="es-ES"/>
        </w:rPr>
        <w:t xml:space="preserve"> </w:t>
      </w:r>
      <w:r w:rsidRPr="003F1255">
        <w:rPr>
          <w:lang w:val="es-ES"/>
        </w:rPr>
        <w:t xml:space="preserve">CBD/COP/15/L.8 </w:t>
      </w:r>
      <w:r w:rsidR="006E685E">
        <w:rPr>
          <w:lang w:val="es-ES"/>
        </w:rPr>
        <w:t xml:space="preserve">y lo adoptó </w:t>
      </w:r>
      <w:r>
        <w:rPr>
          <w:lang w:val="es-ES"/>
        </w:rPr>
        <w:t xml:space="preserve">como </w:t>
      </w:r>
      <w:r w:rsidRPr="003F1255">
        <w:rPr>
          <w:lang w:val="es-ES"/>
        </w:rPr>
        <w:t>decisi</w:t>
      </w:r>
      <w:r>
        <w:rPr>
          <w:lang w:val="es-ES"/>
        </w:rPr>
        <w:t>ó</w:t>
      </w:r>
      <w:r w:rsidRPr="003F1255">
        <w:rPr>
          <w:lang w:val="es-ES"/>
        </w:rPr>
        <w:t>n 15/</w:t>
      </w:r>
      <w:r w:rsidR="006E685E" w:rsidRPr="006E685E">
        <w:rPr>
          <w:lang w:val="es-ES"/>
        </w:rPr>
        <w:t>[  ]</w:t>
      </w:r>
      <w:r w:rsidRPr="003F1255">
        <w:rPr>
          <w:lang w:val="es-ES"/>
        </w:rPr>
        <w:t xml:space="preserve"> (</w:t>
      </w:r>
      <w:r>
        <w:rPr>
          <w:lang w:val="es-ES"/>
        </w:rPr>
        <w:t>véase el texto en el cap.</w:t>
      </w:r>
      <w:r w:rsidRPr="00BC5853">
        <w:rPr>
          <w:lang w:val="es-ES"/>
        </w:rPr>
        <w:t xml:space="preserve"> I, página</w:t>
      </w:r>
      <w:r w:rsidRPr="003F1255">
        <w:rPr>
          <w:lang w:val="es-ES"/>
        </w:rPr>
        <w:t xml:space="preserve"> </w:t>
      </w:r>
      <w:r w:rsidR="006E685E">
        <w:t>[  ]</w:t>
      </w:r>
      <w:r w:rsidRPr="003F1255">
        <w:rPr>
          <w:lang w:val="es-ES"/>
        </w:rPr>
        <w:t>).</w:t>
      </w:r>
    </w:p>
    <w:p w:rsidR="003F1255" w:rsidRPr="003F1255" w:rsidRDefault="003F1255" w:rsidP="003F1255">
      <w:pPr>
        <w:numPr>
          <w:ilvl w:val="0"/>
          <w:numId w:val="45"/>
        </w:numPr>
        <w:tabs>
          <w:tab w:val="clear" w:pos="360"/>
        </w:tabs>
        <w:spacing w:after="120"/>
        <w:rPr>
          <w:szCs w:val="22"/>
          <w:lang w:val="es-ES"/>
        </w:rPr>
      </w:pPr>
      <w:r w:rsidRPr="003F1255">
        <w:rPr>
          <w:lang w:val="es-ES"/>
        </w:rPr>
        <w:t>El representante del FIIB formuló una declaración.</w:t>
      </w:r>
    </w:p>
    <w:p w:rsidR="00BA693E" w:rsidRPr="003F1255" w:rsidRDefault="00BA693E" w:rsidP="00942CC3">
      <w:pPr>
        <w:spacing w:after="120"/>
        <w:ind w:left="1701" w:right="49" w:hanging="1275"/>
        <w:jc w:val="center"/>
        <w:rPr>
          <w:b/>
          <w:iCs/>
          <w:lang w:val="es-ES"/>
        </w:rPr>
      </w:pPr>
      <w:r w:rsidRPr="003F1255">
        <w:rPr>
          <w:rFonts w:eastAsia="Batang"/>
          <w:b/>
          <w:iCs/>
          <w:kern w:val="22"/>
          <w:szCs w:val="22"/>
          <w:lang w:val="es-ES" w:eastAsia="ko-KR"/>
        </w:rPr>
        <w:t>B</w:t>
      </w:r>
      <w:r w:rsidR="00103C86" w:rsidRPr="003F1255">
        <w:rPr>
          <w:rFonts w:eastAsia="Batang"/>
          <w:b/>
          <w:iCs/>
          <w:kern w:val="22"/>
          <w:szCs w:val="22"/>
          <w:lang w:val="es-ES" w:eastAsia="ko-KR"/>
        </w:rPr>
        <w:t>.</w:t>
      </w:r>
      <w:r w:rsidR="005A7C3E" w:rsidRPr="003F1255">
        <w:rPr>
          <w:rFonts w:eastAsia="Batang"/>
          <w:b/>
          <w:iCs/>
          <w:kern w:val="22"/>
          <w:szCs w:val="22"/>
          <w:lang w:val="es-ES" w:eastAsia="ko-KR"/>
        </w:rPr>
        <w:tab/>
      </w:r>
      <w:r w:rsidR="008E019A" w:rsidRPr="003F1255">
        <w:rPr>
          <w:rFonts w:eastAsia="Batang"/>
          <w:b/>
          <w:iCs/>
          <w:kern w:val="22"/>
          <w:szCs w:val="22"/>
          <w:lang w:val="es-ES" w:eastAsia="ko-KR"/>
        </w:rPr>
        <w:t xml:space="preserve">Diálogo en profundidad sobre el artículo </w:t>
      </w:r>
      <w:r w:rsidRPr="003F1255">
        <w:rPr>
          <w:rFonts w:eastAsia="Batang"/>
          <w:b/>
          <w:iCs/>
          <w:kern w:val="22"/>
          <w:szCs w:val="22"/>
          <w:lang w:val="es-ES" w:eastAsia="ko-KR"/>
        </w:rPr>
        <w:t>8</w:t>
      </w:r>
      <w:r w:rsidR="008E019A" w:rsidRPr="003F1255">
        <w:rPr>
          <w:rFonts w:eastAsia="Batang"/>
          <w:b/>
          <w:iCs/>
          <w:kern w:val="22"/>
          <w:szCs w:val="22"/>
          <w:lang w:val="es-ES" w:eastAsia="ko-KR"/>
        </w:rPr>
        <w:t xml:space="preserve"> </w:t>
      </w:r>
      <w:r w:rsidRPr="003F1255">
        <w:rPr>
          <w:rFonts w:eastAsia="Batang"/>
          <w:b/>
          <w:iCs/>
          <w:kern w:val="22"/>
          <w:szCs w:val="22"/>
          <w:lang w:val="es-ES" w:eastAsia="ko-KR"/>
        </w:rPr>
        <w:t xml:space="preserve">j) </w:t>
      </w:r>
      <w:r w:rsidR="008E019A" w:rsidRPr="003F1255">
        <w:rPr>
          <w:rFonts w:eastAsia="Batang"/>
          <w:b/>
          <w:iCs/>
          <w:kern w:val="22"/>
          <w:szCs w:val="22"/>
          <w:lang w:val="es-ES" w:eastAsia="ko-KR"/>
        </w:rPr>
        <w:t>y disposiciones conexas</w:t>
      </w:r>
    </w:p>
    <w:p w:rsidR="005B231E" w:rsidRPr="003F1255" w:rsidRDefault="005B231E" w:rsidP="003F1255">
      <w:pPr>
        <w:numPr>
          <w:ilvl w:val="0"/>
          <w:numId w:val="45"/>
        </w:numPr>
        <w:tabs>
          <w:tab w:val="clear" w:pos="360"/>
        </w:tabs>
        <w:spacing w:after="120"/>
        <w:rPr>
          <w:szCs w:val="22"/>
          <w:lang w:val="es-ES"/>
        </w:rPr>
      </w:pPr>
      <w:r w:rsidRPr="003F1255">
        <w:rPr>
          <w:kern w:val="22"/>
          <w:szCs w:val="22"/>
          <w:lang w:val="es-ES"/>
        </w:rPr>
        <w:t>[</w:t>
      </w:r>
      <w:r w:rsidR="008E019A" w:rsidRPr="006E685E">
        <w:rPr>
          <w:i/>
          <w:kern w:val="22"/>
          <w:szCs w:val="22"/>
          <w:lang w:val="es-ES"/>
        </w:rPr>
        <w:t>se completará</w:t>
      </w:r>
      <w:r w:rsidR="003F1255" w:rsidRPr="006E685E">
        <w:rPr>
          <w:i/>
          <w:kern w:val="22"/>
          <w:szCs w:val="22"/>
          <w:lang w:val="es-ES"/>
        </w:rPr>
        <w:t xml:space="preserve"> a partir del informe del grupo de trabajo</w:t>
      </w:r>
      <w:r w:rsidR="006E685E" w:rsidRPr="006E685E">
        <w:rPr>
          <w:i/>
          <w:kern w:val="22"/>
          <w:szCs w:val="22"/>
          <w:lang w:val="es-ES"/>
        </w:rPr>
        <w:t xml:space="preserve"> I</w:t>
      </w:r>
      <w:r w:rsidRPr="003F1255">
        <w:rPr>
          <w:kern w:val="22"/>
          <w:szCs w:val="22"/>
          <w:lang w:val="es-ES"/>
        </w:rPr>
        <w:t>]</w:t>
      </w:r>
    </w:p>
    <w:p w:rsidR="003F1255" w:rsidRPr="003F1255" w:rsidRDefault="003F1255" w:rsidP="003F1255">
      <w:pPr>
        <w:numPr>
          <w:ilvl w:val="0"/>
          <w:numId w:val="45"/>
        </w:numPr>
        <w:tabs>
          <w:tab w:val="clear" w:pos="360"/>
        </w:tabs>
        <w:spacing w:after="120"/>
        <w:rPr>
          <w:szCs w:val="22"/>
          <w:lang w:val="es-ES"/>
        </w:rPr>
      </w:pPr>
      <w:r w:rsidRPr="003F1255">
        <w:rPr>
          <w:lang w:val="es-ES"/>
        </w:rPr>
        <w:t xml:space="preserve">En </w:t>
      </w:r>
      <w:r w:rsidRPr="00BC5853">
        <w:rPr>
          <w:kern w:val="22"/>
          <w:szCs w:val="22"/>
          <w:lang w:val="es-ES"/>
        </w:rPr>
        <w:t>la segunda sesión plenaria de la parte</w:t>
      </w:r>
      <w:r w:rsidRPr="00BC5853">
        <w:rPr>
          <w:lang w:val="es-ES"/>
        </w:rPr>
        <w:t xml:space="preserve"> II de la reuni</w:t>
      </w:r>
      <w:r>
        <w:rPr>
          <w:lang w:val="es-ES"/>
        </w:rPr>
        <w:t xml:space="preserve">ón, celebrada el </w:t>
      </w:r>
      <w:r w:rsidRPr="00BC5853">
        <w:rPr>
          <w:lang w:val="es-ES"/>
        </w:rPr>
        <w:t xml:space="preserve">10 </w:t>
      </w:r>
      <w:r>
        <w:rPr>
          <w:lang w:val="es-ES"/>
        </w:rPr>
        <w:t xml:space="preserve">de diciembre de 2022, la </w:t>
      </w:r>
      <w:r w:rsidRPr="00BC5853">
        <w:rPr>
          <w:lang w:val="es-ES"/>
        </w:rPr>
        <w:t>Conferenc</w:t>
      </w:r>
      <w:r>
        <w:rPr>
          <w:lang w:val="es-ES"/>
        </w:rPr>
        <w:t xml:space="preserve">ia de las </w:t>
      </w:r>
      <w:r w:rsidRPr="00BC5853">
        <w:rPr>
          <w:lang w:val="es-ES"/>
        </w:rPr>
        <w:t xml:space="preserve">Partes </w:t>
      </w:r>
      <w:r w:rsidR="006E685E">
        <w:rPr>
          <w:lang w:val="es-ES"/>
        </w:rPr>
        <w:t>examin</w:t>
      </w:r>
      <w:r>
        <w:rPr>
          <w:lang w:val="es-ES"/>
        </w:rPr>
        <w:t>ó el proyecto de decisión</w:t>
      </w:r>
      <w:r w:rsidRPr="00BC5853">
        <w:rPr>
          <w:lang w:val="es-ES"/>
        </w:rPr>
        <w:t xml:space="preserve"> </w:t>
      </w:r>
      <w:r w:rsidRPr="003F1255">
        <w:rPr>
          <w:lang w:val="es-ES"/>
        </w:rPr>
        <w:t xml:space="preserve">CBD/COP/15/L.6 </w:t>
      </w:r>
      <w:r w:rsidR="006E685E">
        <w:rPr>
          <w:lang w:val="es-ES"/>
        </w:rPr>
        <w:t xml:space="preserve">y lo adoptó </w:t>
      </w:r>
      <w:r>
        <w:rPr>
          <w:lang w:val="es-ES"/>
        </w:rPr>
        <w:t xml:space="preserve">como </w:t>
      </w:r>
      <w:r w:rsidRPr="003F1255">
        <w:rPr>
          <w:lang w:val="es-ES"/>
        </w:rPr>
        <w:t>decisi</w:t>
      </w:r>
      <w:r>
        <w:rPr>
          <w:lang w:val="es-ES"/>
        </w:rPr>
        <w:t>ó</w:t>
      </w:r>
      <w:r w:rsidRPr="003F1255">
        <w:rPr>
          <w:lang w:val="es-ES"/>
        </w:rPr>
        <w:t>n 15/</w:t>
      </w:r>
      <w:r w:rsidR="006E685E" w:rsidRPr="006E685E">
        <w:rPr>
          <w:lang w:val="es-ES"/>
        </w:rPr>
        <w:t>[  ]</w:t>
      </w:r>
      <w:r w:rsidRPr="003F1255">
        <w:rPr>
          <w:lang w:val="es-ES"/>
        </w:rPr>
        <w:t xml:space="preserve"> (</w:t>
      </w:r>
      <w:r>
        <w:rPr>
          <w:lang w:val="es-ES"/>
        </w:rPr>
        <w:t>véase el texto en el cap</w:t>
      </w:r>
      <w:r w:rsidRPr="003F1255">
        <w:rPr>
          <w:lang w:val="es-ES"/>
        </w:rPr>
        <w:t>. I, p</w:t>
      </w:r>
      <w:r>
        <w:rPr>
          <w:lang w:val="es-ES"/>
        </w:rPr>
        <w:t>ágina</w:t>
      </w:r>
      <w:r w:rsidRPr="003F1255">
        <w:rPr>
          <w:lang w:val="es-ES"/>
        </w:rPr>
        <w:t xml:space="preserve"> </w:t>
      </w:r>
      <w:r w:rsidR="006E685E" w:rsidRPr="006E685E">
        <w:rPr>
          <w:lang w:val="es-ES"/>
        </w:rPr>
        <w:t>[  ]</w:t>
      </w:r>
      <w:r w:rsidRPr="003F1255">
        <w:rPr>
          <w:lang w:val="es-ES"/>
        </w:rPr>
        <w:t>).</w:t>
      </w:r>
    </w:p>
    <w:p w:rsidR="000D3660" w:rsidRPr="003F1255" w:rsidRDefault="000D3660" w:rsidP="003F1255">
      <w:pPr>
        <w:spacing w:after="120"/>
        <w:ind w:left="1701" w:right="49" w:hanging="1134"/>
        <w:jc w:val="left"/>
        <w:rPr>
          <w:b/>
          <w:iCs/>
          <w:lang w:val="es-ES"/>
        </w:rPr>
      </w:pPr>
      <w:r w:rsidRPr="003F1255">
        <w:rPr>
          <w:rFonts w:eastAsia="Batang"/>
          <w:b/>
          <w:iCs/>
          <w:kern w:val="22"/>
          <w:szCs w:val="22"/>
          <w:lang w:val="es-ES" w:eastAsia="ko-KR"/>
        </w:rPr>
        <w:t>C</w:t>
      </w:r>
      <w:r w:rsidR="00103C86" w:rsidRPr="003F1255">
        <w:rPr>
          <w:rFonts w:eastAsia="Batang"/>
          <w:b/>
          <w:iCs/>
          <w:kern w:val="22"/>
          <w:szCs w:val="22"/>
          <w:lang w:val="es-ES" w:eastAsia="ko-KR"/>
        </w:rPr>
        <w:t>.</w:t>
      </w:r>
      <w:r w:rsidR="005A7C3E" w:rsidRPr="003F1255">
        <w:rPr>
          <w:rFonts w:eastAsia="Batang"/>
          <w:b/>
          <w:iCs/>
          <w:kern w:val="22"/>
          <w:szCs w:val="22"/>
          <w:lang w:val="es-ES" w:eastAsia="ko-KR"/>
        </w:rPr>
        <w:tab/>
      </w:r>
      <w:r w:rsidRPr="003F1255">
        <w:rPr>
          <w:b/>
          <w:iCs/>
          <w:color w:val="212529"/>
          <w:szCs w:val="22"/>
          <w:lang w:val="es-ES"/>
        </w:rPr>
        <w:t>Recom</w:t>
      </w:r>
      <w:r w:rsidR="008E019A" w:rsidRPr="003F1255">
        <w:rPr>
          <w:b/>
          <w:iCs/>
          <w:color w:val="212529"/>
          <w:szCs w:val="22"/>
          <w:lang w:val="es-ES"/>
        </w:rPr>
        <w:t>endaciones del Foro Permanente de las Naciones Unidas para las Cuestiones Indígenas</w:t>
      </w:r>
    </w:p>
    <w:p w:rsidR="005B231E" w:rsidRPr="003F1255" w:rsidRDefault="005B231E" w:rsidP="003F1255">
      <w:pPr>
        <w:numPr>
          <w:ilvl w:val="0"/>
          <w:numId w:val="45"/>
        </w:numPr>
        <w:tabs>
          <w:tab w:val="clear" w:pos="360"/>
        </w:tabs>
        <w:spacing w:after="120"/>
        <w:rPr>
          <w:szCs w:val="22"/>
          <w:lang w:val="es-ES"/>
        </w:rPr>
      </w:pPr>
      <w:r w:rsidRPr="003F1255">
        <w:rPr>
          <w:kern w:val="22"/>
          <w:szCs w:val="22"/>
          <w:lang w:val="es-ES"/>
        </w:rPr>
        <w:t>[</w:t>
      </w:r>
      <w:r w:rsidR="008E019A" w:rsidRPr="006E685E">
        <w:rPr>
          <w:i/>
          <w:kern w:val="22"/>
          <w:szCs w:val="22"/>
          <w:lang w:val="es-ES"/>
        </w:rPr>
        <w:t>se completará</w:t>
      </w:r>
      <w:r w:rsidR="003F1255" w:rsidRPr="006E685E">
        <w:rPr>
          <w:i/>
          <w:kern w:val="22"/>
          <w:szCs w:val="22"/>
          <w:lang w:val="es-ES"/>
        </w:rPr>
        <w:t xml:space="preserve"> a partir del informe del grupo de trabajo</w:t>
      </w:r>
      <w:r w:rsidR="006E685E" w:rsidRPr="006E685E">
        <w:rPr>
          <w:i/>
          <w:kern w:val="22"/>
          <w:szCs w:val="22"/>
          <w:lang w:val="es-ES"/>
        </w:rPr>
        <w:t xml:space="preserve"> I</w:t>
      </w:r>
      <w:r w:rsidRPr="003F1255">
        <w:rPr>
          <w:kern w:val="22"/>
          <w:szCs w:val="22"/>
          <w:lang w:val="es-ES"/>
        </w:rPr>
        <w:t>]</w:t>
      </w:r>
    </w:p>
    <w:p w:rsidR="003F1255" w:rsidRPr="003F1255" w:rsidRDefault="003F1255" w:rsidP="003F1255">
      <w:pPr>
        <w:numPr>
          <w:ilvl w:val="0"/>
          <w:numId w:val="45"/>
        </w:numPr>
        <w:tabs>
          <w:tab w:val="clear" w:pos="360"/>
        </w:tabs>
        <w:spacing w:after="120"/>
        <w:rPr>
          <w:szCs w:val="22"/>
          <w:lang w:val="es-ES"/>
        </w:rPr>
      </w:pPr>
      <w:r w:rsidRPr="003F1255">
        <w:rPr>
          <w:lang w:val="es-ES"/>
        </w:rPr>
        <w:t xml:space="preserve">En </w:t>
      </w:r>
      <w:r w:rsidRPr="00BC5853">
        <w:rPr>
          <w:kern w:val="22"/>
          <w:szCs w:val="22"/>
          <w:lang w:val="es-ES"/>
        </w:rPr>
        <w:t>la segunda sesión plenaria de la parte</w:t>
      </w:r>
      <w:r w:rsidRPr="00BC5853">
        <w:rPr>
          <w:lang w:val="es-ES"/>
        </w:rPr>
        <w:t xml:space="preserve"> II de la reuni</w:t>
      </w:r>
      <w:r>
        <w:rPr>
          <w:lang w:val="es-ES"/>
        </w:rPr>
        <w:t xml:space="preserve">ón, celebrada el </w:t>
      </w:r>
      <w:r w:rsidRPr="00BC5853">
        <w:rPr>
          <w:lang w:val="es-ES"/>
        </w:rPr>
        <w:t xml:space="preserve">10 </w:t>
      </w:r>
      <w:r>
        <w:rPr>
          <w:lang w:val="es-ES"/>
        </w:rPr>
        <w:t xml:space="preserve">de diciembre de 2022, la </w:t>
      </w:r>
      <w:r w:rsidRPr="00BC5853">
        <w:rPr>
          <w:lang w:val="es-ES"/>
        </w:rPr>
        <w:t>Conferenc</w:t>
      </w:r>
      <w:r>
        <w:rPr>
          <w:lang w:val="es-ES"/>
        </w:rPr>
        <w:t xml:space="preserve">ia de las </w:t>
      </w:r>
      <w:r w:rsidRPr="00BC5853">
        <w:rPr>
          <w:lang w:val="es-ES"/>
        </w:rPr>
        <w:t xml:space="preserve">Partes </w:t>
      </w:r>
      <w:r w:rsidR="006E685E">
        <w:rPr>
          <w:lang w:val="es-ES"/>
        </w:rPr>
        <w:t>examin</w:t>
      </w:r>
      <w:r>
        <w:rPr>
          <w:lang w:val="es-ES"/>
        </w:rPr>
        <w:t>ó el proyecto de decisión</w:t>
      </w:r>
      <w:r w:rsidRPr="00BC5853">
        <w:rPr>
          <w:lang w:val="es-ES"/>
        </w:rPr>
        <w:t xml:space="preserve"> </w:t>
      </w:r>
      <w:r w:rsidRPr="003F1255">
        <w:rPr>
          <w:lang w:val="es-ES"/>
        </w:rPr>
        <w:t xml:space="preserve">CBD/COP/15/L.7 </w:t>
      </w:r>
      <w:r w:rsidR="006E685E">
        <w:rPr>
          <w:lang w:val="es-ES"/>
        </w:rPr>
        <w:t xml:space="preserve">y lo adoptó </w:t>
      </w:r>
      <w:r>
        <w:rPr>
          <w:lang w:val="es-ES"/>
        </w:rPr>
        <w:t>como</w:t>
      </w:r>
      <w:r w:rsidRPr="003F1255">
        <w:rPr>
          <w:lang w:val="es-ES"/>
        </w:rPr>
        <w:t xml:space="preserve"> decisi</w:t>
      </w:r>
      <w:r>
        <w:rPr>
          <w:lang w:val="es-ES"/>
        </w:rPr>
        <w:t>ó</w:t>
      </w:r>
      <w:r w:rsidRPr="003F1255">
        <w:rPr>
          <w:lang w:val="es-ES"/>
        </w:rPr>
        <w:t>n 15/</w:t>
      </w:r>
      <w:r w:rsidR="006E685E" w:rsidRPr="006E685E">
        <w:rPr>
          <w:lang w:val="es-ES"/>
        </w:rPr>
        <w:t>[  ]</w:t>
      </w:r>
      <w:r w:rsidRPr="003F1255">
        <w:rPr>
          <w:lang w:val="es-ES"/>
        </w:rPr>
        <w:t xml:space="preserve"> (</w:t>
      </w:r>
      <w:r>
        <w:rPr>
          <w:lang w:val="es-ES"/>
        </w:rPr>
        <w:t>véase el texto en el cap</w:t>
      </w:r>
      <w:r w:rsidRPr="003F1255">
        <w:rPr>
          <w:lang w:val="es-ES"/>
        </w:rPr>
        <w:t>. I, p</w:t>
      </w:r>
      <w:r>
        <w:rPr>
          <w:lang w:val="es-ES"/>
        </w:rPr>
        <w:t>ágina</w:t>
      </w:r>
      <w:r w:rsidRPr="003F1255">
        <w:rPr>
          <w:lang w:val="es-ES"/>
        </w:rPr>
        <w:t xml:space="preserve"> </w:t>
      </w:r>
      <w:r w:rsidR="006E685E">
        <w:t>[  ])</w:t>
      </w:r>
      <w:r w:rsidRPr="003F1255">
        <w:rPr>
          <w:lang w:val="es-ES"/>
        </w:rPr>
        <w:t>.</w:t>
      </w:r>
    </w:p>
    <w:p w:rsidR="0061275F" w:rsidRPr="008E019A" w:rsidRDefault="008E019A" w:rsidP="00942CC3">
      <w:pPr>
        <w:keepNext/>
        <w:spacing w:before="240" w:after="140"/>
        <w:jc w:val="center"/>
        <w:outlineLvl w:val="1"/>
        <w:rPr>
          <w:lang w:val="es-ES"/>
        </w:rPr>
      </w:pPr>
      <w:r w:rsidRPr="008E019A">
        <w:rPr>
          <w:b/>
          <w:bCs/>
          <w:szCs w:val="22"/>
          <w:lang w:val="es-ES"/>
        </w:rPr>
        <w:t>Tema</w:t>
      </w:r>
      <w:r w:rsidR="0061275F" w:rsidRPr="008E019A">
        <w:rPr>
          <w:b/>
          <w:bCs/>
          <w:szCs w:val="22"/>
          <w:lang w:val="es-ES"/>
        </w:rPr>
        <w:t xml:space="preserve"> 11. </w:t>
      </w:r>
      <w:r w:rsidR="0061275F" w:rsidRPr="008E019A">
        <w:rPr>
          <w:b/>
          <w:bCs/>
          <w:szCs w:val="22"/>
          <w:lang w:val="es-ES"/>
        </w:rPr>
        <w:tab/>
      </w:r>
      <w:r w:rsidRPr="008E019A">
        <w:rPr>
          <w:b/>
          <w:bCs/>
          <w:szCs w:val="22"/>
          <w:lang w:val="es-ES"/>
        </w:rPr>
        <w:t xml:space="preserve">Información digital sobre secuencias de recursos genéticos </w:t>
      </w:r>
    </w:p>
    <w:p w:rsidR="005B231E" w:rsidRPr="00E723FD" w:rsidRDefault="005B231E" w:rsidP="003F1255">
      <w:pPr>
        <w:numPr>
          <w:ilvl w:val="0"/>
          <w:numId w:val="45"/>
        </w:numPr>
        <w:tabs>
          <w:tab w:val="clear" w:pos="360"/>
        </w:tabs>
        <w:spacing w:after="120"/>
        <w:rPr>
          <w:szCs w:val="22"/>
        </w:rPr>
      </w:pPr>
      <w:r w:rsidRPr="00E723FD">
        <w:rPr>
          <w:kern w:val="22"/>
          <w:szCs w:val="22"/>
        </w:rPr>
        <w:t>[</w:t>
      </w:r>
      <w:r w:rsidR="008E019A" w:rsidRPr="006E685E">
        <w:rPr>
          <w:i/>
          <w:kern w:val="22"/>
          <w:szCs w:val="22"/>
        </w:rPr>
        <w:t>se completará</w:t>
      </w:r>
      <w:r w:rsidRPr="00E723FD">
        <w:rPr>
          <w:kern w:val="22"/>
          <w:szCs w:val="22"/>
        </w:rPr>
        <w:t>]</w:t>
      </w:r>
    </w:p>
    <w:p w:rsidR="0061275F" w:rsidRPr="008E019A" w:rsidRDefault="008E019A" w:rsidP="00942CC3">
      <w:pPr>
        <w:keepNext/>
        <w:spacing w:before="240" w:after="140"/>
        <w:ind w:left="720" w:hanging="720"/>
        <w:jc w:val="center"/>
        <w:outlineLvl w:val="1"/>
        <w:rPr>
          <w:szCs w:val="22"/>
          <w:lang w:val="es-ES"/>
        </w:rPr>
      </w:pPr>
      <w:r w:rsidRPr="008E019A">
        <w:rPr>
          <w:b/>
          <w:bCs/>
          <w:szCs w:val="22"/>
          <w:lang w:val="es-ES"/>
        </w:rPr>
        <w:t>Tema</w:t>
      </w:r>
      <w:r w:rsidR="0061275F" w:rsidRPr="008E019A">
        <w:rPr>
          <w:b/>
          <w:bCs/>
          <w:szCs w:val="22"/>
          <w:lang w:val="es-ES"/>
        </w:rPr>
        <w:t xml:space="preserve"> 12.</w:t>
      </w:r>
      <w:r w:rsidR="0061275F" w:rsidRPr="008E019A">
        <w:rPr>
          <w:b/>
          <w:bCs/>
          <w:szCs w:val="22"/>
          <w:lang w:val="es-ES"/>
        </w:rPr>
        <w:tab/>
      </w:r>
      <w:r w:rsidRPr="008E019A">
        <w:rPr>
          <w:b/>
          <w:bCs/>
          <w:szCs w:val="22"/>
          <w:lang w:val="es-ES"/>
        </w:rPr>
        <w:t xml:space="preserve">Movilización de recursos y el mecanismo financiero </w:t>
      </w:r>
    </w:p>
    <w:p w:rsidR="0061275F" w:rsidRPr="003F1255" w:rsidRDefault="005E4CFE" w:rsidP="00942CC3">
      <w:pPr>
        <w:pStyle w:val="Heading3"/>
        <w:rPr>
          <w:b/>
          <w:i w:val="0"/>
        </w:rPr>
      </w:pPr>
      <w:bookmarkStart w:id="6" w:name="_Hlk35858548"/>
      <w:r w:rsidRPr="003F1255">
        <w:rPr>
          <w:b/>
          <w:i w:val="0"/>
        </w:rPr>
        <w:t>A.</w:t>
      </w:r>
      <w:r w:rsidRPr="003F1255">
        <w:rPr>
          <w:b/>
          <w:i w:val="0"/>
        </w:rPr>
        <w:tab/>
      </w:r>
      <w:r w:rsidR="008E019A" w:rsidRPr="003F1255">
        <w:rPr>
          <w:b/>
          <w:i w:val="0"/>
        </w:rPr>
        <w:t>Movilización de recursos</w:t>
      </w:r>
    </w:p>
    <w:bookmarkEnd w:id="6"/>
    <w:p w:rsidR="005B231E" w:rsidRPr="003F1255" w:rsidRDefault="005B231E" w:rsidP="003F1255">
      <w:pPr>
        <w:numPr>
          <w:ilvl w:val="0"/>
          <w:numId w:val="45"/>
        </w:numPr>
        <w:tabs>
          <w:tab w:val="clear" w:pos="360"/>
        </w:tabs>
        <w:spacing w:after="120"/>
        <w:rPr>
          <w:szCs w:val="22"/>
          <w:lang w:val="es-ES"/>
        </w:rPr>
      </w:pPr>
      <w:r w:rsidRPr="003F1255">
        <w:rPr>
          <w:kern w:val="22"/>
          <w:szCs w:val="22"/>
          <w:lang w:val="es-ES"/>
        </w:rPr>
        <w:t>[</w:t>
      </w:r>
      <w:r w:rsidR="008E019A" w:rsidRPr="006E685E">
        <w:rPr>
          <w:i/>
          <w:kern w:val="22"/>
          <w:szCs w:val="22"/>
          <w:lang w:val="es-ES"/>
        </w:rPr>
        <w:t>se completará</w:t>
      </w:r>
      <w:r w:rsidR="003F1255" w:rsidRPr="006E685E">
        <w:rPr>
          <w:i/>
          <w:kern w:val="22"/>
          <w:szCs w:val="22"/>
          <w:lang w:val="es-ES"/>
        </w:rPr>
        <w:t xml:space="preserve"> a partir del informe del grupo de trabajo</w:t>
      </w:r>
      <w:r w:rsidR="006E685E" w:rsidRPr="006E685E">
        <w:rPr>
          <w:i/>
          <w:kern w:val="22"/>
          <w:szCs w:val="22"/>
          <w:lang w:val="es-ES"/>
        </w:rPr>
        <w:t xml:space="preserve"> I</w:t>
      </w:r>
      <w:r w:rsidRPr="003F1255">
        <w:rPr>
          <w:kern w:val="22"/>
          <w:szCs w:val="22"/>
          <w:lang w:val="es-ES"/>
        </w:rPr>
        <w:t>]</w:t>
      </w:r>
    </w:p>
    <w:p w:rsidR="003F1255" w:rsidRPr="0039272A" w:rsidRDefault="0039272A" w:rsidP="003F1255">
      <w:pPr>
        <w:numPr>
          <w:ilvl w:val="0"/>
          <w:numId w:val="45"/>
        </w:numPr>
        <w:tabs>
          <w:tab w:val="clear" w:pos="360"/>
        </w:tabs>
        <w:spacing w:after="120"/>
        <w:rPr>
          <w:szCs w:val="22"/>
          <w:lang w:val="es-ES"/>
        </w:rPr>
      </w:pPr>
      <w:r w:rsidRPr="0039272A">
        <w:rPr>
          <w:lang w:val="es-ES"/>
        </w:rPr>
        <w:lastRenderedPageBreak/>
        <w:t xml:space="preserve">En </w:t>
      </w:r>
      <w:r>
        <w:rPr>
          <w:lang w:val="es-ES"/>
        </w:rPr>
        <w:t xml:space="preserve">la </w:t>
      </w:r>
      <w:r w:rsidRPr="0039272A">
        <w:rPr>
          <w:lang w:val="es-ES"/>
        </w:rPr>
        <w:t xml:space="preserve">segunda sesión plenaria de la parte </w:t>
      </w:r>
      <w:r>
        <w:rPr>
          <w:lang w:val="es-ES"/>
        </w:rPr>
        <w:t xml:space="preserve">II </w:t>
      </w:r>
      <w:r w:rsidRPr="0039272A">
        <w:rPr>
          <w:lang w:val="es-ES"/>
        </w:rPr>
        <w:t>de la sesión, celebrada el 10 de diciembre de 2022, formularon declaraciones los representantes d</w:t>
      </w:r>
      <w:r w:rsidR="008E7630">
        <w:rPr>
          <w:lang w:val="es-ES"/>
        </w:rPr>
        <w:t xml:space="preserve">e </w:t>
      </w:r>
      <w:r w:rsidRPr="0039272A">
        <w:rPr>
          <w:lang w:val="es-ES"/>
        </w:rPr>
        <w:t xml:space="preserve">Antigua y Barbuda, la Argentina, Bolivia, </w:t>
      </w:r>
      <w:r w:rsidR="008E7630" w:rsidRPr="0039272A">
        <w:rPr>
          <w:lang w:val="es-ES"/>
        </w:rPr>
        <w:t xml:space="preserve">el Brasil, también en </w:t>
      </w:r>
      <w:r w:rsidR="008E7630">
        <w:rPr>
          <w:lang w:val="es-ES"/>
        </w:rPr>
        <w:t xml:space="preserve">nombre de los Estados de África; </w:t>
      </w:r>
      <w:r w:rsidR="008E7630" w:rsidRPr="0039272A">
        <w:rPr>
          <w:lang w:val="es-ES"/>
        </w:rPr>
        <w:t xml:space="preserve">Colombia, también en nombre de Chile, Costa Rica, México y Perú; </w:t>
      </w:r>
      <w:r w:rsidRPr="0039272A">
        <w:rPr>
          <w:lang w:val="es-ES"/>
        </w:rPr>
        <w:t xml:space="preserve">Cuba, el Ecuador, </w:t>
      </w:r>
      <w:r w:rsidR="008E7630">
        <w:rPr>
          <w:lang w:val="es-ES"/>
        </w:rPr>
        <w:t xml:space="preserve">Filipinas, </w:t>
      </w:r>
      <w:r w:rsidRPr="0039272A">
        <w:rPr>
          <w:lang w:val="es-ES"/>
        </w:rPr>
        <w:t xml:space="preserve">Guatemala, Haití, </w:t>
      </w:r>
      <w:r w:rsidR="008E7630">
        <w:rPr>
          <w:lang w:val="es-ES"/>
        </w:rPr>
        <w:t xml:space="preserve">Honduras, </w:t>
      </w:r>
      <w:r w:rsidRPr="0039272A">
        <w:rPr>
          <w:lang w:val="es-ES"/>
        </w:rPr>
        <w:t xml:space="preserve">India, Indonesia, Malasia, Paraguay, </w:t>
      </w:r>
      <w:r w:rsidR="008E7630" w:rsidRPr="0039272A">
        <w:rPr>
          <w:lang w:val="es-ES"/>
        </w:rPr>
        <w:t>la República Dominicana</w:t>
      </w:r>
      <w:r w:rsidRPr="0039272A">
        <w:rPr>
          <w:lang w:val="es-ES"/>
        </w:rPr>
        <w:t xml:space="preserve"> y Venezuela (República Bolivariana de).</w:t>
      </w:r>
    </w:p>
    <w:p w:rsidR="003F1255" w:rsidRPr="0039272A" w:rsidRDefault="0039272A" w:rsidP="0039272A">
      <w:pPr>
        <w:numPr>
          <w:ilvl w:val="0"/>
          <w:numId w:val="45"/>
        </w:numPr>
        <w:tabs>
          <w:tab w:val="clear" w:pos="360"/>
          <w:tab w:val="num" w:pos="709"/>
        </w:tabs>
        <w:spacing w:after="120"/>
        <w:rPr>
          <w:szCs w:val="22"/>
          <w:lang w:val="es-ES"/>
        </w:rPr>
      </w:pPr>
      <w:r w:rsidRPr="001338AE">
        <w:t>[</w:t>
      </w:r>
      <w:r w:rsidRPr="006E685E">
        <w:rPr>
          <w:i/>
        </w:rPr>
        <w:t>se completará</w:t>
      </w:r>
      <w:r w:rsidRPr="001338AE">
        <w:t>]</w:t>
      </w:r>
    </w:p>
    <w:p w:rsidR="0061275F" w:rsidRPr="0039272A" w:rsidRDefault="00D0307F" w:rsidP="00942CC3">
      <w:pPr>
        <w:pStyle w:val="Heading3"/>
        <w:rPr>
          <w:b/>
          <w:bCs/>
          <w:i w:val="0"/>
        </w:rPr>
      </w:pPr>
      <w:r w:rsidRPr="0039272A">
        <w:rPr>
          <w:b/>
          <w:i w:val="0"/>
        </w:rPr>
        <w:t>B.</w:t>
      </w:r>
      <w:r w:rsidRPr="0039272A">
        <w:rPr>
          <w:b/>
          <w:i w:val="0"/>
        </w:rPr>
        <w:tab/>
      </w:r>
      <w:r w:rsidR="008E019A" w:rsidRPr="0039272A">
        <w:rPr>
          <w:b/>
          <w:i w:val="0"/>
        </w:rPr>
        <w:t>El mecanismo financiero</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8E019A" w:rsidRPr="006E685E">
        <w:rPr>
          <w:i/>
          <w:kern w:val="22"/>
          <w:szCs w:val="22"/>
        </w:rPr>
        <w:t>se completará</w:t>
      </w:r>
      <w:r w:rsidRPr="00E723FD">
        <w:rPr>
          <w:kern w:val="22"/>
          <w:szCs w:val="22"/>
        </w:rPr>
        <w:t>]</w:t>
      </w:r>
    </w:p>
    <w:p w:rsidR="0061275F" w:rsidRPr="008E019A" w:rsidRDefault="008E019A" w:rsidP="00302CD2">
      <w:pPr>
        <w:keepNext/>
        <w:spacing w:before="240" w:after="120"/>
        <w:ind w:left="1417" w:right="51" w:hanging="992"/>
        <w:jc w:val="left"/>
        <w:outlineLvl w:val="1"/>
        <w:rPr>
          <w:szCs w:val="22"/>
          <w:lang w:val="es-ES"/>
        </w:rPr>
      </w:pPr>
      <w:r w:rsidRPr="00337838">
        <w:rPr>
          <w:b/>
          <w:bCs/>
          <w:szCs w:val="22"/>
          <w:lang w:val="es-ES"/>
        </w:rPr>
        <w:t>Tema</w:t>
      </w:r>
      <w:r w:rsidR="0061275F" w:rsidRPr="00337838">
        <w:rPr>
          <w:b/>
          <w:bCs/>
          <w:szCs w:val="22"/>
          <w:lang w:val="es-ES"/>
        </w:rPr>
        <w:t xml:space="preserve"> 13.</w:t>
      </w:r>
      <w:r w:rsidR="0061275F" w:rsidRPr="00337838">
        <w:rPr>
          <w:b/>
          <w:bCs/>
          <w:szCs w:val="22"/>
          <w:lang w:val="es-ES"/>
        </w:rPr>
        <w:tab/>
      </w:r>
      <w:r w:rsidRPr="008E019A">
        <w:rPr>
          <w:b/>
          <w:bCs/>
          <w:szCs w:val="22"/>
          <w:lang w:val="es-ES"/>
        </w:rPr>
        <w:t xml:space="preserve">Creación de capacidad, cooperación científica y técnica, gestión de conocimientos y comunicación </w:t>
      </w:r>
    </w:p>
    <w:p w:rsidR="00586637" w:rsidRPr="0039272A" w:rsidRDefault="00DB4BFE" w:rsidP="00942CC3">
      <w:pPr>
        <w:pStyle w:val="Heading3"/>
        <w:rPr>
          <w:b/>
          <w:i w:val="0"/>
          <w:lang w:val="es-ES"/>
        </w:rPr>
      </w:pPr>
      <w:r w:rsidRPr="0039272A">
        <w:rPr>
          <w:b/>
          <w:i w:val="0"/>
          <w:lang w:val="es-ES"/>
        </w:rPr>
        <w:t>A.</w:t>
      </w:r>
      <w:r w:rsidRPr="0039272A">
        <w:rPr>
          <w:b/>
          <w:i w:val="0"/>
          <w:lang w:val="es-ES"/>
        </w:rPr>
        <w:tab/>
      </w:r>
      <w:r w:rsidR="00586637" w:rsidRPr="0039272A">
        <w:rPr>
          <w:b/>
          <w:i w:val="0"/>
          <w:lang w:val="es-ES"/>
        </w:rPr>
        <w:t>C</w:t>
      </w:r>
      <w:r w:rsidR="008E019A" w:rsidRPr="0039272A">
        <w:rPr>
          <w:b/>
          <w:i w:val="0"/>
          <w:lang w:val="es-ES"/>
        </w:rPr>
        <w:t>reación de capacidad y cooperación científica y técnica</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8E019A" w:rsidRPr="006E685E">
        <w:rPr>
          <w:i/>
          <w:kern w:val="22"/>
          <w:szCs w:val="22"/>
        </w:rPr>
        <w:t>se completará</w:t>
      </w:r>
      <w:r w:rsidRPr="00E723FD">
        <w:rPr>
          <w:kern w:val="22"/>
          <w:szCs w:val="22"/>
        </w:rPr>
        <w:t>]</w:t>
      </w:r>
    </w:p>
    <w:p w:rsidR="0061275F" w:rsidRPr="0039272A" w:rsidRDefault="0061275F" w:rsidP="00942CC3">
      <w:pPr>
        <w:pStyle w:val="Heading3"/>
        <w:rPr>
          <w:b/>
          <w:i w:val="0"/>
          <w:snapToGrid w:val="0"/>
        </w:rPr>
      </w:pPr>
      <w:r w:rsidRPr="0039272A">
        <w:rPr>
          <w:b/>
          <w:i w:val="0"/>
          <w:snapToGrid w:val="0"/>
        </w:rPr>
        <w:t>B.</w:t>
      </w:r>
      <w:r w:rsidRPr="0039272A">
        <w:rPr>
          <w:b/>
          <w:i w:val="0"/>
          <w:snapToGrid w:val="0"/>
        </w:rPr>
        <w:tab/>
      </w:r>
      <w:r w:rsidR="008E019A" w:rsidRPr="0039272A">
        <w:rPr>
          <w:b/>
          <w:i w:val="0"/>
          <w:snapToGrid w:val="0"/>
        </w:rPr>
        <w:t>Gestión de conocimientos</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8E019A" w:rsidRPr="006E685E">
        <w:rPr>
          <w:i/>
          <w:kern w:val="22"/>
          <w:szCs w:val="22"/>
        </w:rPr>
        <w:t>se completará</w:t>
      </w:r>
      <w:r w:rsidRPr="00E723FD">
        <w:rPr>
          <w:kern w:val="22"/>
          <w:szCs w:val="22"/>
        </w:rPr>
        <w:t>]</w:t>
      </w:r>
    </w:p>
    <w:p w:rsidR="0061275F" w:rsidRPr="0039272A" w:rsidRDefault="0061275F" w:rsidP="00942CC3">
      <w:pPr>
        <w:pStyle w:val="Heading3"/>
        <w:rPr>
          <w:b/>
          <w:i w:val="0"/>
          <w:snapToGrid w:val="0"/>
        </w:rPr>
      </w:pPr>
      <w:r w:rsidRPr="0039272A">
        <w:rPr>
          <w:b/>
          <w:i w:val="0"/>
          <w:snapToGrid w:val="0"/>
        </w:rPr>
        <w:t>C.</w:t>
      </w:r>
      <w:r w:rsidRPr="0039272A">
        <w:rPr>
          <w:b/>
          <w:i w:val="0"/>
          <w:snapToGrid w:val="0"/>
        </w:rPr>
        <w:tab/>
        <w:t>Com</w:t>
      </w:r>
      <w:r w:rsidR="008E019A" w:rsidRPr="0039272A">
        <w:rPr>
          <w:b/>
          <w:i w:val="0"/>
          <w:snapToGrid w:val="0"/>
        </w:rPr>
        <w:t>unicación</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8E019A" w:rsidRPr="006E685E">
        <w:rPr>
          <w:i/>
          <w:kern w:val="22"/>
          <w:szCs w:val="22"/>
        </w:rPr>
        <w:t>se completará</w:t>
      </w:r>
      <w:r w:rsidRPr="00E723FD">
        <w:rPr>
          <w:kern w:val="22"/>
          <w:szCs w:val="22"/>
        </w:rPr>
        <w:t>]</w:t>
      </w:r>
    </w:p>
    <w:p w:rsidR="0061275F" w:rsidRPr="006E7A01" w:rsidRDefault="008E019A" w:rsidP="00942CC3">
      <w:pPr>
        <w:pStyle w:val="Heading2"/>
        <w:spacing w:before="240"/>
        <w:rPr>
          <w:b w:val="0"/>
          <w:bCs w:val="0"/>
          <w:i/>
          <w:iCs w:val="0"/>
          <w:lang w:val="es-ES"/>
        </w:rPr>
      </w:pPr>
      <w:r w:rsidRPr="006E7A01">
        <w:rPr>
          <w:lang w:val="es-ES"/>
        </w:rPr>
        <w:t>Tema</w:t>
      </w:r>
      <w:r w:rsidR="0061275F" w:rsidRPr="006E7A01">
        <w:rPr>
          <w:lang w:val="es-ES"/>
        </w:rPr>
        <w:t xml:space="preserve"> 14. </w:t>
      </w:r>
      <w:r w:rsidR="0061275F" w:rsidRPr="006E7A01">
        <w:rPr>
          <w:lang w:val="es-ES"/>
        </w:rPr>
        <w:tab/>
      </w:r>
      <w:r w:rsidR="006E7A01" w:rsidRPr="004D5605">
        <w:rPr>
          <w:lang w:val="es-UY"/>
        </w:rPr>
        <w:t>Mecanismos para la planificación, el seguimiento, la presentación de informes y la revisión</w:t>
      </w:r>
      <w:r w:rsidR="006E7A01" w:rsidRPr="006E7A01">
        <w:rPr>
          <w:lang w:val="es-ES"/>
        </w:rPr>
        <w:t xml:space="preserve"> </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6E7A01" w:rsidRPr="006E685E">
        <w:rPr>
          <w:i/>
          <w:kern w:val="22"/>
          <w:szCs w:val="22"/>
        </w:rPr>
        <w:t>se completará</w:t>
      </w:r>
      <w:r w:rsidRPr="00E723FD">
        <w:rPr>
          <w:kern w:val="22"/>
          <w:szCs w:val="22"/>
        </w:rPr>
        <w:t>]</w:t>
      </w:r>
    </w:p>
    <w:p w:rsidR="0061275F" w:rsidRPr="00337838" w:rsidRDefault="006E7A01" w:rsidP="00942CC3">
      <w:pPr>
        <w:keepNext/>
        <w:keepLines/>
        <w:spacing w:before="240" w:after="140"/>
        <w:jc w:val="center"/>
        <w:outlineLvl w:val="1"/>
        <w:rPr>
          <w:b/>
          <w:bCs/>
          <w:i/>
          <w:iCs/>
          <w:lang w:val="es-ES"/>
        </w:rPr>
      </w:pPr>
      <w:r w:rsidRPr="00337838">
        <w:rPr>
          <w:b/>
          <w:bCs/>
          <w:lang w:val="es-ES"/>
        </w:rPr>
        <w:t>Tema</w:t>
      </w:r>
      <w:r w:rsidR="0061275F" w:rsidRPr="00337838">
        <w:rPr>
          <w:b/>
          <w:bCs/>
          <w:lang w:val="es-ES"/>
        </w:rPr>
        <w:t xml:space="preserve"> 15.</w:t>
      </w:r>
      <w:r w:rsidR="0061275F" w:rsidRPr="00337838">
        <w:rPr>
          <w:b/>
          <w:bCs/>
          <w:lang w:val="es-ES"/>
        </w:rPr>
        <w:tab/>
      </w:r>
      <w:r w:rsidRPr="00337838">
        <w:rPr>
          <w:b/>
          <w:bCs/>
          <w:kern w:val="22"/>
          <w:szCs w:val="22"/>
          <w:lang w:val="es-ES" w:eastAsia="ko-KR"/>
        </w:rPr>
        <w:t>Cooperación con otros convenios y organizaciones internacionales</w:t>
      </w:r>
    </w:p>
    <w:p w:rsidR="00FF79BE" w:rsidRPr="0039272A" w:rsidRDefault="00FF79BE" w:rsidP="00942CC3">
      <w:pPr>
        <w:pStyle w:val="Heading3"/>
        <w:ind w:left="1701" w:right="429" w:hanging="1134"/>
        <w:jc w:val="left"/>
        <w:rPr>
          <w:b/>
          <w:i w:val="0"/>
          <w:lang w:val="es-ES"/>
        </w:rPr>
      </w:pPr>
      <w:r w:rsidRPr="0039272A">
        <w:rPr>
          <w:b/>
          <w:i w:val="0"/>
          <w:lang w:val="es-ES"/>
        </w:rPr>
        <w:t xml:space="preserve">A. </w:t>
      </w:r>
      <w:r w:rsidR="004928C3" w:rsidRPr="0039272A">
        <w:rPr>
          <w:b/>
          <w:i w:val="0"/>
          <w:lang w:val="es-ES"/>
        </w:rPr>
        <w:tab/>
      </w:r>
      <w:r w:rsidRPr="0039272A">
        <w:rPr>
          <w:b/>
          <w:i w:val="0"/>
          <w:lang w:val="es-ES"/>
        </w:rPr>
        <w:t>Program</w:t>
      </w:r>
      <w:r w:rsidR="006E7A01" w:rsidRPr="0039272A">
        <w:rPr>
          <w:b/>
          <w:i w:val="0"/>
          <w:lang w:val="es-ES"/>
        </w:rPr>
        <w:t xml:space="preserve">a de trabajo de la Plataforma </w:t>
      </w:r>
      <w:r w:rsidRPr="0039272A">
        <w:rPr>
          <w:b/>
          <w:i w:val="0"/>
          <w:lang w:val="es-ES"/>
        </w:rPr>
        <w:t>Interg</w:t>
      </w:r>
      <w:r w:rsidR="006E7A01" w:rsidRPr="0039272A">
        <w:rPr>
          <w:b/>
          <w:i w:val="0"/>
          <w:lang w:val="es-ES"/>
        </w:rPr>
        <w:t>ubernamental Científico-Normativa sobre Diversidad Biológica y Servicios de los Ecosistemas</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6E7A01" w:rsidRPr="006E685E">
        <w:rPr>
          <w:i/>
          <w:kern w:val="22"/>
          <w:szCs w:val="22"/>
        </w:rPr>
        <w:t>se completará</w:t>
      </w:r>
      <w:r w:rsidRPr="00E723FD">
        <w:rPr>
          <w:kern w:val="22"/>
          <w:szCs w:val="22"/>
        </w:rPr>
        <w:t>]</w:t>
      </w:r>
    </w:p>
    <w:p w:rsidR="00FF79BE" w:rsidRPr="0039272A" w:rsidRDefault="00C41C95" w:rsidP="00942CC3">
      <w:pPr>
        <w:pStyle w:val="Heading3"/>
        <w:rPr>
          <w:b/>
          <w:i w:val="0"/>
          <w:snapToGrid w:val="0"/>
          <w:lang w:val="es-ES"/>
        </w:rPr>
      </w:pPr>
      <w:r w:rsidRPr="0039272A">
        <w:rPr>
          <w:b/>
          <w:i w:val="0"/>
          <w:lang w:val="es-ES" w:eastAsia="ko-KR"/>
        </w:rPr>
        <w:t>B.</w:t>
      </w:r>
      <w:r w:rsidRPr="0039272A">
        <w:rPr>
          <w:b/>
          <w:i w:val="0"/>
          <w:lang w:val="es-ES" w:eastAsia="ko-KR"/>
        </w:rPr>
        <w:tab/>
      </w:r>
      <w:r w:rsidR="00FF79BE" w:rsidRPr="0039272A">
        <w:rPr>
          <w:b/>
          <w:i w:val="0"/>
          <w:lang w:val="es-ES" w:eastAsia="ko-KR"/>
        </w:rPr>
        <w:t>Coopera</w:t>
      </w:r>
      <w:r w:rsidR="006E7A01" w:rsidRPr="0039272A">
        <w:rPr>
          <w:b/>
          <w:i w:val="0"/>
          <w:lang w:val="es-ES" w:eastAsia="ko-KR"/>
        </w:rPr>
        <w:t>ción con otros convenios y organizaciones internacionales</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6E7A01" w:rsidRPr="006E685E">
        <w:rPr>
          <w:i/>
          <w:kern w:val="22"/>
          <w:szCs w:val="22"/>
        </w:rPr>
        <w:t>se completará</w:t>
      </w:r>
      <w:r w:rsidRPr="00E723FD">
        <w:rPr>
          <w:kern w:val="22"/>
          <w:szCs w:val="22"/>
        </w:rPr>
        <w:t>]</w:t>
      </w:r>
    </w:p>
    <w:p w:rsidR="004044AE" w:rsidRPr="006E7A01" w:rsidRDefault="006E7A01" w:rsidP="00942CC3">
      <w:pPr>
        <w:spacing w:before="240" w:after="140"/>
        <w:jc w:val="center"/>
        <w:outlineLvl w:val="1"/>
        <w:rPr>
          <w:b/>
          <w:bCs/>
          <w:szCs w:val="22"/>
          <w:lang w:val="es-ES"/>
        </w:rPr>
      </w:pPr>
      <w:r w:rsidRPr="006E7A01">
        <w:rPr>
          <w:b/>
          <w:bCs/>
          <w:szCs w:val="22"/>
          <w:lang w:val="es-ES"/>
        </w:rPr>
        <w:t>Tema</w:t>
      </w:r>
      <w:r w:rsidR="0061275F" w:rsidRPr="006E7A01">
        <w:rPr>
          <w:b/>
          <w:bCs/>
          <w:szCs w:val="22"/>
          <w:lang w:val="es-ES"/>
        </w:rPr>
        <w:t xml:space="preserve"> 16. </w:t>
      </w:r>
      <w:r w:rsidR="0061275F" w:rsidRPr="006E7A01">
        <w:rPr>
          <w:b/>
          <w:bCs/>
          <w:szCs w:val="22"/>
          <w:lang w:val="es-ES"/>
        </w:rPr>
        <w:tab/>
      </w:r>
      <w:r w:rsidRPr="006E7A01">
        <w:rPr>
          <w:b/>
          <w:bCs/>
          <w:szCs w:val="22"/>
          <w:lang w:val="es-ES"/>
        </w:rPr>
        <w:t>Integración de la diversidad biológica en todos los sectores</w:t>
      </w:r>
    </w:p>
    <w:p w:rsidR="009450C5" w:rsidRPr="0039272A" w:rsidRDefault="009450C5" w:rsidP="00942CC3">
      <w:pPr>
        <w:pStyle w:val="Heading3"/>
        <w:ind w:left="1701" w:hanging="1275"/>
        <w:jc w:val="left"/>
        <w:rPr>
          <w:rFonts w:eastAsia="DengXian"/>
          <w:b/>
          <w:i w:val="0"/>
          <w:lang w:val="es-ES"/>
        </w:rPr>
      </w:pPr>
      <w:r w:rsidRPr="0039272A">
        <w:rPr>
          <w:rFonts w:eastAsia="DengXian"/>
          <w:b/>
          <w:i w:val="0"/>
          <w:lang w:val="es-ES"/>
        </w:rPr>
        <w:t xml:space="preserve">A. </w:t>
      </w:r>
      <w:r w:rsidR="001F2B81" w:rsidRPr="0039272A">
        <w:rPr>
          <w:rFonts w:eastAsia="DengXian"/>
          <w:b/>
          <w:i w:val="0"/>
          <w:lang w:val="es-ES"/>
        </w:rPr>
        <w:tab/>
      </w:r>
      <w:r w:rsidR="006E7A01" w:rsidRPr="0039272A">
        <w:rPr>
          <w:rFonts w:eastAsia="DengXian"/>
          <w:b/>
          <w:i w:val="0"/>
          <w:lang w:val="es-ES"/>
        </w:rPr>
        <w:t>Integración de la diversidad biológica en todos los sectores</w:t>
      </w:r>
      <w:r w:rsidRPr="0039272A">
        <w:rPr>
          <w:rFonts w:eastAsia="DengXian"/>
          <w:b/>
          <w:i w:val="0"/>
          <w:lang w:val="es-ES"/>
        </w:rPr>
        <w:t xml:space="preserve">: </w:t>
      </w:r>
      <w:r w:rsidR="006E7A01" w:rsidRPr="0039272A">
        <w:rPr>
          <w:rFonts w:eastAsia="DengXian"/>
          <w:b/>
          <w:i w:val="0"/>
          <w:lang w:val="es-ES"/>
        </w:rPr>
        <w:t>enfoque estratégico a largo plazo para la integración de la diversidad biológica</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6E7A01" w:rsidRPr="006E685E">
        <w:rPr>
          <w:i/>
          <w:kern w:val="22"/>
          <w:szCs w:val="22"/>
        </w:rPr>
        <w:t>se completará</w:t>
      </w:r>
      <w:r w:rsidRPr="00E723FD">
        <w:rPr>
          <w:kern w:val="22"/>
          <w:szCs w:val="22"/>
        </w:rPr>
        <w:t>]</w:t>
      </w:r>
    </w:p>
    <w:p w:rsidR="00735756" w:rsidRPr="0039272A" w:rsidRDefault="00735756" w:rsidP="0039272A">
      <w:pPr>
        <w:pStyle w:val="Heading3"/>
        <w:ind w:left="1985" w:hanging="1418"/>
        <w:jc w:val="left"/>
        <w:rPr>
          <w:rFonts w:eastAsia="DengXian"/>
          <w:b/>
          <w:i w:val="0"/>
          <w:lang w:val="es-ES"/>
        </w:rPr>
      </w:pPr>
      <w:r w:rsidRPr="0039272A">
        <w:rPr>
          <w:rFonts w:eastAsia="DengXian"/>
          <w:b/>
          <w:i w:val="0"/>
          <w:lang w:val="es-ES"/>
        </w:rPr>
        <w:t xml:space="preserve">B. </w:t>
      </w:r>
      <w:bookmarkStart w:id="7" w:name="_Hlk103362762"/>
      <w:r w:rsidR="001F2B81" w:rsidRPr="0039272A">
        <w:rPr>
          <w:rFonts w:eastAsia="DengXian"/>
          <w:b/>
          <w:i w:val="0"/>
          <w:lang w:val="es-ES"/>
        </w:rPr>
        <w:tab/>
      </w:r>
      <w:r w:rsidR="006E7A01" w:rsidRPr="0039272A">
        <w:rPr>
          <w:rFonts w:eastAsia="DengXian"/>
          <w:b/>
          <w:i w:val="0"/>
          <w:lang w:val="es-ES"/>
        </w:rPr>
        <w:t>Colaboración con gobiernos subnacionales, ciudades y otras autoridades locales para mejorar la aplicación del marco mundial de la diversidad biológica posterior a 2020</w:t>
      </w:r>
      <w:bookmarkEnd w:id="7"/>
    </w:p>
    <w:p w:rsidR="005B231E" w:rsidRPr="00E723FD" w:rsidRDefault="005B231E" w:rsidP="0039272A">
      <w:pPr>
        <w:numPr>
          <w:ilvl w:val="0"/>
          <w:numId w:val="45"/>
        </w:numPr>
        <w:tabs>
          <w:tab w:val="clear" w:pos="360"/>
        </w:tabs>
        <w:spacing w:after="120"/>
        <w:rPr>
          <w:szCs w:val="22"/>
        </w:rPr>
      </w:pPr>
      <w:r w:rsidRPr="00E723FD">
        <w:rPr>
          <w:kern w:val="22"/>
          <w:szCs w:val="22"/>
        </w:rPr>
        <w:t>[</w:t>
      </w:r>
      <w:r w:rsidR="006E7A01" w:rsidRPr="006E685E">
        <w:rPr>
          <w:i/>
          <w:kern w:val="22"/>
          <w:szCs w:val="22"/>
        </w:rPr>
        <w:t>se completará</w:t>
      </w:r>
      <w:r w:rsidRPr="00E723FD">
        <w:rPr>
          <w:kern w:val="22"/>
          <w:szCs w:val="22"/>
        </w:rPr>
        <w:t>]</w:t>
      </w:r>
    </w:p>
    <w:p w:rsidR="0061275F" w:rsidRPr="00337838" w:rsidRDefault="006E7A01" w:rsidP="00942CC3">
      <w:pPr>
        <w:keepNext/>
        <w:spacing w:before="240" w:after="140"/>
        <w:jc w:val="center"/>
        <w:outlineLvl w:val="1"/>
        <w:rPr>
          <w:b/>
          <w:bCs/>
          <w:i/>
          <w:iCs/>
          <w:lang w:val="es-ES"/>
        </w:rPr>
      </w:pPr>
      <w:r w:rsidRPr="00337838">
        <w:rPr>
          <w:b/>
          <w:bCs/>
          <w:szCs w:val="22"/>
          <w:lang w:val="es-ES"/>
        </w:rPr>
        <w:t>Tema</w:t>
      </w:r>
      <w:r w:rsidR="009033D3" w:rsidRPr="00337838">
        <w:rPr>
          <w:b/>
          <w:bCs/>
          <w:szCs w:val="22"/>
          <w:lang w:val="es-ES"/>
        </w:rPr>
        <w:t xml:space="preserve"> </w:t>
      </w:r>
      <w:r w:rsidR="00CD702A" w:rsidRPr="00337838">
        <w:rPr>
          <w:b/>
          <w:bCs/>
          <w:szCs w:val="22"/>
          <w:lang w:val="es-ES"/>
        </w:rPr>
        <w:t>17.</w:t>
      </w:r>
      <w:r w:rsidR="00CD702A" w:rsidRPr="00337838">
        <w:rPr>
          <w:b/>
          <w:bCs/>
          <w:szCs w:val="22"/>
          <w:lang w:val="es-ES"/>
        </w:rPr>
        <w:tab/>
      </w:r>
      <w:r w:rsidRPr="00337838">
        <w:rPr>
          <w:b/>
          <w:bCs/>
          <w:szCs w:val="22"/>
          <w:lang w:val="es-ES"/>
        </w:rPr>
        <w:t xml:space="preserve">Examen de la eficacia de los procesos del Convenio y sus Protocolos </w:t>
      </w:r>
    </w:p>
    <w:p w:rsidR="005B231E" w:rsidRPr="0039272A" w:rsidRDefault="005B231E" w:rsidP="0039272A">
      <w:pPr>
        <w:numPr>
          <w:ilvl w:val="0"/>
          <w:numId w:val="45"/>
        </w:numPr>
        <w:tabs>
          <w:tab w:val="clear" w:pos="360"/>
          <w:tab w:val="num" w:pos="709"/>
        </w:tabs>
        <w:spacing w:after="120"/>
        <w:rPr>
          <w:szCs w:val="22"/>
          <w:lang w:val="es-ES"/>
        </w:rPr>
      </w:pPr>
      <w:r w:rsidRPr="0039272A">
        <w:rPr>
          <w:kern w:val="22"/>
          <w:szCs w:val="22"/>
          <w:lang w:val="es-ES"/>
        </w:rPr>
        <w:t>[</w:t>
      </w:r>
      <w:r w:rsidR="006E7A01" w:rsidRPr="006E685E">
        <w:rPr>
          <w:i/>
          <w:kern w:val="22"/>
          <w:szCs w:val="22"/>
          <w:lang w:val="es-ES"/>
        </w:rPr>
        <w:t>se completará</w:t>
      </w:r>
      <w:r w:rsidR="0039272A" w:rsidRPr="006E685E">
        <w:rPr>
          <w:i/>
          <w:kern w:val="22"/>
          <w:szCs w:val="22"/>
          <w:lang w:val="es-ES"/>
        </w:rPr>
        <w:t xml:space="preserve"> a partir del informe del grupo de trabajo</w:t>
      </w:r>
      <w:r w:rsidR="006E685E" w:rsidRPr="006E685E">
        <w:rPr>
          <w:i/>
          <w:kern w:val="22"/>
          <w:szCs w:val="22"/>
          <w:lang w:val="es-ES"/>
        </w:rPr>
        <w:t xml:space="preserve"> I</w:t>
      </w:r>
      <w:r w:rsidRPr="0039272A">
        <w:rPr>
          <w:kern w:val="22"/>
          <w:szCs w:val="22"/>
          <w:lang w:val="es-ES"/>
        </w:rPr>
        <w:t>]</w:t>
      </w:r>
    </w:p>
    <w:p w:rsidR="0039272A" w:rsidRPr="0039272A" w:rsidRDefault="0039272A" w:rsidP="0039272A">
      <w:pPr>
        <w:numPr>
          <w:ilvl w:val="0"/>
          <w:numId w:val="45"/>
        </w:numPr>
        <w:tabs>
          <w:tab w:val="clear" w:pos="360"/>
          <w:tab w:val="num" w:pos="709"/>
        </w:tabs>
        <w:spacing w:after="120"/>
        <w:rPr>
          <w:szCs w:val="22"/>
          <w:lang w:val="es-ES"/>
        </w:rPr>
      </w:pPr>
      <w:r w:rsidRPr="0039272A">
        <w:rPr>
          <w:lang w:val="es-ES"/>
        </w:rPr>
        <w:lastRenderedPageBreak/>
        <w:t xml:space="preserve">En </w:t>
      </w:r>
      <w:r w:rsidRPr="00BC5853">
        <w:rPr>
          <w:kern w:val="22"/>
          <w:szCs w:val="22"/>
          <w:lang w:val="es-ES"/>
        </w:rPr>
        <w:t>la segunda sesión plenaria de la parte</w:t>
      </w:r>
      <w:r w:rsidRPr="00BC5853">
        <w:rPr>
          <w:lang w:val="es-ES"/>
        </w:rPr>
        <w:t xml:space="preserve"> II de la reuni</w:t>
      </w:r>
      <w:r>
        <w:rPr>
          <w:lang w:val="es-ES"/>
        </w:rPr>
        <w:t xml:space="preserve">ón, celebrada el </w:t>
      </w:r>
      <w:r w:rsidRPr="00BC5853">
        <w:rPr>
          <w:lang w:val="es-ES"/>
        </w:rPr>
        <w:t xml:space="preserve">10 </w:t>
      </w:r>
      <w:r>
        <w:rPr>
          <w:lang w:val="es-ES"/>
        </w:rPr>
        <w:t xml:space="preserve">de diciembre de 2022, la </w:t>
      </w:r>
      <w:r w:rsidRPr="00BC5853">
        <w:rPr>
          <w:lang w:val="es-ES"/>
        </w:rPr>
        <w:t>Conferenc</w:t>
      </w:r>
      <w:r>
        <w:rPr>
          <w:lang w:val="es-ES"/>
        </w:rPr>
        <w:t xml:space="preserve">ia de las </w:t>
      </w:r>
      <w:r w:rsidRPr="00BC5853">
        <w:rPr>
          <w:lang w:val="es-ES"/>
        </w:rPr>
        <w:t xml:space="preserve">Partes </w:t>
      </w:r>
      <w:r w:rsidR="006E685E">
        <w:rPr>
          <w:lang w:val="es-ES"/>
        </w:rPr>
        <w:t>examin</w:t>
      </w:r>
      <w:r>
        <w:rPr>
          <w:lang w:val="es-ES"/>
        </w:rPr>
        <w:t>ó el proyecto de decisión</w:t>
      </w:r>
      <w:r w:rsidRPr="00BC5853">
        <w:rPr>
          <w:lang w:val="es-ES"/>
        </w:rPr>
        <w:t xml:space="preserve"> </w:t>
      </w:r>
      <w:r w:rsidRPr="0039272A">
        <w:rPr>
          <w:lang w:val="es-ES"/>
        </w:rPr>
        <w:t xml:space="preserve">CBD/COP/15/L.9 </w:t>
      </w:r>
      <w:r w:rsidR="006E685E">
        <w:rPr>
          <w:lang w:val="es-ES"/>
        </w:rPr>
        <w:t xml:space="preserve">y lo adoptó </w:t>
      </w:r>
      <w:r>
        <w:rPr>
          <w:lang w:val="es-ES"/>
        </w:rPr>
        <w:t xml:space="preserve">como </w:t>
      </w:r>
      <w:r w:rsidRPr="0039272A">
        <w:rPr>
          <w:lang w:val="es-ES"/>
        </w:rPr>
        <w:t>decisi</w:t>
      </w:r>
      <w:r>
        <w:rPr>
          <w:lang w:val="es-ES"/>
        </w:rPr>
        <w:t>ó</w:t>
      </w:r>
      <w:r w:rsidRPr="0039272A">
        <w:rPr>
          <w:lang w:val="es-ES"/>
        </w:rPr>
        <w:t>n 15/</w:t>
      </w:r>
      <w:r w:rsidR="006E685E" w:rsidRPr="006E685E">
        <w:rPr>
          <w:lang w:val="es-ES"/>
        </w:rPr>
        <w:t>[  ]</w:t>
      </w:r>
      <w:r w:rsidRPr="0039272A">
        <w:rPr>
          <w:lang w:val="es-ES"/>
        </w:rPr>
        <w:t xml:space="preserve"> (</w:t>
      </w:r>
      <w:r>
        <w:rPr>
          <w:lang w:val="es-ES"/>
        </w:rPr>
        <w:t>véase el texto en el cap</w:t>
      </w:r>
      <w:r w:rsidRPr="0039272A">
        <w:rPr>
          <w:lang w:val="es-ES"/>
        </w:rPr>
        <w:t>. I, p</w:t>
      </w:r>
      <w:r>
        <w:rPr>
          <w:lang w:val="es-ES"/>
        </w:rPr>
        <w:t>ágina</w:t>
      </w:r>
      <w:r w:rsidRPr="0039272A">
        <w:rPr>
          <w:lang w:val="es-ES"/>
        </w:rPr>
        <w:t xml:space="preserve"> </w:t>
      </w:r>
      <w:r w:rsidR="006E685E">
        <w:t>[  ]</w:t>
      </w:r>
      <w:r w:rsidRPr="0039272A">
        <w:rPr>
          <w:lang w:val="es-ES"/>
        </w:rPr>
        <w:t>).</w:t>
      </w:r>
    </w:p>
    <w:p w:rsidR="0061275F" w:rsidRPr="00337838" w:rsidRDefault="006E7A01" w:rsidP="00942CC3">
      <w:pPr>
        <w:keepNext/>
        <w:spacing w:before="240" w:after="120"/>
        <w:ind w:left="720" w:hanging="720"/>
        <w:jc w:val="center"/>
        <w:outlineLvl w:val="1"/>
        <w:rPr>
          <w:b/>
          <w:bCs/>
          <w:szCs w:val="22"/>
          <w:lang w:val="es-ES"/>
        </w:rPr>
      </w:pPr>
      <w:r w:rsidRPr="00337838">
        <w:rPr>
          <w:b/>
          <w:bCs/>
          <w:szCs w:val="22"/>
          <w:lang w:val="es-ES"/>
        </w:rPr>
        <w:t>Tema</w:t>
      </w:r>
      <w:r w:rsidR="0061275F" w:rsidRPr="00337838">
        <w:rPr>
          <w:b/>
          <w:bCs/>
          <w:szCs w:val="22"/>
          <w:lang w:val="es-ES"/>
        </w:rPr>
        <w:t xml:space="preserve"> </w:t>
      </w:r>
      <w:r w:rsidR="00CD702A" w:rsidRPr="00337838">
        <w:rPr>
          <w:b/>
          <w:bCs/>
          <w:szCs w:val="22"/>
          <w:lang w:val="es-ES"/>
        </w:rPr>
        <w:t>18</w:t>
      </w:r>
      <w:r w:rsidR="0061275F" w:rsidRPr="00337838">
        <w:rPr>
          <w:b/>
          <w:bCs/>
          <w:szCs w:val="22"/>
          <w:lang w:val="es-ES"/>
        </w:rPr>
        <w:t>.</w:t>
      </w:r>
      <w:r w:rsidR="0061275F" w:rsidRPr="00337838">
        <w:rPr>
          <w:b/>
          <w:bCs/>
          <w:szCs w:val="22"/>
          <w:lang w:val="es-ES"/>
        </w:rPr>
        <w:tab/>
      </w:r>
      <w:r w:rsidRPr="00337838">
        <w:rPr>
          <w:b/>
          <w:bCs/>
          <w:szCs w:val="22"/>
          <w:lang w:val="es-ES"/>
        </w:rPr>
        <w:t xml:space="preserve">Programa de trabajo plurianual de la Conferencia de las Partes </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225670" w:rsidRPr="006E685E">
        <w:rPr>
          <w:i/>
          <w:kern w:val="22"/>
          <w:szCs w:val="22"/>
        </w:rPr>
        <w:t>se completará</w:t>
      </w:r>
      <w:r w:rsidRPr="00E723FD">
        <w:rPr>
          <w:kern w:val="22"/>
          <w:szCs w:val="22"/>
        </w:rPr>
        <w:t>]</w:t>
      </w:r>
    </w:p>
    <w:p w:rsidR="0061275F" w:rsidRPr="00E723FD" w:rsidRDefault="0061275F" w:rsidP="0061275F">
      <w:pPr>
        <w:pStyle w:val="Heading1"/>
        <w:spacing w:after="240"/>
        <w:ind w:left="992" w:right="902" w:firstLine="284"/>
        <w:rPr>
          <w:iCs/>
          <w:szCs w:val="20"/>
        </w:rPr>
      </w:pPr>
      <w:r w:rsidRPr="00E723FD">
        <w:rPr>
          <w:iCs/>
        </w:rPr>
        <w:t>V</w:t>
      </w:r>
      <w:r w:rsidR="00CD702A" w:rsidRPr="00E723FD">
        <w:rPr>
          <w:iCs/>
        </w:rPr>
        <w:t>I</w:t>
      </w:r>
      <w:r w:rsidRPr="00E723FD">
        <w:rPr>
          <w:iCs/>
        </w:rPr>
        <w:t>.</w:t>
      </w:r>
      <w:r w:rsidRPr="00E723FD">
        <w:rPr>
          <w:iCs/>
        </w:rPr>
        <w:tab/>
      </w:r>
      <w:r w:rsidR="00965784">
        <w:rPr>
          <w:iCs/>
        </w:rPr>
        <w:t>OTRAS CUESTIONES TÉCNICAS</w:t>
      </w:r>
    </w:p>
    <w:p w:rsidR="0061275F" w:rsidRPr="00965784" w:rsidRDefault="00965784" w:rsidP="00942CC3">
      <w:pPr>
        <w:spacing w:before="240" w:after="140"/>
        <w:jc w:val="center"/>
        <w:outlineLvl w:val="1"/>
        <w:rPr>
          <w:lang w:val="es-ES"/>
        </w:rPr>
      </w:pPr>
      <w:r w:rsidRPr="00965784">
        <w:rPr>
          <w:b/>
          <w:bCs/>
          <w:lang w:val="es-ES"/>
        </w:rPr>
        <w:t>Tema</w:t>
      </w:r>
      <w:r w:rsidR="0061275F" w:rsidRPr="00965784">
        <w:rPr>
          <w:b/>
          <w:bCs/>
          <w:lang w:val="es-ES"/>
        </w:rPr>
        <w:t xml:space="preserve"> 1</w:t>
      </w:r>
      <w:r w:rsidR="00CD702A" w:rsidRPr="00965784">
        <w:rPr>
          <w:b/>
          <w:bCs/>
          <w:lang w:val="es-ES"/>
        </w:rPr>
        <w:t>9</w:t>
      </w:r>
      <w:r w:rsidR="0061275F" w:rsidRPr="00965784">
        <w:rPr>
          <w:b/>
          <w:bCs/>
          <w:lang w:val="es-ES"/>
        </w:rPr>
        <w:t xml:space="preserve">. </w:t>
      </w:r>
      <w:r w:rsidR="0061275F" w:rsidRPr="00965784">
        <w:rPr>
          <w:b/>
          <w:bCs/>
          <w:lang w:val="es-ES"/>
        </w:rPr>
        <w:tab/>
      </w:r>
      <w:r w:rsidRPr="00965784">
        <w:rPr>
          <w:b/>
          <w:bCs/>
          <w:lang w:val="es-ES"/>
        </w:rPr>
        <w:t xml:space="preserve">Áreas protegidas y otras medidas eficaces de conservación basadas en áreas </w:t>
      </w:r>
    </w:p>
    <w:p w:rsidR="005B231E" w:rsidRPr="00E723FD" w:rsidRDefault="005B231E" w:rsidP="0039272A">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61275F" w:rsidRPr="00965784" w:rsidRDefault="00965784" w:rsidP="00942CC3">
      <w:pPr>
        <w:spacing w:before="240" w:after="140"/>
        <w:jc w:val="center"/>
        <w:outlineLvl w:val="1"/>
        <w:rPr>
          <w:lang w:val="es-ES"/>
        </w:rPr>
      </w:pPr>
      <w:r w:rsidRPr="00337838">
        <w:rPr>
          <w:b/>
          <w:bCs/>
          <w:lang w:val="es-ES"/>
        </w:rPr>
        <w:t>Tema</w:t>
      </w:r>
      <w:r w:rsidR="0061275F" w:rsidRPr="00337838">
        <w:rPr>
          <w:b/>
          <w:bCs/>
          <w:lang w:val="es-ES"/>
        </w:rPr>
        <w:t xml:space="preserve"> </w:t>
      </w:r>
      <w:r w:rsidR="00CD702A" w:rsidRPr="00337838">
        <w:rPr>
          <w:b/>
          <w:bCs/>
          <w:lang w:val="es-ES"/>
        </w:rPr>
        <w:t>20</w:t>
      </w:r>
      <w:r w:rsidR="0061275F" w:rsidRPr="00337838">
        <w:rPr>
          <w:b/>
          <w:bCs/>
          <w:lang w:val="es-ES"/>
        </w:rPr>
        <w:t xml:space="preserve">. </w:t>
      </w:r>
      <w:r w:rsidR="0061275F" w:rsidRPr="00337838">
        <w:rPr>
          <w:b/>
          <w:bCs/>
          <w:lang w:val="es-ES"/>
        </w:rPr>
        <w:tab/>
      </w:r>
      <w:r w:rsidRPr="00965784">
        <w:rPr>
          <w:b/>
          <w:bCs/>
          <w:lang w:val="es-ES"/>
        </w:rPr>
        <w:t>Diversidad biológica marina y costera</w:t>
      </w:r>
    </w:p>
    <w:p w:rsidR="00AE555C" w:rsidRPr="00D373D1" w:rsidRDefault="004C7DC2" w:rsidP="00942CC3">
      <w:pPr>
        <w:pStyle w:val="Heading3"/>
        <w:rPr>
          <w:b/>
          <w:i w:val="0"/>
          <w:lang w:val="pt-BR"/>
        </w:rPr>
      </w:pPr>
      <w:r w:rsidRPr="00D373D1">
        <w:rPr>
          <w:b/>
          <w:i w:val="0"/>
          <w:lang w:val="pt-BR"/>
        </w:rPr>
        <w:t>A.</w:t>
      </w:r>
      <w:r w:rsidRPr="00D373D1">
        <w:rPr>
          <w:b/>
          <w:i w:val="0"/>
          <w:lang w:val="pt-BR"/>
        </w:rPr>
        <w:tab/>
      </w:r>
      <w:r w:rsidR="00965784" w:rsidRPr="00D373D1">
        <w:rPr>
          <w:b/>
          <w:i w:val="0"/>
          <w:lang w:val="pt-BR"/>
        </w:rPr>
        <w:t xml:space="preserve">Áreas marinas de importancia ecológica o biológica </w:t>
      </w:r>
    </w:p>
    <w:p w:rsidR="005B231E" w:rsidRPr="00E723FD" w:rsidRDefault="005B231E" w:rsidP="00793DBA">
      <w:pPr>
        <w:numPr>
          <w:ilvl w:val="0"/>
          <w:numId w:val="45"/>
        </w:numPr>
        <w:tabs>
          <w:tab w:val="clear" w:pos="360"/>
          <w:tab w:val="num" w:pos="709"/>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EB179D" w:rsidRPr="00793DBA" w:rsidRDefault="004C7DC2" w:rsidP="00942CC3">
      <w:pPr>
        <w:pStyle w:val="Heading3"/>
        <w:rPr>
          <w:b/>
          <w:i w:val="0"/>
          <w:lang w:val="es-ES"/>
        </w:rPr>
      </w:pPr>
      <w:r w:rsidRPr="00793DBA">
        <w:rPr>
          <w:b/>
          <w:i w:val="0"/>
          <w:lang w:val="es-ES"/>
        </w:rPr>
        <w:t>B.</w:t>
      </w:r>
      <w:r w:rsidRPr="00793DBA">
        <w:rPr>
          <w:b/>
          <w:i w:val="0"/>
          <w:lang w:val="es-ES"/>
        </w:rPr>
        <w:tab/>
      </w:r>
      <w:r w:rsidR="00EB179D" w:rsidRPr="00793DBA">
        <w:rPr>
          <w:b/>
          <w:i w:val="0"/>
          <w:lang w:val="es-ES"/>
        </w:rPr>
        <w:t>Conserva</w:t>
      </w:r>
      <w:r w:rsidR="00965784" w:rsidRPr="00793DBA">
        <w:rPr>
          <w:b/>
          <w:i w:val="0"/>
          <w:lang w:val="es-ES"/>
        </w:rPr>
        <w:t>ción y utilización sostenible de la diversidad biológica marina y costera</w:t>
      </w:r>
    </w:p>
    <w:p w:rsidR="005B231E" w:rsidRPr="00E723FD" w:rsidRDefault="005B231E" w:rsidP="00793DBA">
      <w:pPr>
        <w:numPr>
          <w:ilvl w:val="0"/>
          <w:numId w:val="45"/>
        </w:numPr>
        <w:tabs>
          <w:tab w:val="clear" w:pos="360"/>
          <w:tab w:val="num" w:pos="709"/>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61275F" w:rsidRPr="00E723FD" w:rsidRDefault="0061275F" w:rsidP="00302CD2">
      <w:pPr>
        <w:spacing w:before="120" w:after="120"/>
        <w:jc w:val="center"/>
        <w:outlineLvl w:val="1"/>
        <w:rPr>
          <w:b/>
          <w:bCs/>
          <w:i/>
          <w:iCs/>
        </w:rPr>
      </w:pPr>
      <w:r w:rsidRPr="00E723FD">
        <w:rPr>
          <w:b/>
          <w:bCs/>
        </w:rPr>
        <w:t>Item 2</w:t>
      </w:r>
      <w:r w:rsidR="00CD702A" w:rsidRPr="00E723FD">
        <w:rPr>
          <w:b/>
          <w:bCs/>
        </w:rPr>
        <w:t>1</w:t>
      </w:r>
      <w:r w:rsidRPr="00E723FD">
        <w:rPr>
          <w:b/>
          <w:bCs/>
        </w:rPr>
        <w:t xml:space="preserve">. </w:t>
      </w:r>
      <w:r w:rsidRPr="00E723FD">
        <w:rPr>
          <w:b/>
          <w:bCs/>
        </w:rPr>
        <w:tab/>
      </w:r>
      <w:r w:rsidR="00965784">
        <w:rPr>
          <w:b/>
          <w:bCs/>
        </w:rPr>
        <w:t>Especies exóticas invasoras</w:t>
      </w:r>
    </w:p>
    <w:p w:rsidR="005B231E" w:rsidRPr="00E723FD" w:rsidRDefault="005B231E" w:rsidP="00793DBA">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61275F" w:rsidRPr="00965784" w:rsidRDefault="00965784" w:rsidP="00302CD2">
      <w:pPr>
        <w:spacing w:before="120" w:after="120"/>
        <w:jc w:val="center"/>
        <w:outlineLvl w:val="1"/>
        <w:rPr>
          <w:lang w:val="es-ES"/>
        </w:rPr>
      </w:pPr>
      <w:r w:rsidRPr="00965784">
        <w:rPr>
          <w:b/>
          <w:bCs/>
          <w:lang w:val="es-ES"/>
        </w:rPr>
        <w:t>Tema</w:t>
      </w:r>
      <w:r w:rsidR="0061275F" w:rsidRPr="00965784">
        <w:rPr>
          <w:b/>
          <w:bCs/>
          <w:lang w:val="es-ES"/>
        </w:rPr>
        <w:t xml:space="preserve"> 2</w:t>
      </w:r>
      <w:r w:rsidR="00CD702A" w:rsidRPr="00965784">
        <w:rPr>
          <w:b/>
          <w:bCs/>
          <w:lang w:val="es-ES"/>
        </w:rPr>
        <w:t>2</w:t>
      </w:r>
      <w:r w:rsidR="0061275F" w:rsidRPr="00965784">
        <w:rPr>
          <w:b/>
          <w:bCs/>
          <w:lang w:val="es-ES"/>
        </w:rPr>
        <w:t>.</w:t>
      </w:r>
      <w:r w:rsidR="0061275F" w:rsidRPr="00965784">
        <w:rPr>
          <w:b/>
          <w:bCs/>
          <w:lang w:val="es-ES"/>
        </w:rPr>
        <w:tab/>
      </w:r>
      <w:r w:rsidRPr="00965784">
        <w:rPr>
          <w:b/>
          <w:bCs/>
          <w:lang w:val="es-ES"/>
        </w:rPr>
        <w:t>Gestión sostenible de la fauna y flora silvestres</w:t>
      </w:r>
    </w:p>
    <w:p w:rsidR="005B231E" w:rsidRPr="00793DBA" w:rsidRDefault="005B231E" w:rsidP="00793DBA">
      <w:pPr>
        <w:numPr>
          <w:ilvl w:val="0"/>
          <w:numId w:val="45"/>
        </w:numPr>
        <w:tabs>
          <w:tab w:val="clear" w:pos="360"/>
        </w:tabs>
        <w:spacing w:after="120"/>
        <w:rPr>
          <w:szCs w:val="22"/>
          <w:lang w:val="es-ES"/>
        </w:rPr>
      </w:pPr>
      <w:r w:rsidRPr="00793DBA">
        <w:rPr>
          <w:kern w:val="22"/>
          <w:szCs w:val="22"/>
          <w:lang w:val="es-ES"/>
        </w:rPr>
        <w:t>[</w:t>
      </w:r>
      <w:r w:rsidR="00965784" w:rsidRPr="006E685E">
        <w:rPr>
          <w:i/>
          <w:kern w:val="22"/>
          <w:szCs w:val="22"/>
          <w:lang w:val="es-ES"/>
        </w:rPr>
        <w:t>se completará</w:t>
      </w:r>
      <w:r w:rsidR="00793DBA" w:rsidRPr="006E685E">
        <w:rPr>
          <w:i/>
          <w:kern w:val="22"/>
          <w:szCs w:val="22"/>
          <w:lang w:val="es-ES"/>
        </w:rPr>
        <w:t xml:space="preserve"> a partir del informe del grupo de trabajo</w:t>
      </w:r>
      <w:r w:rsidR="006E685E" w:rsidRPr="006E685E">
        <w:rPr>
          <w:i/>
          <w:kern w:val="22"/>
          <w:szCs w:val="22"/>
          <w:lang w:val="es-ES"/>
        </w:rPr>
        <w:t xml:space="preserve"> I</w:t>
      </w:r>
      <w:r w:rsidRPr="00793DBA">
        <w:rPr>
          <w:kern w:val="22"/>
          <w:szCs w:val="22"/>
          <w:lang w:val="es-ES"/>
        </w:rPr>
        <w:t>]</w:t>
      </w:r>
    </w:p>
    <w:p w:rsidR="00793DBA" w:rsidRPr="00793DBA" w:rsidRDefault="00793DBA" w:rsidP="00793DBA">
      <w:pPr>
        <w:numPr>
          <w:ilvl w:val="0"/>
          <w:numId w:val="45"/>
        </w:numPr>
        <w:tabs>
          <w:tab w:val="clear" w:pos="360"/>
        </w:tabs>
        <w:spacing w:after="120"/>
        <w:rPr>
          <w:szCs w:val="22"/>
          <w:lang w:val="es-ES"/>
        </w:rPr>
      </w:pPr>
      <w:r w:rsidRPr="00793DBA">
        <w:rPr>
          <w:lang w:val="es-ES"/>
        </w:rPr>
        <w:t xml:space="preserve">En </w:t>
      </w:r>
      <w:r w:rsidRPr="00BC5853">
        <w:rPr>
          <w:kern w:val="22"/>
          <w:szCs w:val="22"/>
          <w:lang w:val="es-ES"/>
        </w:rPr>
        <w:t>la segunda sesión plenaria de la parte</w:t>
      </w:r>
      <w:r w:rsidRPr="00BC5853">
        <w:rPr>
          <w:lang w:val="es-ES"/>
        </w:rPr>
        <w:t xml:space="preserve"> II de la reuni</w:t>
      </w:r>
      <w:r>
        <w:rPr>
          <w:lang w:val="es-ES"/>
        </w:rPr>
        <w:t xml:space="preserve">ón, celebrada el </w:t>
      </w:r>
      <w:r w:rsidRPr="00BC5853">
        <w:rPr>
          <w:lang w:val="es-ES"/>
        </w:rPr>
        <w:t xml:space="preserve">10 </w:t>
      </w:r>
      <w:r>
        <w:rPr>
          <w:lang w:val="es-ES"/>
        </w:rPr>
        <w:t xml:space="preserve">de diciembre de 2022, la </w:t>
      </w:r>
      <w:r w:rsidRPr="00BC5853">
        <w:rPr>
          <w:lang w:val="es-ES"/>
        </w:rPr>
        <w:t>Conferenc</w:t>
      </w:r>
      <w:r>
        <w:rPr>
          <w:lang w:val="es-ES"/>
        </w:rPr>
        <w:t xml:space="preserve">ia de las </w:t>
      </w:r>
      <w:r w:rsidRPr="00BC5853">
        <w:rPr>
          <w:lang w:val="es-ES"/>
        </w:rPr>
        <w:t xml:space="preserve">Partes </w:t>
      </w:r>
      <w:r w:rsidR="006E685E">
        <w:rPr>
          <w:lang w:val="es-ES"/>
        </w:rPr>
        <w:t>examin</w:t>
      </w:r>
      <w:r>
        <w:rPr>
          <w:lang w:val="es-ES"/>
        </w:rPr>
        <w:t>ó el proyecto de decisión</w:t>
      </w:r>
      <w:r w:rsidRPr="00BC5853">
        <w:rPr>
          <w:lang w:val="es-ES"/>
        </w:rPr>
        <w:t xml:space="preserve"> </w:t>
      </w:r>
      <w:r w:rsidRPr="00793DBA">
        <w:rPr>
          <w:lang w:val="es-ES"/>
        </w:rPr>
        <w:t xml:space="preserve">CBD/COP/15/L.5 </w:t>
      </w:r>
      <w:r w:rsidR="006E685E">
        <w:rPr>
          <w:lang w:val="es-ES"/>
        </w:rPr>
        <w:t xml:space="preserve">y lo adoptó </w:t>
      </w:r>
      <w:r>
        <w:rPr>
          <w:lang w:val="es-ES"/>
        </w:rPr>
        <w:t>como decisión</w:t>
      </w:r>
      <w:r w:rsidRPr="00793DBA">
        <w:rPr>
          <w:lang w:val="es-ES"/>
        </w:rPr>
        <w:t xml:space="preserve"> 15/</w:t>
      </w:r>
      <w:r w:rsidR="006E685E" w:rsidRPr="006E685E">
        <w:rPr>
          <w:lang w:val="es-ES"/>
        </w:rPr>
        <w:t>[  ]</w:t>
      </w:r>
      <w:r w:rsidRPr="00793DBA">
        <w:rPr>
          <w:lang w:val="es-ES"/>
        </w:rPr>
        <w:t xml:space="preserve"> (</w:t>
      </w:r>
      <w:r>
        <w:rPr>
          <w:lang w:val="es-ES"/>
        </w:rPr>
        <w:t>véase el texto en el cap.</w:t>
      </w:r>
      <w:r w:rsidRPr="00793DBA">
        <w:rPr>
          <w:lang w:val="es-ES"/>
        </w:rPr>
        <w:t xml:space="preserve"> I, p</w:t>
      </w:r>
      <w:r>
        <w:rPr>
          <w:lang w:val="es-ES"/>
        </w:rPr>
        <w:t>ágina</w:t>
      </w:r>
      <w:r w:rsidRPr="00793DBA">
        <w:rPr>
          <w:lang w:val="es-ES"/>
        </w:rPr>
        <w:t xml:space="preserve"> </w:t>
      </w:r>
      <w:r w:rsidR="006E685E">
        <w:t>[  ]</w:t>
      </w:r>
      <w:r w:rsidRPr="00793DBA">
        <w:rPr>
          <w:lang w:val="es-ES"/>
        </w:rPr>
        <w:t>).</w:t>
      </w:r>
    </w:p>
    <w:p w:rsidR="00793DBA" w:rsidRPr="00793DBA" w:rsidRDefault="00793DBA" w:rsidP="00793DBA">
      <w:pPr>
        <w:numPr>
          <w:ilvl w:val="0"/>
          <w:numId w:val="45"/>
        </w:numPr>
        <w:tabs>
          <w:tab w:val="clear" w:pos="360"/>
        </w:tabs>
        <w:spacing w:after="120"/>
        <w:rPr>
          <w:szCs w:val="22"/>
          <w:lang w:val="es-ES"/>
        </w:rPr>
      </w:pPr>
      <w:r w:rsidRPr="00793DBA">
        <w:rPr>
          <w:lang w:val="es-ES"/>
        </w:rPr>
        <w:t xml:space="preserve">El representante de la Asociación de </w:t>
      </w:r>
      <w:r w:rsidR="00190275">
        <w:rPr>
          <w:lang w:val="es-ES"/>
        </w:rPr>
        <w:t>C</w:t>
      </w:r>
      <w:r w:rsidRPr="00793DBA">
        <w:rPr>
          <w:lang w:val="es-ES"/>
        </w:rPr>
        <w:t>olaboración</w:t>
      </w:r>
      <w:r w:rsidR="00190275">
        <w:rPr>
          <w:lang w:val="es-ES"/>
        </w:rPr>
        <w:t xml:space="preserve"> sobre Manejo S</w:t>
      </w:r>
      <w:r w:rsidR="006E685E">
        <w:rPr>
          <w:lang w:val="es-ES"/>
        </w:rPr>
        <w:t xml:space="preserve">ostenible de la Fauna Silvestre </w:t>
      </w:r>
      <w:r w:rsidRPr="00793DBA">
        <w:rPr>
          <w:lang w:val="es-ES"/>
        </w:rPr>
        <w:t>formuló una declaración.</w:t>
      </w:r>
    </w:p>
    <w:p w:rsidR="0061275F" w:rsidRPr="00965784" w:rsidRDefault="00965784" w:rsidP="00942CC3">
      <w:pPr>
        <w:spacing w:before="240" w:after="140"/>
        <w:jc w:val="center"/>
        <w:outlineLvl w:val="1"/>
        <w:rPr>
          <w:lang w:val="es-ES"/>
        </w:rPr>
      </w:pPr>
      <w:r w:rsidRPr="00337838">
        <w:rPr>
          <w:b/>
          <w:bCs/>
          <w:lang w:val="es-ES"/>
        </w:rPr>
        <w:t>Tema</w:t>
      </w:r>
      <w:r w:rsidR="0061275F" w:rsidRPr="00337838">
        <w:rPr>
          <w:b/>
          <w:bCs/>
          <w:lang w:val="es-ES"/>
        </w:rPr>
        <w:t xml:space="preserve"> 2</w:t>
      </w:r>
      <w:r w:rsidR="00CD702A" w:rsidRPr="00337838">
        <w:rPr>
          <w:b/>
          <w:bCs/>
          <w:lang w:val="es-ES"/>
        </w:rPr>
        <w:t>3</w:t>
      </w:r>
      <w:r w:rsidR="0061275F" w:rsidRPr="00337838">
        <w:rPr>
          <w:b/>
          <w:bCs/>
          <w:lang w:val="es-ES"/>
        </w:rPr>
        <w:t>.</w:t>
      </w:r>
      <w:r w:rsidR="0061275F" w:rsidRPr="00337838">
        <w:rPr>
          <w:b/>
          <w:bCs/>
          <w:lang w:val="es-ES"/>
        </w:rPr>
        <w:tab/>
      </w:r>
      <w:r w:rsidRPr="00965784">
        <w:rPr>
          <w:b/>
          <w:bCs/>
          <w:lang w:val="es-ES"/>
        </w:rPr>
        <w:t xml:space="preserve">Diversidad biológica y cambio climático </w:t>
      </w:r>
    </w:p>
    <w:p w:rsidR="005B231E" w:rsidRPr="00E723FD" w:rsidRDefault="005B231E" w:rsidP="00190275">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61275F" w:rsidRPr="00E723FD" w:rsidRDefault="00965784" w:rsidP="00942CC3">
      <w:pPr>
        <w:spacing w:before="240" w:after="140"/>
        <w:jc w:val="center"/>
        <w:outlineLvl w:val="1"/>
        <w:rPr>
          <w:b/>
          <w:bCs/>
          <w:i/>
          <w:iCs/>
        </w:rPr>
      </w:pPr>
      <w:r>
        <w:rPr>
          <w:b/>
          <w:bCs/>
        </w:rPr>
        <w:t>Tema</w:t>
      </w:r>
      <w:r w:rsidR="0061275F" w:rsidRPr="00E723FD">
        <w:rPr>
          <w:b/>
          <w:bCs/>
        </w:rPr>
        <w:t xml:space="preserve"> 2</w:t>
      </w:r>
      <w:r w:rsidR="00CD702A" w:rsidRPr="00E723FD">
        <w:rPr>
          <w:b/>
          <w:bCs/>
        </w:rPr>
        <w:t>4</w:t>
      </w:r>
      <w:r w:rsidR="0061275F" w:rsidRPr="00E723FD">
        <w:rPr>
          <w:b/>
          <w:bCs/>
        </w:rPr>
        <w:t xml:space="preserve">. </w:t>
      </w:r>
      <w:r w:rsidR="0061275F" w:rsidRPr="00E723FD">
        <w:rPr>
          <w:b/>
          <w:bCs/>
        </w:rPr>
        <w:tab/>
      </w:r>
      <w:r>
        <w:rPr>
          <w:b/>
          <w:bCs/>
        </w:rPr>
        <w:t>Diversidad biológica y ag</w:t>
      </w:r>
      <w:r w:rsidR="0061275F" w:rsidRPr="00E723FD">
        <w:rPr>
          <w:b/>
          <w:bCs/>
        </w:rPr>
        <w:t>ricultur</w:t>
      </w:r>
      <w:r>
        <w:rPr>
          <w:b/>
          <w:bCs/>
        </w:rPr>
        <w:t>a</w:t>
      </w:r>
    </w:p>
    <w:p w:rsidR="005B231E" w:rsidRPr="00E723FD" w:rsidRDefault="005B231E" w:rsidP="00190275">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B07CE5" w:rsidRPr="00E723FD" w:rsidRDefault="00965784" w:rsidP="00942CC3">
      <w:pPr>
        <w:tabs>
          <w:tab w:val="left" w:pos="567"/>
        </w:tabs>
        <w:spacing w:before="240" w:after="140"/>
        <w:jc w:val="center"/>
        <w:outlineLvl w:val="1"/>
        <w:rPr>
          <w:b/>
          <w:bCs/>
          <w:szCs w:val="22"/>
        </w:rPr>
      </w:pPr>
      <w:r>
        <w:rPr>
          <w:b/>
          <w:bCs/>
          <w:szCs w:val="22"/>
        </w:rPr>
        <w:t>Tema</w:t>
      </w:r>
      <w:r w:rsidR="0061275F" w:rsidRPr="00E723FD">
        <w:rPr>
          <w:b/>
          <w:bCs/>
          <w:szCs w:val="22"/>
        </w:rPr>
        <w:t xml:space="preserve"> 2</w:t>
      </w:r>
      <w:r w:rsidR="00B07CE5" w:rsidRPr="00E723FD">
        <w:rPr>
          <w:b/>
          <w:bCs/>
          <w:szCs w:val="22"/>
        </w:rPr>
        <w:t>5</w:t>
      </w:r>
      <w:r w:rsidR="0061275F" w:rsidRPr="00E723FD">
        <w:rPr>
          <w:b/>
          <w:bCs/>
          <w:szCs w:val="22"/>
        </w:rPr>
        <w:t xml:space="preserve">. </w:t>
      </w:r>
      <w:r w:rsidR="004D790E" w:rsidRPr="00E723FD">
        <w:rPr>
          <w:b/>
          <w:bCs/>
          <w:szCs w:val="22"/>
        </w:rPr>
        <w:tab/>
      </w:r>
      <w:r>
        <w:rPr>
          <w:b/>
          <w:bCs/>
          <w:szCs w:val="22"/>
        </w:rPr>
        <w:t>Diversidad Biológica y salud</w:t>
      </w:r>
    </w:p>
    <w:p w:rsidR="005B231E" w:rsidRPr="00E723FD" w:rsidRDefault="005B231E" w:rsidP="00190275">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61275F" w:rsidRPr="00E723FD" w:rsidRDefault="00965784" w:rsidP="00942CC3">
      <w:pPr>
        <w:spacing w:before="240" w:after="140"/>
        <w:jc w:val="center"/>
        <w:outlineLvl w:val="1"/>
        <w:rPr>
          <w:b/>
          <w:bCs/>
          <w:i/>
          <w:iCs/>
        </w:rPr>
      </w:pPr>
      <w:r>
        <w:rPr>
          <w:b/>
          <w:bCs/>
        </w:rPr>
        <w:t>Tema</w:t>
      </w:r>
      <w:r w:rsidR="0061275F" w:rsidRPr="00E723FD">
        <w:rPr>
          <w:b/>
          <w:bCs/>
        </w:rPr>
        <w:t xml:space="preserve"> 2</w:t>
      </w:r>
      <w:r w:rsidR="007C3261" w:rsidRPr="00E723FD">
        <w:rPr>
          <w:b/>
          <w:bCs/>
        </w:rPr>
        <w:t>6</w:t>
      </w:r>
      <w:r>
        <w:rPr>
          <w:b/>
          <w:bCs/>
        </w:rPr>
        <w:t>.</w:t>
      </w:r>
      <w:r>
        <w:rPr>
          <w:b/>
          <w:bCs/>
        </w:rPr>
        <w:tab/>
        <w:t>Naturaleza y cultura</w:t>
      </w:r>
    </w:p>
    <w:p w:rsidR="006469D4" w:rsidRPr="00190275" w:rsidRDefault="00071953" w:rsidP="00BC5853">
      <w:pPr>
        <w:numPr>
          <w:ilvl w:val="0"/>
          <w:numId w:val="45"/>
        </w:numPr>
        <w:spacing w:after="120"/>
        <w:rPr>
          <w:szCs w:val="22"/>
          <w:lang w:val="es-ES"/>
        </w:rPr>
      </w:pPr>
      <w:r w:rsidRPr="00190275">
        <w:rPr>
          <w:kern w:val="22"/>
          <w:szCs w:val="22"/>
          <w:lang w:val="es-ES"/>
        </w:rPr>
        <w:t xml:space="preserve">      </w:t>
      </w:r>
      <w:r w:rsidR="006469D4" w:rsidRPr="00190275">
        <w:rPr>
          <w:kern w:val="22"/>
          <w:szCs w:val="22"/>
          <w:lang w:val="es-ES"/>
        </w:rPr>
        <w:t>[</w:t>
      </w:r>
      <w:r w:rsidR="00965784" w:rsidRPr="006E685E">
        <w:rPr>
          <w:i/>
          <w:iCs/>
          <w:kern w:val="22"/>
          <w:szCs w:val="22"/>
          <w:lang w:val="es-ES"/>
        </w:rPr>
        <w:t>se completará</w:t>
      </w:r>
      <w:r w:rsidR="00190275" w:rsidRPr="006E685E">
        <w:rPr>
          <w:i/>
          <w:iCs/>
          <w:kern w:val="22"/>
          <w:szCs w:val="22"/>
          <w:lang w:val="es-ES"/>
        </w:rPr>
        <w:t xml:space="preserve"> </w:t>
      </w:r>
      <w:r w:rsidR="00190275" w:rsidRPr="006E685E">
        <w:rPr>
          <w:i/>
          <w:kern w:val="22"/>
          <w:szCs w:val="22"/>
          <w:lang w:val="es-ES"/>
        </w:rPr>
        <w:t>a partir del informe del grupo de trabajo</w:t>
      </w:r>
      <w:r w:rsidR="006E685E" w:rsidRPr="006E685E">
        <w:rPr>
          <w:i/>
          <w:kern w:val="22"/>
          <w:szCs w:val="22"/>
          <w:lang w:val="es-ES"/>
        </w:rPr>
        <w:t xml:space="preserve"> I</w:t>
      </w:r>
      <w:r w:rsidR="006469D4" w:rsidRPr="00190275">
        <w:rPr>
          <w:kern w:val="22"/>
          <w:szCs w:val="22"/>
          <w:lang w:val="es-ES"/>
        </w:rPr>
        <w:t>]</w:t>
      </w:r>
    </w:p>
    <w:p w:rsidR="00190275" w:rsidRPr="00190275" w:rsidRDefault="00190275" w:rsidP="00190275">
      <w:pPr>
        <w:numPr>
          <w:ilvl w:val="0"/>
          <w:numId w:val="45"/>
        </w:numPr>
        <w:tabs>
          <w:tab w:val="clear" w:pos="360"/>
        </w:tabs>
        <w:spacing w:after="120"/>
        <w:rPr>
          <w:szCs w:val="22"/>
          <w:lang w:val="es-ES"/>
        </w:rPr>
      </w:pPr>
      <w:r w:rsidRPr="00190275">
        <w:rPr>
          <w:lang w:val="es-ES"/>
        </w:rPr>
        <w:t xml:space="preserve">En </w:t>
      </w:r>
      <w:r w:rsidRPr="00BC5853">
        <w:rPr>
          <w:kern w:val="22"/>
          <w:szCs w:val="22"/>
          <w:lang w:val="es-ES"/>
        </w:rPr>
        <w:t>la segunda sesión plenaria de la parte</w:t>
      </w:r>
      <w:r w:rsidRPr="00BC5853">
        <w:rPr>
          <w:lang w:val="es-ES"/>
        </w:rPr>
        <w:t xml:space="preserve"> II de la reuni</w:t>
      </w:r>
      <w:r>
        <w:rPr>
          <w:lang w:val="es-ES"/>
        </w:rPr>
        <w:t xml:space="preserve">ón, celebrada el </w:t>
      </w:r>
      <w:r w:rsidRPr="00BC5853">
        <w:rPr>
          <w:lang w:val="es-ES"/>
        </w:rPr>
        <w:t xml:space="preserve">10 </w:t>
      </w:r>
      <w:r>
        <w:rPr>
          <w:lang w:val="es-ES"/>
        </w:rPr>
        <w:t xml:space="preserve">de diciembre de 2022, la </w:t>
      </w:r>
      <w:r w:rsidRPr="00BC5853">
        <w:rPr>
          <w:lang w:val="es-ES"/>
        </w:rPr>
        <w:t>Conferenc</w:t>
      </w:r>
      <w:r>
        <w:rPr>
          <w:lang w:val="es-ES"/>
        </w:rPr>
        <w:t xml:space="preserve">ia de las </w:t>
      </w:r>
      <w:r w:rsidRPr="00BC5853">
        <w:rPr>
          <w:lang w:val="es-ES"/>
        </w:rPr>
        <w:t xml:space="preserve">Partes </w:t>
      </w:r>
      <w:r w:rsidR="006E685E">
        <w:rPr>
          <w:lang w:val="es-ES"/>
        </w:rPr>
        <w:t>examin</w:t>
      </w:r>
      <w:r>
        <w:rPr>
          <w:lang w:val="es-ES"/>
        </w:rPr>
        <w:t>ó el proyecto de decisión</w:t>
      </w:r>
      <w:r w:rsidRPr="00BC5853">
        <w:rPr>
          <w:lang w:val="es-ES"/>
        </w:rPr>
        <w:t xml:space="preserve"> </w:t>
      </w:r>
      <w:r w:rsidRPr="00190275">
        <w:rPr>
          <w:lang w:val="es-ES"/>
        </w:rPr>
        <w:t xml:space="preserve">CBD/COP/15/L.10 </w:t>
      </w:r>
      <w:r w:rsidR="006E685E">
        <w:rPr>
          <w:lang w:val="es-ES"/>
        </w:rPr>
        <w:t xml:space="preserve">y lo adoptó </w:t>
      </w:r>
      <w:r>
        <w:rPr>
          <w:lang w:val="es-ES"/>
        </w:rPr>
        <w:t>como</w:t>
      </w:r>
      <w:r w:rsidRPr="00190275">
        <w:rPr>
          <w:lang w:val="es-ES"/>
        </w:rPr>
        <w:t xml:space="preserve"> decisi</w:t>
      </w:r>
      <w:r>
        <w:rPr>
          <w:lang w:val="es-ES"/>
        </w:rPr>
        <w:t>ó</w:t>
      </w:r>
      <w:r w:rsidRPr="00190275">
        <w:rPr>
          <w:lang w:val="es-ES"/>
        </w:rPr>
        <w:t>n 15/</w:t>
      </w:r>
      <w:r w:rsidR="006E685E" w:rsidRPr="006E685E">
        <w:rPr>
          <w:lang w:val="es-ES"/>
        </w:rPr>
        <w:t xml:space="preserve">[  ] </w:t>
      </w:r>
      <w:r w:rsidRPr="00190275">
        <w:rPr>
          <w:lang w:val="es-ES"/>
        </w:rPr>
        <w:t>(</w:t>
      </w:r>
      <w:r>
        <w:rPr>
          <w:lang w:val="es-ES"/>
        </w:rPr>
        <w:t>véase el texto en el cap</w:t>
      </w:r>
      <w:r w:rsidRPr="00190275">
        <w:rPr>
          <w:lang w:val="es-ES"/>
        </w:rPr>
        <w:t>. I, p</w:t>
      </w:r>
      <w:r>
        <w:rPr>
          <w:lang w:val="es-ES"/>
        </w:rPr>
        <w:t>ágina</w:t>
      </w:r>
      <w:r w:rsidRPr="00190275">
        <w:rPr>
          <w:lang w:val="es-ES"/>
        </w:rPr>
        <w:t xml:space="preserve"> </w:t>
      </w:r>
      <w:r w:rsidR="006E685E">
        <w:t>[  ]</w:t>
      </w:r>
      <w:r w:rsidRPr="00190275">
        <w:rPr>
          <w:lang w:val="es-ES"/>
        </w:rPr>
        <w:t>).</w:t>
      </w:r>
    </w:p>
    <w:p w:rsidR="0061275F" w:rsidRPr="00E723FD" w:rsidRDefault="00965784" w:rsidP="00942CC3">
      <w:pPr>
        <w:spacing w:before="240" w:after="140"/>
        <w:jc w:val="center"/>
        <w:outlineLvl w:val="1"/>
        <w:rPr>
          <w:b/>
          <w:bCs/>
          <w:i/>
          <w:iCs/>
        </w:rPr>
      </w:pPr>
      <w:r>
        <w:rPr>
          <w:b/>
          <w:bCs/>
        </w:rPr>
        <w:t>Tema</w:t>
      </w:r>
      <w:r w:rsidR="0061275F" w:rsidRPr="00E723FD">
        <w:rPr>
          <w:b/>
          <w:bCs/>
        </w:rPr>
        <w:t xml:space="preserve"> 2</w:t>
      </w:r>
      <w:r w:rsidR="007C3261" w:rsidRPr="00E723FD">
        <w:rPr>
          <w:b/>
          <w:bCs/>
        </w:rPr>
        <w:t>7</w:t>
      </w:r>
      <w:r w:rsidR="0061275F" w:rsidRPr="00E723FD">
        <w:rPr>
          <w:b/>
          <w:bCs/>
        </w:rPr>
        <w:t>.</w:t>
      </w:r>
      <w:r w:rsidR="0061275F" w:rsidRPr="00E723FD">
        <w:rPr>
          <w:b/>
          <w:bCs/>
        </w:rPr>
        <w:tab/>
      </w:r>
      <w:r>
        <w:rPr>
          <w:b/>
          <w:bCs/>
        </w:rPr>
        <w:t>Biología sintética</w:t>
      </w:r>
    </w:p>
    <w:p w:rsidR="005B231E" w:rsidRPr="00E723FD" w:rsidRDefault="005B231E" w:rsidP="00190275">
      <w:pPr>
        <w:numPr>
          <w:ilvl w:val="0"/>
          <w:numId w:val="45"/>
        </w:numPr>
        <w:tabs>
          <w:tab w:val="clear" w:pos="360"/>
        </w:tabs>
        <w:spacing w:after="120"/>
        <w:rPr>
          <w:szCs w:val="22"/>
        </w:rPr>
      </w:pPr>
      <w:r w:rsidRPr="00E723FD">
        <w:rPr>
          <w:kern w:val="22"/>
          <w:szCs w:val="22"/>
        </w:rPr>
        <w:lastRenderedPageBreak/>
        <w:t>[</w:t>
      </w:r>
      <w:r w:rsidR="00965784" w:rsidRPr="006E685E">
        <w:rPr>
          <w:i/>
          <w:kern w:val="22"/>
          <w:szCs w:val="22"/>
        </w:rPr>
        <w:t>se completará</w:t>
      </w:r>
      <w:r w:rsidRPr="00E723FD">
        <w:rPr>
          <w:kern w:val="22"/>
          <w:szCs w:val="22"/>
        </w:rPr>
        <w:t>]</w:t>
      </w:r>
    </w:p>
    <w:p w:rsidR="00D77560" w:rsidRPr="00E723FD" w:rsidRDefault="00D77560" w:rsidP="00B00053">
      <w:pPr>
        <w:keepNext/>
        <w:suppressLineNumbers/>
        <w:tabs>
          <w:tab w:val="left" w:pos="540"/>
        </w:tabs>
        <w:suppressAutoHyphens/>
        <w:kinsoku w:val="0"/>
        <w:overflowPunct w:val="0"/>
        <w:autoSpaceDE w:val="0"/>
        <w:autoSpaceDN w:val="0"/>
        <w:adjustRightInd w:val="0"/>
        <w:snapToGrid w:val="0"/>
        <w:spacing w:before="120" w:after="120"/>
        <w:jc w:val="center"/>
        <w:outlineLvl w:val="0"/>
        <w:rPr>
          <w:b/>
          <w:bCs/>
          <w:snapToGrid w:val="0"/>
          <w:kern w:val="22"/>
          <w:szCs w:val="22"/>
        </w:rPr>
      </w:pPr>
      <w:r w:rsidRPr="00E723FD">
        <w:rPr>
          <w:b/>
          <w:bCs/>
          <w:snapToGrid w:val="0"/>
          <w:kern w:val="22"/>
          <w:szCs w:val="22"/>
        </w:rPr>
        <w:t>V</w:t>
      </w:r>
      <w:r w:rsidR="00BA3B8D" w:rsidRPr="00E723FD">
        <w:rPr>
          <w:b/>
          <w:bCs/>
          <w:snapToGrid w:val="0"/>
          <w:kern w:val="22"/>
          <w:szCs w:val="22"/>
        </w:rPr>
        <w:t>II</w:t>
      </w:r>
      <w:r w:rsidRPr="00E723FD">
        <w:rPr>
          <w:b/>
          <w:bCs/>
          <w:snapToGrid w:val="0"/>
          <w:kern w:val="22"/>
          <w:szCs w:val="22"/>
        </w:rPr>
        <w:t>.</w:t>
      </w:r>
      <w:r w:rsidRPr="00E723FD">
        <w:rPr>
          <w:b/>
          <w:bCs/>
          <w:snapToGrid w:val="0"/>
          <w:kern w:val="22"/>
          <w:szCs w:val="22"/>
        </w:rPr>
        <w:tab/>
      </w:r>
      <w:r w:rsidR="00965784">
        <w:rPr>
          <w:b/>
          <w:bCs/>
          <w:snapToGrid w:val="0"/>
          <w:kern w:val="22"/>
          <w:szCs w:val="22"/>
        </w:rPr>
        <w:t>CUESTIONES FINALES</w:t>
      </w:r>
    </w:p>
    <w:p w:rsidR="00D77560" w:rsidRPr="00E723FD" w:rsidRDefault="00965784" w:rsidP="00942CC3">
      <w:pPr>
        <w:keepNext/>
        <w:suppressLineNumbers/>
        <w:tabs>
          <w:tab w:val="left" w:pos="900"/>
        </w:tabs>
        <w:suppressAutoHyphens/>
        <w:kinsoku w:val="0"/>
        <w:overflowPunct w:val="0"/>
        <w:autoSpaceDE w:val="0"/>
        <w:autoSpaceDN w:val="0"/>
        <w:adjustRightInd w:val="0"/>
        <w:snapToGrid w:val="0"/>
        <w:spacing w:before="240" w:after="120"/>
        <w:jc w:val="center"/>
        <w:outlineLvl w:val="1"/>
        <w:rPr>
          <w:b/>
          <w:bCs/>
          <w:snapToGrid w:val="0"/>
          <w:kern w:val="22"/>
          <w:szCs w:val="22"/>
        </w:rPr>
      </w:pPr>
      <w:bookmarkStart w:id="8" w:name="_heading=h.30j0zll" w:colFirst="0" w:colLast="0"/>
      <w:bookmarkStart w:id="9" w:name="_heading=h.3znysh7" w:colFirst="0" w:colLast="0"/>
      <w:bookmarkStart w:id="10" w:name="_heading=h.nkgw0ii72cmr" w:colFirst="0" w:colLast="0"/>
      <w:bookmarkStart w:id="11" w:name="_heading=h.gjdgxs" w:colFirst="0" w:colLast="0"/>
      <w:bookmarkStart w:id="12" w:name="_heading=h.xuy1qui6wltd" w:colFirst="0" w:colLast="0"/>
      <w:bookmarkEnd w:id="8"/>
      <w:bookmarkEnd w:id="9"/>
      <w:bookmarkEnd w:id="10"/>
      <w:bookmarkEnd w:id="11"/>
      <w:bookmarkEnd w:id="12"/>
      <w:r>
        <w:rPr>
          <w:b/>
          <w:bCs/>
          <w:snapToGrid w:val="0"/>
          <w:kern w:val="22"/>
          <w:szCs w:val="22"/>
        </w:rPr>
        <w:t>Tema</w:t>
      </w:r>
      <w:r w:rsidR="00D77560" w:rsidRPr="00E723FD">
        <w:rPr>
          <w:b/>
          <w:bCs/>
          <w:snapToGrid w:val="0"/>
          <w:kern w:val="22"/>
          <w:szCs w:val="22"/>
        </w:rPr>
        <w:t xml:space="preserve"> 28.</w:t>
      </w:r>
      <w:r w:rsidR="00D77560" w:rsidRPr="00E723FD">
        <w:rPr>
          <w:b/>
          <w:bCs/>
          <w:snapToGrid w:val="0"/>
          <w:kern w:val="22"/>
          <w:szCs w:val="22"/>
        </w:rPr>
        <w:tab/>
        <w:t>Ot</w:t>
      </w:r>
      <w:r>
        <w:rPr>
          <w:b/>
          <w:bCs/>
          <w:snapToGrid w:val="0"/>
          <w:kern w:val="22"/>
          <w:szCs w:val="22"/>
        </w:rPr>
        <w:t>ros asuntos</w:t>
      </w:r>
    </w:p>
    <w:p w:rsidR="005B231E" w:rsidRPr="00E723FD" w:rsidRDefault="005B231E" w:rsidP="00190275">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D77560" w:rsidRPr="00E723FD" w:rsidRDefault="00965784"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Pr>
          <w:b/>
          <w:bCs/>
          <w:snapToGrid w:val="0"/>
          <w:kern w:val="22"/>
          <w:szCs w:val="22"/>
        </w:rPr>
        <w:t>Tema</w:t>
      </w:r>
      <w:r w:rsidR="00D77560" w:rsidRPr="00E723FD">
        <w:rPr>
          <w:b/>
          <w:bCs/>
          <w:snapToGrid w:val="0"/>
          <w:kern w:val="22"/>
          <w:szCs w:val="22"/>
        </w:rPr>
        <w:t xml:space="preserve"> 29.</w:t>
      </w:r>
      <w:r w:rsidR="00D77560" w:rsidRPr="00E723FD">
        <w:rPr>
          <w:b/>
          <w:bCs/>
          <w:snapToGrid w:val="0"/>
          <w:kern w:val="22"/>
          <w:szCs w:val="22"/>
        </w:rPr>
        <w:tab/>
        <w:t>Adop</w:t>
      </w:r>
      <w:r>
        <w:rPr>
          <w:b/>
          <w:bCs/>
          <w:snapToGrid w:val="0"/>
          <w:kern w:val="22"/>
          <w:szCs w:val="22"/>
        </w:rPr>
        <w:t>ción del informe</w:t>
      </w:r>
    </w:p>
    <w:p w:rsidR="005B231E" w:rsidRPr="00E723FD" w:rsidRDefault="005B231E" w:rsidP="00190275">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D77560" w:rsidRPr="00E723FD" w:rsidRDefault="00965784" w:rsidP="00942CC3">
      <w:pPr>
        <w:keepNext/>
        <w:suppressLineNumbers/>
        <w:tabs>
          <w:tab w:val="left" w:pos="990"/>
        </w:tabs>
        <w:suppressAutoHyphens/>
        <w:kinsoku w:val="0"/>
        <w:overflowPunct w:val="0"/>
        <w:autoSpaceDE w:val="0"/>
        <w:autoSpaceDN w:val="0"/>
        <w:adjustRightInd w:val="0"/>
        <w:snapToGrid w:val="0"/>
        <w:spacing w:before="240" w:after="120"/>
        <w:jc w:val="center"/>
        <w:outlineLvl w:val="1"/>
        <w:rPr>
          <w:b/>
          <w:bCs/>
          <w:snapToGrid w:val="0"/>
          <w:kern w:val="22"/>
          <w:szCs w:val="22"/>
        </w:rPr>
      </w:pPr>
      <w:r>
        <w:rPr>
          <w:b/>
          <w:bCs/>
          <w:snapToGrid w:val="0"/>
          <w:kern w:val="22"/>
          <w:szCs w:val="22"/>
        </w:rPr>
        <w:t>Tema 30.</w:t>
      </w:r>
      <w:r>
        <w:rPr>
          <w:b/>
          <w:bCs/>
          <w:snapToGrid w:val="0"/>
          <w:kern w:val="22"/>
          <w:szCs w:val="22"/>
        </w:rPr>
        <w:tab/>
        <w:t>Clausura de la reunión</w:t>
      </w:r>
    </w:p>
    <w:p w:rsidR="005B231E" w:rsidRPr="00E723FD" w:rsidRDefault="005B231E" w:rsidP="00190275">
      <w:pPr>
        <w:numPr>
          <w:ilvl w:val="0"/>
          <w:numId w:val="45"/>
        </w:numPr>
        <w:tabs>
          <w:tab w:val="clear" w:pos="360"/>
        </w:tabs>
        <w:spacing w:after="120"/>
        <w:rPr>
          <w:szCs w:val="22"/>
        </w:rPr>
      </w:pPr>
      <w:r w:rsidRPr="00E723FD">
        <w:rPr>
          <w:kern w:val="22"/>
          <w:szCs w:val="22"/>
        </w:rPr>
        <w:t>[</w:t>
      </w:r>
      <w:r w:rsidR="00965784" w:rsidRPr="006E685E">
        <w:rPr>
          <w:i/>
          <w:kern w:val="22"/>
          <w:szCs w:val="22"/>
        </w:rPr>
        <w:t>se completará</w:t>
      </w:r>
      <w:r w:rsidRPr="00E723FD">
        <w:rPr>
          <w:kern w:val="22"/>
          <w:szCs w:val="22"/>
        </w:rPr>
        <w:t>]</w:t>
      </w:r>
    </w:p>
    <w:p w:rsidR="003C08EE" w:rsidRPr="00E723FD" w:rsidRDefault="006469D4" w:rsidP="006469D4">
      <w:pPr>
        <w:jc w:val="center"/>
        <w:rPr>
          <w:snapToGrid w:val="0"/>
          <w:kern w:val="22"/>
          <w:szCs w:val="22"/>
        </w:rPr>
      </w:pPr>
      <w:r w:rsidRPr="00E723FD">
        <w:rPr>
          <w:snapToGrid w:val="0"/>
          <w:kern w:val="22"/>
          <w:szCs w:val="22"/>
        </w:rPr>
        <w:t>__________</w:t>
      </w:r>
    </w:p>
    <w:sectPr w:rsidR="003C08EE" w:rsidRPr="00E723FD" w:rsidSect="0090075A">
      <w:headerReference w:type="even" r:id="rId16"/>
      <w:headerReference w:type="default" r:id="rId17"/>
      <w:pgSz w:w="12240" w:h="15840"/>
      <w:pgMar w:top="567" w:right="1440" w:bottom="1134"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08D4" w:rsidRDefault="008608D4" w:rsidP="00CF1848">
      <w:r>
        <w:separator/>
      </w:r>
    </w:p>
  </w:endnote>
  <w:endnote w:type="continuationSeparator" w:id="0">
    <w:p w:rsidR="008608D4" w:rsidRDefault="008608D4" w:rsidP="00CF1848">
      <w:r>
        <w:continuationSeparator/>
      </w:r>
    </w:p>
  </w:endnote>
  <w:endnote w:type="continuationNotice" w:id="1">
    <w:p w:rsidR="008608D4" w:rsidRDefault="008608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08D4" w:rsidRDefault="008608D4" w:rsidP="00CF1848">
      <w:r>
        <w:separator/>
      </w:r>
    </w:p>
  </w:footnote>
  <w:footnote w:type="continuationSeparator" w:id="0">
    <w:p w:rsidR="008608D4" w:rsidRDefault="008608D4" w:rsidP="00CF1848">
      <w:r>
        <w:continuationSeparator/>
      </w:r>
    </w:p>
  </w:footnote>
  <w:footnote w:type="continuationNotice" w:id="1">
    <w:p w:rsidR="008608D4" w:rsidRDefault="008608D4"/>
  </w:footnote>
  <w:footnote w:id="2">
    <w:p w:rsidR="006E2225" w:rsidRPr="00D81264" w:rsidRDefault="006E2225">
      <w:pPr>
        <w:pStyle w:val="FootnoteText"/>
        <w:rPr>
          <w:lang w:val="es-ES"/>
        </w:rPr>
      </w:pPr>
      <w:r>
        <w:rPr>
          <w:rStyle w:val="FootnoteReference"/>
        </w:rPr>
        <w:footnoteRef/>
      </w:r>
      <w:r w:rsidRPr="00D81264">
        <w:rPr>
          <w:kern w:val="22"/>
          <w:lang w:val="es-ES"/>
        </w:rPr>
        <w:t xml:space="preserve">El informe de la </w:t>
      </w:r>
      <w:r w:rsidR="00ED3C1D">
        <w:rPr>
          <w:kern w:val="22"/>
          <w:lang w:val="es-ES"/>
        </w:rPr>
        <w:t>p</w:t>
      </w:r>
      <w:r w:rsidRPr="00D81264">
        <w:rPr>
          <w:kern w:val="22"/>
          <w:lang w:val="es-ES"/>
        </w:rPr>
        <w:t>arte I figura en el documento CBD/COP/15/4.</w:t>
      </w:r>
    </w:p>
  </w:footnote>
  <w:footnote w:id="3">
    <w:p w:rsidR="006E2225" w:rsidRPr="00741091" w:rsidRDefault="006E2225" w:rsidP="00537522">
      <w:pPr>
        <w:pStyle w:val="FootnoteText"/>
        <w:ind w:firstLine="0"/>
        <w:rPr>
          <w:lang w:val="es-ES"/>
        </w:rPr>
      </w:pPr>
      <w:r>
        <w:rPr>
          <w:rStyle w:val="FootnoteReference"/>
        </w:rPr>
        <w:footnoteRef/>
      </w:r>
      <w:r w:rsidRPr="00741091">
        <w:rPr>
          <w:lang w:val="es-ES"/>
        </w:rPr>
        <w:t xml:space="preserve"> Vinod Mathur (India), que ejerció como vicepresidente de la parte I de la reunión, ha sido reemplazado por Naresh Pal Gangwar</w:t>
      </w:r>
      <w:r>
        <w:rPr>
          <w:lang w:val="es-ES"/>
        </w:rPr>
        <w:t>;</w:t>
      </w:r>
      <w:r w:rsidRPr="00741091">
        <w:rPr>
          <w:lang w:val="es-ES"/>
        </w:rPr>
        <w:t xml:space="preserve"> Andrea Meza Murillo (Costa Rica), </w:t>
      </w:r>
      <w:r>
        <w:rPr>
          <w:lang w:val="es-ES"/>
        </w:rPr>
        <w:t>que ejerció como vicepresidenta</w:t>
      </w:r>
      <w:r w:rsidRPr="00741091">
        <w:rPr>
          <w:lang w:val="es-ES"/>
        </w:rPr>
        <w:t xml:space="preserve"> de la parte I de la reunión, ha sido reemplazad</w:t>
      </w:r>
      <w:r>
        <w:rPr>
          <w:lang w:val="es-ES"/>
        </w:rPr>
        <w:t>a</w:t>
      </w:r>
      <w:r w:rsidRPr="00741091">
        <w:rPr>
          <w:lang w:val="es-ES"/>
        </w:rPr>
        <w:t xml:space="preserve"> por Eugenia Arguedas Montezuma.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alias w:val="Subject"/>
      <w:tag w:val=""/>
      <w:id w:val="-1885015078"/>
      <w:placeholder>
        <w:docPart w:val="B91F815427754D9BA6571111AFF15602"/>
      </w:placeholder>
      <w:dataBinding w:prefixMappings="xmlns:ns0='http://purl.org/dc/elements/1.1/' xmlns:ns1='http://schemas.openxmlformats.org/package/2006/metadata/core-properties' " w:xpath="/ns1:coreProperties[1]/ns0:subject[1]" w:storeItemID="{6C3C8BC8-F283-45AE-878A-BAB7291924A1}"/>
      <w:text/>
    </w:sdtPr>
    <w:sdtEndPr/>
    <w:sdtContent>
      <w:p w:rsidR="006E2225" w:rsidRPr="00530B75" w:rsidRDefault="006E2225" w:rsidP="00B00053">
        <w:pPr>
          <w:pStyle w:val="Header"/>
          <w:tabs>
            <w:tab w:val="clear" w:pos="4320"/>
            <w:tab w:val="clear" w:pos="8640"/>
          </w:tabs>
          <w:kinsoku w:val="0"/>
          <w:overflowPunct w:val="0"/>
          <w:autoSpaceDE w:val="0"/>
          <w:autoSpaceDN w:val="0"/>
          <w:jc w:val="left"/>
          <w:rPr>
            <w:noProof/>
            <w:lang w:val="es-ES"/>
          </w:rPr>
        </w:pPr>
        <w:r>
          <w:rPr>
            <w:noProof/>
            <w:lang w:val="es-ES"/>
          </w:rPr>
          <w:t>CBD/COP/15/Parte-II/L.1</w:t>
        </w:r>
      </w:p>
    </w:sdtContent>
  </w:sdt>
  <w:p w:rsidR="006E2225" w:rsidRPr="00B00053" w:rsidRDefault="006E2225" w:rsidP="00B00053">
    <w:pPr>
      <w:pStyle w:val="Header"/>
      <w:tabs>
        <w:tab w:val="clear" w:pos="4320"/>
        <w:tab w:val="clear" w:pos="8640"/>
      </w:tabs>
      <w:kinsoku w:val="0"/>
      <w:overflowPunct w:val="0"/>
      <w:autoSpaceDE w:val="0"/>
      <w:autoSpaceDN w:val="0"/>
      <w:jc w:val="left"/>
      <w:rPr>
        <w:noProof/>
      </w:rPr>
    </w:pPr>
    <w:r w:rsidRPr="00B00053">
      <w:rPr>
        <w:noProof/>
      </w:rPr>
      <w:t>P</w:t>
    </w:r>
    <w:r w:rsidR="005C7B3A">
      <w:rPr>
        <w:noProof/>
      </w:rPr>
      <w:t>ágina</w:t>
    </w:r>
    <w:r w:rsidRPr="00B00053">
      <w:rPr>
        <w:noProof/>
      </w:rPr>
      <w:t xml:space="preserve"> </w:t>
    </w:r>
    <w:r w:rsidR="001A5715" w:rsidRPr="00B00053">
      <w:rPr>
        <w:noProof/>
      </w:rPr>
      <w:fldChar w:fldCharType="begin"/>
    </w:r>
    <w:r w:rsidRPr="00B00053">
      <w:rPr>
        <w:noProof/>
      </w:rPr>
      <w:instrText xml:space="preserve"> PAGE   \* MERGEFORMAT </w:instrText>
    </w:r>
    <w:r w:rsidR="001A5715" w:rsidRPr="00B00053">
      <w:rPr>
        <w:noProof/>
      </w:rPr>
      <w:fldChar w:fldCharType="separate"/>
    </w:r>
    <w:r w:rsidR="0070747D">
      <w:rPr>
        <w:noProof/>
      </w:rPr>
      <w:t>2</w:t>
    </w:r>
    <w:r w:rsidR="001A5715" w:rsidRPr="00B00053">
      <w:rPr>
        <w:noProof/>
      </w:rPr>
      <w:fldChar w:fldCharType="end"/>
    </w:r>
  </w:p>
  <w:p w:rsidR="006E2225" w:rsidRPr="00B00053" w:rsidRDefault="006E2225" w:rsidP="00B00053">
    <w:pPr>
      <w:pStyle w:val="Header"/>
      <w:tabs>
        <w:tab w:val="clear" w:pos="4320"/>
        <w:tab w:val="clear" w:pos="8640"/>
      </w:tabs>
      <w:kinsoku w:val="0"/>
      <w:overflowPunct w:val="0"/>
      <w:autoSpaceDE w:val="0"/>
      <w:autoSpaceDN w:val="0"/>
      <w:jc w:val="left"/>
      <w:rPr>
        <w:noProof/>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noProof/>
      </w:rPr>
      <w:alias w:val="Subject"/>
      <w:tag w:val=""/>
      <w:id w:val="851227268"/>
      <w:placeholder>
        <w:docPart w:val="9E64A1B551BC4D48B19DB33F17A999C0"/>
      </w:placeholder>
      <w:dataBinding w:prefixMappings="xmlns:ns0='http://purl.org/dc/elements/1.1/' xmlns:ns1='http://schemas.openxmlformats.org/package/2006/metadata/core-properties' " w:xpath="/ns1:coreProperties[1]/ns0:subject[1]" w:storeItemID="{6C3C8BC8-F283-45AE-878A-BAB7291924A1}"/>
      <w:text/>
    </w:sdtPr>
    <w:sdtEndPr/>
    <w:sdtContent>
      <w:p w:rsidR="006E2225" w:rsidRPr="00530B75" w:rsidRDefault="006E2225" w:rsidP="00B00053">
        <w:pPr>
          <w:pStyle w:val="Header"/>
          <w:tabs>
            <w:tab w:val="clear" w:pos="4320"/>
            <w:tab w:val="clear" w:pos="8640"/>
          </w:tabs>
          <w:kinsoku w:val="0"/>
          <w:overflowPunct w:val="0"/>
          <w:autoSpaceDE w:val="0"/>
          <w:autoSpaceDN w:val="0"/>
          <w:jc w:val="right"/>
          <w:rPr>
            <w:noProof/>
            <w:lang w:val="es-ES"/>
          </w:rPr>
        </w:pPr>
        <w:r>
          <w:rPr>
            <w:noProof/>
            <w:lang w:val="es-ES"/>
          </w:rPr>
          <w:t>CBD/COP/15/Parte-II/L.1</w:t>
        </w:r>
      </w:p>
    </w:sdtContent>
  </w:sdt>
  <w:p w:rsidR="006E2225" w:rsidRPr="00B00053" w:rsidRDefault="006E2225" w:rsidP="00B00053">
    <w:pPr>
      <w:pStyle w:val="Header"/>
      <w:tabs>
        <w:tab w:val="clear" w:pos="4320"/>
        <w:tab w:val="clear" w:pos="8640"/>
      </w:tabs>
      <w:kinsoku w:val="0"/>
      <w:overflowPunct w:val="0"/>
      <w:autoSpaceDE w:val="0"/>
      <w:autoSpaceDN w:val="0"/>
      <w:jc w:val="right"/>
      <w:rPr>
        <w:noProof/>
      </w:rPr>
    </w:pPr>
    <w:r w:rsidRPr="00B00053">
      <w:rPr>
        <w:noProof/>
      </w:rPr>
      <w:t>P</w:t>
    </w:r>
    <w:r w:rsidR="005C7B3A">
      <w:rPr>
        <w:noProof/>
      </w:rPr>
      <w:t>ágina</w:t>
    </w:r>
    <w:r w:rsidRPr="00B00053">
      <w:rPr>
        <w:noProof/>
      </w:rPr>
      <w:t xml:space="preserve"> </w:t>
    </w:r>
    <w:r w:rsidR="001A5715" w:rsidRPr="00B00053">
      <w:rPr>
        <w:noProof/>
      </w:rPr>
      <w:fldChar w:fldCharType="begin"/>
    </w:r>
    <w:r w:rsidRPr="00B00053">
      <w:rPr>
        <w:noProof/>
      </w:rPr>
      <w:instrText xml:space="preserve"> PAGE   \* MERGEFORMAT </w:instrText>
    </w:r>
    <w:r w:rsidR="001A5715" w:rsidRPr="00B00053">
      <w:rPr>
        <w:noProof/>
      </w:rPr>
      <w:fldChar w:fldCharType="separate"/>
    </w:r>
    <w:r w:rsidR="0070747D">
      <w:rPr>
        <w:noProof/>
      </w:rPr>
      <w:t>3</w:t>
    </w:r>
    <w:r w:rsidR="001A5715" w:rsidRPr="00B00053">
      <w:rPr>
        <w:noProof/>
      </w:rPr>
      <w:fldChar w:fldCharType="end"/>
    </w:r>
  </w:p>
  <w:p w:rsidR="006E2225" w:rsidRPr="00B00053" w:rsidRDefault="006E2225" w:rsidP="00B00053">
    <w:pPr>
      <w:pStyle w:val="Header"/>
      <w:tabs>
        <w:tab w:val="clear" w:pos="4320"/>
        <w:tab w:val="clear" w:pos="8640"/>
      </w:tabs>
      <w:kinsoku w:val="0"/>
      <w:overflowPunct w:val="0"/>
      <w:autoSpaceDE w:val="0"/>
      <w:autoSpaceDN w:val="0"/>
      <w:jc w:val="right"/>
      <w:rPr>
        <w:noProof/>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DC29BB"/>
    <w:multiLevelType w:val="hybridMultilevel"/>
    <w:tmpl w:val="53A427DA"/>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 w15:restartNumberingAfterBreak="0">
    <w:nsid w:val="07377E6A"/>
    <w:multiLevelType w:val="multilevel"/>
    <w:tmpl w:val="13D4FB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9C875DB"/>
    <w:multiLevelType w:val="hybridMultilevel"/>
    <w:tmpl w:val="6ABC0B52"/>
    <w:lvl w:ilvl="0" w:tplc="759A2078">
      <w:start w:val="1"/>
      <w:numFmt w:val="decimal"/>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9E26582"/>
    <w:multiLevelType w:val="hybridMultilevel"/>
    <w:tmpl w:val="BFC8DBAA"/>
    <w:lvl w:ilvl="0" w:tplc="AD9E164A">
      <w:start w:val="1"/>
      <w:numFmt w:val="decimal"/>
      <w:lvlText w:val="%1."/>
      <w:lvlJc w:val="left"/>
      <w:pPr>
        <w:ind w:left="720" w:hanging="360"/>
      </w:pPr>
      <w:rPr>
        <w:rFonts w:asciiTheme="majorBidi" w:hAnsiTheme="majorBidi" w:cstheme="majorBidi" w:hint="default"/>
        <w:b w:val="0"/>
        <w:bCs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740DDC"/>
    <w:multiLevelType w:val="multilevel"/>
    <w:tmpl w:val="72FCC390"/>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191"/>
        </w:tabs>
        <w:ind w:left="1191" w:hanging="471"/>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B8510F5"/>
    <w:multiLevelType w:val="hybridMultilevel"/>
    <w:tmpl w:val="EA102A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C3B7125"/>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7" w15:restartNumberingAfterBreak="0">
    <w:nsid w:val="10A54367"/>
    <w:multiLevelType w:val="hybridMultilevel"/>
    <w:tmpl w:val="EFBCB176"/>
    <w:lvl w:ilvl="0" w:tplc="51F0FC34">
      <w:start w:val="1"/>
      <w:numFmt w:val="upperLetter"/>
      <w:lvlText w:val="%1."/>
      <w:lvlJc w:val="left"/>
      <w:pPr>
        <w:ind w:left="785" w:hanging="360"/>
      </w:pPr>
      <w:rPr>
        <w:rFonts w:hint="default"/>
        <w:i w:val="0"/>
      </w:r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19477FA5"/>
    <w:multiLevelType w:val="hybridMultilevel"/>
    <w:tmpl w:val="8512A1B4"/>
    <w:lvl w:ilvl="0" w:tplc="13F6269C">
      <w:start w:val="1"/>
      <w:numFmt w:val="decimal"/>
      <w:lvlText w:val="%1."/>
      <w:lvlJc w:val="left"/>
      <w:pPr>
        <w:tabs>
          <w:tab w:val="num" w:pos="720"/>
        </w:tabs>
        <w:ind w:left="0" w:firstLine="0"/>
      </w:pPr>
      <w:rPr>
        <w:rFonts w:hint="default"/>
      </w:rPr>
    </w:lvl>
    <w:lvl w:ilvl="1" w:tplc="561613B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28FD26D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296675F3"/>
    <w:multiLevelType w:val="hybridMultilevel"/>
    <w:tmpl w:val="8C9EF8EE"/>
    <w:lvl w:ilvl="0" w:tplc="0C0A0015">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F0336B8"/>
    <w:multiLevelType w:val="multilevel"/>
    <w:tmpl w:val="99BA12E0"/>
    <w:lvl w:ilvl="0">
      <w:start w:val="1"/>
      <w:numFmt w:val="upperRoman"/>
      <w:lvlText w:val="%1."/>
      <w:lvlJc w:val="left"/>
      <w:pPr>
        <w:tabs>
          <w:tab w:val="num" w:pos="720"/>
        </w:tabs>
        <w:ind w:left="0" w:firstLine="0"/>
      </w:pPr>
      <w:rPr>
        <w:rFonts w:hint="default"/>
      </w:rPr>
    </w:lvl>
    <w:lvl w:ilvl="1">
      <w:start w:val="1"/>
      <w:numFmt w:val="upperLetter"/>
      <w:lvlText w:val="%2."/>
      <w:lvlJc w:val="left"/>
      <w:pPr>
        <w:tabs>
          <w:tab w:val="num" w:pos="360"/>
        </w:tabs>
        <w:ind w:left="0" w:firstLine="0"/>
      </w:pPr>
      <w:rPr>
        <w:rFonts w:hint="default"/>
      </w:rPr>
    </w:lvl>
    <w:lvl w:ilvl="2">
      <w:start w:val="1"/>
      <w:numFmt w:val="decimal"/>
      <w:lvlText w:val="%3."/>
      <w:lvlJc w:val="left"/>
      <w:pPr>
        <w:tabs>
          <w:tab w:val="num" w:pos="360"/>
        </w:tabs>
        <w:ind w:left="0" w:firstLine="0"/>
      </w:pPr>
      <w:rPr>
        <w:rFonts w:hint="default"/>
      </w:rPr>
    </w:lvl>
    <w:lvl w:ilvl="3">
      <w:start w:val="1"/>
      <w:numFmt w:val="decimal"/>
      <w:lvlText w:val="1.%4"/>
      <w:lvlJc w:val="left"/>
      <w:pPr>
        <w:tabs>
          <w:tab w:val="num" w:pos="360"/>
        </w:tabs>
        <w:ind w:left="0" w:firstLine="0"/>
      </w:pPr>
      <w:rPr>
        <w:rFonts w:hint="default"/>
      </w:rPr>
    </w:lvl>
    <w:lvl w:ilvl="4">
      <w:start w:val="1"/>
      <w:numFmt w:val="lowerRoman"/>
      <w:pStyle w:val="Heading5"/>
      <w:lvlText w:val="(%5)"/>
      <w:lvlJc w:val="left"/>
      <w:pPr>
        <w:tabs>
          <w:tab w:val="num" w:pos="720"/>
        </w:tabs>
        <w:ind w:left="0" w:firstLine="0"/>
      </w:pPr>
      <w:rPr>
        <w:rFonts w:hint="default"/>
      </w:rPr>
    </w:lvl>
    <w:lvl w:ilvl="5">
      <w:start w:val="1"/>
      <w:numFmt w:val="lowerLetter"/>
      <w:lvlText w:val="(%6)"/>
      <w:lvlJc w:val="left"/>
      <w:pPr>
        <w:tabs>
          <w:tab w:val="num" w:pos="1080"/>
        </w:tabs>
        <w:ind w:left="72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360"/>
        </w:tabs>
        <w:ind w:left="-72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2" w15:restartNumberingAfterBreak="0">
    <w:nsid w:val="3BA442EB"/>
    <w:multiLevelType w:val="multilevel"/>
    <w:tmpl w:val="2730C6BA"/>
    <w:lvl w:ilvl="0">
      <w:start w:val="53"/>
      <w:numFmt w:val="decimal"/>
      <w:lvlText w:val="%1."/>
      <w:lvlJc w:val="left"/>
      <w:pPr>
        <w:tabs>
          <w:tab w:val="num"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num" w:pos="1481"/>
        </w:tabs>
        <w:ind w:left="41" w:firstLine="720"/>
      </w:pPr>
      <w:rPr>
        <w:rFonts w:cs="Times New Roman" w:hint="default"/>
        <w:b w:val="0"/>
        <w:i w:val="0"/>
      </w:rPr>
    </w:lvl>
    <w:lvl w:ilvl="2">
      <w:start w:val="1"/>
      <w:numFmt w:val="lowerRoman"/>
      <w:lvlText w:val="(%3)"/>
      <w:lvlJc w:val="right"/>
      <w:pPr>
        <w:tabs>
          <w:tab w:val="num" w:pos="1350"/>
        </w:tabs>
        <w:ind w:left="1350" w:hanging="360"/>
      </w:pPr>
      <w:rPr>
        <w:rFonts w:cs="Times New Roman" w:hint="default"/>
      </w:rPr>
    </w:lvl>
    <w:lvl w:ilvl="3">
      <w:start w:val="1"/>
      <w:numFmt w:val="bullet"/>
      <w:lvlText w:val=""/>
      <w:lvlJc w:val="left"/>
      <w:pPr>
        <w:tabs>
          <w:tab w:val="num" w:pos="2070"/>
        </w:tabs>
        <w:ind w:left="2070" w:hanging="720"/>
      </w:pPr>
      <w:rPr>
        <w:rFonts w:ascii="Symbol" w:hAnsi="Symbol" w:hint="default"/>
        <w:color w:val="auto"/>
        <w:sz w:val="28"/>
      </w:rPr>
    </w:lvl>
    <w:lvl w:ilvl="4">
      <w:start w:val="1"/>
      <w:numFmt w:val="lowerLetter"/>
      <w:lvlText w:val="(%5)"/>
      <w:lvlJc w:val="left"/>
      <w:pPr>
        <w:tabs>
          <w:tab w:val="num" w:pos="1710"/>
        </w:tabs>
        <w:ind w:left="1710" w:hanging="360"/>
      </w:pPr>
      <w:rPr>
        <w:rFonts w:cs="Times New Roman" w:hint="default"/>
      </w:rPr>
    </w:lvl>
    <w:lvl w:ilvl="5">
      <w:start w:val="1"/>
      <w:numFmt w:val="lowerRoman"/>
      <w:lvlText w:val="(%6)"/>
      <w:lvlJc w:val="left"/>
      <w:pPr>
        <w:tabs>
          <w:tab w:val="num" w:pos="2070"/>
        </w:tabs>
        <w:ind w:left="2070" w:hanging="360"/>
      </w:pPr>
      <w:rPr>
        <w:rFonts w:cs="Times New Roman" w:hint="default"/>
      </w:rPr>
    </w:lvl>
    <w:lvl w:ilvl="6">
      <w:start w:val="1"/>
      <w:numFmt w:val="decimal"/>
      <w:lvlText w:val="%7."/>
      <w:lvlJc w:val="left"/>
      <w:pPr>
        <w:tabs>
          <w:tab w:val="num" w:pos="2430"/>
        </w:tabs>
        <w:ind w:left="2430" w:hanging="360"/>
      </w:pPr>
      <w:rPr>
        <w:rFonts w:cs="Times New Roman" w:hint="default"/>
      </w:rPr>
    </w:lvl>
    <w:lvl w:ilvl="7">
      <w:start w:val="1"/>
      <w:numFmt w:val="lowerLetter"/>
      <w:lvlText w:val="%8."/>
      <w:lvlJc w:val="left"/>
      <w:pPr>
        <w:tabs>
          <w:tab w:val="num" w:pos="2790"/>
        </w:tabs>
        <w:ind w:left="2790" w:hanging="360"/>
      </w:pPr>
      <w:rPr>
        <w:rFonts w:cs="Times New Roman" w:hint="default"/>
      </w:rPr>
    </w:lvl>
    <w:lvl w:ilvl="8">
      <w:start w:val="1"/>
      <w:numFmt w:val="lowerRoman"/>
      <w:lvlText w:val="%9."/>
      <w:lvlJc w:val="left"/>
      <w:pPr>
        <w:tabs>
          <w:tab w:val="num" w:pos="3150"/>
        </w:tabs>
        <w:ind w:left="3150" w:hanging="360"/>
      </w:pPr>
      <w:rPr>
        <w:rFonts w:cs="Times New Roman" w:hint="default"/>
      </w:rPr>
    </w:lvl>
  </w:abstractNum>
  <w:abstractNum w:abstractNumId="13" w15:restartNumberingAfterBreak="0">
    <w:nsid w:val="44CC7FBB"/>
    <w:multiLevelType w:val="hybridMultilevel"/>
    <w:tmpl w:val="45E4BE68"/>
    <w:lvl w:ilvl="0" w:tplc="F89AE9DE">
      <w:start w:val="1"/>
      <w:numFmt w:val="lowerLetter"/>
      <w:lvlText w:val="(%1)"/>
      <w:lvlJc w:val="left"/>
      <w:pPr>
        <w:tabs>
          <w:tab w:val="num" w:pos="1080"/>
        </w:tabs>
        <w:ind w:left="1080" w:hanging="360"/>
      </w:pPr>
      <w:rPr>
        <w:rFonts w:hint="default"/>
        <w:b w:val="0"/>
        <w:i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15:restartNumberingAfterBreak="0">
    <w:nsid w:val="48E4287B"/>
    <w:multiLevelType w:val="multilevel"/>
    <w:tmpl w:val="2E6A1D38"/>
    <w:lvl w:ilvl="0">
      <w:start w:val="1"/>
      <w:numFmt w:val="decimal"/>
      <w:lvlText w:val="%1."/>
      <w:lvlJc w:val="left"/>
      <w:pPr>
        <w:tabs>
          <w:tab w:val="num" w:pos="360"/>
        </w:tabs>
        <w:ind w:left="0" w:firstLine="0"/>
      </w:pPr>
    </w:lvl>
    <w:lvl w:ilvl="1">
      <w:start w:val="1"/>
      <w:numFmt w:val="lowerLetter"/>
      <w:lvlText w:val="(%2)"/>
      <w:lvlJc w:val="left"/>
      <w:pPr>
        <w:tabs>
          <w:tab w:val="num" w:pos="1440"/>
        </w:tabs>
        <w:ind w:left="0" w:firstLine="720"/>
      </w:pPr>
    </w:lvl>
    <w:lvl w:ilvl="2">
      <w:start w:val="1"/>
      <w:numFmt w:val="lowerRoman"/>
      <w:lvlText w:val="(%3)"/>
      <w:lvlJc w:val="right"/>
      <w:pPr>
        <w:tabs>
          <w:tab w:val="num" w:pos="1440"/>
        </w:tabs>
        <w:ind w:left="1440" w:hanging="360"/>
      </w:pPr>
    </w:lvl>
    <w:lvl w:ilvl="3">
      <w:start w:val="1"/>
      <w:numFmt w:val="bullet"/>
      <w:pStyle w:val="Para3"/>
      <w:lvlText w:val=""/>
      <w:lvlJc w:val="left"/>
      <w:pPr>
        <w:tabs>
          <w:tab w:val="num" w:pos="2160"/>
        </w:tabs>
        <w:ind w:left="2160" w:hanging="720"/>
      </w:pPr>
      <w:rPr>
        <w:rFonts w:ascii="Symbol" w:hAnsi="Symbol" w:hint="default"/>
        <w:sz w:val="28"/>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4D6A117B"/>
    <w:multiLevelType w:val="hybridMultilevel"/>
    <w:tmpl w:val="32D0C68C"/>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E0442B4"/>
    <w:multiLevelType w:val="multilevel"/>
    <w:tmpl w:val="4FF01174"/>
    <w:lvl w:ilvl="0">
      <w:start w:val="1"/>
      <w:numFmt w:val="decimal"/>
      <w:pStyle w:val="Para1"/>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E2821CF"/>
    <w:multiLevelType w:val="hybridMultilevel"/>
    <w:tmpl w:val="D1BC9C9C"/>
    <w:lvl w:ilvl="0" w:tplc="355C92E4">
      <w:numFmt w:val="bullet"/>
      <w:lvlText w:val="-"/>
      <w:lvlJc w:val="left"/>
      <w:pPr>
        <w:ind w:left="720" w:hanging="360"/>
      </w:pPr>
      <w:rPr>
        <w:rFonts w:ascii="Times New Roman" w:eastAsia="Times New Roman" w:hAnsi="Times New Roman"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8" w15:restartNumberingAfterBreak="0">
    <w:nsid w:val="4F221F5E"/>
    <w:multiLevelType w:val="hybridMultilevel"/>
    <w:tmpl w:val="0744334C"/>
    <w:lvl w:ilvl="0" w:tplc="A53C7FB8">
      <w:start w:val="1"/>
      <w:numFmt w:val="decimal"/>
      <w:lvlText w:val="%1."/>
      <w:lvlJc w:val="left"/>
      <w:pPr>
        <w:ind w:left="720" w:hanging="360"/>
      </w:pPr>
      <w:rPr>
        <w:i w:val="0"/>
        <w:iCs w:val="0"/>
      </w:rPr>
    </w:lvl>
    <w:lvl w:ilvl="1" w:tplc="069291EE">
      <w:start w:val="1"/>
      <w:numFmt w:val="lowerLetter"/>
      <w:lvlText w:val="(%2)"/>
      <w:lvlJc w:val="left"/>
      <w:pPr>
        <w:ind w:left="1440" w:hanging="360"/>
      </w:pPr>
      <w:rPr>
        <w:rFonts w:asciiTheme="majorBidi" w:eastAsia="Times New Roman" w:hAnsiTheme="majorBidi" w:cstheme="majorBidi" w:hint="default"/>
      </w:r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19" w15:restartNumberingAfterBreak="0">
    <w:nsid w:val="511026E0"/>
    <w:multiLevelType w:val="hybridMultilevel"/>
    <w:tmpl w:val="126E825C"/>
    <w:lvl w:ilvl="0" w:tplc="A53C7FB8">
      <w:start w:val="1"/>
      <w:numFmt w:val="decimal"/>
      <w:lvlText w:val="%1."/>
      <w:lvlJc w:val="left"/>
      <w:pPr>
        <w:ind w:left="720" w:hanging="360"/>
      </w:pPr>
      <w:rPr>
        <w:i w:val="0"/>
        <w:iCs w:val="0"/>
      </w:r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0" w15:restartNumberingAfterBreak="0">
    <w:nsid w:val="581151E5"/>
    <w:multiLevelType w:val="hybridMultilevel"/>
    <w:tmpl w:val="05FA9C00"/>
    <w:lvl w:ilvl="0" w:tplc="72F6D3AC">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C975246"/>
    <w:multiLevelType w:val="hybridMultilevel"/>
    <w:tmpl w:val="8CC0468E"/>
    <w:lvl w:ilvl="0" w:tplc="4342AD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0D6AEB"/>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3" w15:restartNumberingAfterBreak="0">
    <w:nsid w:val="646D7EAF"/>
    <w:multiLevelType w:val="multilevel"/>
    <w:tmpl w:val="8902B9FE"/>
    <w:lvl w:ilvl="0">
      <w:start w:val="1"/>
      <w:numFmt w:val="decimal"/>
      <w:lvlText w:val="%1."/>
      <w:lvlJc w:val="left"/>
      <w:pPr>
        <w:tabs>
          <w:tab w:val="num" w:pos="450"/>
        </w:tabs>
        <w:ind w:left="90" w:firstLine="0"/>
      </w:pPr>
      <w:rPr>
        <w:rFonts w:ascii="Times New Roman" w:hAnsi="Times New Roman" w:cs="Times New Roman" w:hint="default"/>
        <w:b w:val="0"/>
        <w:i w:val="0"/>
        <w:color w:val="auto"/>
        <w:sz w:val="22"/>
      </w:rPr>
    </w:lvl>
    <w:lvl w:ilvl="1">
      <w:start w:val="1"/>
      <w:numFmt w:val="lowerLetter"/>
      <w:lvlText w:val="(%2)"/>
      <w:lvlJc w:val="left"/>
      <w:pPr>
        <w:tabs>
          <w:tab w:val="num" w:pos="1571"/>
        </w:tabs>
        <w:ind w:left="131" w:firstLine="720"/>
      </w:pPr>
      <w:rPr>
        <w:rFonts w:cs="Times New Roman"/>
        <w:b w:val="0"/>
        <w:i w:val="0"/>
      </w:rPr>
    </w:lvl>
    <w:lvl w:ilvl="2">
      <w:start w:val="1"/>
      <w:numFmt w:val="lowerRoman"/>
      <w:lvlText w:val="(%3)"/>
      <w:lvlJc w:val="right"/>
      <w:pPr>
        <w:tabs>
          <w:tab w:val="num" w:pos="1440"/>
        </w:tabs>
        <w:ind w:left="1440" w:hanging="360"/>
      </w:pPr>
      <w:rPr>
        <w:rFonts w:cs="Times New Roman"/>
      </w:rPr>
    </w:lvl>
    <w:lvl w:ilvl="3">
      <w:numFmt w:val="decimal"/>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64EE46A3"/>
    <w:multiLevelType w:val="hybridMultilevel"/>
    <w:tmpl w:val="6DB40FB6"/>
    <w:lvl w:ilvl="0" w:tplc="5652EF34">
      <w:start w:val="1"/>
      <w:numFmt w:val="decimal"/>
      <w:lvlText w:val="%1."/>
      <w:lvlJc w:val="left"/>
      <w:pPr>
        <w:ind w:left="1260" w:hanging="360"/>
      </w:pPr>
      <w:rPr>
        <w:b w:val="0"/>
        <w:i w:val="0"/>
        <w:sz w:val="22"/>
      </w:rPr>
    </w:lvl>
    <w:lvl w:ilvl="1" w:tplc="4BFC5A32">
      <w:start w:val="1"/>
      <w:numFmt w:val="lowerLetter"/>
      <w:lvlText w:val="(%2)"/>
      <w:lvlJc w:val="left"/>
      <w:pPr>
        <w:ind w:left="1440" w:hanging="360"/>
      </w:pPr>
      <w:rPr>
        <w:rFonts w:hint="default"/>
      </w:rPr>
    </w:lvl>
    <w:lvl w:ilvl="2" w:tplc="330EFF7E">
      <w:start w:val="1"/>
      <w:numFmt w:val="upperLetter"/>
      <w:lvlText w:val="%3."/>
      <w:lvlJc w:val="left"/>
      <w:pPr>
        <w:ind w:left="2700" w:hanging="720"/>
      </w:pPr>
      <w:rPr>
        <w:rFonts w:hint="default"/>
        <w:i w:val="0"/>
        <w:iCs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5D7EC2"/>
    <w:multiLevelType w:val="hybridMultilevel"/>
    <w:tmpl w:val="4426B32E"/>
    <w:lvl w:ilvl="0" w:tplc="10090015">
      <w:start w:val="1"/>
      <w:numFmt w:val="upperLetter"/>
      <w:lvlText w:val="%1."/>
      <w:lvlJc w:val="left"/>
      <w:pPr>
        <w:ind w:left="720" w:hanging="360"/>
      </w:pPr>
    </w:lvl>
    <w:lvl w:ilvl="1" w:tplc="10090019">
      <w:start w:val="1"/>
      <w:numFmt w:val="lowerLetter"/>
      <w:lvlText w:val="%2."/>
      <w:lvlJc w:val="left"/>
      <w:pPr>
        <w:ind w:left="1440" w:hanging="360"/>
      </w:pPr>
    </w:lvl>
    <w:lvl w:ilvl="2" w:tplc="1009001B">
      <w:start w:val="1"/>
      <w:numFmt w:val="lowerRoman"/>
      <w:lvlText w:val="%3."/>
      <w:lvlJc w:val="right"/>
      <w:pPr>
        <w:ind w:left="2160" w:hanging="180"/>
      </w:pPr>
    </w:lvl>
    <w:lvl w:ilvl="3" w:tplc="1009000F">
      <w:start w:val="1"/>
      <w:numFmt w:val="decimal"/>
      <w:lvlText w:val="%4."/>
      <w:lvlJc w:val="left"/>
      <w:pPr>
        <w:ind w:left="2880" w:hanging="360"/>
      </w:pPr>
    </w:lvl>
    <w:lvl w:ilvl="4" w:tplc="10090019">
      <w:start w:val="1"/>
      <w:numFmt w:val="lowerLetter"/>
      <w:lvlText w:val="%5."/>
      <w:lvlJc w:val="left"/>
      <w:pPr>
        <w:ind w:left="3600" w:hanging="360"/>
      </w:pPr>
    </w:lvl>
    <w:lvl w:ilvl="5" w:tplc="1009001B">
      <w:start w:val="1"/>
      <w:numFmt w:val="lowerRoman"/>
      <w:lvlText w:val="%6."/>
      <w:lvlJc w:val="right"/>
      <w:pPr>
        <w:ind w:left="4320" w:hanging="180"/>
      </w:pPr>
    </w:lvl>
    <w:lvl w:ilvl="6" w:tplc="1009000F">
      <w:start w:val="1"/>
      <w:numFmt w:val="decimal"/>
      <w:lvlText w:val="%7."/>
      <w:lvlJc w:val="left"/>
      <w:pPr>
        <w:ind w:left="5040" w:hanging="360"/>
      </w:pPr>
    </w:lvl>
    <w:lvl w:ilvl="7" w:tplc="10090019">
      <w:start w:val="1"/>
      <w:numFmt w:val="lowerLetter"/>
      <w:lvlText w:val="%8."/>
      <w:lvlJc w:val="left"/>
      <w:pPr>
        <w:ind w:left="5760" w:hanging="360"/>
      </w:pPr>
    </w:lvl>
    <w:lvl w:ilvl="8" w:tplc="1009001B">
      <w:start w:val="1"/>
      <w:numFmt w:val="lowerRoman"/>
      <w:lvlText w:val="%9."/>
      <w:lvlJc w:val="right"/>
      <w:pPr>
        <w:ind w:left="6480" w:hanging="180"/>
      </w:pPr>
    </w:lvl>
  </w:abstractNum>
  <w:abstractNum w:abstractNumId="26" w15:restartNumberingAfterBreak="0">
    <w:nsid w:val="6ED82968"/>
    <w:multiLevelType w:val="hybridMultilevel"/>
    <w:tmpl w:val="FE162F2C"/>
    <w:lvl w:ilvl="0" w:tplc="2004B57A">
      <w:start w:val="1"/>
      <w:numFmt w:val="bullet"/>
      <w:pStyle w:val="CBD-Doc"/>
      <w:lvlText w:val=""/>
      <w:lvlJc w:val="left"/>
      <w:pPr>
        <w:tabs>
          <w:tab w:val="num" w:pos="567"/>
        </w:tabs>
        <w:ind w:left="567" w:hanging="567"/>
      </w:pPr>
      <w:rPr>
        <w:rFonts w:ascii="Symbol" w:hAnsi="Symbol" w:hint="default"/>
      </w:rPr>
    </w:lvl>
    <w:lvl w:ilvl="1" w:tplc="E3FE1308" w:tentative="1">
      <w:start w:val="1"/>
      <w:numFmt w:val="bullet"/>
      <w:lvlText w:val="o"/>
      <w:lvlJc w:val="left"/>
      <w:pPr>
        <w:tabs>
          <w:tab w:val="num" w:pos="1440"/>
        </w:tabs>
        <w:ind w:left="1440" w:hanging="360"/>
      </w:pPr>
      <w:rPr>
        <w:rFonts w:ascii="Courier New" w:hAnsi="Courier New" w:cs="Courier New" w:hint="default"/>
      </w:rPr>
    </w:lvl>
    <w:lvl w:ilvl="2" w:tplc="12162BAC"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EE23244"/>
    <w:multiLevelType w:val="multilevel"/>
    <w:tmpl w:val="B3C03A26"/>
    <w:lvl w:ilvl="0">
      <w:start w:val="1"/>
      <w:numFmt w:val="decimal"/>
      <w:lvlText w:val="%1."/>
      <w:lvlJc w:val="left"/>
      <w:pPr>
        <w:tabs>
          <w:tab w:val="num" w:pos="360"/>
        </w:tabs>
        <w:ind w:left="0" w:firstLine="0"/>
      </w:pPr>
      <w:rPr>
        <w:rFonts w:ascii="Times New Roman" w:hAnsi="Times New Roman" w:hint="default"/>
        <w:b w:val="0"/>
        <w:i w:val="0"/>
        <w:sz w:val="22"/>
      </w:rPr>
    </w:lvl>
    <w:lvl w:ilvl="1">
      <w:start w:val="1"/>
      <w:numFmt w:val="lowerLetter"/>
      <w:lvlText w:val="(%2)"/>
      <w:lvlJc w:val="left"/>
      <w:pPr>
        <w:tabs>
          <w:tab w:val="num" w:pos="1440"/>
        </w:tabs>
        <w:ind w:left="0" w:firstLine="720"/>
      </w:pPr>
      <w:rPr>
        <w:rFonts w:hint="default"/>
        <w:b w:val="0"/>
        <w:i w:val="0"/>
      </w:rPr>
    </w:lvl>
    <w:lvl w:ilvl="2">
      <w:start w:val="1"/>
      <w:numFmt w:val="lowerRoman"/>
      <w:lvlText w:val="(%3)"/>
      <w:lvlJc w:val="right"/>
      <w:pPr>
        <w:tabs>
          <w:tab w:val="num" w:pos="1440"/>
        </w:tabs>
        <w:ind w:left="1440" w:hanging="360"/>
      </w:pPr>
      <w:rPr>
        <w:rFonts w:hint="default"/>
      </w:rPr>
    </w:lvl>
    <w:lvl w:ilvl="3">
      <w:start w:val="1"/>
      <w:numFmt w:val="bullet"/>
      <w:lvlText w:val=""/>
      <w:lvlJc w:val="left"/>
      <w:pPr>
        <w:tabs>
          <w:tab w:val="num" w:pos="2160"/>
        </w:tabs>
        <w:ind w:left="2160" w:hanging="720"/>
      </w:pPr>
      <w:rPr>
        <w:rFonts w:ascii="Symbol" w:hAnsi="Symbol" w:hint="default"/>
        <w:color w:val="auto"/>
        <w:sz w:val="28"/>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73252510"/>
    <w:multiLevelType w:val="multilevel"/>
    <w:tmpl w:val="620D6AEB"/>
    <w:lvl w:ilvl="0">
      <w:start w:val="1"/>
      <w:numFmt w:val="decimal"/>
      <w:lvlText w:val="%1."/>
      <w:lvlJc w:val="left"/>
      <w:pPr>
        <w:tabs>
          <w:tab w:val="left" w:pos="360"/>
        </w:tabs>
        <w:ind w:left="0" w:firstLine="0"/>
      </w:pPr>
      <w:rPr>
        <w:rFonts w:ascii="Times New Roman" w:hAnsi="Times New Roman" w:cs="Times New Roman" w:hint="default"/>
        <w:b w:val="0"/>
        <w:i w:val="0"/>
        <w:color w:val="auto"/>
        <w:sz w:val="22"/>
      </w:rPr>
    </w:lvl>
    <w:lvl w:ilvl="1">
      <w:start w:val="1"/>
      <w:numFmt w:val="lowerLetter"/>
      <w:lvlText w:val="(%2)"/>
      <w:lvlJc w:val="left"/>
      <w:pPr>
        <w:tabs>
          <w:tab w:val="left" w:pos="1481"/>
        </w:tabs>
        <w:ind w:left="41" w:firstLine="720"/>
      </w:pPr>
      <w:rPr>
        <w:rFonts w:cs="Times New Roman" w:hint="default"/>
        <w:b w:val="0"/>
        <w:i w:val="0"/>
      </w:rPr>
    </w:lvl>
    <w:lvl w:ilvl="2">
      <w:start w:val="1"/>
      <w:numFmt w:val="lowerRoman"/>
      <w:lvlText w:val="(%3)"/>
      <w:lvlJc w:val="right"/>
      <w:pPr>
        <w:tabs>
          <w:tab w:val="left" w:pos="1350"/>
        </w:tabs>
        <w:ind w:left="1350" w:hanging="360"/>
      </w:pPr>
      <w:rPr>
        <w:rFonts w:cs="Times New Roman" w:hint="default"/>
      </w:rPr>
    </w:lvl>
    <w:lvl w:ilvl="3">
      <w:start w:val="1"/>
      <w:numFmt w:val="bullet"/>
      <w:lvlText w:val=""/>
      <w:lvlJc w:val="left"/>
      <w:pPr>
        <w:tabs>
          <w:tab w:val="left" w:pos="2070"/>
        </w:tabs>
        <w:ind w:left="2070" w:hanging="720"/>
      </w:pPr>
      <w:rPr>
        <w:rFonts w:ascii="Symbol" w:hAnsi="Symbol" w:hint="default"/>
        <w:color w:val="auto"/>
        <w:sz w:val="28"/>
      </w:rPr>
    </w:lvl>
    <w:lvl w:ilvl="4">
      <w:start w:val="1"/>
      <w:numFmt w:val="lowerLetter"/>
      <w:lvlText w:val="(%5)"/>
      <w:lvlJc w:val="left"/>
      <w:pPr>
        <w:tabs>
          <w:tab w:val="left" w:pos="1710"/>
        </w:tabs>
        <w:ind w:left="1710" w:hanging="360"/>
      </w:pPr>
      <w:rPr>
        <w:rFonts w:cs="Times New Roman" w:hint="default"/>
      </w:rPr>
    </w:lvl>
    <w:lvl w:ilvl="5">
      <w:start w:val="1"/>
      <w:numFmt w:val="lowerRoman"/>
      <w:lvlText w:val="(%6)"/>
      <w:lvlJc w:val="left"/>
      <w:pPr>
        <w:tabs>
          <w:tab w:val="left" w:pos="2070"/>
        </w:tabs>
        <w:ind w:left="2070" w:hanging="360"/>
      </w:pPr>
      <w:rPr>
        <w:rFonts w:cs="Times New Roman" w:hint="default"/>
      </w:rPr>
    </w:lvl>
    <w:lvl w:ilvl="6">
      <w:start w:val="1"/>
      <w:numFmt w:val="decimal"/>
      <w:lvlText w:val="%7."/>
      <w:lvlJc w:val="left"/>
      <w:pPr>
        <w:tabs>
          <w:tab w:val="left" w:pos="2430"/>
        </w:tabs>
        <w:ind w:left="2430" w:hanging="360"/>
      </w:pPr>
      <w:rPr>
        <w:rFonts w:cs="Times New Roman" w:hint="default"/>
      </w:rPr>
    </w:lvl>
    <w:lvl w:ilvl="7">
      <w:start w:val="1"/>
      <w:numFmt w:val="lowerLetter"/>
      <w:lvlText w:val="%8."/>
      <w:lvlJc w:val="left"/>
      <w:pPr>
        <w:tabs>
          <w:tab w:val="left" w:pos="2790"/>
        </w:tabs>
        <w:ind w:left="2790" w:hanging="360"/>
      </w:pPr>
      <w:rPr>
        <w:rFonts w:cs="Times New Roman" w:hint="default"/>
      </w:rPr>
    </w:lvl>
    <w:lvl w:ilvl="8">
      <w:start w:val="1"/>
      <w:numFmt w:val="lowerRoman"/>
      <w:lvlText w:val="%9."/>
      <w:lvlJc w:val="left"/>
      <w:pPr>
        <w:tabs>
          <w:tab w:val="left" w:pos="3150"/>
        </w:tabs>
        <w:ind w:left="3150" w:hanging="360"/>
      </w:pPr>
      <w:rPr>
        <w:rFonts w:cs="Times New Roman" w:hint="default"/>
      </w:rPr>
    </w:lvl>
  </w:abstractNum>
  <w:abstractNum w:abstractNumId="29" w15:restartNumberingAfterBreak="0">
    <w:nsid w:val="73D802DE"/>
    <w:multiLevelType w:val="hybridMultilevel"/>
    <w:tmpl w:val="33140710"/>
    <w:lvl w:ilvl="0" w:tplc="D30ACC9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6C25FC"/>
    <w:multiLevelType w:val="hybridMultilevel"/>
    <w:tmpl w:val="FEDA9954"/>
    <w:lvl w:ilvl="0" w:tplc="069291EE">
      <w:start w:val="1"/>
      <w:numFmt w:val="lowerLetter"/>
      <w:lvlText w:val="(%1)"/>
      <w:lvlJc w:val="left"/>
      <w:pPr>
        <w:ind w:left="720" w:hanging="360"/>
      </w:pPr>
      <w:rPr>
        <w:rFonts w:asciiTheme="majorBidi" w:eastAsia="Times New Roman" w:hAnsiTheme="majorBidi" w:cstheme="maj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7B617DFD"/>
    <w:multiLevelType w:val="hybridMultilevel"/>
    <w:tmpl w:val="0DFE417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16"/>
  </w:num>
  <w:num w:numId="3">
    <w:abstractNumId w:val="13"/>
  </w:num>
  <w:num w:numId="4">
    <w:abstractNumId w:val="16"/>
  </w:num>
  <w:num w:numId="5">
    <w:abstractNumId w:val="14"/>
  </w:num>
  <w:num w:numId="6">
    <w:abstractNumId w:val="4"/>
  </w:num>
  <w:num w:numId="7">
    <w:abstractNumId w:val="8"/>
  </w:num>
  <w:num w:numId="8">
    <w:abstractNumId w:val="13"/>
    <w:lvlOverride w:ilvl="0">
      <w:startOverride w:val="1"/>
    </w:lvlOverride>
  </w:num>
  <w:num w:numId="9">
    <w:abstractNumId w:val="26"/>
  </w:num>
  <w:num w:numId="10">
    <w:abstractNumId w:val="13"/>
    <w:lvlOverride w:ilvl="0">
      <w:startOverride w:val="1"/>
    </w:lvlOverride>
  </w:num>
  <w:num w:numId="11">
    <w:abstractNumId w:val="13"/>
    <w:lvlOverride w:ilvl="0">
      <w:startOverride w:val="1"/>
    </w:lvlOverride>
  </w:num>
  <w:num w:numId="12">
    <w:abstractNumId w:val="13"/>
    <w:lvlOverride w:ilvl="0">
      <w:startOverride w:val="1"/>
    </w:lvlOverride>
  </w:num>
  <w:num w:numId="13">
    <w:abstractNumId w:val="13"/>
    <w:lvlOverride w:ilvl="0">
      <w:startOverride w:val="1"/>
    </w:lvlOverride>
  </w:num>
  <w:num w:numId="14">
    <w:abstractNumId w:val="21"/>
  </w:num>
  <w:num w:numId="15">
    <w:abstractNumId w:val="20"/>
  </w:num>
  <w:num w:numId="16">
    <w:abstractNumId w:val="5"/>
  </w:num>
  <w:num w:numId="17">
    <w:abstractNumId w:val="29"/>
  </w:num>
  <w:num w:numId="18">
    <w:abstractNumId w:val="31"/>
  </w:num>
  <w:num w:numId="19">
    <w:abstractNumId w:val="22"/>
    <w:lvlOverride w:ilvl="0">
      <w:startOverride w:val="1"/>
    </w:lvlOverride>
    <w:lvlOverride w:ilvl="1">
      <w:startOverride w:val="1"/>
    </w:lvlOverride>
    <w:lvlOverride w:ilvl="2">
      <w:startOverride w:val="1"/>
    </w:lvlOverride>
  </w:num>
  <w:num w:numId="20">
    <w:abstractNumId w:val="22"/>
  </w:num>
  <w:num w:numId="21">
    <w:abstractNumId w:val="22"/>
  </w:num>
  <w:num w:numId="22">
    <w:abstractNumId w:val="2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3"/>
  </w:num>
  <w:num w:numId="2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9"/>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17"/>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num>
  <w:num w:numId="33">
    <w:abstractNumId w:val="30"/>
  </w:num>
  <w:num w:numId="34">
    <w:abstractNumId w:val="0"/>
  </w:num>
  <w:num w:numId="35">
    <w:abstractNumId w:val="18"/>
  </w:num>
  <w:num w:numId="36">
    <w:abstractNumId w:val="3"/>
  </w:num>
  <w:num w:numId="37">
    <w:abstractNumId w:val="7"/>
  </w:num>
  <w:num w:numId="38">
    <w:abstractNumId w:val="24"/>
  </w:num>
  <w:num w:numId="39">
    <w:abstractNumId w:val="28"/>
  </w:num>
  <w:num w:numId="40">
    <w:abstractNumId w:val="27"/>
  </w:num>
  <w:num w:numId="41">
    <w:abstractNumId w:val="15"/>
  </w:num>
  <w:num w:numId="42">
    <w:abstractNumId w:val="25"/>
  </w:num>
  <w:num w:numId="43">
    <w:abstractNumId w:val="6"/>
  </w:num>
  <w:num w:numId="44">
    <w:abstractNumId w:val="1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20"/>
  <w:hyphenationZone w:val="425"/>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2"/>
  </w:compat>
  <w:rsids>
    <w:rsidRoot w:val="00C9161D"/>
    <w:rsid w:val="00001305"/>
    <w:rsid w:val="0000296B"/>
    <w:rsid w:val="00002BAD"/>
    <w:rsid w:val="00002EF1"/>
    <w:rsid w:val="000037C4"/>
    <w:rsid w:val="00004584"/>
    <w:rsid w:val="00006D47"/>
    <w:rsid w:val="00006E4F"/>
    <w:rsid w:val="00010FE8"/>
    <w:rsid w:val="00011BF4"/>
    <w:rsid w:val="000127D7"/>
    <w:rsid w:val="00014B2D"/>
    <w:rsid w:val="00015D93"/>
    <w:rsid w:val="000176FD"/>
    <w:rsid w:val="00020B77"/>
    <w:rsid w:val="00020D56"/>
    <w:rsid w:val="00026BD0"/>
    <w:rsid w:val="0002734E"/>
    <w:rsid w:val="00030969"/>
    <w:rsid w:val="00031B78"/>
    <w:rsid w:val="00037C10"/>
    <w:rsid w:val="00041CFD"/>
    <w:rsid w:val="0004412C"/>
    <w:rsid w:val="000455AA"/>
    <w:rsid w:val="00054BA5"/>
    <w:rsid w:val="00056FA9"/>
    <w:rsid w:val="000625D4"/>
    <w:rsid w:val="0007171B"/>
    <w:rsid w:val="00071953"/>
    <w:rsid w:val="000735C6"/>
    <w:rsid w:val="00080354"/>
    <w:rsid w:val="00080A7A"/>
    <w:rsid w:val="00082188"/>
    <w:rsid w:val="000921FE"/>
    <w:rsid w:val="000927CF"/>
    <w:rsid w:val="000935C2"/>
    <w:rsid w:val="000954AB"/>
    <w:rsid w:val="00095E1D"/>
    <w:rsid w:val="00097273"/>
    <w:rsid w:val="0009729E"/>
    <w:rsid w:val="00097C19"/>
    <w:rsid w:val="000A11EA"/>
    <w:rsid w:val="000A2175"/>
    <w:rsid w:val="000A2E96"/>
    <w:rsid w:val="000A6C61"/>
    <w:rsid w:val="000B0805"/>
    <w:rsid w:val="000B38EF"/>
    <w:rsid w:val="000B3BF1"/>
    <w:rsid w:val="000B67A5"/>
    <w:rsid w:val="000B7ABE"/>
    <w:rsid w:val="000C02F7"/>
    <w:rsid w:val="000C0F70"/>
    <w:rsid w:val="000C19B0"/>
    <w:rsid w:val="000C1C09"/>
    <w:rsid w:val="000C3EE9"/>
    <w:rsid w:val="000C7188"/>
    <w:rsid w:val="000D0863"/>
    <w:rsid w:val="000D2441"/>
    <w:rsid w:val="000D3319"/>
    <w:rsid w:val="000D3568"/>
    <w:rsid w:val="000D3660"/>
    <w:rsid w:val="000D6A86"/>
    <w:rsid w:val="000D7F8C"/>
    <w:rsid w:val="000E07BF"/>
    <w:rsid w:val="000E4E02"/>
    <w:rsid w:val="000E4F6A"/>
    <w:rsid w:val="000E5D43"/>
    <w:rsid w:val="000E6526"/>
    <w:rsid w:val="000E673A"/>
    <w:rsid w:val="000E7DCA"/>
    <w:rsid w:val="000F1571"/>
    <w:rsid w:val="000F46CF"/>
    <w:rsid w:val="000F74F5"/>
    <w:rsid w:val="00101162"/>
    <w:rsid w:val="001025AB"/>
    <w:rsid w:val="00103C86"/>
    <w:rsid w:val="0010438A"/>
    <w:rsid w:val="00105372"/>
    <w:rsid w:val="0010669D"/>
    <w:rsid w:val="00107D96"/>
    <w:rsid w:val="001127E8"/>
    <w:rsid w:val="00112F45"/>
    <w:rsid w:val="00113C4D"/>
    <w:rsid w:val="00113E77"/>
    <w:rsid w:val="00120533"/>
    <w:rsid w:val="001227F1"/>
    <w:rsid w:val="00123765"/>
    <w:rsid w:val="0012608D"/>
    <w:rsid w:val="001312AD"/>
    <w:rsid w:val="001318DD"/>
    <w:rsid w:val="00131E7A"/>
    <w:rsid w:val="0013356A"/>
    <w:rsid w:val="00134846"/>
    <w:rsid w:val="00135C09"/>
    <w:rsid w:val="0014172A"/>
    <w:rsid w:val="00142423"/>
    <w:rsid w:val="00142DB4"/>
    <w:rsid w:val="00143EE5"/>
    <w:rsid w:val="00144E68"/>
    <w:rsid w:val="0014691A"/>
    <w:rsid w:val="0014770D"/>
    <w:rsid w:val="001547D5"/>
    <w:rsid w:val="00154839"/>
    <w:rsid w:val="0015612D"/>
    <w:rsid w:val="0015739F"/>
    <w:rsid w:val="00157D17"/>
    <w:rsid w:val="001600A2"/>
    <w:rsid w:val="001605BC"/>
    <w:rsid w:val="001605D7"/>
    <w:rsid w:val="00160E08"/>
    <w:rsid w:val="001615C7"/>
    <w:rsid w:val="00161807"/>
    <w:rsid w:val="001631A9"/>
    <w:rsid w:val="00164F1D"/>
    <w:rsid w:val="00166091"/>
    <w:rsid w:val="00172AF6"/>
    <w:rsid w:val="001749B6"/>
    <w:rsid w:val="001761E2"/>
    <w:rsid w:val="00176CEE"/>
    <w:rsid w:val="001829EE"/>
    <w:rsid w:val="00184442"/>
    <w:rsid w:val="00184DB7"/>
    <w:rsid w:val="0018555F"/>
    <w:rsid w:val="0018670B"/>
    <w:rsid w:val="00186DD8"/>
    <w:rsid w:val="001870C6"/>
    <w:rsid w:val="00190275"/>
    <w:rsid w:val="00192541"/>
    <w:rsid w:val="00196232"/>
    <w:rsid w:val="001A14EB"/>
    <w:rsid w:val="001A5715"/>
    <w:rsid w:val="001A5E0D"/>
    <w:rsid w:val="001A77EF"/>
    <w:rsid w:val="001A79C8"/>
    <w:rsid w:val="001B0221"/>
    <w:rsid w:val="001B0F28"/>
    <w:rsid w:val="001B13FE"/>
    <w:rsid w:val="001B2417"/>
    <w:rsid w:val="001B2D36"/>
    <w:rsid w:val="001B36EC"/>
    <w:rsid w:val="001B4EE1"/>
    <w:rsid w:val="001B627E"/>
    <w:rsid w:val="001C0C36"/>
    <w:rsid w:val="001C27D5"/>
    <w:rsid w:val="001C2B6F"/>
    <w:rsid w:val="001C326A"/>
    <w:rsid w:val="001C32A3"/>
    <w:rsid w:val="001C6079"/>
    <w:rsid w:val="001D0AC3"/>
    <w:rsid w:val="001D11B6"/>
    <w:rsid w:val="001D2E2A"/>
    <w:rsid w:val="001D4FE1"/>
    <w:rsid w:val="001D75DC"/>
    <w:rsid w:val="001E01C7"/>
    <w:rsid w:val="001E195A"/>
    <w:rsid w:val="001E1ACD"/>
    <w:rsid w:val="001E3E77"/>
    <w:rsid w:val="001E54A6"/>
    <w:rsid w:val="001E5D5C"/>
    <w:rsid w:val="001E7AF2"/>
    <w:rsid w:val="001F0A8A"/>
    <w:rsid w:val="001F12CF"/>
    <w:rsid w:val="001F130C"/>
    <w:rsid w:val="001F2B81"/>
    <w:rsid w:val="00200E8D"/>
    <w:rsid w:val="00205D80"/>
    <w:rsid w:val="00212E25"/>
    <w:rsid w:val="002142CC"/>
    <w:rsid w:val="00220268"/>
    <w:rsid w:val="00225670"/>
    <w:rsid w:val="002261B3"/>
    <w:rsid w:val="002301DA"/>
    <w:rsid w:val="00231494"/>
    <w:rsid w:val="0023217C"/>
    <w:rsid w:val="00233EB0"/>
    <w:rsid w:val="00240AEE"/>
    <w:rsid w:val="00247810"/>
    <w:rsid w:val="00247C2B"/>
    <w:rsid w:val="00250071"/>
    <w:rsid w:val="002518B1"/>
    <w:rsid w:val="00251BC8"/>
    <w:rsid w:val="00252935"/>
    <w:rsid w:val="00254F05"/>
    <w:rsid w:val="0025508D"/>
    <w:rsid w:val="00256649"/>
    <w:rsid w:val="00261165"/>
    <w:rsid w:val="00264A71"/>
    <w:rsid w:val="00264C3A"/>
    <w:rsid w:val="00264E3B"/>
    <w:rsid w:val="00265106"/>
    <w:rsid w:val="00280564"/>
    <w:rsid w:val="002809EA"/>
    <w:rsid w:val="00281772"/>
    <w:rsid w:val="0028367B"/>
    <w:rsid w:val="00285CDD"/>
    <w:rsid w:val="002901D8"/>
    <w:rsid w:val="00290462"/>
    <w:rsid w:val="0029069C"/>
    <w:rsid w:val="00294783"/>
    <w:rsid w:val="002950AB"/>
    <w:rsid w:val="00295EAE"/>
    <w:rsid w:val="00296749"/>
    <w:rsid w:val="002977F7"/>
    <w:rsid w:val="002A06EE"/>
    <w:rsid w:val="002A17FC"/>
    <w:rsid w:val="002A441C"/>
    <w:rsid w:val="002A701D"/>
    <w:rsid w:val="002B0FE0"/>
    <w:rsid w:val="002B16C1"/>
    <w:rsid w:val="002C3049"/>
    <w:rsid w:val="002C6649"/>
    <w:rsid w:val="002C6BBB"/>
    <w:rsid w:val="002C7C3F"/>
    <w:rsid w:val="002D3D84"/>
    <w:rsid w:val="002D433E"/>
    <w:rsid w:val="002D45BF"/>
    <w:rsid w:val="002D72C2"/>
    <w:rsid w:val="002D77DD"/>
    <w:rsid w:val="002E2916"/>
    <w:rsid w:val="002E3166"/>
    <w:rsid w:val="002E376B"/>
    <w:rsid w:val="002E4E4C"/>
    <w:rsid w:val="002F3FD3"/>
    <w:rsid w:val="002F6006"/>
    <w:rsid w:val="002F7C9C"/>
    <w:rsid w:val="00300F4B"/>
    <w:rsid w:val="0030169D"/>
    <w:rsid w:val="00301CB6"/>
    <w:rsid w:val="00301EF0"/>
    <w:rsid w:val="00302953"/>
    <w:rsid w:val="00302CD2"/>
    <w:rsid w:val="00304795"/>
    <w:rsid w:val="003060EB"/>
    <w:rsid w:val="003065BD"/>
    <w:rsid w:val="00310B05"/>
    <w:rsid w:val="00311741"/>
    <w:rsid w:val="003119EF"/>
    <w:rsid w:val="00313996"/>
    <w:rsid w:val="003153EB"/>
    <w:rsid w:val="00315A97"/>
    <w:rsid w:val="00316FF4"/>
    <w:rsid w:val="003179A1"/>
    <w:rsid w:val="00317CB8"/>
    <w:rsid w:val="00317D13"/>
    <w:rsid w:val="0032036A"/>
    <w:rsid w:val="00320379"/>
    <w:rsid w:val="00321985"/>
    <w:rsid w:val="00323CCB"/>
    <w:rsid w:val="003259E6"/>
    <w:rsid w:val="003262B9"/>
    <w:rsid w:val="003274C0"/>
    <w:rsid w:val="003318E9"/>
    <w:rsid w:val="00331A61"/>
    <w:rsid w:val="0033387D"/>
    <w:rsid w:val="0033609A"/>
    <w:rsid w:val="00336DBB"/>
    <w:rsid w:val="00337838"/>
    <w:rsid w:val="0034225F"/>
    <w:rsid w:val="00345267"/>
    <w:rsid w:val="00351205"/>
    <w:rsid w:val="00351875"/>
    <w:rsid w:val="00354668"/>
    <w:rsid w:val="00355AED"/>
    <w:rsid w:val="0035699C"/>
    <w:rsid w:val="003607F3"/>
    <w:rsid w:val="00361270"/>
    <w:rsid w:val="003616AD"/>
    <w:rsid w:val="003660CD"/>
    <w:rsid w:val="003677F9"/>
    <w:rsid w:val="00372846"/>
    <w:rsid w:val="00372F55"/>
    <w:rsid w:val="00372F74"/>
    <w:rsid w:val="00373BA2"/>
    <w:rsid w:val="003743D0"/>
    <w:rsid w:val="003744D1"/>
    <w:rsid w:val="0037732D"/>
    <w:rsid w:val="003806F1"/>
    <w:rsid w:val="003808BF"/>
    <w:rsid w:val="00380B8E"/>
    <w:rsid w:val="00381840"/>
    <w:rsid w:val="00382D7C"/>
    <w:rsid w:val="003834A9"/>
    <w:rsid w:val="0038397E"/>
    <w:rsid w:val="003864F7"/>
    <w:rsid w:val="0038664D"/>
    <w:rsid w:val="00387409"/>
    <w:rsid w:val="00387502"/>
    <w:rsid w:val="00387C7D"/>
    <w:rsid w:val="00392534"/>
    <w:rsid w:val="0039272A"/>
    <w:rsid w:val="00392CD7"/>
    <w:rsid w:val="00393383"/>
    <w:rsid w:val="00396826"/>
    <w:rsid w:val="003A0B6D"/>
    <w:rsid w:val="003A0CC2"/>
    <w:rsid w:val="003A0DE8"/>
    <w:rsid w:val="003A6DCF"/>
    <w:rsid w:val="003B44F9"/>
    <w:rsid w:val="003B59E7"/>
    <w:rsid w:val="003B7C04"/>
    <w:rsid w:val="003C0227"/>
    <w:rsid w:val="003C04EA"/>
    <w:rsid w:val="003C0645"/>
    <w:rsid w:val="003C08EE"/>
    <w:rsid w:val="003C1543"/>
    <w:rsid w:val="003C2B7A"/>
    <w:rsid w:val="003C31B5"/>
    <w:rsid w:val="003D16F4"/>
    <w:rsid w:val="003D1AB7"/>
    <w:rsid w:val="003D5516"/>
    <w:rsid w:val="003E0821"/>
    <w:rsid w:val="003E3B07"/>
    <w:rsid w:val="003E3BCC"/>
    <w:rsid w:val="003E3D67"/>
    <w:rsid w:val="003E5301"/>
    <w:rsid w:val="003E54D8"/>
    <w:rsid w:val="003E666E"/>
    <w:rsid w:val="003E69D9"/>
    <w:rsid w:val="003E7D82"/>
    <w:rsid w:val="003F1255"/>
    <w:rsid w:val="003F133C"/>
    <w:rsid w:val="003F264D"/>
    <w:rsid w:val="003F393A"/>
    <w:rsid w:val="003F3D55"/>
    <w:rsid w:val="003F581B"/>
    <w:rsid w:val="003F6F74"/>
    <w:rsid w:val="003F7224"/>
    <w:rsid w:val="003F742C"/>
    <w:rsid w:val="003F7ABC"/>
    <w:rsid w:val="004003AE"/>
    <w:rsid w:val="004044AE"/>
    <w:rsid w:val="00411137"/>
    <w:rsid w:val="00412010"/>
    <w:rsid w:val="00414DF2"/>
    <w:rsid w:val="0041623B"/>
    <w:rsid w:val="00417435"/>
    <w:rsid w:val="00420210"/>
    <w:rsid w:val="004211DC"/>
    <w:rsid w:val="004245BB"/>
    <w:rsid w:val="004264A4"/>
    <w:rsid w:val="00426D92"/>
    <w:rsid w:val="00427D21"/>
    <w:rsid w:val="0043707D"/>
    <w:rsid w:val="00437EB0"/>
    <w:rsid w:val="004402E8"/>
    <w:rsid w:val="004423E1"/>
    <w:rsid w:val="00442C94"/>
    <w:rsid w:val="00442F09"/>
    <w:rsid w:val="004440CB"/>
    <w:rsid w:val="0044436A"/>
    <w:rsid w:val="00447124"/>
    <w:rsid w:val="004471D2"/>
    <w:rsid w:val="00447AE6"/>
    <w:rsid w:val="00450881"/>
    <w:rsid w:val="0045358C"/>
    <w:rsid w:val="004559BE"/>
    <w:rsid w:val="004572BA"/>
    <w:rsid w:val="004608CC"/>
    <w:rsid w:val="004608DF"/>
    <w:rsid w:val="00463F94"/>
    <w:rsid w:val="004644C2"/>
    <w:rsid w:val="0046688D"/>
    <w:rsid w:val="0046760A"/>
    <w:rsid w:val="00467F9C"/>
    <w:rsid w:val="00471C5B"/>
    <w:rsid w:val="00475718"/>
    <w:rsid w:val="00475A41"/>
    <w:rsid w:val="00477270"/>
    <w:rsid w:val="00477F27"/>
    <w:rsid w:val="0048156B"/>
    <w:rsid w:val="004928C3"/>
    <w:rsid w:val="004A202D"/>
    <w:rsid w:val="004A3D84"/>
    <w:rsid w:val="004A632A"/>
    <w:rsid w:val="004B07C0"/>
    <w:rsid w:val="004B3A5F"/>
    <w:rsid w:val="004B4CE8"/>
    <w:rsid w:val="004B4D67"/>
    <w:rsid w:val="004B5647"/>
    <w:rsid w:val="004C0DAC"/>
    <w:rsid w:val="004C478A"/>
    <w:rsid w:val="004C5B17"/>
    <w:rsid w:val="004C6DE0"/>
    <w:rsid w:val="004C7211"/>
    <w:rsid w:val="004C7DC2"/>
    <w:rsid w:val="004D13C9"/>
    <w:rsid w:val="004D7231"/>
    <w:rsid w:val="004D73F6"/>
    <w:rsid w:val="004D790E"/>
    <w:rsid w:val="004D7D08"/>
    <w:rsid w:val="004E0174"/>
    <w:rsid w:val="004E0B8D"/>
    <w:rsid w:val="004E3DB0"/>
    <w:rsid w:val="004F129F"/>
    <w:rsid w:val="004F16E7"/>
    <w:rsid w:val="004F3A42"/>
    <w:rsid w:val="004F5513"/>
    <w:rsid w:val="004F6914"/>
    <w:rsid w:val="004F70A8"/>
    <w:rsid w:val="00501C81"/>
    <w:rsid w:val="00506808"/>
    <w:rsid w:val="00507B89"/>
    <w:rsid w:val="00514C15"/>
    <w:rsid w:val="0052286D"/>
    <w:rsid w:val="0052368A"/>
    <w:rsid w:val="00524C27"/>
    <w:rsid w:val="00525C37"/>
    <w:rsid w:val="005264F8"/>
    <w:rsid w:val="00527AC7"/>
    <w:rsid w:val="00530B75"/>
    <w:rsid w:val="00530E1E"/>
    <w:rsid w:val="0053139E"/>
    <w:rsid w:val="00531B69"/>
    <w:rsid w:val="00534681"/>
    <w:rsid w:val="00535CD4"/>
    <w:rsid w:val="00535DFC"/>
    <w:rsid w:val="00535FF5"/>
    <w:rsid w:val="00537522"/>
    <w:rsid w:val="00540496"/>
    <w:rsid w:val="0054114E"/>
    <w:rsid w:val="0054429B"/>
    <w:rsid w:val="00546A5B"/>
    <w:rsid w:val="00547135"/>
    <w:rsid w:val="00547207"/>
    <w:rsid w:val="0054779C"/>
    <w:rsid w:val="00547BEA"/>
    <w:rsid w:val="0055227A"/>
    <w:rsid w:val="00554206"/>
    <w:rsid w:val="005556A5"/>
    <w:rsid w:val="005600AC"/>
    <w:rsid w:val="005601BE"/>
    <w:rsid w:val="00562B2C"/>
    <w:rsid w:val="0056328A"/>
    <w:rsid w:val="00563442"/>
    <w:rsid w:val="00563B52"/>
    <w:rsid w:val="005649BD"/>
    <w:rsid w:val="00565B42"/>
    <w:rsid w:val="00566507"/>
    <w:rsid w:val="00571244"/>
    <w:rsid w:val="005719F3"/>
    <w:rsid w:val="00571DB7"/>
    <w:rsid w:val="005735CE"/>
    <w:rsid w:val="00573D1D"/>
    <w:rsid w:val="0057416F"/>
    <w:rsid w:val="005811C0"/>
    <w:rsid w:val="00583219"/>
    <w:rsid w:val="00584A6C"/>
    <w:rsid w:val="00586637"/>
    <w:rsid w:val="005910FD"/>
    <w:rsid w:val="005957E3"/>
    <w:rsid w:val="00597E6C"/>
    <w:rsid w:val="005A07CA"/>
    <w:rsid w:val="005A0988"/>
    <w:rsid w:val="005A107A"/>
    <w:rsid w:val="005A177C"/>
    <w:rsid w:val="005A1D2E"/>
    <w:rsid w:val="005A7C3E"/>
    <w:rsid w:val="005A7DD6"/>
    <w:rsid w:val="005A7E00"/>
    <w:rsid w:val="005A7FF6"/>
    <w:rsid w:val="005B231E"/>
    <w:rsid w:val="005B4401"/>
    <w:rsid w:val="005B7258"/>
    <w:rsid w:val="005B7D96"/>
    <w:rsid w:val="005C058B"/>
    <w:rsid w:val="005C1FD4"/>
    <w:rsid w:val="005C22DA"/>
    <w:rsid w:val="005C3A5A"/>
    <w:rsid w:val="005C4AF6"/>
    <w:rsid w:val="005C4CE6"/>
    <w:rsid w:val="005C7B3A"/>
    <w:rsid w:val="005D1578"/>
    <w:rsid w:val="005D45D9"/>
    <w:rsid w:val="005D6EB7"/>
    <w:rsid w:val="005E0EBB"/>
    <w:rsid w:val="005E0ED2"/>
    <w:rsid w:val="005E30AD"/>
    <w:rsid w:val="005E3D69"/>
    <w:rsid w:val="005E4CFE"/>
    <w:rsid w:val="005E580C"/>
    <w:rsid w:val="005F2933"/>
    <w:rsid w:val="005F56AE"/>
    <w:rsid w:val="005F7AF3"/>
    <w:rsid w:val="00602098"/>
    <w:rsid w:val="00602495"/>
    <w:rsid w:val="006027C6"/>
    <w:rsid w:val="006039FB"/>
    <w:rsid w:val="00603FF3"/>
    <w:rsid w:val="00604753"/>
    <w:rsid w:val="00604C67"/>
    <w:rsid w:val="006054BB"/>
    <w:rsid w:val="006069CC"/>
    <w:rsid w:val="00607055"/>
    <w:rsid w:val="006122BA"/>
    <w:rsid w:val="0061275F"/>
    <w:rsid w:val="00613496"/>
    <w:rsid w:val="00615288"/>
    <w:rsid w:val="006157F9"/>
    <w:rsid w:val="006179E6"/>
    <w:rsid w:val="00620FDE"/>
    <w:rsid w:val="00621EA1"/>
    <w:rsid w:val="006239F2"/>
    <w:rsid w:val="00627DEB"/>
    <w:rsid w:val="006312EF"/>
    <w:rsid w:val="00632E72"/>
    <w:rsid w:val="00633BA2"/>
    <w:rsid w:val="00635790"/>
    <w:rsid w:val="00636F99"/>
    <w:rsid w:val="00637078"/>
    <w:rsid w:val="0063761F"/>
    <w:rsid w:val="00637757"/>
    <w:rsid w:val="00640937"/>
    <w:rsid w:val="006412B3"/>
    <w:rsid w:val="006419FC"/>
    <w:rsid w:val="00641CF8"/>
    <w:rsid w:val="00642EA7"/>
    <w:rsid w:val="00646638"/>
    <w:rsid w:val="006469D4"/>
    <w:rsid w:val="00650665"/>
    <w:rsid w:val="00651927"/>
    <w:rsid w:val="00651A27"/>
    <w:rsid w:val="006558C1"/>
    <w:rsid w:val="00661094"/>
    <w:rsid w:val="006622B4"/>
    <w:rsid w:val="00662AA2"/>
    <w:rsid w:val="00663606"/>
    <w:rsid w:val="00664A9F"/>
    <w:rsid w:val="006654C6"/>
    <w:rsid w:val="00666B21"/>
    <w:rsid w:val="00667382"/>
    <w:rsid w:val="00671160"/>
    <w:rsid w:val="00671BF9"/>
    <w:rsid w:val="00671C6D"/>
    <w:rsid w:val="00671F2D"/>
    <w:rsid w:val="006733AD"/>
    <w:rsid w:val="006739D0"/>
    <w:rsid w:val="00676129"/>
    <w:rsid w:val="0067769A"/>
    <w:rsid w:val="0068012A"/>
    <w:rsid w:val="00680DFC"/>
    <w:rsid w:val="00682EBC"/>
    <w:rsid w:val="00683C43"/>
    <w:rsid w:val="00685244"/>
    <w:rsid w:val="00685EA7"/>
    <w:rsid w:val="00690988"/>
    <w:rsid w:val="00690DBC"/>
    <w:rsid w:val="006918DB"/>
    <w:rsid w:val="00691C73"/>
    <w:rsid w:val="006930D4"/>
    <w:rsid w:val="006943AE"/>
    <w:rsid w:val="00694DB6"/>
    <w:rsid w:val="0069525C"/>
    <w:rsid w:val="0069603A"/>
    <w:rsid w:val="00697C81"/>
    <w:rsid w:val="006A0AF6"/>
    <w:rsid w:val="006A0E5B"/>
    <w:rsid w:val="006A170B"/>
    <w:rsid w:val="006A393F"/>
    <w:rsid w:val="006B1FB4"/>
    <w:rsid w:val="006B21B9"/>
    <w:rsid w:val="006B2290"/>
    <w:rsid w:val="006B3178"/>
    <w:rsid w:val="006B4A0C"/>
    <w:rsid w:val="006B6A2D"/>
    <w:rsid w:val="006B76A8"/>
    <w:rsid w:val="006B7F14"/>
    <w:rsid w:val="006C01A8"/>
    <w:rsid w:val="006C16C8"/>
    <w:rsid w:val="006C1F1A"/>
    <w:rsid w:val="006C5634"/>
    <w:rsid w:val="006C777B"/>
    <w:rsid w:val="006D22E6"/>
    <w:rsid w:val="006D2A57"/>
    <w:rsid w:val="006D2FAF"/>
    <w:rsid w:val="006D34C8"/>
    <w:rsid w:val="006D36EA"/>
    <w:rsid w:val="006D44FF"/>
    <w:rsid w:val="006D5797"/>
    <w:rsid w:val="006D63E5"/>
    <w:rsid w:val="006E18EC"/>
    <w:rsid w:val="006E2225"/>
    <w:rsid w:val="006E3A75"/>
    <w:rsid w:val="006E5688"/>
    <w:rsid w:val="006E5A71"/>
    <w:rsid w:val="006E685E"/>
    <w:rsid w:val="006E743F"/>
    <w:rsid w:val="006E75F8"/>
    <w:rsid w:val="006E7A01"/>
    <w:rsid w:val="006F3B7E"/>
    <w:rsid w:val="006F3F07"/>
    <w:rsid w:val="006F6AF2"/>
    <w:rsid w:val="006F7AA2"/>
    <w:rsid w:val="006F7D15"/>
    <w:rsid w:val="00700096"/>
    <w:rsid w:val="00700F04"/>
    <w:rsid w:val="00703A10"/>
    <w:rsid w:val="00705C3D"/>
    <w:rsid w:val="00706050"/>
    <w:rsid w:val="00706339"/>
    <w:rsid w:val="0070747D"/>
    <w:rsid w:val="00710269"/>
    <w:rsid w:val="007130D3"/>
    <w:rsid w:val="007137CD"/>
    <w:rsid w:val="007147E2"/>
    <w:rsid w:val="00717D88"/>
    <w:rsid w:val="00720771"/>
    <w:rsid w:val="00724DDF"/>
    <w:rsid w:val="00725490"/>
    <w:rsid w:val="00725E29"/>
    <w:rsid w:val="00725EA1"/>
    <w:rsid w:val="0073048B"/>
    <w:rsid w:val="00732E9E"/>
    <w:rsid w:val="00733FC4"/>
    <w:rsid w:val="00735756"/>
    <w:rsid w:val="00736A73"/>
    <w:rsid w:val="0073799D"/>
    <w:rsid w:val="007400AA"/>
    <w:rsid w:val="00740795"/>
    <w:rsid w:val="00741091"/>
    <w:rsid w:val="00741C9A"/>
    <w:rsid w:val="007429C1"/>
    <w:rsid w:val="00743CD3"/>
    <w:rsid w:val="00744FF3"/>
    <w:rsid w:val="00745B42"/>
    <w:rsid w:val="00747098"/>
    <w:rsid w:val="00752F13"/>
    <w:rsid w:val="00755215"/>
    <w:rsid w:val="00755DEE"/>
    <w:rsid w:val="007600A1"/>
    <w:rsid w:val="007629C1"/>
    <w:rsid w:val="00764597"/>
    <w:rsid w:val="00770FA9"/>
    <w:rsid w:val="00772B87"/>
    <w:rsid w:val="0077351F"/>
    <w:rsid w:val="00773F9A"/>
    <w:rsid w:val="00775A1C"/>
    <w:rsid w:val="0078442C"/>
    <w:rsid w:val="00786056"/>
    <w:rsid w:val="00791BAF"/>
    <w:rsid w:val="0079266A"/>
    <w:rsid w:val="007933A1"/>
    <w:rsid w:val="00793DBA"/>
    <w:rsid w:val="007942D3"/>
    <w:rsid w:val="007967EA"/>
    <w:rsid w:val="007979BA"/>
    <w:rsid w:val="007A01A7"/>
    <w:rsid w:val="007A185D"/>
    <w:rsid w:val="007A21AD"/>
    <w:rsid w:val="007A2BB2"/>
    <w:rsid w:val="007A3FEE"/>
    <w:rsid w:val="007A69F0"/>
    <w:rsid w:val="007A707F"/>
    <w:rsid w:val="007B00CD"/>
    <w:rsid w:val="007B1ECB"/>
    <w:rsid w:val="007B2099"/>
    <w:rsid w:val="007B2531"/>
    <w:rsid w:val="007B341C"/>
    <w:rsid w:val="007B59C2"/>
    <w:rsid w:val="007B62D6"/>
    <w:rsid w:val="007B6C09"/>
    <w:rsid w:val="007B7741"/>
    <w:rsid w:val="007B789B"/>
    <w:rsid w:val="007B7EF2"/>
    <w:rsid w:val="007C1227"/>
    <w:rsid w:val="007C1268"/>
    <w:rsid w:val="007C3261"/>
    <w:rsid w:val="007C3366"/>
    <w:rsid w:val="007C4169"/>
    <w:rsid w:val="007C47FA"/>
    <w:rsid w:val="007C4DFD"/>
    <w:rsid w:val="007C561C"/>
    <w:rsid w:val="007C79CF"/>
    <w:rsid w:val="007D00D9"/>
    <w:rsid w:val="007D0676"/>
    <w:rsid w:val="007D250F"/>
    <w:rsid w:val="007D425F"/>
    <w:rsid w:val="007D4B87"/>
    <w:rsid w:val="007D5202"/>
    <w:rsid w:val="007D59F3"/>
    <w:rsid w:val="007D5E4F"/>
    <w:rsid w:val="007E09DA"/>
    <w:rsid w:val="007E3C65"/>
    <w:rsid w:val="007E3E5D"/>
    <w:rsid w:val="007E6DAB"/>
    <w:rsid w:val="007E702F"/>
    <w:rsid w:val="007E7267"/>
    <w:rsid w:val="007F027C"/>
    <w:rsid w:val="007F0A7C"/>
    <w:rsid w:val="007F0CA8"/>
    <w:rsid w:val="007F0CE8"/>
    <w:rsid w:val="007F0D04"/>
    <w:rsid w:val="007F20F0"/>
    <w:rsid w:val="007F79DF"/>
    <w:rsid w:val="00800ABE"/>
    <w:rsid w:val="00800DA6"/>
    <w:rsid w:val="0080279B"/>
    <w:rsid w:val="00803E64"/>
    <w:rsid w:val="00803FCA"/>
    <w:rsid w:val="00805C61"/>
    <w:rsid w:val="0080621C"/>
    <w:rsid w:val="008068EB"/>
    <w:rsid w:val="00806A02"/>
    <w:rsid w:val="00807192"/>
    <w:rsid w:val="0081018E"/>
    <w:rsid w:val="00811965"/>
    <w:rsid w:val="008127F1"/>
    <w:rsid w:val="008178B6"/>
    <w:rsid w:val="00817C42"/>
    <w:rsid w:val="008213B9"/>
    <w:rsid w:val="00821BA5"/>
    <w:rsid w:val="00821DE4"/>
    <w:rsid w:val="00822EE0"/>
    <w:rsid w:val="00824D43"/>
    <w:rsid w:val="00827FEE"/>
    <w:rsid w:val="008331D8"/>
    <w:rsid w:val="00835078"/>
    <w:rsid w:val="00835E06"/>
    <w:rsid w:val="00836CC0"/>
    <w:rsid w:val="00844530"/>
    <w:rsid w:val="00846496"/>
    <w:rsid w:val="00846C5C"/>
    <w:rsid w:val="008519C2"/>
    <w:rsid w:val="00853231"/>
    <w:rsid w:val="00855AFF"/>
    <w:rsid w:val="008561B7"/>
    <w:rsid w:val="008561D7"/>
    <w:rsid w:val="00860236"/>
    <w:rsid w:val="00860832"/>
    <w:rsid w:val="008608D4"/>
    <w:rsid w:val="008615BB"/>
    <w:rsid w:val="00862C6C"/>
    <w:rsid w:val="00864098"/>
    <w:rsid w:val="00864A31"/>
    <w:rsid w:val="00865B05"/>
    <w:rsid w:val="00865B74"/>
    <w:rsid w:val="008661D5"/>
    <w:rsid w:val="008703E8"/>
    <w:rsid w:val="00870557"/>
    <w:rsid w:val="00870B5E"/>
    <w:rsid w:val="00870DA1"/>
    <w:rsid w:val="00870FD9"/>
    <w:rsid w:val="008736E8"/>
    <w:rsid w:val="00873CDB"/>
    <w:rsid w:val="00875D3A"/>
    <w:rsid w:val="00877CD0"/>
    <w:rsid w:val="00877FF2"/>
    <w:rsid w:val="00880BFC"/>
    <w:rsid w:val="0088174B"/>
    <w:rsid w:val="00881A69"/>
    <w:rsid w:val="008832EC"/>
    <w:rsid w:val="00884632"/>
    <w:rsid w:val="0088677E"/>
    <w:rsid w:val="008870DF"/>
    <w:rsid w:val="0088744A"/>
    <w:rsid w:val="008905BE"/>
    <w:rsid w:val="00891D4C"/>
    <w:rsid w:val="0089394D"/>
    <w:rsid w:val="00894EAA"/>
    <w:rsid w:val="008974F0"/>
    <w:rsid w:val="008A01F7"/>
    <w:rsid w:val="008A125C"/>
    <w:rsid w:val="008A19E5"/>
    <w:rsid w:val="008A3533"/>
    <w:rsid w:val="008A3F64"/>
    <w:rsid w:val="008B012A"/>
    <w:rsid w:val="008B2708"/>
    <w:rsid w:val="008B3CFD"/>
    <w:rsid w:val="008B66EE"/>
    <w:rsid w:val="008B6D0B"/>
    <w:rsid w:val="008B740B"/>
    <w:rsid w:val="008C1F75"/>
    <w:rsid w:val="008C203D"/>
    <w:rsid w:val="008C23F4"/>
    <w:rsid w:val="008C25D7"/>
    <w:rsid w:val="008C378F"/>
    <w:rsid w:val="008C7600"/>
    <w:rsid w:val="008D1C82"/>
    <w:rsid w:val="008D4E5D"/>
    <w:rsid w:val="008D5232"/>
    <w:rsid w:val="008D5532"/>
    <w:rsid w:val="008E019A"/>
    <w:rsid w:val="008E315A"/>
    <w:rsid w:val="008E4707"/>
    <w:rsid w:val="008E564B"/>
    <w:rsid w:val="008E600B"/>
    <w:rsid w:val="008E7630"/>
    <w:rsid w:val="008E789F"/>
    <w:rsid w:val="008F626F"/>
    <w:rsid w:val="0090075A"/>
    <w:rsid w:val="009033D3"/>
    <w:rsid w:val="00904059"/>
    <w:rsid w:val="00906AF9"/>
    <w:rsid w:val="00906E17"/>
    <w:rsid w:val="00910AF6"/>
    <w:rsid w:val="00914008"/>
    <w:rsid w:val="00915821"/>
    <w:rsid w:val="00915A52"/>
    <w:rsid w:val="00917564"/>
    <w:rsid w:val="009219D6"/>
    <w:rsid w:val="00923A6F"/>
    <w:rsid w:val="00923CF8"/>
    <w:rsid w:val="009243C6"/>
    <w:rsid w:val="009251DA"/>
    <w:rsid w:val="00925F15"/>
    <w:rsid w:val="00927B64"/>
    <w:rsid w:val="00930BA1"/>
    <w:rsid w:val="0093132A"/>
    <w:rsid w:val="0093157A"/>
    <w:rsid w:val="0093169E"/>
    <w:rsid w:val="009337CF"/>
    <w:rsid w:val="00933E3B"/>
    <w:rsid w:val="00933F2C"/>
    <w:rsid w:val="00934F5C"/>
    <w:rsid w:val="009403BC"/>
    <w:rsid w:val="00942CC3"/>
    <w:rsid w:val="0094458E"/>
    <w:rsid w:val="009450C5"/>
    <w:rsid w:val="009505C9"/>
    <w:rsid w:val="00950752"/>
    <w:rsid w:val="00951B1F"/>
    <w:rsid w:val="00952864"/>
    <w:rsid w:val="0095385B"/>
    <w:rsid w:val="00961EDE"/>
    <w:rsid w:val="00965784"/>
    <w:rsid w:val="00966424"/>
    <w:rsid w:val="00967183"/>
    <w:rsid w:val="00970814"/>
    <w:rsid w:val="00971AFF"/>
    <w:rsid w:val="009722A4"/>
    <w:rsid w:val="00977913"/>
    <w:rsid w:val="00984CBA"/>
    <w:rsid w:val="009850A8"/>
    <w:rsid w:val="00987896"/>
    <w:rsid w:val="00992C71"/>
    <w:rsid w:val="00993CF1"/>
    <w:rsid w:val="00993D71"/>
    <w:rsid w:val="00996828"/>
    <w:rsid w:val="00997FFD"/>
    <w:rsid w:val="009A0A69"/>
    <w:rsid w:val="009A48E2"/>
    <w:rsid w:val="009A5051"/>
    <w:rsid w:val="009A6253"/>
    <w:rsid w:val="009B1493"/>
    <w:rsid w:val="009B1706"/>
    <w:rsid w:val="009B1A75"/>
    <w:rsid w:val="009B5F63"/>
    <w:rsid w:val="009B7C8F"/>
    <w:rsid w:val="009C042B"/>
    <w:rsid w:val="009C2DE6"/>
    <w:rsid w:val="009C3025"/>
    <w:rsid w:val="009C3F87"/>
    <w:rsid w:val="009C71E8"/>
    <w:rsid w:val="009D0451"/>
    <w:rsid w:val="009D1097"/>
    <w:rsid w:val="009D1DC6"/>
    <w:rsid w:val="009D476F"/>
    <w:rsid w:val="009D4FF8"/>
    <w:rsid w:val="009D54E8"/>
    <w:rsid w:val="009D5729"/>
    <w:rsid w:val="009D5E7C"/>
    <w:rsid w:val="009D5FC6"/>
    <w:rsid w:val="009E2B55"/>
    <w:rsid w:val="009E3373"/>
    <w:rsid w:val="009E3CF1"/>
    <w:rsid w:val="009E60C7"/>
    <w:rsid w:val="009E6273"/>
    <w:rsid w:val="009F0F54"/>
    <w:rsid w:val="009F501F"/>
    <w:rsid w:val="009F649B"/>
    <w:rsid w:val="00A02D72"/>
    <w:rsid w:val="00A0691E"/>
    <w:rsid w:val="00A069AB"/>
    <w:rsid w:val="00A077D8"/>
    <w:rsid w:val="00A07A40"/>
    <w:rsid w:val="00A12E3E"/>
    <w:rsid w:val="00A135B7"/>
    <w:rsid w:val="00A14FBF"/>
    <w:rsid w:val="00A223E8"/>
    <w:rsid w:val="00A2310E"/>
    <w:rsid w:val="00A247FB"/>
    <w:rsid w:val="00A2484C"/>
    <w:rsid w:val="00A301C7"/>
    <w:rsid w:val="00A30A64"/>
    <w:rsid w:val="00A324AA"/>
    <w:rsid w:val="00A3266B"/>
    <w:rsid w:val="00A32B76"/>
    <w:rsid w:val="00A3381A"/>
    <w:rsid w:val="00A34181"/>
    <w:rsid w:val="00A36FC9"/>
    <w:rsid w:val="00A3724C"/>
    <w:rsid w:val="00A40223"/>
    <w:rsid w:val="00A41501"/>
    <w:rsid w:val="00A43F25"/>
    <w:rsid w:val="00A45471"/>
    <w:rsid w:val="00A46A4B"/>
    <w:rsid w:val="00A50395"/>
    <w:rsid w:val="00A528BE"/>
    <w:rsid w:val="00A5774A"/>
    <w:rsid w:val="00A63A51"/>
    <w:rsid w:val="00A652BB"/>
    <w:rsid w:val="00A668A6"/>
    <w:rsid w:val="00A730BC"/>
    <w:rsid w:val="00A7434A"/>
    <w:rsid w:val="00A74C55"/>
    <w:rsid w:val="00A75B2C"/>
    <w:rsid w:val="00A76686"/>
    <w:rsid w:val="00A86370"/>
    <w:rsid w:val="00A86545"/>
    <w:rsid w:val="00A8716D"/>
    <w:rsid w:val="00A93F76"/>
    <w:rsid w:val="00A9431D"/>
    <w:rsid w:val="00A944A0"/>
    <w:rsid w:val="00A95887"/>
    <w:rsid w:val="00AA107F"/>
    <w:rsid w:val="00AA1F6A"/>
    <w:rsid w:val="00AA2126"/>
    <w:rsid w:val="00AA2528"/>
    <w:rsid w:val="00AA2E70"/>
    <w:rsid w:val="00AA3C0A"/>
    <w:rsid w:val="00AA588F"/>
    <w:rsid w:val="00AA6F92"/>
    <w:rsid w:val="00AA76BC"/>
    <w:rsid w:val="00AB4416"/>
    <w:rsid w:val="00AB4CF5"/>
    <w:rsid w:val="00AB6934"/>
    <w:rsid w:val="00AB7864"/>
    <w:rsid w:val="00AB7ECF"/>
    <w:rsid w:val="00AC3C36"/>
    <w:rsid w:val="00AC6BD3"/>
    <w:rsid w:val="00AD0056"/>
    <w:rsid w:val="00AD3928"/>
    <w:rsid w:val="00AD6A97"/>
    <w:rsid w:val="00AD6BA0"/>
    <w:rsid w:val="00AE17D7"/>
    <w:rsid w:val="00AE221C"/>
    <w:rsid w:val="00AE555C"/>
    <w:rsid w:val="00AF04B1"/>
    <w:rsid w:val="00AF1AF7"/>
    <w:rsid w:val="00AF3251"/>
    <w:rsid w:val="00AF42DE"/>
    <w:rsid w:val="00AF46F4"/>
    <w:rsid w:val="00AF5D9B"/>
    <w:rsid w:val="00AF6222"/>
    <w:rsid w:val="00AF6DD3"/>
    <w:rsid w:val="00AF77BA"/>
    <w:rsid w:val="00B00053"/>
    <w:rsid w:val="00B013C2"/>
    <w:rsid w:val="00B027F7"/>
    <w:rsid w:val="00B039D0"/>
    <w:rsid w:val="00B05642"/>
    <w:rsid w:val="00B06360"/>
    <w:rsid w:val="00B0640B"/>
    <w:rsid w:val="00B0649D"/>
    <w:rsid w:val="00B06710"/>
    <w:rsid w:val="00B06802"/>
    <w:rsid w:val="00B07CE5"/>
    <w:rsid w:val="00B1288E"/>
    <w:rsid w:val="00B172DC"/>
    <w:rsid w:val="00B20E1C"/>
    <w:rsid w:val="00B26923"/>
    <w:rsid w:val="00B3369F"/>
    <w:rsid w:val="00B50E31"/>
    <w:rsid w:val="00B51A15"/>
    <w:rsid w:val="00B52173"/>
    <w:rsid w:val="00B543AA"/>
    <w:rsid w:val="00B55FBC"/>
    <w:rsid w:val="00B563F3"/>
    <w:rsid w:val="00B57916"/>
    <w:rsid w:val="00B60D6B"/>
    <w:rsid w:val="00B668F0"/>
    <w:rsid w:val="00B71E32"/>
    <w:rsid w:val="00B7524B"/>
    <w:rsid w:val="00B75D01"/>
    <w:rsid w:val="00B768ED"/>
    <w:rsid w:val="00B77B3C"/>
    <w:rsid w:val="00B80FE8"/>
    <w:rsid w:val="00B82E53"/>
    <w:rsid w:val="00B86DB8"/>
    <w:rsid w:val="00B87290"/>
    <w:rsid w:val="00B90C26"/>
    <w:rsid w:val="00B91B4D"/>
    <w:rsid w:val="00B92687"/>
    <w:rsid w:val="00B92E83"/>
    <w:rsid w:val="00B93330"/>
    <w:rsid w:val="00B93D9F"/>
    <w:rsid w:val="00B941A5"/>
    <w:rsid w:val="00B94E6C"/>
    <w:rsid w:val="00B95308"/>
    <w:rsid w:val="00B9567C"/>
    <w:rsid w:val="00B96B20"/>
    <w:rsid w:val="00B9733E"/>
    <w:rsid w:val="00BA1062"/>
    <w:rsid w:val="00BA3B8D"/>
    <w:rsid w:val="00BA4C2E"/>
    <w:rsid w:val="00BA4FB1"/>
    <w:rsid w:val="00BA693E"/>
    <w:rsid w:val="00BA73FF"/>
    <w:rsid w:val="00BA766D"/>
    <w:rsid w:val="00BB1B67"/>
    <w:rsid w:val="00BB2CA0"/>
    <w:rsid w:val="00BB3F08"/>
    <w:rsid w:val="00BB4606"/>
    <w:rsid w:val="00BB533E"/>
    <w:rsid w:val="00BB6B8E"/>
    <w:rsid w:val="00BB6D1F"/>
    <w:rsid w:val="00BC11AD"/>
    <w:rsid w:val="00BC4984"/>
    <w:rsid w:val="00BC5853"/>
    <w:rsid w:val="00BD00B3"/>
    <w:rsid w:val="00BD0F35"/>
    <w:rsid w:val="00BD1E1F"/>
    <w:rsid w:val="00BD37D3"/>
    <w:rsid w:val="00BD4D97"/>
    <w:rsid w:val="00BD5469"/>
    <w:rsid w:val="00BD6FB7"/>
    <w:rsid w:val="00BE7D5E"/>
    <w:rsid w:val="00BF0005"/>
    <w:rsid w:val="00BF13B2"/>
    <w:rsid w:val="00BF29D2"/>
    <w:rsid w:val="00BF4C5D"/>
    <w:rsid w:val="00BF5A18"/>
    <w:rsid w:val="00C0061D"/>
    <w:rsid w:val="00C00703"/>
    <w:rsid w:val="00C10CD9"/>
    <w:rsid w:val="00C13493"/>
    <w:rsid w:val="00C15D15"/>
    <w:rsid w:val="00C20D59"/>
    <w:rsid w:val="00C218F6"/>
    <w:rsid w:val="00C232CE"/>
    <w:rsid w:val="00C23C4F"/>
    <w:rsid w:val="00C23D2F"/>
    <w:rsid w:val="00C255E4"/>
    <w:rsid w:val="00C2594C"/>
    <w:rsid w:val="00C26924"/>
    <w:rsid w:val="00C27396"/>
    <w:rsid w:val="00C304E6"/>
    <w:rsid w:val="00C3190F"/>
    <w:rsid w:val="00C31AC6"/>
    <w:rsid w:val="00C3306F"/>
    <w:rsid w:val="00C34B69"/>
    <w:rsid w:val="00C34ECB"/>
    <w:rsid w:val="00C356E0"/>
    <w:rsid w:val="00C35B15"/>
    <w:rsid w:val="00C415DA"/>
    <w:rsid w:val="00C41A2E"/>
    <w:rsid w:val="00C41B1A"/>
    <w:rsid w:val="00C41C95"/>
    <w:rsid w:val="00C43210"/>
    <w:rsid w:val="00C439A2"/>
    <w:rsid w:val="00C4417F"/>
    <w:rsid w:val="00C443BD"/>
    <w:rsid w:val="00C44475"/>
    <w:rsid w:val="00C451C5"/>
    <w:rsid w:val="00C45FA1"/>
    <w:rsid w:val="00C47142"/>
    <w:rsid w:val="00C47826"/>
    <w:rsid w:val="00C5073C"/>
    <w:rsid w:val="00C50E96"/>
    <w:rsid w:val="00C54805"/>
    <w:rsid w:val="00C55B82"/>
    <w:rsid w:val="00C64049"/>
    <w:rsid w:val="00C651B2"/>
    <w:rsid w:val="00C6623C"/>
    <w:rsid w:val="00C6648D"/>
    <w:rsid w:val="00C6665A"/>
    <w:rsid w:val="00C6686B"/>
    <w:rsid w:val="00C673C5"/>
    <w:rsid w:val="00C67634"/>
    <w:rsid w:val="00C70CA4"/>
    <w:rsid w:val="00C75062"/>
    <w:rsid w:val="00C75974"/>
    <w:rsid w:val="00C76584"/>
    <w:rsid w:val="00C8155C"/>
    <w:rsid w:val="00C8466B"/>
    <w:rsid w:val="00C85596"/>
    <w:rsid w:val="00C86797"/>
    <w:rsid w:val="00C8784E"/>
    <w:rsid w:val="00C907FD"/>
    <w:rsid w:val="00C90A14"/>
    <w:rsid w:val="00C9161D"/>
    <w:rsid w:val="00C97C56"/>
    <w:rsid w:val="00CA06AA"/>
    <w:rsid w:val="00CA0AB1"/>
    <w:rsid w:val="00CA0C1D"/>
    <w:rsid w:val="00CA312C"/>
    <w:rsid w:val="00CA3DF0"/>
    <w:rsid w:val="00CA4FFF"/>
    <w:rsid w:val="00CA56C3"/>
    <w:rsid w:val="00CA658B"/>
    <w:rsid w:val="00CA6C38"/>
    <w:rsid w:val="00CA7519"/>
    <w:rsid w:val="00CB1709"/>
    <w:rsid w:val="00CB29E2"/>
    <w:rsid w:val="00CB2EBD"/>
    <w:rsid w:val="00CB340C"/>
    <w:rsid w:val="00CB5BBD"/>
    <w:rsid w:val="00CB62A9"/>
    <w:rsid w:val="00CB693D"/>
    <w:rsid w:val="00CB7FE9"/>
    <w:rsid w:val="00CC072B"/>
    <w:rsid w:val="00CC235E"/>
    <w:rsid w:val="00CC5BBA"/>
    <w:rsid w:val="00CD1654"/>
    <w:rsid w:val="00CD292B"/>
    <w:rsid w:val="00CD29C5"/>
    <w:rsid w:val="00CD2E99"/>
    <w:rsid w:val="00CD39F7"/>
    <w:rsid w:val="00CD5462"/>
    <w:rsid w:val="00CD5A8E"/>
    <w:rsid w:val="00CD6275"/>
    <w:rsid w:val="00CD6390"/>
    <w:rsid w:val="00CD69F3"/>
    <w:rsid w:val="00CD702A"/>
    <w:rsid w:val="00CD793F"/>
    <w:rsid w:val="00CE02A8"/>
    <w:rsid w:val="00CE2663"/>
    <w:rsid w:val="00CE4D10"/>
    <w:rsid w:val="00CE604B"/>
    <w:rsid w:val="00CE737B"/>
    <w:rsid w:val="00CF08E3"/>
    <w:rsid w:val="00CF1848"/>
    <w:rsid w:val="00CF3FEB"/>
    <w:rsid w:val="00CF4DAC"/>
    <w:rsid w:val="00CF6D5A"/>
    <w:rsid w:val="00CF7A56"/>
    <w:rsid w:val="00D0241E"/>
    <w:rsid w:val="00D0307F"/>
    <w:rsid w:val="00D039D9"/>
    <w:rsid w:val="00D06149"/>
    <w:rsid w:val="00D06F85"/>
    <w:rsid w:val="00D100F7"/>
    <w:rsid w:val="00D114F0"/>
    <w:rsid w:val="00D11FE2"/>
    <w:rsid w:val="00D12044"/>
    <w:rsid w:val="00D12EAF"/>
    <w:rsid w:val="00D13149"/>
    <w:rsid w:val="00D13B18"/>
    <w:rsid w:val="00D14E16"/>
    <w:rsid w:val="00D1520E"/>
    <w:rsid w:val="00D17E9D"/>
    <w:rsid w:val="00D21850"/>
    <w:rsid w:val="00D24F4C"/>
    <w:rsid w:val="00D2612F"/>
    <w:rsid w:val="00D33EFC"/>
    <w:rsid w:val="00D33FB0"/>
    <w:rsid w:val="00D3437E"/>
    <w:rsid w:val="00D34515"/>
    <w:rsid w:val="00D35AD1"/>
    <w:rsid w:val="00D36515"/>
    <w:rsid w:val="00D373D1"/>
    <w:rsid w:val="00D37C01"/>
    <w:rsid w:val="00D4071D"/>
    <w:rsid w:val="00D40DBC"/>
    <w:rsid w:val="00D41088"/>
    <w:rsid w:val="00D41C08"/>
    <w:rsid w:val="00D43907"/>
    <w:rsid w:val="00D4421E"/>
    <w:rsid w:val="00D443C5"/>
    <w:rsid w:val="00D464B1"/>
    <w:rsid w:val="00D51666"/>
    <w:rsid w:val="00D5172B"/>
    <w:rsid w:val="00D53CF4"/>
    <w:rsid w:val="00D5478E"/>
    <w:rsid w:val="00D566B9"/>
    <w:rsid w:val="00D56DC3"/>
    <w:rsid w:val="00D57B62"/>
    <w:rsid w:val="00D65881"/>
    <w:rsid w:val="00D67730"/>
    <w:rsid w:val="00D765EE"/>
    <w:rsid w:val="00D76605"/>
    <w:rsid w:val="00D76A18"/>
    <w:rsid w:val="00D77560"/>
    <w:rsid w:val="00D77B46"/>
    <w:rsid w:val="00D8015F"/>
    <w:rsid w:val="00D80849"/>
    <w:rsid w:val="00D81264"/>
    <w:rsid w:val="00D82E8F"/>
    <w:rsid w:val="00D8487C"/>
    <w:rsid w:val="00D87EA2"/>
    <w:rsid w:val="00D91513"/>
    <w:rsid w:val="00D92850"/>
    <w:rsid w:val="00D92A35"/>
    <w:rsid w:val="00D92D2F"/>
    <w:rsid w:val="00D934B1"/>
    <w:rsid w:val="00D93531"/>
    <w:rsid w:val="00D94633"/>
    <w:rsid w:val="00D952A9"/>
    <w:rsid w:val="00D962BC"/>
    <w:rsid w:val="00D96B72"/>
    <w:rsid w:val="00DA1E51"/>
    <w:rsid w:val="00DA2529"/>
    <w:rsid w:val="00DA2738"/>
    <w:rsid w:val="00DA36D8"/>
    <w:rsid w:val="00DA4458"/>
    <w:rsid w:val="00DA5439"/>
    <w:rsid w:val="00DA56DD"/>
    <w:rsid w:val="00DA591D"/>
    <w:rsid w:val="00DB4BFE"/>
    <w:rsid w:val="00DB5BD2"/>
    <w:rsid w:val="00DC073B"/>
    <w:rsid w:val="00DC0B54"/>
    <w:rsid w:val="00DC12D8"/>
    <w:rsid w:val="00DC2CC8"/>
    <w:rsid w:val="00DC5087"/>
    <w:rsid w:val="00DC54A9"/>
    <w:rsid w:val="00DD0AA1"/>
    <w:rsid w:val="00DD118C"/>
    <w:rsid w:val="00DD25D0"/>
    <w:rsid w:val="00DD32AF"/>
    <w:rsid w:val="00DD33CC"/>
    <w:rsid w:val="00DE0123"/>
    <w:rsid w:val="00DE04BF"/>
    <w:rsid w:val="00DE0B5C"/>
    <w:rsid w:val="00DE1768"/>
    <w:rsid w:val="00DE1F31"/>
    <w:rsid w:val="00DE4F53"/>
    <w:rsid w:val="00DF0079"/>
    <w:rsid w:val="00DF1073"/>
    <w:rsid w:val="00DF4DEF"/>
    <w:rsid w:val="00E053B9"/>
    <w:rsid w:val="00E05B97"/>
    <w:rsid w:val="00E105B6"/>
    <w:rsid w:val="00E11100"/>
    <w:rsid w:val="00E155BF"/>
    <w:rsid w:val="00E15CF3"/>
    <w:rsid w:val="00E17703"/>
    <w:rsid w:val="00E21C50"/>
    <w:rsid w:val="00E231FB"/>
    <w:rsid w:val="00E23E91"/>
    <w:rsid w:val="00E253DB"/>
    <w:rsid w:val="00E27936"/>
    <w:rsid w:val="00E30CE6"/>
    <w:rsid w:val="00E30F64"/>
    <w:rsid w:val="00E33655"/>
    <w:rsid w:val="00E3574C"/>
    <w:rsid w:val="00E35B23"/>
    <w:rsid w:val="00E3622B"/>
    <w:rsid w:val="00E36CA8"/>
    <w:rsid w:val="00E40222"/>
    <w:rsid w:val="00E40C2A"/>
    <w:rsid w:val="00E41240"/>
    <w:rsid w:val="00E41B9C"/>
    <w:rsid w:val="00E4237E"/>
    <w:rsid w:val="00E42551"/>
    <w:rsid w:val="00E42FCC"/>
    <w:rsid w:val="00E50824"/>
    <w:rsid w:val="00E509BA"/>
    <w:rsid w:val="00E53442"/>
    <w:rsid w:val="00E55CAD"/>
    <w:rsid w:val="00E56000"/>
    <w:rsid w:val="00E5620C"/>
    <w:rsid w:val="00E57609"/>
    <w:rsid w:val="00E6159A"/>
    <w:rsid w:val="00E66235"/>
    <w:rsid w:val="00E663FD"/>
    <w:rsid w:val="00E66CB3"/>
    <w:rsid w:val="00E7060A"/>
    <w:rsid w:val="00E721B5"/>
    <w:rsid w:val="00E723FD"/>
    <w:rsid w:val="00E745DD"/>
    <w:rsid w:val="00E74EED"/>
    <w:rsid w:val="00E82989"/>
    <w:rsid w:val="00E830DC"/>
    <w:rsid w:val="00E83C24"/>
    <w:rsid w:val="00E85BFD"/>
    <w:rsid w:val="00E869CB"/>
    <w:rsid w:val="00E86AB4"/>
    <w:rsid w:val="00E86DA3"/>
    <w:rsid w:val="00E87A57"/>
    <w:rsid w:val="00E9074D"/>
    <w:rsid w:val="00E90CF9"/>
    <w:rsid w:val="00E913E9"/>
    <w:rsid w:val="00E91804"/>
    <w:rsid w:val="00E9318D"/>
    <w:rsid w:val="00E940E5"/>
    <w:rsid w:val="00E969A8"/>
    <w:rsid w:val="00E97813"/>
    <w:rsid w:val="00EA087D"/>
    <w:rsid w:val="00EA551A"/>
    <w:rsid w:val="00EB148E"/>
    <w:rsid w:val="00EB179D"/>
    <w:rsid w:val="00EB215F"/>
    <w:rsid w:val="00EB2839"/>
    <w:rsid w:val="00EC10FF"/>
    <w:rsid w:val="00EC20FF"/>
    <w:rsid w:val="00EC2369"/>
    <w:rsid w:val="00EC4396"/>
    <w:rsid w:val="00EC4E33"/>
    <w:rsid w:val="00EC6295"/>
    <w:rsid w:val="00EC66E2"/>
    <w:rsid w:val="00ED2FE1"/>
    <w:rsid w:val="00ED372C"/>
    <w:rsid w:val="00ED3C1D"/>
    <w:rsid w:val="00ED4F77"/>
    <w:rsid w:val="00ED5098"/>
    <w:rsid w:val="00EE352D"/>
    <w:rsid w:val="00EE370F"/>
    <w:rsid w:val="00EE5647"/>
    <w:rsid w:val="00EE5F41"/>
    <w:rsid w:val="00EE67E6"/>
    <w:rsid w:val="00EE7313"/>
    <w:rsid w:val="00EE7F52"/>
    <w:rsid w:val="00EF0CB3"/>
    <w:rsid w:val="00EF1DCB"/>
    <w:rsid w:val="00EF3D85"/>
    <w:rsid w:val="00EF4248"/>
    <w:rsid w:val="00EF7577"/>
    <w:rsid w:val="00EF768C"/>
    <w:rsid w:val="00F04A06"/>
    <w:rsid w:val="00F04B98"/>
    <w:rsid w:val="00F078CF"/>
    <w:rsid w:val="00F14F8C"/>
    <w:rsid w:val="00F150F0"/>
    <w:rsid w:val="00F15BFC"/>
    <w:rsid w:val="00F2084A"/>
    <w:rsid w:val="00F22532"/>
    <w:rsid w:val="00F2503F"/>
    <w:rsid w:val="00F2697C"/>
    <w:rsid w:val="00F27573"/>
    <w:rsid w:val="00F30A1E"/>
    <w:rsid w:val="00F312ED"/>
    <w:rsid w:val="00F33A28"/>
    <w:rsid w:val="00F354D2"/>
    <w:rsid w:val="00F35D1E"/>
    <w:rsid w:val="00F40369"/>
    <w:rsid w:val="00F40783"/>
    <w:rsid w:val="00F463E3"/>
    <w:rsid w:val="00F50234"/>
    <w:rsid w:val="00F511FE"/>
    <w:rsid w:val="00F53193"/>
    <w:rsid w:val="00F5357E"/>
    <w:rsid w:val="00F5528E"/>
    <w:rsid w:val="00F601EC"/>
    <w:rsid w:val="00F61343"/>
    <w:rsid w:val="00F64AFC"/>
    <w:rsid w:val="00F6586C"/>
    <w:rsid w:val="00F66C62"/>
    <w:rsid w:val="00F72433"/>
    <w:rsid w:val="00F73120"/>
    <w:rsid w:val="00F73793"/>
    <w:rsid w:val="00F80396"/>
    <w:rsid w:val="00F827FA"/>
    <w:rsid w:val="00F84FE5"/>
    <w:rsid w:val="00F865A0"/>
    <w:rsid w:val="00F90649"/>
    <w:rsid w:val="00F91028"/>
    <w:rsid w:val="00F912BC"/>
    <w:rsid w:val="00F93285"/>
    <w:rsid w:val="00F94774"/>
    <w:rsid w:val="00F96B55"/>
    <w:rsid w:val="00F979E6"/>
    <w:rsid w:val="00F97D1F"/>
    <w:rsid w:val="00FA0704"/>
    <w:rsid w:val="00FA1661"/>
    <w:rsid w:val="00FA3F77"/>
    <w:rsid w:val="00FA4014"/>
    <w:rsid w:val="00FA5708"/>
    <w:rsid w:val="00FA5F4E"/>
    <w:rsid w:val="00FA663B"/>
    <w:rsid w:val="00FB0587"/>
    <w:rsid w:val="00FB120E"/>
    <w:rsid w:val="00FB45DB"/>
    <w:rsid w:val="00FB7D33"/>
    <w:rsid w:val="00FC3E8D"/>
    <w:rsid w:val="00FC4BA7"/>
    <w:rsid w:val="00FC53DB"/>
    <w:rsid w:val="00FD278A"/>
    <w:rsid w:val="00FD4A2D"/>
    <w:rsid w:val="00FD4CCD"/>
    <w:rsid w:val="00FD6070"/>
    <w:rsid w:val="00FD70AE"/>
    <w:rsid w:val="00FD761E"/>
    <w:rsid w:val="00FE2EAF"/>
    <w:rsid w:val="00FE50A2"/>
    <w:rsid w:val="00FE51DB"/>
    <w:rsid w:val="00FE6672"/>
    <w:rsid w:val="00FE79A5"/>
    <w:rsid w:val="00FF0394"/>
    <w:rsid w:val="00FF0FF6"/>
    <w:rsid w:val="00FF6442"/>
    <w:rsid w:val="00FF79BE"/>
    <w:rsid w:val="00FF7C98"/>
  </w:rsids>
  <m:mathPr>
    <m:mathFont m:val="Cambria Math"/>
    <m:brkBin m:val="before"/>
    <m:brkBinSub m:val="--"/>
    <m:smallFrac/>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D1705F4"/>
  <w15:docId w15:val="{9B2825D7-C221-4B18-8E5B-7359259F65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fr-C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7211"/>
    <w:pPr>
      <w:jc w:val="both"/>
    </w:pPr>
    <w:rPr>
      <w:rFonts w:ascii="Times New Roman" w:eastAsia="Times New Roman" w:hAnsi="Times New Roman" w:cs="Times New Roman"/>
      <w:sz w:val="22"/>
      <w:lang w:val="en-GB"/>
    </w:rPr>
  </w:style>
  <w:style w:type="paragraph" w:styleId="Heading1">
    <w:name w:val="heading 1"/>
    <w:basedOn w:val="Normal"/>
    <w:next w:val="Heading2"/>
    <w:link w:val="Heading1Char"/>
    <w:qFormat/>
    <w:rsid w:val="007E09DA"/>
    <w:pPr>
      <w:keepNext/>
      <w:tabs>
        <w:tab w:val="left" w:pos="720"/>
      </w:tabs>
      <w:spacing w:before="240" w:after="120"/>
      <w:jc w:val="center"/>
      <w:outlineLvl w:val="0"/>
    </w:pPr>
    <w:rPr>
      <w:b/>
      <w:caps/>
    </w:rPr>
  </w:style>
  <w:style w:type="paragraph" w:styleId="Heading2">
    <w:name w:val="heading 2"/>
    <w:basedOn w:val="Normal"/>
    <w:next w:val="Normal"/>
    <w:link w:val="Heading2Char"/>
    <w:qFormat/>
    <w:rsid w:val="006122BA"/>
    <w:pPr>
      <w:keepNext/>
      <w:tabs>
        <w:tab w:val="left" w:pos="720"/>
      </w:tabs>
      <w:spacing w:before="120" w:after="120"/>
      <w:jc w:val="center"/>
      <w:outlineLvl w:val="1"/>
    </w:pPr>
    <w:rPr>
      <w:b/>
      <w:bCs/>
      <w:iCs/>
    </w:rPr>
  </w:style>
  <w:style w:type="paragraph" w:styleId="Heading3">
    <w:name w:val="heading 3"/>
    <w:basedOn w:val="Normal"/>
    <w:next w:val="Normal"/>
    <w:link w:val="Heading3Char"/>
    <w:qFormat/>
    <w:rsid w:val="007E09DA"/>
    <w:pPr>
      <w:keepNext/>
      <w:tabs>
        <w:tab w:val="left" w:pos="567"/>
      </w:tabs>
      <w:spacing w:before="120" w:after="120"/>
      <w:jc w:val="center"/>
      <w:outlineLvl w:val="2"/>
    </w:pPr>
    <w:rPr>
      <w:i/>
      <w:iCs/>
    </w:rPr>
  </w:style>
  <w:style w:type="paragraph" w:styleId="Heading4">
    <w:name w:val="heading 4"/>
    <w:basedOn w:val="Normal"/>
    <w:link w:val="Heading4Char"/>
    <w:qFormat/>
    <w:rsid w:val="007E09DA"/>
    <w:pPr>
      <w:keepNext/>
      <w:spacing w:before="120" w:after="120"/>
      <w:outlineLvl w:val="3"/>
    </w:pPr>
    <w:rPr>
      <w:rFonts w:ascii="Times New Roman Bold" w:eastAsia="Arial Unicode MS" w:hAnsi="Times New Roman Bold" w:cs="Arial"/>
      <w:b/>
      <w:bCs/>
      <w:i/>
    </w:rPr>
  </w:style>
  <w:style w:type="paragraph" w:styleId="Heading5">
    <w:name w:val="heading 5"/>
    <w:basedOn w:val="Normal"/>
    <w:next w:val="Normal"/>
    <w:link w:val="Heading5Char"/>
    <w:qFormat/>
    <w:rsid w:val="007E09DA"/>
    <w:pPr>
      <w:keepNext/>
      <w:numPr>
        <w:ilvl w:val="4"/>
        <w:numId w:val="1"/>
      </w:numPr>
      <w:spacing w:before="120" w:after="120"/>
      <w:jc w:val="left"/>
      <w:outlineLvl w:val="4"/>
    </w:pPr>
    <w:rPr>
      <w:bCs/>
      <w:i/>
      <w:szCs w:val="26"/>
      <w:lang w:val="en-CA"/>
    </w:rPr>
  </w:style>
  <w:style w:type="paragraph" w:styleId="Heading6">
    <w:name w:val="heading 6"/>
    <w:basedOn w:val="Normal"/>
    <w:next w:val="Normal"/>
    <w:link w:val="Heading6Char"/>
    <w:qFormat/>
    <w:rsid w:val="007E09DA"/>
    <w:pPr>
      <w:keepNext/>
      <w:spacing w:after="240" w:line="240" w:lineRule="exact"/>
      <w:ind w:left="720"/>
      <w:outlineLvl w:val="5"/>
    </w:pPr>
    <w:rPr>
      <w:u w:val="single"/>
    </w:rPr>
  </w:style>
  <w:style w:type="paragraph" w:styleId="Heading7">
    <w:name w:val="heading 7"/>
    <w:basedOn w:val="Normal"/>
    <w:next w:val="Normal"/>
    <w:link w:val="Heading7Char"/>
    <w:rsid w:val="007E09DA"/>
    <w:pPr>
      <w:keepNext/>
      <w:jc w:val="right"/>
      <w:outlineLvl w:val="6"/>
    </w:pPr>
    <w:rPr>
      <w:rFonts w:ascii="Univers" w:hAnsi="Univers"/>
      <w:b/>
      <w:sz w:val="28"/>
    </w:rPr>
  </w:style>
  <w:style w:type="paragraph" w:styleId="Heading8">
    <w:name w:val="heading 8"/>
    <w:basedOn w:val="Normal"/>
    <w:next w:val="Normal"/>
    <w:link w:val="Heading8Char"/>
    <w:qFormat/>
    <w:rsid w:val="007E09DA"/>
    <w:pPr>
      <w:keepNext/>
      <w:jc w:val="right"/>
      <w:outlineLvl w:val="7"/>
    </w:pPr>
    <w:rPr>
      <w:rFonts w:ascii="Univers" w:hAnsi="Univers"/>
      <w:b/>
      <w:sz w:val="32"/>
    </w:rPr>
  </w:style>
  <w:style w:type="paragraph" w:styleId="Heading9">
    <w:name w:val="heading 9"/>
    <w:basedOn w:val="Normal"/>
    <w:next w:val="Normal"/>
    <w:link w:val="Heading9Char"/>
    <w:rsid w:val="007E09DA"/>
    <w:pPr>
      <w:keepNext/>
      <w:spacing w:before="100" w:beforeAutospacing="1" w:after="120"/>
      <w:outlineLvl w:val="8"/>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qFormat/>
    <w:rsid w:val="00C91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9161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9161D"/>
    <w:rPr>
      <w:rFonts w:ascii="Lucida Grande" w:hAnsi="Lucida Grande" w:cs="Lucida Grande"/>
      <w:sz w:val="18"/>
      <w:szCs w:val="18"/>
      <w:lang w:val="en-US"/>
    </w:rPr>
  </w:style>
  <w:style w:type="character" w:styleId="PlaceholderText">
    <w:name w:val="Placeholder Text"/>
    <w:basedOn w:val="DefaultParagraphFont"/>
    <w:uiPriority w:val="99"/>
    <w:semiHidden/>
    <w:rsid w:val="00105372"/>
    <w:rPr>
      <w:color w:val="808080"/>
    </w:rPr>
  </w:style>
  <w:style w:type="paragraph" w:styleId="Header">
    <w:name w:val="header"/>
    <w:basedOn w:val="Normal"/>
    <w:link w:val="HeaderChar"/>
    <w:rsid w:val="007E09DA"/>
    <w:pPr>
      <w:tabs>
        <w:tab w:val="center" w:pos="4320"/>
        <w:tab w:val="right" w:pos="8640"/>
      </w:tabs>
    </w:pPr>
  </w:style>
  <w:style w:type="character" w:customStyle="1" w:styleId="HeaderChar">
    <w:name w:val="Header Char"/>
    <w:basedOn w:val="DefaultParagraphFont"/>
    <w:link w:val="Header"/>
    <w:rsid w:val="00CF1848"/>
    <w:rPr>
      <w:rFonts w:ascii="Times New Roman" w:eastAsia="Times New Roman" w:hAnsi="Times New Roman" w:cs="Times New Roman"/>
      <w:sz w:val="22"/>
      <w:lang w:val="en-GB"/>
    </w:rPr>
  </w:style>
  <w:style w:type="paragraph" w:styleId="Footer">
    <w:name w:val="footer"/>
    <w:basedOn w:val="Normal"/>
    <w:link w:val="FooterChar"/>
    <w:rsid w:val="007E09DA"/>
    <w:pPr>
      <w:tabs>
        <w:tab w:val="center" w:pos="4320"/>
        <w:tab w:val="right" w:pos="8640"/>
      </w:tabs>
      <w:ind w:firstLine="720"/>
      <w:jc w:val="right"/>
    </w:pPr>
  </w:style>
  <w:style w:type="character" w:customStyle="1" w:styleId="FooterChar">
    <w:name w:val="Footer Char"/>
    <w:basedOn w:val="DefaultParagraphFont"/>
    <w:link w:val="Footer"/>
    <w:rsid w:val="00CF1848"/>
    <w:rPr>
      <w:rFonts w:ascii="Times New Roman" w:eastAsia="Times New Roman" w:hAnsi="Times New Roman" w:cs="Times New Roman"/>
      <w:sz w:val="22"/>
      <w:lang w:val="en-GB"/>
    </w:rPr>
  </w:style>
  <w:style w:type="paragraph" w:customStyle="1" w:styleId="meetingname">
    <w:name w:val="meeting name"/>
    <w:basedOn w:val="Normal"/>
    <w:qFormat/>
    <w:rsid w:val="00534681"/>
    <w:pPr>
      <w:ind w:left="142" w:right="4218" w:hanging="142"/>
    </w:pPr>
    <w:rPr>
      <w:caps/>
      <w:szCs w:val="22"/>
    </w:rPr>
  </w:style>
  <w:style w:type="paragraph" w:styleId="Title">
    <w:name w:val="Title"/>
    <w:basedOn w:val="Normal"/>
    <w:next w:val="Normal"/>
    <w:link w:val="TitleChar"/>
    <w:uiPriority w:val="10"/>
    <w:qFormat/>
    <w:rsid w:val="007E09D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7E09DA"/>
    <w:rPr>
      <w:rFonts w:asciiTheme="majorHAnsi" w:eastAsiaTheme="majorEastAsia" w:hAnsiTheme="majorHAnsi" w:cstheme="majorBidi"/>
      <w:color w:val="17365D" w:themeColor="text2" w:themeShade="BF"/>
      <w:spacing w:val="5"/>
      <w:kern w:val="28"/>
      <w:sz w:val="52"/>
      <w:szCs w:val="52"/>
      <w:lang w:val="en-US"/>
    </w:rPr>
  </w:style>
  <w:style w:type="paragraph" w:styleId="Subtitle">
    <w:name w:val="Subtitle"/>
    <w:basedOn w:val="Normal"/>
    <w:next w:val="Normal"/>
    <w:link w:val="SubtitleChar"/>
    <w:uiPriority w:val="11"/>
    <w:qFormat/>
    <w:rsid w:val="007E09DA"/>
    <w:pPr>
      <w:numPr>
        <w:ilvl w:val="1"/>
      </w:numPr>
    </w:pPr>
    <w:rPr>
      <w:rFonts w:asciiTheme="majorHAnsi" w:eastAsiaTheme="majorEastAsia" w:hAnsiTheme="majorHAnsi" w:cstheme="majorBidi"/>
      <w:i/>
      <w:iCs/>
      <w:color w:val="4F81BD" w:themeColor="accent1"/>
      <w:spacing w:val="15"/>
      <w:sz w:val="24"/>
    </w:rPr>
  </w:style>
  <w:style w:type="character" w:customStyle="1" w:styleId="SubtitleChar">
    <w:name w:val="Subtitle Char"/>
    <w:basedOn w:val="DefaultParagraphFont"/>
    <w:link w:val="Subtitle"/>
    <w:uiPriority w:val="11"/>
    <w:rsid w:val="007E09DA"/>
    <w:rPr>
      <w:rFonts w:asciiTheme="majorHAnsi" w:eastAsiaTheme="majorEastAsia" w:hAnsiTheme="majorHAnsi" w:cstheme="majorBidi"/>
      <w:i/>
      <w:iCs/>
      <w:color w:val="4F81BD" w:themeColor="accent1"/>
      <w:spacing w:val="15"/>
      <w:lang w:val="en-US"/>
    </w:rPr>
  </w:style>
  <w:style w:type="character" w:customStyle="1" w:styleId="Heading1Char">
    <w:name w:val="Heading 1 Char"/>
    <w:basedOn w:val="DefaultParagraphFont"/>
    <w:link w:val="Heading1"/>
    <w:rsid w:val="007E09DA"/>
    <w:rPr>
      <w:rFonts w:ascii="Times New Roman" w:eastAsia="Times New Roman" w:hAnsi="Times New Roman" w:cs="Times New Roman"/>
      <w:b/>
      <w:caps/>
      <w:sz w:val="22"/>
      <w:lang w:val="en-GB"/>
    </w:rPr>
  </w:style>
  <w:style w:type="paragraph" w:styleId="BodyText">
    <w:name w:val="Body Text"/>
    <w:basedOn w:val="Normal"/>
    <w:link w:val="BodyTextChar"/>
    <w:rsid w:val="007E09DA"/>
    <w:pPr>
      <w:spacing w:before="120" w:after="120"/>
      <w:ind w:firstLine="720"/>
    </w:pPr>
    <w:rPr>
      <w:iCs/>
    </w:rPr>
  </w:style>
  <w:style w:type="character" w:customStyle="1" w:styleId="BodyTextChar">
    <w:name w:val="Body Text Char"/>
    <w:basedOn w:val="DefaultParagraphFont"/>
    <w:link w:val="BodyText"/>
    <w:rsid w:val="007E09DA"/>
    <w:rPr>
      <w:rFonts w:ascii="Times New Roman" w:eastAsia="Times New Roman" w:hAnsi="Times New Roman" w:cs="Times New Roman"/>
      <w:iCs/>
      <w:sz w:val="22"/>
      <w:lang w:val="en-GB"/>
    </w:rPr>
  </w:style>
  <w:style w:type="paragraph" w:styleId="BodyTextIndent">
    <w:name w:val="Body Text Indent"/>
    <w:basedOn w:val="Normal"/>
    <w:link w:val="BodyTextIndentChar"/>
    <w:rsid w:val="007E09DA"/>
    <w:pPr>
      <w:spacing w:before="120" w:after="120"/>
      <w:ind w:left="1440" w:hanging="720"/>
      <w:jc w:val="left"/>
    </w:pPr>
  </w:style>
  <w:style w:type="character" w:customStyle="1" w:styleId="BodyTextIndentChar">
    <w:name w:val="Body Text Indent Char"/>
    <w:basedOn w:val="DefaultParagraphFont"/>
    <w:link w:val="BodyTextIndent"/>
    <w:rsid w:val="007E09DA"/>
    <w:rPr>
      <w:rFonts w:ascii="Times New Roman" w:eastAsia="Times New Roman" w:hAnsi="Times New Roman" w:cs="Times New Roman"/>
      <w:sz w:val="22"/>
      <w:lang w:val="en-GB"/>
    </w:rPr>
  </w:style>
  <w:style w:type="character" w:styleId="CommentReference">
    <w:name w:val="annotation reference"/>
    <w:rsid w:val="007E09DA"/>
    <w:rPr>
      <w:sz w:val="16"/>
    </w:rPr>
  </w:style>
  <w:style w:type="paragraph" w:styleId="CommentText">
    <w:name w:val="annotation text"/>
    <w:basedOn w:val="Normal"/>
    <w:link w:val="CommentTextChar"/>
    <w:rsid w:val="007E09DA"/>
    <w:pPr>
      <w:spacing w:after="120" w:line="240" w:lineRule="exact"/>
    </w:pPr>
  </w:style>
  <w:style w:type="character" w:customStyle="1" w:styleId="CommentTextChar">
    <w:name w:val="Comment Text Char"/>
    <w:basedOn w:val="DefaultParagraphFont"/>
    <w:link w:val="CommentText"/>
    <w:rsid w:val="007E09DA"/>
    <w:rPr>
      <w:rFonts w:ascii="Times New Roman" w:eastAsia="Times New Roman" w:hAnsi="Times New Roman" w:cs="Times New Roman"/>
      <w:sz w:val="22"/>
      <w:lang w:val="en-GB"/>
    </w:rPr>
  </w:style>
  <w:style w:type="paragraph" w:customStyle="1" w:styleId="Cornernotation">
    <w:name w:val="Corner notation"/>
    <w:basedOn w:val="Normal"/>
    <w:rsid w:val="007E09DA"/>
    <w:pPr>
      <w:ind w:left="170" w:right="3119" w:hanging="170"/>
      <w:jc w:val="left"/>
    </w:pPr>
  </w:style>
  <w:style w:type="character" w:styleId="EndnoteReference">
    <w:name w:val="endnote reference"/>
    <w:semiHidden/>
    <w:rsid w:val="007E09DA"/>
    <w:rPr>
      <w:vertAlign w:val="superscript"/>
    </w:rPr>
  </w:style>
  <w:style w:type="paragraph" w:styleId="EndnoteText">
    <w:name w:val="endnote text"/>
    <w:basedOn w:val="Normal"/>
    <w:link w:val="EndnoteTextChar"/>
    <w:semiHidden/>
    <w:rsid w:val="007E09DA"/>
    <w:pPr>
      <w:widowControl w:val="0"/>
      <w:tabs>
        <w:tab w:val="left" w:pos="-720"/>
      </w:tabs>
      <w:suppressAutoHyphens/>
    </w:pPr>
    <w:rPr>
      <w:rFonts w:ascii="Courier New" w:hAnsi="Courier New"/>
    </w:rPr>
  </w:style>
  <w:style w:type="character" w:customStyle="1" w:styleId="EndnoteTextChar">
    <w:name w:val="Endnote Text Char"/>
    <w:basedOn w:val="DefaultParagraphFont"/>
    <w:link w:val="EndnoteText"/>
    <w:semiHidden/>
    <w:rsid w:val="007E09DA"/>
    <w:rPr>
      <w:rFonts w:ascii="Courier New" w:eastAsia="Times New Roman" w:hAnsi="Courier New" w:cs="Times New Roman"/>
      <w:sz w:val="22"/>
      <w:lang w:val="en-GB"/>
    </w:rPr>
  </w:style>
  <w:style w:type="character" w:styleId="FollowedHyperlink">
    <w:name w:val="FollowedHyperlink"/>
    <w:rsid w:val="007E09DA"/>
    <w:rPr>
      <w:color w:val="800080"/>
      <w:u w:val="single"/>
    </w:rPr>
  </w:style>
  <w:style w:type="character" w:styleId="FootnoteReference">
    <w:name w:val="footnote reference"/>
    <w:aliases w:val="number,Footnote Reference Superscript,-E Fußnotenzeichen,(Diplomarbeit FZ),(Diplomarbeit FZ)1,(Diplomarbeit FZ)2,(Diplomarbeit FZ)3,(Diplomarbeit FZ)4,(Diplomarbeit FZ)5,(Diplomarbeit FZ)6,(Diplomarbeit FZ)7,(Diplomarbeit FZ)8"/>
    <w:link w:val="BVIfnrChar"/>
    <w:uiPriority w:val="99"/>
    <w:qFormat/>
    <w:rsid w:val="00427D21"/>
    <w:rPr>
      <w:sz w:val="22"/>
      <w:u w:val="none"/>
      <w:vertAlign w:val="superscript"/>
    </w:rPr>
  </w:style>
  <w:style w:type="paragraph" w:styleId="FootnoteText">
    <w:name w:val="footnote text"/>
    <w:aliases w:val="Geneva 9,Font: Geneva 9,Boston 10,f,ft,Fotnotstext Char,ft Char,single space,footnote text,FOOTNOTES,ADB,single space1,footnote text1,FOOTNOTES1,fn1,ADB1,single space2,footnote text2,FOOTNOTES2,fn2,ADB2,single space3,footnote text3,fn3,fn"/>
    <w:basedOn w:val="Normal"/>
    <w:link w:val="FootnoteTextChar"/>
    <w:uiPriority w:val="99"/>
    <w:qFormat/>
    <w:rsid w:val="007E09DA"/>
    <w:pPr>
      <w:keepLines/>
      <w:spacing w:after="60"/>
      <w:ind w:firstLine="720"/>
    </w:pPr>
    <w:rPr>
      <w:sz w:val="18"/>
    </w:rPr>
  </w:style>
  <w:style w:type="character" w:customStyle="1" w:styleId="FootnoteTextChar">
    <w:name w:val="Footnote Text Char"/>
    <w:aliases w:val="Geneva 9 Char,Font: Geneva 9 Char,Boston 10 Char,f Char,ft Char1,Fotnotstext Char Char,ft Char Char,single space Char,footnote text Char,FOOTNOTES Char,ADB Char,single space1 Char,footnote text1 Char,FOOTNOTES1 Char,fn1 Char,ADB1 Char"/>
    <w:basedOn w:val="DefaultParagraphFont"/>
    <w:link w:val="FootnoteText"/>
    <w:uiPriority w:val="99"/>
    <w:qFormat/>
    <w:rsid w:val="007E09DA"/>
    <w:rPr>
      <w:rFonts w:ascii="Times New Roman" w:eastAsia="Times New Roman" w:hAnsi="Times New Roman" w:cs="Times New Roman"/>
      <w:sz w:val="18"/>
      <w:lang w:val="en-GB"/>
    </w:rPr>
  </w:style>
  <w:style w:type="paragraph" w:customStyle="1" w:styleId="HEADING">
    <w:name w:val="HEADING"/>
    <w:basedOn w:val="Normal"/>
    <w:rsid w:val="007E09DA"/>
    <w:pPr>
      <w:keepNext/>
      <w:spacing w:before="240" w:after="120"/>
      <w:jc w:val="center"/>
    </w:pPr>
    <w:rPr>
      <w:b/>
      <w:bCs/>
      <w:caps/>
    </w:rPr>
  </w:style>
  <w:style w:type="character" w:customStyle="1" w:styleId="Heading2Char">
    <w:name w:val="Heading 2 Char"/>
    <w:basedOn w:val="DefaultParagraphFont"/>
    <w:link w:val="Heading2"/>
    <w:rsid w:val="006122BA"/>
    <w:rPr>
      <w:rFonts w:ascii="Times New Roman" w:eastAsia="Times New Roman" w:hAnsi="Times New Roman" w:cs="Times New Roman"/>
      <w:b/>
      <w:bCs/>
      <w:iCs/>
      <w:sz w:val="22"/>
      <w:lang w:val="en-GB"/>
    </w:rPr>
  </w:style>
  <w:style w:type="paragraph" w:customStyle="1" w:styleId="HEADINGNOTFORTOC">
    <w:name w:val="HEADING (NOT FOR TOC)"/>
    <w:basedOn w:val="Heading1"/>
    <w:next w:val="Heading2"/>
    <w:rsid w:val="007E09DA"/>
  </w:style>
  <w:style w:type="paragraph" w:customStyle="1" w:styleId="Heading1longmultiline">
    <w:name w:val="Heading 1 (long multiline)"/>
    <w:basedOn w:val="Heading1"/>
    <w:rsid w:val="007E09DA"/>
    <w:pPr>
      <w:ind w:left="1843" w:hanging="1134"/>
      <w:jc w:val="left"/>
    </w:pPr>
  </w:style>
  <w:style w:type="paragraph" w:customStyle="1" w:styleId="Heading1multiline">
    <w:name w:val="Heading 1 (multiline)"/>
    <w:basedOn w:val="Heading1"/>
    <w:rsid w:val="007E09DA"/>
    <w:pPr>
      <w:ind w:left="1843" w:right="996" w:hanging="567"/>
      <w:jc w:val="left"/>
    </w:pPr>
  </w:style>
  <w:style w:type="paragraph" w:customStyle="1" w:styleId="Heading2multiline">
    <w:name w:val="Heading 2 (multiline)"/>
    <w:basedOn w:val="Heading1"/>
    <w:next w:val="Normal"/>
    <w:rsid w:val="007E09DA"/>
    <w:pPr>
      <w:spacing w:before="120"/>
      <w:ind w:left="1843" w:right="998" w:hanging="567"/>
      <w:jc w:val="left"/>
    </w:pPr>
    <w:rPr>
      <w:i/>
      <w:iCs/>
      <w:caps w:val="0"/>
    </w:rPr>
  </w:style>
  <w:style w:type="paragraph" w:customStyle="1" w:styleId="Heading2longmultiline">
    <w:name w:val="Heading 2 (long multiline)"/>
    <w:basedOn w:val="Heading2multiline"/>
    <w:rsid w:val="007E09DA"/>
    <w:pPr>
      <w:ind w:left="2127" w:hanging="1276"/>
    </w:pPr>
  </w:style>
  <w:style w:type="character" w:customStyle="1" w:styleId="Heading3Char">
    <w:name w:val="Heading 3 Char"/>
    <w:basedOn w:val="DefaultParagraphFont"/>
    <w:link w:val="Heading3"/>
    <w:rsid w:val="007E09DA"/>
    <w:rPr>
      <w:rFonts w:ascii="Times New Roman" w:eastAsia="Times New Roman" w:hAnsi="Times New Roman" w:cs="Times New Roman"/>
      <w:i/>
      <w:iCs/>
      <w:sz w:val="22"/>
      <w:lang w:val="en-GB"/>
    </w:rPr>
  </w:style>
  <w:style w:type="paragraph" w:customStyle="1" w:styleId="heading2notforTOC">
    <w:name w:val="heading 2 not for TOC"/>
    <w:basedOn w:val="Heading3"/>
    <w:rsid w:val="007E09DA"/>
  </w:style>
  <w:style w:type="paragraph" w:customStyle="1" w:styleId="Heading3multiline">
    <w:name w:val="Heading 3 (multiline)"/>
    <w:basedOn w:val="Heading3"/>
    <w:next w:val="Normal"/>
    <w:rsid w:val="007E09DA"/>
    <w:pPr>
      <w:ind w:left="1418" w:hanging="425"/>
      <w:jc w:val="left"/>
    </w:pPr>
  </w:style>
  <w:style w:type="character" w:customStyle="1" w:styleId="Heading4Char">
    <w:name w:val="Heading 4 Char"/>
    <w:basedOn w:val="DefaultParagraphFont"/>
    <w:link w:val="Heading4"/>
    <w:rsid w:val="007E09DA"/>
    <w:rPr>
      <w:rFonts w:ascii="Times New Roman Bold" w:eastAsia="Arial Unicode MS" w:hAnsi="Times New Roman Bold" w:cs="Arial"/>
      <w:b/>
      <w:bCs/>
      <w:i/>
      <w:sz w:val="22"/>
      <w:lang w:val="en-GB"/>
    </w:rPr>
  </w:style>
  <w:style w:type="paragraph" w:customStyle="1" w:styleId="Heading4indent">
    <w:name w:val="Heading 4 indent"/>
    <w:basedOn w:val="Heading4"/>
    <w:rsid w:val="007E09DA"/>
    <w:pPr>
      <w:ind w:left="720"/>
      <w:outlineLvl w:val="9"/>
    </w:pPr>
    <w:rPr>
      <w:rFonts w:ascii="Times New Roman" w:hAnsi="Times New Roman"/>
    </w:rPr>
  </w:style>
  <w:style w:type="character" w:customStyle="1" w:styleId="Heading5Char">
    <w:name w:val="Heading 5 Char"/>
    <w:basedOn w:val="DefaultParagraphFont"/>
    <w:link w:val="Heading5"/>
    <w:rsid w:val="007E09DA"/>
    <w:rPr>
      <w:rFonts w:ascii="Times New Roman" w:eastAsia="Times New Roman" w:hAnsi="Times New Roman" w:cs="Times New Roman"/>
      <w:bCs/>
      <w:i/>
      <w:sz w:val="22"/>
      <w:szCs w:val="26"/>
      <w:lang w:val="en-CA"/>
    </w:rPr>
  </w:style>
  <w:style w:type="character" w:customStyle="1" w:styleId="Heading6Char">
    <w:name w:val="Heading 6 Char"/>
    <w:basedOn w:val="DefaultParagraphFont"/>
    <w:link w:val="Heading6"/>
    <w:rsid w:val="007E09DA"/>
    <w:rPr>
      <w:rFonts w:ascii="Times New Roman" w:eastAsia="Times New Roman" w:hAnsi="Times New Roman" w:cs="Times New Roman"/>
      <w:sz w:val="22"/>
      <w:u w:val="single"/>
      <w:lang w:val="en-GB"/>
    </w:rPr>
  </w:style>
  <w:style w:type="character" w:customStyle="1" w:styleId="Heading7Char">
    <w:name w:val="Heading 7 Char"/>
    <w:basedOn w:val="DefaultParagraphFont"/>
    <w:link w:val="Heading7"/>
    <w:rsid w:val="007E09DA"/>
    <w:rPr>
      <w:rFonts w:ascii="Univers" w:eastAsia="Times New Roman" w:hAnsi="Univers" w:cs="Times New Roman"/>
      <w:b/>
      <w:sz w:val="28"/>
      <w:lang w:val="en-GB"/>
    </w:rPr>
  </w:style>
  <w:style w:type="character" w:customStyle="1" w:styleId="Heading8Char">
    <w:name w:val="Heading 8 Char"/>
    <w:basedOn w:val="DefaultParagraphFont"/>
    <w:link w:val="Heading8"/>
    <w:rsid w:val="007E09DA"/>
    <w:rPr>
      <w:rFonts w:ascii="Univers" w:eastAsia="Times New Roman" w:hAnsi="Univers" w:cs="Times New Roman"/>
      <w:b/>
      <w:sz w:val="32"/>
      <w:lang w:val="en-GB"/>
    </w:rPr>
  </w:style>
  <w:style w:type="character" w:customStyle="1" w:styleId="Heading9Char">
    <w:name w:val="Heading 9 Char"/>
    <w:basedOn w:val="DefaultParagraphFont"/>
    <w:link w:val="Heading9"/>
    <w:rsid w:val="007E09DA"/>
    <w:rPr>
      <w:rFonts w:ascii="Times New Roman" w:eastAsia="Times New Roman" w:hAnsi="Times New Roman" w:cs="Times New Roman"/>
      <w:i/>
      <w:iCs/>
      <w:sz w:val="22"/>
      <w:lang w:val="en-GB"/>
    </w:rPr>
  </w:style>
  <w:style w:type="character" w:styleId="PageNumber">
    <w:name w:val="page number"/>
    <w:rsid w:val="007E09DA"/>
    <w:rPr>
      <w:rFonts w:ascii="Times New Roman" w:hAnsi="Times New Roman"/>
      <w:sz w:val="22"/>
    </w:rPr>
  </w:style>
  <w:style w:type="paragraph" w:customStyle="1" w:styleId="Para1">
    <w:name w:val="Para1"/>
    <w:basedOn w:val="Normal"/>
    <w:link w:val="Para1Char"/>
    <w:qFormat/>
    <w:rsid w:val="00427D21"/>
    <w:pPr>
      <w:numPr>
        <w:numId w:val="4"/>
      </w:numPr>
      <w:tabs>
        <w:tab w:val="clear" w:pos="360"/>
      </w:tabs>
      <w:spacing w:before="120" w:after="120"/>
    </w:pPr>
    <w:rPr>
      <w:snapToGrid w:val="0"/>
      <w:szCs w:val="18"/>
    </w:rPr>
  </w:style>
  <w:style w:type="paragraph" w:customStyle="1" w:styleId="Para2">
    <w:name w:val="Para2"/>
    <w:basedOn w:val="Para1"/>
    <w:rsid w:val="007E09DA"/>
    <w:pPr>
      <w:numPr>
        <w:numId w:val="0"/>
      </w:numPr>
      <w:autoSpaceDE w:val="0"/>
      <w:autoSpaceDN w:val="0"/>
    </w:pPr>
  </w:style>
  <w:style w:type="paragraph" w:customStyle="1" w:styleId="Para3">
    <w:name w:val="Para3"/>
    <w:basedOn w:val="Normal"/>
    <w:rsid w:val="007E09DA"/>
    <w:pPr>
      <w:numPr>
        <w:ilvl w:val="3"/>
        <w:numId w:val="5"/>
      </w:numPr>
      <w:tabs>
        <w:tab w:val="left" w:pos="1980"/>
      </w:tabs>
      <w:spacing w:before="80" w:after="80"/>
    </w:pPr>
    <w:rPr>
      <w:szCs w:val="20"/>
    </w:rPr>
  </w:style>
  <w:style w:type="paragraph" w:customStyle="1" w:styleId="para4">
    <w:name w:val="para4"/>
    <w:basedOn w:val="Normal"/>
    <w:rsid w:val="007E09DA"/>
    <w:pPr>
      <w:overflowPunct w:val="0"/>
      <w:autoSpaceDE w:val="0"/>
      <w:autoSpaceDN w:val="0"/>
      <w:adjustRightInd w:val="0"/>
      <w:spacing w:after="120" w:line="240" w:lineRule="atLeast"/>
      <w:textAlignment w:val="baseline"/>
    </w:pPr>
    <w:rPr>
      <w:rFonts w:ascii="Courier" w:hAnsi="Courier"/>
      <w:color w:val="000000"/>
      <w:sz w:val="20"/>
      <w:szCs w:val="20"/>
    </w:rPr>
  </w:style>
  <w:style w:type="paragraph" w:customStyle="1" w:styleId="Para-decision">
    <w:name w:val="Para-decision"/>
    <w:basedOn w:val="Normal"/>
    <w:rsid w:val="007E09DA"/>
    <w:pPr>
      <w:tabs>
        <w:tab w:val="left" w:pos="-1440"/>
        <w:tab w:val="left" w:pos="-720"/>
        <w:tab w:val="left" w:pos="0"/>
        <w:tab w:val="left" w:pos="720"/>
        <w:tab w:val="left" w:pos="1440"/>
      </w:tabs>
      <w:suppressAutoHyphens/>
      <w:overflowPunct w:val="0"/>
      <w:autoSpaceDE w:val="0"/>
      <w:autoSpaceDN w:val="0"/>
      <w:adjustRightInd w:val="0"/>
      <w:spacing w:before="120" w:after="120"/>
      <w:ind w:firstLine="720"/>
      <w:jc w:val="left"/>
      <w:textAlignment w:val="baseline"/>
    </w:pPr>
    <w:rPr>
      <w:color w:val="000000"/>
    </w:rPr>
  </w:style>
  <w:style w:type="paragraph" w:customStyle="1" w:styleId="Quotationtextindented">
    <w:name w:val="Quotation text (indented)"/>
    <w:basedOn w:val="Normal"/>
    <w:qFormat/>
    <w:rsid w:val="007E09DA"/>
    <w:pPr>
      <w:spacing w:before="120" w:after="120"/>
      <w:ind w:left="720" w:right="720"/>
    </w:pPr>
    <w:rPr>
      <w:bCs/>
    </w:rPr>
  </w:style>
  <w:style w:type="paragraph" w:customStyle="1" w:styleId="recommendationheader">
    <w:name w:val="recommendation header"/>
    <w:basedOn w:val="Heading2"/>
    <w:qFormat/>
    <w:rsid w:val="007E09DA"/>
  </w:style>
  <w:style w:type="paragraph" w:customStyle="1" w:styleId="recommendationheaderlong">
    <w:name w:val="recommendation header long"/>
    <w:basedOn w:val="Heading2longmultiline"/>
    <w:qFormat/>
    <w:rsid w:val="007E09DA"/>
  </w:style>
  <w:style w:type="paragraph" w:customStyle="1" w:styleId="reference">
    <w:name w:val="reference"/>
    <w:basedOn w:val="Heading9"/>
    <w:qFormat/>
    <w:rsid w:val="007E09DA"/>
    <w:rPr>
      <w:i w:val="0"/>
      <w:sz w:val="18"/>
    </w:rPr>
  </w:style>
  <w:style w:type="character" w:customStyle="1" w:styleId="StyleFootnoteReferenceNounderline">
    <w:name w:val="Style Footnote Reference + No underline"/>
    <w:rsid w:val="007E09DA"/>
    <w:rPr>
      <w:sz w:val="18"/>
      <w:u w:val="none"/>
      <w:vertAlign w:val="baseline"/>
    </w:rPr>
  </w:style>
  <w:style w:type="paragraph" w:customStyle="1" w:styleId="tabletitle">
    <w:name w:val="table title"/>
    <w:basedOn w:val="Heading2"/>
    <w:qFormat/>
    <w:rsid w:val="0093169E"/>
    <w:pPr>
      <w:jc w:val="left"/>
      <w:outlineLvl w:val="9"/>
    </w:pPr>
    <w:rPr>
      <w:i/>
    </w:rPr>
  </w:style>
  <w:style w:type="paragraph" w:styleId="TOAHeading">
    <w:name w:val="toa heading"/>
    <w:basedOn w:val="Normal"/>
    <w:next w:val="Normal"/>
    <w:semiHidden/>
    <w:rsid w:val="007E09DA"/>
    <w:pPr>
      <w:spacing w:before="120"/>
    </w:pPr>
    <w:rPr>
      <w:rFonts w:cs="Arial"/>
      <w:b/>
      <w:bCs/>
      <w:sz w:val="24"/>
    </w:rPr>
  </w:style>
  <w:style w:type="paragraph" w:styleId="TOC1">
    <w:name w:val="toc 1"/>
    <w:basedOn w:val="Normal"/>
    <w:next w:val="Normal"/>
    <w:autoRedefine/>
    <w:semiHidden/>
    <w:rsid w:val="007E09DA"/>
    <w:pPr>
      <w:ind w:left="720" w:hanging="720"/>
    </w:pPr>
    <w:rPr>
      <w:caps/>
    </w:rPr>
  </w:style>
  <w:style w:type="paragraph" w:styleId="TOC2">
    <w:name w:val="toc 2"/>
    <w:basedOn w:val="Normal"/>
    <w:next w:val="Normal"/>
    <w:autoRedefine/>
    <w:semiHidden/>
    <w:rsid w:val="007E09DA"/>
    <w:pPr>
      <w:tabs>
        <w:tab w:val="right" w:leader="dot" w:pos="9356"/>
      </w:tabs>
      <w:ind w:left="1440" w:hanging="720"/>
    </w:pPr>
    <w:rPr>
      <w:noProof/>
      <w:szCs w:val="22"/>
    </w:rPr>
  </w:style>
  <w:style w:type="paragraph" w:styleId="TOC3">
    <w:name w:val="toc 3"/>
    <w:basedOn w:val="Normal"/>
    <w:next w:val="Normal"/>
    <w:autoRedefine/>
    <w:semiHidden/>
    <w:rsid w:val="007E09DA"/>
    <w:pPr>
      <w:ind w:left="2160" w:hanging="720"/>
    </w:pPr>
  </w:style>
  <w:style w:type="paragraph" w:styleId="TOC4">
    <w:name w:val="toc 4"/>
    <w:basedOn w:val="Normal"/>
    <w:next w:val="Normal"/>
    <w:autoRedefine/>
    <w:semiHidden/>
    <w:rsid w:val="007E09DA"/>
    <w:pPr>
      <w:spacing w:before="120" w:after="120"/>
      <w:ind w:left="660"/>
      <w:jc w:val="left"/>
    </w:pPr>
  </w:style>
  <w:style w:type="paragraph" w:styleId="TOC5">
    <w:name w:val="toc 5"/>
    <w:basedOn w:val="Normal"/>
    <w:next w:val="Normal"/>
    <w:autoRedefine/>
    <w:semiHidden/>
    <w:rsid w:val="007E09DA"/>
    <w:pPr>
      <w:spacing w:before="120" w:after="120"/>
      <w:ind w:left="880"/>
      <w:jc w:val="left"/>
    </w:pPr>
  </w:style>
  <w:style w:type="paragraph" w:styleId="TOC6">
    <w:name w:val="toc 6"/>
    <w:basedOn w:val="Normal"/>
    <w:next w:val="Normal"/>
    <w:autoRedefine/>
    <w:semiHidden/>
    <w:rsid w:val="007E09DA"/>
    <w:pPr>
      <w:spacing w:before="120" w:after="120"/>
      <w:ind w:left="1100"/>
      <w:jc w:val="left"/>
    </w:pPr>
  </w:style>
  <w:style w:type="paragraph" w:styleId="TOC7">
    <w:name w:val="toc 7"/>
    <w:basedOn w:val="Normal"/>
    <w:next w:val="Normal"/>
    <w:autoRedefine/>
    <w:semiHidden/>
    <w:rsid w:val="007E09DA"/>
    <w:pPr>
      <w:spacing w:before="120" w:after="120"/>
      <w:ind w:left="1320"/>
      <w:jc w:val="left"/>
    </w:pPr>
  </w:style>
  <w:style w:type="paragraph" w:styleId="TOC8">
    <w:name w:val="toc 8"/>
    <w:basedOn w:val="Normal"/>
    <w:next w:val="Normal"/>
    <w:autoRedefine/>
    <w:semiHidden/>
    <w:rsid w:val="007E09DA"/>
    <w:pPr>
      <w:spacing w:before="120" w:after="120"/>
      <w:ind w:left="1540"/>
      <w:jc w:val="left"/>
    </w:pPr>
  </w:style>
  <w:style w:type="paragraph" w:styleId="TOC9">
    <w:name w:val="toc 9"/>
    <w:basedOn w:val="Normal"/>
    <w:next w:val="Normal"/>
    <w:autoRedefine/>
    <w:semiHidden/>
    <w:rsid w:val="007E09DA"/>
    <w:pPr>
      <w:spacing w:before="120" w:after="120"/>
      <w:ind w:left="1760"/>
      <w:jc w:val="left"/>
    </w:pPr>
  </w:style>
  <w:style w:type="character" w:styleId="Hyperlink">
    <w:name w:val="Hyperlink"/>
    <w:uiPriority w:val="99"/>
    <w:rsid w:val="00172AF6"/>
    <w:rPr>
      <w:color w:val="0000FF"/>
      <w:sz w:val="18"/>
      <w:u w:val="single"/>
    </w:rPr>
  </w:style>
  <w:style w:type="character" w:customStyle="1" w:styleId="Para1Char">
    <w:name w:val="Para1 Char"/>
    <w:link w:val="Para1"/>
    <w:qFormat/>
    <w:locked/>
    <w:rsid w:val="00427D21"/>
    <w:rPr>
      <w:rFonts w:ascii="Times New Roman" w:eastAsia="Times New Roman" w:hAnsi="Times New Roman" w:cs="Times New Roman"/>
      <w:snapToGrid w:val="0"/>
      <w:sz w:val="22"/>
      <w:szCs w:val="18"/>
      <w:lang w:val="en-GB"/>
    </w:rPr>
  </w:style>
  <w:style w:type="paragraph" w:customStyle="1" w:styleId="CBD-Doc-Type">
    <w:name w:val="CBD-Doc-Type"/>
    <w:basedOn w:val="Normal"/>
    <w:rsid w:val="00172AF6"/>
    <w:pPr>
      <w:keepLines/>
      <w:spacing w:before="240" w:after="120"/>
    </w:pPr>
    <w:rPr>
      <w:rFonts w:cs="Angsana New"/>
      <w:b/>
      <w:i/>
      <w:sz w:val="24"/>
    </w:rPr>
  </w:style>
  <w:style w:type="paragraph" w:customStyle="1" w:styleId="CBD-Doc">
    <w:name w:val="CBD-Doc"/>
    <w:basedOn w:val="Normal"/>
    <w:rsid w:val="00172AF6"/>
    <w:pPr>
      <w:keepLines/>
      <w:numPr>
        <w:numId w:val="9"/>
      </w:numPr>
      <w:spacing w:after="120"/>
    </w:pPr>
    <w:rPr>
      <w:rFonts w:cs="Angsana New"/>
    </w:rPr>
  </w:style>
  <w:style w:type="paragraph" w:styleId="ListParagraph">
    <w:name w:val="List Paragraph"/>
    <w:basedOn w:val="Normal"/>
    <w:uiPriority w:val="34"/>
    <w:qFormat/>
    <w:rsid w:val="0093169E"/>
    <w:pPr>
      <w:ind w:left="720"/>
      <w:contextualSpacing/>
    </w:pPr>
  </w:style>
  <w:style w:type="paragraph" w:styleId="Caption">
    <w:name w:val="caption"/>
    <w:basedOn w:val="Normal"/>
    <w:next w:val="Normal"/>
    <w:uiPriority w:val="35"/>
    <w:unhideWhenUsed/>
    <w:qFormat/>
    <w:rsid w:val="00D12044"/>
    <w:pPr>
      <w:keepNext/>
      <w:keepLines/>
      <w:spacing w:after="200"/>
    </w:pPr>
    <w:rPr>
      <w:b/>
      <w:iCs/>
      <w:szCs w:val="18"/>
    </w:rPr>
  </w:style>
  <w:style w:type="paragraph" w:customStyle="1" w:styleId="Style1">
    <w:name w:val="Style1"/>
    <w:basedOn w:val="Heading2"/>
    <w:qFormat/>
    <w:rsid w:val="00F6586C"/>
    <w:rPr>
      <w:i/>
    </w:rPr>
  </w:style>
  <w:style w:type="paragraph" w:customStyle="1" w:styleId="BVIfnrChar">
    <w:name w:val="BVI fnr Char"/>
    <w:aliases w:val="BVI fnr Car Car Char,BVI fnr Car Char,BVI fnr Car Car Car Car Char Char,BVI fnr Car Car Car Car Char,BVI fnr Car Car Car Char,BVI fnr Car Car Car Car Car Char"/>
    <w:basedOn w:val="Normal"/>
    <w:link w:val="FootnoteReference"/>
    <w:uiPriority w:val="99"/>
    <w:qFormat/>
    <w:rsid w:val="00D77560"/>
    <w:pPr>
      <w:spacing w:after="160" w:line="240" w:lineRule="exact"/>
    </w:pPr>
    <w:rPr>
      <w:rFonts w:asciiTheme="minorHAnsi" w:eastAsiaTheme="minorEastAsia" w:hAnsiTheme="minorHAnsi" w:cstheme="minorBidi"/>
      <w:vertAlign w:val="superscript"/>
      <w:lang w:val="fr-CA"/>
    </w:rPr>
  </w:style>
  <w:style w:type="character" w:customStyle="1" w:styleId="UnresolvedMention">
    <w:name w:val="Unresolved Mention"/>
    <w:basedOn w:val="DefaultParagraphFont"/>
    <w:uiPriority w:val="99"/>
    <w:semiHidden/>
    <w:unhideWhenUsed/>
    <w:rsid w:val="00E86DA3"/>
    <w:rPr>
      <w:color w:val="605E5C"/>
      <w:shd w:val="clear" w:color="auto" w:fill="E1DFDD"/>
    </w:rPr>
  </w:style>
  <w:style w:type="character" w:customStyle="1" w:styleId="ng-binding">
    <w:name w:val="ng-binding"/>
    <w:basedOn w:val="DefaultParagraphFont"/>
    <w:rsid w:val="00A3381A"/>
  </w:style>
  <w:style w:type="paragraph" w:styleId="CommentSubject">
    <w:name w:val="annotation subject"/>
    <w:basedOn w:val="CommentText"/>
    <w:next w:val="CommentText"/>
    <w:link w:val="CommentSubjectChar"/>
    <w:uiPriority w:val="99"/>
    <w:semiHidden/>
    <w:unhideWhenUsed/>
    <w:rsid w:val="00113E77"/>
    <w:pPr>
      <w:spacing w:after="0" w:line="240" w:lineRule="auto"/>
    </w:pPr>
    <w:rPr>
      <w:b/>
      <w:bCs/>
      <w:sz w:val="20"/>
      <w:szCs w:val="20"/>
    </w:rPr>
  </w:style>
  <w:style w:type="character" w:customStyle="1" w:styleId="CommentSubjectChar">
    <w:name w:val="Comment Subject Char"/>
    <w:basedOn w:val="CommentTextChar"/>
    <w:link w:val="CommentSubject"/>
    <w:uiPriority w:val="99"/>
    <w:semiHidden/>
    <w:rsid w:val="00113E77"/>
    <w:rPr>
      <w:rFonts w:ascii="Times New Roman" w:eastAsia="Times New Roman" w:hAnsi="Times New Roman" w:cs="Times New Roman"/>
      <w:b/>
      <w:bCs/>
      <w:sz w:val="20"/>
      <w:szCs w:val="20"/>
      <w:lang w:val="en-GB"/>
    </w:rPr>
  </w:style>
  <w:style w:type="paragraph" w:styleId="Revision">
    <w:name w:val="Revision"/>
    <w:hidden/>
    <w:uiPriority w:val="99"/>
    <w:semiHidden/>
    <w:rsid w:val="005A107A"/>
    <w:rPr>
      <w:rFonts w:ascii="Times New Roman" w:eastAsia="Times New Roman" w:hAnsi="Times New Roman" w:cs="Times New Roman"/>
      <w:sz w:val="22"/>
      <w:lang w:val="en-GB"/>
    </w:rPr>
  </w:style>
  <w:style w:type="paragraph" w:customStyle="1" w:styleId="paragraph">
    <w:name w:val="paragraph"/>
    <w:basedOn w:val="Normal"/>
    <w:rsid w:val="006A0AF6"/>
    <w:pPr>
      <w:spacing w:before="100" w:beforeAutospacing="1" w:after="100" w:afterAutospacing="1"/>
      <w:jc w:val="left"/>
    </w:pPr>
    <w:rPr>
      <w:sz w:val="24"/>
      <w:lang w:val="en-US"/>
    </w:rPr>
  </w:style>
  <w:style w:type="character" w:customStyle="1" w:styleId="normaltextrun">
    <w:name w:val="normaltextrun"/>
    <w:rsid w:val="006A0AF6"/>
  </w:style>
  <w:style w:type="character" w:customStyle="1" w:styleId="findhit">
    <w:name w:val="findhit"/>
    <w:rsid w:val="006A0AF6"/>
  </w:style>
  <w:style w:type="paragraph" w:customStyle="1" w:styleId="Heading-plainbold">
    <w:name w:val="Heading-plain bold"/>
    <w:basedOn w:val="BodyText"/>
    <w:rsid w:val="001A77EF"/>
    <w:pPr>
      <w:ind w:firstLine="0"/>
      <w:jc w:val="center"/>
    </w:pPr>
    <w:rPr>
      <w:rFonts w:eastAsia="Malgun Gothic"/>
      <w:b/>
      <w:bCs/>
      <w:i/>
      <w:iCs w:val="0"/>
    </w:rPr>
  </w:style>
  <w:style w:type="paragraph" w:styleId="NormalWeb">
    <w:name w:val="Normal (Web)"/>
    <w:basedOn w:val="Normal"/>
    <w:uiPriority w:val="99"/>
    <w:semiHidden/>
    <w:unhideWhenUsed/>
    <w:rsid w:val="006D22E6"/>
    <w:rPr>
      <w:sz w:val="24"/>
    </w:rPr>
  </w:style>
  <w:style w:type="paragraph" w:styleId="BodyText3">
    <w:name w:val="Body Text 3"/>
    <w:basedOn w:val="Normal"/>
    <w:link w:val="BodyText3Char"/>
    <w:uiPriority w:val="99"/>
    <w:semiHidden/>
    <w:unhideWhenUsed/>
    <w:rsid w:val="00AD3928"/>
    <w:pPr>
      <w:spacing w:after="120"/>
    </w:pPr>
    <w:rPr>
      <w:sz w:val="16"/>
      <w:szCs w:val="16"/>
    </w:rPr>
  </w:style>
  <w:style w:type="character" w:customStyle="1" w:styleId="BodyText3Char">
    <w:name w:val="Body Text 3 Char"/>
    <w:basedOn w:val="DefaultParagraphFont"/>
    <w:link w:val="BodyText3"/>
    <w:uiPriority w:val="99"/>
    <w:semiHidden/>
    <w:rsid w:val="00AD3928"/>
    <w:rPr>
      <w:rFonts w:ascii="Times New Roman" w:eastAsia="Times New Roman" w:hAnsi="Times New Roman" w:cs="Times New Roman"/>
      <w:sz w:val="16"/>
      <w:szCs w:val="16"/>
      <w:lang w:val="en-GB"/>
    </w:rPr>
  </w:style>
  <w:style w:type="character" w:styleId="Emphasis">
    <w:name w:val="Emphasis"/>
    <w:basedOn w:val="DefaultParagraphFont"/>
    <w:uiPriority w:val="20"/>
    <w:qFormat/>
    <w:rsid w:val="006E7A0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68478">
      <w:bodyDiv w:val="1"/>
      <w:marLeft w:val="0"/>
      <w:marRight w:val="0"/>
      <w:marTop w:val="0"/>
      <w:marBottom w:val="0"/>
      <w:divBdr>
        <w:top w:val="none" w:sz="0" w:space="0" w:color="auto"/>
        <w:left w:val="none" w:sz="0" w:space="0" w:color="auto"/>
        <w:bottom w:val="none" w:sz="0" w:space="0" w:color="auto"/>
        <w:right w:val="none" w:sz="0" w:space="0" w:color="auto"/>
      </w:divBdr>
      <w:divsChild>
        <w:div w:id="132794360">
          <w:marLeft w:val="0"/>
          <w:marRight w:val="0"/>
          <w:marTop w:val="0"/>
          <w:marBottom w:val="0"/>
          <w:divBdr>
            <w:top w:val="none" w:sz="0" w:space="0" w:color="auto"/>
            <w:left w:val="none" w:sz="0" w:space="0" w:color="auto"/>
            <w:bottom w:val="none" w:sz="0" w:space="0" w:color="auto"/>
            <w:right w:val="none" w:sz="0" w:space="0" w:color="auto"/>
          </w:divBdr>
          <w:divsChild>
            <w:div w:id="1313867600">
              <w:marLeft w:val="0"/>
              <w:marRight w:val="0"/>
              <w:marTop w:val="0"/>
              <w:marBottom w:val="0"/>
              <w:divBdr>
                <w:top w:val="none" w:sz="0" w:space="0" w:color="auto"/>
                <w:left w:val="none" w:sz="0" w:space="0" w:color="auto"/>
                <w:bottom w:val="none" w:sz="0" w:space="0" w:color="auto"/>
                <w:right w:val="none" w:sz="0" w:space="0" w:color="auto"/>
              </w:divBdr>
              <w:divsChild>
                <w:div w:id="140328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248503">
      <w:bodyDiv w:val="1"/>
      <w:marLeft w:val="0"/>
      <w:marRight w:val="0"/>
      <w:marTop w:val="0"/>
      <w:marBottom w:val="0"/>
      <w:divBdr>
        <w:top w:val="none" w:sz="0" w:space="0" w:color="auto"/>
        <w:left w:val="none" w:sz="0" w:space="0" w:color="auto"/>
        <w:bottom w:val="none" w:sz="0" w:space="0" w:color="auto"/>
        <w:right w:val="none" w:sz="0" w:space="0" w:color="auto"/>
      </w:divBdr>
    </w:div>
    <w:div w:id="681396443">
      <w:bodyDiv w:val="1"/>
      <w:marLeft w:val="0"/>
      <w:marRight w:val="0"/>
      <w:marTop w:val="0"/>
      <w:marBottom w:val="0"/>
      <w:divBdr>
        <w:top w:val="none" w:sz="0" w:space="0" w:color="auto"/>
        <w:left w:val="none" w:sz="0" w:space="0" w:color="auto"/>
        <w:bottom w:val="none" w:sz="0" w:space="0" w:color="auto"/>
        <w:right w:val="none" w:sz="0" w:space="0" w:color="auto"/>
      </w:divBdr>
    </w:div>
    <w:div w:id="827785706">
      <w:bodyDiv w:val="1"/>
      <w:marLeft w:val="0"/>
      <w:marRight w:val="0"/>
      <w:marTop w:val="0"/>
      <w:marBottom w:val="0"/>
      <w:divBdr>
        <w:top w:val="none" w:sz="0" w:space="0" w:color="auto"/>
        <w:left w:val="none" w:sz="0" w:space="0" w:color="auto"/>
        <w:bottom w:val="none" w:sz="0" w:space="0" w:color="auto"/>
        <w:right w:val="none" w:sz="0" w:space="0" w:color="auto"/>
      </w:divBdr>
    </w:div>
    <w:div w:id="1089886812">
      <w:bodyDiv w:val="1"/>
      <w:marLeft w:val="0"/>
      <w:marRight w:val="0"/>
      <w:marTop w:val="0"/>
      <w:marBottom w:val="0"/>
      <w:divBdr>
        <w:top w:val="none" w:sz="0" w:space="0" w:color="auto"/>
        <w:left w:val="none" w:sz="0" w:space="0" w:color="auto"/>
        <w:bottom w:val="none" w:sz="0" w:space="0" w:color="auto"/>
        <w:right w:val="none" w:sz="0" w:space="0" w:color="auto"/>
      </w:divBdr>
    </w:div>
    <w:div w:id="1112045410">
      <w:bodyDiv w:val="1"/>
      <w:marLeft w:val="0"/>
      <w:marRight w:val="0"/>
      <w:marTop w:val="0"/>
      <w:marBottom w:val="0"/>
      <w:divBdr>
        <w:top w:val="none" w:sz="0" w:space="0" w:color="auto"/>
        <w:left w:val="none" w:sz="0" w:space="0" w:color="auto"/>
        <w:bottom w:val="none" w:sz="0" w:space="0" w:color="auto"/>
        <w:right w:val="none" w:sz="0" w:space="0" w:color="auto"/>
      </w:divBdr>
    </w:div>
    <w:div w:id="1250696603">
      <w:bodyDiv w:val="1"/>
      <w:marLeft w:val="0"/>
      <w:marRight w:val="0"/>
      <w:marTop w:val="0"/>
      <w:marBottom w:val="0"/>
      <w:divBdr>
        <w:top w:val="none" w:sz="0" w:space="0" w:color="auto"/>
        <w:left w:val="none" w:sz="0" w:space="0" w:color="auto"/>
        <w:bottom w:val="none" w:sz="0" w:space="0" w:color="auto"/>
        <w:right w:val="none" w:sz="0" w:space="0" w:color="auto"/>
      </w:divBdr>
    </w:div>
    <w:div w:id="1555048321">
      <w:bodyDiv w:val="1"/>
      <w:marLeft w:val="0"/>
      <w:marRight w:val="0"/>
      <w:marTop w:val="0"/>
      <w:marBottom w:val="0"/>
      <w:divBdr>
        <w:top w:val="none" w:sz="0" w:space="0" w:color="auto"/>
        <w:left w:val="none" w:sz="0" w:space="0" w:color="auto"/>
        <w:bottom w:val="none" w:sz="0" w:space="0" w:color="auto"/>
        <w:right w:val="none" w:sz="0" w:space="0" w:color="auto"/>
      </w:divBdr>
      <w:divsChild>
        <w:div w:id="1762022939">
          <w:marLeft w:val="0"/>
          <w:marRight w:val="0"/>
          <w:marTop w:val="0"/>
          <w:marBottom w:val="0"/>
          <w:divBdr>
            <w:top w:val="none" w:sz="0" w:space="0" w:color="auto"/>
            <w:left w:val="none" w:sz="0" w:space="0" w:color="auto"/>
            <w:bottom w:val="none" w:sz="0" w:space="0" w:color="auto"/>
            <w:right w:val="none" w:sz="0" w:space="0" w:color="auto"/>
          </w:divBdr>
          <w:divsChild>
            <w:div w:id="402266647">
              <w:marLeft w:val="0"/>
              <w:marRight w:val="0"/>
              <w:marTop w:val="0"/>
              <w:marBottom w:val="0"/>
              <w:divBdr>
                <w:top w:val="none" w:sz="0" w:space="0" w:color="auto"/>
                <w:left w:val="none" w:sz="0" w:space="0" w:color="auto"/>
                <w:bottom w:val="none" w:sz="0" w:space="0" w:color="auto"/>
                <w:right w:val="none" w:sz="0" w:space="0" w:color="auto"/>
              </w:divBdr>
              <w:divsChild>
                <w:div w:id="72236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16818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cbd.int/meetings/COP-15" TargetMode="Externa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F1646299CFC497FBD0DBE10082E0C77"/>
        <w:category>
          <w:name w:val="General"/>
          <w:gallery w:val="placeholder"/>
        </w:category>
        <w:types>
          <w:type w:val="bbPlcHdr"/>
        </w:types>
        <w:behaviors>
          <w:behavior w:val="content"/>
        </w:behaviors>
        <w:guid w:val="{25B6E5DC-AA3F-4B97-9EEB-3DD0770F20AB}"/>
      </w:docPartPr>
      <w:docPartBody>
        <w:p w:rsidR="008D420E" w:rsidRDefault="00810A55">
          <w:r w:rsidRPr="007E02EB">
            <w:rPr>
              <w:rStyle w:val="PlaceholderText"/>
            </w:rPr>
            <w:t>[Subject]</w:t>
          </w:r>
        </w:p>
      </w:docPartBody>
    </w:docPart>
    <w:docPart>
      <w:docPartPr>
        <w:name w:val="B91F815427754D9BA6571111AFF15602"/>
        <w:category>
          <w:name w:val="General"/>
          <w:gallery w:val="placeholder"/>
        </w:category>
        <w:types>
          <w:type w:val="bbPlcHdr"/>
        </w:types>
        <w:behaviors>
          <w:behavior w:val="content"/>
        </w:behaviors>
        <w:guid w:val="{A232002E-BE82-445E-9ECF-0BE8B784A5C1}"/>
      </w:docPartPr>
      <w:docPartBody>
        <w:p w:rsidR="0098642F" w:rsidRDefault="008C6619">
          <w:r w:rsidRPr="006D0F48">
            <w:rPr>
              <w:rStyle w:val="PlaceholderText"/>
            </w:rPr>
            <w:t>[Subject]</w:t>
          </w:r>
        </w:p>
      </w:docPartBody>
    </w:docPart>
    <w:docPart>
      <w:docPartPr>
        <w:name w:val="9E64A1B551BC4D48B19DB33F17A999C0"/>
        <w:category>
          <w:name w:val="General"/>
          <w:gallery w:val="placeholder"/>
        </w:category>
        <w:types>
          <w:type w:val="bbPlcHdr"/>
        </w:types>
        <w:behaviors>
          <w:behavior w:val="content"/>
        </w:behaviors>
        <w:guid w:val="{A97503CA-196A-4545-A30F-592581E2E56B}"/>
      </w:docPartPr>
      <w:docPartBody>
        <w:p w:rsidR="0098642F" w:rsidRDefault="008C6619">
          <w:r w:rsidRPr="006D0F48">
            <w:rPr>
              <w:rStyle w:val="PlaceholderText"/>
            </w:rPr>
            <w:t>[Subject]</w:t>
          </w:r>
        </w:p>
      </w:docPartBody>
    </w:docPart>
    <w:docPart>
      <w:docPartPr>
        <w:name w:val="5F4EB1BA065E4622B88E069470FC3560"/>
        <w:category>
          <w:name w:val="General"/>
          <w:gallery w:val="placeholder"/>
        </w:category>
        <w:types>
          <w:type w:val="bbPlcHdr"/>
        </w:types>
        <w:behaviors>
          <w:behavior w:val="content"/>
        </w:behaviors>
        <w:guid w:val="{0F430EA7-FB6D-477E-89C4-A5DE53C4823B}"/>
      </w:docPartPr>
      <w:docPartBody>
        <w:p w:rsidR="00B83D53" w:rsidRDefault="00C6793D">
          <w:r w:rsidRPr="00D42FFD">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Univers">
    <w:altName w:val="Arial"/>
    <w:charset w:val="00"/>
    <w:family w:val="swiss"/>
    <w:pitch w:val="variable"/>
    <w:sig w:usb0="80000287" w:usb1="00000000" w:usb2="00000000" w:usb3="00000000" w:csb0="0000000F" w:csb1="00000000"/>
  </w:font>
  <w:font w:name="Lucida Grande">
    <w:altName w:val="Segoe UI"/>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2"/>
  </w:compat>
  <w:rsids>
    <w:rsidRoot w:val="00810A55"/>
    <w:rsid w:val="00067F27"/>
    <w:rsid w:val="000A22AD"/>
    <w:rsid w:val="00193D07"/>
    <w:rsid w:val="001D5EE4"/>
    <w:rsid w:val="002811B7"/>
    <w:rsid w:val="002E7079"/>
    <w:rsid w:val="00364F4D"/>
    <w:rsid w:val="00397864"/>
    <w:rsid w:val="00403167"/>
    <w:rsid w:val="0043436B"/>
    <w:rsid w:val="0046422C"/>
    <w:rsid w:val="004760CF"/>
    <w:rsid w:val="004B5B88"/>
    <w:rsid w:val="004C6B43"/>
    <w:rsid w:val="004E092F"/>
    <w:rsid w:val="00500A2B"/>
    <w:rsid w:val="00527A0B"/>
    <w:rsid w:val="00536EE8"/>
    <w:rsid w:val="00565EDF"/>
    <w:rsid w:val="005825E4"/>
    <w:rsid w:val="0058288D"/>
    <w:rsid w:val="005B6E56"/>
    <w:rsid w:val="005C3998"/>
    <w:rsid w:val="005E1749"/>
    <w:rsid w:val="00600C6E"/>
    <w:rsid w:val="00665C6B"/>
    <w:rsid w:val="006801B3"/>
    <w:rsid w:val="006D6819"/>
    <w:rsid w:val="0072448C"/>
    <w:rsid w:val="007474BD"/>
    <w:rsid w:val="00756E36"/>
    <w:rsid w:val="007950D5"/>
    <w:rsid w:val="00810A55"/>
    <w:rsid w:val="00886CAA"/>
    <w:rsid w:val="008C152F"/>
    <w:rsid w:val="008C6619"/>
    <w:rsid w:val="008D420E"/>
    <w:rsid w:val="008E2343"/>
    <w:rsid w:val="008F2D6B"/>
    <w:rsid w:val="008F2F35"/>
    <w:rsid w:val="00915A61"/>
    <w:rsid w:val="00943997"/>
    <w:rsid w:val="00953422"/>
    <w:rsid w:val="0098642F"/>
    <w:rsid w:val="009A1D33"/>
    <w:rsid w:val="009E0821"/>
    <w:rsid w:val="00A01265"/>
    <w:rsid w:val="00B06EB7"/>
    <w:rsid w:val="00B83D53"/>
    <w:rsid w:val="00B941B7"/>
    <w:rsid w:val="00C259ED"/>
    <w:rsid w:val="00C37A95"/>
    <w:rsid w:val="00C6793D"/>
    <w:rsid w:val="00C76B7C"/>
    <w:rsid w:val="00C8104B"/>
    <w:rsid w:val="00C8220E"/>
    <w:rsid w:val="00D31D12"/>
    <w:rsid w:val="00D3620A"/>
    <w:rsid w:val="00DC3CE5"/>
    <w:rsid w:val="00E86380"/>
    <w:rsid w:val="00E9179B"/>
    <w:rsid w:val="00EA693C"/>
    <w:rsid w:val="00F163FF"/>
    <w:rsid w:val="00F930B5"/>
    <w:rsid w:val="00FE3711"/>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9786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6793D"/>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date xx 2019</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358298e0-1b7e-4ebe-8695-94439b74f0d1">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9BFACF6D92CD24AA50050CE23F68F74" ma:contentTypeVersion="16" ma:contentTypeDescription="Create a new document." ma:contentTypeScope="" ma:versionID="c4c16e1197cbe4f6532fc82c1f1e71e6">
  <xsd:schema xmlns:xsd="http://www.w3.org/2001/XMLSchema" xmlns:xs="http://www.w3.org/2001/XMLSchema" xmlns:p="http://schemas.microsoft.com/office/2006/metadata/properties" xmlns:ns2="358298e0-1b7e-4ebe-8695-94439b74f0d1" xmlns:ns3="13ad741f-c0db-4e29-b5a6-03b4a1bc18ba" xmlns:ns4="985ec44e-1bab-4c0b-9df0-6ba128686fc9" targetNamespace="http://schemas.microsoft.com/office/2006/metadata/properties" ma:root="true" ma:fieldsID="0ec9788a2d0b4eb663de8bd5a6a0cb9f" ns2:_="" ns3:_="" ns4:_="">
    <xsd:import namespace="358298e0-1b7e-4ebe-8695-94439b74f0d1"/>
    <xsd:import namespace="13ad741f-c0db-4e29-b5a6-03b4a1bc18ba"/>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DateTaken"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8298e0-1b7e-4ebe-8695-94439b74f0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3ad741f-c0db-4e29-b5a6-03b4a1bc18b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ba081904-bce8-4032-99c9-02153865886d}" ma:internalName="TaxCatchAll" ma:showField="CatchAllData" ma:web="13ad741f-c0db-4e29-b5a6-03b4a1bc18b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57C228B-262D-4418-9EAD-4DA8699E5020}">
  <ds:schemaRefs>
    <ds:schemaRef ds:uri="http://schemas.microsoft.com/sharepoint/v3/contenttype/forms"/>
  </ds:schemaRefs>
</ds:datastoreItem>
</file>

<file path=customXml/itemProps3.xml><?xml version="1.0" encoding="utf-8"?>
<ds:datastoreItem xmlns:ds="http://schemas.openxmlformats.org/officeDocument/2006/customXml" ds:itemID="{E2BAD42C-1DC6-49A0-8A77-BC87126E0AAE}">
  <ds:schemaRefs>
    <ds:schemaRef ds:uri="http://schemas.microsoft.com/office/2006/metadata/properties"/>
    <ds:schemaRef ds:uri="http://schemas.microsoft.com/office/infopath/2007/PartnerControls"/>
    <ds:schemaRef ds:uri="985ec44e-1bab-4c0b-9df0-6ba128686fc9"/>
    <ds:schemaRef ds:uri="358298e0-1b7e-4ebe-8695-94439b74f0d1"/>
  </ds:schemaRefs>
</ds:datastoreItem>
</file>

<file path=customXml/itemProps4.xml><?xml version="1.0" encoding="utf-8"?>
<ds:datastoreItem xmlns:ds="http://schemas.openxmlformats.org/officeDocument/2006/customXml" ds:itemID="{6D0A672A-88DE-4ECF-8E1B-47D841989D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8298e0-1b7e-4ebe-8695-94439b74f0d1"/>
    <ds:schemaRef ds:uri="13ad741f-c0db-4e29-b5a6-03b4a1bc18ba"/>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97E30DD-9C5F-41D0-8103-9BF3C59FB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4036</Words>
  <Characters>23007</Characters>
  <Application>Microsoft Office Word</Application>
  <DocSecurity>0</DocSecurity>
  <Lines>191</Lines>
  <Paragraphs>53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PROYECTO DE INFORME DE LA REUNIÓN</vt:lpstr>
      <vt:lpstr>DRAFT REPORT OF THE MEETING</vt:lpstr>
    </vt:vector>
  </TitlesOfParts>
  <Company>United Nations</Company>
  <LinksUpToDate>false</LinksUpToDate>
  <CharactersWithSpaces>26990</CharactersWithSpaces>
  <SharedDoc>false</SharedDoc>
  <HyperlinkBase>https://www.cbd.int/cop/</HyperlinkBase>
  <HLinks>
    <vt:vector size="66" baseType="variant">
      <vt:variant>
        <vt:i4>7274593</vt:i4>
      </vt:variant>
      <vt:variant>
        <vt:i4>30</vt:i4>
      </vt:variant>
      <vt:variant>
        <vt:i4>0</vt:i4>
      </vt:variant>
      <vt:variant>
        <vt:i4>5</vt:i4>
      </vt:variant>
      <vt:variant>
        <vt:lpwstr>https://www.cbd.int/decisions/cop/?m=cop-04</vt:lpwstr>
      </vt:variant>
      <vt:variant>
        <vt:lpwstr/>
      </vt:variant>
      <vt:variant>
        <vt:i4>852046</vt:i4>
      </vt:variant>
      <vt:variant>
        <vt:i4>27</vt:i4>
      </vt:variant>
      <vt:variant>
        <vt:i4>0</vt:i4>
      </vt:variant>
      <vt:variant>
        <vt:i4>5</vt:i4>
      </vt:variant>
      <vt:variant>
        <vt:lpwstr>https://www.cbd.int/doc/decisions/cop-01/cop-01-dec-06-en.pdf</vt:lpwstr>
      </vt:variant>
      <vt:variant>
        <vt:lpwstr/>
      </vt:variant>
      <vt:variant>
        <vt:i4>655438</vt:i4>
      </vt:variant>
      <vt:variant>
        <vt:i4>24</vt:i4>
      </vt:variant>
      <vt:variant>
        <vt:i4>0</vt:i4>
      </vt:variant>
      <vt:variant>
        <vt:i4>5</vt:i4>
      </vt:variant>
      <vt:variant>
        <vt:lpwstr>https://www.cbd.int/doc/decisions/cop-01/cop-01-dec-01-en.pdf</vt:lpwstr>
      </vt:variant>
      <vt:variant>
        <vt:lpwstr/>
      </vt:variant>
      <vt:variant>
        <vt:i4>7733296</vt:i4>
      </vt:variant>
      <vt:variant>
        <vt:i4>21</vt:i4>
      </vt:variant>
      <vt:variant>
        <vt:i4>0</vt:i4>
      </vt:variant>
      <vt:variant>
        <vt:i4>5</vt:i4>
      </vt:variant>
      <vt:variant>
        <vt:lpwstr>https://www.cbd.int/doc/decisions/np-mop-01/np-mop-01-dec-12-en.pdf</vt:lpwstr>
      </vt:variant>
      <vt:variant>
        <vt:lpwstr/>
      </vt:variant>
      <vt:variant>
        <vt:i4>655430</vt:i4>
      </vt:variant>
      <vt:variant>
        <vt:i4>18</vt:i4>
      </vt:variant>
      <vt:variant>
        <vt:i4>0</vt:i4>
      </vt:variant>
      <vt:variant>
        <vt:i4>5</vt:i4>
      </vt:variant>
      <vt:variant>
        <vt:lpwstr>https://www.cbd.int/doc/decisions/mop-07/mop-07-dec-09-en.pdf</vt:lpwstr>
      </vt:variant>
      <vt:variant>
        <vt:lpwstr/>
      </vt:variant>
      <vt:variant>
        <vt:i4>917582</vt:i4>
      </vt:variant>
      <vt:variant>
        <vt:i4>15</vt:i4>
      </vt:variant>
      <vt:variant>
        <vt:i4>0</vt:i4>
      </vt:variant>
      <vt:variant>
        <vt:i4>5</vt:i4>
      </vt:variant>
      <vt:variant>
        <vt:lpwstr>https://www.cbd.int/doc/decisions/cop-12/cop-12-dec-27-en.pdf</vt:lpwstr>
      </vt:variant>
      <vt:variant>
        <vt:lpwstr/>
      </vt:variant>
      <vt:variant>
        <vt:i4>524367</vt:i4>
      </vt:variant>
      <vt:variant>
        <vt:i4>12</vt:i4>
      </vt:variant>
      <vt:variant>
        <vt:i4>0</vt:i4>
      </vt:variant>
      <vt:variant>
        <vt:i4>5</vt:i4>
      </vt:variant>
      <vt:variant>
        <vt:lpwstr>https://www.cbd.int/doc/decisions/cop-12/cop-12-dec-31-en.pdf</vt:lpwstr>
      </vt:variant>
      <vt:variant>
        <vt:lpwstr/>
      </vt:variant>
      <vt:variant>
        <vt:i4>655438</vt:i4>
      </vt:variant>
      <vt:variant>
        <vt:i4>9</vt:i4>
      </vt:variant>
      <vt:variant>
        <vt:i4>0</vt:i4>
      </vt:variant>
      <vt:variant>
        <vt:i4>5</vt:i4>
      </vt:variant>
      <vt:variant>
        <vt:lpwstr>https://www.cbd.int/doc/decisions/cop-01/cop-01-dec-01-en.pdf</vt:lpwstr>
      </vt:variant>
      <vt:variant>
        <vt:lpwstr/>
      </vt:variant>
      <vt:variant>
        <vt:i4>720969</vt:i4>
      </vt:variant>
      <vt:variant>
        <vt:i4>6</vt:i4>
      </vt:variant>
      <vt:variant>
        <vt:i4>0</vt:i4>
      </vt:variant>
      <vt:variant>
        <vt:i4>5</vt:i4>
      </vt:variant>
      <vt:variant>
        <vt:lpwstr>https://www.cbd.int/doc/decisions/cop-14/cop-14-dec-34-en.pdf</vt:lpwstr>
      </vt:variant>
      <vt:variant>
        <vt:lpwstr/>
      </vt:variant>
      <vt:variant>
        <vt:i4>524367</vt:i4>
      </vt:variant>
      <vt:variant>
        <vt:i4>3</vt:i4>
      </vt:variant>
      <vt:variant>
        <vt:i4>0</vt:i4>
      </vt:variant>
      <vt:variant>
        <vt:i4>5</vt:i4>
      </vt:variant>
      <vt:variant>
        <vt:lpwstr>https://www.cbd.int/doc/decisions/cop-12/cop-12-dec-31-en.pdf</vt:lpwstr>
      </vt:variant>
      <vt:variant>
        <vt:lpwstr/>
      </vt:variant>
      <vt:variant>
        <vt:i4>720974</vt:i4>
      </vt:variant>
      <vt:variant>
        <vt:i4>0</vt:i4>
      </vt:variant>
      <vt:variant>
        <vt:i4>0</vt:i4>
      </vt:variant>
      <vt:variant>
        <vt:i4>5</vt:i4>
      </vt:variant>
      <vt:variant>
        <vt:lpwstr>https://www.cbd.int/doc/decisions/cop-13/cop-13-dec-33-en.pdf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PROYECTO DE INFORME DE LA REUNIÓN</dc:title>
  <dc:subject>CBD/COP/15/Parte-II/L.1</dc:subject>
  <dc:creator>SCBD</dc:creator>
  <cp:keywords>Convention on Biological Diversity, Conference of the Parties, fifteenth meeting, Kunming, China, 11-15 October 2021 and 25 April-8 May 2022</cp:keywords>
  <cp:lastModifiedBy>Rosario </cp:lastModifiedBy>
  <cp:revision>8</cp:revision>
  <cp:lastPrinted>2022-10-11T13:56:00Z</cp:lastPrinted>
  <dcterms:created xsi:type="dcterms:W3CDTF">2022-12-18T13:25:00Z</dcterms:created>
  <dcterms:modified xsi:type="dcterms:W3CDTF">2022-12-19T21:43:00Z</dcterms:modified>
  <cp:contentStatus>GENERAL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0x01010069BFACF6D92CD24AA50050CE23F68F74</vt:lpwstr>
  </property>
  <property fmtid="{D5CDD505-2E9C-101B-9397-08002B2CF9AE}" pid="3" name="MediaServiceImageTags">
    <vt:lpwstr/>
  </property>
</Properties>
</file>