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30C4" w:rsidRPr="00F24035" w14:paraId="3D0FB8FC" w14:textId="77777777" w:rsidTr="00F43048">
        <w:trPr>
          <w:trHeight w:val="851"/>
        </w:trPr>
        <w:tc>
          <w:tcPr>
            <w:tcW w:w="976" w:type="dxa"/>
            <w:tcBorders>
              <w:bottom w:val="single" w:sz="12" w:space="0" w:color="auto"/>
            </w:tcBorders>
          </w:tcPr>
          <w:p w14:paraId="1079E543" w14:textId="77777777" w:rsidR="000530C4" w:rsidRPr="00652D3A" w:rsidRDefault="000530C4" w:rsidP="00652D3A">
            <w:pPr>
              <w:suppressLineNumbers/>
              <w:suppressAutoHyphens/>
              <w:rPr>
                <w:rFonts w:ascii="Times New Roman" w:hAnsi="Times New Roman" w:cs="Times New Roman"/>
                <w:kern w:val="22"/>
                <w:lang w:val="en-GB"/>
              </w:rPr>
            </w:pPr>
            <w:r w:rsidRPr="00652D3A">
              <w:rPr>
                <w:noProof/>
                <w:kern w:val="22"/>
                <w:lang w:val="fr-FR" w:eastAsia="fr-FR"/>
              </w:rPr>
              <w:drawing>
                <wp:anchor distT="0" distB="0" distL="114300" distR="114300" simplePos="0" relativeHeight="251660288" behindDoc="0" locked="0" layoutInCell="1" allowOverlap="1" wp14:anchorId="1F386E92" wp14:editId="52F69468">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F5D06CB" w14:textId="77777777" w:rsidR="000530C4" w:rsidRPr="00652D3A" w:rsidRDefault="000530C4" w:rsidP="00652D3A">
            <w:pPr>
              <w:suppressLineNumbers/>
              <w:suppressAutoHyphens/>
              <w:rPr>
                <w:rFonts w:ascii="Times New Roman" w:hAnsi="Times New Roman" w:cs="Times New Roman"/>
                <w:kern w:val="22"/>
                <w:lang w:val="en-GB"/>
              </w:rPr>
            </w:pPr>
            <w:r w:rsidRPr="00652D3A">
              <w:rPr>
                <w:noProof/>
                <w:lang w:val="fr-FR" w:eastAsia="fr-FR"/>
              </w:rPr>
              <w:drawing>
                <wp:anchor distT="0" distB="0" distL="114300" distR="114300" simplePos="0" relativeHeight="251659264" behindDoc="0" locked="0" layoutInCell="1" allowOverlap="1" wp14:anchorId="58A82A8E" wp14:editId="46755C15">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EDA7037" w14:textId="77777777" w:rsidR="000530C4" w:rsidRPr="00652D3A" w:rsidRDefault="000530C4" w:rsidP="00652D3A">
            <w:pPr>
              <w:suppressLineNumbers/>
              <w:suppressAutoHyphens/>
              <w:jc w:val="right"/>
              <w:rPr>
                <w:rFonts w:ascii="Arial" w:hAnsi="Arial" w:cs="Arial"/>
                <w:b/>
                <w:kern w:val="22"/>
                <w:sz w:val="32"/>
                <w:szCs w:val="32"/>
                <w:lang w:val="en-GB"/>
              </w:rPr>
            </w:pPr>
            <w:r w:rsidRPr="00652D3A">
              <w:rPr>
                <w:rFonts w:ascii="Arial" w:hAnsi="Arial" w:cs="Arial"/>
                <w:b/>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861"/>
        <w:gridCol w:w="3260"/>
      </w:tblGrid>
      <w:tr w:rsidR="00F16F02" w:rsidRPr="00F24035" w14:paraId="78CA9826" w14:textId="77777777" w:rsidTr="007E66FE">
        <w:trPr>
          <w:trHeight w:val="1693"/>
        </w:trPr>
        <w:tc>
          <w:tcPr>
            <w:tcW w:w="6227" w:type="dxa"/>
            <w:tcBorders>
              <w:top w:val="nil"/>
              <w:bottom w:val="single" w:sz="36" w:space="0" w:color="000000"/>
            </w:tcBorders>
          </w:tcPr>
          <w:p w14:paraId="2796C5AB" w14:textId="77777777" w:rsidR="00F16F02" w:rsidRPr="00652D3A" w:rsidRDefault="00F16F02" w:rsidP="00652D3A">
            <w:pPr>
              <w:suppressLineNumbers/>
              <w:suppressAutoHyphens/>
              <w:rPr>
                <w:snapToGrid w:val="0"/>
                <w:kern w:val="22"/>
                <w:lang w:val="en-GB"/>
              </w:rPr>
            </w:pPr>
          </w:p>
          <w:p w14:paraId="096CE529" w14:textId="73B23843" w:rsidR="00F16F02" w:rsidRPr="00652D3A" w:rsidRDefault="00CF4789" w:rsidP="00652D3A">
            <w:pPr>
              <w:suppressLineNumbers/>
              <w:suppressAutoHyphens/>
              <w:rPr>
                <w:rFonts w:ascii="Univers" w:hAnsi="Univers"/>
                <w:snapToGrid w:val="0"/>
                <w:kern w:val="22"/>
                <w:sz w:val="32"/>
                <w:lang w:val="en-GB"/>
              </w:rPr>
            </w:pPr>
            <w:r>
              <w:rPr>
                <w:noProof/>
                <w:szCs w:val="22"/>
                <w:lang w:val="fr-FR" w:eastAsia="fr-FR"/>
              </w:rPr>
              <w:drawing>
                <wp:inline distT="0" distB="0" distL="0" distR="0" wp14:anchorId="7A98760F" wp14:editId="462AD174">
                  <wp:extent cx="2860675" cy="1073785"/>
                  <wp:effectExtent l="0" t="0" r="0" b="0"/>
                  <wp:docPr id="1"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861" w:type="dxa"/>
            <w:tcBorders>
              <w:top w:val="nil"/>
              <w:bottom w:val="single" w:sz="36" w:space="0" w:color="000000"/>
            </w:tcBorders>
          </w:tcPr>
          <w:p w14:paraId="31A01416" w14:textId="77777777" w:rsidR="00F16F02" w:rsidRPr="00F24035" w:rsidRDefault="00F16F02" w:rsidP="00652D3A">
            <w:pPr>
              <w:pStyle w:val="Header"/>
              <w:suppressLineNumbers/>
              <w:tabs>
                <w:tab w:val="clear" w:pos="4320"/>
                <w:tab w:val="clear" w:pos="8640"/>
              </w:tabs>
              <w:suppressAutoHyphens/>
              <w:jc w:val="both"/>
              <w:rPr>
                <w:b/>
                <w:snapToGrid w:val="0"/>
                <w:kern w:val="22"/>
                <w:sz w:val="32"/>
                <w:szCs w:val="32"/>
                <w:lang w:val="en-GB"/>
              </w:rPr>
            </w:pPr>
          </w:p>
        </w:tc>
        <w:tc>
          <w:tcPr>
            <w:tcW w:w="3260" w:type="dxa"/>
            <w:tcBorders>
              <w:top w:val="nil"/>
              <w:bottom w:val="single" w:sz="36" w:space="0" w:color="000000"/>
            </w:tcBorders>
          </w:tcPr>
          <w:p w14:paraId="652F60B0" w14:textId="77777777" w:rsidR="00F16F02" w:rsidRPr="007A3AE5" w:rsidRDefault="00F16F02" w:rsidP="00652D3A">
            <w:pPr>
              <w:suppressLineNumbers/>
              <w:suppressAutoHyphens/>
              <w:ind w:left="63"/>
              <w:rPr>
                <w:snapToGrid w:val="0"/>
                <w:kern w:val="22"/>
                <w:sz w:val="22"/>
                <w:szCs w:val="22"/>
                <w:lang w:val="fr-FR"/>
              </w:rPr>
            </w:pPr>
            <w:r w:rsidRPr="007A3AE5">
              <w:rPr>
                <w:snapToGrid w:val="0"/>
                <w:kern w:val="22"/>
                <w:sz w:val="22"/>
                <w:szCs w:val="22"/>
                <w:lang w:val="fr-FR"/>
              </w:rPr>
              <w:t>Distr.</w:t>
            </w:r>
          </w:p>
          <w:p w14:paraId="659D31D4" w14:textId="5C89E76A" w:rsidR="00F16F02" w:rsidRPr="007A3AE5" w:rsidRDefault="00CF4789" w:rsidP="00652D3A">
            <w:pPr>
              <w:suppressLineNumbers/>
              <w:suppressAutoHyphens/>
              <w:ind w:left="63"/>
              <w:rPr>
                <w:snapToGrid w:val="0"/>
                <w:kern w:val="22"/>
                <w:sz w:val="22"/>
                <w:szCs w:val="22"/>
                <w:lang w:val="fr-FR"/>
              </w:rPr>
            </w:pPr>
            <w:r w:rsidRPr="007A3AE5">
              <w:rPr>
                <w:snapToGrid w:val="0"/>
                <w:kern w:val="22"/>
                <w:sz w:val="22"/>
                <w:szCs w:val="22"/>
                <w:lang w:val="fr-FR"/>
              </w:rPr>
              <w:t>GÉNÉ</w:t>
            </w:r>
            <w:r w:rsidR="004443C0" w:rsidRPr="007A3AE5">
              <w:rPr>
                <w:snapToGrid w:val="0"/>
                <w:kern w:val="22"/>
                <w:sz w:val="22"/>
                <w:szCs w:val="22"/>
                <w:lang w:val="fr-FR"/>
              </w:rPr>
              <w:t>RAL</w:t>
            </w:r>
            <w:r w:rsidRPr="007A3AE5">
              <w:rPr>
                <w:snapToGrid w:val="0"/>
                <w:kern w:val="22"/>
                <w:sz w:val="22"/>
                <w:szCs w:val="22"/>
                <w:lang w:val="fr-FR"/>
              </w:rPr>
              <w:t>E</w:t>
            </w:r>
          </w:p>
          <w:p w14:paraId="5A8D6F73" w14:textId="77777777" w:rsidR="00F16F02" w:rsidRPr="007A3AE5" w:rsidRDefault="00F16F02" w:rsidP="00652D3A">
            <w:pPr>
              <w:suppressLineNumbers/>
              <w:suppressAutoHyphens/>
              <w:ind w:left="63"/>
              <w:rPr>
                <w:snapToGrid w:val="0"/>
                <w:kern w:val="22"/>
                <w:sz w:val="22"/>
                <w:szCs w:val="22"/>
                <w:lang w:val="fr-FR"/>
              </w:rPr>
            </w:pPr>
          </w:p>
          <w:p w14:paraId="7EF97C05" w14:textId="77777777" w:rsidR="00F16F02" w:rsidRPr="007A3AE5" w:rsidRDefault="00D51069" w:rsidP="00652D3A">
            <w:pPr>
              <w:suppressLineNumbers/>
              <w:suppressAutoHyphens/>
              <w:ind w:left="63"/>
              <w:rPr>
                <w:snapToGrid w:val="0"/>
                <w:kern w:val="22"/>
                <w:sz w:val="22"/>
                <w:szCs w:val="22"/>
                <w:lang w:val="fr-FR"/>
              </w:rPr>
            </w:pPr>
            <w:r w:rsidRPr="007A3AE5">
              <w:rPr>
                <w:snapToGrid w:val="0"/>
                <w:kern w:val="22"/>
                <w:sz w:val="22"/>
                <w:szCs w:val="22"/>
                <w:lang w:val="fr-FR"/>
              </w:rPr>
              <w:t>CBD/SBSTTA</w:t>
            </w:r>
            <w:r w:rsidR="00F16F02" w:rsidRPr="007A3AE5">
              <w:rPr>
                <w:snapToGrid w:val="0"/>
                <w:kern w:val="22"/>
                <w:sz w:val="22"/>
                <w:szCs w:val="22"/>
                <w:lang w:val="fr-FR"/>
              </w:rPr>
              <w:t>/</w:t>
            </w:r>
            <w:r w:rsidR="00BC5BDC" w:rsidRPr="007A3AE5">
              <w:rPr>
                <w:snapToGrid w:val="0"/>
                <w:kern w:val="22"/>
                <w:sz w:val="22"/>
                <w:szCs w:val="22"/>
                <w:lang w:val="fr-FR"/>
              </w:rPr>
              <w:t>2</w:t>
            </w:r>
            <w:r w:rsidR="009A40D5" w:rsidRPr="007A3AE5">
              <w:rPr>
                <w:snapToGrid w:val="0"/>
                <w:kern w:val="22"/>
                <w:sz w:val="22"/>
                <w:szCs w:val="22"/>
                <w:lang w:val="fr-FR"/>
              </w:rPr>
              <w:t>4</w:t>
            </w:r>
            <w:r w:rsidRPr="007A3AE5">
              <w:rPr>
                <w:snapToGrid w:val="0"/>
                <w:kern w:val="22"/>
                <w:sz w:val="22"/>
                <w:szCs w:val="22"/>
                <w:lang w:val="fr-FR"/>
              </w:rPr>
              <w:t>/</w:t>
            </w:r>
            <w:r w:rsidR="00AD3D90" w:rsidRPr="007A3AE5">
              <w:rPr>
                <w:snapToGrid w:val="0"/>
                <w:kern w:val="22"/>
                <w:sz w:val="22"/>
                <w:szCs w:val="22"/>
                <w:lang w:val="fr-FR"/>
              </w:rPr>
              <w:t>1</w:t>
            </w:r>
            <w:r w:rsidR="009E6BA9" w:rsidRPr="007A3AE5">
              <w:rPr>
                <w:snapToGrid w:val="0"/>
                <w:kern w:val="22"/>
                <w:sz w:val="22"/>
                <w:szCs w:val="22"/>
                <w:lang w:val="fr-FR"/>
              </w:rPr>
              <w:t>/Add.1</w:t>
            </w:r>
          </w:p>
          <w:p w14:paraId="4417C593" w14:textId="0D7CA261" w:rsidR="00593BF5" w:rsidRPr="00652D3A" w:rsidRDefault="00CF4789" w:rsidP="00652D3A">
            <w:pPr>
              <w:suppressLineNumbers/>
              <w:suppressAutoHyphens/>
              <w:ind w:left="63"/>
              <w:rPr>
                <w:snapToGrid w:val="0"/>
                <w:kern w:val="22"/>
                <w:sz w:val="22"/>
                <w:szCs w:val="22"/>
                <w:lang w:val="en-GB"/>
              </w:rPr>
            </w:pPr>
            <w:r>
              <w:rPr>
                <w:snapToGrid w:val="0"/>
                <w:kern w:val="22"/>
                <w:sz w:val="22"/>
                <w:szCs w:val="22"/>
                <w:lang w:val="en-GB"/>
              </w:rPr>
              <w:t>6 av</w:t>
            </w:r>
            <w:r w:rsidR="00795A2E" w:rsidRPr="00652D3A">
              <w:rPr>
                <w:snapToGrid w:val="0"/>
                <w:kern w:val="22"/>
                <w:sz w:val="22"/>
                <w:szCs w:val="22"/>
                <w:lang w:val="en-GB"/>
              </w:rPr>
              <w:t>ril</w:t>
            </w:r>
            <w:r w:rsidR="007E66FE" w:rsidRPr="00652D3A">
              <w:rPr>
                <w:snapToGrid w:val="0"/>
                <w:kern w:val="22"/>
                <w:sz w:val="22"/>
                <w:szCs w:val="22"/>
                <w:lang w:val="en-GB"/>
              </w:rPr>
              <w:t xml:space="preserve"> </w:t>
            </w:r>
            <w:r w:rsidR="00593BF5" w:rsidRPr="00652D3A">
              <w:rPr>
                <w:snapToGrid w:val="0"/>
                <w:kern w:val="22"/>
                <w:sz w:val="22"/>
                <w:szCs w:val="22"/>
                <w:lang w:val="en-GB"/>
              </w:rPr>
              <w:t>20</w:t>
            </w:r>
            <w:r w:rsidR="00795A2E" w:rsidRPr="00652D3A">
              <w:rPr>
                <w:snapToGrid w:val="0"/>
                <w:kern w:val="22"/>
                <w:sz w:val="22"/>
                <w:szCs w:val="22"/>
                <w:lang w:val="en-GB"/>
              </w:rPr>
              <w:t>20</w:t>
            </w:r>
          </w:p>
          <w:p w14:paraId="5F0378AF" w14:textId="77777777" w:rsidR="00F16F02" w:rsidRDefault="00F16F02" w:rsidP="00652D3A">
            <w:pPr>
              <w:suppressLineNumbers/>
              <w:suppressAutoHyphens/>
              <w:ind w:left="63"/>
              <w:rPr>
                <w:snapToGrid w:val="0"/>
                <w:kern w:val="22"/>
                <w:sz w:val="22"/>
                <w:szCs w:val="22"/>
                <w:lang w:val="en-GB"/>
              </w:rPr>
            </w:pPr>
          </w:p>
          <w:p w14:paraId="016E2DA5" w14:textId="5D125FD1" w:rsidR="00CF4789" w:rsidRPr="00652D3A" w:rsidRDefault="00CF4789" w:rsidP="00652D3A">
            <w:pPr>
              <w:suppressLineNumbers/>
              <w:suppressAutoHyphens/>
              <w:ind w:left="63"/>
              <w:rPr>
                <w:snapToGrid w:val="0"/>
                <w:kern w:val="22"/>
                <w:sz w:val="22"/>
                <w:szCs w:val="22"/>
                <w:lang w:val="en-GB"/>
              </w:rPr>
            </w:pPr>
            <w:r>
              <w:rPr>
                <w:snapToGrid w:val="0"/>
                <w:kern w:val="22"/>
                <w:sz w:val="22"/>
                <w:szCs w:val="22"/>
                <w:lang w:val="en-GB"/>
              </w:rPr>
              <w:t>FRANÇAIS</w:t>
            </w:r>
          </w:p>
          <w:p w14:paraId="2339BB13" w14:textId="3B05A626" w:rsidR="00F16F02" w:rsidRPr="00652D3A" w:rsidRDefault="00F16F02" w:rsidP="00652D3A">
            <w:pPr>
              <w:suppressLineNumbers/>
              <w:suppressAutoHyphens/>
              <w:ind w:left="63"/>
              <w:rPr>
                <w:snapToGrid w:val="0"/>
                <w:kern w:val="22"/>
                <w:szCs w:val="22"/>
                <w:u w:val="single"/>
                <w:lang w:val="en-GB"/>
              </w:rPr>
            </w:pPr>
            <w:r w:rsidRPr="00652D3A">
              <w:rPr>
                <w:snapToGrid w:val="0"/>
                <w:kern w:val="22"/>
                <w:sz w:val="22"/>
                <w:szCs w:val="22"/>
                <w:lang w:val="en-GB"/>
              </w:rPr>
              <w:t>ORIGINAL</w:t>
            </w:r>
            <w:r w:rsidR="00CF4789">
              <w:rPr>
                <w:snapToGrid w:val="0"/>
                <w:kern w:val="22"/>
                <w:sz w:val="22"/>
                <w:szCs w:val="22"/>
                <w:lang w:val="en-GB"/>
              </w:rPr>
              <w:t xml:space="preserve"> : A</w:t>
            </w:r>
            <w:r w:rsidRPr="00652D3A">
              <w:rPr>
                <w:snapToGrid w:val="0"/>
                <w:kern w:val="22"/>
                <w:sz w:val="22"/>
                <w:szCs w:val="22"/>
                <w:lang w:val="en-GB"/>
              </w:rPr>
              <w:t>NGL</w:t>
            </w:r>
            <w:r w:rsidR="00CF4789">
              <w:rPr>
                <w:snapToGrid w:val="0"/>
                <w:kern w:val="22"/>
                <w:sz w:val="22"/>
                <w:szCs w:val="22"/>
                <w:lang w:val="en-GB"/>
              </w:rPr>
              <w:t>A</w:t>
            </w:r>
            <w:r w:rsidRPr="00652D3A">
              <w:rPr>
                <w:snapToGrid w:val="0"/>
                <w:kern w:val="22"/>
                <w:sz w:val="22"/>
                <w:szCs w:val="22"/>
                <w:lang w:val="en-GB"/>
              </w:rPr>
              <w:t>IS</w:t>
            </w:r>
          </w:p>
        </w:tc>
      </w:tr>
    </w:tbl>
    <w:p w14:paraId="660B16AD" w14:textId="71DE132B" w:rsidR="00CF4789" w:rsidRPr="00CF4789" w:rsidRDefault="00E4360C" w:rsidP="00CF4789">
      <w:pPr>
        <w:pStyle w:val="meetingname"/>
        <w:ind w:right="4540"/>
        <w:rPr>
          <w:kern w:val="22"/>
          <w:sz w:val="22"/>
          <w:szCs w:val="22"/>
          <w:lang w:val="fr-FR"/>
        </w:rPr>
      </w:pPr>
      <w:bookmarkStart w:id="0" w:name="Meeting"/>
      <w:r>
        <w:rPr>
          <w:kern w:val="22"/>
          <w:sz w:val="22"/>
          <w:szCs w:val="22"/>
          <w:lang w:val="fr-FR"/>
        </w:rPr>
        <w:t>organe SUBSIDIAire chargÉ</w:t>
      </w:r>
      <w:r w:rsidR="00CF4789" w:rsidRPr="00CF4789">
        <w:rPr>
          <w:kern w:val="22"/>
          <w:sz w:val="22"/>
          <w:szCs w:val="22"/>
          <w:lang w:val="fr-FR"/>
        </w:rPr>
        <w:t xml:space="preserve"> de fournir des avis SCIENTIFIques, TECHNIques et TECHNOLOGIquEs</w:t>
      </w:r>
    </w:p>
    <w:p w14:paraId="5271D253" w14:textId="77777777" w:rsidR="00CF4789" w:rsidRPr="00CF4789" w:rsidRDefault="00CF4789" w:rsidP="00CF4789">
      <w:pPr>
        <w:ind w:right="4540"/>
        <w:rPr>
          <w:snapToGrid w:val="0"/>
          <w:kern w:val="22"/>
          <w:sz w:val="22"/>
          <w:szCs w:val="22"/>
          <w:lang w:val="fr-FR" w:eastAsia="nb-NO"/>
        </w:rPr>
      </w:pPr>
      <w:r w:rsidRPr="00CF4789">
        <w:rPr>
          <w:snapToGrid w:val="0"/>
          <w:kern w:val="22"/>
          <w:sz w:val="22"/>
          <w:szCs w:val="22"/>
          <w:lang w:val="fr-FR" w:eastAsia="nb-NO"/>
        </w:rPr>
        <w:t>Vingt-quatrième réunion</w:t>
      </w:r>
    </w:p>
    <w:bookmarkEnd w:id="0"/>
    <w:p w14:paraId="11F67A1A" w14:textId="2DEE6429" w:rsidR="009E6BA9" w:rsidRPr="00CF4789" w:rsidRDefault="00CF4789" w:rsidP="00652D3A">
      <w:pPr>
        <w:suppressLineNumbers/>
        <w:suppressAutoHyphens/>
        <w:ind w:right="4115"/>
        <w:rPr>
          <w:snapToGrid w:val="0"/>
          <w:kern w:val="22"/>
          <w:sz w:val="22"/>
          <w:szCs w:val="22"/>
          <w:lang w:val="fr-FR" w:eastAsia="nb-NO"/>
        </w:rPr>
      </w:pPr>
      <w:r w:rsidRPr="00CF4789">
        <w:rPr>
          <w:snapToGrid w:val="0"/>
          <w:kern w:val="22"/>
          <w:sz w:val="22"/>
          <w:szCs w:val="22"/>
          <w:lang w:val="fr-FR" w:eastAsia="nb-NO"/>
        </w:rPr>
        <w:t>Montr</w:t>
      </w:r>
      <w:r>
        <w:rPr>
          <w:snapToGrid w:val="0"/>
          <w:kern w:val="22"/>
          <w:sz w:val="22"/>
          <w:szCs w:val="22"/>
          <w:lang w:val="fr-FR" w:eastAsia="nb-NO"/>
        </w:rPr>
        <w:t>é</w:t>
      </w:r>
      <w:r w:rsidR="002C6F3D" w:rsidRPr="00CF4789">
        <w:rPr>
          <w:snapToGrid w:val="0"/>
          <w:kern w:val="22"/>
          <w:sz w:val="22"/>
          <w:szCs w:val="22"/>
          <w:lang w:val="fr-FR" w:eastAsia="nb-NO"/>
        </w:rPr>
        <w:t>al</w:t>
      </w:r>
      <w:r w:rsidR="00CA6B87" w:rsidRPr="00CF4789">
        <w:rPr>
          <w:snapToGrid w:val="0"/>
          <w:kern w:val="22"/>
          <w:sz w:val="22"/>
          <w:szCs w:val="22"/>
          <w:lang w:val="fr-FR" w:eastAsia="nb-NO"/>
        </w:rPr>
        <w:t xml:space="preserve">, </w:t>
      </w:r>
      <w:r w:rsidR="00D51069" w:rsidRPr="00CF4789">
        <w:rPr>
          <w:snapToGrid w:val="0"/>
          <w:kern w:val="22"/>
          <w:sz w:val="22"/>
          <w:szCs w:val="22"/>
          <w:lang w:val="fr-FR" w:eastAsia="nb-NO"/>
        </w:rPr>
        <w:t>Canada,</w:t>
      </w:r>
      <w:r w:rsidR="00BC5BDC" w:rsidRPr="00CF4789">
        <w:rPr>
          <w:snapToGrid w:val="0"/>
          <w:kern w:val="22"/>
          <w:sz w:val="22"/>
          <w:szCs w:val="22"/>
          <w:lang w:val="fr-FR" w:eastAsia="nb-NO"/>
        </w:rPr>
        <w:t xml:space="preserve"> </w:t>
      </w:r>
      <w:r w:rsidR="00BF6899" w:rsidRPr="00CF4789">
        <w:rPr>
          <w:snapToGrid w:val="0"/>
          <w:kern w:val="22"/>
          <w:sz w:val="22"/>
          <w:szCs w:val="22"/>
          <w:lang w:val="fr-FR" w:eastAsia="nb-NO"/>
        </w:rPr>
        <w:t>17</w:t>
      </w:r>
      <w:r w:rsidRPr="00CF4789">
        <w:rPr>
          <w:kern w:val="22"/>
          <w:sz w:val="22"/>
          <w:szCs w:val="22"/>
          <w:lang w:val="fr-FR"/>
        </w:rPr>
        <w:t>-</w:t>
      </w:r>
      <w:r w:rsidR="00BF6899" w:rsidRPr="00CF4789">
        <w:rPr>
          <w:kern w:val="22"/>
          <w:sz w:val="22"/>
          <w:szCs w:val="22"/>
          <w:lang w:val="fr-FR"/>
        </w:rPr>
        <w:t>22</w:t>
      </w:r>
      <w:r w:rsidRPr="00CF4789">
        <w:rPr>
          <w:kern w:val="22"/>
          <w:sz w:val="22"/>
          <w:szCs w:val="22"/>
          <w:lang w:val="fr-FR"/>
        </w:rPr>
        <w:t xml:space="preserve"> aoû</w:t>
      </w:r>
      <w:r w:rsidR="00795A2E" w:rsidRPr="00CF4789">
        <w:rPr>
          <w:kern w:val="22"/>
          <w:sz w:val="22"/>
          <w:szCs w:val="22"/>
          <w:lang w:val="fr-FR"/>
        </w:rPr>
        <w:t>t</w:t>
      </w:r>
      <w:r w:rsidR="00BC5BDC" w:rsidRPr="00CF4789">
        <w:rPr>
          <w:snapToGrid w:val="0"/>
          <w:kern w:val="22"/>
          <w:sz w:val="22"/>
          <w:szCs w:val="22"/>
          <w:lang w:val="fr-FR" w:eastAsia="nb-NO"/>
        </w:rPr>
        <w:t xml:space="preserve"> 20</w:t>
      </w:r>
      <w:r w:rsidR="009A40D5" w:rsidRPr="00CF4789">
        <w:rPr>
          <w:snapToGrid w:val="0"/>
          <w:kern w:val="22"/>
          <w:sz w:val="22"/>
          <w:szCs w:val="22"/>
          <w:lang w:val="fr-FR" w:eastAsia="nb-NO"/>
        </w:rPr>
        <w:t>20</w:t>
      </w:r>
    </w:p>
    <w:p w14:paraId="0056664A" w14:textId="4E69B21C" w:rsidR="00CA6B87" w:rsidRPr="00CF4789" w:rsidRDefault="00CF4789" w:rsidP="00652D3A">
      <w:pPr>
        <w:pStyle w:val="Header"/>
        <w:suppressLineNumbers/>
        <w:tabs>
          <w:tab w:val="clear" w:pos="4320"/>
          <w:tab w:val="clear" w:pos="8640"/>
        </w:tabs>
        <w:suppressAutoHyphens/>
        <w:ind w:right="4115"/>
        <w:rPr>
          <w:snapToGrid w:val="0"/>
          <w:kern w:val="22"/>
          <w:lang w:val="fr-FR" w:eastAsia="nb-NO"/>
        </w:rPr>
      </w:pPr>
      <w:r w:rsidRPr="00CF4789">
        <w:rPr>
          <w:snapToGrid w:val="0"/>
          <w:kern w:val="22"/>
          <w:sz w:val="22"/>
          <w:szCs w:val="22"/>
          <w:lang w:val="fr-FR"/>
        </w:rPr>
        <w:t>Point 2 de l’ordre du jour provisoire</w:t>
      </w:r>
      <w:r w:rsidR="009E6BA9" w:rsidRPr="00CF4789">
        <w:rPr>
          <w:rStyle w:val="FootnoteReference"/>
          <w:snapToGrid w:val="0"/>
          <w:kern w:val="22"/>
          <w:sz w:val="22"/>
          <w:szCs w:val="22"/>
          <w:u w:val="none"/>
          <w:vertAlign w:val="superscript"/>
          <w:lang w:val="fr-FR"/>
        </w:rPr>
        <w:footnoteReference w:customMarkFollows="1" w:id="1"/>
        <w:t>*</w:t>
      </w:r>
    </w:p>
    <w:p w14:paraId="0D9ECEC5" w14:textId="68D78201" w:rsidR="00BC5BDC" w:rsidRPr="00CF4789" w:rsidRDefault="00FC0CD6" w:rsidP="00FC0CD6">
      <w:pPr>
        <w:pStyle w:val="Heading1"/>
        <w:suppressLineNumbers/>
        <w:tabs>
          <w:tab w:val="clear" w:pos="720"/>
        </w:tabs>
        <w:suppressAutoHyphens/>
        <w:spacing w:after="240"/>
        <w:rPr>
          <w:bCs/>
          <w:snapToGrid w:val="0"/>
          <w:kern w:val="22"/>
          <w:sz w:val="22"/>
          <w:szCs w:val="22"/>
          <w:lang w:val="fr-FR"/>
        </w:rPr>
      </w:pPr>
      <w:r>
        <w:rPr>
          <w:bCs/>
          <w:snapToGrid w:val="0"/>
          <w:kern w:val="22"/>
          <w:sz w:val="22"/>
          <w:szCs w:val="22"/>
          <w:lang w:val="fr-FR"/>
        </w:rPr>
        <w:t>annotations À l’</w:t>
      </w:r>
      <w:r w:rsidR="00CF4789">
        <w:rPr>
          <w:bCs/>
          <w:snapToGrid w:val="0"/>
          <w:kern w:val="22"/>
          <w:sz w:val="22"/>
          <w:szCs w:val="22"/>
          <w:lang w:val="fr-FR"/>
        </w:rPr>
        <w:t xml:space="preserve">Ordre du jour </w:t>
      </w:r>
      <w:r w:rsidR="004D5A9A" w:rsidRPr="00CF4789">
        <w:rPr>
          <w:bCs/>
          <w:snapToGrid w:val="0"/>
          <w:kern w:val="22"/>
          <w:sz w:val="22"/>
          <w:szCs w:val="22"/>
          <w:lang w:val="fr-FR"/>
        </w:rPr>
        <w:t>p</w:t>
      </w:r>
      <w:r>
        <w:rPr>
          <w:bCs/>
          <w:snapToGrid w:val="0"/>
          <w:kern w:val="22"/>
          <w:sz w:val="22"/>
          <w:szCs w:val="22"/>
          <w:lang w:val="fr-FR"/>
        </w:rPr>
        <w:t>rovisoire</w:t>
      </w:r>
    </w:p>
    <w:p w14:paraId="206F23A7" w14:textId="77777777" w:rsidR="009E6BA9" w:rsidRPr="00CF4789" w:rsidRDefault="0023418F" w:rsidP="00652D3A">
      <w:pPr>
        <w:pStyle w:val="Heading1"/>
        <w:suppressLineNumbers/>
        <w:tabs>
          <w:tab w:val="clear" w:pos="720"/>
        </w:tabs>
        <w:suppressAutoHyphens/>
        <w:spacing w:before="120"/>
        <w:rPr>
          <w:snapToGrid w:val="0"/>
          <w:kern w:val="22"/>
          <w:sz w:val="22"/>
          <w:szCs w:val="22"/>
          <w:lang w:val="fr-FR"/>
        </w:rPr>
      </w:pPr>
      <w:r w:rsidRPr="00CF4789">
        <w:rPr>
          <w:bCs/>
          <w:caps w:val="0"/>
          <w:snapToGrid w:val="0"/>
          <w:kern w:val="22"/>
          <w:sz w:val="22"/>
          <w:szCs w:val="22"/>
          <w:lang w:val="fr-FR"/>
        </w:rPr>
        <w:t>INTRODUCTION</w:t>
      </w:r>
    </w:p>
    <w:p w14:paraId="62B77578" w14:textId="58A65398" w:rsidR="009157B4" w:rsidRPr="000F590B" w:rsidRDefault="00E07E5D" w:rsidP="00652D3A">
      <w:pPr>
        <w:pStyle w:val="Para1"/>
        <w:suppressLineNumbers/>
        <w:tabs>
          <w:tab w:val="clear" w:pos="360"/>
        </w:tabs>
        <w:suppressAutoHyphens/>
        <w:jc w:val="both"/>
        <w:rPr>
          <w:kern w:val="22"/>
          <w:sz w:val="22"/>
          <w:szCs w:val="22"/>
          <w:lang w:val="fr-FR"/>
        </w:rPr>
      </w:pPr>
      <w:r>
        <w:rPr>
          <w:kern w:val="22"/>
          <w:sz w:val="22"/>
          <w:szCs w:val="22"/>
          <w:lang w:val="fr-FR"/>
        </w:rPr>
        <w:t>La</w:t>
      </w:r>
      <w:r w:rsidR="00B972FA" w:rsidRPr="00E07E5D">
        <w:rPr>
          <w:kern w:val="22"/>
          <w:sz w:val="22"/>
          <w:szCs w:val="22"/>
          <w:lang w:val="fr-FR"/>
        </w:rPr>
        <w:t xml:space="preserve"> </w:t>
      </w:r>
      <w:r w:rsidRPr="00E07E5D">
        <w:rPr>
          <w:kern w:val="22"/>
          <w:sz w:val="22"/>
          <w:szCs w:val="22"/>
          <w:lang w:val="fr-FR"/>
        </w:rPr>
        <w:t>vingt-quatrième</w:t>
      </w:r>
      <w:r w:rsidR="009E6BA9" w:rsidRPr="00E07E5D">
        <w:rPr>
          <w:kern w:val="22"/>
          <w:sz w:val="22"/>
          <w:szCs w:val="22"/>
          <w:lang w:val="fr-FR"/>
        </w:rPr>
        <w:t xml:space="preserve"> </w:t>
      </w:r>
      <w:r w:rsidRPr="00E07E5D">
        <w:rPr>
          <w:kern w:val="22"/>
          <w:sz w:val="22"/>
          <w:szCs w:val="22"/>
          <w:lang w:val="fr-FR"/>
        </w:rPr>
        <w:t>réunion</w:t>
      </w:r>
      <w:r w:rsidR="009E6BA9" w:rsidRPr="00E07E5D">
        <w:rPr>
          <w:kern w:val="22"/>
          <w:sz w:val="22"/>
          <w:szCs w:val="22"/>
          <w:lang w:val="fr-FR"/>
        </w:rPr>
        <w:t xml:space="preserve"> </w:t>
      </w:r>
      <w:r>
        <w:rPr>
          <w:kern w:val="22"/>
          <w:sz w:val="22"/>
          <w:szCs w:val="22"/>
          <w:lang w:val="fr-FR"/>
        </w:rPr>
        <w:t>de l’Organe</w:t>
      </w:r>
      <w:r w:rsidRPr="00E07E5D">
        <w:rPr>
          <w:kern w:val="22"/>
          <w:sz w:val="22"/>
          <w:szCs w:val="22"/>
          <w:lang w:val="fr-FR"/>
        </w:rPr>
        <w:t xml:space="preserve"> subsidiaire</w:t>
      </w:r>
      <w:r w:rsidR="009E6BA9" w:rsidRPr="00E07E5D">
        <w:rPr>
          <w:kern w:val="22"/>
          <w:sz w:val="22"/>
          <w:szCs w:val="22"/>
          <w:lang w:val="fr-FR"/>
        </w:rPr>
        <w:t xml:space="preserve"> </w:t>
      </w:r>
      <w:r w:rsidRPr="00E07E5D">
        <w:rPr>
          <w:kern w:val="22"/>
          <w:sz w:val="22"/>
          <w:szCs w:val="22"/>
          <w:lang w:val="fr-FR"/>
        </w:rPr>
        <w:t>chargé de fournir des avis scientifiques, techniques et technologiques</w:t>
      </w:r>
      <w:r>
        <w:rPr>
          <w:kern w:val="22"/>
          <w:sz w:val="22"/>
          <w:szCs w:val="22"/>
          <w:lang w:val="fr-FR"/>
        </w:rPr>
        <w:t xml:space="preserve"> se tiendra </w:t>
      </w:r>
      <w:r w:rsidR="00AC0CF7">
        <w:rPr>
          <w:kern w:val="22"/>
          <w:sz w:val="22"/>
          <w:szCs w:val="22"/>
          <w:lang w:val="fr-FR"/>
        </w:rPr>
        <w:t>au siège de l’Organisation de l’aviation civile internationale (</w:t>
      </w:r>
      <w:r w:rsidR="00AC0CF7" w:rsidRPr="00E07E5D">
        <w:rPr>
          <w:kern w:val="22"/>
          <w:sz w:val="22"/>
          <w:szCs w:val="22"/>
          <w:lang w:val="fr-FR"/>
        </w:rPr>
        <w:t>O</w:t>
      </w:r>
      <w:r w:rsidR="00AC0CF7">
        <w:rPr>
          <w:kern w:val="22"/>
          <w:sz w:val="22"/>
          <w:szCs w:val="22"/>
          <w:lang w:val="fr-FR"/>
        </w:rPr>
        <w:t xml:space="preserve">ACI) </w:t>
      </w:r>
      <w:r>
        <w:rPr>
          <w:kern w:val="22"/>
          <w:sz w:val="22"/>
          <w:szCs w:val="22"/>
          <w:lang w:val="fr-FR"/>
        </w:rPr>
        <w:t>à Montréal (</w:t>
      </w:r>
      <w:r w:rsidR="000C33BF" w:rsidRPr="00E07E5D">
        <w:rPr>
          <w:kern w:val="22"/>
          <w:sz w:val="22"/>
          <w:szCs w:val="22"/>
          <w:lang w:val="fr-FR"/>
        </w:rPr>
        <w:t>Canada</w:t>
      </w:r>
      <w:r>
        <w:rPr>
          <w:kern w:val="22"/>
          <w:sz w:val="22"/>
          <w:szCs w:val="22"/>
          <w:lang w:val="fr-FR"/>
        </w:rPr>
        <w:t xml:space="preserve">), </w:t>
      </w:r>
      <w:r w:rsidR="000F590B">
        <w:rPr>
          <w:kern w:val="22"/>
          <w:sz w:val="22"/>
          <w:szCs w:val="22"/>
          <w:lang w:val="fr-FR"/>
        </w:rPr>
        <w:t>du</w:t>
      </w:r>
      <w:r w:rsidR="000C33BF" w:rsidRPr="00E07E5D">
        <w:rPr>
          <w:kern w:val="22"/>
          <w:sz w:val="22"/>
          <w:szCs w:val="22"/>
          <w:lang w:val="fr-FR"/>
        </w:rPr>
        <w:t xml:space="preserve"> </w:t>
      </w:r>
      <w:r w:rsidR="00BF6899" w:rsidRPr="00E07E5D">
        <w:rPr>
          <w:kern w:val="22"/>
          <w:sz w:val="22"/>
          <w:szCs w:val="22"/>
          <w:lang w:val="fr-FR"/>
        </w:rPr>
        <w:t>17</w:t>
      </w:r>
      <w:r w:rsidR="00795A2E" w:rsidRPr="00E07E5D">
        <w:rPr>
          <w:kern w:val="22"/>
          <w:sz w:val="22"/>
          <w:szCs w:val="22"/>
          <w:lang w:val="fr-FR"/>
        </w:rPr>
        <w:t xml:space="preserve"> </w:t>
      </w:r>
      <w:r w:rsidR="000F590B">
        <w:rPr>
          <w:kern w:val="22"/>
          <w:sz w:val="22"/>
          <w:szCs w:val="22"/>
          <w:lang w:val="fr-FR"/>
        </w:rPr>
        <w:t>au</w:t>
      </w:r>
      <w:r w:rsidR="000C33BF" w:rsidRPr="00E07E5D">
        <w:rPr>
          <w:kern w:val="22"/>
          <w:sz w:val="22"/>
          <w:szCs w:val="22"/>
          <w:lang w:val="fr-FR"/>
        </w:rPr>
        <w:t xml:space="preserve"> </w:t>
      </w:r>
      <w:r w:rsidR="00BF6899" w:rsidRPr="00E07E5D">
        <w:rPr>
          <w:kern w:val="22"/>
          <w:sz w:val="22"/>
          <w:szCs w:val="22"/>
          <w:lang w:val="fr-FR"/>
        </w:rPr>
        <w:t>22</w:t>
      </w:r>
      <w:r w:rsidR="000F590B">
        <w:rPr>
          <w:kern w:val="22"/>
          <w:sz w:val="22"/>
          <w:szCs w:val="22"/>
          <w:lang w:val="fr-FR"/>
        </w:rPr>
        <w:t xml:space="preserve"> aoû</w:t>
      </w:r>
      <w:r w:rsidR="00795A2E" w:rsidRPr="00E07E5D">
        <w:rPr>
          <w:kern w:val="22"/>
          <w:sz w:val="22"/>
          <w:szCs w:val="22"/>
          <w:lang w:val="fr-FR"/>
        </w:rPr>
        <w:t>t</w:t>
      </w:r>
      <w:r w:rsidR="006F7AC5" w:rsidRPr="00E07E5D">
        <w:rPr>
          <w:kern w:val="22"/>
          <w:sz w:val="22"/>
          <w:szCs w:val="22"/>
          <w:lang w:val="fr-FR"/>
        </w:rPr>
        <w:t xml:space="preserve"> </w:t>
      </w:r>
      <w:r w:rsidR="000C33BF" w:rsidRPr="00E07E5D">
        <w:rPr>
          <w:kern w:val="22"/>
          <w:sz w:val="22"/>
          <w:szCs w:val="22"/>
          <w:lang w:val="fr-FR"/>
        </w:rPr>
        <w:t>20</w:t>
      </w:r>
      <w:r w:rsidR="006F7AC5" w:rsidRPr="00E07E5D">
        <w:rPr>
          <w:kern w:val="22"/>
          <w:sz w:val="22"/>
          <w:szCs w:val="22"/>
          <w:lang w:val="fr-FR"/>
        </w:rPr>
        <w:t>20</w:t>
      </w:r>
      <w:r w:rsidR="000C33BF" w:rsidRPr="00E07E5D">
        <w:rPr>
          <w:kern w:val="22"/>
          <w:sz w:val="22"/>
          <w:szCs w:val="22"/>
          <w:lang w:val="fr-FR"/>
        </w:rPr>
        <w:t xml:space="preserve">. </w:t>
      </w:r>
      <w:r w:rsidR="000F590B" w:rsidRPr="000F590B">
        <w:rPr>
          <w:kern w:val="22"/>
          <w:sz w:val="22"/>
          <w:szCs w:val="22"/>
          <w:lang w:val="fr-FR"/>
        </w:rPr>
        <w:t xml:space="preserve">L’inscription des participants </w:t>
      </w:r>
      <w:r w:rsidR="000C33BF" w:rsidRPr="000F590B">
        <w:rPr>
          <w:kern w:val="22"/>
          <w:sz w:val="22"/>
          <w:szCs w:val="22"/>
          <w:lang w:val="fr-FR"/>
        </w:rPr>
        <w:t>commence</w:t>
      </w:r>
      <w:r w:rsidR="00E4360C">
        <w:rPr>
          <w:kern w:val="22"/>
          <w:sz w:val="22"/>
          <w:szCs w:val="22"/>
          <w:lang w:val="fr-FR"/>
        </w:rPr>
        <w:t>ra à 10 heures</w:t>
      </w:r>
      <w:r w:rsidR="000F590B">
        <w:rPr>
          <w:kern w:val="22"/>
          <w:sz w:val="22"/>
          <w:szCs w:val="22"/>
          <w:lang w:val="fr-FR"/>
        </w:rPr>
        <w:t xml:space="preserve"> le dimanche </w:t>
      </w:r>
      <w:r w:rsidR="00BF6899" w:rsidRPr="000F590B">
        <w:rPr>
          <w:kern w:val="22"/>
          <w:sz w:val="22"/>
          <w:szCs w:val="22"/>
          <w:lang w:val="fr-FR"/>
        </w:rPr>
        <w:t>16</w:t>
      </w:r>
      <w:r w:rsidR="00C84426" w:rsidRPr="000F590B">
        <w:rPr>
          <w:kern w:val="22"/>
          <w:sz w:val="22"/>
          <w:szCs w:val="22"/>
          <w:lang w:val="fr-FR"/>
        </w:rPr>
        <w:t xml:space="preserve"> </w:t>
      </w:r>
      <w:r w:rsidR="000F590B">
        <w:rPr>
          <w:kern w:val="22"/>
          <w:sz w:val="22"/>
          <w:szCs w:val="22"/>
          <w:lang w:val="fr-FR"/>
        </w:rPr>
        <w:t>aoû</w:t>
      </w:r>
      <w:r w:rsidR="00795A2E" w:rsidRPr="000F590B">
        <w:rPr>
          <w:kern w:val="22"/>
          <w:sz w:val="22"/>
          <w:szCs w:val="22"/>
          <w:lang w:val="fr-FR"/>
        </w:rPr>
        <w:t>t</w:t>
      </w:r>
      <w:r w:rsidR="00C84426" w:rsidRPr="000F590B">
        <w:rPr>
          <w:kern w:val="22"/>
          <w:sz w:val="22"/>
          <w:szCs w:val="22"/>
          <w:lang w:val="fr-FR"/>
        </w:rPr>
        <w:t xml:space="preserve"> </w:t>
      </w:r>
      <w:r w:rsidR="000C33BF" w:rsidRPr="000F590B">
        <w:rPr>
          <w:kern w:val="22"/>
          <w:sz w:val="22"/>
          <w:szCs w:val="22"/>
          <w:lang w:val="fr-FR"/>
        </w:rPr>
        <w:t>20</w:t>
      </w:r>
      <w:r w:rsidR="00C84426" w:rsidRPr="000F590B">
        <w:rPr>
          <w:kern w:val="22"/>
          <w:sz w:val="22"/>
          <w:szCs w:val="22"/>
          <w:lang w:val="fr-FR"/>
        </w:rPr>
        <w:t>20</w:t>
      </w:r>
      <w:r w:rsidR="000C33BF" w:rsidRPr="000F590B">
        <w:rPr>
          <w:kern w:val="22"/>
          <w:sz w:val="22"/>
          <w:szCs w:val="22"/>
          <w:lang w:val="fr-FR"/>
        </w:rPr>
        <w:t>.</w:t>
      </w:r>
    </w:p>
    <w:p w14:paraId="33226AAA" w14:textId="33E1FA76" w:rsidR="009E6BA9" w:rsidRPr="00AC0CF7" w:rsidRDefault="00AC0CF7" w:rsidP="00652D3A">
      <w:pPr>
        <w:pStyle w:val="Para1"/>
        <w:suppressLineNumbers/>
        <w:tabs>
          <w:tab w:val="clear" w:pos="360"/>
        </w:tabs>
        <w:suppressAutoHyphens/>
        <w:jc w:val="both"/>
        <w:rPr>
          <w:kern w:val="22"/>
          <w:sz w:val="22"/>
          <w:szCs w:val="22"/>
          <w:lang w:val="fr-FR"/>
        </w:rPr>
      </w:pPr>
      <w:r w:rsidRPr="00AC0CF7">
        <w:rPr>
          <w:kern w:val="22"/>
          <w:sz w:val="22"/>
          <w:szCs w:val="22"/>
          <w:lang w:val="fr-CA"/>
        </w:rPr>
        <w:t xml:space="preserve">L’Organe subsidiaire a été créé en vertu de l’article 25 de la Convention sur la diversité biologique. Par ailleurs, dans son article 27, le Protocole de Nagoya stipule que </w:t>
      </w:r>
      <w:r w:rsidRPr="00AC0CF7">
        <w:rPr>
          <w:sz w:val="22"/>
          <w:szCs w:val="22"/>
          <w:lang w:val="fr-CA"/>
        </w:rPr>
        <w:t>tout organe subsi</w:t>
      </w:r>
      <w:r w:rsidR="00E4360C">
        <w:rPr>
          <w:sz w:val="22"/>
          <w:szCs w:val="22"/>
          <w:lang w:val="fr-CA"/>
        </w:rPr>
        <w:t>diaire créé par, ou en vertu de</w:t>
      </w:r>
      <w:r w:rsidRPr="00AC0CF7">
        <w:rPr>
          <w:sz w:val="22"/>
          <w:szCs w:val="22"/>
          <w:lang w:val="fr-CA"/>
        </w:rPr>
        <w:t xml:space="preserve"> la Convention peut s’acquitter de fonctions au titre du Protocole de Nagoya. De même, l’article 30 du Protocole de Cartagena prévoit que tout organe subsi</w:t>
      </w:r>
      <w:r w:rsidR="00E4360C">
        <w:rPr>
          <w:sz w:val="22"/>
          <w:szCs w:val="22"/>
          <w:lang w:val="fr-CA"/>
        </w:rPr>
        <w:t>diaire créé par, ou en vertu de</w:t>
      </w:r>
      <w:r w:rsidRPr="00AC0CF7">
        <w:rPr>
          <w:sz w:val="22"/>
          <w:szCs w:val="22"/>
          <w:lang w:val="fr-CA"/>
        </w:rPr>
        <w:t xml:space="preserve"> la Convention peut, sur décision de la Conférence des Parties siégeant en tant que réunion des Parties au Protocole de Cartagena, s’acquitter de fonctions au titre du Protocole</w:t>
      </w:r>
      <w:r w:rsidR="001C47BC" w:rsidRPr="00AC0CF7">
        <w:rPr>
          <w:kern w:val="22"/>
          <w:sz w:val="22"/>
          <w:szCs w:val="22"/>
          <w:lang w:val="fr-FR"/>
        </w:rPr>
        <w:t>.</w:t>
      </w:r>
    </w:p>
    <w:p w14:paraId="4A62CF14" w14:textId="2858F7F3" w:rsidR="009E6BA9" w:rsidRPr="00AC0CF7" w:rsidRDefault="00AC0CF7" w:rsidP="00E4360C">
      <w:pPr>
        <w:pStyle w:val="Para1"/>
        <w:suppressLineNumbers/>
        <w:tabs>
          <w:tab w:val="clear" w:pos="360"/>
          <w:tab w:val="num" w:pos="709"/>
        </w:tabs>
        <w:suppressAutoHyphens/>
        <w:spacing w:after="240"/>
        <w:jc w:val="both"/>
        <w:rPr>
          <w:kern w:val="22"/>
          <w:sz w:val="22"/>
          <w:szCs w:val="22"/>
          <w:lang w:val="fr-FR"/>
        </w:rPr>
      </w:pPr>
      <w:r w:rsidRPr="00AC0CF7">
        <w:rPr>
          <w:kern w:val="22"/>
          <w:sz w:val="22"/>
          <w:szCs w:val="22"/>
          <w:lang w:val="fr-FR"/>
        </w:rPr>
        <w:t>Le présen</w:t>
      </w:r>
      <w:r w:rsidR="00E4360C">
        <w:rPr>
          <w:kern w:val="22"/>
          <w:sz w:val="22"/>
          <w:szCs w:val="22"/>
          <w:lang w:val="fr-FR"/>
        </w:rPr>
        <w:t xml:space="preserve">t document est destiné à </w:t>
      </w:r>
      <w:r>
        <w:rPr>
          <w:kern w:val="22"/>
          <w:sz w:val="22"/>
          <w:szCs w:val="22"/>
          <w:lang w:val="fr-FR"/>
        </w:rPr>
        <w:t>aide</w:t>
      </w:r>
      <w:r w:rsidRPr="00AC0CF7">
        <w:rPr>
          <w:kern w:val="22"/>
          <w:sz w:val="22"/>
          <w:szCs w:val="22"/>
          <w:lang w:val="fr-FR"/>
        </w:rPr>
        <w:t>r les Parti</w:t>
      </w:r>
      <w:r w:rsidR="00E4360C">
        <w:rPr>
          <w:kern w:val="22"/>
          <w:sz w:val="22"/>
          <w:szCs w:val="22"/>
          <w:lang w:val="fr-FR"/>
        </w:rPr>
        <w:t>es et les observateurs dans la</w:t>
      </w:r>
      <w:r w:rsidRPr="00AC0CF7">
        <w:rPr>
          <w:kern w:val="22"/>
          <w:sz w:val="22"/>
          <w:szCs w:val="22"/>
          <w:lang w:val="fr-FR"/>
        </w:rPr>
        <w:t xml:space="preserve"> préparation de la réunion</w:t>
      </w:r>
      <w:r w:rsidR="009E6BA9" w:rsidRPr="00AC0CF7">
        <w:rPr>
          <w:kern w:val="22"/>
          <w:sz w:val="22"/>
          <w:szCs w:val="22"/>
          <w:lang w:val="fr-FR"/>
        </w:rPr>
        <w:t>.</w:t>
      </w:r>
    </w:p>
    <w:p w14:paraId="4BAF0B81" w14:textId="5C21074A" w:rsidR="009E6BA9" w:rsidRPr="00AC0CF7" w:rsidRDefault="00AC0CF7" w:rsidP="00652D3A">
      <w:pPr>
        <w:pStyle w:val="Heading1"/>
        <w:suppressLineNumbers/>
        <w:suppressAutoHyphens/>
        <w:spacing w:before="120"/>
        <w:rPr>
          <w:caps w:val="0"/>
          <w:snapToGrid w:val="0"/>
          <w:kern w:val="22"/>
          <w:sz w:val="22"/>
          <w:szCs w:val="22"/>
          <w:lang w:val="fr-FR"/>
        </w:rPr>
      </w:pPr>
      <w:r w:rsidRPr="00AC0CF7">
        <w:rPr>
          <w:caps w:val="0"/>
          <w:snapToGrid w:val="0"/>
          <w:kern w:val="22"/>
          <w:sz w:val="22"/>
          <w:szCs w:val="22"/>
          <w:lang w:val="fr-FR"/>
        </w:rPr>
        <w:t>POINT</w:t>
      </w:r>
      <w:r>
        <w:rPr>
          <w:caps w:val="0"/>
          <w:snapToGrid w:val="0"/>
          <w:kern w:val="22"/>
          <w:sz w:val="22"/>
          <w:szCs w:val="22"/>
          <w:lang w:val="fr-FR"/>
        </w:rPr>
        <w:t xml:space="preserve"> 1.</w:t>
      </w:r>
      <w:r>
        <w:rPr>
          <w:caps w:val="0"/>
          <w:snapToGrid w:val="0"/>
          <w:kern w:val="22"/>
          <w:sz w:val="22"/>
          <w:szCs w:val="22"/>
          <w:lang w:val="fr-FR"/>
        </w:rPr>
        <w:tab/>
      </w:r>
      <w:r w:rsidRPr="00AC0CF7">
        <w:rPr>
          <w:caps w:val="0"/>
          <w:snapToGrid w:val="0"/>
          <w:kern w:val="22"/>
          <w:sz w:val="22"/>
          <w:szCs w:val="22"/>
          <w:lang w:val="fr-FR"/>
        </w:rPr>
        <w:t xml:space="preserve">OUVERTURE DE LA </w:t>
      </w:r>
      <w:r w:rsidR="00E07E5D" w:rsidRPr="00AC0CF7">
        <w:rPr>
          <w:caps w:val="0"/>
          <w:snapToGrid w:val="0"/>
          <w:kern w:val="22"/>
          <w:sz w:val="22"/>
          <w:szCs w:val="22"/>
          <w:lang w:val="fr-FR"/>
        </w:rPr>
        <w:t>RÉUNION</w:t>
      </w:r>
    </w:p>
    <w:p w14:paraId="15593A85" w14:textId="11FC2F54" w:rsidR="0084061E" w:rsidRPr="00AC0CF7" w:rsidRDefault="00AC0CF7" w:rsidP="00E4360C">
      <w:pPr>
        <w:pStyle w:val="StylePara1Before0pt"/>
        <w:numPr>
          <w:ilvl w:val="0"/>
          <w:numId w:val="3"/>
        </w:numPr>
        <w:suppressLineNumbers/>
        <w:tabs>
          <w:tab w:val="clear" w:pos="360"/>
          <w:tab w:val="num" w:pos="720"/>
        </w:tabs>
        <w:suppressAutoHyphens/>
        <w:spacing w:after="240"/>
        <w:jc w:val="both"/>
        <w:rPr>
          <w:kern w:val="22"/>
          <w:sz w:val="22"/>
          <w:szCs w:val="22"/>
          <w:lang w:val="fr-FR"/>
        </w:rPr>
      </w:pPr>
      <w:r w:rsidRPr="00AC0CF7">
        <w:rPr>
          <w:kern w:val="22"/>
          <w:sz w:val="22"/>
          <w:szCs w:val="22"/>
          <w:lang w:val="fr-FR"/>
        </w:rPr>
        <w:t>La</w:t>
      </w:r>
      <w:r w:rsidR="009E6BA9" w:rsidRPr="00AC0CF7">
        <w:rPr>
          <w:kern w:val="22"/>
          <w:sz w:val="22"/>
          <w:szCs w:val="22"/>
          <w:lang w:val="fr-FR"/>
        </w:rPr>
        <w:t xml:space="preserve"> </w:t>
      </w:r>
      <w:r w:rsidR="00E07E5D" w:rsidRPr="00AC0CF7">
        <w:rPr>
          <w:kern w:val="22"/>
          <w:sz w:val="22"/>
          <w:szCs w:val="22"/>
          <w:lang w:val="fr-FR"/>
        </w:rPr>
        <w:t>réunion</w:t>
      </w:r>
      <w:r w:rsidR="009E6BA9" w:rsidRPr="00AC0CF7">
        <w:rPr>
          <w:kern w:val="22"/>
          <w:sz w:val="22"/>
          <w:szCs w:val="22"/>
          <w:lang w:val="fr-FR"/>
        </w:rPr>
        <w:t xml:space="preserve"> </w:t>
      </w:r>
      <w:r w:rsidRPr="00AC0CF7">
        <w:rPr>
          <w:kern w:val="22"/>
          <w:sz w:val="22"/>
          <w:szCs w:val="22"/>
          <w:lang w:val="fr-FR"/>
        </w:rPr>
        <w:t xml:space="preserve">sera ouverte à </w:t>
      </w:r>
      <w:r>
        <w:rPr>
          <w:kern w:val="22"/>
          <w:sz w:val="22"/>
          <w:szCs w:val="22"/>
          <w:lang w:val="fr-FR"/>
        </w:rPr>
        <w:t>10 heures, le lundi</w:t>
      </w:r>
      <w:r w:rsidR="005D5DA8" w:rsidRPr="00AC0CF7">
        <w:rPr>
          <w:kern w:val="22"/>
          <w:sz w:val="22"/>
          <w:szCs w:val="22"/>
          <w:lang w:val="fr-FR"/>
        </w:rPr>
        <w:t xml:space="preserve"> </w:t>
      </w:r>
      <w:r w:rsidR="00BF6899" w:rsidRPr="00AC0CF7">
        <w:rPr>
          <w:kern w:val="22"/>
          <w:sz w:val="22"/>
          <w:szCs w:val="22"/>
          <w:lang w:val="fr-FR"/>
        </w:rPr>
        <w:t>17</w:t>
      </w:r>
      <w:r w:rsidR="00B939AA" w:rsidRPr="00AC0CF7">
        <w:rPr>
          <w:kern w:val="22"/>
          <w:sz w:val="22"/>
          <w:szCs w:val="22"/>
          <w:lang w:val="fr-FR"/>
        </w:rPr>
        <w:t xml:space="preserve"> </w:t>
      </w:r>
      <w:r>
        <w:rPr>
          <w:kern w:val="22"/>
          <w:sz w:val="22"/>
          <w:szCs w:val="22"/>
          <w:lang w:val="fr-FR"/>
        </w:rPr>
        <w:t>aoû</w:t>
      </w:r>
      <w:r w:rsidR="00795A2E" w:rsidRPr="00AC0CF7">
        <w:rPr>
          <w:kern w:val="22"/>
          <w:sz w:val="22"/>
          <w:szCs w:val="22"/>
          <w:lang w:val="fr-FR"/>
        </w:rPr>
        <w:t>t</w:t>
      </w:r>
      <w:r w:rsidR="005D5DA8" w:rsidRPr="00AC0CF7">
        <w:rPr>
          <w:kern w:val="22"/>
          <w:sz w:val="22"/>
          <w:szCs w:val="22"/>
          <w:lang w:val="fr-FR"/>
        </w:rPr>
        <w:t xml:space="preserve"> </w:t>
      </w:r>
      <w:r w:rsidR="00655492" w:rsidRPr="00AC0CF7">
        <w:rPr>
          <w:kern w:val="22"/>
          <w:sz w:val="22"/>
          <w:szCs w:val="22"/>
          <w:lang w:val="fr-FR"/>
        </w:rPr>
        <w:t>20</w:t>
      </w:r>
      <w:r w:rsidR="00795A2E" w:rsidRPr="00AC0CF7">
        <w:rPr>
          <w:kern w:val="22"/>
          <w:sz w:val="22"/>
          <w:szCs w:val="22"/>
          <w:lang w:val="fr-FR"/>
        </w:rPr>
        <w:t>20</w:t>
      </w:r>
      <w:r w:rsidR="009E6BA9" w:rsidRPr="00AC0CF7">
        <w:rPr>
          <w:kern w:val="22"/>
          <w:sz w:val="22"/>
          <w:szCs w:val="22"/>
          <w:lang w:val="fr-FR"/>
        </w:rPr>
        <w:t>.</w:t>
      </w:r>
      <w:r w:rsidR="005D5DA8" w:rsidRPr="00AC0CF7">
        <w:rPr>
          <w:kern w:val="22"/>
          <w:sz w:val="22"/>
          <w:szCs w:val="22"/>
          <w:lang w:val="fr-FR"/>
        </w:rPr>
        <w:t xml:space="preserve"> </w:t>
      </w:r>
      <w:r w:rsidRPr="00AC0CF7">
        <w:rPr>
          <w:snapToGrid/>
          <w:kern w:val="22"/>
          <w:sz w:val="22"/>
          <w:szCs w:val="22"/>
          <w:lang w:val="fr-FR"/>
        </w:rPr>
        <w:t>Le président de l’Organe subsidiaire et la Secrétaire exécutive prononceront des allocutions</w:t>
      </w:r>
      <w:r w:rsidR="005D5DA8" w:rsidRPr="00AC0CF7">
        <w:rPr>
          <w:kern w:val="22"/>
          <w:sz w:val="22"/>
          <w:szCs w:val="22"/>
          <w:lang w:val="fr-FR"/>
        </w:rPr>
        <w:t>.</w:t>
      </w:r>
    </w:p>
    <w:p w14:paraId="1B26ADF3" w14:textId="5194AE6D" w:rsidR="009E6BA9" w:rsidRPr="007A3AE5" w:rsidRDefault="00AC0CF7" w:rsidP="00652D3A">
      <w:pPr>
        <w:pStyle w:val="Heading1"/>
        <w:suppressLineNumbers/>
        <w:suppressAutoHyphens/>
        <w:spacing w:before="120"/>
        <w:rPr>
          <w:caps w:val="0"/>
          <w:snapToGrid w:val="0"/>
          <w:kern w:val="22"/>
          <w:sz w:val="22"/>
          <w:szCs w:val="22"/>
          <w:lang w:val="fr-FR"/>
        </w:rPr>
      </w:pPr>
      <w:r w:rsidRPr="007A3AE5">
        <w:rPr>
          <w:caps w:val="0"/>
          <w:snapToGrid w:val="0"/>
          <w:kern w:val="22"/>
          <w:sz w:val="22"/>
          <w:szCs w:val="22"/>
          <w:lang w:val="fr-FR"/>
        </w:rPr>
        <w:t>POINT 2.</w:t>
      </w:r>
      <w:r w:rsidRPr="007A3AE5">
        <w:rPr>
          <w:caps w:val="0"/>
          <w:snapToGrid w:val="0"/>
          <w:kern w:val="22"/>
          <w:sz w:val="22"/>
          <w:szCs w:val="22"/>
          <w:lang w:val="fr-FR"/>
        </w:rPr>
        <w:tab/>
      </w:r>
      <w:r w:rsidRPr="00AC0CF7">
        <w:rPr>
          <w:caps w:val="0"/>
          <w:snapToGrid w:val="0"/>
          <w:kern w:val="22"/>
          <w:sz w:val="22"/>
          <w:szCs w:val="22"/>
          <w:lang w:val="fr-FR"/>
        </w:rPr>
        <w:t>QUESTIONS D’ORGANISATION</w:t>
      </w:r>
    </w:p>
    <w:p w14:paraId="35EC0E82" w14:textId="712A14BB" w:rsidR="009E6BA9" w:rsidRPr="007A3AE5" w:rsidRDefault="00E4360C" w:rsidP="00910730">
      <w:pPr>
        <w:pStyle w:val="Heading2"/>
        <w:suppressLineNumbers/>
        <w:suppressAutoHyphens/>
        <w:rPr>
          <w:snapToGrid w:val="0"/>
          <w:kern w:val="22"/>
          <w:sz w:val="22"/>
          <w:szCs w:val="22"/>
          <w:lang w:val="fr-FR"/>
        </w:rPr>
      </w:pPr>
      <w:r>
        <w:rPr>
          <w:snapToGrid w:val="0"/>
          <w:kern w:val="22"/>
          <w:sz w:val="22"/>
          <w:szCs w:val="22"/>
          <w:lang w:val="fr-FR"/>
        </w:rPr>
        <w:t>É</w:t>
      </w:r>
      <w:r w:rsidR="00AC0CF7" w:rsidRPr="007A3AE5">
        <w:rPr>
          <w:snapToGrid w:val="0"/>
          <w:kern w:val="22"/>
          <w:sz w:val="22"/>
          <w:szCs w:val="22"/>
          <w:lang w:val="fr-FR"/>
        </w:rPr>
        <w:t>lection du Bureau</w:t>
      </w:r>
    </w:p>
    <w:p w14:paraId="3BF552CA" w14:textId="2421B30A" w:rsidR="000233D8" w:rsidRPr="00AC0CF7" w:rsidRDefault="00AC0CF7" w:rsidP="00652D3A">
      <w:pPr>
        <w:pStyle w:val="Para1"/>
        <w:suppressLineNumbers/>
        <w:tabs>
          <w:tab w:val="clear" w:pos="360"/>
        </w:tabs>
        <w:suppressAutoHyphens/>
        <w:jc w:val="both"/>
        <w:rPr>
          <w:kern w:val="22"/>
          <w:sz w:val="22"/>
          <w:szCs w:val="22"/>
          <w:lang w:val="fr-FR"/>
        </w:rPr>
      </w:pPr>
      <w:r w:rsidRPr="00AC0CF7">
        <w:rPr>
          <w:snapToGrid/>
          <w:kern w:val="22"/>
          <w:sz w:val="22"/>
          <w:szCs w:val="22"/>
          <w:lang w:val="fr-CA"/>
        </w:rPr>
        <w:t>Conformément au paragraphe 3 de l’article 26 de son règlement intérieur, la Conférence des Pa</w:t>
      </w:r>
      <w:r w:rsidR="00E4360C">
        <w:rPr>
          <w:snapToGrid/>
          <w:kern w:val="22"/>
          <w:sz w:val="22"/>
          <w:szCs w:val="22"/>
          <w:lang w:val="fr-CA"/>
        </w:rPr>
        <w:t>rties, à sa quatorzième réunion</w:t>
      </w:r>
      <w:r w:rsidRPr="00AC0CF7">
        <w:rPr>
          <w:snapToGrid/>
          <w:kern w:val="22"/>
          <w:sz w:val="22"/>
          <w:szCs w:val="22"/>
          <w:lang w:val="fr-CA"/>
        </w:rPr>
        <w:t xml:space="preserve"> tenue à </w:t>
      </w:r>
      <w:r w:rsidRPr="00AC0CF7">
        <w:rPr>
          <w:noProof/>
          <w:snapToGrid/>
          <w:kern w:val="22"/>
          <w:sz w:val="22"/>
          <w:szCs w:val="22"/>
          <w:lang w:val="fr-FR"/>
        </w:rPr>
        <w:t>Charm</w:t>
      </w:r>
      <w:r w:rsidRPr="00AC0CF7">
        <w:rPr>
          <w:snapToGrid/>
          <w:kern w:val="22"/>
          <w:sz w:val="22"/>
          <w:szCs w:val="22"/>
          <w:lang w:val="fr-CA"/>
        </w:rPr>
        <w:t xml:space="preserve"> el</w:t>
      </w:r>
      <w:r w:rsidR="00E4360C">
        <w:rPr>
          <w:snapToGrid/>
          <w:kern w:val="22"/>
          <w:sz w:val="22"/>
          <w:szCs w:val="22"/>
          <w:lang w:val="fr-FR"/>
        </w:rPr>
        <w:t>-Cheikh (</w:t>
      </w:r>
      <w:r w:rsidRPr="00AC0CF7">
        <w:rPr>
          <w:snapToGrid/>
          <w:kern w:val="22"/>
          <w:sz w:val="22"/>
          <w:szCs w:val="22"/>
          <w:lang w:val="fr-FR"/>
        </w:rPr>
        <w:t>Égypte</w:t>
      </w:r>
      <w:r w:rsidR="00E4360C">
        <w:rPr>
          <w:snapToGrid/>
          <w:kern w:val="22"/>
          <w:sz w:val="22"/>
          <w:szCs w:val="22"/>
          <w:lang w:val="fr-FR"/>
        </w:rPr>
        <w:t>)</w:t>
      </w:r>
      <w:r w:rsidRPr="00AC0CF7">
        <w:rPr>
          <w:snapToGrid/>
          <w:kern w:val="22"/>
          <w:sz w:val="22"/>
          <w:szCs w:val="22"/>
          <w:lang w:val="fr-FR"/>
        </w:rPr>
        <w:t xml:space="preserve"> en novembre 2018, a élu M.</w:t>
      </w:r>
      <w:r>
        <w:rPr>
          <w:snapToGrid/>
          <w:kern w:val="22"/>
          <w:sz w:val="22"/>
          <w:szCs w:val="22"/>
          <w:lang w:val="fr-FR"/>
        </w:rPr>
        <w:t> </w:t>
      </w:r>
      <w:r w:rsidRPr="00AC0CF7">
        <w:rPr>
          <w:snapToGrid/>
          <w:kern w:val="22"/>
          <w:sz w:val="22"/>
          <w:szCs w:val="22"/>
          <w:shd w:val="clear" w:color="auto" w:fill="FFFFFF"/>
          <w:lang w:val="fr-FR"/>
        </w:rPr>
        <w:t>Hesiquio Benitez Diaz</w:t>
      </w:r>
      <w:r w:rsidRPr="00AC0CF7">
        <w:rPr>
          <w:snapToGrid/>
          <w:kern w:val="22"/>
          <w:sz w:val="22"/>
          <w:szCs w:val="22"/>
          <w:lang w:val="fr-FR"/>
        </w:rPr>
        <w:t xml:space="preserve"> (Mexique) à la présidence de l’Organe subsidiaire pour un mandat dont la durée s’étend jusqu’à la quinzième réunion de la Conférence des Parties</w:t>
      </w:r>
      <w:r w:rsidR="000233D8" w:rsidRPr="00AC0CF7">
        <w:rPr>
          <w:kern w:val="22"/>
          <w:sz w:val="22"/>
          <w:szCs w:val="22"/>
          <w:lang w:val="fr-FR"/>
        </w:rPr>
        <w:t>.</w:t>
      </w:r>
    </w:p>
    <w:p w14:paraId="4D75E6C0" w14:textId="795778AF" w:rsidR="000233D8" w:rsidRPr="007A3AE5" w:rsidRDefault="007A3AE5" w:rsidP="00652D3A">
      <w:pPr>
        <w:pStyle w:val="Para1"/>
        <w:suppressLineNumbers/>
        <w:tabs>
          <w:tab w:val="clear" w:pos="360"/>
        </w:tabs>
        <w:suppressAutoHyphens/>
        <w:jc w:val="both"/>
        <w:rPr>
          <w:kern w:val="22"/>
          <w:sz w:val="22"/>
          <w:szCs w:val="22"/>
          <w:lang w:val="fr-FR"/>
        </w:rPr>
      </w:pPr>
      <w:r w:rsidRPr="007A3AE5">
        <w:rPr>
          <w:snapToGrid/>
          <w:kern w:val="22"/>
          <w:sz w:val="22"/>
          <w:szCs w:val="22"/>
          <w:lang w:val="fr-FR"/>
        </w:rPr>
        <w:t>Sui</w:t>
      </w:r>
      <w:r w:rsidR="00E4360C">
        <w:rPr>
          <w:snapToGrid/>
          <w:kern w:val="22"/>
          <w:sz w:val="22"/>
          <w:szCs w:val="22"/>
          <w:lang w:val="fr-FR"/>
        </w:rPr>
        <w:t xml:space="preserve">te aux élections tenues lors des </w:t>
      </w:r>
      <w:r w:rsidRPr="007A3AE5">
        <w:rPr>
          <w:snapToGrid/>
          <w:kern w:val="22"/>
          <w:sz w:val="22"/>
          <w:szCs w:val="22"/>
          <w:lang w:val="fr-FR"/>
        </w:rPr>
        <w:t xml:space="preserve">vingt-deuxième et vingt-troisième </w:t>
      </w:r>
      <w:r w:rsidRPr="007A3AE5">
        <w:rPr>
          <w:kern w:val="22"/>
          <w:sz w:val="22"/>
          <w:szCs w:val="22"/>
          <w:lang w:val="fr-FR"/>
        </w:rPr>
        <w:t xml:space="preserve">réunions </w:t>
      </w:r>
      <w:r w:rsidR="00E07E5D" w:rsidRPr="007A3AE5">
        <w:rPr>
          <w:kern w:val="22"/>
          <w:sz w:val="22"/>
          <w:szCs w:val="22"/>
          <w:lang w:val="fr-FR"/>
        </w:rPr>
        <w:t>de l’Organe subsidiaire</w:t>
      </w:r>
      <w:r w:rsidR="000233D8" w:rsidRPr="007A3AE5">
        <w:rPr>
          <w:kern w:val="22"/>
          <w:sz w:val="22"/>
          <w:szCs w:val="22"/>
          <w:lang w:val="fr-FR"/>
        </w:rPr>
        <w:t xml:space="preserve">, </w:t>
      </w:r>
      <w:r w:rsidR="00E4360C">
        <w:rPr>
          <w:kern w:val="22"/>
          <w:sz w:val="22"/>
          <w:szCs w:val="22"/>
          <w:lang w:val="fr-FR"/>
        </w:rPr>
        <w:t>suivies de</w:t>
      </w:r>
      <w:r w:rsidRPr="007A3AE5">
        <w:rPr>
          <w:kern w:val="22"/>
          <w:sz w:val="22"/>
          <w:szCs w:val="22"/>
          <w:lang w:val="fr-FR"/>
        </w:rPr>
        <w:t xml:space="preserve"> </w:t>
      </w:r>
      <w:r w:rsidR="00795A2E" w:rsidRPr="007A3AE5">
        <w:rPr>
          <w:kern w:val="22"/>
          <w:sz w:val="22"/>
          <w:szCs w:val="22"/>
          <w:lang w:val="fr-FR"/>
        </w:rPr>
        <w:t xml:space="preserve">communications </w:t>
      </w:r>
      <w:r w:rsidR="00E4360C">
        <w:rPr>
          <w:kern w:val="22"/>
          <w:sz w:val="22"/>
          <w:szCs w:val="22"/>
          <w:lang w:val="fr-FR"/>
        </w:rPr>
        <w:t>transmises par l</w:t>
      </w:r>
      <w:r w:rsidRPr="007A3AE5">
        <w:rPr>
          <w:kern w:val="22"/>
          <w:sz w:val="22"/>
          <w:szCs w:val="22"/>
          <w:lang w:val="fr-FR"/>
        </w:rPr>
        <w:t xml:space="preserve">es </w:t>
      </w:r>
      <w:r w:rsidR="00E4360C">
        <w:rPr>
          <w:kern w:val="22"/>
          <w:sz w:val="22"/>
          <w:szCs w:val="22"/>
          <w:lang w:val="fr-FR"/>
        </w:rPr>
        <w:t>G</w:t>
      </w:r>
      <w:r w:rsidR="00795A2E" w:rsidRPr="007A3AE5">
        <w:rPr>
          <w:kern w:val="22"/>
          <w:sz w:val="22"/>
          <w:szCs w:val="22"/>
          <w:lang w:val="fr-FR"/>
        </w:rPr>
        <w:t>o</w:t>
      </w:r>
      <w:r>
        <w:rPr>
          <w:kern w:val="22"/>
          <w:sz w:val="22"/>
          <w:szCs w:val="22"/>
          <w:lang w:val="fr-FR"/>
        </w:rPr>
        <w:t>u</w:t>
      </w:r>
      <w:r w:rsidR="00795A2E" w:rsidRPr="007A3AE5">
        <w:rPr>
          <w:kern w:val="22"/>
          <w:sz w:val="22"/>
          <w:szCs w:val="22"/>
          <w:lang w:val="fr-FR"/>
        </w:rPr>
        <w:t>vern</w:t>
      </w:r>
      <w:r>
        <w:rPr>
          <w:kern w:val="22"/>
          <w:sz w:val="22"/>
          <w:szCs w:val="22"/>
          <w:lang w:val="fr-FR"/>
        </w:rPr>
        <w:t>ements du Belarus et de l’</w:t>
      </w:r>
      <w:r w:rsidR="00795A2E" w:rsidRPr="007A3AE5">
        <w:rPr>
          <w:kern w:val="22"/>
          <w:sz w:val="22"/>
          <w:szCs w:val="22"/>
          <w:lang w:val="fr-FR"/>
        </w:rPr>
        <w:t xml:space="preserve">Ukraine, </w:t>
      </w:r>
      <w:r>
        <w:rPr>
          <w:kern w:val="22"/>
          <w:sz w:val="22"/>
          <w:szCs w:val="22"/>
          <w:lang w:val="fr-FR"/>
        </w:rPr>
        <w:t>le Bureau de la</w:t>
      </w:r>
      <w:r w:rsidR="000233D8" w:rsidRPr="007A3AE5">
        <w:rPr>
          <w:kern w:val="22"/>
          <w:sz w:val="22"/>
          <w:szCs w:val="22"/>
          <w:lang w:val="fr-FR"/>
        </w:rPr>
        <w:t xml:space="preserve"> </w:t>
      </w:r>
      <w:r w:rsidR="00E07E5D" w:rsidRPr="007A3AE5">
        <w:rPr>
          <w:kern w:val="22"/>
          <w:sz w:val="22"/>
          <w:szCs w:val="22"/>
          <w:lang w:val="fr-FR"/>
        </w:rPr>
        <w:t>vingt-quatrième</w:t>
      </w:r>
      <w:r w:rsidR="000233D8" w:rsidRPr="007A3AE5">
        <w:rPr>
          <w:kern w:val="22"/>
          <w:sz w:val="22"/>
          <w:szCs w:val="22"/>
          <w:lang w:val="fr-FR"/>
        </w:rPr>
        <w:t xml:space="preserve"> </w:t>
      </w:r>
      <w:r w:rsidR="00E07E5D" w:rsidRPr="007A3AE5">
        <w:rPr>
          <w:kern w:val="22"/>
          <w:sz w:val="22"/>
          <w:szCs w:val="22"/>
          <w:lang w:val="fr-FR"/>
        </w:rPr>
        <w:t>réunion</w:t>
      </w:r>
      <w:r w:rsidR="000233D8" w:rsidRPr="007A3AE5">
        <w:rPr>
          <w:kern w:val="22"/>
          <w:sz w:val="22"/>
          <w:szCs w:val="22"/>
          <w:lang w:val="fr-FR"/>
        </w:rPr>
        <w:t xml:space="preserve"> </w:t>
      </w:r>
      <w:r w:rsidR="00E07E5D" w:rsidRPr="007A3AE5">
        <w:rPr>
          <w:kern w:val="22"/>
          <w:sz w:val="22"/>
          <w:szCs w:val="22"/>
          <w:lang w:val="fr-FR"/>
        </w:rPr>
        <w:t>de l’Organe subsidiaire</w:t>
      </w:r>
      <w:r>
        <w:rPr>
          <w:kern w:val="22"/>
          <w:sz w:val="22"/>
          <w:szCs w:val="22"/>
          <w:lang w:val="fr-FR"/>
        </w:rPr>
        <w:t xml:space="preserve"> se compose des membres suivants </w:t>
      </w:r>
      <w:r w:rsidR="000233D8" w:rsidRPr="007A3AE5">
        <w:rPr>
          <w:kern w:val="22"/>
          <w:sz w:val="22"/>
          <w:szCs w:val="22"/>
          <w:lang w:val="fr-FR"/>
        </w:rPr>
        <w:t xml:space="preserve">: </w:t>
      </w:r>
      <w:r>
        <w:rPr>
          <w:bCs/>
          <w:kern w:val="22"/>
          <w:sz w:val="22"/>
          <w:szCs w:val="22"/>
          <w:shd w:val="clear" w:color="auto" w:fill="FFFFFF"/>
          <w:lang w:val="fr-FR"/>
        </w:rPr>
        <w:lastRenderedPageBreak/>
        <w:t>M. </w:t>
      </w:r>
      <w:r w:rsidR="000233D8" w:rsidRPr="007A3AE5">
        <w:rPr>
          <w:bCs/>
          <w:noProof/>
          <w:kern w:val="22"/>
          <w:sz w:val="22"/>
          <w:szCs w:val="22"/>
          <w:shd w:val="clear" w:color="auto" w:fill="FFFFFF"/>
          <w:lang w:val="fr-FR"/>
        </w:rPr>
        <w:t>Adams Toussaint</w:t>
      </w:r>
      <w:r w:rsidR="000233D8" w:rsidRPr="007A3AE5">
        <w:rPr>
          <w:kern w:val="22"/>
          <w:sz w:val="22"/>
          <w:szCs w:val="22"/>
          <w:lang w:val="fr-FR"/>
        </w:rPr>
        <w:t xml:space="preserve"> (Saint</w:t>
      </w:r>
      <w:r>
        <w:rPr>
          <w:kern w:val="22"/>
          <w:sz w:val="22"/>
          <w:szCs w:val="22"/>
          <w:lang w:val="fr-FR"/>
        </w:rPr>
        <w:t>e-Lucie</w:t>
      </w:r>
      <w:r w:rsidR="000233D8" w:rsidRPr="007A3AE5">
        <w:rPr>
          <w:kern w:val="22"/>
          <w:sz w:val="22"/>
          <w:szCs w:val="22"/>
          <w:lang w:val="fr-FR"/>
        </w:rPr>
        <w:t>);</w:t>
      </w:r>
      <w:r>
        <w:rPr>
          <w:bCs/>
          <w:kern w:val="22"/>
          <w:sz w:val="22"/>
          <w:szCs w:val="22"/>
          <w:shd w:val="clear" w:color="auto" w:fill="FFFFFF"/>
          <w:lang w:val="fr-FR"/>
        </w:rPr>
        <w:t xml:space="preserve"> Mme</w:t>
      </w:r>
      <w:r w:rsidR="000233D8" w:rsidRPr="007A3AE5">
        <w:rPr>
          <w:bCs/>
          <w:kern w:val="22"/>
          <w:sz w:val="22"/>
          <w:szCs w:val="22"/>
          <w:shd w:val="clear" w:color="auto" w:fill="FFFFFF"/>
          <w:lang w:val="fr-FR"/>
        </w:rPr>
        <w:t xml:space="preserve"> </w:t>
      </w:r>
      <w:r w:rsidR="000233D8" w:rsidRPr="007A3AE5">
        <w:rPr>
          <w:bCs/>
          <w:noProof/>
          <w:kern w:val="22"/>
          <w:sz w:val="22"/>
          <w:szCs w:val="22"/>
          <w:shd w:val="clear" w:color="auto" w:fill="FFFFFF"/>
          <w:lang w:val="fr-FR"/>
        </w:rPr>
        <w:t>Helena Brown</w:t>
      </w:r>
      <w:r w:rsidR="000233D8" w:rsidRPr="007A3AE5">
        <w:rPr>
          <w:kern w:val="22"/>
          <w:sz w:val="22"/>
          <w:szCs w:val="22"/>
          <w:lang w:val="fr-FR"/>
        </w:rPr>
        <w:t xml:space="preserve"> (</w:t>
      </w:r>
      <w:r>
        <w:rPr>
          <w:kern w:val="22"/>
          <w:sz w:val="22"/>
          <w:szCs w:val="22"/>
          <w:shd w:val="clear" w:color="auto" w:fill="FFFFFF"/>
          <w:lang w:val="fr-FR"/>
        </w:rPr>
        <w:t>Antigua-et-</w:t>
      </w:r>
      <w:r w:rsidR="000233D8" w:rsidRPr="007A3AE5">
        <w:rPr>
          <w:kern w:val="22"/>
          <w:sz w:val="22"/>
          <w:szCs w:val="22"/>
          <w:shd w:val="clear" w:color="auto" w:fill="FFFFFF"/>
          <w:lang w:val="fr-FR"/>
        </w:rPr>
        <w:t>Barbuda</w:t>
      </w:r>
      <w:r w:rsidR="000233D8" w:rsidRPr="007A3AE5">
        <w:rPr>
          <w:kern w:val="22"/>
          <w:sz w:val="22"/>
          <w:szCs w:val="22"/>
          <w:lang w:val="fr-FR"/>
        </w:rPr>
        <w:t xml:space="preserve">), </w:t>
      </w:r>
      <w:r w:rsidRPr="007A3AE5">
        <w:rPr>
          <w:snapToGrid/>
          <w:kern w:val="22"/>
          <w:sz w:val="22"/>
          <w:szCs w:val="22"/>
          <w:lang w:val="fr-FR"/>
        </w:rPr>
        <w:t>remplaçante pour les questions relatives au Protocole de Nagoya pour Sainte-Lucie</w:t>
      </w:r>
      <w:r w:rsidR="000233D8" w:rsidRPr="007A3AE5">
        <w:rPr>
          <w:kern w:val="22"/>
          <w:sz w:val="22"/>
          <w:szCs w:val="22"/>
          <w:shd w:val="clear" w:color="auto" w:fill="FFFFFF"/>
          <w:lang w:val="fr-FR"/>
        </w:rPr>
        <w:t>;</w:t>
      </w:r>
      <w:r>
        <w:rPr>
          <w:bCs/>
          <w:kern w:val="22"/>
          <w:sz w:val="22"/>
          <w:szCs w:val="22"/>
          <w:shd w:val="clear" w:color="auto" w:fill="FFFFFF"/>
          <w:lang w:val="fr-FR"/>
        </w:rPr>
        <w:t xml:space="preserve"> Mme</w:t>
      </w:r>
      <w:r w:rsidR="000233D8" w:rsidRPr="007A3AE5">
        <w:rPr>
          <w:bCs/>
          <w:kern w:val="22"/>
          <w:sz w:val="22"/>
          <w:szCs w:val="22"/>
          <w:shd w:val="clear" w:color="auto" w:fill="FFFFFF"/>
          <w:lang w:val="fr-FR"/>
        </w:rPr>
        <w:t xml:space="preserve"> </w:t>
      </w:r>
      <w:r w:rsidR="000233D8" w:rsidRPr="007A3AE5">
        <w:rPr>
          <w:bCs/>
          <w:noProof/>
          <w:kern w:val="22"/>
          <w:sz w:val="22"/>
          <w:szCs w:val="22"/>
          <w:shd w:val="clear" w:color="auto" w:fill="FFFFFF"/>
          <w:lang w:val="fr-FR"/>
        </w:rPr>
        <w:t>Marina Von Weissenberg</w:t>
      </w:r>
      <w:r w:rsidR="000233D8" w:rsidRPr="007A3AE5">
        <w:rPr>
          <w:kern w:val="22"/>
          <w:sz w:val="22"/>
          <w:szCs w:val="22"/>
          <w:lang w:val="fr-FR"/>
        </w:rPr>
        <w:t xml:space="preserve"> (Finland</w:t>
      </w:r>
      <w:r>
        <w:rPr>
          <w:kern w:val="22"/>
          <w:sz w:val="22"/>
          <w:szCs w:val="22"/>
          <w:lang w:val="fr-FR"/>
        </w:rPr>
        <w:t>e</w:t>
      </w:r>
      <w:r w:rsidR="000233D8" w:rsidRPr="007A3AE5">
        <w:rPr>
          <w:kern w:val="22"/>
          <w:sz w:val="22"/>
          <w:szCs w:val="22"/>
          <w:lang w:val="fr-FR"/>
        </w:rPr>
        <w:t>);</w:t>
      </w:r>
      <w:r w:rsidR="000233D8" w:rsidRPr="007A3AE5">
        <w:rPr>
          <w:bCs/>
          <w:kern w:val="22"/>
          <w:sz w:val="22"/>
          <w:szCs w:val="22"/>
          <w:shd w:val="clear" w:color="auto" w:fill="FFFFFF"/>
          <w:lang w:val="fr-FR"/>
        </w:rPr>
        <w:t xml:space="preserve"> </w:t>
      </w:r>
      <w:r>
        <w:rPr>
          <w:bCs/>
          <w:kern w:val="22"/>
          <w:sz w:val="22"/>
          <w:szCs w:val="22"/>
          <w:shd w:val="clear" w:color="auto" w:fill="FFFFFF"/>
          <w:lang w:val="fr-FR"/>
        </w:rPr>
        <w:t>Mme</w:t>
      </w:r>
      <w:r w:rsidR="00BA1255" w:rsidRPr="007A3AE5">
        <w:rPr>
          <w:bCs/>
          <w:kern w:val="22"/>
          <w:sz w:val="22"/>
          <w:szCs w:val="22"/>
          <w:shd w:val="clear" w:color="auto" w:fill="FFFFFF"/>
          <w:lang w:val="fr-FR"/>
        </w:rPr>
        <w:t xml:space="preserve"> </w:t>
      </w:r>
      <w:r w:rsidR="00BA1255" w:rsidRPr="007A3AE5">
        <w:rPr>
          <w:bCs/>
          <w:noProof/>
          <w:kern w:val="22"/>
          <w:sz w:val="22"/>
          <w:szCs w:val="22"/>
          <w:shd w:val="clear" w:color="auto" w:fill="FFFFFF"/>
          <w:lang w:val="fr-FR"/>
        </w:rPr>
        <w:t>Tia Stevens</w:t>
      </w:r>
      <w:r w:rsidR="00BA1255" w:rsidRPr="007A3AE5">
        <w:rPr>
          <w:bCs/>
          <w:kern w:val="22"/>
          <w:sz w:val="22"/>
          <w:szCs w:val="22"/>
          <w:shd w:val="clear" w:color="auto" w:fill="FFFFFF"/>
          <w:lang w:val="fr-FR"/>
        </w:rPr>
        <w:t xml:space="preserve"> (</w:t>
      </w:r>
      <w:r>
        <w:rPr>
          <w:kern w:val="22"/>
          <w:sz w:val="22"/>
          <w:szCs w:val="22"/>
          <w:shd w:val="clear" w:color="auto" w:fill="FFFFFF"/>
          <w:lang w:val="fr-FR"/>
        </w:rPr>
        <w:t>Australie</w:t>
      </w:r>
      <w:r w:rsidR="00BA1255" w:rsidRPr="007A3AE5">
        <w:rPr>
          <w:kern w:val="22"/>
          <w:sz w:val="22"/>
          <w:szCs w:val="22"/>
          <w:shd w:val="clear" w:color="auto" w:fill="FFFFFF"/>
          <w:lang w:val="fr-FR"/>
        </w:rPr>
        <w:t>)</w:t>
      </w:r>
      <w:r w:rsidR="000233D8" w:rsidRPr="007A3AE5">
        <w:rPr>
          <w:kern w:val="22"/>
          <w:sz w:val="22"/>
          <w:szCs w:val="22"/>
          <w:lang w:val="fr-FR"/>
        </w:rPr>
        <w:t xml:space="preserve">; </w:t>
      </w:r>
      <w:r>
        <w:rPr>
          <w:bCs/>
          <w:kern w:val="22"/>
          <w:sz w:val="22"/>
          <w:szCs w:val="22"/>
          <w:lang w:val="fr-FR"/>
        </w:rPr>
        <w:t>M</w:t>
      </w:r>
      <w:r w:rsidR="00BA1255" w:rsidRPr="007A3AE5">
        <w:rPr>
          <w:bCs/>
          <w:kern w:val="22"/>
          <w:sz w:val="22"/>
          <w:szCs w:val="22"/>
          <w:lang w:val="fr-FR"/>
        </w:rPr>
        <w:t>.</w:t>
      </w:r>
      <w:r w:rsidR="00BA1255" w:rsidRPr="007A3AE5">
        <w:rPr>
          <w:bCs/>
          <w:kern w:val="22"/>
          <w:sz w:val="22"/>
          <w:szCs w:val="22"/>
          <w:shd w:val="clear" w:color="auto" w:fill="FFFFFF"/>
          <w:lang w:val="fr-FR"/>
        </w:rPr>
        <w:t xml:space="preserve"> </w:t>
      </w:r>
      <w:r w:rsidR="00BA1255" w:rsidRPr="007A3AE5">
        <w:rPr>
          <w:bCs/>
          <w:noProof/>
          <w:kern w:val="22"/>
          <w:sz w:val="22"/>
          <w:szCs w:val="22"/>
          <w:shd w:val="clear" w:color="auto" w:fill="FFFFFF"/>
          <w:lang w:val="fr-FR"/>
        </w:rPr>
        <w:t>Gaute Voigt-Hanssen</w:t>
      </w:r>
      <w:r w:rsidR="00BA1255" w:rsidRPr="007A3AE5">
        <w:rPr>
          <w:bCs/>
          <w:kern w:val="22"/>
          <w:sz w:val="22"/>
          <w:szCs w:val="22"/>
          <w:shd w:val="clear" w:color="auto" w:fill="FFFFFF"/>
          <w:lang w:val="fr-FR"/>
        </w:rPr>
        <w:t xml:space="preserve"> (</w:t>
      </w:r>
      <w:r>
        <w:rPr>
          <w:kern w:val="22"/>
          <w:sz w:val="22"/>
          <w:szCs w:val="22"/>
          <w:shd w:val="clear" w:color="auto" w:fill="FFFFFF"/>
          <w:lang w:val="fr-FR"/>
        </w:rPr>
        <w:t>Norvège</w:t>
      </w:r>
      <w:r w:rsidR="00BA1255" w:rsidRPr="007A3AE5">
        <w:rPr>
          <w:kern w:val="22"/>
          <w:sz w:val="22"/>
          <w:szCs w:val="22"/>
          <w:shd w:val="clear" w:color="auto" w:fill="FFFFFF"/>
          <w:lang w:val="fr-FR"/>
        </w:rPr>
        <w:t>)</w:t>
      </w:r>
      <w:r w:rsidR="000233D8" w:rsidRPr="007A3AE5">
        <w:rPr>
          <w:kern w:val="22"/>
          <w:sz w:val="22"/>
          <w:szCs w:val="22"/>
          <w:lang w:val="fr-FR"/>
        </w:rPr>
        <w:t xml:space="preserve">, </w:t>
      </w:r>
      <w:r w:rsidRPr="007A3AE5">
        <w:rPr>
          <w:noProof/>
          <w:snapToGrid/>
          <w:kern w:val="22"/>
          <w:sz w:val="22"/>
          <w:szCs w:val="22"/>
          <w:lang w:val="fr-FR"/>
        </w:rPr>
        <w:t>remplaçant pour les questions relatives</w:t>
      </w:r>
      <w:r>
        <w:rPr>
          <w:noProof/>
          <w:snapToGrid/>
          <w:kern w:val="22"/>
          <w:sz w:val="22"/>
          <w:szCs w:val="22"/>
          <w:lang w:val="fr-FR"/>
        </w:rPr>
        <w:t xml:space="preserve"> au</w:t>
      </w:r>
      <w:r w:rsidR="000233D8" w:rsidRPr="007A3AE5">
        <w:rPr>
          <w:kern w:val="22"/>
          <w:sz w:val="22"/>
          <w:szCs w:val="22"/>
          <w:shd w:val="clear" w:color="auto" w:fill="FFFFFF"/>
          <w:lang w:val="fr-FR"/>
        </w:rPr>
        <w:t xml:space="preserve"> </w:t>
      </w:r>
      <w:r w:rsidR="00E07E5D" w:rsidRPr="007A3AE5">
        <w:rPr>
          <w:kern w:val="22"/>
          <w:sz w:val="22"/>
          <w:szCs w:val="22"/>
          <w:shd w:val="clear" w:color="auto" w:fill="FFFFFF"/>
          <w:lang w:val="fr-FR"/>
        </w:rPr>
        <w:t>Protocole de Cartagena</w:t>
      </w:r>
      <w:r>
        <w:rPr>
          <w:kern w:val="22"/>
          <w:sz w:val="22"/>
          <w:szCs w:val="22"/>
          <w:shd w:val="clear" w:color="auto" w:fill="FFFFFF"/>
          <w:lang w:val="fr-FR"/>
        </w:rPr>
        <w:t xml:space="preserve"> et au Protocole de Nagoya</w:t>
      </w:r>
      <w:r w:rsidR="00E07E5D" w:rsidRPr="007A3AE5">
        <w:rPr>
          <w:kern w:val="22"/>
          <w:sz w:val="22"/>
          <w:szCs w:val="22"/>
          <w:shd w:val="clear" w:color="auto" w:fill="FFFFFF"/>
          <w:lang w:val="fr-FR"/>
        </w:rPr>
        <w:t xml:space="preserve"> </w:t>
      </w:r>
      <w:r>
        <w:rPr>
          <w:kern w:val="22"/>
          <w:sz w:val="22"/>
          <w:szCs w:val="22"/>
          <w:shd w:val="clear" w:color="auto" w:fill="FFFFFF"/>
          <w:lang w:val="fr-FR"/>
        </w:rPr>
        <w:t>pour l’</w:t>
      </w:r>
      <w:r w:rsidR="00BA1255" w:rsidRPr="007A3AE5">
        <w:rPr>
          <w:kern w:val="22"/>
          <w:sz w:val="22"/>
          <w:szCs w:val="22"/>
          <w:shd w:val="clear" w:color="auto" w:fill="FFFFFF"/>
          <w:lang w:val="fr-FR"/>
        </w:rPr>
        <w:t>Australi</w:t>
      </w:r>
      <w:r>
        <w:rPr>
          <w:kern w:val="22"/>
          <w:sz w:val="22"/>
          <w:szCs w:val="22"/>
          <w:shd w:val="clear" w:color="auto" w:fill="FFFFFF"/>
          <w:lang w:val="fr-FR"/>
        </w:rPr>
        <w:t>e</w:t>
      </w:r>
      <w:r w:rsidR="000233D8" w:rsidRPr="007A3AE5">
        <w:rPr>
          <w:kern w:val="22"/>
          <w:sz w:val="22"/>
          <w:szCs w:val="22"/>
          <w:lang w:val="fr-FR"/>
        </w:rPr>
        <w:t xml:space="preserve">; </w:t>
      </w:r>
      <w:r>
        <w:rPr>
          <w:bCs/>
          <w:kern w:val="22"/>
          <w:sz w:val="22"/>
          <w:szCs w:val="22"/>
          <w:shd w:val="clear" w:color="auto" w:fill="FFFFFF"/>
          <w:lang w:val="fr-FR"/>
        </w:rPr>
        <w:t>M</w:t>
      </w:r>
      <w:r w:rsidR="000233D8" w:rsidRPr="007A3AE5">
        <w:rPr>
          <w:bCs/>
          <w:kern w:val="22"/>
          <w:sz w:val="22"/>
          <w:szCs w:val="22"/>
          <w:shd w:val="clear" w:color="auto" w:fill="FFFFFF"/>
          <w:lang w:val="fr-FR"/>
        </w:rPr>
        <w:t xml:space="preserve">. </w:t>
      </w:r>
      <w:r w:rsidR="000233D8" w:rsidRPr="007A3AE5">
        <w:rPr>
          <w:bCs/>
          <w:noProof/>
          <w:kern w:val="22"/>
          <w:sz w:val="22"/>
          <w:szCs w:val="22"/>
          <w:shd w:val="clear" w:color="auto" w:fill="FFFFFF"/>
          <w:lang w:val="fr-FR"/>
        </w:rPr>
        <w:t>Larbi Sbai</w:t>
      </w:r>
      <w:r>
        <w:rPr>
          <w:kern w:val="22"/>
          <w:sz w:val="22"/>
          <w:szCs w:val="22"/>
          <w:shd w:val="clear" w:color="auto" w:fill="FFFFFF"/>
          <w:lang w:val="fr-FR"/>
        </w:rPr>
        <w:t xml:space="preserve"> (Maroc</w:t>
      </w:r>
      <w:r w:rsidR="000233D8" w:rsidRPr="007A3AE5">
        <w:rPr>
          <w:kern w:val="22"/>
          <w:sz w:val="22"/>
          <w:szCs w:val="22"/>
          <w:shd w:val="clear" w:color="auto" w:fill="FFFFFF"/>
          <w:lang w:val="fr-FR"/>
        </w:rPr>
        <w:t xml:space="preserve">); </w:t>
      </w:r>
      <w:r>
        <w:rPr>
          <w:bCs/>
          <w:kern w:val="22"/>
          <w:sz w:val="22"/>
          <w:szCs w:val="22"/>
          <w:shd w:val="clear" w:color="auto" w:fill="FFFFFF"/>
          <w:lang w:val="fr-FR"/>
        </w:rPr>
        <w:t>Mme</w:t>
      </w:r>
      <w:r w:rsidR="004B6E23" w:rsidRPr="007A3AE5">
        <w:rPr>
          <w:bCs/>
          <w:kern w:val="22"/>
          <w:sz w:val="22"/>
          <w:szCs w:val="22"/>
          <w:shd w:val="clear" w:color="auto" w:fill="FFFFFF"/>
          <w:lang w:val="fr-FR"/>
        </w:rPr>
        <w:t> </w:t>
      </w:r>
      <w:r w:rsidR="00BA1255" w:rsidRPr="007A3AE5">
        <w:rPr>
          <w:bCs/>
          <w:noProof/>
          <w:kern w:val="22"/>
          <w:sz w:val="22"/>
          <w:szCs w:val="22"/>
          <w:shd w:val="clear" w:color="auto" w:fill="FFFFFF"/>
          <w:lang w:val="fr-FR"/>
        </w:rPr>
        <w:t>Marie-May Muzungaile</w:t>
      </w:r>
      <w:r w:rsidR="00BA1255" w:rsidRPr="007A3AE5">
        <w:rPr>
          <w:bCs/>
          <w:kern w:val="22"/>
          <w:sz w:val="22"/>
          <w:szCs w:val="22"/>
          <w:shd w:val="clear" w:color="auto" w:fill="FFFFFF"/>
          <w:lang w:val="fr-FR"/>
        </w:rPr>
        <w:t xml:space="preserve"> (</w:t>
      </w:r>
      <w:r w:rsidR="00BA1255" w:rsidRPr="007A3AE5">
        <w:rPr>
          <w:kern w:val="22"/>
          <w:sz w:val="22"/>
          <w:szCs w:val="22"/>
          <w:shd w:val="clear" w:color="auto" w:fill="FFFFFF"/>
          <w:lang w:val="fr-FR"/>
        </w:rPr>
        <w:t>Seychelles)</w:t>
      </w:r>
      <w:r w:rsidR="000233D8" w:rsidRPr="007A3AE5">
        <w:rPr>
          <w:kern w:val="22"/>
          <w:sz w:val="22"/>
          <w:szCs w:val="22"/>
          <w:lang w:val="fr-FR"/>
        </w:rPr>
        <w:t>;</w:t>
      </w:r>
      <w:r>
        <w:rPr>
          <w:bCs/>
          <w:kern w:val="22"/>
          <w:sz w:val="22"/>
          <w:szCs w:val="22"/>
          <w:shd w:val="clear" w:color="auto" w:fill="FFFFFF"/>
          <w:lang w:val="fr-FR"/>
        </w:rPr>
        <w:t xml:space="preserve"> M</w:t>
      </w:r>
      <w:r w:rsidR="000233D8" w:rsidRPr="007A3AE5">
        <w:rPr>
          <w:bCs/>
          <w:kern w:val="22"/>
          <w:sz w:val="22"/>
          <w:szCs w:val="22"/>
          <w:shd w:val="clear" w:color="auto" w:fill="FFFFFF"/>
          <w:lang w:val="fr-FR"/>
        </w:rPr>
        <w:t xml:space="preserve">. </w:t>
      </w:r>
      <w:r w:rsidR="000233D8" w:rsidRPr="007A3AE5">
        <w:rPr>
          <w:bCs/>
          <w:noProof/>
          <w:kern w:val="22"/>
          <w:sz w:val="22"/>
          <w:szCs w:val="22"/>
          <w:shd w:val="clear" w:color="auto" w:fill="FFFFFF"/>
          <w:lang w:val="fr-FR"/>
        </w:rPr>
        <w:t>Moustafa M.A. Fouda</w:t>
      </w:r>
      <w:r w:rsidR="00B42DD0">
        <w:rPr>
          <w:kern w:val="22"/>
          <w:sz w:val="22"/>
          <w:szCs w:val="22"/>
          <w:shd w:val="clear" w:color="auto" w:fill="FFFFFF"/>
          <w:lang w:val="fr-FR"/>
        </w:rPr>
        <w:t xml:space="preserve"> (É</w:t>
      </w:r>
      <w:r w:rsidR="000233D8" w:rsidRPr="007A3AE5">
        <w:rPr>
          <w:kern w:val="22"/>
          <w:sz w:val="22"/>
          <w:szCs w:val="22"/>
          <w:shd w:val="clear" w:color="auto" w:fill="FFFFFF"/>
          <w:lang w:val="fr-FR"/>
        </w:rPr>
        <w:t>gypt</w:t>
      </w:r>
      <w:r>
        <w:rPr>
          <w:kern w:val="22"/>
          <w:sz w:val="22"/>
          <w:szCs w:val="22"/>
          <w:shd w:val="clear" w:color="auto" w:fill="FFFFFF"/>
          <w:lang w:val="fr-FR"/>
        </w:rPr>
        <w:t>e</w:t>
      </w:r>
      <w:r w:rsidR="000233D8" w:rsidRPr="007A3AE5">
        <w:rPr>
          <w:kern w:val="22"/>
          <w:sz w:val="22"/>
          <w:szCs w:val="22"/>
          <w:shd w:val="clear" w:color="auto" w:fill="FFFFFF"/>
          <w:lang w:val="fr-FR"/>
        </w:rPr>
        <w:t xml:space="preserve">), </w:t>
      </w:r>
      <w:r w:rsidR="00B42DD0" w:rsidRPr="00B42DD0">
        <w:rPr>
          <w:noProof/>
          <w:snapToGrid/>
          <w:kern w:val="22"/>
          <w:sz w:val="22"/>
          <w:szCs w:val="22"/>
          <w:lang w:val="fr-FR"/>
        </w:rPr>
        <w:t>remplaçant pour les questions relatives au Protocole de Nagoya pour le Maroc</w:t>
      </w:r>
      <w:r w:rsidR="000233D8" w:rsidRPr="007A3AE5">
        <w:rPr>
          <w:kern w:val="22"/>
          <w:sz w:val="22"/>
          <w:szCs w:val="22"/>
          <w:shd w:val="clear" w:color="auto" w:fill="FFFFFF"/>
          <w:lang w:val="fr-FR"/>
        </w:rPr>
        <w:t>;</w:t>
      </w:r>
      <w:r w:rsidR="000233D8" w:rsidRPr="007A3AE5">
        <w:rPr>
          <w:bCs/>
          <w:kern w:val="22"/>
          <w:sz w:val="22"/>
          <w:szCs w:val="22"/>
          <w:shd w:val="clear" w:color="auto" w:fill="FFFFFF"/>
          <w:lang w:val="fr-FR"/>
        </w:rPr>
        <w:t xml:space="preserve"> </w:t>
      </w:r>
      <w:r w:rsidR="00B42DD0">
        <w:rPr>
          <w:bCs/>
          <w:kern w:val="22"/>
          <w:sz w:val="22"/>
          <w:szCs w:val="22"/>
          <w:shd w:val="clear" w:color="auto" w:fill="FFFFFF"/>
          <w:lang w:val="fr-FR"/>
        </w:rPr>
        <w:t>Mme</w:t>
      </w:r>
      <w:r w:rsidR="000233D8" w:rsidRPr="007A3AE5">
        <w:rPr>
          <w:bCs/>
          <w:kern w:val="22"/>
          <w:sz w:val="22"/>
          <w:szCs w:val="22"/>
          <w:shd w:val="clear" w:color="auto" w:fill="FFFFFF"/>
          <w:lang w:val="fr-FR"/>
        </w:rPr>
        <w:t> </w:t>
      </w:r>
      <w:r w:rsidR="000233D8" w:rsidRPr="007A3AE5">
        <w:rPr>
          <w:bCs/>
          <w:noProof/>
          <w:kern w:val="22"/>
          <w:sz w:val="22"/>
          <w:szCs w:val="22"/>
          <w:shd w:val="clear" w:color="auto" w:fill="FFFFFF"/>
          <w:lang w:val="fr-FR"/>
        </w:rPr>
        <w:t>Kongchay Phimmakong</w:t>
      </w:r>
      <w:r w:rsidR="000233D8" w:rsidRPr="007A3AE5">
        <w:rPr>
          <w:kern w:val="22"/>
          <w:sz w:val="22"/>
          <w:szCs w:val="22"/>
          <w:shd w:val="clear" w:color="auto" w:fill="FFFFFF"/>
          <w:lang w:val="fr-FR"/>
        </w:rPr>
        <w:t xml:space="preserve"> (</w:t>
      </w:r>
      <w:r w:rsidR="00B42DD0" w:rsidRPr="00B42DD0">
        <w:rPr>
          <w:noProof/>
          <w:snapToGrid/>
          <w:sz w:val="22"/>
          <w:szCs w:val="24"/>
          <w:lang w:val="fr-FR"/>
        </w:rPr>
        <w:t>République démocratique populaire lao</w:t>
      </w:r>
      <w:r w:rsidR="000233D8" w:rsidRPr="007A3AE5">
        <w:rPr>
          <w:kern w:val="22"/>
          <w:sz w:val="22"/>
          <w:szCs w:val="22"/>
          <w:shd w:val="clear" w:color="auto" w:fill="FFFFFF"/>
          <w:lang w:val="fr-FR"/>
        </w:rPr>
        <w:t>);</w:t>
      </w:r>
      <w:r w:rsidR="000233D8" w:rsidRPr="007A3AE5">
        <w:rPr>
          <w:bCs/>
          <w:kern w:val="22"/>
          <w:sz w:val="22"/>
          <w:szCs w:val="22"/>
          <w:shd w:val="clear" w:color="auto" w:fill="FFFFFF"/>
          <w:lang w:val="fr-FR"/>
        </w:rPr>
        <w:t xml:space="preserve"> </w:t>
      </w:r>
      <w:r w:rsidR="00B42DD0">
        <w:rPr>
          <w:bCs/>
          <w:kern w:val="22"/>
          <w:sz w:val="22"/>
          <w:szCs w:val="22"/>
          <w:shd w:val="clear" w:color="auto" w:fill="FFFFFF"/>
          <w:lang w:val="fr-FR"/>
        </w:rPr>
        <w:t>Mme</w:t>
      </w:r>
      <w:r w:rsidR="00BA1255" w:rsidRPr="007A3AE5">
        <w:rPr>
          <w:bCs/>
          <w:kern w:val="22"/>
          <w:sz w:val="22"/>
          <w:szCs w:val="22"/>
          <w:shd w:val="clear" w:color="auto" w:fill="FFFFFF"/>
          <w:lang w:val="fr-FR"/>
        </w:rPr>
        <w:t xml:space="preserve"> </w:t>
      </w:r>
      <w:r w:rsidR="00BA1255" w:rsidRPr="007A3AE5">
        <w:rPr>
          <w:bCs/>
          <w:noProof/>
          <w:kern w:val="22"/>
          <w:sz w:val="22"/>
          <w:szCs w:val="22"/>
          <w:shd w:val="clear" w:color="auto" w:fill="FFFFFF"/>
          <w:lang w:val="fr-FR"/>
        </w:rPr>
        <w:t>Gwen Sisior</w:t>
      </w:r>
      <w:r w:rsidR="00BA1255" w:rsidRPr="007A3AE5">
        <w:rPr>
          <w:bCs/>
          <w:kern w:val="22"/>
          <w:sz w:val="22"/>
          <w:szCs w:val="22"/>
          <w:shd w:val="clear" w:color="auto" w:fill="FFFFFF"/>
          <w:lang w:val="fr-FR"/>
        </w:rPr>
        <w:t xml:space="preserve"> (</w:t>
      </w:r>
      <w:r w:rsidR="00B42DD0">
        <w:rPr>
          <w:kern w:val="22"/>
          <w:sz w:val="22"/>
          <w:szCs w:val="22"/>
          <w:shd w:val="clear" w:color="auto" w:fill="FFFFFF"/>
          <w:lang w:val="fr-FR"/>
        </w:rPr>
        <w:t>Palaos</w:t>
      </w:r>
      <w:r w:rsidR="00BA1255" w:rsidRPr="007A3AE5">
        <w:rPr>
          <w:kern w:val="22"/>
          <w:sz w:val="22"/>
          <w:szCs w:val="22"/>
          <w:shd w:val="clear" w:color="auto" w:fill="FFFFFF"/>
          <w:lang w:val="fr-FR"/>
        </w:rPr>
        <w:t>)</w:t>
      </w:r>
      <w:r w:rsidR="000233D8" w:rsidRPr="007A3AE5">
        <w:rPr>
          <w:kern w:val="22"/>
          <w:sz w:val="22"/>
          <w:szCs w:val="22"/>
          <w:shd w:val="clear" w:color="auto" w:fill="FFFFFF"/>
          <w:lang w:val="fr-FR"/>
        </w:rPr>
        <w:t>;</w:t>
      </w:r>
      <w:r w:rsidR="000233D8" w:rsidRPr="007A3AE5">
        <w:rPr>
          <w:kern w:val="22"/>
          <w:sz w:val="22"/>
          <w:szCs w:val="22"/>
          <w:lang w:val="fr-FR"/>
        </w:rPr>
        <w:t xml:space="preserve"> </w:t>
      </w:r>
      <w:r w:rsidR="00B42DD0">
        <w:rPr>
          <w:bCs/>
          <w:kern w:val="22"/>
          <w:sz w:val="22"/>
          <w:szCs w:val="22"/>
          <w:shd w:val="clear" w:color="auto" w:fill="FFFFFF"/>
          <w:lang w:val="fr-FR"/>
        </w:rPr>
        <w:t>Mme</w:t>
      </w:r>
      <w:r w:rsidR="000233D8" w:rsidRPr="007A3AE5">
        <w:rPr>
          <w:bCs/>
          <w:kern w:val="22"/>
          <w:sz w:val="22"/>
          <w:szCs w:val="22"/>
          <w:shd w:val="clear" w:color="auto" w:fill="FFFFFF"/>
          <w:lang w:val="fr-FR"/>
        </w:rPr>
        <w:t xml:space="preserve"> </w:t>
      </w:r>
      <w:r w:rsidR="000233D8" w:rsidRPr="007A3AE5">
        <w:rPr>
          <w:bCs/>
          <w:noProof/>
          <w:kern w:val="22"/>
          <w:sz w:val="22"/>
          <w:szCs w:val="22"/>
          <w:shd w:val="clear" w:color="auto" w:fill="FFFFFF"/>
          <w:lang w:val="fr-FR"/>
        </w:rPr>
        <w:t>Senka Barudanovic</w:t>
      </w:r>
      <w:r w:rsidR="000233D8" w:rsidRPr="007A3AE5">
        <w:rPr>
          <w:kern w:val="22"/>
          <w:sz w:val="22"/>
          <w:szCs w:val="22"/>
          <w:shd w:val="clear" w:color="auto" w:fill="FFFFFF"/>
          <w:lang w:val="fr-FR"/>
        </w:rPr>
        <w:t xml:space="preserve"> (</w:t>
      </w:r>
      <w:r w:rsidR="00B42DD0" w:rsidRPr="00B42DD0">
        <w:rPr>
          <w:noProof/>
          <w:snapToGrid/>
          <w:sz w:val="22"/>
          <w:szCs w:val="24"/>
          <w:lang w:val="fr-FR"/>
        </w:rPr>
        <w:t>Bosnie-Herzégovine</w:t>
      </w:r>
      <w:r w:rsidR="000233D8" w:rsidRPr="007A3AE5">
        <w:rPr>
          <w:kern w:val="22"/>
          <w:sz w:val="22"/>
          <w:szCs w:val="22"/>
          <w:shd w:val="clear" w:color="auto" w:fill="FFFFFF"/>
          <w:lang w:val="fr-FR"/>
        </w:rPr>
        <w:t>);</w:t>
      </w:r>
      <w:r w:rsidR="00E4360C">
        <w:rPr>
          <w:kern w:val="22"/>
          <w:sz w:val="22"/>
          <w:szCs w:val="22"/>
          <w:shd w:val="clear" w:color="auto" w:fill="FFFFFF"/>
          <w:lang w:val="fr-FR"/>
        </w:rPr>
        <w:t xml:space="preserve"> </w:t>
      </w:r>
      <w:r w:rsidR="00B42DD0">
        <w:rPr>
          <w:kern w:val="22"/>
          <w:sz w:val="22"/>
          <w:szCs w:val="22"/>
          <w:lang w:val="fr-FR"/>
        </w:rPr>
        <w:t>M.</w:t>
      </w:r>
      <w:r w:rsidR="00BA1255" w:rsidRPr="007A3AE5">
        <w:rPr>
          <w:kern w:val="22"/>
          <w:sz w:val="22"/>
          <w:szCs w:val="22"/>
          <w:lang w:val="fr-FR"/>
        </w:rPr>
        <w:t xml:space="preserve"> </w:t>
      </w:r>
      <w:r w:rsidR="00BA1255" w:rsidRPr="007A3AE5">
        <w:rPr>
          <w:noProof/>
          <w:kern w:val="22"/>
          <w:sz w:val="22"/>
          <w:szCs w:val="22"/>
          <w:lang w:val="fr-FR"/>
        </w:rPr>
        <w:t>Volodymyr Domashlinets</w:t>
      </w:r>
      <w:r w:rsidR="000233D8" w:rsidRPr="007A3AE5">
        <w:rPr>
          <w:kern w:val="22"/>
          <w:sz w:val="22"/>
          <w:szCs w:val="22"/>
          <w:lang w:val="fr-FR"/>
        </w:rPr>
        <w:t xml:space="preserve"> (Ukraine); </w:t>
      </w:r>
      <w:r w:rsidR="00B42DD0">
        <w:rPr>
          <w:bCs/>
          <w:kern w:val="22"/>
          <w:sz w:val="22"/>
          <w:szCs w:val="22"/>
          <w:shd w:val="clear" w:color="auto" w:fill="FFFFFF"/>
          <w:lang w:val="fr-FR"/>
        </w:rPr>
        <w:t>M.</w:t>
      </w:r>
      <w:r w:rsidR="000233D8" w:rsidRPr="007A3AE5">
        <w:rPr>
          <w:bCs/>
          <w:kern w:val="22"/>
          <w:sz w:val="22"/>
          <w:szCs w:val="22"/>
          <w:shd w:val="clear" w:color="auto" w:fill="FFFFFF"/>
          <w:lang w:val="fr-FR"/>
        </w:rPr>
        <w:t xml:space="preserve"> </w:t>
      </w:r>
      <w:r w:rsidR="00795A2E" w:rsidRPr="007A3AE5">
        <w:rPr>
          <w:bCs/>
          <w:noProof/>
          <w:kern w:val="22"/>
          <w:sz w:val="22"/>
          <w:szCs w:val="22"/>
          <w:lang w:val="fr-FR"/>
        </w:rPr>
        <w:t>Dzmitry Lukashanets</w:t>
      </w:r>
      <w:r w:rsidR="000233D8" w:rsidRPr="007A3AE5">
        <w:rPr>
          <w:bCs/>
          <w:kern w:val="22"/>
          <w:sz w:val="22"/>
          <w:szCs w:val="22"/>
          <w:shd w:val="clear" w:color="auto" w:fill="FFFFFF"/>
          <w:lang w:val="fr-FR"/>
        </w:rPr>
        <w:t xml:space="preserve"> (Belarus), </w:t>
      </w:r>
      <w:r w:rsidR="00B42DD0" w:rsidRPr="00B42DD0">
        <w:rPr>
          <w:noProof/>
          <w:snapToGrid/>
          <w:kern w:val="22"/>
          <w:sz w:val="22"/>
          <w:szCs w:val="22"/>
          <w:shd w:val="clear" w:color="auto" w:fill="FFFFFF"/>
          <w:lang w:val="fr-FR"/>
        </w:rPr>
        <w:t xml:space="preserve">remplaçant pour les questions relatives au </w:t>
      </w:r>
      <w:r w:rsidR="00E07E5D" w:rsidRPr="007A3AE5">
        <w:rPr>
          <w:kern w:val="22"/>
          <w:sz w:val="22"/>
          <w:szCs w:val="22"/>
          <w:shd w:val="clear" w:color="auto" w:fill="FFFFFF"/>
          <w:lang w:val="fr-FR"/>
        </w:rPr>
        <w:t>Protocole de Cartagena</w:t>
      </w:r>
      <w:r w:rsidR="00B42DD0">
        <w:rPr>
          <w:kern w:val="22"/>
          <w:sz w:val="22"/>
          <w:szCs w:val="22"/>
          <w:shd w:val="clear" w:color="auto" w:fill="FFFFFF"/>
          <w:lang w:val="fr-FR"/>
        </w:rPr>
        <w:t xml:space="preserve"> pour la </w:t>
      </w:r>
      <w:r w:rsidR="00B42DD0" w:rsidRPr="00B42DD0">
        <w:rPr>
          <w:noProof/>
          <w:snapToGrid/>
          <w:sz w:val="22"/>
          <w:szCs w:val="24"/>
          <w:lang w:val="fr-FR"/>
        </w:rPr>
        <w:t>Bosnie-Herzégovine</w:t>
      </w:r>
      <w:r w:rsidR="000233D8" w:rsidRPr="007A3AE5">
        <w:rPr>
          <w:kern w:val="22"/>
          <w:sz w:val="22"/>
          <w:szCs w:val="22"/>
          <w:shd w:val="clear" w:color="auto" w:fill="FFFFFF"/>
          <w:lang w:val="fr-FR"/>
        </w:rPr>
        <w:t>.</w:t>
      </w:r>
    </w:p>
    <w:p w14:paraId="3F2225A6" w14:textId="3546E6A4" w:rsidR="000233D8" w:rsidRPr="00A51FF2" w:rsidRDefault="00A51FF2" w:rsidP="00652D3A">
      <w:pPr>
        <w:pStyle w:val="Para1"/>
        <w:suppressLineNumbers/>
        <w:tabs>
          <w:tab w:val="clear" w:pos="360"/>
        </w:tabs>
        <w:suppressAutoHyphens/>
        <w:jc w:val="both"/>
        <w:rPr>
          <w:kern w:val="22"/>
          <w:sz w:val="22"/>
          <w:szCs w:val="22"/>
          <w:lang w:val="fr-FR"/>
        </w:rPr>
      </w:pPr>
      <w:r w:rsidRPr="00A51FF2">
        <w:rPr>
          <w:snapToGrid/>
          <w:kern w:val="22"/>
          <w:sz w:val="22"/>
          <w:szCs w:val="22"/>
          <w:lang w:val="fr-CA"/>
        </w:rPr>
        <w:t xml:space="preserve">Afin d’échelonner les mandats au sein du Bureau, l’Organe </w:t>
      </w:r>
      <w:r w:rsidRPr="00A51FF2">
        <w:rPr>
          <w:noProof/>
          <w:snapToGrid/>
          <w:kern w:val="22"/>
          <w:sz w:val="22"/>
          <w:szCs w:val="22"/>
          <w:lang w:val="fr-CA"/>
        </w:rPr>
        <w:t>subsidiaire élira cinq nouveaux membres qui siégeront au Bureau pour un mandat débutant à la fin de la vingt</w:t>
      </w:r>
      <w:r>
        <w:rPr>
          <w:noProof/>
          <w:snapToGrid/>
          <w:kern w:val="22"/>
          <w:sz w:val="22"/>
          <w:szCs w:val="22"/>
          <w:lang w:val="fr-CA"/>
        </w:rPr>
        <w:noBreakHyphen/>
        <w:t>quatri</w:t>
      </w:r>
      <w:r w:rsidRPr="00A51FF2">
        <w:rPr>
          <w:noProof/>
          <w:snapToGrid/>
          <w:kern w:val="22"/>
          <w:sz w:val="22"/>
          <w:szCs w:val="22"/>
          <w:lang w:val="fr-CA"/>
        </w:rPr>
        <w:t>ème réunion et se terminant à la clôture de la vingt</w:t>
      </w:r>
      <w:r w:rsidRPr="00A51FF2">
        <w:rPr>
          <w:noProof/>
          <w:snapToGrid/>
          <w:kern w:val="22"/>
          <w:sz w:val="22"/>
          <w:szCs w:val="22"/>
          <w:lang w:val="fr-CA"/>
        </w:rPr>
        <w:noBreakHyphen/>
      </w:r>
      <w:r>
        <w:rPr>
          <w:noProof/>
          <w:snapToGrid/>
          <w:kern w:val="22"/>
          <w:sz w:val="22"/>
          <w:szCs w:val="22"/>
          <w:lang w:val="fr-CA"/>
        </w:rPr>
        <w:t>cinqui</w:t>
      </w:r>
      <w:r w:rsidR="001F6544">
        <w:rPr>
          <w:noProof/>
          <w:snapToGrid/>
          <w:kern w:val="22"/>
          <w:sz w:val="22"/>
          <w:szCs w:val="22"/>
          <w:lang w:val="fr-CA"/>
        </w:rPr>
        <w:t>ème réunion, afin de</w:t>
      </w:r>
      <w:r w:rsidR="001F6544">
        <w:rPr>
          <w:snapToGrid/>
          <w:kern w:val="22"/>
          <w:sz w:val="22"/>
          <w:szCs w:val="22"/>
          <w:lang w:val="fr-FR"/>
        </w:rPr>
        <w:t xml:space="preserve"> remplacer</w:t>
      </w:r>
      <w:r w:rsidRPr="00A51FF2">
        <w:rPr>
          <w:snapToGrid/>
          <w:kern w:val="22"/>
          <w:sz w:val="22"/>
          <w:szCs w:val="22"/>
          <w:lang w:val="fr-FR"/>
        </w:rPr>
        <w:t xml:space="preserve"> les membres sortants de la </w:t>
      </w:r>
      <w:r w:rsidR="000233D8" w:rsidRPr="00A51FF2">
        <w:rPr>
          <w:kern w:val="22"/>
          <w:sz w:val="22"/>
          <w:szCs w:val="22"/>
          <w:lang w:val="fr-FR"/>
        </w:rPr>
        <w:t>Finland</w:t>
      </w:r>
      <w:r>
        <w:rPr>
          <w:kern w:val="22"/>
          <w:sz w:val="22"/>
          <w:szCs w:val="22"/>
          <w:lang w:val="fr-FR"/>
        </w:rPr>
        <w:t>e</w:t>
      </w:r>
      <w:r w:rsidR="000233D8" w:rsidRPr="00A51FF2">
        <w:rPr>
          <w:kern w:val="22"/>
          <w:sz w:val="22"/>
          <w:szCs w:val="22"/>
          <w:lang w:val="fr-FR"/>
        </w:rPr>
        <w:t xml:space="preserve">, </w:t>
      </w:r>
      <w:r w:rsidR="000233D8" w:rsidRPr="00A51FF2">
        <w:rPr>
          <w:kern w:val="22"/>
          <w:sz w:val="22"/>
          <w:szCs w:val="22"/>
          <w:shd w:val="clear" w:color="auto" w:fill="FFFFFF"/>
          <w:lang w:val="fr-FR"/>
        </w:rPr>
        <w:t>Antigua</w:t>
      </w:r>
      <w:r>
        <w:rPr>
          <w:kern w:val="22"/>
          <w:sz w:val="22"/>
          <w:szCs w:val="22"/>
          <w:shd w:val="clear" w:color="auto" w:fill="FFFFFF"/>
          <w:lang w:val="fr-FR"/>
        </w:rPr>
        <w:t>-et-</w:t>
      </w:r>
      <w:r w:rsidR="000233D8" w:rsidRPr="00A51FF2">
        <w:rPr>
          <w:kern w:val="22"/>
          <w:sz w:val="22"/>
          <w:szCs w:val="22"/>
          <w:shd w:val="clear" w:color="auto" w:fill="FFFFFF"/>
          <w:lang w:val="fr-FR"/>
        </w:rPr>
        <w:t>Barbuda</w:t>
      </w:r>
      <w:r w:rsidR="000233D8" w:rsidRPr="00A51FF2">
        <w:rPr>
          <w:kern w:val="22"/>
          <w:sz w:val="22"/>
          <w:szCs w:val="22"/>
          <w:lang w:val="fr-FR"/>
        </w:rPr>
        <w:t xml:space="preserve">, </w:t>
      </w:r>
      <w:r>
        <w:rPr>
          <w:kern w:val="22"/>
          <w:sz w:val="22"/>
          <w:szCs w:val="22"/>
          <w:shd w:val="clear" w:color="auto" w:fill="FFFFFF"/>
          <w:lang w:val="fr-FR"/>
        </w:rPr>
        <w:t>Maroc</w:t>
      </w:r>
      <w:r w:rsidR="000233D8" w:rsidRPr="00A51FF2">
        <w:rPr>
          <w:kern w:val="22"/>
          <w:sz w:val="22"/>
          <w:szCs w:val="22"/>
          <w:lang w:val="fr-FR"/>
        </w:rPr>
        <w:t>,</w:t>
      </w:r>
      <w:r w:rsidR="000233D8" w:rsidRPr="00A51FF2">
        <w:rPr>
          <w:color w:val="333333"/>
          <w:kern w:val="22"/>
          <w:sz w:val="22"/>
          <w:szCs w:val="22"/>
          <w:shd w:val="clear" w:color="auto" w:fill="FFFFFF"/>
          <w:lang w:val="fr-FR"/>
        </w:rPr>
        <w:t xml:space="preserve"> </w:t>
      </w:r>
      <w:r w:rsidR="000233D8" w:rsidRPr="00A51FF2">
        <w:rPr>
          <w:kern w:val="22"/>
          <w:sz w:val="22"/>
          <w:szCs w:val="22"/>
          <w:lang w:val="fr-FR"/>
        </w:rPr>
        <w:t>Ukraine</w:t>
      </w:r>
      <w:r w:rsidR="007A3AE5" w:rsidRPr="00A51FF2">
        <w:rPr>
          <w:kern w:val="22"/>
          <w:sz w:val="22"/>
          <w:szCs w:val="22"/>
          <w:lang w:val="fr-FR"/>
        </w:rPr>
        <w:t xml:space="preserve"> et </w:t>
      </w:r>
      <w:r w:rsidRPr="00B42DD0">
        <w:rPr>
          <w:noProof/>
          <w:snapToGrid/>
          <w:sz w:val="22"/>
          <w:szCs w:val="24"/>
          <w:lang w:val="fr-FR"/>
        </w:rPr>
        <w:t>République démocratique populaire lao</w:t>
      </w:r>
      <w:r w:rsidR="000233D8" w:rsidRPr="00A51FF2">
        <w:rPr>
          <w:kern w:val="22"/>
          <w:sz w:val="22"/>
          <w:szCs w:val="22"/>
          <w:lang w:val="fr-FR"/>
        </w:rPr>
        <w:t>.</w:t>
      </w:r>
    </w:p>
    <w:p w14:paraId="1C0B193D" w14:textId="7C0AFC93" w:rsidR="000233D8" w:rsidRPr="00A51FF2" w:rsidRDefault="00A51FF2" w:rsidP="00652D3A">
      <w:pPr>
        <w:pStyle w:val="Para1"/>
        <w:suppressLineNumbers/>
        <w:tabs>
          <w:tab w:val="clear" w:pos="360"/>
        </w:tabs>
        <w:suppressAutoHyphens/>
        <w:jc w:val="both"/>
        <w:rPr>
          <w:kern w:val="22"/>
          <w:sz w:val="22"/>
          <w:szCs w:val="22"/>
          <w:lang w:val="fr-FR"/>
        </w:rPr>
      </w:pPr>
      <w:r w:rsidRPr="00A51FF2">
        <w:rPr>
          <w:snapToGrid/>
          <w:kern w:val="22"/>
          <w:sz w:val="22"/>
          <w:szCs w:val="22"/>
          <w:lang w:val="fr-CA"/>
        </w:rPr>
        <w:t>Un des membres du Bureau sera élu aux fonctions de rapporteur de la réunion</w:t>
      </w:r>
      <w:r w:rsidR="001F6544">
        <w:rPr>
          <w:snapToGrid/>
          <w:kern w:val="22"/>
          <w:sz w:val="22"/>
          <w:szCs w:val="22"/>
          <w:lang w:val="fr-CA"/>
        </w:rPr>
        <w:t>,</w:t>
      </w:r>
      <w:r w:rsidRPr="00A51FF2">
        <w:rPr>
          <w:snapToGrid/>
          <w:kern w:val="22"/>
          <w:sz w:val="22"/>
          <w:szCs w:val="22"/>
          <w:lang w:val="fr-CA"/>
        </w:rPr>
        <w:t xml:space="preserve"> sur la base d’une recommandation du Bureau</w:t>
      </w:r>
      <w:r w:rsidR="000233D8" w:rsidRPr="00A51FF2">
        <w:rPr>
          <w:kern w:val="22"/>
          <w:sz w:val="22"/>
          <w:szCs w:val="22"/>
          <w:lang w:val="fr-FR"/>
        </w:rPr>
        <w:t>.</w:t>
      </w:r>
    </w:p>
    <w:p w14:paraId="70D3FB05" w14:textId="1522B8C0" w:rsidR="009E6BA9" w:rsidRPr="00A51FF2" w:rsidRDefault="009E6BA9" w:rsidP="00910730">
      <w:pPr>
        <w:pStyle w:val="Heading2"/>
        <w:suppressLineNumbers/>
        <w:suppressAutoHyphens/>
        <w:rPr>
          <w:snapToGrid w:val="0"/>
          <w:kern w:val="22"/>
          <w:sz w:val="22"/>
          <w:szCs w:val="22"/>
          <w:lang w:val="fr-FR"/>
        </w:rPr>
      </w:pPr>
      <w:r w:rsidRPr="00A51FF2">
        <w:rPr>
          <w:snapToGrid w:val="0"/>
          <w:kern w:val="22"/>
          <w:sz w:val="22"/>
          <w:szCs w:val="22"/>
          <w:lang w:val="fr-FR"/>
        </w:rPr>
        <w:t xml:space="preserve">Adoption </w:t>
      </w:r>
      <w:r w:rsidR="00A51FF2" w:rsidRPr="00A51FF2">
        <w:rPr>
          <w:bCs w:val="0"/>
          <w:iCs w:val="0"/>
          <w:snapToGrid w:val="0"/>
          <w:kern w:val="22"/>
          <w:sz w:val="22"/>
          <w:szCs w:val="22"/>
          <w:lang w:val="fr-FR"/>
        </w:rPr>
        <w:t>de l’ordre du jour et organisation des travaux</w:t>
      </w:r>
    </w:p>
    <w:p w14:paraId="0F51E20F" w14:textId="2882A1C2" w:rsidR="00634050" w:rsidRPr="00A51FF2" w:rsidRDefault="00A51FF2" w:rsidP="00652D3A">
      <w:pPr>
        <w:pStyle w:val="Para1"/>
        <w:suppressLineNumbers/>
        <w:tabs>
          <w:tab w:val="clear" w:pos="360"/>
        </w:tabs>
        <w:suppressAutoHyphens/>
        <w:jc w:val="both"/>
        <w:rPr>
          <w:b/>
          <w:bCs/>
          <w:kern w:val="22"/>
          <w:sz w:val="22"/>
          <w:szCs w:val="22"/>
          <w:lang w:val="fr-FR"/>
        </w:rPr>
      </w:pPr>
      <w:r w:rsidRPr="00A51FF2">
        <w:rPr>
          <w:snapToGrid/>
          <w:kern w:val="22"/>
          <w:sz w:val="22"/>
          <w:szCs w:val="22"/>
          <w:lang w:val="fr-CA"/>
        </w:rPr>
        <w:t xml:space="preserve">L’ordre du jour provisoire de </w:t>
      </w:r>
      <w:r>
        <w:rPr>
          <w:noProof/>
          <w:snapToGrid/>
          <w:kern w:val="22"/>
          <w:sz w:val="22"/>
          <w:szCs w:val="22"/>
          <w:lang w:val="fr-CA"/>
        </w:rPr>
        <w:t>la</w:t>
      </w:r>
      <w:r w:rsidR="00B972FA" w:rsidRPr="00A51FF2">
        <w:rPr>
          <w:kern w:val="22"/>
          <w:sz w:val="22"/>
          <w:szCs w:val="22"/>
          <w:lang w:val="fr-FR"/>
        </w:rPr>
        <w:t xml:space="preserve"> </w:t>
      </w:r>
      <w:r w:rsidR="00E07E5D" w:rsidRPr="00A51FF2">
        <w:rPr>
          <w:kern w:val="22"/>
          <w:sz w:val="22"/>
          <w:szCs w:val="22"/>
          <w:lang w:val="fr-FR"/>
        </w:rPr>
        <w:t>vingt-quatrième</w:t>
      </w:r>
      <w:r w:rsidR="009E6BA9" w:rsidRPr="00A51FF2">
        <w:rPr>
          <w:kern w:val="22"/>
          <w:sz w:val="22"/>
          <w:szCs w:val="22"/>
          <w:lang w:val="fr-FR"/>
        </w:rPr>
        <w:t xml:space="preserve"> </w:t>
      </w:r>
      <w:r w:rsidR="00E07E5D" w:rsidRPr="00A51FF2">
        <w:rPr>
          <w:kern w:val="22"/>
          <w:sz w:val="22"/>
          <w:szCs w:val="22"/>
          <w:lang w:val="fr-FR"/>
        </w:rPr>
        <w:t>réunion</w:t>
      </w:r>
      <w:r w:rsidR="009E6BA9" w:rsidRPr="00A51FF2">
        <w:rPr>
          <w:kern w:val="22"/>
          <w:sz w:val="22"/>
          <w:szCs w:val="22"/>
          <w:lang w:val="fr-FR"/>
        </w:rPr>
        <w:t xml:space="preserve"> </w:t>
      </w:r>
      <w:r w:rsidR="00E07E5D" w:rsidRPr="00A51FF2">
        <w:rPr>
          <w:kern w:val="22"/>
          <w:sz w:val="22"/>
          <w:szCs w:val="22"/>
          <w:lang w:val="fr-FR"/>
        </w:rPr>
        <w:t>de l’Organe subsidiaire</w:t>
      </w:r>
      <w:r w:rsidR="008572A5" w:rsidRPr="00A51FF2">
        <w:rPr>
          <w:kern w:val="22"/>
          <w:sz w:val="22"/>
          <w:szCs w:val="22"/>
          <w:lang w:val="fr-FR"/>
        </w:rPr>
        <w:t xml:space="preserve"> </w:t>
      </w:r>
      <w:r>
        <w:rPr>
          <w:kern w:val="22"/>
          <w:sz w:val="22"/>
          <w:szCs w:val="22"/>
          <w:lang w:val="fr-FR"/>
        </w:rPr>
        <w:t>a été élaboré par la</w:t>
      </w:r>
      <w:r w:rsidR="009E6BA9" w:rsidRPr="00A51FF2">
        <w:rPr>
          <w:kern w:val="22"/>
          <w:sz w:val="22"/>
          <w:szCs w:val="22"/>
          <w:lang w:val="fr-FR"/>
        </w:rPr>
        <w:t xml:space="preserve"> </w:t>
      </w:r>
      <w:r>
        <w:rPr>
          <w:kern w:val="22"/>
          <w:sz w:val="22"/>
          <w:szCs w:val="22"/>
          <w:lang w:val="fr-FR"/>
        </w:rPr>
        <w:t xml:space="preserve">Secrétaire exécutive, en consultation avec le </w:t>
      </w:r>
      <w:r w:rsidR="009E6BA9" w:rsidRPr="00A51FF2">
        <w:rPr>
          <w:kern w:val="22"/>
          <w:sz w:val="22"/>
          <w:szCs w:val="22"/>
          <w:lang w:val="fr-FR"/>
        </w:rPr>
        <w:t>Bureau.</w:t>
      </w:r>
      <w:r w:rsidR="001C6E62" w:rsidRPr="00652D3A">
        <w:rPr>
          <w:rStyle w:val="FootnoteReference"/>
          <w:kern w:val="22"/>
          <w:sz w:val="22"/>
          <w:szCs w:val="22"/>
          <w:u w:val="none"/>
          <w:vertAlign w:val="superscript"/>
          <w:lang w:val="en-GB"/>
        </w:rPr>
        <w:footnoteReference w:id="2"/>
      </w:r>
    </w:p>
    <w:p w14:paraId="535A1B03" w14:textId="719BEC93" w:rsidR="00634050" w:rsidRPr="00E95A0F" w:rsidRDefault="00E95A0F" w:rsidP="00652D3A">
      <w:pPr>
        <w:pStyle w:val="Para1"/>
        <w:suppressLineNumbers/>
        <w:tabs>
          <w:tab w:val="clear" w:pos="360"/>
        </w:tabs>
        <w:suppressAutoHyphens/>
        <w:jc w:val="both"/>
        <w:rPr>
          <w:rFonts w:eastAsia="Batang"/>
          <w:kern w:val="22"/>
          <w:sz w:val="22"/>
          <w:szCs w:val="22"/>
          <w:lang w:val="fr-FR" w:eastAsia="ja-JP"/>
        </w:rPr>
      </w:pPr>
      <w:r w:rsidRPr="00E95A0F">
        <w:rPr>
          <w:rFonts w:eastAsia="Batang"/>
          <w:noProof/>
          <w:snapToGrid/>
          <w:kern w:val="22"/>
          <w:sz w:val="22"/>
          <w:szCs w:val="22"/>
          <w:lang w:val="fr-FR" w:eastAsia="ja-JP"/>
        </w:rPr>
        <w:t xml:space="preserve">L’Organe subsidiaire sera invité à examiner l’ordre du jour provisoire de sa </w:t>
      </w:r>
      <w:r w:rsidR="00E07E5D" w:rsidRPr="00E95A0F">
        <w:rPr>
          <w:rFonts w:eastAsia="Batang"/>
          <w:kern w:val="22"/>
          <w:sz w:val="22"/>
          <w:szCs w:val="22"/>
          <w:lang w:val="fr-FR" w:eastAsia="ja-JP"/>
        </w:rPr>
        <w:t>vingt-quatrième</w:t>
      </w:r>
      <w:r w:rsidR="00E77123" w:rsidRPr="00E95A0F">
        <w:rPr>
          <w:rFonts w:eastAsia="Batang"/>
          <w:kern w:val="22"/>
          <w:sz w:val="22"/>
          <w:szCs w:val="22"/>
          <w:lang w:val="fr-FR" w:eastAsia="ja-JP"/>
        </w:rPr>
        <w:t xml:space="preserve"> </w:t>
      </w:r>
      <w:r w:rsidR="00E07E5D" w:rsidRPr="00E95A0F">
        <w:rPr>
          <w:rFonts w:eastAsia="Batang"/>
          <w:kern w:val="22"/>
          <w:sz w:val="22"/>
          <w:szCs w:val="22"/>
          <w:lang w:val="fr-FR" w:eastAsia="ja-JP"/>
        </w:rPr>
        <w:t>réunion</w:t>
      </w:r>
      <w:r w:rsidR="00E77123" w:rsidRPr="00E95A0F">
        <w:rPr>
          <w:rFonts w:eastAsia="Batang"/>
          <w:kern w:val="22"/>
          <w:sz w:val="22"/>
          <w:szCs w:val="22"/>
          <w:lang w:val="fr-FR" w:eastAsia="ja-JP"/>
        </w:rPr>
        <w:t xml:space="preserve"> (CBD/SBSTTA/</w:t>
      </w:r>
      <w:r w:rsidR="00212443" w:rsidRPr="00E95A0F">
        <w:rPr>
          <w:rFonts w:eastAsia="Batang"/>
          <w:kern w:val="22"/>
          <w:sz w:val="22"/>
          <w:szCs w:val="22"/>
          <w:lang w:val="fr-FR" w:eastAsia="ja-JP"/>
        </w:rPr>
        <w:t>2</w:t>
      </w:r>
      <w:r w:rsidR="00732F5E" w:rsidRPr="00E95A0F">
        <w:rPr>
          <w:rFonts w:eastAsia="Batang"/>
          <w:kern w:val="22"/>
          <w:sz w:val="22"/>
          <w:szCs w:val="22"/>
          <w:lang w:val="fr-FR" w:eastAsia="ja-JP"/>
        </w:rPr>
        <w:t>4</w:t>
      </w:r>
      <w:r w:rsidR="00E77123" w:rsidRPr="00E95A0F">
        <w:rPr>
          <w:rFonts w:eastAsia="Batang"/>
          <w:kern w:val="22"/>
          <w:sz w:val="22"/>
          <w:szCs w:val="22"/>
          <w:lang w:val="fr-FR" w:eastAsia="ja-JP"/>
        </w:rPr>
        <w:t xml:space="preserve">/1) </w:t>
      </w:r>
      <w:r w:rsidRPr="00E95A0F">
        <w:rPr>
          <w:rFonts w:eastAsia="Batang"/>
          <w:noProof/>
          <w:snapToGrid/>
          <w:kern w:val="22"/>
          <w:sz w:val="22"/>
          <w:szCs w:val="22"/>
          <w:lang w:val="fr-CA" w:eastAsia="ja-JP"/>
        </w:rPr>
        <w:t>aux fins d’adoption</w:t>
      </w:r>
      <w:r w:rsidR="00135311">
        <w:rPr>
          <w:rFonts w:eastAsia="Batang"/>
          <w:noProof/>
          <w:snapToGrid/>
          <w:kern w:val="22"/>
          <w:sz w:val="22"/>
          <w:szCs w:val="22"/>
          <w:lang w:val="fr-CA" w:eastAsia="ja-JP"/>
        </w:rPr>
        <w:t>,</w:t>
      </w:r>
      <w:r w:rsidRPr="00E95A0F">
        <w:rPr>
          <w:rFonts w:eastAsia="Batang"/>
          <w:noProof/>
          <w:snapToGrid/>
          <w:kern w:val="22"/>
          <w:sz w:val="22"/>
          <w:szCs w:val="22"/>
          <w:lang w:val="fr-CA" w:eastAsia="ja-JP"/>
        </w:rPr>
        <w:t xml:space="preserve"> et à approuver la proposition d’organisation des travaux</w:t>
      </w:r>
      <w:r>
        <w:rPr>
          <w:rFonts w:eastAsia="Batang"/>
          <w:noProof/>
          <w:snapToGrid/>
          <w:kern w:val="22"/>
          <w:sz w:val="22"/>
          <w:szCs w:val="22"/>
          <w:lang w:val="fr-CA" w:eastAsia="ja-JP"/>
        </w:rPr>
        <w:t xml:space="preserve"> (annexe </w:t>
      </w:r>
      <w:r w:rsidR="00E77123" w:rsidRPr="00E95A0F">
        <w:rPr>
          <w:rFonts w:eastAsia="Batang"/>
          <w:kern w:val="22"/>
          <w:sz w:val="22"/>
          <w:szCs w:val="22"/>
          <w:lang w:val="fr-FR" w:eastAsia="ja-JP"/>
        </w:rPr>
        <w:t>I).</w:t>
      </w:r>
    </w:p>
    <w:p w14:paraId="42CB1975" w14:textId="5C6EE7FC" w:rsidR="00634050" w:rsidRPr="00BE63FD" w:rsidRDefault="00BE63FD" w:rsidP="00652D3A">
      <w:pPr>
        <w:pStyle w:val="Para1"/>
        <w:suppressLineNumbers/>
        <w:tabs>
          <w:tab w:val="clear" w:pos="360"/>
        </w:tabs>
        <w:suppressAutoHyphens/>
        <w:jc w:val="both"/>
        <w:rPr>
          <w:strike/>
          <w:kern w:val="22"/>
          <w:sz w:val="22"/>
          <w:szCs w:val="22"/>
          <w:lang w:val="fr-FR"/>
        </w:rPr>
      </w:pPr>
      <w:r w:rsidRPr="00BE63FD">
        <w:rPr>
          <w:rFonts w:eastAsia="Batang"/>
          <w:noProof/>
          <w:snapToGrid/>
          <w:kern w:val="22"/>
          <w:sz w:val="22"/>
          <w:szCs w:val="22"/>
          <w:lang w:val="fr-CA" w:eastAsia="ja-JP"/>
        </w:rPr>
        <w:t xml:space="preserve">Conformément au </w:t>
      </w:r>
      <w:r w:rsidRPr="00BE63FD">
        <w:rPr>
          <w:noProof/>
          <w:snapToGrid/>
          <w:kern w:val="22"/>
          <w:sz w:val="22"/>
          <w:szCs w:val="22"/>
          <w:lang w:val="fr-CA"/>
        </w:rPr>
        <w:t xml:space="preserve">budget adopté par la </w:t>
      </w:r>
      <w:r w:rsidR="00E07E5D" w:rsidRPr="00BE63FD">
        <w:rPr>
          <w:kern w:val="22"/>
          <w:sz w:val="22"/>
          <w:szCs w:val="22"/>
          <w:lang w:val="fr-FR"/>
        </w:rPr>
        <w:t>Conférence des Parties</w:t>
      </w:r>
      <w:r w:rsidR="009E6BA9" w:rsidRPr="00652D3A">
        <w:rPr>
          <w:rStyle w:val="FootnoteReference"/>
          <w:kern w:val="22"/>
          <w:sz w:val="22"/>
          <w:szCs w:val="22"/>
          <w:u w:val="none"/>
          <w:vertAlign w:val="superscript"/>
          <w:lang w:val="en-GB"/>
        </w:rPr>
        <w:footnoteReference w:id="3"/>
      </w:r>
      <w:r>
        <w:rPr>
          <w:kern w:val="22"/>
          <w:sz w:val="22"/>
          <w:szCs w:val="22"/>
          <w:lang w:val="fr-FR"/>
        </w:rPr>
        <w:t>,</w:t>
      </w:r>
      <w:r w:rsidRPr="00BE63FD">
        <w:rPr>
          <w:noProof/>
          <w:snapToGrid/>
          <w:kern w:val="22"/>
          <w:sz w:val="22"/>
          <w:szCs w:val="22"/>
          <w:lang w:val="fr-CA"/>
        </w:rPr>
        <w:t xml:space="preserve"> il</w:t>
      </w:r>
      <w:r w:rsidRPr="00BE63FD">
        <w:rPr>
          <w:snapToGrid/>
          <w:kern w:val="22"/>
          <w:sz w:val="22"/>
          <w:szCs w:val="22"/>
          <w:lang w:val="fr-CA"/>
        </w:rPr>
        <w:t xml:space="preserve"> est prévu que tous les points inscrits à l’ordre du jour seront examinés en plénière (voir l’</w:t>
      </w:r>
      <w:r>
        <w:rPr>
          <w:snapToGrid/>
          <w:kern w:val="22"/>
          <w:sz w:val="22"/>
          <w:szCs w:val="22"/>
          <w:lang w:val="fr-CA"/>
        </w:rPr>
        <w:t>annexe I). Certains points de l’ordre du jour</w:t>
      </w:r>
      <w:r w:rsidR="00135311">
        <w:rPr>
          <w:snapToGrid/>
          <w:kern w:val="22"/>
          <w:sz w:val="22"/>
          <w:szCs w:val="22"/>
          <w:lang w:val="fr-CA"/>
        </w:rPr>
        <w:t xml:space="preserve"> seront présentés par un</w:t>
      </w:r>
      <w:r w:rsidRPr="00BE63FD">
        <w:rPr>
          <w:snapToGrid/>
          <w:kern w:val="22"/>
          <w:sz w:val="22"/>
          <w:szCs w:val="22"/>
          <w:lang w:val="fr-CA"/>
        </w:rPr>
        <w:t xml:space="preserve"> exposé d’entrée en matière, conformément aux décisions de la Conférence des Parties et compte tenu de l’expérience </w:t>
      </w:r>
      <w:r w:rsidRPr="00BE63FD">
        <w:rPr>
          <w:noProof/>
          <w:snapToGrid/>
          <w:kern w:val="22"/>
          <w:sz w:val="22"/>
          <w:szCs w:val="22"/>
          <w:lang w:val="fr-CA"/>
        </w:rPr>
        <w:t xml:space="preserve">acquise lors des réunions précédentes </w:t>
      </w:r>
      <w:r>
        <w:rPr>
          <w:noProof/>
          <w:snapToGrid/>
          <w:kern w:val="22"/>
          <w:sz w:val="22"/>
          <w:szCs w:val="22"/>
          <w:lang w:val="fr-CA"/>
        </w:rPr>
        <w:t>de l</w:t>
      </w:r>
      <w:r w:rsidR="00E07E5D" w:rsidRPr="00BE63FD">
        <w:rPr>
          <w:kern w:val="22"/>
          <w:sz w:val="22"/>
          <w:szCs w:val="22"/>
          <w:lang w:val="fr-FR"/>
        </w:rPr>
        <w:t>’Organe subsidiaire</w:t>
      </w:r>
      <w:r w:rsidR="00176B97" w:rsidRPr="00BE63FD">
        <w:rPr>
          <w:kern w:val="22"/>
          <w:sz w:val="22"/>
          <w:szCs w:val="22"/>
          <w:lang w:val="fr-FR"/>
        </w:rPr>
        <w:t>.</w:t>
      </w:r>
      <w:r w:rsidR="00176B97" w:rsidRPr="00652D3A">
        <w:rPr>
          <w:rStyle w:val="FootnoteReference"/>
          <w:kern w:val="22"/>
          <w:sz w:val="22"/>
          <w:szCs w:val="22"/>
          <w:u w:val="none"/>
          <w:vertAlign w:val="superscript"/>
          <w:lang w:val="en-GB"/>
        </w:rPr>
        <w:footnoteReference w:id="4"/>
      </w:r>
    </w:p>
    <w:p w14:paraId="006A8A5A" w14:textId="3E26BC9C" w:rsidR="00BE52B0" w:rsidRPr="00BE63FD" w:rsidRDefault="00BE63FD" w:rsidP="00BE63FD">
      <w:pPr>
        <w:pStyle w:val="Para1"/>
        <w:suppressLineNumbers/>
        <w:tabs>
          <w:tab w:val="clear" w:pos="360"/>
        </w:tabs>
        <w:suppressAutoHyphens/>
        <w:spacing w:after="240"/>
        <w:jc w:val="both"/>
        <w:rPr>
          <w:rFonts w:eastAsia="MS Mincho"/>
          <w:kern w:val="22"/>
          <w:sz w:val="22"/>
          <w:szCs w:val="22"/>
          <w:lang w:val="fr-FR"/>
        </w:rPr>
      </w:pPr>
      <w:r w:rsidRPr="00BE63FD">
        <w:rPr>
          <w:rFonts w:eastAsia="Batang"/>
          <w:snapToGrid/>
          <w:kern w:val="22"/>
          <w:sz w:val="22"/>
          <w:szCs w:val="22"/>
          <w:lang w:val="fr-FR" w:eastAsia="ja-JP"/>
        </w:rPr>
        <w:t>Une liste des documents d’avant-session figure à l’annexe</w:t>
      </w:r>
      <w:r w:rsidR="00E77123" w:rsidRPr="00BE63FD">
        <w:rPr>
          <w:rFonts w:eastAsia="Batang"/>
          <w:kern w:val="22"/>
          <w:sz w:val="22"/>
          <w:szCs w:val="22"/>
          <w:lang w:val="fr-FR" w:eastAsia="ja-JP"/>
        </w:rPr>
        <w:t> II.</w:t>
      </w:r>
    </w:p>
    <w:p w14:paraId="124A608F" w14:textId="7D98B4EA" w:rsidR="004E2C45" w:rsidRPr="00BE63FD" w:rsidRDefault="00AC0CF7" w:rsidP="00652D3A">
      <w:pPr>
        <w:pStyle w:val="Heading1"/>
        <w:suppressLineNumbers/>
        <w:suppressAutoHyphens/>
        <w:spacing w:before="120"/>
        <w:ind w:left="1701" w:hanging="1134"/>
        <w:rPr>
          <w:caps w:val="0"/>
          <w:snapToGrid w:val="0"/>
          <w:kern w:val="22"/>
          <w:sz w:val="22"/>
          <w:szCs w:val="22"/>
          <w:lang w:val="fr-FR"/>
        </w:rPr>
      </w:pPr>
      <w:r w:rsidRPr="00BE63FD">
        <w:rPr>
          <w:caps w:val="0"/>
          <w:snapToGrid w:val="0"/>
          <w:kern w:val="22"/>
          <w:sz w:val="22"/>
          <w:szCs w:val="22"/>
          <w:lang w:val="fr-FR"/>
        </w:rPr>
        <w:t>POINT</w:t>
      </w:r>
      <w:r w:rsidR="004E2C45" w:rsidRPr="00BE63FD">
        <w:rPr>
          <w:caps w:val="0"/>
          <w:snapToGrid w:val="0"/>
          <w:kern w:val="22"/>
          <w:sz w:val="22"/>
          <w:szCs w:val="22"/>
          <w:lang w:val="fr-FR"/>
        </w:rPr>
        <w:t xml:space="preserve"> 3.</w:t>
      </w:r>
      <w:r w:rsidR="004E2C45" w:rsidRPr="00BE63FD">
        <w:rPr>
          <w:caps w:val="0"/>
          <w:snapToGrid w:val="0"/>
          <w:kern w:val="22"/>
          <w:sz w:val="22"/>
          <w:szCs w:val="22"/>
          <w:lang w:val="fr-FR"/>
        </w:rPr>
        <w:tab/>
      </w:r>
      <w:r w:rsidR="00BE63FD" w:rsidRPr="00BE63FD">
        <w:rPr>
          <w:caps w:val="0"/>
          <w:snapToGrid w:val="0"/>
          <w:kern w:val="22"/>
          <w:sz w:val="22"/>
          <w:szCs w:val="22"/>
          <w:lang w:val="fr-FR"/>
        </w:rPr>
        <w:t>CADRE MONDIAL DE LA BIODIVERSITÉ POUR L’APRÈS-2020</w:t>
      </w:r>
    </w:p>
    <w:p w14:paraId="4A671AD4" w14:textId="62BC116C" w:rsidR="00DB094B" w:rsidRPr="00B95992" w:rsidRDefault="00BE63FD" w:rsidP="00652D3A">
      <w:pPr>
        <w:pStyle w:val="Para1"/>
        <w:suppressLineNumbers/>
        <w:tabs>
          <w:tab w:val="clear" w:pos="360"/>
        </w:tabs>
        <w:suppressAutoHyphens/>
        <w:jc w:val="both"/>
        <w:rPr>
          <w:rFonts w:eastAsia="MS Mincho"/>
          <w:kern w:val="22"/>
          <w:sz w:val="22"/>
          <w:szCs w:val="22"/>
          <w:lang w:val="fr-FR"/>
        </w:rPr>
      </w:pPr>
      <w:r w:rsidRPr="00BE63FD">
        <w:rPr>
          <w:rFonts w:eastAsia="MS Mincho"/>
          <w:kern w:val="22"/>
          <w:sz w:val="22"/>
          <w:szCs w:val="22"/>
          <w:lang w:val="fr-FR"/>
        </w:rPr>
        <w:t>A sa quatorzième</w:t>
      </w:r>
      <w:r w:rsidR="00114F49" w:rsidRPr="00BE63FD">
        <w:rPr>
          <w:rFonts w:eastAsia="MS Mincho"/>
          <w:kern w:val="22"/>
          <w:sz w:val="22"/>
          <w:szCs w:val="22"/>
          <w:lang w:val="fr-FR"/>
        </w:rPr>
        <w:t xml:space="preserve"> </w:t>
      </w:r>
      <w:r w:rsidR="00E07E5D" w:rsidRPr="00BE63FD">
        <w:rPr>
          <w:rFonts w:eastAsia="MS Mincho"/>
          <w:kern w:val="22"/>
          <w:sz w:val="22"/>
          <w:szCs w:val="22"/>
          <w:lang w:val="fr-FR"/>
        </w:rPr>
        <w:t>réunion</w:t>
      </w:r>
      <w:r w:rsidR="00114F49" w:rsidRPr="00BE63FD">
        <w:rPr>
          <w:rFonts w:eastAsia="MS Mincho"/>
          <w:kern w:val="22"/>
          <w:sz w:val="22"/>
          <w:szCs w:val="22"/>
          <w:lang w:val="fr-FR"/>
        </w:rPr>
        <w:t>,</w:t>
      </w:r>
      <w:r>
        <w:rPr>
          <w:rFonts w:eastAsia="MS Mincho"/>
          <w:kern w:val="22"/>
          <w:sz w:val="22"/>
          <w:szCs w:val="22"/>
          <w:lang w:val="fr-FR"/>
        </w:rPr>
        <w:t xml:space="preserve"> la</w:t>
      </w:r>
      <w:r w:rsidR="00422760" w:rsidRPr="00BE63FD">
        <w:rPr>
          <w:rFonts w:eastAsia="MS Mincho"/>
          <w:kern w:val="22"/>
          <w:sz w:val="22"/>
          <w:szCs w:val="22"/>
          <w:lang w:val="fr-FR"/>
        </w:rPr>
        <w:t xml:space="preserve"> </w:t>
      </w:r>
      <w:r w:rsidR="00E07E5D" w:rsidRPr="00BE63FD">
        <w:rPr>
          <w:rFonts w:eastAsia="MS Mincho"/>
          <w:kern w:val="22"/>
          <w:sz w:val="22"/>
          <w:szCs w:val="22"/>
          <w:lang w:val="fr-FR"/>
        </w:rPr>
        <w:t>Conférence des Parties</w:t>
      </w:r>
      <w:r w:rsidR="00422760" w:rsidRPr="00BE63FD">
        <w:rPr>
          <w:rFonts w:eastAsia="MS Mincho"/>
          <w:kern w:val="22"/>
          <w:sz w:val="22"/>
          <w:szCs w:val="22"/>
          <w:lang w:val="fr-FR"/>
        </w:rPr>
        <w:t xml:space="preserve"> </w:t>
      </w:r>
      <w:r>
        <w:rPr>
          <w:rFonts w:eastAsia="MS Mincho"/>
          <w:kern w:val="22"/>
          <w:sz w:val="22"/>
          <w:szCs w:val="22"/>
          <w:lang w:val="fr-FR"/>
        </w:rPr>
        <w:t xml:space="preserve">a adopté le processus préparatoire pour l’élaboration du </w:t>
      </w:r>
      <w:r w:rsidRPr="00BE63FD">
        <w:rPr>
          <w:kern w:val="22"/>
          <w:sz w:val="22"/>
          <w:szCs w:val="22"/>
          <w:lang w:val="fr-FR"/>
        </w:rPr>
        <w:t>cadre mondial de la biodiversité pour l’après-2020</w:t>
      </w:r>
      <w:r w:rsidR="00114F49" w:rsidRPr="00BE63FD">
        <w:rPr>
          <w:kern w:val="22"/>
          <w:sz w:val="22"/>
          <w:szCs w:val="22"/>
          <w:lang w:val="fr-FR"/>
        </w:rPr>
        <w:t xml:space="preserve"> (</w:t>
      </w:r>
      <w:r>
        <w:rPr>
          <w:kern w:val="22"/>
          <w:sz w:val="22"/>
          <w:szCs w:val="22"/>
          <w:lang w:val="fr-FR"/>
        </w:rPr>
        <w:t xml:space="preserve">annexe à la </w:t>
      </w:r>
      <w:hyperlink r:id="rId14" w:history="1">
        <w:r>
          <w:rPr>
            <w:rStyle w:val="Hyperlink"/>
            <w:rFonts w:eastAsia="MS Mincho"/>
            <w:kern w:val="22"/>
            <w:sz w:val="22"/>
            <w:szCs w:val="22"/>
            <w:lang w:val="fr-FR"/>
          </w:rPr>
          <w:t>décision</w:t>
        </w:r>
        <w:r w:rsidR="007A3BE1" w:rsidRPr="00BE63FD">
          <w:rPr>
            <w:rStyle w:val="Hyperlink"/>
            <w:rFonts w:eastAsia="MS Mincho"/>
            <w:kern w:val="22"/>
            <w:sz w:val="22"/>
            <w:szCs w:val="22"/>
            <w:lang w:val="fr-FR"/>
          </w:rPr>
          <w:t xml:space="preserve"> 14/34</w:t>
        </w:r>
      </w:hyperlink>
      <w:r w:rsidR="00114F49" w:rsidRPr="00BE63FD">
        <w:rPr>
          <w:kern w:val="22"/>
          <w:sz w:val="22"/>
          <w:szCs w:val="22"/>
          <w:lang w:val="fr-FR"/>
        </w:rPr>
        <w:t>)</w:t>
      </w:r>
      <w:r w:rsidR="007A3AE5" w:rsidRPr="00BE63FD">
        <w:rPr>
          <w:kern w:val="22"/>
          <w:sz w:val="22"/>
          <w:szCs w:val="22"/>
          <w:lang w:val="fr-FR"/>
        </w:rPr>
        <w:t xml:space="preserve"> et</w:t>
      </w:r>
      <w:r>
        <w:rPr>
          <w:kern w:val="22"/>
          <w:sz w:val="22"/>
          <w:szCs w:val="22"/>
          <w:lang w:val="fr-FR"/>
        </w:rPr>
        <w:t xml:space="preserve"> a prié l’</w:t>
      </w:r>
      <w:r w:rsidR="00E07E5D" w:rsidRPr="00BE63FD">
        <w:rPr>
          <w:kern w:val="22"/>
          <w:sz w:val="22"/>
          <w:szCs w:val="22"/>
          <w:lang w:val="fr-FR"/>
        </w:rPr>
        <w:t>Organe subsidiaire</w:t>
      </w:r>
      <w:r w:rsidR="00422760" w:rsidRPr="00BE63FD">
        <w:rPr>
          <w:kern w:val="22"/>
          <w:sz w:val="22"/>
          <w:szCs w:val="22"/>
          <w:lang w:val="fr-FR"/>
        </w:rPr>
        <w:t xml:space="preserve"> </w:t>
      </w:r>
      <w:r w:rsidR="00E07E5D" w:rsidRPr="00BE63FD">
        <w:rPr>
          <w:kern w:val="22"/>
          <w:sz w:val="22"/>
          <w:szCs w:val="22"/>
          <w:lang w:val="fr-FR"/>
        </w:rPr>
        <w:t>chargé de fournir des avis scientifiques, techniques et technologiques</w:t>
      </w:r>
      <w:r w:rsidR="006938AB">
        <w:rPr>
          <w:kern w:val="22"/>
          <w:sz w:val="22"/>
          <w:szCs w:val="22"/>
          <w:lang w:val="fr-FR"/>
        </w:rPr>
        <w:t>, à</w:t>
      </w:r>
      <w:r>
        <w:rPr>
          <w:kern w:val="22"/>
          <w:sz w:val="22"/>
          <w:szCs w:val="22"/>
          <w:lang w:val="fr-FR"/>
        </w:rPr>
        <w:t xml:space="preserve"> ses vingt-troisième </w:t>
      </w:r>
      <w:r w:rsidR="007A3AE5" w:rsidRPr="00BE63FD">
        <w:rPr>
          <w:kern w:val="22"/>
          <w:sz w:val="22"/>
          <w:szCs w:val="22"/>
          <w:lang w:val="fr-FR"/>
        </w:rPr>
        <w:t xml:space="preserve">et </w:t>
      </w:r>
      <w:r w:rsidR="00E07E5D" w:rsidRPr="00BE63FD">
        <w:rPr>
          <w:kern w:val="22"/>
          <w:sz w:val="22"/>
          <w:szCs w:val="22"/>
          <w:lang w:val="fr-FR"/>
        </w:rPr>
        <w:t>vingt-quatrième</w:t>
      </w:r>
      <w:r w:rsidR="00422760" w:rsidRPr="00BE63FD">
        <w:rPr>
          <w:kern w:val="22"/>
          <w:sz w:val="22"/>
          <w:szCs w:val="22"/>
          <w:lang w:val="fr-FR"/>
        </w:rPr>
        <w:t xml:space="preserve"> </w:t>
      </w:r>
      <w:r w:rsidR="00E07E5D" w:rsidRPr="00BE63FD">
        <w:rPr>
          <w:kern w:val="22"/>
          <w:sz w:val="22"/>
          <w:szCs w:val="22"/>
          <w:lang w:val="fr-FR"/>
        </w:rPr>
        <w:t>réunion</w:t>
      </w:r>
      <w:r w:rsidR="00422760" w:rsidRPr="00BE63FD">
        <w:rPr>
          <w:kern w:val="22"/>
          <w:sz w:val="22"/>
          <w:szCs w:val="22"/>
          <w:lang w:val="fr-FR"/>
        </w:rPr>
        <w:t>s</w:t>
      </w:r>
      <w:r>
        <w:rPr>
          <w:kern w:val="22"/>
          <w:sz w:val="22"/>
          <w:szCs w:val="22"/>
          <w:lang w:val="fr-FR"/>
        </w:rPr>
        <w:t>, de contribuer à</w:t>
      </w:r>
      <w:r w:rsidR="00422760" w:rsidRPr="00BE63FD">
        <w:rPr>
          <w:kern w:val="22"/>
          <w:sz w:val="22"/>
          <w:szCs w:val="22"/>
          <w:lang w:val="fr-FR"/>
        </w:rPr>
        <w:t xml:space="preserve"> </w:t>
      </w:r>
      <w:r>
        <w:rPr>
          <w:kern w:val="22"/>
          <w:sz w:val="22"/>
          <w:szCs w:val="22"/>
          <w:lang w:val="fr-FR"/>
        </w:rPr>
        <w:t xml:space="preserve">l’élaboration du </w:t>
      </w:r>
      <w:r w:rsidRPr="00BE63FD">
        <w:rPr>
          <w:kern w:val="22"/>
          <w:sz w:val="22"/>
          <w:szCs w:val="22"/>
          <w:lang w:val="fr-FR"/>
        </w:rPr>
        <w:t>cadre mondial de la biodiversité pour l’après-2020</w:t>
      </w:r>
      <w:r w:rsidR="006938AB">
        <w:rPr>
          <w:kern w:val="22"/>
          <w:sz w:val="22"/>
          <w:szCs w:val="22"/>
          <w:lang w:val="fr-FR"/>
        </w:rPr>
        <w:t>,</w:t>
      </w:r>
      <w:r w:rsidR="007A3AE5" w:rsidRPr="00BE63FD">
        <w:rPr>
          <w:kern w:val="22"/>
          <w:sz w:val="22"/>
          <w:szCs w:val="22"/>
          <w:lang w:val="fr-FR"/>
        </w:rPr>
        <w:t xml:space="preserve"> </w:t>
      </w:r>
      <w:r w:rsidR="00B95992">
        <w:rPr>
          <w:kern w:val="22"/>
          <w:sz w:val="22"/>
          <w:szCs w:val="22"/>
          <w:lang w:val="fr-FR"/>
        </w:rPr>
        <w:t>en appui aux travaux du groupe de travail</w:t>
      </w:r>
      <w:r w:rsidR="00114F49" w:rsidRPr="00BE63FD">
        <w:rPr>
          <w:kern w:val="22"/>
          <w:sz w:val="22"/>
          <w:szCs w:val="22"/>
          <w:lang w:val="fr-FR"/>
        </w:rPr>
        <w:t xml:space="preserve"> </w:t>
      </w:r>
      <w:r w:rsidR="00B95992">
        <w:rPr>
          <w:kern w:val="22"/>
          <w:sz w:val="22"/>
          <w:szCs w:val="22"/>
          <w:lang w:val="fr-FR"/>
        </w:rPr>
        <w:t xml:space="preserve">intersessions à composition non limitée </w:t>
      </w:r>
      <w:r w:rsidR="00114F49" w:rsidRPr="00BE63FD">
        <w:rPr>
          <w:kern w:val="22"/>
          <w:sz w:val="22"/>
          <w:szCs w:val="22"/>
          <w:lang w:val="fr-FR"/>
        </w:rPr>
        <w:t>(</w:t>
      </w:r>
      <w:r>
        <w:rPr>
          <w:rFonts w:eastAsia="MS Mincho"/>
          <w:kern w:val="22"/>
          <w:sz w:val="22"/>
          <w:szCs w:val="22"/>
          <w:lang w:val="fr-FR"/>
        </w:rPr>
        <w:t>décision</w:t>
      </w:r>
      <w:r w:rsidR="007A3BE1" w:rsidRPr="00BE63FD">
        <w:rPr>
          <w:rFonts w:eastAsia="MS Mincho"/>
          <w:kern w:val="22"/>
          <w:sz w:val="22"/>
          <w:szCs w:val="22"/>
          <w:lang w:val="fr-FR"/>
        </w:rPr>
        <w:t xml:space="preserve"> 14/34</w:t>
      </w:r>
      <w:r w:rsidR="00606252" w:rsidRPr="00BE63FD">
        <w:rPr>
          <w:rFonts w:eastAsia="MS Mincho"/>
          <w:kern w:val="22"/>
          <w:sz w:val="22"/>
          <w:szCs w:val="22"/>
          <w:lang w:val="fr-FR"/>
        </w:rPr>
        <w:t xml:space="preserve">, </w:t>
      </w:r>
      <w:r w:rsidR="00114F49" w:rsidRPr="00BE63FD">
        <w:rPr>
          <w:kern w:val="22"/>
          <w:sz w:val="22"/>
          <w:szCs w:val="22"/>
          <w:lang w:val="fr-FR"/>
        </w:rPr>
        <w:t>para</w:t>
      </w:r>
      <w:r w:rsidR="00B95992">
        <w:rPr>
          <w:kern w:val="22"/>
          <w:sz w:val="22"/>
          <w:szCs w:val="22"/>
          <w:lang w:val="fr-FR"/>
        </w:rPr>
        <w:t>graphe</w:t>
      </w:r>
      <w:r w:rsidR="001D7253" w:rsidRPr="00BE63FD">
        <w:rPr>
          <w:kern w:val="22"/>
          <w:sz w:val="22"/>
          <w:szCs w:val="22"/>
          <w:lang w:val="fr-FR"/>
        </w:rPr>
        <w:t> </w:t>
      </w:r>
      <w:r w:rsidR="00114F49" w:rsidRPr="00B95992">
        <w:rPr>
          <w:kern w:val="22"/>
          <w:sz w:val="22"/>
          <w:szCs w:val="22"/>
          <w:lang w:val="fr-FR"/>
        </w:rPr>
        <w:t>16)</w:t>
      </w:r>
      <w:r w:rsidR="00422760" w:rsidRPr="00B95992">
        <w:rPr>
          <w:kern w:val="22"/>
          <w:sz w:val="22"/>
          <w:szCs w:val="22"/>
          <w:lang w:val="fr-FR"/>
        </w:rPr>
        <w:t xml:space="preserve">. </w:t>
      </w:r>
      <w:r w:rsidR="00B95992" w:rsidRPr="00B95992">
        <w:rPr>
          <w:kern w:val="22"/>
          <w:sz w:val="22"/>
          <w:szCs w:val="22"/>
          <w:lang w:val="fr-FR"/>
        </w:rPr>
        <w:t>La d</w:t>
      </w:r>
      <w:r w:rsidRPr="00B95992">
        <w:rPr>
          <w:kern w:val="22"/>
          <w:sz w:val="22"/>
          <w:szCs w:val="22"/>
          <w:lang w:val="fr-FR"/>
        </w:rPr>
        <w:t>écision</w:t>
      </w:r>
      <w:r w:rsidR="006938AB">
        <w:rPr>
          <w:kern w:val="22"/>
          <w:sz w:val="22"/>
          <w:szCs w:val="22"/>
          <w:lang w:val="fr-FR"/>
        </w:rPr>
        <w:t xml:space="preserve"> 14/34 indique</w:t>
      </w:r>
      <w:r w:rsidR="007B215F">
        <w:rPr>
          <w:kern w:val="22"/>
          <w:sz w:val="22"/>
          <w:szCs w:val="22"/>
          <w:lang w:val="fr-FR"/>
        </w:rPr>
        <w:t xml:space="preserve"> que le </w:t>
      </w:r>
      <w:r w:rsidR="00B95992" w:rsidRPr="00B95992">
        <w:rPr>
          <w:kern w:val="22"/>
          <w:sz w:val="22"/>
          <w:szCs w:val="22"/>
          <w:lang w:val="fr-FR"/>
        </w:rPr>
        <w:t>processus préparatoire</w:t>
      </w:r>
      <w:r w:rsidR="006938AB">
        <w:rPr>
          <w:kern w:val="22"/>
          <w:sz w:val="22"/>
          <w:szCs w:val="22"/>
          <w:lang w:val="fr-FR"/>
        </w:rPr>
        <w:t xml:space="preserve"> doit être fondé sur d</w:t>
      </w:r>
      <w:r w:rsidR="007B215F">
        <w:rPr>
          <w:kern w:val="22"/>
          <w:sz w:val="22"/>
          <w:szCs w:val="22"/>
          <w:lang w:val="fr-FR"/>
        </w:rPr>
        <w:t>es connaissance</w:t>
      </w:r>
      <w:r w:rsidR="006938AB">
        <w:rPr>
          <w:kern w:val="22"/>
          <w:sz w:val="22"/>
          <w:szCs w:val="22"/>
          <w:lang w:val="fr-FR"/>
        </w:rPr>
        <w:t>s scientifiques et doit comprendre la fourniture de travaux analytiques</w:t>
      </w:r>
      <w:r w:rsidR="007B215F">
        <w:rPr>
          <w:kern w:val="22"/>
          <w:sz w:val="22"/>
          <w:szCs w:val="22"/>
          <w:lang w:val="fr-FR"/>
        </w:rPr>
        <w:t xml:space="preserve"> </w:t>
      </w:r>
      <w:r w:rsidR="006938AB">
        <w:rPr>
          <w:kern w:val="22"/>
          <w:sz w:val="22"/>
          <w:szCs w:val="22"/>
          <w:lang w:val="fr-FR"/>
        </w:rPr>
        <w:t xml:space="preserve">réalisés </w:t>
      </w:r>
      <w:r w:rsidR="007B215F">
        <w:rPr>
          <w:kern w:val="22"/>
          <w:sz w:val="22"/>
          <w:szCs w:val="22"/>
          <w:lang w:val="fr-FR"/>
        </w:rPr>
        <w:t xml:space="preserve">en application de </w:t>
      </w:r>
      <w:r w:rsidR="00B95992">
        <w:rPr>
          <w:kern w:val="22"/>
          <w:sz w:val="22"/>
          <w:szCs w:val="22"/>
          <w:lang w:val="fr-FR"/>
        </w:rPr>
        <w:t>la recommand</w:t>
      </w:r>
      <w:r w:rsidR="00DB094B" w:rsidRPr="00B95992">
        <w:rPr>
          <w:kern w:val="22"/>
          <w:sz w:val="22"/>
          <w:szCs w:val="22"/>
          <w:lang w:val="fr-FR"/>
        </w:rPr>
        <w:t xml:space="preserve">ation </w:t>
      </w:r>
      <w:hyperlink r:id="rId15" w:history="1">
        <w:r w:rsidR="00DB094B" w:rsidRPr="00B95992">
          <w:rPr>
            <w:rStyle w:val="Hyperlink"/>
            <w:sz w:val="22"/>
            <w:lang w:val="fr-FR"/>
          </w:rPr>
          <w:t>SBSTTA-XXI/1</w:t>
        </w:r>
      </w:hyperlink>
      <w:r w:rsidR="007A3AE5" w:rsidRPr="00B95992">
        <w:rPr>
          <w:kern w:val="22"/>
          <w:sz w:val="22"/>
          <w:szCs w:val="22"/>
          <w:lang w:val="fr-FR"/>
        </w:rPr>
        <w:t xml:space="preserve"> et </w:t>
      </w:r>
      <w:r w:rsidR="007B215F">
        <w:rPr>
          <w:kern w:val="22"/>
          <w:sz w:val="22"/>
          <w:szCs w:val="22"/>
          <w:lang w:val="fr-FR"/>
        </w:rPr>
        <w:t>de</w:t>
      </w:r>
      <w:r w:rsidR="00B95992">
        <w:rPr>
          <w:kern w:val="22"/>
          <w:sz w:val="22"/>
          <w:szCs w:val="22"/>
          <w:lang w:val="fr-FR"/>
        </w:rPr>
        <w:t xml:space="preserve"> la </w:t>
      </w:r>
      <w:hyperlink r:id="rId16" w:history="1">
        <w:r w:rsidRPr="00B95992">
          <w:rPr>
            <w:rStyle w:val="Hyperlink"/>
            <w:sz w:val="22"/>
            <w:lang w:val="fr-FR"/>
          </w:rPr>
          <w:t>décision</w:t>
        </w:r>
        <w:r w:rsidR="00DB094B" w:rsidRPr="00B95992">
          <w:rPr>
            <w:rStyle w:val="Hyperlink"/>
            <w:sz w:val="22"/>
            <w:lang w:val="fr-FR"/>
          </w:rPr>
          <w:t xml:space="preserve"> 14/35</w:t>
        </w:r>
      </w:hyperlink>
      <w:r w:rsidR="00DB094B" w:rsidRPr="00B95992">
        <w:rPr>
          <w:kern w:val="22"/>
          <w:sz w:val="22"/>
          <w:szCs w:val="22"/>
          <w:lang w:val="fr-FR"/>
        </w:rPr>
        <w:t xml:space="preserve">. </w:t>
      </w:r>
      <w:r w:rsidR="007B215F">
        <w:rPr>
          <w:kern w:val="22"/>
          <w:sz w:val="22"/>
          <w:szCs w:val="22"/>
          <w:lang w:val="fr-FR"/>
        </w:rPr>
        <w:t>Parmi les principales sources d’information identifiées figurent les</w:t>
      </w:r>
      <w:r w:rsidR="00DB094B" w:rsidRPr="00B95992">
        <w:rPr>
          <w:kern w:val="22"/>
          <w:sz w:val="22"/>
          <w:szCs w:val="22"/>
          <w:lang w:val="fr-FR"/>
        </w:rPr>
        <w:t xml:space="preserve"> </w:t>
      </w:r>
      <w:r w:rsidR="007B215F">
        <w:rPr>
          <w:kern w:val="22"/>
          <w:sz w:val="22"/>
          <w:szCs w:val="22"/>
          <w:lang w:val="fr-FR"/>
        </w:rPr>
        <w:t>rapports nationaux</w:t>
      </w:r>
      <w:r w:rsidR="00DB094B" w:rsidRPr="00B95992">
        <w:rPr>
          <w:kern w:val="22"/>
          <w:sz w:val="22"/>
          <w:szCs w:val="22"/>
          <w:lang w:val="fr-FR"/>
        </w:rPr>
        <w:t xml:space="preserve">, </w:t>
      </w:r>
      <w:r w:rsidR="007B215F">
        <w:rPr>
          <w:kern w:val="22"/>
          <w:sz w:val="22"/>
          <w:szCs w:val="22"/>
          <w:lang w:val="fr-FR"/>
        </w:rPr>
        <w:t>les évaluation</w:t>
      </w:r>
      <w:r w:rsidR="006938AB">
        <w:rPr>
          <w:kern w:val="22"/>
          <w:sz w:val="22"/>
          <w:szCs w:val="22"/>
          <w:lang w:val="fr-FR"/>
        </w:rPr>
        <w:t>s effectuées par</w:t>
      </w:r>
      <w:r w:rsidR="007B215F">
        <w:rPr>
          <w:kern w:val="22"/>
          <w:sz w:val="22"/>
          <w:szCs w:val="22"/>
          <w:lang w:val="fr-FR"/>
        </w:rPr>
        <w:t xml:space="preserve"> la</w:t>
      </w:r>
      <w:r w:rsidR="00DB094B" w:rsidRPr="00B95992">
        <w:rPr>
          <w:kern w:val="22"/>
          <w:sz w:val="22"/>
          <w:szCs w:val="22"/>
          <w:lang w:val="fr-FR"/>
        </w:rPr>
        <w:t xml:space="preserve"> </w:t>
      </w:r>
      <w:r w:rsidR="00B95992" w:rsidRPr="00B95992">
        <w:rPr>
          <w:kern w:val="22"/>
          <w:sz w:val="22"/>
          <w:szCs w:val="22"/>
          <w:lang w:val="fr-FR"/>
        </w:rPr>
        <w:t>Plateforme intergouvernementale scientifique et politique</w:t>
      </w:r>
      <w:r w:rsidR="00DB094B" w:rsidRPr="00B95992">
        <w:rPr>
          <w:kern w:val="22"/>
          <w:sz w:val="22"/>
          <w:szCs w:val="22"/>
          <w:lang w:val="fr-FR"/>
        </w:rPr>
        <w:t xml:space="preserve"> </w:t>
      </w:r>
      <w:r w:rsidR="00B95992" w:rsidRPr="00B95992">
        <w:rPr>
          <w:kern w:val="22"/>
          <w:sz w:val="22"/>
          <w:szCs w:val="22"/>
          <w:lang w:val="fr-FR"/>
        </w:rPr>
        <w:t>sur la biodiversité et les services écosystémiques</w:t>
      </w:r>
      <w:r w:rsidR="00DB094B" w:rsidRPr="00B95992">
        <w:rPr>
          <w:kern w:val="22"/>
          <w:sz w:val="22"/>
          <w:szCs w:val="22"/>
          <w:lang w:val="fr-FR"/>
        </w:rPr>
        <w:t xml:space="preserve"> (IPBES)</w:t>
      </w:r>
      <w:r w:rsidR="007A3AE5" w:rsidRPr="00B95992">
        <w:rPr>
          <w:kern w:val="22"/>
          <w:sz w:val="22"/>
          <w:szCs w:val="22"/>
          <w:lang w:val="fr-FR"/>
        </w:rPr>
        <w:t xml:space="preserve"> et </w:t>
      </w:r>
      <w:r w:rsidR="006938AB">
        <w:rPr>
          <w:kern w:val="22"/>
          <w:sz w:val="22"/>
          <w:szCs w:val="22"/>
          <w:lang w:val="fr-FR"/>
        </w:rPr>
        <w:t xml:space="preserve">par </w:t>
      </w:r>
      <w:r w:rsidR="00B95992">
        <w:rPr>
          <w:kern w:val="22"/>
          <w:sz w:val="22"/>
          <w:szCs w:val="22"/>
          <w:lang w:val="fr-FR"/>
        </w:rPr>
        <w:t>d’autres organismes</w:t>
      </w:r>
      <w:r w:rsidR="007B215F">
        <w:rPr>
          <w:kern w:val="22"/>
          <w:sz w:val="22"/>
          <w:szCs w:val="22"/>
          <w:lang w:val="fr-FR"/>
        </w:rPr>
        <w:t>,</w:t>
      </w:r>
      <w:r w:rsidR="007A3AE5" w:rsidRPr="00B95992">
        <w:rPr>
          <w:kern w:val="22"/>
          <w:sz w:val="22"/>
          <w:szCs w:val="22"/>
          <w:lang w:val="fr-FR"/>
        </w:rPr>
        <w:t xml:space="preserve"> et </w:t>
      </w:r>
      <w:r w:rsidR="007B215F">
        <w:rPr>
          <w:kern w:val="22"/>
          <w:sz w:val="22"/>
          <w:szCs w:val="22"/>
          <w:lang w:val="fr-FR"/>
        </w:rPr>
        <w:t xml:space="preserve">les publications pertinentes révisées par des pairs, </w:t>
      </w:r>
      <w:r w:rsidR="00B95992">
        <w:rPr>
          <w:kern w:val="22"/>
          <w:sz w:val="22"/>
          <w:szCs w:val="22"/>
          <w:lang w:val="fr-FR"/>
        </w:rPr>
        <w:t>ainsi que la</w:t>
      </w:r>
      <w:r w:rsidR="00DB094B" w:rsidRPr="00B95992">
        <w:rPr>
          <w:kern w:val="22"/>
          <w:sz w:val="22"/>
          <w:szCs w:val="22"/>
          <w:lang w:val="fr-FR"/>
        </w:rPr>
        <w:t xml:space="preserve"> </w:t>
      </w:r>
      <w:r w:rsidR="00B95992">
        <w:rPr>
          <w:kern w:val="22"/>
          <w:sz w:val="22"/>
          <w:szCs w:val="22"/>
          <w:lang w:val="fr-FR"/>
        </w:rPr>
        <w:t>cinquième édition des</w:t>
      </w:r>
      <w:r w:rsidR="00DB094B" w:rsidRPr="00B95992">
        <w:rPr>
          <w:kern w:val="22"/>
          <w:sz w:val="22"/>
          <w:szCs w:val="22"/>
          <w:lang w:val="fr-FR"/>
        </w:rPr>
        <w:t xml:space="preserve"> </w:t>
      </w:r>
      <w:r w:rsidR="00B95992">
        <w:rPr>
          <w:i/>
          <w:iCs/>
          <w:kern w:val="22"/>
          <w:sz w:val="22"/>
          <w:szCs w:val="22"/>
          <w:lang w:val="fr-FR"/>
        </w:rPr>
        <w:t>Perspectives mondiales de la biodiversité</w:t>
      </w:r>
      <w:r w:rsidR="00DB094B" w:rsidRPr="00B95992">
        <w:rPr>
          <w:kern w:val="22"/>
          <w:sz w:val="22"/>
          <w:szCs w:val="22"/>
          <w:lang w:val="fr-FR"/>
        </w:rPr>
        <w:t>.</w:t>
      </w:r>
      <w:r w:rsidR="001F706F" w:rsidRPr="00B95992">
        <w:rPr>
          <w:rFonts w:eastAsia="MS Mincho"/>
          <w:kern w:val="22"/>
          <w:sz w:val="22"/>
          <w:szCs w:val="22"/>
          <w:lang w:val="fr-FR"/>
        </w:rPr>
        <w:t xml:space="preserve"> </w:t>
      </w:r>
      <w:r w:rsidR="00B95992">
        <w:rPr>
          <w:rFonts w:eastAsia="MS Mincho"/>
          <w:kern w:val="22"/>
          <w:sz w:val="22"/>
          <w:szCs w:val="22"/>
          <w:lang w:val="fr-FR"/>
        </w:rPr>
        <w:t xml:space="preserve">Les </w:t>
      </w:r>
      <w:hyperlink r:id="rId17" w:history="1">
        <w:r w:rsidR="00B95992" w:rsidRPr="00B95992">
          <w:rPr>
            <w:rStyle w:val="Hyperlink"/>
            <w:rFonts w:eastAsia="MS Mincho"/>
            <w:sz w:val="22"/>
            <w:lang w:val="fr-FR"/>
          </w:rPr>
          <w:t>d</w:t>
        </w:r>
        <w:r w:rsidRPr="00B95992">
          <w:rPr>
            <w:rStyle w:val="Hyperlink"/>
            <w:rFonts w:eastAsia="MS Mincho"/>
            <w:sz w:val="22"/>
            <w:lang w:val="fr-FR"/>
          </w:rPr>
          <w:t>écision</w:t>
        </w:r>
        <w:r w:rsidR="001F706F" w:rsidRPr="00B95992">
          <w:rPr>
            <w:rStyle w:val="Hyperlink"/>
            <w:rFonts w:eastAsia="MS Mincho"/>
            <w:sz w:val="22"/>
            <w:lang w:val="fr-FR"/>
          </w:rPr>
          <w:t>s 14/1</w:t>
        </w:r>
      </w:hyperlink>
      <w:r w:rsidR="001F706F" w:rsidRPr="00B95992">
        <w:rPr>
          <w:rFonts w:eastAsia="MS Mincho"/>
          <w:kern w:val="22"/>
          <w:sz w:val="22"/>
          <w:szCs w:val="22"/>
          <w:lang w:val="fr-FR"/>
        </w:rPr>
        <w:t xml:space="preserve"> (</w:t>
      </w:r>
      <w:r w:rsidR="00CB55C6">
        <w:rPr>
          <w:rFonts w:eastAsia="MS Mincho"/>
          <w:kern w:val="22"/>
          <w:sz w:val="22"/>
          <w:szCs w:val="22"/>
          <w:lang w:val="fr-FR"/>
        </w:rPr>
        <w:t>paragraphe</w:t>
      </w:r>
      <w:r w:rsidR="00AA6ED2" w:rsidRPr="00B95992">
        <w:rPr>
          <w:rFonts w:eastAsia="MS Mincho"/>
          <w:kern w:val="22"/>
          <w:sz w:val="22"/>
          <w:szCs w:val="22"/>
          <w:lang w:val="fr-FR"/>
        </w:rPr>
        <w:t> </w:t>
      </w:r>
      <w:r w:rsidR="001F706F" w:rsidRPr="00B95992">
        <w:rPr>
          <w:rFonts w:eastAsia="MS Mincho"/>
          <w:kern w:val="22"/>
          <w:sz w:val="22"/>
          <w:szCs w:val="22"/>
          <w:lang w:val="fr-FR"/>
        </w:rPr>
        <w:t>9)</w:t>
      </w:r>
      <w:r w:rsidR="007A3AE5" w:rsidRPr="00B95992">
        <w:rPr>
          <w:rFonts w:eastAsia="MS Mincho"/>
          <w:kern w:val="22"/>
          <w:sz w:val="22"/>
          <w:szCs w:val="22"/>
          <w:lang w:val="fr-FR"/>
        </w:rPr>
        <w:t xml:space="preserve"> et </w:t>
      </w:r>
      <w:r w:rsidR="00B95992" w:rsidRPr="00B95992">
        <w:rPr>
          <w:rFonts w:eastAsia="MS Mincho"/>
          <w:kern w:val="22"/>
          <w:sz w:val="22"/>
          <w:szCs w:val="22"/>
          <w:lang w:val="fr-FR"/>
        </w:rPr>
        <w:t>14/35 (paragraphes</w:t>
      </w:r>
      <w:r w:rsidR="004F7652" w:rsidRPr="00B95992">
        <w:rPr>
          <w:rFonts w:eastAsia="MS Mincho"/>
          <w:kern w:val="22"/>
          <w:sz w:val="22"/>
          <w:szCs w:val="22"/>
          <w:lang w:val="fr-FR"/>
        </w:rPr>
        <w:t> </w:t>
      </w:r>
      <w:r w:rsidR="00B95992" w:rsidRPr="00B95992">
        <w:rPr>
          <w:rFonts w:eastAsia="MS Mincho"/>
          <w:kern w:val="22"/>
          <w:sz w:val="22"/>
          <w:szCs w:val="22"/>
          <w:lang w:val="fr-FR"/>
        </w:rPr>
        <w:t xml:space="preserve">1 </w:t>
      </w:r>
      <w:r w:rsidR="00B95992" w:rsidRPr="00B95992">
        <w:rPr>
          <w:rFonts w:eastAsia="MS Mincho"/>
          <w:kern w:val="22"/>
          <w:sz w:val="22"/>
          <w:szCs w:val="22"/>
          <w:lang w:val="fr-FR"/>
        </w:rPr>
        <w:lastRenderedPageBreak/>
        <w:t>et</w:t>
      </w:r>
      <w:r w:rsidR="004F7652" w:rsidRPr="00B95992">
        <w:rPr>
          <w:rFonts w:eastAsia="MS Mincho"/>
          <w:kern w:val="22"/>
          <w:sz w:val="22"/>
          <w:szCs w:val="22"/>
          <w:lang w:val="fr-FR"/>
        </w:rPr>
        <w:t> </w:t>
      </w:r>
      <w:r w:rsidR="001F706F" w:rsidRPr="00B95992">
        <w:rPr>
          <w:rFonts w:eastAsia="MS Mincho"/>
          <w:kern w:val="22"/>
          <w:sz w:val="22"/>
          <w:szCs w:val="22"/>
          <w:lang w:val="fr-FR"/>
        </w:rPr>
        <w:t xml:space="preserve">5) </w:t>
      </w:r>
      <w:r w:rsidR="006938AB">
        <w:rPr>
          <w:rFonts w:eastAsia="MS Mincho"/>
          <w:kern w:val="22"/>
          <w:sz w:val="22"/>
          <w:szCs w:val="22"/>
          <w:lang w:val="fr-FR"/>
        </w:rPr>
        <w:t>apport</w:t>
      </w:r>
      <w:r w:rsidR="007B215F">
        <w:rPr>
          <w:rFonts w:eastAsia="MS Mincho"/>
          <w:kern w:val="22"/>
          <w:sz w:val="22"/>
          <w:szCs w:val="22"/>
          <w:lang w:val="fr-FR"/>
        </w:rPr>
        <w:t>ent d’autres précisions à cet égard. Les co</w:t>
      </w:r>
      <w:r w:rsidR="00B95992">
        <w:rPr>
          <w:rFonts w:eastAsia="MS Mincho"/>
          <w:kern w:val="22"/>
          <w:sz w:val="22"/>
          <w:szCs w:val="22"/>
          <w:lang w:val="fr-FR"/>
        </w:rPr>
        <w:t xml:space="preserve">présidents du </w:t>
      </w:r>
      <w:r w:rsidR="00B95992" w:rsidRPr="00B95992">
        <w:rPr>
          <w:kern w:val="22"/>
          <w:sz w:val="22"/>
          <w:szCs w:val="22"/>
          <w:lang w:val="fr-FR"/>
        </w:rPr>
        <w:t>Groupe de travail à composition non limitée</w:t>
      </w:r>
      <w:r w:rsidR="00422760" w:rsidRPr="00B95992">
        <w:rPr>
          <w:kern w:val="22"/>
          <w:sz w:val="22"/>
          <w:szCs w:val="22"/>
          <w:lang w:val="fr-FR"/>
        </w:rPr>
        <w:t xml:space="preserve"> </w:t>
      </w:r>
      <w:r w:rsidR="00B95992">
        <w:rPr>
          <w:kern w:val="22"/>
          <w:sz w:val="22"/>
          <w:szCs w:val="22"/>
          <w:lang w:val="fr-FR"/>
        </w:rPr>
        <w:t>sur le c</w:t>
      </w:r>
      <w:r w:rsidRPr="00B95992">
        <w:rPr>
          <w:kern w:val="22"/>
          <w:sz w:val="22"/>
          <w:szCs w:val="22"/>
          <w:lang w:val="fr-FR"/>
        </w:rPr>
        <w:t>adre mondial de la biodiversité pour l’après-2020</w:t>
      </w:r>
      <w:r w:rsidR="00374F5D" w:rsidRPr="00B95992">
        <w:rPr>
          <w:kern w:val="22"/>
          <w:sz w:val="22"/>
          <w:szCs w:val="22"/>
          <w:lang w:val="fr-FR"/>
        </w:rPr>
        <w:t xml:space="preserve"> </w:t>
      </w:r>
      <w:r w:rsidR="00B95992">
        <w:rPr>
          <w:kern w:val="22"/>
          <w:sz w:val="22"/>
          <w:szCs w:val="22"/>
          <w:lang w:val="fr-FR"/>
        </w:rPr>
        <w:t>ont été priés de fou</w:t>
      </w:r>
      <w:r w:rsidR="000E2BF9">
        <w:rPr>
          <w:kern w:val="22"/>
          <w:sz w:val="22"/>
          <w:szCs w:val="22"/>
          <w:lang w:val="fr-FR"/>
        </w:rPr>
        <w:t>rnir d’autres orientations sur d</w:t>
      </w:r>
      <w:r w:rsidR="00B95992">
        <w:rPr>
          <w:kern w:val="22"/>
          <w:sz w:val="22"/>
          <w:szCs w:val="22"/>
          <w:lang w:val="fr-FR"/>
        </w:rPr>
        <w:t>es éléments de travail pour élaborer le</w:t>
      </w:r>
      <w:r w:rsidR="00422760" w:rsidRPr="00B95992">
        <w:rPr>
          <w:kern w:val="22"/>
          <w:sz w:val="22"/>
          <w:szCs w:val="22"/>
          <w:lang w:val="fr-FR"/>
        </w:rPr>
        <w:t xml:space="preserve"> </w:t>
      </w:r>
      <w:r w:rsidRPr="00B95992">
        <w:rPr>
          <w:kern w:val="22"/>
          <w:sz w:val="22"/>
          <w:szCs w:val="22"/>
          <w:lang w:val="fr-FR"/>
        </w:rPr>
        <w:t>cadre mondial de la biodiversité pour l’après-2020</w:t>
      </w:r>
      <w:r w:rsidR="000E2BF9">
        <w:rPr>
          <w:kern w:val="22"/>
          <w:sz w:val="22"/>
          <w:szCs w:val="22"/>
          <w:lang w:val="fr-FR"/>
        </w:rPr>
        <w:t>, qui seront pris en compte</w:t>
      </w:r>
      <w:r w:rsidR="00B95992">
        <w:rPr>
          <w:kern w:val="22"/>
          <w:sz w:val="22"/>
          <w:szCs w:val="22"/>
          <w:lang w:val="fr-FR"/>
        </w:rPr>
        <w:t xml:space="preserve"> par l’</w:t>
      </w:r>
      <w:r w:rsidR="00E07E5D" w:rsidRPr="00B95992">
        <w:rPr>
          <w:kern w:val="22"/>
          <w:sz w:val="22"/>
          <w:szCs w:val="22"/>
          <w:lang w:val="fr-FR"/>
        </w:rPr>
        <w:t>Organe subsidiaire</w:t>
      </w:r>
      <w:r w:rsidR="00422760" w:rsidRPr="00B95992">
        <w:rPr>
          <w:kern w:val="22"/>
          <w:sz w:val="22"/>
          <w:szCs w:val="22"/>
          <w:lang w:val="fr-FR"/>
        </w:rPr>
        <w:t xml:space="preserve"> </w:t>
      </w:r>
      <w:r w:rsidR="00E07E5D" w:rsidRPr="00B95992">
        <w:rPr>
          <w:kern w:val="22"/>
          <w:sz w:val="22"/>
          <w:szCs w:val="22"/>
          <w:lang w:val="fr-FR"/>
        </w:rPr>
        <w:t>chargé de fournir des avis scientifiques, techniques et technologiques</w:t>
      </w:r>
      <w:r w:rsidR="00422760" w:rsidRPr="00B95992">
        <w:rPr>
          <w:kern w:val="22"/>
          <w:sz w:val="22"/>
          <w:szCs w:val="22"/>
          <w:lang w:val="fr-FR"/>
        </w:rPr>
        <w:t xml:space="preserve"> </w:t>
      </w:r>
      <w:r w:rsidR="00B95992">
        <w:rPr>
          <w:kern w:val="22"/>
          <w:sz w:val="22"/>
          <w:szCs w:val="22"/>
          <w:lang w:val="fr-FR"/>
        </w:rPr>
        <w:t>à sa</w:t>
      </w:r>
      <w:r w:rsidR="00422760" w:rsidRPr="00B95992">
        <w:rPr>
          <w:kern w:val="22"/>
          <w:sz w:val="22"/>
          <w:szCs w:val="22"/>
          <w:lang w:val="fr-FR"/>
        </w:rPr>
        <w:t xml:space="preserve"> </w:t>
      </w:r>
      <w:r w:rsidR="00E07E5D" w:rsidRPr="00B95992">
        <w:rPr>
          <w:kern w:val="22"/>
          <w:sz w:val="22"/>
          <w:szCs w:val="22"/>
          <w:lang w:val="fr-FR"/>
        </w:rPr>
        <w:t>vingt-quatrième</w:t>
      </w:r>
      <w:r w:rsidR="00422760" w:rsidRPr="00B95992">
        <w:rPr>
          <w:kern w:val="22"/>
          <w:sz w:val="22"/>
          <w:szCs w:val="22"/>
          <w:lang w:val="fr-FR"/>
        </w:rPr>
        <w:t xml:space="preserve"> </w:t>
      </w:r>
      <w:r w:rsidR="00E07E5D" w:rsidRPr="00B95992">
        <w:rPr>
          <w:kern w:val="22"/>
          <w:sz w:val="22"/>
          <w:szCs w:val="22"/>
          <w:lang w:val="fr-FR"/>
        </w:rPr>
        <w:t>réunion</w:t>
      </w:r>
      <w:r w:rsidR="00422760" w:rsidRPr="00B95992">
        <w:rPr>
          <w:kern w:val="22"/>
          <w:sz w:val="22"/>
          <w:szCs w:val="22"/>
          <w:lang w:val="fr-FR"/>
        </w:rPr>
        <w:t>s</w:t>
      </w:r>
      <w:r w:rsidR="00B95992">
        <w:rPr>
          <w:kern w:val="22"/>
          <w:sz w:val="22"/>
          <w:szCs w:val="22"/>
          <w:lang w:val="fr-FR"/>
        </w:rPr>
        <w:t xml:space="preserve">, en vue d’intégrer les résultats de ces </w:t>
      </w:r>
      <w:r w:rsidR="00E07E5D" w:rsidRPr="00B95992">
        <w:rPr>
          <w:kern w:val="22"/>
          <w:sz w:val="22"/>
          <w:szCs w:val="22"/>
          <w:lang w:val="fr-FR"/>
        </w:rPr>
        <w:t>réunion</w:t>
      </w:r>
      <w:r w:rsidR="00422760" w:rsidRPr="00B95992">
        <w:rPr>
          <w:kern w:val="22"/>
          <w:sz w:val="22"/>
          <w:szCs w:val="22"/>
          <w:lang w:val="fr-FR"/>
        </w:rPr>
        <w:t>s</w:t>
      </w:r>
      <w:r w:rsidR="00B95992">
        <w:rPr>
          <w:kern w:val="22"/>
          <w:sz w:val="22"/>
          <w:szCs w:val="22"/>
          <w:lang w:val="fr-FR"/>
        </w:rPr>
        <w:t>, ainsi que d’autres considé</w:t>
      </w:r>
      <w:r w:rsidR="00422760" w:rsidRPr="00B95992">
        <w:rPr>
          <w:kern w:val="22"/>
          <w:sz w:val="22"/>
          <w:szCs w:val="22"/>
          <w:lang w:val="fr-FR"/>
        </w:rPr>
        <w:t>rations</w:t>
      </w:r>
      <w:r w:rsidR="00B95992">
        <w:rPr>
          <w:kern w:val="22"/>
          <w:sz w:val="22"/>
          <w:szCs w:val="22"/>
          <w:lang w:val="fr-FR"/>
        </w:rPr>
        <w:t>, dans l’avant-projet de cadre</w:t>
      </w:r>
      <w:r w:rsidR="000E2BF9">
        <w:rPr>
          <w:kern w:val="22"/>
          <w:sz w:val="22"/>
          <w:szCs w:val="22"/>
          <w:lang w:val="fr-FR"/>
        </w:rPr>
        <w:t xml:space="preserve"> mondial</w:t>
      </w:r>
      <w:r w:rsidR="00374F5D" w:rsidRPr="00B95992">
        <w:rPr>
          <w:kern w:val="22"/>
          <w:sz w:val="22"/>
          <w:szCs w:val="22"/>
          <w:lang w:val="fr-FR"/>
        </w:rPr>
        <w:t xml:space="preserve"> (</w:t>
      </w:r>
      <w:r w:rsidRPr="00B95992">
        <w:rPr>
          <w:rFonts w:eastAsia="MS Mincho"/>
          <w:kern w:val="22"/>
          <w:sz w:val="22"/>
          <w:szCs w:val="22"/>
          <w:lang w:val="fr-FR"/>
        </w:rPr>
        <w:t>décision</w:t>
      </w:r>
      <w:r w:rsidR="00374F5D" w:rsidRPr="00B95992">
        <w:rPr>
          <w:rFonts w:eastAsia="MS Mincho"/>
          <w:kern w:val="22"/>
          <w:sz w:val="22"/>
          <w:szCs w:val="22"/>
          <w:lang w:val="fr-FR"/>
        </w:rPr>
        <w:t xml:space="preserve"> 14/34, </w:t>
      </w:r>
      <w:r w:rsidR="00374F5D" w:rsidRPr="00B95992">
        <w:rPr>
          <w:kern w:val="22"/>
          <w:sz w:val="22"/>
          <w:szCs w:val="22"/>
          <w:lang w:val="fr-FR"/>
        </w:rPr>
        <w:t>para</w:t>
      </w:r>
      <w:r w:rsidR="00B95992">
        <w:rPr>
          <w:kern w:val="22"/>
          <w:sz w:val="22"/>
          <w:szCs w:val="22"/>
          <w:lang w:val="fr-FR"/>
        </w:rPr>
        <w:t>graphe</w:t>
      </w:r>
      <w:r w:rsidR="004F7652" w:rsidRPr="00B95992">
        <w:rPr>
          <w:kern w:val="22"/>
          <w:sz w:val="22"/>
          <w:szCs w:val="22"/>
          <w:lang w:val="fr-FR"/>
        </w:rPr>
        <w:t> </w:t>
      </w:r>
      <w:r w:rsidR="00374F5D" w:rsidRPr="00B95992">
        <w:rPr>
          <w:kern w:val="22"/>
          <w:sz w:val="22"/>
          <w:szCs w:val="22"/>
          <w:lang w:val="fr-FR"/>
        </w:rPr>
        <w:t>19).</w:t>
      </w:r>
    </w:p>
    <w:p w14:paraId="707D03ED" w14:textId="647BED8D" w:rsidR="00DC6144" w:rsidRPr="0062573C" w:rsidRDefault="00B95992" w:rsidP="00652D3A">
      <w:pPr>
        <w:pStyle w:val="Para1"/>
        <w:suppressLineNumbers/>
        <w:tabs>
          <w:tab w:val="clear" w:pos="360"/>
        </w:tabs>
        <w:suppressAutoHyphens/>
        <w:jc w:val="both"/>
        <w:rPr>
          <w:rFonts w:eastAsia="MS Mincho"/>
          <w:kern w:val="22"/>
          <w:sz w:val="22"/>
          <w:szCs w:val="22"/>
          <w:lang w:val="fr-FR"/>
        </w:rPr>
      </w:pPr>
      <w:r>
        <w:rPr>
          <w:kern w:val="22"/>
          <w:sz w:val="22"/>
          <w:szCs w:val="22"/>
          <w:lang w:val="fr-FR"/>
        </w:rPr>
        <w:t>L</w:t>
      </w:r>
      <w:r w:rsidR="00D8036C" w:rsidRPr="00B95992">
        <w:rPr>
          <w:kern w:val="22"/>
          <w:sz w:val="22"/>
          <w:szCs w:val="22"/>
          <w:lang w:val="fr-FR"/>
        </w:rPr>
        <w:t xml:space="preserve">e </w:t>
      </w:r>
      <w:r w:rsidRPr="00B95992">
        <w:rPr>
          <w:kern w:val="22"/>
          <w:sz w:val="22"/>
          <w:szCs w:val="22"/>
          <w:lang w:val="fr-FR"/>
        </w:rPr>
        <w:t>Groupe de travail</w:t>
      </w:r>
      <w:r w:rsidR="00D8036C" w:rsidRPr="00B95992">
        <w:rPr>
          <w:kern w:val="22"/>
          <w:sz w:val="22"/>
          <w:szCs w:val="22"/>
          <w:lang w:val="fr-FR"/>
        </w:rPr>
        <w:t xml:space="preserve"> </w:t>
      </w:r>
      <w:r>
        <w:rPr>
          <w:kern w:val="22"/>
          <w:sz w:val="22"/>
          <w:szCs w:val="22"/>
          <w:lang w:val="fr-FR"/>
        </w:rPr>
        <w:t>sur le c</w:t>
      </w:r>
      <w:r w:rsidR="00BE63FD" w:rsidRPr="00B95992">
        <w:rPr>
          <w:kern w:val="22"/>
          <w:sz w:val="22"/>
          <w:szCs w:val="22"/>
          <w:lang w:val="fr-FR"/>
        </w:rPr>
        <w:t>adre mondial de la biodiversité pour l’après-2020</w:t>
      </w:r>
      <w:r>
        <w:rPr>
          <w:kern w:val="22"/>
          <w:sz w:val="22"/>
          <w:szCs w:val="22"/>
          <w:lang w:val="fr-FR"/>
        </w:rPr>
        <w:t>,</w:t>
      </w:r>
      <w:r w:rsidR="00D8036C" w:rsidRPr="00B95992">
        <w:rPr>
          <w:kern w:val="22"/>
          <w:sz w:val="22"/>
          <w:szCs w:val="22"/>
          <w:lang w:val="fr-FR"/>
        </w:rPr>
        <w:t xml:space="preserve"> </w:t>
      </w:r>
      <w:r w:rsidRPr="00B95992">
        <w:rPr>
          <w:kern w:val="22"/>
          <w:sz w:val="22"/>
          <w:szCs w:val="22"/>
          <w:lang w:val="fr-FR"/>
        </w:rPr>
        <w:t>à sa</w:t>
      </w:r>
      <w:r>
        <w:rPr>
          <w:kern w:val="22"/>
          <w:sz w:val="22"/>
          <w:szCs w:val="22"/>
          <w:lang w:val="fr-FR"/>
        </w:rPr>
        <w:t xml:space="preserve"> première</w:t>
      </w:r>
      <w:r w:rsidR="00D8036C" w:rsidRPr="00B95992">
        <w:rPr>
          <w:kern w:val="22"/>
          <w:sz w:val="22"/>
          <w:szCs w:val="22"/>
          <w:lang w:val="fr-FR"/>
        </w:rPr>
        <w:t xml:space="preserve"> </w:t>
      </w:r>
      <w:r w:rsidR="00E07E5D" w:rsidRPr="00B95992">
        <w:rPr>
          <w:kern w:val="22"/>
          <w:sz w:val="22"/>
          <w:szCs w:val="22"/>
          <w:lang w:val="fr-FR"/>
        </w:rPr>
        <w:t>réunion</w:t>
      </w:r>
      <w:r w:rsidR="008A654E" w:rsidRPr="00B95992">
        <w:rPr>
          <w:kern w:val="22"/>
          <w:sz w:val="22"/>
          <w:szCs w:val="22"/>
          <w:lang w:val="fr-FR"/>
        </w:rPr>
        <w:t>,</w:t>
      </w:r>
      <w:r w:rsidR="00F4532D">
        <w:rPr>
          <w:kern w:val="22"/>
          <w:sz w:val="22"/>
          <w:szCs w:val="22"/>
          <w:lang w:val="fr-FR"/>
        </w:rPr>
        <w:t xml:space="preserve"> s’agissant des</w:t>
      </w:r>
      <w:r w:rsidR="004951F1">
        <w:rPr>
          <w:kern w:val="22"/>
          <w:sz w:val="22"/>
          <w:szCs w:val="22"/>
          <w:lang w:val="fr-FR"/>
        </w:rPr>
        <w:t xml:space="preserve"> </w:t>
      </w:r>
      <w:r>
        <w:rPr>
          <w:rFonts w:eastAsia="Malgun Gothic"/>
          <w:kern w:val="22"/>
          <w:sz w:val="22"/>
          <w:szCs w:val="22"/>
          <w:lang w:val="fr-FR" w:eastAsia="x-none"/>
        </w:rPr>
        <w:t>conclusions du</w:t>
      </w:r>
      <w:r w:rsidR="00D51800" w:rsidRPr="00B95992">
        <w:rPr>
          <w:rFonts w:eastAsia="Malgun Gothic"/>
          <w:kern w:val="22"/>
          <w:sz w:val="22"/>
          <w:szCs w:val="22"/>
          <w:lang w:val="fr-FR" w:eastAsia="x-none"/>
        </w:rPr>
        <w:t xml:space="preserve"> </w:t>
      </w:r>
      <w:r>
        <w:rPr>
          <w:rFonts w:eastAsia="Malgun Gothic"/>
          <w:kern w:val="22"/>
          <w:sz w:val="22"/>
          <w:szCs w:val="22"/>
          <w:lang w:val="fr-FR" w:eastAsia="x-none"/>
        </w:rPr>
        <w:t>rapport d’évaluation mondiale</w:t>
      </w:r>
      <w:r w:rsidR="00D51800" w:rsidRPr="00B95992">
        <w:rPr>
          <w:rFonts w:eastAsia="Malgun Gothic"/>
          <w:kern w:val="22"/>
          <w:sz w:val="22"/>
          <w:szCs w:val="22"/>
          <w:lang w:val="fr-FR" w:eastAsia="x-none"/>
        </w:rPr>
        <w:t xml:space="preserve"> </w:t>
      </w:r>
      <w:r w:rsidRPr="00B95992">
        <w:rPr>
          <w:rFonts w:eastAsia="Malgun Gothic"/>
          <w:kern w:val="22"/>
          <w:sz w:val="22"/>
          <w:szCs w:val="22"/>
          <w:lang w:val="fr-FR" w:eastAsia="x-none"/>
        </w:rPr>
        <w:t>sur la biodiversité et les services écosystémiques</w:t>
      </w:r>
      <w:r w:rsidR="00F4532D">
        <w:rPr>
          <w:rFonts w:eastAsia="Malgun Gothic"/>
          <w:kern w:val="22"/>
          <w:sz w:val="22"/>
          <w:szCs w:val="22"/>
          <w:lang w:val="fr-FR" w:eastAsia="x-none"/>
        </w:rPr>
        <w:t xml:space="preserve"> publié</w:t>
      </w:r>
      <w:r>
        <w:rPr>
          <w:rFonts w:eastAsia="Malgun Gothic"/>
          <w:kern w:val="22"/>
          <w:sz w:val="22"/>
          <w:szCs w:val="22"/>
          <w:lang w:val="fr-FR" w:eastAsia="x-none"/>
        </w:rPr>
        <w:t xml:space="preserve"> par la</w:t>
      </w:r>
      <w:r w:rsidR="00D51800" w:rsidRPr="00B95992">
        <w:rPr>
          <w:rFonts w:eastAsia="Malgun Gothic"/>
          <w:kern w:val="22"/>
          <w:sz w:val="22"/>
          <w:szCs w:val="22"/>
          <w:lang w:val="fr-FR" w:eastAsia="x-none"/>
        </w:rPr>
        <w:t xml:space="preserve"> </w:t>
      </w:r>
      <w:r w:rsidRPr="00B95992">
        <w:rPr>
          <w:rFonts w:eastAsia="Malgun Gothic"/>
          <w:kern w:val="22"/>
          <w:sz w:val="22"/>
          <w:szCs w:val="22"/>
          <w:lang w:val="fr-FR" w:eastAsia="x-none"/>
        </w:rPr>
        <w:t>Plateforme intergouvernementale scientifique et politique</w:t>
      </w:r>
      <w:r w:rsidR="00D51800" w:rsidRPr="00B95992">
        <w:rPr>
          <w:rFonts w:eastAsia="Malgun Gothic"/>
          <w:kern w:val="22"/>
          <w:sz w:val="22"/>
          <w:szCs w:val="22"/>
          <w:lang w:val="fr-FR" w:eastAsia="x-none"/>
        </w:rPr>
        <w:t xml:space="preserve"> </w:t>
      </w:r>
      <w:r w:rsidRPr="00B95992">
        <w:rPr>
          <w:rFonts w:eastAsia="Malgun Gothic"/>
          <w:kern w:val="22"/>
          <w:sz w:val="22"/>
          <w:szCs w:val="22"/>
          <w:lang w:val="fr-FR" w:eastAsia="x-none"/>
        </w:rPr>
        <w:t>sur la biodiversité et les services écosystémiques</w:t>
      </w:r>
      <w:r w:rsidR="006413FD" w:rsidRPr="00B95992">
        <w:rPr>
          <w:rFonts w:eastAsia="Malgun Gothic"/>
          <w:kern w:val="22"/>
          <w:sz w:val="22"/>
          <w:szCs w:val="22"/>
          <w:lang w:val="fr-FR" w:eastAsia="x-none"/>
        </w:rPr>
        <w:t>,</w:t>
      </w:r>
      <w:r w:rsidR="00052898" w:rsidRPr="00B95992">
        <w:rPr>
          <w:rFonts w:eastAsia="Malgun Gothic"/>
          <w:kern w:val="22"/>
          <w:sz w:val="22"/>
          <w:szCs w:val="22"/>
          <w:lang w:val="fr-FR" w:eastAsia="x-none"/>
        </w:rPr>
        <w:t xml:space="preserve"> </w:t>
      </w:r>
      <w:r>
        <w:rPr>
          <w:rFonts w:eastAsia="Malgun Gothic"/>
          <w:kern w:val="22"/>
          <w:sz w:val="22"/>
          <w:szCs w:val="22"/>
          <w:lang w:val="fr-FR" w:eastAsia="x-none"/>
        </w:rPr>
        <w:t xml:space="preserve">a </w:t>
      </w:r>
      <w:r>
        <w:rPr>
          <w:kern w:val="22"/>
          <w:sz w:val="22"/>
          <w:szCs w:val="22"/>
          <w:lang w:val="fr-FR"/>
        </w:rPr>
        <w:t>invité</w:t>
      </w:r>
      <w:r w:rsidR="006413FD" w:rsidRPr="00B95992">
        <w:rPr>
          <w:kern w:val="22"/>
          <w:sz w:val="22"/>
          <w:szCs w:val="22"/>
          <w:lang w:val="fr-FR"/>
        </w:rPr>
        <w:t xml:space="preserve"> </w:t>
      </w:r>
      <w:r>
        <w:rPr>
          <w:rFonts w:eastAsia="Malgun Gothic"/>
          <w:kern w:val="22"/>
          <w:sz w:val="22"/>
          <w:szCs w:val="22"/>
          <w:lang w:val="fr-FR" w:eastAsia="x-none"/>
        </w:rPr>
        <w:t>l’</w:t>
      </w:r>
      <w:r w:rsidR="00E07E5D" w:rsidRPr="00B95992">
        <w:rPr>
          <w:rFonts w:eastAsia="Malgun Gothic"/>
          <w:kern w:val="22"/>
          <w:sz w:val="22"/>
          <w:szCs w:val="22"/>
          <w:lang w:val="fr-FR" w:eastAsia="x-none"/>
        </w:rPr>
        <w:t>Organe subsidiaire</w:t>
      </w:r>
      <w:r w:rsidR="006413FD" w:rsidRPr="00B95992">
        <w:rPr>
          <w:rFonts w:eastAsia="Malgun Gothic"/>
          <w:kern w:val="22"/>
          <w:sz w:val="22"/>
          <w:szCs w:val="22"/>
          <w:lang w:val="fr-FR" w:eastAsia="x-none"/>
        </w:rPr>
        <w:t xml:space="preserve"> </w:t>
      </w:r>
      <w:r w:rsidR="00E443FF">
        <w:rPr>
          <w:rFonts w:eastAsia="Malgun Gothic"/>
          <w:kern w:val="22"/>
          <w:sz w:val="22"/>
          <w:szCs w:val="22"/>
          <w:lang w:val="fr-FR" w:eastAsia="x-none"/>
        </w:rPr>
        <w:t>à fournir des</w:t>
      </w:r>
      <w:r w:rsidR="00D51800" w:rsidRPr="00B95992">
        <w:rPr>
          <w:rFonts w:eastAsia="Malgun Gothic"/>
          <w:kern w:val="22"/>
          <w:sz w:val="22"/>
          <w:szCs w:val="22"/>
          <w:lang w:val="fr-FR" w:eastAsia="x-none"/>
        </w:rPr>
        <w:t xml:space="preserve"> </w:t>
      </w:r>
      <w:r>
        <w:rPr>
          <w:rFonts w:eastAsia="Malgun Gothic"/>
          <w:kern w:val="22"/>
          <w:sz w:val="22"/>
          <w:szCs w:val="22"/>
          <w:lang w:val="fr-FR" w:eastAsia="x-none"/>
        </w:rPr>
        <w:t>élément</w:t>
      </w:r>
      <w:r w:rsidR="00F4532D">
        <w:rPr>
          <w:rFonts w:eastAsia="Malgun Gothic"/>
          <w:kern w:val="22"/>
          <w:sz w:val="22"/>
          <w:szCs w:val="22"/>
          <w:lang w:val="fr-FR" w:eastAsia="x-none"/>
        </w:rPr>
        <w:t>s sur</w:t>
      </w:r>
      <w:r w:rsidR="00E443FF">
        <w:rPr>
          <w:rFonts w:eastAsia="Malgun Gothic"/>
          <w:kern w:val="22"/>
          <w:sz w:val="22"/>
          <w:szCs w:val="22"/>
          <w:lang w:val="fr-FR" w:eastAsia="x-none"/>
        </w:rPr>
        <w:t xml:space="preserve"> des</w:t>
      </w:r>
      <w:r w:rsidR="00D51800" w:rsidRPr="00B95992">
        <w:rPr>
          <w:rFonts w:eastAsia="Malgun Gothic"/>
          <w:kern w:val="22"/>
          <w:sz w:val="22"/>
          <w:szCs w:val="22"/>
          <w:lang w:val="fr-FR" w:eastAsia="x-none"/>
        </w:rPr>
        <w:t xml:space="preserve"> </w:t>
      </w:r>
      <w:r>
        <w:rPr>
          <w:rFonts w:eastAsia="Malgun Gothic"/>
          <w:kern w:val="22"/>
          <w:sz w:val="22"/>
          <w:szCs w:val="22"/>
          <w:lang w:val="fr-FR" w:eastAsia="x-none"/>
        </w:rPr>
        <w:t>orientations</w:t>
      </w:r>
      <w:r w:rsidR="00E443FF">
        <w:rPr>
          <w:rFonts w:eastAsia="Malgun Gothic"/>
          <w:kern w:val="22"/>
          <w:sz w:val="22"/>
          <w:szCs w:val="22"/>
          <w:lang w:val="fr-FR" w:eastAsia="x-none"/>
        </w:rPr>
        <w:t xml:space="preserve"> pour des buts spécifiques</w:t>
      </w:r>
      <w:r w:rsidR="00F4532D">
        <w:rPr>
          <w:rFonts w:eastAsia="Malgun Gothic"/>
          <w:kern w:val="22"/>
          <w:sz w:val="22"/>
          <w:szCs w:val="22"/>
          <w:lang w:val="fr-FR" w:eastAsia="x-none"/>
        </w:rPr>
        <w:t>,</w:t>
      </w:r>
      <w:r w:rsidR="00E443FF">
        <w:rPr>
          <w:rFonts w:eastAsia="Malgun Gothic"/>
          <w:kern w:val="22"/>
          <w:sz w:val="22"/>
          <w:szCs w:val="22"/>
          <w:lang w:val="fr-FR" w:eastAsia="x-none"/>
        </w:rPr>
        <w:t xml:space="preserve"> des objectifs spécifiques, me</w:t>
      </w:r>
      <w:r w:rsidR="00D51800" w:rsidRPr="00B95992">
        <w:rPr>
          <w:rFonts w:eastAsia="Malgun Gothic"/>
          <w:kern w:val="22"/>
          <w:sz w:val="22"/>
          <w:szCs w:val="22"/>
          <w:lang w:val="fr-FR" w:eastAsia="x-none"/>
        </w:rPr>
        <w:t>surable</w:t>
      </w:r>
      <w:r w:rsidR="00E443FF">
        <w:rPr>
          <w:rFonts w:eastAsia="Malgun Gothic"/>
          <w:kern w:val="22"/>
          <w:sz w:val="22"/>
          <w:szCs w:val="22"/>
          <w:lang w:val="fr-FR" w:eastAsia="x-none"/>
        </w:rPr>
        <w:t>s</w:t>
      </w:r>
      <w:r w:rsidR="00D51800" w:rsidRPr="00B95992">
        <w:rPr>
          <w:rFonts w:eastAsia="Malgun Gothic"/>
          <w:kern w:val="22"/>
          <w:sz w:val="22"/>
          <w:szCs w:val="22"/>
          <w:lang w:val="fr-FR" w:eastAsia="x-none"/>
        </w:rPr>
        <w:t xml:space="preserve">, </w:t>
      </w:r>
      <w:r w:rsidR="00E443FF">
        <w:rPr>
          <w:rFonts w:eastAsia="Malgun Gothic"/>
          <w:kern w:val="22"/>
          <w:sz w:val="22"/>
          <w:szCs w:val="22"/>
          <w:lang w:val="fr-FR" w:eastAsia="x-none"/>
        </w:rPr>
        <w:t>réalisables, axés sur des résultats et assortis d’échéances (</w:t>
      </w:r>
      <w:r w:rsidR="00F4532D">
        <w:rPr>
          <w:rFonts w:eastAsia="Malgun Gothic"/>
          <w:kern w:val="22"/>
          <w:sz w:val="22"/>
          <w:szCs w:val="22"/>
          <w:lang w:val="fr-FR" w:eastAsia="x-none"/>
        </w:rPr>
        <w:t xml:space="preserve">objectifs </w:t>
      </w:r>
      <w:r w:rsidR="00E443FF">
        <w:rPr>
          <w:rFonts w:eastAsia="Malgun Gothic"/>
          <w:kern w:val="22"/>
          <w:sz w:val="22"/>
          <w:szCs w:val="22"/>
          <w:lang w:val="fr-FR" w:eastAsia="x-none"/>
        </w:rPr>
        <w:t>SMART)</w:t>
      </w:r>
      <w:r w:rsidR="00D51800" w:rsidRPr="00B95992">
        <w:rPr>
          <w:rFonts w:eastAsia="Malgun Gothic"/>
          <w:kern w:val="22"/>
          <w:sz w:val="22"/>
          <w:szCs w:val="22"/>
          <w:lang w:val="fr-FR" w:eastAsia="x-none"/>
        </w:rPr>
        <w:t xml:space="preserve">, </w:t>
      </w:r>
      <w:r w:rsidR="00E443FF">
        <w:rPr>
          <w:rFonts w:eastAsia="Malgun Gothic"/>
          <w:kern w:val="22"/>
          <w:sz w:val="22"/>
          <w:szCs w:val="22"/>
          <w:lang w:val="fr-FR" w:eastAsia="x-none"/>
        </w:rPr>
        <w:t>des indicateur</w:t>
      </w:r>
      <w:r w:rsidR="00D51800" w:rsidRPr="00B95992">
        <w:rPr>
          <w:rFonts w:eastAsia="Malgun Gothic"/>
          <w:kern w:val="22"/>
          <w:sz w:val="22"/>
          <w:szCs w:val="22"/>
          <w:lang w:val="fr-FR" w:eastAsia="x-none"/>
        </w:rPr>
        <w:t xml:space="preserve">s, </w:t>
      </w:r>
      <w:r w:rsidR="00E443FF">
        <w:rPr>
          <w:rFonts w:eastAsia="Malgun Gothic"/>
          <w:kern w:val="22"/>
          <w:sz w:val="22"/>
          <w:szCs w:val="22"/>
          <w:lang w:val="fr-FR" w:eastAsia="x-none"/>
        </w:rPr>
        <w:t>des données de ré</w:t>
      </w:r>
      <w:r w:rsidR="00F4532D">
        <w:rPr>
          <w:rFonts w:eastAsia="Malgun Gothic"/>
          <w:kern w:val="22"/>
          <w:sz w:val="22"/>
          <w:szCs w:val="22"/>
          <w:lang w:val="fr-FR" w:eastAsia="x-none"/>
        </w:rPr>
        <w:t>férence, et des cadres de suivi</w:t>
      </w:r>
      <w:r w:rsidR="00E443FF">
        <w:rPr>
          <w:rFonts w:eastAsia="Malgun Gothic"/>
          <w:kern w:val="22"/>
          <w:sz w:val="22"/>
          <w:szCs w:val="22"/>
          <w:lang w:val="fr-FR" w:eastAsia="x-none"/>
        </w:rPr>
        <w:t xml:space="preserve"> relatif</w:t>
      </w:r>
      <w:r w:rsidR="002A793B">
        <w:rPr>
          <w:rFonts w:eastAsia="Malgun Gothic"/>
          <w:kern w:val="22"/>
          <w:sz w:val="22"/>
          <w:szCs w:val="22"/>
          <w:lang w:val="fr-FR" w:eastAsia="x-none"/>
        </w:rPr>
        <w:t>s aux facteurs d’érosion</w:t>
      </w:r>
      <w:r w:rsidR="00E443FF">
        <w:rPr>
          <w:rFonts w:eastAsia="Malgun Gothic"/>
          <w:kern w:val="22"/>
          <w:sz w:val="22"/>
          <w:szCs w:val="22"/>
          <w:lang w:val="fr-FR" w:eastAsia="x-none"/>
        </w:rPr>
        <w:t xml:space="preserve"> de la biodiversité</w:t>
      </w:r>
      <w:r w:rsidR="00D51800" w:rsidRPr="00B95992">
        <w:rPr>
          <w:rFonts w:eastAsia="Malgun Gothic"/>
          <w:kern w:val="22"/>
          <w:sz w:val="22"/>
          <w:szCs w:val="22"/>
          <w:lang w:val="fr-FR" w:eastAsia="x-none"/>
        </w:rPr>
        <w:t xml:space="preserve">, </w:t>
      </w:r>
      <w:r w:rsidR="00E443FF">
        <w:rPr>
          <w:rFonts w:eastAsia="Malgun Gothic"/>
          <w:kern w:val="22"/>
          <w:sz w:val="22"/>
          <w:szCs w:val="22"/>
          <w:lang w:val="fr-FR" w:eastAsia="x-none"/>
        </w:rPr>
        <w:t>pour parvenir à des changements transformateurs</w:t>
      </w:r>
      <w:r w:rsidR="00D51800" w:rsidRPr="00B95992">
        <w:rPr>
          <w:rFonts w:eastAsia="Malgun Gothic"/>
          <w:kern w:val="22"/>
          <w:sz w:val="22"/>
          <w:szCs w:val="22"/>
          <w:lang w:val="fr-FR" w:eastAsia="x-none"/>
        </w:rPr>
        <w:t xml:space="preserve"> </w:t>
      </w:r>
      <w:r w:rsidR="00F4532D">
        <w:rPr>
          <w:rFonts w:eastAsia="Malgun Gothic"/>
          <w:kern w:val="22"/>
          <w:sz w:val="22"/>
          <w:szCs w:val="22"/>
          <w:lang w:val="fr-FR" w:eastAsia="x-none"/>
        </w:rPr>
        <w:t>dans le cadre des</w:t>
      </w:r>
      <w:r w:rsidR="00E443FF">
        <w:rPr>
          <w:rFonts w:eastAsia="Malgun Gothic"/>
          <w:kern w:val="22"/>
          <w:sz w:val="22"/>
          <w:szCs w:val="22"/>
          <w:lang w:val="fr-FR" w:eastAsia="x-none"/>
        </w:rPr>
        <w:t xml:space="preserve"> trois objectifs de la</w:t>
      </w:r>
      <w:r w:rsidR="00D51800" w:rsidRPr="00B95992">
        <w:rPr>
          <w:rFonts w:eastAsia="Malgun Gothic"/>
          <w:kern w:val="22"/>
          <w:sz w:val="22"/>
          <w:szCs w:val="22"/>
          <w:lang w:val="fr-FR" w:eastAsia="x-none"/>
        </w:rPr>
        <w:t xml:space="preserve"> Convention</w:t>
      </w:r>
      <w:r w:rsidR="001F706F" w:rsidRPr="00B95992">
        <w:rPr>
          <w:rFonts w:eastAsia="Malgun Gothic"/>
          <w:kern w:val="22"/>
          <w:sz w:val="22"/>
          <w:szCs w:val="22"/>
          <w:lang w:val="fr-FR" w:eastAsia="x-none"/>
        </w:rPr>
        <w:t xml:space="preserve"> </w:t>
      </w:r>
      <w:r w:rsidR="001F706F" w:rsidRPr="00B95992">
        <w:rPr>
          <w:kern w:val="22"/>
          <w:sz w:val="22"/>
          <w:szCs w:val="22"/>
          <w:lang w:val="fr-FR"/>
        </w:rPr>
        <w:t>(</w:t>
      </w:r>
      <w:r w:rsidRPr="00B95992">
        <w:rPr>
          <w:kern w:val="22"/>
          <w:sz w:val="22"/>
          <w:szCs w:val="22"/>
          <w:lang w:val="fr-FR"/>
        </w:rPr>
        <w:t>recommand</w:t>
      </w:r>
      <w:r w:rsidR="001F706F" w:rsidRPr="00B95992">
        <w:rPr>
          <w:kern w:val="22"/>
          <w:sz w:val="22"/>
          <w:szCs w:val="22"/>
          <w:lang w:val="fr-FR"/>
        </w:rPr>
        <w:t>ation WG2020</w:t>
      </w:r>
      <w:r w:rsidR="00C62296" w:rsidRPr="00B95992">
        <w:rPr>
          <w:kern w:val="22"/>
          <w:sz w:val="22"/>
          <w:szCs w:val="22"/>
          <w:lang w:val="fr-FR"/>
        </w:rPr>
        <w:t>-</w:t>
      </w:r>
      <w:r w:rsidR="001F706F" w:rsidRPr="00B95992">
        <w:rPr>
          <w:kern w:val="22"/>
          <w:sz w:val="22"/>
          <w:szCs w:val="22"/>
          <w:lang w:val="fr-FR"/>
        </w:rPr>
        <w:t xml:space="preserve">1/1, </w:t>
      </w:r>
      <w:r w:rsidR="00CB55C6">
        <w:rPr>
          <w:kern w:val="22"/>
          <w:sz w:val="22"/>
          <w:szCs w:val="22"/>
          <w:lang w:val="fr-FR"/>
        </w:rPr>
        <w:t>paragraphe</w:t>
      </w:r>
      <w:r w:rsidR="00764F80" w:rsidRPr="00B95992">
        <w:rPr>
          <w:kern w:val="22"/>
          <w:sz w:val="22"/>
          <w:szCs w:val="22"/>
          <w:lang w:val="fr-FR"/>
        </w:rPr>
        <w:t> </w:t>
      </w:r>
      <w:r w:rsidR="00FB4642" w:rsidRPr="0062573C">
        <w:rPr>
          <w:kern w:val="22"/>
          <w:sz w:val="22"/>
          <w:szCs w:val="22"/>
          <w:lang w:val="fr-FR"/>
        </w:rPr>
        <w:t>7</w:t>
      </w:r>
      <w:r w:rsidR="001F706F" w:rsidRPr="0062573C">
        <w:rPr>
          <w:kern w:val="22"/>
          <w:sz w:val="22"/>
          <w:szCs w:val="22"/>
          <w:lang w:val="fr-FR"/>
        </w:rPr>
        <w:t>)</w:t>
      </w:r>
      <w:r w:rsidR="00D8036C" w:rsidRPr="0062573C">
        <w:rPr>
          <w:kern w:val="22"/>
          <w:sz w:val="22"/>
          <w:szCs w:val="22"/>
          <w:lang w:val="fr-FR"/>
        </w:rPr>
        <w:t>.</w:t>
      </w:r>
    </w:p>
    <w:p w14:paraId="070C9995" w14:textId="5BCBB3A4" w:rsidR="00BC5303" w:rsidRPr="00E443FF" w:rsidRDefault="00E443FF" w:rsidP="00652D3A">
      <w:pPr>
        <w:pStyle w:val="Para1"/>
        <w:suppressLineNumbers/>
        <w:tabs>
          <w:tab w:val="clear" w:pos="360"/>
        </w:tabs>
        <w:suppressAutoHyphens/>
        <w:jc w:val="both"/>
        <w:rPr>
          <w:rFonts w:eastAsia="MS Mincho"/>
          <w:kern w:val="22"/>
          <w:sz w:val="22"/>
          <w:szCs w:val="22"/>
          <w:lang w:val="fr-FR"/>
        </w:rPr>
      </w:pPr>
      <w:r w:rsidRPr="00E443FF">
        <w:rPr>
          <w:kern w:val="22"/>
          <w:sz w:val="22"/>
          <w:szCs w:val="22"/>
          <w:lang w:val="fr-FR"/>
        </w:rPr>
        <w:t>L’</w:t>
      </w:r>
      <w:r w:rsidR="00E07E5D" w:rsidRPr="00E443FF">
        <w:rPr>
          <w:kern w:val="22"/>
          <w:sz w:val="22"/>
          <w:szCs w:val="22"/>
          <w:lang w:val="fr-FR"/>
        </w:rPr>
        <w:t>Organe subsidiaire</w:t>
      </w:r>
      <w:r w:rsidR="00BC5303" w:rsidRPr="00E443FF">
        <w:rPr>
          <w:kern w:val="22"/>
          <w:sz w:val="22"/>
          <w:szCs w:val="22"/>
          <w:lang w:val="fr-FR"/>
        </w:rPr>
        <w:t xml:space="preserve"> </w:t>
      </w:r>
      <w:r w:rsidR="00E07E5D" w:rsidRPr="00E443FF">
        <w:rPr>
          <w:kern w:val="22"/>
          <w:sz w:val="22"/>
          <w:szCs w:val="22"/>
          <w:lang w:val="fr-FR"/>
        </w:rPr>
        <w:t>chargé de fournir des avis scientifiques, techniques et technologiques</w:t>
      </w:r>
      <w:r>
        <w:rPr>
          <w:kern w:val="22"/>
          <w:sz w:val="22"/>
          <w:szCs w:val="22"/>
          <w:lang w:val="fr-FR"/>
        </w:rPr>
        <w:t>,</w:t>
      </w:r>
      <w:r w:rsidR="00BC5303" w:rsidRPr="00E443FF">
        <w:rPr>
          <w:kern w:val="22"/>
          <w:sz w:val="22"/>
          <w:szCs w:val="22"/>
          <w:lang w:val="fr-FR"/>
        </w:rPr>
        <w:t xml:space="preserve"> </w:t>
      </w:r>
      <w:r w:rsidR="00B95992" w:rsidRPr="00E443FF">
        <w:rPr>
          <w:kern w:val="22"/>
          <w:sz w:val="22"/>
          <w:szCs w:val="22"/>
          <w:lang w:val="fr-FR"/>
        </w:rPr>
        <w:t>à sa</w:t>
      </w:r>
      <w:r w:rsidR="00BC5303" w:rsidRPr="00E443FF">
        <w:rPr>
          <w:kern w:val="22"/>
          <w:sz w:val="22"/>
          <w:szCs w:val="22"/>
          <w:lang w:val="fr-FR"/>
        </w:rPr>
        <w:t xml:space="preserve"> </w:t>
      </w:r>
      <w:r>
        <w:rPr>
          <w:kern w:val="22"/>
          <w:sz w:val="22"/>
          <w:szCs w:val="22"/>
          <w:lang w:val="fr-FR"/>
        </w:rPr>
        <w:t>vingt-troisième</w:t>
      </w:r>
      <w:r w:rsidR="00BC5303" w:rsidRPr="00E443FF">
        <w:rPr>
          <w:kern w:val="22"/>
          <w:sz w:val="22"/>
          <w:szCs w:val="22"/>
          <w:lang w:val="fr-FR"/>
        </w:rPr>
        <w:t xml:space="preserve"> </w:t>
      </w:r>
      <w:r w:rsidR="00E07E5D" w:rsidRPr="00E443FF">
        <w:rPr>
          <w:kern w:val="22"/>
          <w:sz w:val="22"/>
          <w:szCs w:val="22"/>
          <w:lang w:val="fr-FR"/>
        </w:rPr>
        <w:t>réunion</w:t>
      </w:r>
      <w:r>
        <w:rPr>
          <w:kern w:val="22"/>
          <w:sz w:val="22"/>
          <w:szCs w:val="22"/>
          <w:lang w:val="fr-FR"/>
        </w:rPr>
        <w:t>, a examiné les données</w:t>
      </w:r>
      <w:r>
        <w:rPr>
          <w:rFonts w:eastAsia="MS Mincho"/>
          <w:kern w:val="22"/>
          <w:sz w:val="22"/>
          <w:szCs w:val="22"/>
          <w:lang w:val="fr-FR"/>
        </w:rPr>
        <w:t xml:space="preserve"> scientifiques</w:t>
      </w:r>
      <w:r w:rsidR="007A3AE5" w:rsidRPr="00E443FF">
        <w:rPr>
          <w:rFonts w:eastAsia="MS Mincho"/>
          <w:kern w:val="22"/>
          <w:sz w:val="22"/>
          <w:szCs w:val="22"/>
          <w:lang w:val="fr-FR"/>
        </w:rPr>
        <w:t xml:space="preserve"> et </w:t>
      </w:r>
      <w:r>
        <w:rPr>
          <w:rFonts w:eastAsia="MS Mincho"/>
          <w:kern w:val="22"/>
          <w:sz w:val="22"/>
          <w:szCs w:val="22"/>
          <w:lang w:val="fr-FR"/>
        </w:rPr>
        <w:t>techniques pour le</w:t>
      </w:r>
      <w:r w:rsidR="00BC5303" w:rsidRPr="00E443FF">
        <w:rPr>
          <w:rFonts w:eastAsia="MS Mincho"/>
          <w:kern w:val="22"/>
          <w:sz w:val="22"/>
          <w:szCs w:val="22"/>
          <w:lang w:val="fr-FR"/>
        </w:rPr>
        <w:t xml:space="preserve"> </w:t>
      </w:r>
      <w:r w:rsidR="00BE63FD" w:rsidRPr="00E443FF">
        <w:rPr>
          <w:rFonts w:eastAsia="MS Mincho"/>
          <w:kern w:val="22"/>
          <w:sz w:val="22"/>
          <w:szCs w:val="22"/>
          <w:lang w:val="fr-FR"/>
        </w:rPr>
        <w:t>cadre mondial de la biodiversité pour l’après-2020</w:t>
      </w:r>
      <w:r>
        <w:rPr>
          <w:rFonts w:eastAsia="MS Mincho"/>
          <w:kern w:val="22"/>
          <w:sz w:val="22"/>
          <w:szCs w:val="22"/>
          <w:lang w:val="fr-FR"/>
        </w:rPr>
        <w:t xml:space="preserve">, à la lumière des </w:t>
      </w:r>
      <w:r w:rsidR="00BE63FD" w:rsidRPr="00E443FF">
        <w:rPr>
          <w:rFonts w:eastAsia="MS Mincho"/>
          <w:kern w:val="22"/>
          <w:sz w:val="22"/>
          <w:szCs w:val="22"/>
          <w:lang w:val="fr-FR"/>
        </w:rPr>
        <w:t>décision</w:t>
      </w:r>
      <w:r w:rsidR="00BC5303" w:rsidRPr="00E443FF">
        <w:rPr>
          <w:rFonts w:eastAsia="MS Mincho"/>
          <w:kern w:val="22"/>
          <w:sz w:val="22"/>
          <w:szCs w:val="22"/>
          <w:lang w:val="fr-FR"/>
        </w:rPr>
        <w:t>s 14/1, 14/34</w:t>
      </w:r>
      <w:r w:rsidR="007A3AE5" w:rsidRPr="00E443FF">
        <w:rPr>
          <w:rFonts w:eastAsia="MS Mincho"/>
          <w:kern w:val="22"/>
          <w:sz w:val="22"/>
          <w:szCs w:val="22"/>
          <w:lang w:val="fr-FR"/>
        </w:rPr>
        <w:t xml:space="preserve"> et </w:t>
      </w:r>
      <w:r w:rsidR="00BC5303" w:rsidRPr="00E443FF">
        <w:rPr>
          <w:rFonts w:eastAsia="MS Mincho"/>
          <w:kern w:val="22"/>
          <w:sz w:val="22"/>
          <w:szCs w:val="22"/>
          <w:lang w:val="fr-FR"/>
        </w:rPr>
        <w:t>14/35</w:t>
      </w:r>
      <w:r w:rsidR="007A3AE5" w:rsidRPr="00E443FF">
        <w:rPr>
          <w:rFonts w:eastAsia="MS Mincho"/>
          <w:kern w:val="22"/>
          <w:sz w:val="22"/>
          <w:szCs w:val="22"/>
          <w:lang w:val="fr-FR"/>
        </w:rPr>
        <w:t xml:space="preserve"> et </w:t>
      </w:r>
      <w:r>
        <w:rPr>
          <w:rFonts w:eastAsia="MS Mincho"/>
          <w:kern w:val="22"/>
          <w:sz w:val="22"/>
          <w:szCs w:val="22"/>
          <w:lang w:val="fr-FR"/>
        </w:rPr>
        <w:t xml:space="preserve">de la </w:t>
      </w:r>
      <w:r w:rsidR="00B95992" w:rsidRPr="00E443FF">
        <w:rPr>
          <w:rFonts w:eastAsia="MS Mincho"/>
          <w:kern w:val="22"/>
          <w:sz w:val="22"/>
          <w:szCs w:val="22"/>
          <w:lang w:val="fr-FR"/>
        </w:rPr>
        <w:t>recommand</w:t>
      </w:r>
      <w:r w:rsidR="00BC5303" w:rsidRPr="00E443FF">
        <w:rPr>
          <w:rFonts w:eastAsia="MS Mincho"/>
          <w:kern w:val="22"/>
          <w:sz w:val="22"/>
          <w:szCs w:val="22"/>
          <w:lang w:val="fr-FR"/>
        </w:rPr>
        <w:t>ation WG2020</w:t>
      </w:r>
      <w:r w:rsidR="00C62296" w:rsidRPr="00E443FF">
        <w:rPr>
          <w:rFonts w:eastAsia="MS Mincho"/>
          <w:kern w:val="22"/>
          <w:sz w:val="22"/>
          <w:szCs w:val="22"/>
          <w:lang w:val="fr-FR"/>
        </w:rPr>
        <w:t>-</w:t>
      </w:r>
      <w:r w:rsidR="00BC5303" w:rsidRPr="00E443FF">
        <w:rPr>
          <w:rFonts w:eastAsia="MS Mincho"/>
          <w:kern w:val="22"/>
          <w:sz w:val="22"/>
          <w:szCs w:val="22"/>
          <w:lang w:val="fr-FR"/>
        </w:rPr>
        <w:t>1/1,</w:t>
      </w:r>
      <w:r w:rsidR="007A3AE5" w:rsidRPr="00E443FF">
        <w:rPr>
          <w:rFonts w:eastAsia="MS Mincho"/>
          <w:kern w:val="22"/>
          <w:sz w:val="22"/>
          <w:szCs w:val="22"/>
          <w:lang w:val="fr-FR"/>
        </w:rPr>
        <w:t xml:space="preserve"> et </w:t>
      </w:r>
      <w:r>
        <w:rPr>
          <w:rFonts w:eastAsia="MS Mincho"/>
          <w:kern w:val="22"/>
          <w:sz w:val="22"/>
          <w:szCs w:val="22"/>
          <w:lang w:val="fr-FR"/>
        </w:rPr>
        <w:t>a adopté la</w:t>
      </w:r>
      <w:r w:rsidR="00CD1F51" w:rsidRPr="00E443FF">
        <w:rPr>
          <w:rFonts w:eastAsia="MS Mincho"/>
          <w:kern w:val="22"/>
          <w:sz w:val="22"/>
          <w:szCs w:val="22"/>
          <w:lang w:val="fr-FR"/>
        </w:rPr>
        <w:t xml:space="preserve"> </w:t>
      </w:r>
      <w:r w:rsidR="00B95992" w:rsidRPr="00E443FF">
        <w:rPr>
          <w:rFonts w:eastAsia="MS Mincho"/>
          <w:kern w:val="22"/>
          <w:sz w:val="22"/>
          <w:szCs w:val="22"/>
          <w:lang w:val="fr-FR"/>
        </w:rPr>
        <w:t>recommand</w:t>
      </w:r>
      <w:r w:rsidR="00BC5303" w:rsidRPr="00E443FF">
        <w:rPr>
          <w:rFonts w:eastAsia="MS Mincho"/>
          <w:kern w:val="22"/>
          <w:sz w:val="22"/>
          <w:szCs w:val="22"/>
          <w:lang w:val="fr-FR"/>
        </w:rPr>
        <w:t xml:space="preserve">ation </w:t>
      </w:r>
      <w:r w:rsidR="00EC0E55" w:rsidRPr="00E443FF">
        <w:rPr>
          <w:rFonts w:eastAsia="MS Mincho"/>
          <w:kern w:val="22"/>
          <w:sz w:val="22"/>
          <w:szCs w:val="22"/>
          <w:lang w:val="fr-FR"/>
        </w:rPr>
        <w:t>SBSTTA-</w:t>
      </w:r>
      <w:hyperlink r:id="rId18" w:history="1">
        <w:r w:rsidR="00BC5303" w:rsidRPr="00E443FF">
          <w:rPr>
            <w:rStyle w:val="Hyperlink"/>
            <w:rFonts w:eastAsia="MS Mincho"/>
            <w:sz w:val="22"/>
            <w:lang w:val="fr-FR"/>
          </w:rPr>
          <w:t>23/1</w:t>
        </w:r>
      </w:hyperlink>
      <w:r w:rsidR="00BC5303" w:rsidRPr="00E443FF">
        <w:rPr>
          <w:rFonts w:eastAsia="MS Mincho"/>
          <w:kern w:val="22"/>
          <w:sz w:val="22"/>
          <w:szCs w:val="22"/>
          <w:lang w:val="fr-FR"/>
        </w:rPr>
        <w:t xml:space="preserve">, </w:t>
      </w:r>
      <w:r>
        <w:rPr>
          <w:rFonts w:eastAsia="MS Mincho"/>
          <w:kern w:val="22"/>
          <w:sz w:val="22"/>
          <w:szCs w:val="22"/>
          <w:lang w:val="fr-FR"/>
        </w:rPr>
        <w:t xml:space="preserve">y compris un projet de </w:t>
      </w:r>
      <w:r w:rsidR="00BE63FD" w:rsidRPr="00E443FF">
        <w:rPr>
          <w:rFonts w:eastAsia="MS Mincho"/>
          <w:kern w:val="22"/>
          <w:sz w:val="22"/>
          <w:szCs w:val="22"/>
          <w:lang w:val="fr-FR"/>
        </w:rPr>
        <w:t>décision</w:t>
      </w:r>
      <w:r>
        <w:rPr>
          <w:rFonts w:eastAsia="MS Mincho"/>
          <w:kern w:val="22"/>
          <w:sz w:val="22"/>
          <w:szCs w:val="22"/>
          <w:lang w:val="fr-FR"/>
        </w:rPr>
        <w:t xml:space="preserve"> pour la</w:t>
      </w:r>
      <w:r w:rsidR="00BC5303" w:rsidRPr="00E443FF">
        <w:rPr>
          <w:rFonts w:eastAsia="MS Mincho"/>
          <w:kern w:val="22"/>
          <w:sz w:val="22"/>
          <w:szCs w:val="22"/>
          <w:lang w:val="fr-FR"/>
        </w:rPr>
        <w:t xml:space="preserve"> </w:t>
      </w:r>
      <w:r w:rsidR="00E07E5D" w:rsidRPr="00E443FF">
        <w:rPr>
          <w:rFonts w:eastAsia="MS Mincho"/>
          <w:kern w:val="22"/>
          <w:sz w:val="22"/>
          <w:szCs w:val="22"/>
          <w:lang w:val="fr-FR"/>
        </w:rPr>
        <w:t>Conférence des Parties</w:t>
      </w:r>
      <w:r w:rsidR="00BC5303" w:rsidRPr="00E443FF">
        <w:rPr>
          <w:rFonts w:eastAsia="MS Mincho"/>
          <w:kern w:val="22"/>
          <w:sz w:val="22"/>
          <w:szCs w:val="22"/>
          <w:lang w:val="fr-FR"/>
        </w:rPr>
        <w:t xml:space="preserve">. </w:t>
      </w:r>
      <w:r w:rsidRPr="00E443FF">
        <w:rPr>
          <w:rFonts w:eastAsia="MS Mincho"/>
          <w:kern w:val="22"/>
          <w:sz w:val="22"/>
          <w:szCs w:val="22"/>
          <w:lang w:val="fr-FR"/>
        </w:rPr>
        <w:t>Dans cette</w:t>
      </w:r>
      <w:r w:rsidR="00BC5303" w:rsidRPr="00E443FF">
        <w:rPr>
          <w:rFonts w:eastAsia="MS Mincho"/>
          <w:kern w:val="22"/>
          <w:sz w:val="22"/>
          <w:szCs w:val="22"/>
          <w:lang w:val="fr-FR"/>
        </w:rPr>
        <w:t xml:space="preserve"> </w:t>
      </w:r>
      <w:r w:rsidR="00B95992" w:rsidRPr="00E443FF">
        <w:rPr>
          <w:rFonts w:eastAsia="MS Mincho"/>
          <w:kern w:val="22"/>
          <w:sz w:val="22"/>
          <w:szCs w:val="22"/>
          <w:lang w:val="fr-FR"/>
        </w:rPr>
        <w:t>recommand</w:t>
      </w:r>
      <w:r w:rsidR="00BC5303" w:rsidRPr="00E443FF">
        <w:rPr>
          <w:rFonts w:eastAsia="MS Mincho"/>
          <w:kern w:val="22"/>
          <w:sz w:val="22"/>
          <w:szCs w:val="22"/>
          <w:lang w:val="fr-FR"/>
        </w:rPr>
        <w:t>ation</w:t>
      </w:r>
      <w:r w:rsidR="00B75418" w:rsidRPr="00E443FF">
        <w:rPr>
          <w:rFonts w:eastAsia="MS Mincho"/>
          <w:kern w:val="22"/>
          <w:sz w:val="22"/>
          <w:szCs w:val="22"/>
          <w:lang w:val="fr-FR"/>
        </w:rPr>
        <w:t>,</w:t>
      </w:r>
      <w:r w:rsidR="00BC5303" w:rsidRPr="00E443FF">
        <w:rPr>
          <w:rFonts w:eastAsia="MS Mincho"/>
          <w:kern w:val="22"/>
          <w:sz w:val="22"/>
          <w:szCs w:val="22"/>
          <w:lang w:val="fr-FR"/>
        </w:rPr>
        <w:t xml:space="preserve"> </w:t>
      </w:r>
      <w:r w:rsidRPr="00E443FF">
        <w:rPr>
          <w:rFonts w:eastAsia="MS Mincho"/>
          <w:kern w:val="22"/>
          <w:sz w:val="22"/>
          <w:szCs w:val="22"/>
          <w:lang w:val="fr-FR"/>
        </w:rPr>
        <w:t>entre autres, l’</w:t>
      </w:r>
      <w:r w:rsidR="00E07E5D" w:rsidRPr="00E443FF">
        <w:rPr>
          <w:kern w:val="22"/>
          <w:sz w:val="22"/>
          <w:szCs w:val="22"/>
          <w:lang w:val="fr-FR"/>
        </w:rPr>
        <w:t>Organe subsidiaire</w:t>
      </w:r>
      <w:r w:rsidR="00745B50">
        <w:rPr>
          <w:kern w:val="22"/>
          <w:sz w:val="22"/>
          <w:szCs w:val="22"/>
          <w:lang w:val="fr-FR"/>
        </w:rPr>
        <w:t> :</w:t>
      </w:r>
    </w:p>
    <w:p w14:paraId="096C8D9F" w14:textId="30B77145" w:rsidR="00BC5303" w:rsidRPr="00B95992" w:rsidRDefault="00745B50" w:rsidP="00652D3A">
      <w:pPr>
        <w:pStyle w:val="Para1"/>
        <w:numPr>
          <w:ilvl w:val="1"/>
          <w:numId w:val="3"/>
        </w:numPr>
        <w:suppressLineNumbers/>
        <w:tabs>
          <w:tab w:val="clear" w:pos="1440"/>
        </w:tabs>
        <w:suppressAutoHyphens/>
        <w:jc w:val="both"/>
        <w:rPr>
          <w:rFonts w:eastAsia="MS Mincho"/>
          <w:kern w:val="22"/>
          <w:sz w:val="22"/>
          <w:szCs w:val="22"/>
          <w:lang w:val="fr-FR"/>
        </w:rPr>
      </w:pPr>
      <w:r>
        <w:rPr>
          <w:rFonts w:eastAsia="MS Mincho"/>
          <w:kern w:val="22"/>
          <w:sz w:val="22"/>
          <w:szCs w:val="22"/>
          <w:lang w:val="fr-FR"/>
        </w:rPr>
        <w:t>A</w:t>
      </w:r>
      <w:r w:rsidR="005F022D">
        <w:rPr>
          <w:rFonts w:eastAsia="MS Mincho"/>
          <w:kern w:val="22"/>
          <w:sz w:val="22"/>
          <w:szCs w:val="22"/>
          <w:lang w:val="fr-FR"/>
        </w:rPr>
        <w:t xml:space="preserve"> a</w:t>
      </w:r>
      <w:r w:rsidR="00E443FF">
        <w:rPr>
          <w:rFonts w:eastAsia="MS Mincho"/>
          <w:kern w:val="22"/>
          <w:sz w:val="22"/>
          <w:szCs w:val="22"/>
          <w:lang w:val="fr-FR"/>
        </w:rPr>
        <w:t>ccueilli avec satisfaction le</w:t>
      </w:r>
      <w:r w:rsidR="00BC5303" w:rsidRPr="00B95992">
        <w:rPr>
          <w:rFonts w:eastAsia="MS Mincho"/>
          <w:kern w:val="22"/>
          <w:sz w:val="22"/>
          <w:szCs w:val="22"/>
          <w:lang w:val="fr-FR"/>
        </w:rPr>
        <w:t xml:space="preserve"> </w:t>
      </w:r>
      <w:r w:rsidR="00B95992" w:rsidRPr="00B95992">
        <w:rPr>
          <w:rFonts w:eastAsia="MS Mincho"/>
          <w:i/>
          <w:iCs/>
          <w:kern w:val="22"/>
          <w:sz w:val="22"/>
          <w:szCs w:val="22"/>
          <w:lang w:val="fr-FR"/>
        </w:rPr>
        <w:t>Rapport d’évaluation mondiale</w:t>
      </w:r>
      <w:r w:rsidR="00BC5303" w:rsidRPr="00B95992">
        <w:rPr>
          <w:rFonts w:eastAsia="MS Mincho"/>
          <w:i/>
          <w:iCs/>
          <w:kern w:val="22"/>
          <w:sz w:val="22"/>
          <w:szCs w:val="22"/>
          <w:lang w:val="fr-FR"/>
        </w:rPr>
        <w:t xml:space="preserve"> </w:t>
      </w:r>
      <w:r w:rsidR="00B95992" w:rsidRPr="00B95992">
        <w:rPr>
          <w:rFonts w:eastAsia="MS Mincho"/>
          <w:i/>
          <w:iCs/>
          <w:kern w:val="22"/>
          <w:sz w:val="22"/>
          <w:szCs w:val="22"/>
          <w:lang w:val="fr-FR"/>
        </w:rPr>
        <w:t>sur la biodiversité et les services écosystémiques</w:t>
      </w:r>
      <w:r w:rsidR="007A3AE5" w:rsidRPr="00B95992">
        <w:rPr>
          <w:rFonts w:eastAsia="MS Mincho"/>
          <w:kern w:val="22"/>
          <w:sz w:val="22"/>
          <w:szCs w:val="22"/>
          <w:lang w:val="fr-FR"/>
        </w:rPr>
        <w:t xml:space="preserve"> et</w:t>
      </w:r>
      <w:r w:rsidR="004951F1">
        <w:rPr>
          <w:rFonts w:eastAsia="MS Mincho"/>
          <w:kern w:val="22"/>
          <w:sz w:val="22"/>
          <w:szCs w:val="22"/>
          <w:lang w:val="fr-FR"/>
        </w:rPr>
        <w:t xml:space="preserve"> d’autres </w:t>
      </w:r>
      <w:r w:rsidR="00B862B0">
        <w:rPr>
          <w:rFonts w:eastAsia="MS Mincho"/>
          <w:kern w:val="22"/>
          <w:sz w:val="22"/>
          <w:szCs w:val="22"/>
          <w:lang w:val="fr-FR"/>
        </w:rPr>
        <w:t>rapports</w:t>
      </w:r>
      <w:r w:rsidR="004951F1">
        <w:rPr>
          <w:rFonts w:eastAsia="MS Mincho"/>
          <w:kern w:val="22"/>
          <w:sz w:val="22"/>
          <w:szCs w:val="22"/>
          <w:lang w:val="fr-FR"/>
        </w:rPr>
        <w:t xml:space="preserve"> de la </w:t>
      </w:r>
      <w:r w:rsidR="00B95992" w:rsidRPr="00B95992">
        <w:rPr>
          <w:rFonts w:eastAsia="MS Mincho"/>
          <w:kern w:val="22"/>
          <w:sz w:val="22"/>
          <w:szCs w:val="22"/>
          <w:lang w:val="fr-FR"/>
        </w:rPr>
        <w:t>Plateforme intergouvernementale scientifique et politique</w:t>
      </w:r>
      <w:r w:rsidR="00BC5303" w:rsidRPr="00B95992">
        <w:rPr>
          <w:rFonts w:eastAsia="MS Mincho"/>
          <w:kern w:val="22"/>
          <w:sz w:val="22"/>
          <w:szCs w:val="22"/>
          <w:lang w:val="fr-FR"/>
        </w:rPr>
        <w:t xml:space="preserve"> </w:t>
      </w:r>
      <w:r w:rsidR="00B95992" w:rsidRPr="00B95992">
        <w:rPr>
          <w:rFonts w:eastAsia="MS Mincho"/>
          <w:kern w:val="22"/>
          <w:sz w:val="22"/>
          <w:szCs w:val="22"/>
          <w:lang w:val="fr-FR"/>
        </w:rPr>
        <w:t>sur la biodiversité et les services écosystémiques</w:t>
      </w:r>
      <w:r w:rsidR="004951F1">
        <w:rPr>
          <w:rFonts w:eastAsia="MS Mincho"/>
          <w:kern w:val="22"/>
          <w:sz w:val="22"/>
          <w:szCs w:val="22"/>
          <w:lang w:val="fr-FR"/>
        </w:rPr>
        <w:t>,</w:t>
      </w:r>
      <w:r w:rsidR="00BC5303" w:rsidRPr="00B95992">
        <w:rPr>
          <w:rFonts w:eastAsia="MS Mincho"/>
          <w:kern w:val="22"/>
          <w:sz w:val="22"/>
          <w:szCs w:val="22"/>
          <w:lang w:val="fr-FR"/>
        </w:rPr>
        <w:t xml:space="preserve"> </w:t>
      </w:r>
      <w:r w:rsidR="00B95992" w:rsidRPr="00B95992">
        <w:rPr>
          <w:rFonts w:eastAsia="MS Mincho"/>
          <w:kern w:val="22"/>
          <w:sz w:val="22"/>
          <w:szCs w:val="22"/>
          <w:lang w:val="fr-FR"/>
        </w:rPr>
        <w:t>ainsi que</w:t>
      </w:r>
      <w:r w:rsidR="004951F1">
        <w:rPr>
          <w:rFonts w:eastAsia="MS Mincho"/>
          <w:kern w:val="22"/>
          <w:sz w:val="22"/>
          <w:szCs w:val="22"/>
          <w:lang w:val="fr-FR"/>
        </w:rPr>
        <w:t xml:space="preserve"> les</w:t>
      </w:r>
      <w:r w:rsidR="00BC5303" w:rsidRPr="00B95992">
        <w:rPr>
          <w:rFonts w:eastAsia="MS Mincho"/>
          <w:kern w:val="22"/>
          <w:sz w:val="22"/>
          <w:szCs w:val="22"/>
          <w:lang w:val="fr-FR"/>
        </w:rPr>
        <w:t xml:space="preserve"> </w:t>
      </w:r>
      <w:r w:rsidR="00B862B0">
        <w:rPr>
          <w:rFonts w:eastAsia="MS Mincho"/>
          <w:kern w:val="22"/>
          <w:sz w:val="22"/>
          <w:szCs w:val="22"/>
          <w:lang w:val="fr-FR"/>
        </w:rPr>
        <w:t>rapports</w:t>
      </w:r>
      <w:r w:rsidR="004951F1">
        <w:rPr>
          <w:rFonts w:eastAsia="MS Mincho"/>
          <w:kern w:val="22"/>
          <w:sz w:val="22"/>
          <w:szCs w:val="22"/>
          <w:lang w:val="fr-FR"/>
        </w:rPr>
        <w:t xml:space="preserve"> spéciaux du</w:t>
      </w:r>
      <w:r w:rsidR="00BC5303" w:rsidRPr="00B95992">
        <w:rPr>
          <w:rFonts w:eastAsia="MS Mincho"/>
          <w:kern w:val="22"/>
          <w:sz w:val="22"/>
          <w:szCs w:val="22"/>
          <w:lang w:val="fr-FR"/>
        </w:rPr>
        <w:t xml:space="preserve"> </w:t>
      </w:r>
      <w:r w:rsidR="00B862B0">
        <w:rPr>
          <w:rFonts w:eastAsia="MS Mincho"/>
          <w:kern w:val="22"/>
          <w:sz w:val="22"/>
          <w:szCs w:val="22"/>
          <w:lang w:val="fr-FR"/>
        </w:rPr>
        <w:t xml:space="preserve">Groupe </w:t>
      </w:r>
      <w:r w:rsidR="005F022D">
        <w:rPr>
          <w:rFonts w:eastAsia="MS Mincho"/>
          <w:kern w:val="22"/>
          <w:sz w:val="22"/>
          <w:szCs w:val="22"/>
          <w:lang w:val="fr-FR"/>
        </w:rPr>
        <w:t xml:space="preserve">d’experts </w:t>
      </w:r>
      <w:r w:rsidR="00B862B0">
        <w:rPr>
          <w:rFonts w:eastAsia="MS Mincho"/>
          <w:kern w:val="22"/>
          <w:sz w:val="22"/>
          <w:szCs w:val="22"/>
          <w:lang w:val="fr-FR"/>
        </w:rPr>
        <w:t>intergouvernemental sur l’évolution du climat</w:t>
      </w:r>
      <w:r w:rsidR="00BC5303" w:rsidRPr="00B95992">
        <w:rPr>
          <w:rFonts w:eastAsia="MS Mincho"/>
          <w:kern w:val="22"/>
          <w:sz w:val="22"/>
          <w:szCs w:val="22"/>
          <w:lang w:val="fr-FR"/>
        </w:rPr>
        <w:t xml:space="preserve">, </w:t>
      </w:r>
      <w:r w:rsidR="005F022D">
        <w:rPr>
          <w:rFonts w:eastAsia="MS Mincho"/>
          <w:kern w:val="22"/>
          <w:sz w:val="22"/>
          <w:szCs w:val="22"/>
          <w:lang w:val="fr-FR"/>
        </w:rPr>
        <w:t>a pris note des informations contenues</w:t>
      </w:r>
      <w:r w:rsidR="004951F1">
        <w:rPr>
          <w:rFonts w:eastAsia="MS Mincho"/>
          <w:kern w:val="22"/>
          <w:sz w:val="22"/>
          <w:szCs w:val="22"/>
          <w:lang w:val="fr-FR"/>
        </w:rPr>
        <w:t xml:space="preserve"> dans la note de la</w:t>
      </w:r>
      <w:r w:rsidR="00BC5303" w:rsidRPr="00B95992">
        <w:rPr>
          <w:rFonts w:eastAsia="MS Mincho"/>
          <w:kern w:val="22"/>
          <w:sz w:val="22"/>
          <w:szCs w:val="22"/>
          <w:lang w:val="fr-FR"/>
        </w:rPr>
        <w:t xml:space="preserve"> </w:t>
      </w:r>
      <w:r w:rsidR="00A51FF2" w:rsidRPr="00B95992">
        <w:rPr>
          <w:rFonts w:eastAsia="MS Mincho"/>
          <w:kern w:val="22"/>
          <w:sz w:val="22"/>
          <w:szCs w:val="22"/>
          <w:lang w:val="fr-FR"/>
        </w:rPr>
        <w:t>Secrétaire exécutive</w:t>
      </w:r>
      <w:r w:rsidR="00BC5303" w:rsidRPr="00B95992">
        <w:rPr>
          <w:rFonts w:eastAsia="MS Mincho"/>
          <w:kern w:val="22"/>
          <w:sz w:val="22"/>
          <w:szCs w:val="22"/>
          <w:lang w:val="fr-FR"/>
        </w:rPr>
        <w:t xml:space="preserve"> </w:t>
      </w:r>
      <w:r w:rsidR="005F022D">
        <w:rPr>
          <w:rFonts w:eastAsia="MS Mincho"/>
          <w:kern w:val="22"/>
          <w:sz w:val="22"/>
          <w:szCs w:val="22"/>
          <w:lang w:val="fr-FR"/>
        </w:rPr>
        <w:t>concernant la base de données probantes utilisée</w:t>
      </w:r>
      <w:r w:rsidR="004951F1">
        <w:rPr>
          <w:rFonts w:eastAsia="MS Mincho"/>
          <w:kern w:val="22"/>
          <w:sz w:val="22"/>
          <w:szCs w:val="22"/>
          <w:lang w:val="fr-FR"/>
        </w:rPr>
        <w:t xml:space="preserve"> pour le </w:t>
      </w:r>
      <w:r w:rsidR="00BE63FD" w:rsidRPr="00B95992">
        <w:rPr>
          <w:rFonts w:eastAsia="MS Mincho"/>
          <w:kern w:val="22"/>
          <w:sz w:val="22"/>
          <w:szCs w:val="22"/>
          <w:lang w:val="fr-FR"/>
        </w:rPr>
        <w:t>cadre mondial de la biodiversité pour l’après-2020</w:t>
      </w:r>
      <w:r w:rsidR="00BC5303" w:rsidRPr="00B95992">
        <w:rPr>
          <w:rFonts w:eastAsia="MS Mincho"/>
          <w:kern w:val="22"/>
          <w:sz w:val="22"/>
          <w:szCs w:val="22"/>
          <w:lang w:val="fr-FR"/>
        </w:rPr>
        <w:t>,</w:t>
      </w:r>
      <w:r w:rsidR="007A3AE5" w:rsidRPr="00B95992">
        <w:rPr>
          <w:rFonts w:eastAsia="MS Mincho"/>
          <w:kern w:val="22"/>
          <w:sz w:val="22"/>
          <w:szCs w:val="22"/>
          <w:lang w:val="fr-FR"/>
        </w:rPr>
        <w:t xml:space="preserve"> et </w:t>
      </w:r>
      <w:r w:rsidR="00B862B0">
        <w:rPr>
          <w:rFonts w:eastAsia="MS Mincho"/>
          <w:kern w:val="22"/>
          <w:sz w:val="22"/>
          <w:szCs w:val="22"/>
          <w:lang w:val="fr-FR"/>
        </w:rPr>
        <w:t>a invité</w:t>
      </w:r>
      <w:r w:rsidR="004951F1">
        <w:rPr>
          <w:rFonts w:eastAsia="MS Mincho"/>
          <w:kern w:val="22"/>
          <w:sz w:val="22"/>
          <w:szCs w:val="22"/>
          <w:lang w:val="fr-FR"/>
        </w:rPr>
        <w:t xml:space="preserve"> l</w:t>
      </w:r>
      <w:r w:rsidR="00BC5303" w:rsidRPr="00B95992">
        <w:rPr>
          <w:rFonts w:eastAsia="MS Mincho"/>
          <w:kern w:val="22"/>
          <w:sz w:val="22"/>
          <w:szCs w:val="22"/>
          <w:lang w:val="fr-FR"/>
        </w:rPr>
        <w:t xml:space="preserve">e </w:t>
      </w:r>
      <w:r w:rsidR="00B95992" w:rsidRPr="00B95992">
        <w:rPr>
          <w:rFonts w:eastAsia="MS Mincho"/>
          <w:kern w:val="22"/>
          <w:sz w:val="22"/>
          <w:szCs w:val="22"/>
          <w:lang w:val="fr-FR"/>
        </w:rPr>
        <w:t>Groupe de travail</w:t>
      </w:r>
      <w:r w:rsidR="00BC5303" w:rsidRPr="00B95992">
        <w:rPr>
          <w:rFonts w:eastAsia="MS Mincho"/>
          <w:kern w:val="22"/>
          <w:sz w:val="22"/>
          <w:szCs w:val="22"/>
          <w:lang w:val="fr-FR"/>
        </w:rPr>
        <w:t xml:space="preserve"> </w:t>
      </w:r>
      <w:r w:rsidR="0062573C">
        <w:rPr>
          <w:rFonts w:eastAsia="MS Mincho"/>
          <w:kern w:val="22"/>
          <w:sz w:val="22"/>
          <w:szCs w:val="22"/>
          <w:lang w:val="fr-FR"/>
        </w:rPr>
        <w:t>sur le cadre</w:t>
      </w:r>
      <w:r w:rsidR="00BE63FD" w:rsidRPr="00B95992">
        <w:rPr>
          <w:rFonts w:eastAsia="MS Mincho"/>
          <w:kern w:val="22"/>
          <w:sz w:val="22"/>
          <w:szCs w:val="22"/>
          <w:lang w:val="fr-FR"/>
        </w:rPr>
        <w:t xml:space="preserve"> mondial de la biodiversité pour l’après-2020</w:t>
      </w:r>
      <w:r w:rsidR="00BC5303" w:rsidRPr="00B95992">
        <w:rPr>
          <w:rFonts w:eastAsia="MS Mincho"/>
          <w:kern w:val="22"/>
          <w:sz w:val="22"/>
          <w:szCs w:val="22"/>
          <w:lang w:val="fr-FR"/>
        </w:rPr>
        <w:t xml:space="preserve"> </w:t>
      </w:r>
      <w:r w:rsidR="005F022D">
        <w:rPr>
          <w:rFonts w:eastAsia="MS Mincho"/>
          <w:kern w:val="22"/>
          <w:sz w:val="22"/>
          <w:szCs w:val="22"/>
          <w:lang w:val="fr-FR"/>
        </w:rPr>
        <w:t>à tenir compte de</w:t>
      </w:r>
      <w:r w:rsidR="004951F1">
        <w:rPr>
          <w:rFonts w:eastAsia="MS Mincho"/>
          <w:kern w:val="22"/>
          <w:sz w:val="22"/>
          <w:szCs w:val="22"/>
          <w:lang w:val="fr-FR"/>
        </w:rPr>
        <w:t xml:space="preserve"> ces </w:t>
      </w:r>
      <w:r w:rsidR="00BC5303" w:rsidRPr="00B95992">
        <w:rPr>
          <w:rFonts w:eastAsia="MS Mincho"/>
          <w:kern w:val="22"/>
          <w:sz w:val="22"/>
          <w:szCs w:val="22"/>
          <w:lang w:val="fr-FR"/>
        </w:rPr>
        <w:t>information</w:t>
      </w:r>
      <w:r w:rsidR="004951F1">
        <w:rPr>
          <w:rFonts w:eastAsia="MS Mincho"/>
          <w:kern w:val="22"/>
          <w:sz w:val="22"/>
          <w:szCs w:val="22"/>
          <w:lang w:val="fr-FR"/>
        </w:rPr>
        <w:t xml:space="preserve">s </w:t>
      </w:r>
      <w:r w:rsidR="00913E64">
        <w:rPr>
          <w:rFonts w:eastAsia="MS Mincho"/>
          <w:kern w:val="22"/>
          <w:sz w:val="22"/>
          <w:szCs w:val="22"/>
          <w:lang w:val="fr-FR"/>
        </w:rPr>
        <w:t>dans ses</w:t>
      </w:r>
      <w:r w:rsidR="004951F1">
        <w:rPr>
          <w:rFonts w:eastAsia="MS Mincho"/>
          <w:kern w:val="22"/>
          <w:sz w:val="22"/>
          <w:szCs w:val="22"/>
          <w:lang w:val="fr-FR"/>
        </w:rPr>
        <w:t xml:space="preserve"> dé</w:t>
      </w:r>
      <w:r w:rsidR="00913E64">
        <w:rPr>
          <w:rFonts w:eastAsia="MS Mincho"/>
          <w:kern w:val="22"/>
          <w:sz w:val="22"/>
          <w:szCs w:val="22"/>
          <w:lang w:val="fr-FR"/>
        </w:rPr>
        <w:t>libé</w:t>
      </w:r>
      <w:r w:rsidR="00BC5303" w:rsidRPr="00B95992">
        <w:rPr>
          <w:rFonts w:eastAsia="MS Mincho"/>
          <w:kern w:val="22"/>
          <w:sz w:val="22"/>
          <w:szCs w:val="22"/>
          <w:lang w:val="fr-FR"/>
        </w:rPr>
        <w:t>rations;</w:t>
      </w:r>
    </w:p>
    <w:p w14:paraId="2481D1D9" w14:textId="62757BB6" w:rsidR="00B63058" w:rsidRPr="00374DA2" w:rsidRDefault="005F022D" w:rsidP="00652D3A">
      <w:pPr>
        <w:pStyle w:val="Para1"/>
        <w:numPr>
          <w:ilvl w:val="1"/>
          <w:numId w:val="3"/>
        </w:numPr>
        <w:suppressLineNumbers/>
        <w:tabs>
          <w:tab w:val="clear" w:pos="1440"/>
        </w:tabs>
        <w:suppressAutoHyphens/>
        <w:jc w:val="both"/>
        <w:rPr>
          <w:rFonts w:eastAsia="MS Mincho"/>
          <w:kern w:val="22"/>
          <w:sz w:val="22"/>
          <w:szCs w:val="22"/>
          <w:lang w:val="fr-FR"/>
        </w:rPr>
      </w:pPr>
      <w:r>
        <w:rPr>
          <w:rFonts w:eastAsia="MS Mincho"/>
          <w:kern w:val="22"/>
          <w:sz w:val="22"/>
          <w:szCs w:val="22"/>
          <w:lang w:val="fr-FR"/>
        </w:rPr>
        <w:t>A p</w:t>
      </w:r>
      <w:r w:rsidR="00E443FF" w:rsidRPr="00374DA2">
        <w:rPr>
          <w:rFonts w:eastAsia="MS Mincho"/>
          <w:kern w:val="22"/>
          <w:sz w:val="22"/>
          <w:szCs w:val="22"/>
          <w:lang w:val="fr-FR"/>
        </w:rPr>
        <w:t>ris note des documents</w:t>
      </w:r>
      <w:r w:rsidR="00BC5303" w:rsidRPr="00374DA2">
        <w:rPr>
          <w:rFonts w:eastAsia="MS Mincho"/>
          <w:kern w:val="22"/>
          <w:sz w:val="22"/>
          <w:szCs w:val="22"/>
          <w:lang w:val="fr-FR"/>
        </w:rPr>
        <w:t xml:space="preserve"> </w:t>
      </w:r>
      <w:r w:rsidR="00E443FF" w:rsidRPr="00374DA2">
        <w:rPr>
          <w:rFonts w:eastAsia="MS Mincho"/>
          <w:kern w:val="22"/>
          <w:sz w:val="22"/>
          <w:szCs w:val="22"/>
          <w:lang w:val="fr-FR"/>
        </w:rPr>
        <w:t>d’</w:t>
      </w:r>
      <w:r w:rsidR="00BC5303" w:rsidRPr="00374DA2">
        <w:rPr>
          <w:rFonts w:eastAsia="MS Mincho"/>
          <w:kern w:val="22"/>
          <w:sz w:val="22"/>
          <w:szCs w:val="22"/>
          <w:lang w:val="fr-FR"/>
        </w:rPr>
        <w:t>i</w:t>
      </w:r>
      <w:r w:rsidR="00E443FF" w:rsidRPr="00374DA2">
        <w:rPr>
          <w:rFonts w:eastAsia="MS Mincho"/>
          <w:kern w:val="22"/>
          <w:sz w:val="22"/>
          <w:szCs w:val="22"/>
          <w:lang w:val="fr-FR"/>
        </w:rPr>
        <w:t>nformation fournis sur les</w:t>
      </w:r>
      <w:r w:rsidR="00BC5303" w:rsidRPr="00374DA2">
        <w:rPr>
          <w:rFonts w:eastAsia="MS Mincho"/>
          <w:kern w:val="22"/>
          <w:sz w:val="22"/>
          <w:szCs w:val="22"/>
          <w:lang w:val="fr-FR"/>
        </w:rPr>
        <w:t xml:space="preserve"> </w:t>
      </w:r>
      <w:r w:rsidR="00E443FF" w:rsidRPr="00374DA2">
        <w:rPr>
          <w:rFonts w:eastAsia="MS Mincho"/>
          <w:kern w:val="22"/>
          <w:sz w:val="22"/>
          <w:szCs w:val="22"/>
          <w:lang w:val="fr-FR"/>
        </w:rPr>
        <w:t>indicateur</w:t>
      </w:r>
      <w:r w:rsidR="00BC5303" w:rsidRPr="00374DA2">
        <w:rPr>
          <w:rFonts w:eastAsia="MS Mincho"/>
          <w:kern w:val="22"/>
          <w:sz w:val="22"/>
          <w:szCs w:val="22"/>
          <w:lang w:val="fr-FR"/>
        </w:rPr>
        <w:t>s,</w:t>
      </w:r>
      <w:r w:rsidR="007A3AE5" w:rsidRPr="00374DA2">
        <w:rPr>
          <w:rFonts w:eastAsia="MS Mincho"/>
          <w:kern w:val="22"/>
          <w:sz w:val="22"/>
          <w:szCs w:val="22"/>
          <w:lang w:val="fr-FR"/>
        </w:rPr>
        <w:t xml:space="preserve"> et </w:t>
      </w:r>
      <w:r w:rsidR="00E443FF" w:rsidRPr="00374DA2">
        <w:rPr>
          <w:rFonts w:eastAsia="MS Mincho"/>
          <w:kern w:val="22"/>
          <w:sz w:val="22"/>
          <w:szCs w:val="22"/>
          <w:lang w:val="fr-FR"/>
        </w:rPr>
        <w:t>a prié la</w:t>
      </w:r>
      <w:r w:rsidR="00BC5303" w:rsidRPr="00374DA2">
        <w:rPr>
          <w:rFonts w:eastAsia="MS Mincho"/>
          <w:kern w:val="22"/>
          <w:sz w:val="22"/>
          <w:szCs w:val="22"/>
          <w:lang w:val="fr-FR"/>
        </w:rPr>
        <w:t xml:space="preserve"> </w:t>
      </w:r>
      <w:r w:rsidR="00A51FF2" w:rsidRPr="00374DA2">
        <w:rPr>
          <w:rFonts w:eastAsia="MS Mincho"/>
          <w:kern w:val="22"/>
          <w:sz w:val="22"/>
          <w:szCs w:val="22"/>
          <w:lang w:val="fr-FR"/>
        </w:rPr>
        <w:t>Secrétaire exécutive</w:t>
      </w:r>
      <w:r w:rsidR="00BC5303" w:rsidRPr="00374DA2">
        <w:rPr>
          <w:rFonts w:eastAsia="MS Mincho"/>
          <w:kern w:val="22"/>
          <w:sz w:val="22"/>
          <w:szCs w:val="22"/>
          <w:lang w:val="fr-FR"/>
        </w:rPr>
        <w:t xml:space="preserve"> </w:t>
      </w:r>
      <w:r>
        <w:rPr>
          <w:rFonts w:eastAsia="MS Mincho"/>
          <w:kern w:val="22"/>
          <w:sz w:val="22"/>
          <w:szCs w:val="22"/>
          <w:lang w:val="fr-FR"/>
        </w:rPr>
        <w:t>de mettre à disposition</w:t>
      </w:r>
      <w:r w:rsidR="004951F1">
        <w:rPr>
          <w:rFonts w:eastAsia="MS Mincho"/>
          <w:kern w:val="22"/>
          <w:sz w:val="22"/>
          <w:szCs w:val="22"/>
          <w:lang w:val="fr-FR"/>
        </w:rPr>
        <w:t xml:space="preserve"> les</w:t>
      </w:r>
      <w:r w:rsidR="00BC5303" w:rsidRPr="00374DA2">
        <w:rPr>
          <w:rFonts w:eastAsia="MS Mincho"/>
          <w:kern w:val="22"/>
          <w:sz w:val="22"/>
          <w:szCs w:val="22"/>
          <w:lang w:val="fr-FR"/>
        </w:rPr>
        <w:t xml:space="preserve"> documents </w:t>
      </w:r>
      <w:r w:rsidR="004951F1">
        <w:rPr>
          <w:rFonts w:eastAsia="MS Mincho"/>
          <w:kern w:val="22"/>
          <w:sz w:val="22"/>
          <w:szCs w:val="22"/>
          <w:lang w:val="fr-FR"/>
        </w:rPr>
        <w:t>pertinents aux fins de révision par des pairs et, e</w:t>
      </w:r>
      <w:r w:rsidR="00BC5303" w:rsidRPr="00374DA2">
        <w:rPr>
          <w:rFonts w:eastAsia="MS Mincho"/>
          <w:kern w:val="22"/>
          <w:sz w:val="22"/>
          <w:szCs w:val="22"/>
          <w:lang w:val="fr-FR"/>
        </w:rPr>
        <w:t>n collaboration</w:t>
      </w:r>
      <w:r w:rsidR="0062573C">
        <w:rPr>
          <w:rFonts w:eastAsia="MS Mincho"/>
          <w:kern w:val="22"/>
          <w:sz w:val="22"/>
          <w:szCs w:val="22"/>
          <w:lang w:val="fr-FR"/>
        </w:rPr>
        <w:t xml:space="preserve"> avec</w:t>
      </w:r>
      <w:r w:rsidR="004951F1">
        <w:rPr>
          <w:rFonts w:eastAsia="MS Mincho"/>
          <w:kern w:val="22"/>
          <w:sz w:val="22"/>
          <w:szCs w:val="22"/>
          <w:lang w:val="fr-FR"/>
        </w:rPr>
        <w:t xml:space="preserve"> d’autres membre</w:t>
      </w:r>
      <w:r w:rsidR="00B36856">
        <w:rPr>
          <w:rFonts w:eastAsia="MS Mincho"/>
          <w:kern w:val="22"/>
          <w:sz w:val="22"/>
          <w:szCs w:val="22"/>
          <w:lang w:val="fr-FR"/>
        </w:rPr>
        <w:t xml:space="preserve">s du </w:t>
      </w:r>
      <w:r w:rsidR="0062573C">
        <w:rPr>
          <w:rFonts w:eastAsia="MS Mincho"/>
          <w:kern w:val="22"/>
          <w:sz w:val="22"/>
          <w:szCs w:val="22"/>
          <w:lang w:val="fr-FR"/>
        </w:rPr>
        <w:t>Partenariat sur les indicateurs de biodiversité</w:t>
      </w:r>
      <w:r w:rsidR="00B36856">
        <w:rPr>
          <w:rFonts w:eastAsia="MS Mincho"/>
          <w:kern w:val="22"/>
          <w:sz w:val="22"/>
          <w:szCs w:val="22"/>
          <w:lang w:val="fr-FR"/>
        </w:rPr>
        <w:t>, d’entreprendre une analyse</w:t>
      </w:r>
      <w:r w:rsidR="00BC5303" w:rsidRPr="00374DA2">
        <w:rPr>
          <w:rFonts w:eastAsia="MS Mincho"/>
          <w:kern w:val="22"/>
          <w:sz w:val="22"/>
          <w:szCs w:val="22"/>
          <w:lang w:val="fr-FR"/>
        </w:rPr>
        <w:t xml:space="preserve"> </w:t>
      </w:r>
      <w:r>
        <w:rPr>
          <w:rFonts w:eastAsia="MS Mincho"/>
          <w:kern w:val="22"/>
          <w:sz w:val="22"/>
          <w:szCs w:val="22"/>
          <w:lang w:val="fr-FR"/>
        </w:rPr>
        <w:t>sur</w:t>
      </w:r>
      <w:r w:rsidR="00B36856">
        <w:rPr>
          <w:rFonts w:eastAsia="MS Mincho"/>
          <w:kern w:val="22"/>
          <w:sz w:val="22"/>
          <w:szCs w:val="22"/>
          <w:lang w:val="fr-FR"/>
        </w:rPr>
        <w:t xml:space="preserve"> l’utilisation des </w:t>
      </w:r>
      <w:r w:rsidR="00E443FF" w:rsidRPr="00374DA2">
        <w:rPr>
          <w:rFonts w:eastAsia="MS Mincho"/>
          <w:kern w:val="22"/>
          <w:sz w:val="22"/>
          <w:szCs w:val="22"/>
          <w:lang w:val="fr-FR"/>
        </w:rPr>
        <w:t>indicateur</w:t>
      </w:r>
      <w:r w:rsidR="00B36856">
        <w:rPr>
          <w:rFonts w:eastAsia="MS Mincho"/>
          <w:kern w:val="22"/>
          <w:sz w:val="22"/>
          <w:szCs w:val="22"/>
          <w:lang w:val="fr-FR"/>
        </w:rPr>
        <w:t>s dans les</w:t>
      </w:r>
      <w:r w:rsidR="00BC5303" w:rsidRPr="00374DA2">
        <w:rPr>
          <w:rFonts w:eastAsia="MS Mincho"/>
          <w:kern w:val="22"/>
          <w:sz w:val="22"/>
          <w:szCs w:val="22"/>
          <w:lang w:val="fr-FR"/>
        </w:rPr>
        <w:t xml:space="preserve"> </w:t>
      </w:r>
      <w:r w:rsidR="00B36856">
        <w:rPr>
          <w:rFonts w:eastAsia="MS Mincho"/>
          <w:kern w:val="22"/>
          <w:sz w:val="22"/>
          <w:szCs w:val="22"/>
          <w:lang w:val="fr-FR"/>
        </w:rPr>
        <w:t>sixièmes</w:t>
      </w:r>
      <w:r w:rsidR="00BC5303" w:rsidRPr="00374DA2">
        <w:rPr>
          <w:rFonts w:eastAsia="MS Mincho"/>
          <w:kern w:val="22"/>
          <w:sz w:val="22"/>
          <w:szCs w:val="22"/>
          <w:lang w:val="fr-FR"/>
        </w:rPr>
        <w:t xml:space="preserve"> </w:t>
      </w:r>
      <w:r w:rsidR="007B215F">
        <w:rPr>
          <w:rFonts w:eastAsia="MS Mincho"/>
          <w:kern w:val="22"/>
          <w:sz w:val="22"/>
          <w:szCs w:val="22"/>
          <w:lang w:val="fr-FR"/>
        </w:rPr>
        <w:t>rapports nationaux</w:t>
      </w:r>
      <w:r w:rsidR="00B36856">
        <w:rPr>
          <w:rFonts w:eastAsia="MS Mincho"/>
          <w:kern w:val="22"/>
          <w:sz w:val="22"/>
          <w:szCs w:val="22"/>
          <w:lang w:val="fr-FR"/>
        </w:rPr>
        <w:t xml:space="preserve"> et</w:t>
      </w:r>
      <w:r w:rsidR="00BC5303" w:rsidRPr="00374DA2">
        <w:rPr>
          <w:rFonts w:eastAsia="MS Mincho"/>
          <w:kern w:val="22"/>
          <w:sz w:val="22"/>
          <w:szCs w:val="22"/>
          <w:lang w:val="fr-FR"/>
        </w:rPr>
        <w:t xml:space="preserve">, </w:t>
      </w:r>
      <w:r w:rsidR="00B36856">
        <w:rPr>
          <w:rFonts w:eastAsia="MS Mincho"/>
          <w:kern w:val="22"/>
          <w:sz w:val="22"/>
          <w:szCs w:val="22"/>
          <w:lang w:val="fr-FR"/>
        </w:rPr>
        <w:t>en s’appuyant sur ces</w:t>
      </w:r>
      <w:r w:rsidR="00BC5303" w:rsidRPr="00374DA2">
        <w:rPr>
          <w:rFonts w:eastAsia="MS Mincho"/>
          <w:kern w:val="22"/>
          <w:sz w:val="22"/>
          <w:szCs w:val="22"/>
          <w:lang w:val="fr-FR"/>
        </w:rPr>
        <w:t xml:space="preserve"> information</w:t>
      </w:r>
      <w:r w:rsidR="00B36856">
        <w:rPr>
          <w:rFonts w:eastAsia="MS Mincho"/>
          <w:kern w:val="22"/>
          <w:sz w:val="22"/>
          <w:szCs w:val="22"/>
          <w:lang w:val="fr-FR"/>
        </w:rPr>
        <w:t>s</w:t>
      </w:r>
      <w:r w:rsidR="00BC5303" w:rsidRPr="00374DA2">
        <w:rPr>
          <w:rFonts w:eastAsia="MS Mincho"/>
          <w:kern w:val="22"/>
          <w:sz w:val="22"/>
          <w:szCs w:val="22"/>
          <w:lang w:val="fr-FR"/>
        </w:rPr>
        <w:t xml:space="preserve"> </w:t>
      </w:r>
      <w:r w:rsidR="00B95992" w:rsidRPr="00374DA2">
        <w:rPr>
          <w:rFonts w:eastAsia="MS Mincho"/>
          <w:kern w:val="22"/>
          <w:sz w:val="22"/>
          <w:szCs w:val="22"/>
          <w:lang w:val="fr-FR"/>
        </w:rPr>
        <w:t>ainsi que</w:t>
      </w:r>
      <w:r w:rsidR="00BC5303" w:rsidRPr="00374DA2">
        <w:rPr>
          <w:rFonts w:eastAsia="MS Mincho"/>
          <w:kern w:val="22"/>
          <w:sz w:val="22"/>
          <w:szCs w:val="22"/>
          <w:lang w:val="fr-FR"/>
        </w:rPr>
        <w:t xml:space="preserve"> </w:t>
      </w:r>
      <w:r>
        <w:rPr>
          <w:rFonts w:eastAsia="MS Mincho"/>
          <w:kern w:val="22"/>
          <w:sz w:val="22"/>
          <w:szCs w:val="22"/>
          <w:lang w:val="fr-FR"/>
        </w:rPr>
        <w:t xml:space="preserve">sur </w:t>
      </w:r>
      <w:r w:rsidR="00B36856">
        <w:rPr>
          <w:rFonts w:eastAsia="MS Mincho"/>
          <w:kern w:val="22"/>
          <w:sz w:val="22"/>
          <w:szCs w:val="22"/>
          <w:lang w:val="fr-FR"/>
        </w:rPr>
        <w:t xml:space="preserve">les contributions </w:t>
      </w:r>
      <w:r>
        <w:rPr>
          <w:rFonts w:eastAsia="MS Mincho"/>
          <w:kern w:val="22"/>
          <w:sz w:val="22"/>
          <w:szCs w:val="22"/>
          <w:lang w:val="fr-FR"/>
        </w:rPr>
        <w:t>aux révisions par d</w:t>
      </w:r>
      <w:r w:rsidR="00745B50">
        <w:rPr>
          <w:rFonts w:eastAsia="MS Mincho"/>
          <w:kern w:val="22"/>
          <w:sz w:val="22"/>
          <w:szCs w:val="22"/>
          <w:lang w:val="fr-FR"/>
        </w:rPr>
        <w:t xml:space="preserve">es pairs et </w:t>
      </w:r>
      <w:r w:rsidR="004951F1">
        <w:rPr>
          <w:rFonts w:eastAsia="MS Mincho"/>
          <w:kern w:val="22"/>
          <w:sz w:val="22"/>
          <w:szCs w:val="22"/>
          <w:lang w:val="fr-FR"/>
        </w:rPr>
        <w:t xml:space="preserve">d’autres </w:t>
      </w:r>
      <w:r w:rsidR="00BC5303" w:rsidRPr="00374DA2">
        <w:rPr>
          <w:rFonts w:eastAsia="MS Mincho"/>
          <w:kern w:val="22"/>
          <w:sz w:val="22"/>
          <w:szCs w:val="22"/>
          <w:lang w:val="fr-FR"/>
        </w:rPr>
        <w:t>information</w:t>
      </w:r>
      <w:r w:rsidR="00745B50">
        <w:rPr>
          <w:rFonts w:eastAsia="MS Mincho"/>
          <w:kern w:val="22"/>
          <w:sz w:val="22"/>
          <w:szCs w:val="22"/>
          <w:lang w:val="fr-FR"/>
        </w:rPr>
        <w:t>s pertinentes</w:t>
      </w:r>
      <w:r w:rsidR="00BC5303" w:rsidRPr="00374DA2">
        <w:rPr>
          <w:rFonts w:eastAsia="MS Mincho"/>
          <w:kern w:val="22"/>
          <w:sz w:val="22"/>
          <w:szCs w:val="22"/>
          <w:lang w:val="fr-FR"/>
        </w:rPr>
        <w:t xml:space="preserve">, </w:t>
      </w:r>
      <w:r w:rsidR="00745B50">
        <w:rPr>
          <w:rFonts w:eastAsia="MS Mincho"/>
          <w:kern w:val="22"/>
          <w:sz w:val="22"/>
          <w:szCs w:val="22"/>
          <w:lang w:val="fr-FR"/>
        </w:rPr>
        <w:t xml:space="preserve">de préparer un document qui recense toute la gamme des </w:t>
      </w:r>
      <w:r w:rsidR="00E443FF" w:rsidRPr="00374DA2">
        <w:rPr>
          <w:rFonts w:eastAsia="MS Mincho"/>
          <w:kern w:val="22"/>
          <w:sz w:val="22"/>
          <w:szCs w:val="22"/>
          <w:lang w:val="fr-FR"/>
        </w:rPr>
        <w:t>indicateur</w:t>
      </w:r>
      <w:r w:rsidR="00BC5303" w:rsidRPr="00374DA2">
        <w:rPr>
          <w:rFonts w:eastAsia="MS Mincho"/>
          <w:kern w:val="22"/>
          <w:sz w:val="22"/>
          <w:szCs w:val="22"/>
          <w:lang w:val="fr-FR"/>
        </w:rPr>
        <w:t xml:space="preserve">s, </w:t>
      </w:r>
      <w:r w:rsidR="00B862B0" w:rsidRPr="00374DA2">
        <w:rPr>
          <w:rFonts w:eastAsia="MS Mincho"/>
          <w:kern w:val="22"/>
          <w:sz w:val="22"/>
          <w:szCs w:val="22"/>
          <w:lang w:val="fr-FR"/>
        </w:rPr>
        <w:t>données de référence</w:t>
      </w:r>
      <w:r w:rsidR="00BC5303" w:rsidRPr="00374DA2">
        <w:rPr>
          <w:rFonts w:eastAsia="MS Mincho"/>
          <w:kern w:val="22"/>
          <w:sz w:val="22"/>
          <w:szCs w:val="22"/>
          <w:lang w:val="fr-FR"/>
        </w:rPr>
        <w:t xml:space="preserve">, </w:t>
      </w:r>
      <w:r w:rsidR="00745B50">
        <w:rPr>
          <w:rFonts w:eastAsia="MS Mincho"/>
          <w:kern w:val="22"/>
          <w:sz w:val="22"/>
          <w:szCs w:val="22"/>
          <w:lang w:val="fr-FR"/>
        </w:rPr>
        <w:t xml:space="preserve">dates de référence ou d’autres méthodes </w:t>
      </w:r>
      <w:r>
        <w:rPr>
          <w:rFonts w:eastAsia="MS Mincho"/>
          <w:kern w:val="22"/>
          <w:sz w:val="22"/>
          <w:szCs w:val="22"/>
          <w:lang w:val="fr-FR"/>
        </w:rPr>
        <w:t xml:space="preserve">actuelles </w:t>
      </w:r>
      <w:r w:rsidR="00745B50">
        <w:rPr>
          <w:rFonts w:eastAsia="MS Mincho"/>
          <w:kern w:val="22"/>
          <w:sz w:val="22"/>
          <w:szCs w:val="22"/>
          <w:lang w:val="fr-FR"/>
        </w:rPr>
        <w:t>adéquates</w:t>
      </w:r>
      <w:r>
        <w:rPr>
          <w:rFonts w:eastAsia="MS Mincho"/>
          <w:kern w:val="22"/>
          <w:sz w:val="22"/>
          <w:szCs w:val="22"/>
          <w:lang w:val="fr-FR"/>
        </w:rPr>
        <w:t xml:space="preserve"> et pertinentes</w:t>
      </w:r>
      <w:r w:rsidR="00745B50">
        <w:rPr>
          <w:rFonts w:eastAsia="MS Mincho"/>
          <w:kern w:val="22"/>
          <w:sz w:val="22"/>
          <w:szCs w:val="22"/>
          <w:lang w:val="fr-FR"/>
        </w:rPr>
        <w:t xml:space="preserve">, afin de suivre les changements observés dans la </w:t>
      </w:r>
      <w:r w:rsidR="00E443FF" w:rsidRPr="00374DA2">
        <w:rPr>
          <w:rFonts w:eastAsia="MS Mincho"/>
          <w:kern w:val="22"/>
          <w:sz w:val="22"/>
          <w:szCs w:val="22"/>
          <w:lang w:val="fr-FR"/>
        </w:rPr>
        <w:t>biodiversité</w:t>
      </w:r>
      <w:r w:rsidR="00BC5303" w:rsidRPr="00374DA2">
        <w:rPr>
          <w:rFonts w:eastAsia="MS Mincho"/>
          <w:kern w:val="22"/>
          <w:sz w:val="22"/>
          <w:szCs w:val="22"/>
          <w:lang w:val="fr-FR"/>
        </w:rPr>
        <w:t xml:space="preserve">, </w:t>
      </w:r>
      <w:r w:rsidR="00995E6B">
        <w:rPr>
          <w:rFonts w:eastAsia="MS Mincho"/>
          <w:kern w:val="22"/>
          <w:sz w:val="22"/>
          <w:szCs w:val="22"/>
          <w:lang w:val="fr-FR"/>
        </w:rPr>
        <w:t xml:space="preserve">d’identifier </w:t>
      </w:r>
      <w:r w:rsidR="00745B50">
        <w:rPr>
          <w:rFonts w:eastAsia="MS Mincho"/>
          <w:kern w:val="22"/>
          <w:sz w:val="22"/>
          <w:szCs w:val="22"/>
          <w:lang w:val="fr-FR"/>
        </w:rPr>
        <w:t xml:space="preserve">les lacunes dans les </w:t>
      </w:r>
      <w:r w:rsidR="00E443FF" w:rsidRPr="00374DA2">
        <w:rPr>
          <w:rFonts w:eastAsia="MS Mincho"/>
          <w:kern w:val="22"/>
          <w:sz w:val="22"/>
          <w:szCs w:val="22"/>
          <w:lang w:val="fr-FR"/>
        </w:rPr>
        <w:t>indicateur</w:t>
      </w:r>
      <w:r w:rsidR="00745B50">
        <w:rPr>
          <w:rFonts w:eastAsia="MS Mincho"/>
          <w:kern w:val="22"/>
          <w:sz w:val="22"/>
          <w:szCs w:val="22"/>
          <w:lang w:val="fr-FR"/>
        </w:rPr>
        <w:t>s et, selon qu’il convient, des</w:t>
      </w:r>
      <w:r w:rsidR="00BC5303" w:rsidRPr="00374DA2">
        <w:rPr>
          <w:rFonts w:eastAsia="MS Mincho"/>
          <w:kern w:val="22"/>
          <w:sz w:val="22"/>
          <w:szCs w:val="22"/>
          <w:lang w:val="fr-FR"/>
        </w:rPr>
        <w:t xml:space="preserve"> options </w:t>
      </w:r>
      <w:r w:rsidR="00745B50">
        <w:rPr>
          <w:rFonts w:eastAsia="MS Mincho"/>
          <w:kern w:val="22"/>
          <w:sz w:val="22"/>
          <w:szCs w:val="22"/>
          <w:lang w:val="fr-FR"/>
        </w:rPr>
        <w:t>pour combler ces lacunes</w:t>
      </w:r>
      <w:r w:rsidR="007A3AE5" w:rsidRPr="00374DA2">
        <w:rPr>
          <w:rFonts w:eastAsia="MS Mincho"/>
          <w:kern w:val="22"/>
          <w:sz w:val="22"/>
          <w:szCs w:val="22"/>
          <w:lang w:val="fr-FR"/>
        </w:rPr>
        <w:t xml:space="preserve"> et </w:t>
      </w:r>
      <w:r w:rsidR="00745B50">
        <w:rPr>
          <w:rFonts w:eastAsia="MS Mincho"/>
          <w:kern w:val="22"/>
          <w:sz w:val="22"/>
          <w:szCs w:val="22"/>
          <w:lang w:val="fr-FR"/>
        </w:rPr>
        <w:t xml:space="preserve">pour un cadre de suivi du </w:t>
      </w:r>
      <w:r w:rsidR="00BE63FD" w:rsidRPr="00374DA2">
        <w:rPr>
          <w:rFonts w:eastAsia="MS Mincho"/>
          <w:kern w:val="22"/>
          <w:sz w:val="22"/>
          <w:szCs w:val="22"/>
          <w:lang w:val="fr-FR"/>
        </w:rPr>
        <w:t>cadre mondial de la biodiversité pour l’après-2020</w:t>
      </w:r>
      <w:r w:rsidR="00BC5303" w:rsidRPr="00374DA2">
        <w:rPr>
          <w:rFonts w:eastAsia="MS Mincho"/>
          <w:kern w:val="22"/>
          <w:sz w:val="22"/>
          <w:szCs w:val="22"/>
          <w:lang w:val="fr-FR"/>
        </w:rPr>
        <w:t xml:space="preserve">, </w:t>
      </w:r>
      <w:r w:rsidR="00374DA2" w:rsidRPr="00374DA2">
        <w:rPr>
          <w:rFonts w:eastAsia="MS Mincho"/>
          <w:kern w:val="22"/>
          <w:sz w:val="22"/>
          <w:szCs w:val="22"/>
          <w:lang w:val="fr-FR"/>
        </w:rPr>
        <w:t>compte tenu</w:t>
      </w:r>
      <w:r w:rsidR="00745B50">
        <w:rPr>
          <w:rFonts w:eastAsia="MS Mincho"/>
          <w:kern w:val="22"/>
          <w:sz w:val="22"/>
          <w:szCs w:val="22"/>
          <w:lang w:val="fr-FR"/>
        </w:rPr>
        <w:t xml:space="preserve"> des</w:t>
      </w:r>
      <w:r w:rsidR="00BC5303" w:rsidRPr="00374DA2">
        <w:rPr>
          <w:rFonts w:eastAsia="MS Mincho"/>
          <w:kern w:val="22"/>
          <w:sz w:val="22"/>
          <w:szCs w:val="22"/>
          <w:lang w:val="fr-FR"/>
        </w:rPr>
        <w:t xml:space="preserve"> </w:t>
      </w:r>
      <w:r w:rsidR="00374DA2">
        <w:rPr>
          <w:rFonts w:eastAsia="MS Mincho"/>
          <w:kern w:val="22"/>
          <w:sz w:val="22"/>
          <w:szCs w:val="22"/>
          <w:lang w:val="fr-FR"/>
        </w:rPr>
        <w:t>résultats</w:t>
      </w:r>
      <w:r w:rsidR="00745B50">
        <w:rPr>
          <w:rFonts w:eastAsia="MS Mincho"/>
          <w:kern w:val="22"/>
          <w:sz w:val="22"/>
          <w:szCs w:val="22"/>
          <w:lang w:val="fr-FR"/>
        </w:rPr>
        <w:t xml:space="preserve"> de la</w:t>
      </w:r>
      <w:r w:rsidR="00BC5303" w:rsidRPr="00374DA2">
        <w:rPr>
          <w:rFonts w:eastAsia="MS Mincho"/>
          <w:kern w:val="22"/>
          <w:sz w:val="22"/>
          <w:szCs w:val="22"/>
          <w:lang w:val="fr-FR"/>
        </w:rPr>
        <w:t xml:space="preserve"> </w:t>
      </w:r>
      <w:r w:rsidR="00374DA2" w:rsidRPr="00374DA2">
        <w:rPr>
          <w:rFonts w:eastAsia="MS Mincho"/>
          <w:kern w:val="22"/>
          <w:sz w:val="22"/>
          <w:szCs w:val="22"/>
          <w:lang w:val="fr-FR"/>
        </w:rPr>
        <w:t xml:space="preserve">deuxième </w:t>
      </w:r>
      <w:r w:rsidR="00E07E5D" w:rsidRPr="00374DA2">
        <w:rPr>
          <w:rFonts w:eastAsia="MS Mincho"/>
          <w:kern w:val="22"/>
          <w:sz w:val="22"/>
          <w:szCs w:val="22"/>
          <w:lang w:val="fr-FR"/>
        </w:rPr>
        <w:t>réunion</w:t>
      </w:r>
      <w:r w:rsidR="00BC5303" w:rsidRPr="00374DA2">
        <w:rPr>
          <w:rFonts w:eastAsia="MS Mincho"/>
          <w:kern w:val="22"/>
          <w:sz w:val="22"/>
          <w:szCs w:val="22"/>
          <w:lang w:val="fr-FR"/>
        </w:rPr>
        <w:t xml:space="preserve"> </w:t>
      </w:r>
      <w:r w:rsidR="00745B50">
        <w:rPr>
          <w:rFonts w:eastAsia="MS Mincho"/>
          <w:kern w:val="22"/>
          <w:sz w:val="22"/>
          <w:szCs w:val="22"/>
          <w:lang w:val="fr-FR"/>
        </w:rPr>
        <w:t>du Group</w:t>
      </w:r>
      <w:r w:rsidR="00B95992" w:rsidRPr="00374DA2">
        <w:rPr>
          <w:rFonts w:eastAsia="MS Mincho"/>
          <w:kern w:val="22"/>
          <w:sz w:val="22"/>
          <w:szCs w:val="22"/>
          <w:lang w:val="fr-FR"/>
        </w:rPr>
        <w:t>e de travail</w:t>
      </w:r>
      <w:r w:rsidR="00BC5303" w:rsidRPr="00374DA2">
        <w:rPr>
          <w:rFonts w:eastAsia="MS Mincho"/>
          <w:kern w:val="22"/>
          <w:sz w:val="22"/>
          <w:szCs w:val="22"/>
          <w:lang w:val="fr-FR"/>
        </w:rPr>
        <w:t xml:space="preserve"> </w:t>
      </w:r>
      <w:r w:rsidR="0062573C">
        <w:rPr>
          <w:rFonts w:eastAsia="MS Mincho"/>
          <w:kern w:val="22"/>
          <w:sz w:val="22"/>
          <w:szCs w:val="22"/>
          <w:lang w:val="fr-FR"/>
        </w:rPr>
        <w:t>sur le cadre</w:t>
      </w:r>
      <w:r w:rsidR="00BE63FD" w:rsidRPr="00374DA2">
        <w:rPr>
          <w:rFonts w:eastAsia="MS Mincho"/>
          <w:kern w:val="22"/>
          <w:sz w:val="22"/>
          <w:szCs w:val="22"/>
          <w:lang w:val="fr-FR"/>
        </w:rPr>
        <w:t xml:space="preserve"> mondial de la biodiversité pour l’après-2020</w:t>
      </w:r>
      <w:r w:rsidR="00BC5303" w:rsidRPr="00374DA2">
        <w:rPr>
          <w:rFonts w:eastAsia="MS Mincho"/>
          <w:kern w:val="22"/>
          <w:sz w:val="22"/>
          <w:szCs w:val="22"/>
          <w:lang w:val="fr-FR"/>
        </w:rPr>
        <w:t>;</w:t>
      </w:r>
    </w:p>
    <w:p w14:paraId="235C3771" w14:textId="53F756EE" w:rsidR="00B63058" w:rsidRPr="00374DA2" w:rsidRDefault="002A793B" w:rsidP="00652D3A">
      <w:pPr>
        <w:pStyle w:val="Para1"/>
        <w:numPr>
          <w:ilvl w:val="1"/>
          <w:numId w:val="3"/>
        </w:numPr>
        <w:suppressLineNumbers/>
        <w:tabs>
          <w:tab w:val="clear" w:pos="1440"/>
        </w:tabs>
        <w:suppressAutoHyphens/>
        <w:jc w:val="both"/>
        <w:rPr>
          <w:rFonts w:eastAsia="MS Mincho"/>
          <w:kern w:val="22"/>
          <w:sz w:val="22"/>
          <w:szCs w:val="22"/>
          <w:lang w:val="fr-FR"/>
        </w:rPr>
      </w:pPr>
      <w:r>
        <w:rPr>
          <w:rFonts w:eastAsia="MS Mincho"/>
          <w:kern w:val="22"/>
          <w:sz w:val="22"/>
          <w:szCs w:val="22"/>
          <w:lang w:val="fr-FR"/>
        </w:rPr>
        <w:t>A p</w:t>
      </w:r>
      <w:r w:rsidR="00E443FF" w:rsidRPr="00374DA2">
        <w:rPr>
          <w:rFonts w:eastAsia="MS Mincho"/>
          <w:kern w:val="22"/>
          <w:sz w:val="22"/>
          <w:szCs w:val="22"/>
          <w:lang w:val="fr-FR"/>
        </w:rPr>
        <w:t xml:space="preserve">rié la </w:t>
      </w:r>
      <w:r w:rsidR="00A51FF2" w:rsidRPr="00374DA2">
        <w:rPr>
          <w:rFonts w:eastAsia="MS Mincho"/>
          <w:kern w:val="22"/>
          <w:sz w:val="22"/>
          <w:szCs w:val="22"/>
          <w:lang w:val="fr-FR"/>
        </w:rPr>
        <w:t>Secrétaire exécutive</w:t>
      </w:r>
      <w:r w:rsidR="00913E64">
        <w:rPr>
          <w:rFonts w:eastAsia="MS Mincho"/>
          <w:kern w:val="22"/>
          <w:sz w:val="22"/>
          <w:szCs w:val="22"/>
          <w:lang w:val="fr-FR"/>
        </w:rPr>
        <w:t xml:space="preserve"> d’</w:t>
      </w:r>
      <w:r w:rsidR="00B63058" w:rsidRPr="00374DA2">
        <w:rPr>
          <w:rFonts w:eastAsia="MS Mincho"/>
          <w:kern w:val="22"/>
          <w:sz w:val="22"/>
          <w:szCs w:val="22"/>
          <w:lang w:val="fr-FR"/>
        </w:rPr>
        <w:t>invite</w:t>
      </w:r>
      <w:r w:rsidR="00913E64">
        <w:rPr>
          <w:rFonts w:eastAsia="MS Mincho"/>
          <w:kern w:val="22"/>
          <w:sz w:val="22"/>
          <w:szCs w:val="22"/>
          <w:lang w:val="fr-FR"/>
        </w:rPr>
        <w:t>r des</w:t>
      </w:r>
      <w:r w:rsidR="00B63058" w:rsidRPr="00374DA2">
        <w:rPr>
          <w:rFonts w:eastAsia="MS Mincho"/>
          <w:kern w:val="22"/>
          <w:sz w:val="22"/>
          <w:szCs w:val="22"/>
          <w:lang w:val="fr-FR"/>
        </w:rPr>
        <w:t xml:space="preserve"> </w:t>
      </w:r>
      <w:r w:rsidR="00E443FF" w:rsidRPr="00374DA2">
        <w:rPr>
          <w:rFonts w:eastAsia="MS Mincho"/>
          <w:kern w:val="22"/>
          <w:sz w:val="22"/>
          <w:szCs w:val="22"/>
          <w:lang w:val="fr-FR"/>
        </w:rPr>
        <w:t>communication</w:t>
      </w:r>
      <w:r w:rsidR="00B63058" w:rsidRPr="00374DA2">
        <w:rPr>
          <w:rFonts w:eastAsia="MS Mincho"/>
          <w:kern w:val="22"/>
          <w:sz w:val="22"/>
          <w:szCs w:val="22"/>
          <w:lang w:val="fr-FR"/>
        </w:rPr>
        <w:t>s</w:t>
      </w:r>
      <w:r w:rsidR="00913E64">
        <w:rPr>
          <w:rFonts w:eastAsia="MS Mincho"/>
          <w:kern w:val="22"/>
          <w:sz w:val="22"/>
          <w:szCs w:val="22"/>
          <w:lang w:val="fr-FR"/>
        </w:rPr>
        <w:t xml:space="preserve"> écrites des </w:t>
      </w:r>
      <w:r w:rsidR="00B63058" w:rsidRPr="00374DA2">
        <w:rPr>
          <w:rFonts w:eastAsia="MS Mincho"/>
          <w:kern w:val="22"/>
          <w:sz w:val="22"/>
          <w:szCs w:val="22"/>
          <w:lang w:val="fr-FR"/>
        </w:rPr>
        <w:t>Parties</w:t>
      </w:r>
      <w:r w:rsidR="007A3AE5" w:rsidRPr="00374DA2">
        <w:rPr>
          <w:rFonts w:eastAsia="MS Mincho"/>
          <w:kern w:val="22"/>
          <w:sz w:val="22"/>
          <w:szCs w:val="22"/>
          <w:lang w:val="fr-FR"/>
        </w:rPr>
        <w:t xml:space="preserve"> et </w:t>
      </w:r>
      <w:r>
        <w:rPr>
          <w:rFonts w:eastAsia="MS Mincho"/>
          <w:kern w:val="22"/>
          <w:sz w:val="22"/>
          <w:szCs w:val="22"/>
          <w:lang w:val="fr-FR"/>
        </w:rPr>
        <w:t>d’autres entités afin d’obtenir</w:t>
      </w:r>
      <w:r w:rsidR="00913E64">
        <w:rPr>
          <w:rFonts w:eastAsia="MS Mincho"/>
          <w:kern w:val="22"/>
          <w:sz w:val="22"/>
          <w:szCs w:val="22"/>
          <w:lang w:val="fr-FR"/>
        </w:rPr>
        <w:t xml:space="preserve"> des points de vue, en particulier sur des éventuels obj</w:t>
      </w:r>
      <w:r w:rsidR="00B862B0" w:rsidRPr="00374DA2">
        <w:rPr>
          <w:rFonts w:eastAsia="MS Mincho"/>
          <w:kern w:val="22"/>
          <w:sz w:val="22"/>
          <w:szCs w:val="22"/>
          <w:lang w:val="fr-FR"/>
        </w:rPr>
        <w:t>ectifs</w:t>
      </w:r>
      <w:r w:rsidR="00B63058" w:rsidRPr="00374DA2">
        <w:rPr>
          <w:rFonts w:eastAsia="MS Mincho"/>
          <w:kern w:val="22"/>
          <w:sz w:val="22"/>
          <w:szCs w:val="22"/>
          <w:lang w:val="fr-FR"/>
        </w:rPr>
        <w:t xml:space="preserve">, </w:t>
      </w:r>
      <w:r w:rsidR="00E443FF" w:rsidRPr="00374DA2">
        <w:rPr>
          <w:rFonts w:eastAsia="MS Mincho"/>
          <w:kern w:val="22"/>
          <w:sz w:val="22"/>
          <w:szCs w:val="22"/>
          <w:lang w:val="fr-FR"/>
        </w:rPr>
        <w:t>indicateur</w:t>
      </w:r>
      <w:r w:rsidR="00B63058" w:rsidRPr="00374DA2">
        <w:rPr>
          <w:rFonts w:eastAsia="MS Mincho"/>
          <w:kern w:val="22"/>
          <w:sz w:val="22"/>
          <w:szCs w:val="22"/>
          <w:lang w:val="fr-FR"/>
        </w:rPr>
        <w:t>s</w:t>
      </w:r>
      <w:r w:rsidR="007A3AE5" w:rsidRPr="00374DA2">
        <w:rPr>
          <w:rFonts w:eastAsia="MS Mincho"/>
          <w:kern w:val="22"/>
          <w:sz w:val="22"/>
          <w:szCs w:val="22"/>
          <w:lang w:val="fr-FR"/>
        </w:rPr>
        <w:t xml:space="preserve"> et </w:t>
      </w:r>
      <w:r w:rsidR="00B862B0" w:rsidRPr="00374DA2">
        <w:rPr>
          <w:rFonts w:eastAsia="MS Mincho"/>
          <w:kern w:val="22"/>
          <w:sz w:val="22"/>
          <w:szCs w:val="22"/>
          <w:lang w:val="fr-FR"/>
        </w:rPr>
        <w:t>données de référence</w:t>
      </w:r>
      <w:r w:rsidR="00B63058" w:rsidRPr="00374DA2">
        <w:rPr>
          <w:rFonts w:eastAsia="MS Mincho"/>
          <w:kern w:val="22"/>
          <w:sz w:val="22"/>
          <w:szCs w:val="22"/>
          <w:lang w:val="fr-FR"/>
        </w:rPr>
        <w:t xml:space="preserve"> </w:t>
      </w:r>
      <w:r w:rsidR="00913E64">
        <w:rPr>
          <w:rFonts w:eastAsia="MS Mincho"/>
          <w:kern w:val="22"/>
          <w:sz w:val="22"/>
          <w:szCs w:val="22"/>
          <w:lang w:val="fr-FR"/>
        </w:rPr>
        <w:t>relatifs aux</w:t>
      </w:r>
      <w:r w:rsidR="00B63058" w:rsidRPr="00374DA2">
        <w:rPr>
          <w:rFonts w:eastAsia="MS Mincho"/>
          <w:kern w:val="22"/>
          <w:sz w:val="22"/>
          <w:szCs w:val="22"/>
          <w:lang w:val="fr-FR"/>
        </w:rPr>
        <w:t xml:space="preserve"> </w:t>
      </w:r>
      <w:r w:rsidR="00913E64">
        <w:rPr>
          <w:rFonts w:eastAsia="MS Mincho"/>
          <w:kern w:val="22"/>
          <w:sz w:val="22"/>
          <w:szCs w:val="22"/>
          <w:lang w:val="fr-FR"/>
        </w:rPr>
        <w:t>facteurs d’érosion de la biodiversité,</w:t>
      </w:r>
      <w:r w:rsidR="00B63058" w:rsidRPr="00374DA2">
        <w:rPr>
          <w:rFonts w:eastAsia="MS Mincho"/>
          <w:kern w:val="22"/>
          <w:sz w:val="22"/>
          <w:szCs w:val="22"/>
          <w:lang w:val="fr-FR"/>
        </w:rPr>
        <w:t xml:space="preserve"> </w:t>
      </w:r>
      <w:r w:rsidR="00B95992" w:rsidRPr="00374DA2">
        <w:rPr>
          <w:rFonts w:eastAsia="MS Mincho"/>
          <w:kern w:val="22"/>
          <w:sz w:val="22"/>
          <w:szCs w:val="22"/>
          <w:lang w:val="fr-FR"/>
        </w:rPr>
        <w:t>ainsi que</w:t>
      </w:r>
      <w:r w:rsidR="00913E64">
        <w:rPr>
          <w:rFonts w:eastAsia="MS Mincho"/>
          <w:kern w:val="22"/>
          <w:sz w:val="22"/>
          <w:szCs w:val="22"/>
          <w:lang w:val="fr-FR"/>
        </w:rPr>
        <w:t xml:space="preserve"> sur la</w:t>
      </w:r>
      <w:r w:rsidR="00B63058" w:rsidRPr="00374DA2">
        <w:rPr>
          <w:rFonts w:eastAsia="MS Mincho"/>
          <w:kern w:val="22"/>
          <w:sz w:val="22"/>
          <w:szCs w:val="22"/>
          <w:lang w:val="fr-FR"/>
        </w:rPr>
        <w:t xml:space="preserve"> conservation</w:t>
      </w:r>
      <w:r w:rsidR="007A3AE5" w:rsidRPr="00374DA2">
        <w:rPr>
          <w:rFonts w:eastAsia="MS Mincho"/>
          <w:kern w:val="22"/>
          <w:sz w:val="22"/>
          <w:szCs w:val="22"/>
          <w:lang w:val="fr-FR"/>
        </w:rPr>
        <w:t xml:space="preserve"> </w:t>
      </w:r>
      <w:r w:rsidR="00913E64">
        <w:rPr>
          <w:rFonts w:eastAsia="MS Mincho"/>
          <w:kern w:val="22"/>
          <w:sz w:val="22"/>
          <w:szCs w:val="22"/>
          <w:lang w:val="fr-FR"/>
        </w:rPr>
        <w:t>des espèces et</w:t>
      </w:r>
      <w:r w:rsidR="00B63058" w:rsidRPr="00374DA2">
        <w:rPr>
          <w:rFonts w:eastAsia="MS Mincho"/>
          <w:kern w:val="22"/>
          <w:sz w:val="22"/>
          <w:szCs w:val="22"/>
          <w:lang w:val="fr-FR"/>
        </w:rPr>
        <w:t xml:space="preserve"> </w:t>
      </w:r>
      <w:r w:rsidR="00913E64">
        <w:rPr>
          <w:rFonts w:eastAsia="MS Mincho"/>
          <w:kern w:val="22"/>
          <w:sz w:val="22"/>
          <w:szCs w:val="22"/>
          <w:lang w:val="fr-FR"/>
        </w:rPr>
        <w:t xml:space="preserve">l’intégration de la </w:t>
      </w:r>
      <w:r w:rsidR="00E443FF" w:rsidRPr="00374DA2">
        <w:rPr>
          <w:rFonts w:eastAsia="MS Mincho"/>
          <w:kern w:val="22"/>
          <w:sz w:val="22"/>
          <w:szCs w:val="22"/>
          <w:lang w:val="fr-FR"/>
        </w:rPr>
        <w:t>biodiversité</w:t>
      </w:r>
      <w:r w:rsidR="00913E64">
        <w:rPr>
          <w:rFonts w:eastAsia="MS Mincho"/>
          <w:kern w:val="22"/>
          <w:sz w:val="22"/>
          <w:szCs w:val="22"/>
          <w:lang w:val="fr-FR"/>
        </w:rPr>
        <w:t xml:space="preserve"> dans tous les</w:t>
      </w:r>
      <w:r w:rsidR="00B63058" w:rsidRPr="00374DA2">
        <w:rPr>
          <w:rFonts w:eastAsia="MS Mincho"/>
          <w:kern w:val="22"/>
          <w:sz w:val="22"/>
          <w:szCs w:val="22"/>
          <w:lang w:val="fr-FR"/>
        </w:rPr>
        <w:t xml:space="preserve"> </w:t>
      </w:r>
      <w:r w:rsidR="00913E64">
        <w:rPr>
          <w:rFonts w:eastAsia="MS Mincho"/>
          <w:kern w:val="22"/>
          <w:sz w:val="22"/>
          <w:szCs w:val="22"/>
          <w:lang w:val="fr-FR"/>
        </w:rPr>
        <w:t>secteurs</w:t>
      </w:r>
      <w:r w:rsidR="00B63058" w:rsidRPr="00374DA2">
        <w:rPr>
          <w:rFonts w:eastAsia="MS Mincho"/>
          <w:kern w:val="22"/>
          <w:sz w:val="22"/>
          <w:szCs w:val="22"/>
          <w:lang w:val="fr-FR"/>
        </w:rPr>
        <w:t xml:space="preserve">, </w:t>
      </w:r>
      <w:r w:rsidR="00913E64">
        <w:rPr>
          <w:rFonts w:eastAsia="MS Mincho"/>
          <w:kern w:val="22"/>
          <w:sz w:val="22"/>
          <w:szCs w:val="22"/>
          <w:lang w:val="fr-FR"/>
        </w:rPr>
        <w:t>qui seront consolidés et mis à disposition, pour examen par le</w:t>
      </w:r>
      <w:r w:rsidR="00745B50">
        <w:rPr>
          <w:rFonts w:eastAsia="MS Mincho"/>
          <w:kern w:val="22"/>
          <w:sz w:val="22"/>
          <w:szCs w:val="22"/>
          <w:lang w:val="fr-FR"/>
        </w:rPr>
        <w:t xml:space="preserve"> Group</w:t>
      </w:r>
      <w:r w:rsidR="00B95992" w:rsidRPr="00374DA2">
        <w:rPr>
          <w:rFonts w:eastAsia="MS Mincho"/>
          <w:kern w:val="22"/>
          <w:sz w:val="22"/>
          <w:szCs w:val="22"/>
          <w:lang w:val="fr-FR"/>
        </w:rPr>
        <w:t>e de travail</w:t>
      </w:r>
      <w:r w:rsidR="00B63058" w:rsidRPr="00374DA2">
        <w:rPr>
          <w:rFonts w:eastAsia="MS Mincho"/>
          <w:kern w:val="22"/>
          <w:sz w:val="22"/>
          <w:szCs w:val="22"/>
          <w:lang w:val="fr-FR"/>
        </w:rPr>
        <w:t xml:space="preserve"> </w:t>
      </w:r>
      <w:r w:rsidR="00B95992" w:rsidRPr="00374DA2">
        <w:rPr>
          <w:rFonts w:eastAsia="MS Mincho"/>
          <w:kern w:val="22"/>
          <w:sz w:val="22"/>
          <w:szCs w:val="22"/>
          <w:lang w:val="fr-FR"/>
        </w:rPr>
        <w:t>à sa</w:t>
      </w:r>
      <w:r w:rsidR="00B63058" w:rsidRPr="00374DA2">
        <w:rPr>
          <w:rFonts w:eastAsia="MS Mincho"/>
          <w:kern w:val="22"/>
          <w:sz w:val="22"/>
          <w:szCs w:val="22"/>
          <w:lang w:val="fr-FR"/>
        </w:rPr>
        <w:t xml:space="preserve"> </w:t>
      </w:r>
      <w:r w:rsidR="00374DA2" w:rsidRPr="00374DA2">
        <w:rPr>
          <w:rFonts w:eastAsia="MS Mincho"/>
          <w:kern w:val="22"/>
          <w:sz w:val="22"/>
          <w:szCs w:val="22"/>
          <w:lang w:val="fr-FR"/>
        </w:rPr>
        <w:t xml:space="preserve">deuxième </w:t>
      </w:r>
      <w:r w:rsidR="00E07E5D" w:rsidRPr="00374DA2">
        <w:rPr>
          <w:rFonts w:eastAsia="MS Mincho"/>
          <w:kern w:val="22"/>
          <w:sz w:val="22"/>
          <w:szCs w:val="22"/>
          <w:lang w:val="fr-FR"/>
        </w:rPr>
        <w:t>réunion</w:t>
      </w:r>
      <w:r w:rsidR="00913E64">
        <w:rPr>
          <w:rFonts w:eastAsia="MS Mincho"/>
          <w:kern w:val="22"/>
          <w:sz w:val="22"/>
          <w:szCs w:val="22"/>
          <w:lang w:val="fr-FR"/>
        </w:rPr>
        <w:t xml:space="preserve"> et par l’</w:t>
      </w:r>
      <w:r w:rsidR="00E07E5D" w:rsidRPr="00374DA2">
        <w:rPr>
          <w:rFonts w:eastAsia="MS Mincho"/>
          <w:kern w:val="22"/>
          <w:sz w:val="22"/>
          <w:szCs w:val="22"/>
          <w:lang w:val="fr-FR"/>
        </w:rPr>
        <w:t>Organe subsidiaire</w:t>
      </w:r>
      <w:r w:rsidR="00913E64">
        <w:rPr>
          <w:rFonts w:eastAsia="MS Mincho"/>
          <w:kern w:val="22"/>
          <w:sz w:val="22"/>
          <w:szCs w:val="22"/>
          <w:lang w:val="fr-FR"/>
        </w:rPr>
        <w:t xml:space="preserve"> chargé de fournir des avis scientifiques, techniques et technologiques</w:t>
      </w:r>
      <w:r w:rsidR="00B63058" w:rsidRPr="00374DA2">
        <w:rPr>
          <w:rFonts w:eastAsia="MS Mincho"/>
          <w:kern w:val="22"/>
          <w:sz w:val="22"/>
          <w:szCs w:val="22"/>
          <w:lang w:val="fr-FR"/>
        </w:rPr>
        <w:t xml:space="preserve"> </w:t>
      </w:r>
      <w:r w:rsidR="00B95992" w:rsidRPr="00374DA2">
        <w:rPr>
          <w:rFonts w:eastAsia="MS Mincho"/>
          <w:kern w:val="22"/>
          <w:sz w:val="22"/>
          <w:szCs w:val="22"/>
          <w:lang w:val="fr-FR"/>
        </w:rPr>
        <w:t>à sa</w:t>
      </w:r>
      <w:r w:rsidR="00B63058" w:rsidRPr="00374DA2">
        <w:rPr>
          <w:rFonts w:eastAsia="MS Mincho"/>
          <w:kern w:val="22"/>
          <w:sz w:val="22"/>
          <w:szCs w:val="22"/>
          <w:lang w:val="fr-FR"/>
        </w:rPr>
        <w:t xml:space="preserve"> </w:t>
      </w:r>
      <w:r w:rsidR="00E07E5D" w:rsidRPr="00374DA2">
        <w:rPr>
          <w:rFonts w:eastAsia="MS Mincho"/>
          <w:kern w:val="22"/>
          <w:sz w:val="22"/>
          <w:szCs w:val="22"/>
          <w:lang w:val="fr-FR"/>
        </w:rPr>
        <w:t>vingt-quatrième</w:t>
      </w:r>
      <w:r w:rsidR="00B63058" w:rsidRPr="00374DA2">
        <w:rPr>
          <w:rFonts w:eastAsia="MS Mincho"/>
          <w:kern w:val="22"/>
          <w:sz w:val="22"/>
          <w:szCs w:val="22"/>
          <w:lang w:val="fr-FR"/>
        </w:rPr>
        <w:t xml:space="preserve"> </w:t>
      </w:r>
      <w:r w:rsidR="00E07E5D" w:rsidRPr="00374DA2">
        <w:rPr>
          <w:rFonts w:eastAsia="MS Mincho"/>
          <w:kern w:val="22"/>
          <w:sz w:val="22"/>
          <w:szCs w:val="22"/>
          <w:lang w:val="fr-FR"/>
        </w:rPr>
        <w:t>réunion</w:t>
      </w:r>
      <w:r w:rsidR="00B63058" w:rsidRPr="00374DA2">
        <w:rPr>
          <w:rFonts w:eastAsia="MS Mincho"/>
          <w:kern w:val="22"/>
          <w:sz w:val="22"/>
          <w:szCs w:val="22"/>
          <w:lang w:val="fr-FR"/>
        </w:rPr>
        <w:t>.</w:t>
      </w:r>
    </w:p>
    <w:p w14:paraId="23C7BA14" w14:textId="26513B7A" w:rsidR="001F706F" w:rsidRPr="00913E64" w:rsidRDefault="00B862B0" w:rsidP="00652D3A">
      <w:pPr>
        <w:pStyle w:val="Para1"/>
        <w:suppressLineNumbers/>
        <w:tabs>
          <w:tab w:val="clear" w:pos="360"/>
        </w:tabs>
        <w:suppressAutoHyphens/>
        <w:jc w:val="both"/>
        <w:rPr>
          <w:rFonts w:eastAsia="MS Mincho"/>
          <w:kern w:val="22"/>
          <w:sz w:val="22"/>
          <w:szCs w:val="22"/>
          <w:lang w:val="fr-FR"/>
        </w:rPr>
      </w:pPr>
      <w:r w:rsidRPr="00B862B0">
        <w:rPr>
          <w:rFonts w:eastAsia="Malgun Gothic"/>
          <w:kern w:val="22"/>
          <w:sz w:val="22"/>
          <w:szCs w:val="22"/>
          <w:lang w:val="fr-FR"/>
        </w:rPr>
        <w:t xml:space="preserve">Le </w:t>
      </w:r>
      <w:r w:rsidR="00B95992" w:rsidRPr="00B862B0">
        <w:rPr>
          <w:rFonts w:eastAsia="Malgun Gothic"/>
          <w:kern w:val="22"/>
          <w:sz w:val="22"/>
          <w:szCs w:val="22"/>
          <w:lang w:val="fr-FR" w:eastAsia="x-none"/>
        </w:rPr>
        <w:t>Groupe de travail</w:t>
      </w:r>
      <w:r w:rsidRPr="00B862B0">
        <w:rPr>
          <w:rFonts w:eastAsia="Malgun Gothic"/>
          <w:kern w:val="22"/>
          <w:sz w:val="22"/>
          <w:szCs w:val="22"/>
          <w:lang w:val="fr-FR" w:eastAsia="x-none"/>
        </w:rPr>
        <w:t xml:space="preserve"> sur le c</w:t>
      </w:r>
      <w:r w:rsidR="00BE63FD" w:rsidRPr="00B862B0">
        <w:rPr>
          <w:rFonts w:eastAsia="Malgun Gothic"/>
          <w:kern w:val="22"/>
          <w:sz w:val="22"/>
          <w:szCs w:val="22"/>
          <w:lang w:val="fr-FR" w:eastAsia="x-none"/>
        </w:rPr>
        <w:t>adre mondial de la biodiversité pour l’après-2020</w:t>
      </w:r>
      <w:r>
        <w:rPr>
          <w:rFonts w:eastAsia="Malgun Gothic"/>
          <w:kern w:val="22"/>
          <w:sz w:val="22"/>
          <w:szCs w:val="22"/>
          <w:lang w:val="fr-FR" w:eastAsia="x-none"/>
        </w:rPr>
        <w:t>,</w:t>
      </w:r>
      <w:r w:rsidR="001F706F" w:rsidRPr="00B862B0">
        <w:rPr>
          <w:rFonts w:eastAsia="Malgun Gothic"/>
          <w:kern w:val="22"/>
          <w:sz w:val="22"/>
          <w:szCs w:val="22"/>
          <w:lang w:val="fr-FR" w:eastAsia="x-none"/>
        </w:rPr>
        <w:t xml:space="preserve"> </w:t>
      </w:r>
      <w:r w:rsidR="00B95992" w:rsidRPr="00B862B0">
        <w:rPr>
          <w:rFonts w:eastAsia="Malgun Gothic"/>
          <w:kern w:val="22"/>
          <w:sz w:val="22"/>
          <w:szCs w:val="22"/>
          <w:lang w:val="fr-FR" w:eastAsia="x-none"/>
        </w:rPr>
        <w:t>à sa</w:t>
      </w:r>
      <w:r w:rsidR="001F706F" w:rsidRPr="00B862B0">
        <w:rPr>
          <w:rFonts w:eastAsia="Malgun Gothic"/>
          <w:kern w:val="22"/>
          <w:sz w:val="22"/>
          <w:szCs w:val="22"/>
          <w:lang w:val="fr-FR" w:eastAsia="x-none"/>
        </w:rPr>
        <w:t xml:space="preserve"> </w:t>
      </w:r>
      <w:r w:rsidR="00374DA2">
        <w:rPr>
          <w:rFonts w:eastAsia="Malgun Gothic"/>
          <w:kern w:val="22"/>
          <w:sz w:val="22"/>
          <w:szCs w:val="22"/>
          <w:lang w:val="fr-FR" w:eastAsia="x-none"/>
        </w:rPr>
        <w:t xml:space="preserve">deuxième </w:t>
      </w:r>
      <w:r w:rsidR="00E07E5D" w:rsidRPr="00B862B0">
        <w:rPr>
          <w:rFonts w:eastAsia="Malgun Gothic"/>
          <w:kern w:val="22"/>
          <w:sz w:val="22"/>
          <w:szCs w:val="22"/>
          <w:lang w:val="fr-FR" w:eastAsia="x-none"/>
        </w:rPr>
        <w:t>réunion</w:t>
      </w:r>
      <w:r>
        <w:rPr>
          <w:rFonts w:eastAsia="Malgun Gothic"/>
          <w:kern w:val="22"/>
          <w:sz w:val="22"/>
          <w:szCs w:val="22"/>
          <w:lang w:val="fr-FR" w:eastAsia="x-none"/>
        </w:rPr>
        <w:t>,</w:t>
      </w:r>
      <w:r w:rsidR="001F706F" w:rsidRPr="00B862B0">
        <w:rPr>
          <w:rFonts w:eastAsia="Malgun Gothic"/>
          <w:kern w:val="22"/>
          <w:sz w:val="22"/>
          <w:szCs w:val="22"/>
          <w:lang w:val="fr-FR" w:eastAsia="x-none"/>
        </w:rPr>
        <w:t xml:space="preserve"> </w:t>
      </w:r>
      <w:r>
        <w:rPr>
          <w:rFonts w:eastAsia="Malgun Gothic"/>
          <w:kern w:val="22"/>
          <w:sz w:val="22"/>
          <w:szCs w:val="22"/>
          <w:lang w:val="fr-FR" w:eastAsia="x-none"/>
        </w:rPr>
        <w:t>a examiné l’avant-projet zéro du c</w:t>
      </w:r>
      <w:r w:rsidR="00BE63FD" w:rsidRPr="00B862B0">
        <w:rPr>
          <w:rFonts w:eastAsia="Malgun Gothic"/>
          <w:kern w:val="22"/>
          <w:sz w:val="22"/>
          <w:szCs w:val="22"/>
          <w:lang w:val="fr-FR" w:eastAsia="x-none"/>
        </w:rPr>
        <w:t>adre mondial de la biodiversité pour l’après-2020</w:t>
      </w:r>
      <w:r>
        <w:rPr>
          <w:rFonts w:eastAsia="Malgun Gothic"/>
          <w:kern w:val="22"/>
          <w:sz w:val="22"/>
          <w:szCs w:val="22"/>
          <w:lang w:val="fr-FR" w:eastAsia="x-none"/>
        </w:rPr>
        <w:t>,</w:t>
      </w:r>
      <w:r w:rsidR="007A3AE5" w:rsidRPr="00B862B0">
        <w:rPr>
          <w:rFonts w:eastAsia="Malgun Gothic"/>
          <w:kern w:val="22"/>
          <w:sz w:val="22"/>
          <w:szCs w:val="22"/>
          <w:lang w:val="fr-FR" w:eastAsia="x-none"/>
        </w:rPr>
        <w:t xml:space="preserve"> et </w:t>
      </w:r>
      <w:r>
        <w:rPr>
          <w:rFonts w:eastAsia="Malgun Gothic"/>
          <w:kern w:val="22"/>
          <w:sz w:val="22"/>
          <w:szCs w:val="22"/>
          <w:lang w:val="fr-FR" w:eastAsia="x-none"/>
        </w:rPr>
        <w:t>a invité</w:t>
      </w:r>
      <w:r w:rsidR="001F706F" w:rsidRPr="00B862B0">
        <w:rPr>
          <w:rFonts w:eastAsia="Malgun Gothic"/>
          <w:kern w:val="22"/>
          <w:sz w:val="22"/>
          <w:szCs w:val="22"/>
          <w:lang w:val="fr-FR" w:eastAsia="x-none"/>
        </w:rPr>
        <w:t xml:space="preserve"> </w:t>
      </w:r>
      <w:r>
        <w:rPr>
          <w:kern w:val="22"/>
          <w:sz w:val="22"/>
          <w:szCs w:val="22"/>
          <w:lang w:val="fr-FR"/>
        </w:rPr>
        <w:t>l’</w:t>
      </w:r>
      <w:r w:rsidR="00E07E5D" w:rsidRPr="00B862B0">
        <w:rPr>
          <w:kern w:val="22"/>
          <w:sz w:val="22"/>
          <w:szCs w:val="22"/>
          <w:lang w:val="fr-FR"/>
        </w:rPr>
        <w:t>Organe subsidiaire</w:t>
      </w:r>
      <w:r w:rsidR="001F706F" w:rsidRPr="00B862B0">
        <w:rPr>
          <w:kern w:val="22"/>
          <w:sz w:val="22"/>
          <w:szCs w:val="22"/>
          <w:lang w:val="fr-FR"/>
        </w:rPr>
        <w:t xml:space="preserve"> </w:t>
      </w:r>
      <w:r>
        <w:rPr>
          <w:kern w:val="22"/>
          <w:sz w:val="22"/>
          <w:szCs w:val="22"/>
          <w:lang w:val="fr-FR"/>
        </w:rPr>
        <w:t>à entreprendre une analyse</w:t>
      </w:r>
      <w:r w:rsidR="001F706F" w:rsidRPr="00B862B0">
        <w:rPr>
          <w:kern w:val="22"/>
          <w:sz w:val="22"/>
          <w:szCs w:val="22"/>
          <w:lang w:val="fr-FR"/>
        </w:rPr>
        <w:t xml:space="preserve"> </w:t>
      </w:r>
      <w:r>
        <w:rPr>
          <w:kern w:val="22"/>
          <w:sz w:val="22"/>
          <w:szCs w:val="22"/>
          <w:lang w:val="fr-FR"/>
        </w:rPr>
        <w:t>scientifique et technique</w:t>
      </w:r>
      <w:r w:rsidR="001F706F" w:rsidRPr="00B862B0">
        <w:rPr>
          <w:kern w:val="22"/>
          <w:sz w:val="22"/>
          <w:szCs w:val="22"/>
          <w:lang w:val="fr-FR"/>
        </w:rPr>
        <w:t xml:space="preserve"> </w:t>
      </w:r>
      <w:r w:rsidR="002A793B">
        <w:rPr>
          <w:kern w:val="22"/>
          <w:sz w:val="22"/>
          <w:szCs w:val="22"/>
          <w:lang w:val="fr-FR"/>
        </w:rPr>
        <w:t>concernant l</w:t>
      </w:r>
      <w:r>
        <w:rPr>
          <w:kern w:val="22"/>
          <w:sz w:val="22"/>
          <w:szCs w:val="22"/>
          <w:lang w:val="fr-FR"/>
        </w:rPr>
        <w:t xml:space="preserve">es </w:t>
      </w:r>
      <w:r w:rsidRPr="00B862B0">
        <w:rPr>
          <w:kern w:val="22"/>
          <w:sz w:val="22"/>
          <w:szCs w:val="22"/>
          <w:lang w:val="fr-FR"/>
        </w:rPr>
        <w:t>buts</w:t>
      </w:r>
      <w:r w:rsidR="007A3AE5" w:rsidRPr="00B862B0">
        <w:rPr>
          <w:kern w:val="22"/>
          <w:sz w:val="22"/>
          <w:szCs w:val="22"/>
          <w:lang w:val="fr-FR"/>
        </w:rPr>
        <w:t xml:space="preserve"> et </w:t>
      </w:r>
      <w:r w:rsidRPr="00B862B0">
        <w:rPr>
          <w:kern w:val="22"/>
          <w:sz w:val="22"/>
          <w:szCs w:val="22"/>
          <w:lang w:val="fr-FR"/>
        </w:rPr>
        <w:t>objectifs</w:t>
      </w:r>
      <w:r>
        <w:rPr>
          <w:kern w:val="22"/>
          <w:sz w:val="22"/>
          <w:szCs w:val="22"/>
          <w:lang w:val="fr-FR"/>
        </w:rPr>
        <w:t xml:space="preserve"> actualisés</w:t>
      </w:r>
      <w:r w:rsidR="001F706F" w:rsidRPr="00B862B0">
        <w:rPr>
          <w:kern w:val="22"/>
          <w:sz w:val="22"/>
          <w:szCs w:val="22"/>
          <w:lang w:val="fr-FR"/>
        </w:rPr>
        <w:t>,</w:t>
      </w:r>
      <w:r w:rsidR="007A3AE5" w:rsidRPr="00B862B0">
        <w:rPr>
          <w:kern w:val="22"/>
          <w:sz w:val="22"/>
          <w:szCs w:val="22"/>
          <w:lang w:val="fr-FR"/>
        </w:rPr>
        <w:t xml:space="preserve"> et </w:t>
      </w:r>
      <w:r w:rsidR="002A793B">
        <w:rPr>
          <w:kern w:val="22"/>
          <w:sz w:val="22"/>
          <w:szCs w:val="22"/>
          <w:lang w:val="fr-FR"/>
        </w:rPr>
        <w:t>l</w:t>
      </w:r>
      <w:r>
        <w:rPr>
          <w:kern w:val="22"/>
          <w:sz w:val="22"/>
          <w:szCs w:val="22"/>
          <w:lang w:val="fr-FR"/>
        </w:rPr>
        <w:t>es</w:t>
      </w:r>
      <w:r w:rsidR="001F706F" w:rsidRPr="00B862B0">
        <w:rPr>
          <w:kern w:val="22"/>
          <w:sz w:val="22"/>
          <w:szCs w:val="22"/>
          <w:lang w:val="fr-FR"/>
        </w:rPr>
        <w:t xml:space="preserve"> </w:t>
      </w:r>
      <w:r w:rsidR="00E443FF" w:rsidRPr="00B862B0">
        <w:rPr>
          <w:kern w:val="22"/>
          <w:sz w:val="22"/>
          <w:szCs w:val="22"/>
          <w:lang w:val="fr-FR"/>
        </w:rPr>
        <w:t>indicateur</w:t>
      </w:r>
      <w:r w:rsidR="001F706F" w:rsidRPr="00B862B0">
        <w:rPr>
          <w:kern w:val="22"/>
          <w:sz w:val="22"/>
          <w:szCs w:val="22"/>
          <w:lang w:val="fr-FR"/>
        </w:rPr>
        <w:t>s</w:t>
      </w:r>
      <w:r w:rsidR="007A3AE5" w:rsidRPr="00B862B0">
        <w:rPr>
          <w:kern w:val="22"/>
          <w:sz w:val="22"/>
          <w:szCs w:val="22"/>
          <w:lang w:val="fr-FR"/>
        </w:rPr>
        <w:t xml:space="preserve"> et </w:t>
      </w:r>
      <w:r w:rsidRPr="00B862B0">
        <w:rPr>
          <w:kern w:val="22"/>
          <w:sz w:val="22"/>
          <w:szCs w:val="22"/>
          <w:lang w:val="fr-FR"/>
        </w:rPr>
        <w:t>données de référence</w:t>
      </w:r>
      <w:r w:rsidR="002A793B">
        <w:rPr>
          <w:kern w:val="22"/>
          <w:sz w:val="22"/>
          <w:szCs w:val="22"/>
          <w:lang w:val="fr-FR"/>
        </w:rPr>
        <w:t xml:space="preserve"> connexes</w:t>
      </w:r>
      <w:r>
        <w:rPr>
          <w:kern w:val="22"/>
          <w:sz w:val="22"/>
          <w:szCs w:val="22"/>
          <w:lang w:val="fr-FR"/>
        </w:rPr>
        <w:t xml:space="preserve"> du projet de cadre mondial de la biodiversité pour l’après-2020</w:t>
      </w:r>
      <w:r w:rsidR="001F706F" w:rsidRPr="00B862B0">
        <w:rPr>
          <w:kern w:val="22"/>
          <w:sz w:val="22"/>
          <w:szCs w:val="22"/>
          <w:lang w:val="fr-FR"/>
        </w:rPr>
        <w:t xml:space="preserve">, </w:t>
      </w:r>
      <w:r w:rsidR="00B95992" w:rsidRPr="00B862B0">
        <w:rPr>
          <w:kern w:val="22"/>
          <w:sz w:val="22"/>
          <w:szCs w:val="22"/>
          <w:lang w:val="fr-FR"/>
        </w:rPr>
        <w:t>ainsi que</w:t>
      </w:r>
      <w:r w:rsidR="002A793B">
        <w:rPr>
          <w:kern w:val="22"/>
          <w:sz w:val="22"/>
          <w:szCs w:val="22"/>
          <w:lang w:val="fr-FR"/>
        </w:rPr>
        <w:t xml:space="preserve"> les appendices révisés d</w:t>
      </w:r>
      <w:r>
        <w:rPr>
          <w:kern w:val="22"/>
          <w:sz w:val="22"/>
          <w:szCs w:val="22"/>
          <w:lang w:val="fr-FR"/>
        </w:rPr>
        <w:t>u</w:t>
      </w:r>
      <w:r w:rsidR="001F706F" w:rsidRPr="00B862B0">
        <w:rPr>
          <w:kern w:val="22"/>
          <w:sz w:val="22"/>
          <w:szCs w:val="22"/>
          <w:lang w:val="fr-FR"/>
        </w:rPr>
        <w:t xml:space="preserve"> </w:t>
      </w:r>
      <w:r>
        <w:rPr>
          <w:kern w:val="22"/>
          <w:sz w:val="22"/>
          <w:szCs w:val="22"/>
          <w:lang w:val="fr-FR"/>
        </w:rPr>
        <w:t>cadre</w:t>
      </w:r>
      <w:r w:rsidR="001F706F" w:rsidRPr="00B862B0">
        <w:rPr>
          <w:kern w:val="22"/>
          <w:sz w:val="22"/>
          <w:szCs w:val="22"/>
          <w:lang w:val="fr-FR"/>
        </w:rPr>
        <w:t>,</w:t>
      </w:r>
      <w:r w:rsidR="007A3AE5" w:rsidRPr="00B862B0">
        <w:rPr>
          <w:kern w:val="22"/>
          <w:sz w:val="22"/>
          <w:szCs w:val="22"/>
          <w:lang w:val="fr-FR"/>
        </w:rPr>
        <w:t xml:space="preserve"> et </w:t>
      </w:r>
      <w:r w:rsidR="002A793B">
        <w:rPr>
          <w:kern w:val="22"/>
          <w:sz w:val="22"/>
          <w:szCs w:val="22"/>
          <w:lang w:val="fr-FR"/>
        </w:rPr>
        <w:t>à</w:t>
      </w:r>
      <w:r>
        <w:rPr>
          <w:kern w:val="22"/>
          <w:sz w:val="22"/>
          <w:szCs w:val="22"/>
          <w:lang w:val="fr-FR"/>
        </w:rPr>
        <w:t xml:space="preserve"> fournir un avis au </w:t>
      </w:r>
      <w:r w:rsidR="00B95992" w:rsidRPr="00B862B0">
        <w:rPr>
          <w:kern w:val="22"/>
          <w:sz w:val="22"/>
          <w:szCs w:val="22"/>
          <w:lang w:val="fr-FR"/>
        </w:rPr>
        <w:t>Groupe de travail</w:t>
      </w:r>
      <w:r w:rsidR="001F706F" w:rsidRPr="00B862B0">
        <w:rPr>
          <w:kern w:val="22"/>
          <w:sz w:val="22"/>
          <w:szCs w:val="22"/>
          <w:lang w:val="fr-FR"/>
        </w:rPr>
        <w:t xml:space="preserve"> </w:t>
      </w:r>
      <w:r w:rsidR="00B95992" w:rsidRPr="00B862B0">
        <w:rPr>
          <w:kern w:val="22"/>
          <w:sz w:val="22"/>
          <w:szCs w:val="22"/>
          <w:lang w:val="fr-FR"/>
        </w:rPr>
        <w:t>à sa</w:t>
      </w:r>
      <w:r w:rsidR="001F706F" w:rsidRPr="00B862B0">
        <w:rPr>
          <w:kern w:val="22"/>
          <w:sz w:val="22"/>
          <w:szCs w:val="22"/>
          <w:lang w:val="fr-FR"/>
        </w:rPr>
        <w:t xml:space="preserve"> </w:t>
      </w:r>
      <w:r>
        <w:rPr>
          <w:kern w:val="22"/>
          <w:sz w:val="22"/>
          <w:szCs w:val="22"/>
          <w:lang w:val="fr-FR"/>
        </w:rPr>
        <w:t xml:space="preserve">troisième </w:t>
      </w:r>
      <w:r w:rsidR="00E07E5D" w:rsidRPr="00B862B0">
        <w:rPr>
          <w:kern w:val="22"/>
          <w:sz w:val="22"/>
          <w:szCs w:val="22"/>
          <w:lang w:val="fr-FR"/>
        </w:rPr>
        <w:t>réunion</w:t>
      </w:r>
      <w:r w:rsidR="001F706F" w:rsidRPr="00B862B0">
        <w:rPr>
          <w:kern w:val="22"/>
          <w:sz w:val="22"/>
          <w:szCs w:val="22"/>
          <w:lang w:val="fr-FR"/>
        </w:rPr>
        <w:t xml:space="preserve"> (</w:t>
      </w:r>
      <w:r w:rsidR="00B95992" w:rsidRPr="00B862B0">
        <w:rPr>
          <w:kern w:val="22"/>
          <w:sz w:val="22"/>
          <w:szCs w:val="22"/>
          <w:lang w:val="fr-FR"/>
        </w:rPr>
        <w:t>recommand</w:t>
      </w:r>
      <w:r w:rsidR="001F706F" w:rsidRPr="00B862B0">
        <w:rPr>
          <w:kern w:val="22"/>
          <w:sz w:val="22"/>
          <w:szCs w:val="22"/>
          <w:lang w:val="fr-FR"/>
        </w:rPr>
        <w:t>ation WG2020</w:t>
      </w:r>
      <w:r w:rsidR="00F017C4" w:rsidRPr="00B862B0">
        <w:rPr>
          <w:kern w:val="22"/>
          <w:sz w:val="22"/>
          <w:szCs w:val="22"/>
          <w:lang w:val="fr-FR"/>
        </w:rPr>
        <w:t>-</w:t>
      </w:r>
      <w:r w:rsidR="001F706F" w:rsidRPr="00B862B0">
        <w:rPr>
          <w:kern w:val="22"/>
          <w:sz w:val="22"/>
          <w:szCs w:val="22"/>
          <w:lang w:val="fr-FR"/>
        </w:rPr>
        <w:t xml:space="preserve">2/1, </w:t>
      </w:r>
      <w:r w:rsidR="00CB55C6">
        <w:rPr>
          <w:kern w:val="22"/>
          <w:sz w:val="22"/>
          <w:szCs w:val="22"/>
          <w:lang w:val="fr-FR"/>
        </w:rPr>
        <w:t>paragraphe</w:t>
      </w:r>
      <w:r w:rsidR="007F2DE7" w:rsidRPr="00B862B0">
        <w:rPr>
          <w:kern w:val="22"/>
          <w:sz w:val="22"/>
          <w:szCs w:val="22"/>
          <w:lang w:val="fr-FR"/>
        </w:rPr>
        <w:t> </w:t>
      </w:r>
      <w:r w:rsidR="00913E64" w:rsidRPr="000E792C">
        <w:rPr>
          <w:kern w:val="22"/>
          <w:sz w:val="22"/>
          <w:szCs w:val="22"/>
          <w:lang w:val="fr-FR"/>
        </w:rPr>
        <w:t xml:space="preserve">3). </w:t>
      </w:r>
      <w:r w:rsidR="00913E64" w:rsidRPr="00913E64">
        <w:rPr>
          <w:kern w:val="22"/>
          <w:sz w:val="22"/>
          <w:szCs w:val="22"/>
          <w:lang w:val="fr-FR"/>
        </w:rPr>
        <w:t xml:space="preserve">Il a demandé également que soient </w:t>
      </w:r>
      <w:r w:rsidR="00913E64">
        <w:rPr>
          <w:kern w:val="22"/>
          <w:sz w:val="22"/>
          <w:szCs w:val="22"/>
          <w:lang w:val="fr-FR"/>
        </w:rPr>
        <w:t>préparé</w:t>
      </w:r>
      <w:r w:rsidR="00913E64" w:rsidRPr="00913E64">
        <w:rPr>
          <w:kern w:val="22"/>
          <w:sz w:val="22"/>
          <w:szCs w:val="22"/>
          <w:lang w:val="fr-FR"/>
        </w:rPr>
        <w:t>s un certain</w:t>
      </w:r>
      <w:r w:rsidR="00913E64">
        <w:rPr>
          <w:kern w:val="22"/>
          <w:sz w:val="22"/>
          <w:szCs w:val="22"/>
          <w:lang w:val="fr-FR"/>
        </w:rPr>
        <w:t xml:space="preserve"> nomb</w:t>
      </w:r>
      <w:r w:rsidR="001F706F" w:rsidRPr="00913E64">
        <w:rPr>
          <w:kern w:val="22"/>
          <w:sz w:val="22"/>
          <w:szCs w:val="22"/>
          <w:lang w:val="fr-FR"/>
        </w:rPr>
        <w:t>r</w:t>
      </w:r>
      <w:r w:rsidR="00913E64">
        <w:rPr>
          <w:kern w:val="22"/>
          <w:sz w:val="22"/>
          <w:szCs w:val="22"/>
          <w:lang w:val="fr-FR"/>
        </w:rPr>
        <w:t>e de</w:t>
      </w:r>
      <w:r w:rsidR="001F706F" w:rsidRPr="00913E64">
        <w:rPr>
          <w:kern w:val="22"/>
          <w:sz w:val="22"/>
          <w:szCs w:val="22"/>
          <w:lang w:val="fr-FR"/>
        </w:rPr>
        <w:t xml:space="preserve"> documents (</w:t>
      </w:r>
      <w:r w:rsidR="00CB55C6">
        <w:rPr>
          <w:kern w:val="22"/>
          <w:sz w:val="22"/>
          <w:szCs w:val="22"/>
          <w:lang w:val="fr-FR"/>
        </w:rPr>
        <w:t>paragraphes</w:t>
      </w:r>
      <w:r w:rsidR="001F706F" w:rsidRPr="00913E64">
        <w:rPr>
          <w:kern w:val="22"/>
          <w:sz w:val="22"/>
          <w:szCs w:val="22"/>
          <w:lang w:val="fr-FR"/>
        </w:rPr>
        <w:t xml:space="preserve"> 4, 5</w:t>
      </w:r>
      <w:r w:rsidR="007A3AE5" w:rsidRPr="00913E64">
        <w:rPr>
          <w:kern w:val="22"/>
          <w:sz w:val="22"/>
          <w:szCs w:val="22"/>
          <w:lang w:val="fr-FR"/>
        </w:rPr>
        <w:t xml:space="preserve"> et </w:t>
      </w:r>
      <w:r w:rsidR="001F706F" w:rsidRPr="00913E64">
        <w:rPr>
          <w:kern w:val="22"/>
          <w:sz w:val="22"/>
          <w:szCs w:val="22"/>
          <w:lang w:val="fr-FR"/>
        </w:rPr>
        <w:t>6)</w:t>
      </w:r>
      <w:r w:rsidR="002A793B">
        <w:rPr>
          <w:kern w:val="22"/>
          <w:sz w:val="22"/>
          <w:szCs w:val="22"/>
          <w:lang w:val="fr-FR"/>
        </w:rPr>
        <w:t>, comme indiqué</w:t>
      </w:r>
      <w:r w:rsidR="00913E64">
        <w:rPr>
          <w:kern w:val="22"/>
          <w:sz w:val="22"/>
          <w:szCs w:val="22"/>
          <w:lang w:val="fr-FR"/>
        </w:rPr>
        <w:t xml:space="preserve"> ci-dessous</w:t>
      </w:r>
      <w:r w:rsidR="00DC6144" w:rsidRPr="00913E64">
        <w:rPr>
          <w:kern w:val="22"/>
          <w:sz w:val="22"/>
          <w:szCs w:val="22"/>
          <w:lang w:val="fr-FR"/>
        </w:rPr>
        <w:t>.</w:t>
      </w:r>
    </w:p>
    <w:p w14:paraId="403A4471" w14:textId="279F4540" w:rsidR="00BC5303" w:rsidRPr="00374DA2" w:rsidRDefault="002A793B" w:rsidP="00652D3A">
      <w:pPr>
        <w:pStyle w:val="Para1"/>
        <w:suppressLineNumbers/>
        <w:tabs>
          <w:tab w:val="clear" w:pos="360"/>
        </w:tabs>
        <w:suppressAutoHyphens/>
        <w:jc w:val="both"/>
        <w:rPr>
          <w:rFonts w:eastAsia="MS Mincho"/>
          <w:kern w:val="22"/>
          <w:sz w:val="22"/>
          <w:szCs w:val="22"/>
          <w:lang w:val="fr-FR"/>
        </w:rPr>
      </w:pPr>
      <w:r>
        <w:rPr>
          <w:rFonts w:eastAsia="Malgun Gothic"/>
          <w:kern w:val="22"/>
          <w:sz w:val="22"/>
          <w:szCs w:val="22"/>
          <w:lang w:val="fr-FR" w:eastAsia="x-none"/>
        </w:rPr>
        <w:lastRenderedPageBreak/>
        <w:t xml:space="preserve">Compte tenu </w:t>
      </w:r>
      <w:r w:rsidR="00374DA2" w:rsidRPr="00374DA2">
        <w:rPr>
          <w:rFonts w:eastAsia="Malgun Gothic"/>
          <w:kern w:val="22"/>
          <w:sz w:val="22"/>
          <w:szCs w:val="22"/>
          <w:lang w:val="fr-FR" w:eastAsia="x-none"/>
        </w:rPr>
        <w:t>de ce qui précède</w:t>
      </w:r>
      <w:r w:rsidR="00BC5303" w:rsidRPr="00374DA2">
        <w:rPr>
          <w:rFonts w:eastAsia="Malgun Gothic"/>
          <w:kern w:val="22"/>
          <w:sz w:val="22"/>
          <w:szCs w:val="22"/>
          <w:lang w:val="fr-FR" w:eastAsia="x-none"/>
        </w:rPr>
        <w:t xml:space="preserve">, </w:t>
      </w:r>
      <w:r w:rsidR="00374DA2">
        <w:rPr>
          <w:kern w:val="22"/>
          <w:sz w:val="22"/>
          <w:szCs w:val="22"/>
          <w:lang w:val="fr-FR"/>
        </w:rPr>
        <w:t>l’</w:t>
      </w:r>
      <w:r w:rsidR="00E07E5D" w:rsidRPr="00374DA2">
        <w:rPr>
          <w:kern w:val="22"/>
          <w:sz w:val="22"/>
          <w:szCs w:val="22"/>
          <w:lang w:val="fr-FR"/>
        </w:rPr>
        <w:t>Organe subsidiaire</w:t>
      </w:r>
      <w:r w:rsidR="00176421" w:rsidRPr="00374DA2">
        <w:rPr>
          <w:kern w:val="22"/>
          <w:sz w:val="22"/>
          <w:szCs w:val="22"/>
          <w:lang w:val="fr-FR"/>
        </w:rPr>
        <w:t xml:space="preserve"> </w:t>
      </w:r>
      <w:r w:rsidR="00374DA2">
        <w:rPr>
          <w:rFonts w:eastAsia="Malgun Gothic"/>
          <w:kern w:val="22"/>
          <w:sz w:val="22"/>
          <w:szCs w:val="22"/>
          <w:lang w:val="fr-FR"/>
        </w:rPr>
        <w:t>sera saisi des documents ci-après</w:t>
      </w:r>
      <w:r w:rsidR="00BC5303" w:rsidRPr="00374DA2">
        <w:rPr>
          <w:rFonts w:eastAsia="Malgun Gothic"/>
          <w:kern w:val="22"/>
          <w:sz w:val="22"/>
          <w:szCs w:val="22"/>
          <w:lang w:val="fr-FR"/>
        </w:rPr>
        <w:t>:</w:t>
      </w:r>
    </w:p>
    <w:p w14:paraId="16607F37" w14:textId="696D2FD1" w:rsidR="00F61D5B" w:rsidRPr="00374DA2" w:rsidRDefault="00374DA2" w:rsidP="00652D3A">
      <w:pPr>
        <w:pStyle w:val="Para1"/>
        <w:numPr>
          <w:ilvl w:val="1"/>
          <w:numId w:val="3"/>
        </w:numPr>
        <w:suppressLineNumbers/>
        <w:tabs>
          <w:tab w:val="clear" w:pos="1440"/>
        </w:tabs>
        <w:suppressAutoHyphens/>
        <w:jc w:val="both"/>
        <w:rPr>
          <w:kern w:val="22"/>
          <w:sz w:val="22"/>
          <w:szCs w:val="22"/>
          <w:lang w:val="fr-FR"/>
        </w:rPr>
      </w:pPr>
      <w:r w:rsidRPr="00374DA2">
        <w:rPr>
          <w:rFonts w:eastAsia="Malgun Gothic"/>
          <w:kern w:val="22"/>
          <w:sz w:val="22"/>
          <w:szCs w:val="22"/>
          <w:lang w:val="fr-FR"/>
        </w:rPr>
        <w:t>La</w:t>
      </w:r>
      <w:r w:rsidR="00BC5303" w:rsidRPr="00374DA2">
        <w:rPr>
          <w:rFonts w:eastAsia="Malgun Gothic"/>
          <w:kern w:val="22"/>
          <w:sz w:val="22"/>
          <w:szCs w:val="22"/>
          <w:lang w:val="fr-FR"/>
        </w:rPr>
        <w:t xml:space="preserve"> </w:t>
      </w:r>
      <w:r w:rsidR="00B95992" w:rsidRPr="00374DA2">
        <w:rPr>
          <w:rFonts w:eastAsia="Malgun Gothic"/>
          <w:kern w:val="22"/>
          <w:sz w:val="22"/>
          <w:szCs w:val="22"/>
          <w:lang w:val="fr-FR"/>
        </w:rPr>
        <w:t>cinquième édition</w:t>
      </w:r>
      <w:r w:rsidR="00BC5303" w:rsidRPr="00374DA2">
        <w:rPr>
          <w:rFonts w:eastAsia="Malgun Gothic"/>
          <w:kern w:val="22"/>
          <w:sz w:val="22"/>
          <w:szCs w:val="22"/>
          <w:lang w:val="fr-FR"/>
        </w:rPr>
        <w:t xml:space="preserve"> </w:t>
      </w:r>
      <w:r>
        <w:rPr>
          <w:kern w:val="22"/>
          <w:sz w:val="22"/>
          <w:szCs w:val="22"/>
          <w:lang w:val="fr-FR"/>
        </w:rPr>
        <w:t>des</w:t>
      </w:r>
      <w:r w:rsidR="00BC5303" w:rsidRPr="00374DA2">
        <w:rPr>
          <w:rFonts w:eastAsia="Malgun Gothic"/>
          <w:kern w:val="22"/>
          <w:sz w:val="22"/>
          <w:szCs w:val="22"/>
          <w:lang w:val="fr-FR"/>
        </w:rPr>
        <w:t xml:space="preserve"> </w:t>
      </w:r>
      <w:r w:rsidR="00B95992" w:rsidRPr="00374DA2">
        <w:rPr>
          <w:rFonts w:eastAsia="Malgun Gothic"/>
          <w:i/>
          <w:iCs/>
          <w:kern w:val="22"/>
          <w:sz w:val="22"/>
          <w:szCs w:val="22"/>
          <w:lang w:val="fr-FR"/>
        </w:rPr>
        <w:t>Perspectives mondiales de la biodiversité</w:t>
      </w:r>
      <w:r w:rsidR="007A3AE5" w:rsidRPr="00374DA2">
        <w:rPr>
          <w:rFonts w:eastAsia="MS Mincho"/>
          <w:kern w:val="22"/>
          <w:sz w:val="22"/>
          <w:szCs w:val="22"/>
          <w:lang w:val="fr-FR"/>
        </w:rPr>
        <w:t xml:space="preserve"> et</w:t>
      </w:r>
      <w:r>
        <w:rPr>
          <w:rFonts w:eastAsia="MS Mincho"/>
          <w:kern w:val="22"/>
          <w:sz w:val="22"/>
          <w:szCs w:val="22"/>
          <w:lang w:val="fr-FR"/>
        </w:rPr>
        <w:t xml:space="preserve"> son résumé à l’intention des décideurs</w:t>
      </w:r>
      <w:r w:rsidR="00BC5303" w:rsidRPr="00374DA2">
        <w:rPr>
          <w:rFonts w:eastAsia="Malgun Gothic"/>
          <w:kern w:val="22"/>
          <w:sz w:val="22"/>
          <w:szCs w:val="22"/>
          <w:lang w:val="fr-FR"/>
        </w:rPr>
        <w:t xml:space="preserve"> (CBD/SBSTTA/24/2)</w:t>
      </w:r>
      <w:r w:rsidR="00407189" w:rsidRPr="00374DA2">
        <w:rPr>
          <w:rFonts w:eastAsia="Malgun Gothic"/>
          <w:kern w:val="22"/>
          <w:sz w:val="22"/>
          <w:szCs w:val="22"/>
          <w:lang w:val="fr-FR"/>
        </w:rPr>
        <w:t>;</w:t>
      </w:r>
    </w:p>
    <w:p w14:paraId="0EFD247F" w14:textId="6EEC95E9" w:rsidR="00F61D5B" w:rsidRPr="0062573C" w:rsidRDefault="00374DA2" w:rsidP="00652D3A">
      <w:pPr>
        <w:pStyle w:val="Para1"/>
        <w:numPr>
          <w:ilvl w:val="1"/>
          <w:numId w:val="3"/>
        </w:numPr>
        <w:suppressLineNumbers/>
        <w:tabs>
          <w:tab w:val="clear" w:pos="1440"/>
        </w:tabs>
        <w:suppressAutoHyphens/>
        <w:jc w:val="both"/>
        <w:rPr>
          <w:rFonts w:eastAsia="MS Mincho"/>
          <w:kern w:val="22"/>
          <w:sz w:val="22"/>
          <w:szCs w:val="22"/>
          <w:lang w:val="fr-FR"/>
        </w:rPr>
      </w:pPr>
      <w:r>
        <w:rPr>
          <w:rFonts w:eastAsia="Malgun Gothic"/>
          <w:kern w:val="22"/>
          <w:sz w:val="22"/>
          <w:szCs w:val="22"/>
          <w:lang w:val="fr-FR"/>
        </w:rPr>
        <w:t>Les</w:t>
      </w:r>
      <w:r w:rsidR="000738A0" w:rsidRPr="00374DA2">
        <w:rPr>
          <w:rFonts w:eastAsia="Malgun Gothic"/>
          <w:kern w:val="22"/>
          <w:sz w:val="22"/>
          <w:szCs w:val="22"/>
          <w:lang w:val="fr-FR"/>
        </w:rPr>
        <w:t xml:space="preserve"> </w:t>
      </w:r>
      <w:r w:rsidR="00B95992" w:rsidRPr="00374DA2">
        <w:rPr>
          <w:rFonts w:eastAsia="Malgun Gothic"/>
          <w:kern w:val="22"/>
          <w:sz w:val="22"/>
          <w:szCs w:val="22"/>
          <w:lang w:val="fr-FR"/>
        </w:rPr>
        <w:t>élément</w:t>
      </w:r>
      <w:r w:rsidR="000738A0" w:rsidRPr="00374DA2">
        <w:rPr>
          <w:rFonts w:eastAsia="Malgun Gothic"/>
          <w:kern w:val="22"/>
          <w:sz w:val="22"/>
          <w:szCs w:val="22"/>
          <w:lang w:val="fr-FR"/>
        </w:rPr>
        <w:t>s</w:t>
      </w:r>
      <w:r>
        <w:rPr>
          <w:rFonts w:eastAsia="Malgun Gothic"/>
          <w:kern w:val="22"/>
          <w:sz w:val="22"/>
          <w:szCs w:val="22"/>
          <w:lang w:val="fr-FR"/>
        </w:rPr>
        <w:t xml:space="preserve"> actualisés du projet de </w:t>
      </w:r>
      <w:r w:rsidR="00BE63FD" w:rsidRPr="00374DA2">
        <w:rPr>
          <w:rFonts w:eastAsia="Malgun Gothic"/>
          <w:kern w:val="22"/>
          <w:sz w:val="22"/>
          <w:szCs w:val="22"/>
          <w:lang w:val="fr-FR"/>
        </w:rPr>
        <w:t>cadre mondial de la biodiversité pour l’après-2020</w:t>
      </w:r>
      <w:r w:rsidR="000738A0" w:rsidRPr="00374DA2">
        <w:rPr>
          <w:rFonts w:eastAsia="Malgun Gothic"/>
          <w:kern w:val="22"/>
          <w:sz w:val="22"/>
          <w:szCs w:val="22"/>
          <w:lang w:val="fr-FR"/>
        </w:rPr>
        <w:t xml:space="preserve"> (CBD/POST2020/PREP/2/1)</w:t>
      </w:r>
      <w:r w:rsidR="00FA5613" w:rsidRPr="00374DA2">
        <w:rPr>
          <w:rFonts w:eastAsia="Malgun Gothic"/>
          <w:kern w:val="22"/>
          <w:sz w:val="22"/>
          <w:szCs w:val="22"/>
          <w:lang w:val="fr-FR"/>
        </w:rPr>
        <w:t>,</w:t>
      </w:r>
      <w:r>
        <w:rPr>
          <w:rFonts w:eastAsia="Malgun Gothic"/>
          <w:kern w:val="22"/>
          <w:sz w:val="22"/>
          <w:szCs w:val="22"/>
          <w:lang w:val="fr-FR"/>
        </w:rPr>
        <w:t xml:space="preserve"> préparés par les</w:t>
      </w:r>
      <w:r w:rsidR="000738A0" w:rsidRPr="00374DA2">
        <w:rPr>
          <w:rFonts w:eastAsia="Malgun Gothic"/>
          <w:kern w:val="22"/>
          <w:sz w:val="22"/>
          <w:szCs w:val="22"/>
          <w:lang w:val="fr-FR"/>
        </w:rPr>
        <w:t xml:space="preserve"> </w:t>
      </w:r>
      <w:r>
        <w:rPr>
          <w:rFonts w:eastAsia="Malgun Gothic"/>
          <w:kern w:val="22"/>
          <w:sz w:val="22"/>
          <w:szCs w:val="22"/>
          <w:lang w:val="fr-FR"/>
        </w:rPr>
        <w:t>c</w:t>
      </w:r>
      <w:r>
        <w:rPr>
          <w:kern w:val="22"/>
          <w:sz w:val="22"/>
          <w:szCs w:val="22"/>
          <w:lang w:val="fr-FR"/>
        </w:rPr>
        <w:t>oprésidents du</w:t>
      </w:r>
      <w:r w:rsidR="000738A0" w:rsidRPr="00374DA2">
        <w:rPr>
          <w:kern w:val="22"/>
          <w:sz w:val="22"/>
          <w:szCs w:val="22"/>
          <w:lang w:val="fr-FR"/>
        </w:rPr>
        <w:t xml:space="preserve"> </w:t>
      </w:r>
      <w:r w:rsidR="00B95992" w:rsidRPr="00374DA2">
        <w:rPr>
          <w:kern w:val="22"/>
          <w:sz w:val="22"/>
          <w:szCs w:val="22"/>
          <w:lang w:val="fr-FR"/>
        </w:rPr>
        <w:t>Groupe de travail</w:t>
      </w:r>
      <w:r>
        <w:rPr>
          <w:kern w:val="22"/>
          <w:sz w:val="22"/>
          <w:szCs w:val="22"/>
          <w:lang w:val="fr-FR"/>
        </w:rPr>
        <w:t xml:space="preserve">, avec </w:t>
      </w:r>
      <w:r w:rsidR="002A793B">
        <w:rPr>
          <w:kern w:val="22"/>
          <w:sz w:val="22"/>
          <w:szCs w:val="22"/>
          <w:lang w:val="fr-FR"/>
        </w:rPr>
        <w:t>l’aide</w:t>
      </w:r>
      <w:r>
        <w:rPr>
          <w:kern w:val="22"/>
          <w:sz w:val="22"/>
          <w:szCs w:val="22"/>
          <w:lang w:val="fr-FR"/>
        </w:rPr>
        <w:t xml:space="preserve"> de la</w:t>
      </w:r>
      <w:r w:rsidR="000738A0" w:rsidRPr="00374DA2">
        <w:rPr>
          <w:kern w:val="22"/>
          <w:sz w:val="22"/>
          <w:szCs w:val="22"/>
          <w:lang w:val="fr-FR"/>
        </w:rPr>
        <w:t xml:space="preserve"> </w:t>
      </w:r>
      <w:r w:rsidR="00A51FF2" w:rsidRPr="00374DA2">
        <w:rPr>
          <w:kern w:val="22"/>
          <w:sz w:val="22"/>
          <w:szCs w:val="22"/>
          <w:lang w:val="fr-FR"/>
        </w:rPr>
        <w:t>Secrétaire exécutive</w:t>
      </w:r>
      <w:r w:rsidR="007A3AE5" w:rsidRPr="00374DA2">
        <w:rPr>
          <w:rFonts w:eastAsia="Malgun Gothic"/>
          <w:kern w:val="22"/>
          <w:sz w:val="22"/>
          <w:szCs w:val="22"/>
          <w:lang w:val="fr-FR"/>
        </w:rPr>
        <w:t xml:space="preserve"> et </w:t>
      </w:r>
      <w:r>
        <w:rPr>
          <w:rFonts w:eastAsia="Malgun Gothic"/>
          <w:kern w:val="22"/>
          <w:sz w:val="22"/>
          <w:szCs w:val="22"/>
          <w:lang w:val="fr-FR"/>
        </w:rPr>
        <w:t xml:space="preserve">sous la supervision des </w:t>
      </w:r>
      <w:r>
        <w:rPr>
          <w:kern w:val="22"/>
          <w:sz w:val="22"/>
          <w:szCs w:val="22"/>
          <w:lang w:val="fr-FR"/>
        </w:rPr>
        <w:t>b</w:t>
      </w:r>
      <w:r w:rsidR="0047725B" w:rsidRPr="00374DA2">
        <w:rPr>
          <w:kern w:val="22"/>
          <w:sz w:val="22"/>
          <w:szCs w:val="22"/>
          <w:lang w:val="fr-FR"/>
        </w:rPr>
        <w:t xml:space="preserve">ureaux </w:t>
      </w:r>
      <w:r w:rsidR="00E07E5D" w:rsidRPr="00374DA2">
        <w:rPr>
          <w:kern w:val="22"/>
          <w:sz w:val="22"/>
          <w:szCs w:val="22"/>
          <w:lang w:val="fr-FR"/>
        </w:rPr>
        <w:t>de l’Organe subsidiaire</w:t>
      </w:r>
      <w:r w:rsidR="0047725B" w:rsidRPr="00374DA2">
        <w:rPr>
          <w:kern w:val="22"/>
          <w:sz w:val="22"/>
          <w:szCs w:val="22"/>
          <w:lang w:val="fr-FR"/>
        </w:rPr>
        <w:t xml:space="preserve"> </w:t>
      </w:r>
      <w:r w:rsidR="00E07E5D" w:rsidRPr="00374DA2">
        <w:rPr>
          <w:kern w:val="22"/>
          <w:sz w:val="22"/>
          <w:szCs w:val="22"/>
          <w:lang w:val="fr-FR"/>
        </w:rPr>
        <w:t>chargé de fournir des avis scientifiques, techniques et technologiques</w:t>
      </w:r>
      <w:r w:rsidR="007A3AE5" w:rsidRPr="00374DA2">
        <w:rPr>
          <w:kern w:val="22"/>
          <w:sz w:val="22"/>
          <w:szCs w:val="22"/>
          <w:lang w:val="fr-FR"/>
        </w:rPr>
        <w:t xml:space="preserve"> et </w:t>
      </w:r>
      <w:r>
        <w:rPr>
          <w:kern w:val="22"/>
          <w:sz w:val="22"/>
          <w:szCs w:val="22"/>
          <w:lang w:val="fr-FR"/>
        </w:rPr>
        <w:t>de la</w:t>
      </w:r>
      <w:r w:rsidR="0047725B" w:rsidRPr="00374DA2">
        <w:rPr>
          <w:kern w:val="22"/>
          <w:sz w:val="22"/>
          <w:szCs w:val="22"/>
          <w:lang w:val="fr-FR"/>
        </w:rPr>
        <w:t xml:space="preserve"> </w:t>
      </w:r>
      <w:r w:rsidR="00E07E5D" w:rsidRPr="00374DA2">
        <w:rPr>
          <w:kern w:val="22"/>
          <w:sz w:val="22"/>
          <w:szCs w:val="22"/>
          <w:lang w:val="fr-FR"/>
        </w:rPr>
        <w:t>Conférence des Parties</w:t>
      </w:r>
      <w:r w:rsidR="00777440" w:rsidRPr="00374DA2">
        <w:rPr>
          <w:kern w:val="22"/>
          <w:sz w:val="22"/>
          <w:szCs w:val="22"/>
          <w:lang w:val="fr-FR"/>
        </w:rPr>
        <w:t>,</w:t>
      </w:r>
      <w:r w:rsidR="0047725B" w:rsidRPr="00374DA2">
        <w:rPr>
          <w:rFonts w:eastAsia="Malgun Gothic"/>
          <w:kern w:val="22"/>
          <w:sz w:val="22"/>
          <w:szCs w:val="22"/>
          <w:lang w:val="fr-FR"/>
        </w:rPr>
        <w:t xml:space="preserve"> </w:t>
      </w:r>
      <w:r w:rsidR="002A793B">
        <w:rPr>
          <w:rFonts w:eastAsia="Malgun Gothic"/>
          <w:kern w:val="22"/>
          <w:sz w:val="22"/>
          <w:szCs w:val="22"/>
          <w:lang w:val="fr-FR"/>
        </w:rPr>
        <w:t xml:space="preserve">et </w:t>
      </w:r>
      <w:r w:rsidR="000E792C">
        <w:rPr>
          <w:rFonts w:eastAsia="Malgun Gothic"/>
          <w:kern w:val="22"/>
          <w:sz w:val="22"/>
          <w:szCs w:val="22"/>
          <w:lang w:val="fr-FR"/>
        </w:rPr>
        <w:t>utilisés pour mettre à jour</w:t>
      </w:r>
      <w:r w:rsidR="0047725B" w:rsidRPr="00374DA2">
        <w:rPr>
          <w:rFonts w:eastAsia="Malgun Gothic"/>
          <w:kern w:val="22"/>
          <w:sz w:val="22"/>
          <w:szCs w:val="22"/>
          <w:lang w:val="fr-FR"/>
        </w:rPr>
        <w:t xml:space="preserve">, </w:t>
      </w:r>
      <w:r>
        <w:rPr>
          <w:rFonts w:eastAsia="Malgun Gothic"/>
          <w:kern w:val="22"/>
          <w:sz w:val="22"/>
          <w:szCs w:val="22"/>
          <w:lang w:val="fr-FR"/>
        </w:rPr>
        <w:t>conformément au paragraphe de la</w:t>
      </w:r>
      <w:r w:rsidR="000738A0" w:rsidRPr="00374DA2">
        <w:rPr>
          <w:rFonts w:eastAsia="Malgun Gothic"/>
          <w:kern w:val="22"/>
          <w:sz w:val="22"/>
          <w:szCs w:val="22"/>
          <w:lang w:val="fr-FR"/>
        </w:rPr>
        <w:t xml:space="preserve"> </w:t>
      </w:r>
      <w:r w:rsidR="00B95992" w:rsidRPr="00374DA2">
        <w:rPr>
          <w:rFonts w:eastAsia="Malgun Gothic"/>
          <w:kern w:val="22"/>
          <w:sz w:val="22"/>
          <w:szCs w:val="22"/>
          <w:lang w:val="fr-FR"/>
        </w:rPr>
        <w:t>recommand</w:t>
      </w:r>
      <w:r w:rsidR="00823DB0" w:rsidRPr="00374DA2">
        <w:rPr>
          <w:rFonts w:eastAsia="Malgun Gothic"/>
          <w:kern w:val="22"/>
          <w:sz w:val="22"/>
          <w:szCs w:val="22"/>
          <w:lang w:val="fr-FR"/>
        </w:rPr>
        <w:t>ation WG2020</w:t>
      </w:r>
      <w:r w:rsidR="00F85E99" w:rsidRPr="00374DA2">
        <w:rPr>
          <w:rFonts w:eastAsia="Malgun Gothic"/>
          <w:kern w:val="22"/>
          <w:sz w:val="22"/>
          <w:szCs w:val="22"/>
          <w:lang w:val="fr-FR"/>
        </w:rPr>
        <w:t>-</w:t>
      </w:r>
      <w:r w:rsidR="002A793B">
        <w:rPr>
          <w:rFonts w:eastAsia="Malgun Gothic"/>
          <w:kern w:val="22"/>
          <w:sz w:val="22"/>
          <w:szCs w:val="22"/>
          <w:lang w:val="fr-FR"/>
        </w:rPr>
        <w:t>2/1, l</w:t>
      </w:r>
      <w:r>
        <w:rPr>
          <w:rFonts w:eastAsia="Malgun Gothic"/>
          <w:kern w:val="22"/>
          <w:sz w:val="22"/>
          <w:szCs w:val="22"/>
          <w:lang w:val="fr-FR"/>
        </w:rPr>
        <w:t>es</w:t>
      </w:r>
      <w:r w:rsidR="000738A0" w:rsidRPr="00374DA2">
        <w:rPr>
          <w:rFonts w:eastAsia="Malgun Gothic"/>
          <w:kern w:val="22"/>
          <w:sz w:val="22"/>
          <w:szCs w:val="22"/>
          <w:lang w:val="fr-FR"/>
        </w:rPr>
        <w:t xml:space="preserve"> </w:t>
      </w:r>
      <w:r w:rsidR="00B95992" w:rsidRPr="00374DA2">
        <w:rPr>
          <w:rFonts w:eastAsia="Malgun Gothic"/>
          <w:kern w:val="22"/>
          <w:sz w:val="22"/>
          <w:szCs w:val="22"/>
          <w:lang w:val="fr-FR"/>
        </w:rPr>
        <w:t>élément</w:t>
      </w:r>
      <w:r w:rsidR="000738A0" w:rsidRPr="00374DA2">
        <w:rPr>
          <w:rFonts w:eastAsia="Malgun Gothic"/>
          <w:kern w:val="22"/>
          <w:sz w:val="22"/>
          <w:szCs w:val="22"/>
          <w:lang w:val="fr-FR"/>
        </w:rPr>
        <w:t>s</w:t>
      </w:r>
      <w:r>
        <w:rPr>
          <w:rFonts w:eastAsia="Malgun Gothic"/>
          <w:kern w:val="22"/>
          <w:sz w:val="22"/>
          <w:szCs w:val="22"/>
          <w:lang w:val="fr-FR"/>
        </w:rPr>
        <w:t xml:space="preserve"> de </w:t>
      </w:r>
      <w:r w:rsidR="00B95992" w:rsidRPr="00374DA2">
        <w:rPr>
          <w:rFonts w:eastAsia="Malgun Gothic"/>
          <w:kern w:val="22"/>
          <w:sz w:val="22"/>
          <w:szCs w:val="22"/>
          <w:lang w:val="fr-FR"/>
        </w:rPr>
        <w:t>l’avant-projet de cadre</w:t>
      </w:r>
      <w:r>
        <w:rPr>
          <w:rFonts w:eastAsia="Malgun Gothic"/>
          <w:kern w:val="22"/>
          <w:sz w:val="22"/>
          <w:szCs w:val="22"/>
          <w:lang w:val="fr-FR"/>
        </w:rPr>
        <w:t xml:space="preserve"> qui ont été examinés par le </w:t>
      </w:r>
      <w:r w:rsidR="00B95992" w:rsidRPr="00374DA2">
        <w:rPr>
          <w:rFonts w:eastAsia="Malgun Gothic"/>
          <w:kern w:val="22"/>
          <w:sz w:val="22"/>
          <w:szCs w:val="22"/>
          <w:lang w:val="fr-FR"/>
        </w:rPr>
        <w:t>Groupe de travail</w:t>
      </w:r>
      <w:r w:rsidR="000738A0" w:rsidRPr="00374DA2">
        <w:rPr>
          <w:rFonts w:eastAsia="Malgun Gothic"/>
          <w:kern w:val="22"/>
          <w:sz w:val="22"/>
          <w:szCs w:val="22"/>
          <w:lang w:val="fr-FR"/>
        </w:rPr>
        <w:t xml:space="preserve"> </w:t>
      </w:r>
      <w:r w:rsidR="00B95992" w:rsidRPr="00374DA2">
        <w:rPr>
          <w:rFonts w:eastAsia="Malgun Gothic"/>
          <w:kern w:val="22"/>
          <w:sz w:val="22"/>
          <w:szCs w:val="22"/>
          <w:lang w:val="fr-FR"/>
        </w:rPr>
        <w:t>à sa</w:t>
      </w:r>
      <w:r w:rsidR="000738A0" w:rsidRPr="00374DA2">
        <w:rPr>
          <w:rFonts w:eastAsia="Malgun Gothic"/>
          <w:kern w:val="22"/>
          <w:sz w:val="22"/>
          <w:szCs w:val="22"/>
          <w:lang w:val="fr-FR"/>
        </w:rPr>
        <w:t xml:space="preserve"> </w:t>
      </w:r>
      <w:r>
        <w:rPr>
          <w:rFonts w:eastAsia="Malgun Gothic"/>
          <w:kern w:val="22"/>
          <w:sz w:val="22"/>
          <w:szCs w:val="22"/>
          <w:lang w:val="fr-FR"/>
        </w:rPr>
        <w:t xml:space="preserve">deuxième </w:t>
      </w:r>
      <w:r w:rsidR="00E07E5D" w:rsidRPr="00374DA2">
        <w:rPr>
          <w:rFonts w:eastAsia="Malgun Gothic"/>
          <w:kern w:val="22"/>
          <w:sz w:val="22"/>
          <w:szCs w:val="22"/>
          <w:lang w:val="fr-FR"/>
        </w:rPr>
        <w:t>réunion</w:t>
      </w:r>
      <w:r w:rsidR="000738A0" w:rsidRPr="00374DA2">
        <w:rPr>
          <w:rFonts w:eastAsia="Malgun Gothic"/>
          <w:kern w:val="22"/>
          <w:sz w:val="22"/>
          <w:szCs w:val="22"/>
          <w:lang w:val="fr-FR"/>
        </w:rPr>
        <w:t xml:space="preserve">, </w:t>
      </w:r>
      <w:r>
        <w:rPr>
          <w:kern w:val="22"/>
          <w:sz w:val="22"/>
          <w:szCs w:val="22"/>
          <w:lang w:val="fr-FR"/>
        </w:rPr>
        <w:t>compte tenu de l’</w:t>
      </w:r>
      <w:r w:rsidR="000738A0" w:rsidRPr="00374DA2">
        <w:rPr>
          <w:kern w:val="22"/>
          <w:sz w:val="22"/>
          <w:szCs w:val="22"/>
          <w:lang w:val="fr-FR"/>
        </w:rPr>
        <w:t>annex</w:t>
      </w:r>
      <w:r>
        <w:rPr>
          <w:kern w:val="22"/>
          <w:sz w:val="22"/>
          <w:szCs w:val="22"/>
          <w:lang w:val="fr-FR"/>
        </w:rPr>
        <w:t>e au rap</w:t>
      </w:r>
      <w:r w:rsidR="000738A0" w:rsidRPr="00374DA2">
        <w:rPr>
          <w:kern w:val="22"/>
          <w:sz w:val="22"/>
          <w:szCs w:val="22"/>
          <w:lang w:val="fr-FR"/>
        </w:rPr>
        <w:t xml:space="preserve">port </w:t>
      </w:r>
      <w:r w:rsidR="002A793B">
        <w:rPr>
          <w:kern w:val="22"/>
          <w:sz w:val="22"/>
          <w:szCs w:val="22"/>
          <w:lang w:val="fr-FR"/>
        </w:rPr>
        <w:t xml:space="preserve">de </w:t>
      </w:r>
      <w:r>
        <w:rPr>
          <w:kern w:val="22"/>
          <w:sz w:val="22"/>
          <w:szCs w:val="22"/>
          <w:lang w:val="fr-FR"/>
        </w:rPr>
        <w:t xml:space="preserve">la </w:t>
      </w:r>
      <w:r w:rsidR="00E07E5D" w:rsidRPr="00374DA2">
        <w:rPr>
          <w:kern w:val="22"/>
          <w:sz w:val="22"/>
          <w:szCs w:val="22"/>
          <w:lang w:val="fr-FR"/>
        </w:rPr>
        <w:t>réunion</w:t>
      </w:r>
      <w:r w:rsidR="007A3AE5" w:rsidRPr="00374DA2">
        <w:rPr>
          <w:kern w:val="22"/>
          <w:sz w:val="22"/>
          <w:szCs w:val="22"/>
          <w:lang w:val="fr-FR"/>
        </w:rPr>
        <w:t xml:space="preserve"> et </w:t>
      </w:r>
      <w:r>
        <w:rPr>
          <w:kern w:val="22"/>
          <w:sz w:val="22"/>
          <w:szCs w:val="22"/>
          <w:lang w:val="fr-FR"/>
        </w:rPr>
        <w:t xml:space="preserve">des </w:t>
      </w:r>
      <w:r w:rsidR="00E443FF" w:rsidRPr="00374DA2">
        <w:rPr>
          <w:kern w:val="22"/>
          <w:sz w:val="22"/>
          <w:szCs w:val="22"/>
          <w:lang w:val="fr-FR"/>
        </w:rPr>
        <w:t>communication</w:t>
      </w:r>
      <w:r w:rsidR="002A793B">
        <w:rPr>
          <w:kern w:val="22"/>
          <w:sz w:val="22"/>
          <w:szCs w:val="22"/>
          <w:lang w:val="fr-FR"/>
        </w:rPr>
        <w:t>s transmises suite à</w:t>
      </w:r>
      <w:r>
        <w:rPr>
          <w:kern w:val="22"/>
          <w:sz w:val="22"/>
          <w:szCs w:val="22"/>
          <w:lang w:val="fr-FR"/>
        </w:rPr>
        <w:t xml:space="preserve"> la</w:t>
      </w:r>
      <w:r w:rsidR="000738A0" w:rsidRPr="00374DA2">
        <w:rPr>
          <w:kern w:val="22"/>
          <w:sz w:val="22"/>
          <w:szCs w:val="22"/>
          <w:lang w:val="fr-FR"/>
        </w:rPr>
        <w:t xml:space="preserve"> notification 2019-108</w:t>
      </w:r>
      <w:r w:rsidR="00CC25EC" w:rsidRPr="00374DA2">
        <w:rPr>
          <w:kern w:val="22"/>
          <w:sz w:val="22"/>
          <w:szCs w:val="22"/>
          <w:lang w:val="fr-FR"/>
        </w:rPr>
        <w:t>.</w:t>
      </w:r>
      <w:r w:rsidR="00F61D5B" w:rsidRPr="00652D3A">
        <w:rPr>
          <w:rStyle w:val="FootnoteReference"/>
          <w:kern w:val="22"/>
          <w:sz w:val="22"/>
          <w:szCs w:val="22"/>
          <w:u w:val="none"/>
          <w:vertAlign w:val="superscript"/>
          <w:lang w:val="en-GB"/>
        </w:rPr>
        <w:footnoteReference w:id="5"/>
      </w:r>
      <w:r>
        <w:rPr>
          <w:kern w:val="22"/>
          <w:sz w:val="22"/>
          <w:szCs w:val="22"/>
          <w:lang w:val="fr-FR"/>
        </w:rPr>
        <w:t xml:space="preserve"> Ce</w:t>
      </w:r>
      <w:r w:rsidR="000920CA" w:rsidRPr="00374DA2">
        <w:rPr>
          <w:kern w:val="22"/>
          <w:sz w:val="22"/>
          <w:szCs w:val="22"/>
          <w:lang w:val="fr-FR"/>
        </w:rPr>
        <w:t xml:space="preserve"> document </w:t>
      </w:r>
      <w:r w:rsidR="002A793B">
        <w:rPr>
          <w:kern w:val="22"/>
          <w:sz w:val="22"/>
          <w:szCs w:val="22"/>
          <w:lang w:val="fr-FR"/>
        </w:rPr>
        <w:t>sera actualisé davantage et</w:t>
      </w:r>
      <w:r>
        <w:rPr>
          <w:kern w:val="22"/>
          <w:sz w:val="22"/>
          <w:szCs w:val="22"/>
          <w:lang w:val="fr-FR"/>
        </w:rPr>
        <w:t xml:space="preserve"> révisé par les coprésidents du </w:t>
      </w:r>
      <w:r w:rsidR="00B95992" w:rsidRPr="00374DA2">
        <w:rPr>
          <w:kern w:val="22"/>
          <w:sz w:val="22"/>
          <w:szCs w:val="22"/>
          <w:lang w:val="fr-FR"/>
        </w:rPr>
        <w:t>Groupe de travail</w:t>
      </w:r>
      <w:r>
        <w:rPr>
          <w:kern w:val="22"/>
          <w:sz w:val="22"/>
          <w:szCs w:val="22"/>
          <w:lang w:val="fr-FR"/>
        </w:rPr>
        <w:t>, pour tenir compte des</w:t>
      </w:r>
      <w:r w:rsidR="000920CA" w:rsidRPr="00374DA2">
        <w:rPr>
          <w:kern w:val="22"/>
          <w:sz w:val="22"/>
          <w:szCs w:val="22"/>
          <w:lang w:val="fr-FR"/>
        </w:rPr>
        <w:t xml:space="preserve"> </w:t>
      </w:r>
      <w:r>
        <w:rPr>
          <w:kern w:val="22"/>
          <w:sz w:val="22"/>
          <w:szCs w:val="22"/>
          <w:lang w:val="fr-FR"/>
        </w:rPr>
        <w:t>résultats</w:t>
      </w:r>
      <w:r w:rsidR="0062573C">
        <w:rPr>
          <w:kern w:val="22"/>
          <w:sz w:val="22"/>
          <w:szCs w:val="22"/>
          <w:lang w:val="fr-FR"/>
        </w:rPr>
        <w:t xml:space="preserve"> de la</w:t>
      </w:r>
      <w:r w:rsidR="000920CA" w:rsidRPr="00374DA2">
        <w:rPr>
          <w:kern w:val="22"/>
          <w:sz w:val="22"/>
          <w:szCs w:val="22"/>
          <w:lang w:val="fr-FR"/>
        </w:rPr>
        <w:t xml:space="preserve"> </w:t>
      </w:r>
      <w:r w:rsidR="00E07E5D" w:rsidRPr="00374DA2">
        <w:rPr>
          <w:kern w:val="22"/>
          <w:sz w:val="22"/>
          <w:szCs w:val="22"/>
          <w:lang w:val="fr-FR"/>
        </w:rPr>
        <w:t>vingt-quatrième</w:t>
      </w:r>
      <w:r w:rsidR="000920CA" w:rsidRPr="00374DA2">
        <w:rPr>
          <w:kern w:val="22"/>
          <w:sz w:val="22"/>
          <w:szCs w:val="22"/>
          <w:lang w:val="fr-FR"/>
        </w:rPr>
        <w:t xml:space="preserve"> </w:t>
      </w:r>
      <w:r w:rsidR="00E07E5D" w:rsidRPr="00374DA2">
        <w:rPr>
          <w:kern w:val="22"/>
          <w:sz w:val="22"/>
          <w:szCs w:val="22"/>
          <w:lang w:val="fr-FR"/>
        </w:rPr>
        <w:t>réunion</w:t>
      </w:r>
      <w:r w:rsidR="000920CA" w:rsidRPr="00374DA2">
        <w:rPr>
          <w:kern w:val="22"/>
          <w:sz w:val="22"/>
          <w:szCs w:val="22"/>
          <w:lang w:val="fr-FR"/>
        </w:rPr>
        <w:t xml:space="preserve"> </w:t>
      </w:r>
      <w:r w:rsidR="00E07E5D" w:rsidRPr="00374DA2">
        <w:rPr>
          <w:kern w:val="22"/>
          <w:sz w:val="22"/>
          <w:szCs w:val="22"/>
          <w:lang w:val="fr-FR"/>
        </w:rPr>
        <w:t>de l’Organe subsidiaire</w:t>
      </w:r>
      <w:r w:rsidR="00F05362" w:rsidRPr="00374DA2">
        <w:rPr>
          <w:kern w:val="22"/>
          <w:sz w:val="22"/>
          <w:szCs w:val="22"/>
          <w:lang w:val="fr-FR"/>
        </w:rPr>
        <w:t xml:space="preserve"> </w:t>
      </w:r>
      <w:r w:rsidR="00E07E5D" w:rsidRPr="00374DA2">
        <w:rPr>
          <w:kern w:val="22"/>
          <w:sz w:val="22"/>
          <w:szCs w:val="22"/>
          <w:lang w:val="fr-FR"/>
        </w:rPr>
        <w:t>chargé de fournir des avis scientifiques, techniques et technologiques</w:t>
      </w:r>
      <w:r w:rsidR="007A3AE5" w:rsidRPr="00374DA2">
        <w:rPr>
          <w:kern w:val="22"/>
          <w:sz w:val="22"/>
          <w:szCs w:val="22"/>
          <w:lang w:val="fr-FR"/>
        </w:rPr>
        <w:t xml:space="preserve"> et </w:t>
      </w:r>
      <w:r w:rsidR="0062573C">
        <w:rPr>
          <w:kern w:val="22"/>
          <w:sz w:val="22"/>
          <w:szCs w:val="22"/>
          <w:lang w:val="fr-FR"/>
        </w:rPr>
        <w:t xml:space="preserve">d’autres </w:t>
      </w:r>
      <w:r w:rsidR="00E07E5D" w:rsidRPr="00374DA2">
        <w:rPr>
          <w:kern w:val="22"/>
          <w:sz w:val="22"/>
          <w:szCs w:val="22"/>
          <w:lang w:val="fr-FR"/>
        </w:rPr>
        <w:t>réunion</w:t>
      </w:r>
      <w:r w:rsidR="00B63058" w:rsidRPr="00374DA2">
        <w:rPr>
          <w:kern w:val="22"/>
          <w:sz w:val="22"/>
          <w:szCs w:val="22"/>
          <w:lang w:val="fr-FR"/>
        </w:rPr>
        <w:t>s</w:t>
      </w:r>
      <w:r w:rsidR="002A793B">
        <w:rPr>
          <w:kern w:val="22"/>
          <w:sz w:val="22"/>
          <w:szCs w:val="22"/>
          <w:lang w:val="fr-FR"/>
        </w:rPr>
        <w:t>, puis sera mis à disposition,</w:t>
      </w:r>
      <w:r w:rsidR="0062573C">
        <w:rPr>
          <w:kern w:val="22"/>
          <w:sz w:val="22"/>
          <w:szCs w:val="22"/>
          <w:lang w:val="fr-FR"/>
        </w:rPr>
        <w:t xml:space="preserve"> pour examen par le </w:t>
      </w:r>
      <w:r w:rsidR="00B95992" w:rsidRPr="00374DA2">
        <w:rPr>
          <w:kern w:val="22"/>
          <w:sz w:val="22"/>
          <w:szCs w:val="22"/>
          <w:lang w:val="fr-FR"/>
        </w:rPr>
        <w:t>Groupe de travail</w:t>
      </w:r>
      <w:r w:rsidR="00B63058" w:rsidRPr="00374DA2">
        <w:rPr>
          <w:kern w:val="22"/>
          <w:sz w:val="22"/>
          <w:szCs w:val="22"/>
          <w:lang w:val="fr-FR"/>
        </w:rPr>
        <w:t xml:space="preserve"> </w:t>
      </w:r>
      <w:r w:rsidR="00B95992" w:rsidRPr="00374DA2">
        <w:rPr>
          <w:kern w:val="22"/>
          <w:sz w:val="22"/>
          <w:szCs w:val="22"/>
          <w:lang w:val="fr-FR"/>
        </w:rPr>
        <w:t>à sa</w:t>
      </w:r>
      <w:r w:rsidR="005E4433" w:rsidRPr="00374DA2">
        <w:rPr>
          <w:kern w:val="22"/>
          <w:sz w:val="22"/>
          <w:szCs w:val="22"/>
          <w:lang w:val="fr-FR"/>
        </w:rPr>
        <w:t xml:space="preserve"> </w:t>
      </w:r>
      <w:r w:rsidR="00B862B0" w:rsidRPr="00374DA2">
        <w:rPr>
          <w:kern w:val="22"/>
          <w:sz w:val="22"/>
          <w:szCs w:val="22"/>
          <w:lang w:val="fr-FR"/>
        </w:rPr>
        <w:t xml:space="preserve">troisième </w:t>
      </w:r>
      <w:r w:rsidR="00E07E5D" w:rsidRPr="00374DA2">
        <w:rPr>
          <w:kern w:val="22"/>
          <w:sz w:val="22"/>
          <w:szCs w:val="22"/>
          <w:lang w:val="fr-FR"/>
        </w:rPr>
        <w:t>réunion</w:t>
      </w:r>
      <w:r w:rsidR="002A793B">
        <w:rPr>
          <w:kern w:val="22"/>
          <w:sz w:val="22"/>
          <w:szCs w:val="22"/>
          <w:lang w:val="fr-FR"/>
        </w:rPr>
        <w:t>, comme premier avant-</w:t>
      </w:r>
      <w:r w:rsidR="0062573C">
        <w:rPr>
          <w:kern w:val="22"/>
          <w:sz w:val="22"/>
          <w:szCs w:val="22"/>
          <w:lang w:val="fr-FR"/>
        </w:rPr>
        <w:t>projet</w:t>
      </w:r>
      <w:r w:rsidR="002A793B">
        <w:rPr>
          <w:kern w:val="22"/>
          <w:sz w:val="22"/>
          <w:szCs w:val="22"/>
          <w:lang w:val="fr-FR"/>
        </w:rPr>
        <w:t xml:space="preserve"> </w:t>
      </w:r>
      <w:r w:rsidR="0062573C">
        <w:rPr>
          <w:kern w:val="22"/>
          <w:sz w:val="22"/>
          <w:szCs w:val="22"/>
          <w:lang w:val="fr-FR"/>
        </w:rPr>
        <w:t>du</w:t>
      </w:r>
      <w:r w:rsidR="005E4433" w:rsidRPr="00374DA2">
        <w:rPr>
          <w:kern w:val="22"/>
          <w:sz w:val="22"/>
          <w:szCs w:val="22"/>
          <w:lang w:val="fr-FR"/>
        </w:rPr>
        <w:t xml:space="preserve"> </w:t>
      </w:r>
      <w:r w:rsidR="00B862B0" w:rsidRPr="00374DA2">
        <w:rPr>
          <w:kern w:val="22"/>
          <w:sz w:val="22"/>
          <w:szCs w:val="22"/>
          <w:lang w:val="fr-FR"/>
        </w:rPr>
        <w:t>cadre mondial de la biodiversité pour l’après-2020</w:t>
      </w:r>
      <w:r w:rsidR="002A793B">
        <w:rPr>
          <w:kern w:val="22"/>
          <w:sz w:val="22"/>
          <w:szCs w:val="22"/>
          <w:lang w:val="fr-FR"/>
        </w:rPr>
        <w:t>,</w:t>
      </w:r>
      <w:r w:rsidR="00B63058" w:rsidRPr="00374DA2">
        <w:rPr>
          <w:kern w:val="22"/>
          <w:sz w:val="22"/>
          <w:szCs w:val="22"/>
          <w:lang w:val="fr-FR"/>
        </w:rPr>
        <w:t xml:space="preserve"> </w:t>
      </w:r>
      <w:r w:rsidR="0062573C">
        <w:rPr>
          <w:kern w:val="22"/>
          <w:sz w:val="22"/>
          <w:szCs w:val="22"/>
          <w:lang w:val="fr-FR"/>
        </w:rPr>
        <w:t>conformément à la demande faite au paragraphe 7 de la</w:t>
      </w:r>
      <w:r w:rsidR="00B63058" w:rsidRPr="00374DA2">
        <w:rPr>
          <w:rFonts w:eastAsia="Malgun Gothic"/>
          <w:kern w:val="22"/>
          <w:sz w:val="22"/>
          <w:szCs w:val="22"/>
          <w:lang w:val="fr-FR"/>
        </w:rPr>
        <w:t xml:space="preserve"> </w:t>
      </w:r>
      <w:r w:rsidR="00B95992" w:rsidRPr="00374DA2">
        <w:rPr>
          <w:rFonts w:eastAsia="Malgun Gothic"/>
          <w:kern w:val="22"/>
          <w:sz w:val="22"/>
          <w:szCs w:val="22"/>
          <w:lang w:val="fr-FR"/>
        </w:rPr>
        <w:t>recommand</w:t>
      </w:r>
      <w:r w:rsidR="00B63058" w:rsidRPr="00374DA2">
        <w:rPr>
          <w:rFonts w:eastAsia="Malgun Gothic"/>
          <w:kern w:val="22"/>
          <w:sz w:val="22"/>
          <w:szCs w:val="22"/>
          <w:lang w:val="fr-FR"/>
        </w:rPr>
        <w:t>ation WG2020</w:t>
      </w:r>
      <w:r w:rsidR="007364DA" w:rsidRPr="00374DA2">
        <w:rPr>
          <w:rFonts w:eastAsia="Malgun Gothic"/>
          <w:kern w:val="22"/>
          <w:sz w:val="22"/>
          <w:szCs w:val="22"/>
          <w:lang w:val="fr-FR"/>
        </w:rPr>
        <w:t>-</w:t>
      </w:r>
      <w:r w:rsidR="0062573C">
        <w:rPr>
          <w:rFonts w:eastAsia="Malgun Gothic"/>
          <w:kern w:val="22"/>
          <w:sz w:val="22"/>
          <w:szCs w:val="22"/>
          <w:lang w:val="fr-FR"/>
        </w:rPr>
        <w:t>2/1</w:t>
      </w:r>
      <w:r w:rsidR="007364DA" w:rsidRPr="0062573C">
        <w:rPr>
          <w:kern w:val="22"/>
          <w:sz w:val="22"/>
          <w:szCs w:val="22"/>
          <w:lang w:val="fr-FR"/>
        </w:rPr>
        <w:t>;</w:t>
      </w:r>
    </w:p>
    <w:p w14:paraId="206DC281" w14:textId="1CB0BB9F" w:rsidR="00A04F16" w:rsidRPr="0062573C" w:rsidRDefault="0062573C" w:rsidP="00652D3A">
      <w:pPr>
        <w:pStyle w:val="Para1"/>
        <w:numPr>
          <w:ilvl w:val="1"/>
          <w:numId w:val="3"/>
        </w:numPr>
        <w:suppressLineNumbers/>
        <w:tabs>
          <w:tab w:val="clear" w:pos="1440"/>
        </w:tabs>
        <w:suppressAutoHyphens/>
        <w:jc w:val="both"/>
        <w:rPr>
          <w:kern w:val="22"/>
          <w:sz w:val="22"/>
          <w:szCs w:val="22"/>
          <w:lang w:val="fr-FR"/>
        </w:rPr>
      </w:pPr>
      <w:r w:rsidRPr="0062573C">
        <w:rPr>
          <w:kern w:val="22"/>
          <w:sz w:val="22"/>
          <w:szCs w:val="22"/>
          <w:lang w:val="fr-FR"/>
        </w:rPr>
        <w:t>Des informations s</w:t>
      </w:r>
      <w:r w:rsidR="00B862B0" w:rsidRPr="0062573C">
        <w:rPr>
          <w:kern w:val="22"/>
          <w:sz w:val="22"/>
          <w:szCs w:val="22"/>
          <w:lang w:val="fr-FR"/>
        </w:rPr>
        <w:t>cientifique</w:t>
      </w:r>
      <w:r w:rsidRPr="0062573C">
        <w:rPr>
          <w:kern w:val="22"/>
          <w:sz w:val="22"/>
          <w:szCs w:val="22"/>
          <w:lang w:val="fr-FR"/>
        </w:rPr>
        <w:t>s</w:t>
      </w:r>
      <w:r w:rsidR="00B862B0" w:rsidRPr="0062573C">
        <w:rPr>
          <w:kern w:val="22"/>
          <w:sz w:val="22"/>
          <w:szCs w:val="22"/>
          <w:lang w:val="fr-FR"/>
        </w:rPr>
        <w:t xml:space="preserve"> et technique</w:t>
      </w:r>
      <w:r w:rsidRPr="0062573C">
        <w:rPr>
          <w:kern w:val="22"/>
          <w:sz w:val="22"/>
          <w:szCs w:val="22"/>
          <w:lang w:val="fr-FR"/>
        </w:rPr>
        <w:t>s</w:t>
      </w:r>
      <w:r w:rsidR="002A793B">
        <w:rPr>
          <w:kern w:val="22"/>
          <w:sz w:val="22"/>
          <w:szCs w:val="22"/>
          <w:lang w:val="fr-FR"/>
        </w:rPr>
        <w:t xml:space="preserve"> pour appuyer l’examen de </w:t>
      </w:r>
      <w:r w:rsidR="00B95992" w:rsidRPr="0062573C">
        <w:rPr>
          <w:kern w:val="22"/>
          <w:sz w:val="22"/>
          <w:szCs w:val="22"/>
          <w:lang w:val="fr-FR"/>
        </w:rPr>
        <w:t>l’avant-projet de cadre</w:t>
      </w:r>
      <w:r w:rsidR="00A04F16" w:rsidRPr="0062573C">
        <w:rPr>
          <w:kern w:val="22"/>
          <w:sz w:val="22"/>
          <w:szCs w:val="22"/>
          <w:lang w:val="fr-FR"/>
        </w:rPr>
        <w:t xml:space="preserve"> (CBD/SBSTTA/24/3) </w:t>
      </w:r>
      <w:r w:rsidR="000E792C">
        <w:rPr>
          <w:kern w:val="22"/>
          <w:sz w:val="22"/>
          <w:szCs w:val="22"/>
          <w:lang w:val="fr-FR"/>
        </w:rPr>
        <w:t>préparé</w:t>
      </w:r>
      <w:r w:rsidR="002A793B">
        <w:rPr>
          <w:kern w:val="22"/>
          <w:sz w:val="22"/>
          <w:szCs w:val="22"/>
          <w:lang w:val="fr-FR"/>
        </w:rPr>
        <w:t>es</w:t>
      </w:r>
      <w:r w:rsidRPr="0062573C">
        <w:rPr>
          <w:kern w:val="22"/>
          <w:sz w:val="22"/>
          <w:szCs w:val="22"/>
          <w:lang w:val="fr-FR"/>
        </w:rPr>
        <w:t xml:space="preserve"> par</w:t>
      </w:r>
      <w:r w:rsidR="000E792C">
        <w:rPr>
          <w:kern w:val="22"/>
          <w:sz w:val="22"/>
          <w:szCs w:val="22"/>
          <w:lang w:val="fr-FR"/>
        </w:rPr>
        <w:t xml:space="preserve"> la</w:t>
      </w:r>
      <w:r w:rsidR="00A04F16" w:rsidRPr="0062573C">
        <w:rPr>
          <w:kern w:val="22"/>
          <w:sz w:val="22"/>
          <w:szCs w:val="22"/>
          <w:lang w:val="fr-FR"/>
        </w:rPr>
        <w:t xml:space="preserve"> </w:t>
      </w:r>
      <w:r w:rsidR="00A51FF2" w:rsidRPr="0062573C">
        <w:rPr>
          <w:kern w:val="22"/>
          <w:sz w:val="22"/>
          <w:szCs w:val="22"/>
          <w:lang w:val="fr-FR"/>
        </w:rPr>
        <w:t>Secrétaire exécutive</w:t>
      </w:r>
      <w:r w:rsidR="000E792C">
        <w:rPr>
          <w:kern w:val="22"/>
          <w:sz w:val="22"/>
          <w:szCs w:val="22"/>
          <w:lang w:val="fr-FR"/>
        </w:rPr>
        <w:t>,</w:t>
      </w:r>
      <w:r w:rsidR="00A04F16" w:rsidRPr="0062573C">
        <w:rPr>
          <w:kern w:val="22"/>
          <w:sz w:val="22"/>
          <w:szCs w:val="22"/>
          <w:lang w:val="fr-FR"/>
        </w:rPr>
        <w:t xml:space="preserve"> </w:t>
      </w:r>
      <w:r w:rsidR="000E792C">
        <w:rPr>
          <w:kern w:val="22"/>
          <w:sz w:val="22"/>
          <w:szCs w:val="22"/>
          <w:lang w:val="fr-FR"/>
        </w:rPr>
        <w:t>conformément aux paragraphes 3 et 6 de la</w:t>
      </w:r>
      <w:r w:rsidR="00A04F16" w:rsidRPr="0062573C">
        <w:rPr>
          <w:kern w:val="22"/>
          <w:sz w:val="22"/>
          <w:szCs w:val="22"/>
          <w:lang w:val="fr-FR"/>
        </w:rPr>
        <w:t xml:space="preserve"> </w:t>
      </w:r>
      <w:r w:rsidR="00B95992" w:rsidRPr="0062573C">
        <w:rPr>
          <w:kern w:val="22"/>
          <w:sz w:val="22"/>
          <w:szCs w:val="22"/>
          <w:lang w:val="fr-FR"/>
        </w:rPr>
        <w:t>recommand</w:t>
      </w:r>
      <w:r w:rsidR="00A04F16" w:rsidRPr="0062573C">
        <w:rPr>
          <w:kern w:val="22"/>
          <w:sz w:val="22"/>
          <w:szCs w:val="22"/>
          <w:lang w:val="fr-FR"/>
        </w:rPr>
        <w:t>ation WG2020</w:t>
      </w:r>
      <w:r w:rsidR="007E70DF" w:rsidRPr="0062573C">
        <w:rPr>
          <w:kern w:val="22"/>
          <w:sz w:val="22"/>
          <w:szCs w:val="22"/>
          <w:lang w:val="fr-FR"/>
        </w:rPr>
        <w:noBreakHyphen/>
      </w:r>
      <w:r w:rsidR="000E792C">
        <w:rPr>
          <w:kern w:val="22"/>
          <w:sz w:val="22"/>
          <w:szCs w:val="22"/>
          <w:lang w:val="fr-FR"/>
        </w:rPr>
        <w:t xml:space="preserve">2/1, s’appuyant sur le </w:t>
      </w:r>
      <w:r w:rsidR="00A04F16" w:rsidRPr="0062573C">
        <w:rPr>
          <w:kern w:val="22"/>
          <w:sz w:val="22"/>
          <w:szCs w:val="22"/>
          <w:lang w:val="fr-FR"/>
        </w:rPr>
        <w:t xml:space="preserve">document </w:t>
      </w:r>
      <w:r w:rsidR="002A793B">
        <w:rPr>
          <w:kern w:val="22"/>
          <w:sz w:val="22"/>
          <w:szCs w:val="22"/>
          <w:lang w:val="fr-FR"/>
        </w:rPr>
        <w:t>mentionn</w:t>
      </w:r>
      <w:r w:rsidR="000E792C">
        <w:rPr>
          <w:kern w:val="22"/>
          <w:sz w:val="22"/>
          <w:szCs w:val="22"/>
          <w:lang w:val="fr-FR"/>
        </w:rPr>
        <w:t>é à l’alinéa b) ci-dessus, et corroborées par un</w:t>
      </w:r>
      <w:r w:rsidR="00D357D1" w:rsidRPr="0062573C">
        <w:rPr>
          <w:kern w:val="22"/>
          <w:sz w:val="22"/>
          <w:szCs w:val="22"/>
          <w:lang w:val="fr-FR"/>
        </w:rPr>
        <w:t xml:space="preserve"> </w:t>
      </w:r>
      <w:r w:rsidRPr="0062573C">
        <w:rPr>
          <w:kern w:val="22"/>
          <w:sz w:val="22"/>
          <w:szCs w:val="22"/>
          <w:lang w:val="fr-FR"/>
        </w:rPr>
        <w:t>document d’information</w:t>
      </w:r>
      <w:r w:rsidR="002A793B">
        <w:rPr>
          <w:kern w:val="22"/>
          <w:sz w:val="22"/>
          <w:szCs w:val="22"/>
          <w:lang w:val="fr-FR"/>
        </w:rPr>
        <w:t xml:space="preserve"> conten</w:t>
      </w:r>
      <w:r w:rsidR="00FA00E7">
        <w:rPr>
          <w:kern w:val="22"/>
          <w:sz w:val="22"/>
          <w:szCs w:val="22"/>
          <w:lang w:val="fr-FR"/>
        </w:rPr>
        <w:t>ant des a</w:t>
      </w:r>
      <w:r w:rsidR="00D357D1" w:rsidRPr="0062573C">
        <w:rPr>
          <w:kern w:val="22"/>
          <w:sz w:val="22"/>
          <w:szCs w:val="22"/>
          <w:lang w:val="fr-FR"/>
        </w:rPr>
        <w:t xml:space="preserve">nalyses </w:t>
      </w:r>
      <w:r w:rsidR="00263A64">
        <w:rPr>
          <w:kern w:val="22"/>
          <w:sz w:val="22"/>
          <w:szCs w:val="22"/>
          <w:lang w:val="fr-FR"/>
        </w:rPr>
        <w:t>sur les liens</w:t>
      </w:r>
      <w:r w:rsidR="00FA00E7">
        <w:rPr>
          <w:kern w:val="22"/>
          <w:sz w:val="22"/>
          <w:szCs w:val="22"/>
          <w:lang w:val="fr-FR"/>
        </w:rPr>
        <w:t xml:space="preserve"> entre les </w:t>
      </w:r>
      <w:r w:rsidR="00B862B0" w:rsidRPr="0062573C">
        <w:rPr>
          <w:kern w:val="22"/>
          <w:sz w:val="22"/>
          <w:szCs w:val="22"/>
          <w:lang w:val="fr-FR"/>
        </w:rPr>
        <w:t>buts</w:t>
      </w:r>
      <w:r w:rsidR="00A04F16" w:rsidRPr="0062573C">
        <w:rPr>
          <w:kern w:val="22"/>
          <w:sz w:val="22"/>
          <w:szCs w:val="22"/>
          <w:lang w:val="fr-FR"/>
        </w:rPr>
        <w:t xml:space="preserve">, </w:t>
      </w:r>
      <w:r w:rsidR="00B862B0" w:rsidRPr="0062573C">
        <w:rPr>
          <w:kern w:val="22"/>
          <w:sz w:val="22"/>
          <w:szCs w:val="22"/>
          <w:lang w:val="fr-FR"/>
        </w:rPr>
        <w:t>objectifs</w:t>
      </w:r>
      <w:r w:rsidR="007A3AE5" w:rsidRPr="0062573C">
        <w:rPr>
          <w:kern w:val="22"/>
          <w:sz w:val="22"/>
          <w:szCs w:val="22"/>
          <w:lang w:val="fr-FR"/>
        </w:rPr>
        <w:t xml:space="preserve"> et </w:t>
      </w:r>
      <w:r w:rsidR="00B862B0" w:rsidRPr="0062573C">
        <w:rPr>
          <w:kern w:val="22"/>
          <w:sz w:val="22"/>
          <w:szCs w:val="22"/>
          <w:lang w:val="fr-FR"/>
        </w:rPr>
        <w:t>cadre</w:t>
      </w:r>
      <w:r w:rsidR="00FA00E7">
        <w:rPr>
          <w:kern w:val="22"/>
          <w:sz w:val="22"/>
          <w:szCs w:val="22"/>
          <w:lang w:val="fr-FR"/>
        </w:rPr>
        <w:t xml:space="preserve"> de suivi proposés pour le </w:t>
      </w:r>
      <w:r w:rsidR="00BE63FD" w:rsidRPr="0062573C">
        <w:rPr>
          <w:kern w:val="22"/>
          <w:sz w:val="22"/>
          <w:szCs w:val="22"/>
          <w:lang w:val="fr-FR"/>
        </w:rPr>
        <w:t>cadre mondial de la biodiversité pour l’après-2020</w:t>
      </w:r>
      <w:r w:rsidR="00FA00E7">
        <w:rPr>
          <w:kern w:val="22"/>
          <w:sz w:val="22"/>
          <w:szCs w:val="22"/>
          <w:lang w:val="fr-FR"/>
        </w:rPr>
        <w:t xml:space="preserve"> et les Objectifs de</w:t>
      </w:r>
      <w:r w:rsidR="00A04F16" w:rsidRPr="0062573C">
        <w:rPr>
          <w:kern w:val="22"/>
          <w:sz w:val="22"/>
          <w:szCs w:val="22"/>
          <w:lang w:val="fr-FR"/>
        </w:rPr>
        <w:t xml:space="preserve"> </w:t>
      </w:r>
      <w:r w:rsidR="00FA00E7">
        <w:rPr>
          <w:kern w:val="22"/>
          <w:sz w:val="22"/>
          <w:szCs w:val="22"/>
          <w:lang w:val="fr-FR"/>
        </w:rPr>
        <w:t>déve</w:t>
      </w:r>
      <w:r w:rsidR="00263A64">
        <w:rPr>
          <w:kern w:val="22"/>
          <w:sz w:val="22"/>
          <w:szCs w:val="22"/>
          <w:lang w:val="fr-FR"/>
        </w:rPr>
        <w:t>loppement durable qui entrent dans le champ d’application</w:t>
      </w:r>
      <w:r w:rsidR="00FA00E7">
        <w:rPr>
          <w:kern w:val="22"/>
          <w:sz w:val="22"/>
          <w:szCs w:val="22"/>
          <w:lang w:val="fr-FR"/>
        </w:rPr>
        <w:t xml:space="preserve"> de la</w:t>
      </w:r>
      <w:r w:rsidR="00A04F16" w:rsidRPr="0062573C">
        <w:rPr>
          <w:kern w:val="22"/>
          <w:sz w:val="22"/>
          <w:szCs w:val="22"/>
          <w:lang w:val="fr-FR"/>
        </w:rPr>
        <w:t xml:space="preserve"> Convention</w:t>
      </w:r>
      <w:r w:rsidR="007E70DF" w:rsidRPr="0062573C">
        <w:rPr>
          <w:kern w:val="22"/>
          <w:sz w:val="22"/>
          <w:szCs w:val="22"/>
          <w:lang w:val="fr-FR"/>
        </w:rPr>
        <w:t>;</w:t>
      </w:r>
    </w:p>
    <w:p w14:paraId="2DCB8257" w14:textId="411FC3A2" w:rsidR="00A04F16" w:rsidRPr="0062573C" w:rsidRDefault="0062573C" w:rsidP="00652D3A">
      <w:pPr>
        <w:pStyle w:val="Para1"/>
        <w:numPr>
          <w:ilvl w:val="1"/>
          <w:numId w:val="3"/>
        </w:numPr>
        <w:suppressLineNumbers/>
        <w:tabs>
          <w:tab w:val="clear" w:pos="1440"/>
        </w:tabs>
        <w:suppressAutoHyphens/>
        <w:jc w:val="both"/>
        <w:rPr>
          <w:rFonts w:eastAsia="MS Mincho"/>
          <w:kern w:val="22"/>
          <w:sz w:val="22"/>
          <w:szCs w:val="22"/>
          <w:lang w:val="fr-FR"/>
        </w:rPr>
      </w:pPr>
      <w:r w:rsidRPr="0062573C">
        <w:rPr>
          <w:rFonts w:eastAsia="Malgun Gothic"/>
          <w:kern w:val="22"/>
          <w:sz w:val="22"/>
          <w:szCs w:val="22"/>
          <w:lang w:val="fr-FR"/>
        </w:rPr>
        <w:t xml:space="preserve">Les </w:t>
      </w:r>
      <w:r w:rsidRPr="0062573C">
        <w:rPr>
          <w:kern w:val="22"/>
          <w:sz w:val="22"/>
          <w:szCs w:val="22"/>
          <w:lang w:val="fr-FR"/>
        </w:rPr>
        <w:t>ta</w:t>
      </w:r>
      <w:r w:rsidR="00FA00E7">
        <w:rPr>
          <w:kern w:val="22"/>
          <w:sz w:val="22"/>
          <w:szCs w:val="22"/>
          <w:lang w:val="fr-FR"/>
        </w:rPr>
        <w:t>bleaux mis à jour provenant des</w:t>
      </w:r>
      <w:r w:rsidR="00263A64">
        <w:rPr>
          <w:kern w:val="22"/>
          <w:sz w:val="22"/>
          <w:szCs w:val="22"/>
          <w:lang w:val="fr-FR"/>
        </w:rPr>
        <w:t xml:space="preserve"> appendices de</w:t>
      </w:r>
      <w:r w:rsidR="00A04F16" w:rsidRPr="0062573C">
        <w:rPr>
          <w:kern w:val="22"/>
          <w:sz w:val="22"/>
          <w:szCs w:val="22"/>
          <w:lang w:val="fr-FR"/>
        </w:rPr>
        <w:t xml:space="preserve"> </w:t>
      </w:r>
      <w:r w:rsidR="00263A64">
        <w:rPr>
          <w:kern w:val="22"/>
          <w:sz w:val="22"/>
          <w:szCs w:val="22"/>
          <w:lang w:val="fr-FR"/>
        </w:rPr>
        <w:t>l’avant-projet du</w:t>
      </w:r>
      <w:r w:rsidR="00B95992" w:rsidRPr="0062573C">
        <w:rPr>
          <w:kern w:val="22"/>
          <w:sz w:val="22"/>
          <w:szCs w:val="22"/>
          <w:lang w:val="fr-FR"/>
        </w:rPr>
        <w:t xml:space="preserve"> cadre</w:t>
      </w:r>
      <w:r w:rsidR="00263A64">
        <w:rPr>
          <w:kern w:val="22"/>
          <w:sz w:val="22"/>
          <w:szCs w:val="22"/>
          <w:lang w:val="fr-FR"/>
        </w:rPr>
        <w:t xml:space="preserve"> mondial</w:t>
      </w:r>
      <w:r w:rsidR="00A04F16" w:rsidRPr="0062573C">
        <w:rPr>
          <w:kern w:val="22"/>
          <w:sz w:val="22"/>
          <w:szCs w:val="22"/>
          <w:lang w:val="fr-FR"/>
        </w:rPr>
        <w:t xml:space="preserve"> (CBD/SBSTTA/24/</w:t>
      </w:r>
      <w:r w:rsidR="00ED1C34" w:rsidRPr="0062573C">
        <w:rPr>
          <w:kern w:val="22"/>
          <w:sz w:val="22"/>
          <w:szCs w:val="22"/>
          <w:lang w:val="fr-FR"/>
        </w:rPr>
        <w:t>2/Add.1</w:t>
      </w:r>
      <w:r>
        <w:rPr>
          <w:kern w:val="22"/>
          <w:sz w:val="22"/>
          <w:szCs w:val="22"/>
          <w:lang w:val="fr-FR"/>
        </w:rPr>
        <w:t>)</w:t>
      </w:r>
      <w:r w:rsidR="00995E6B">
        <w:rPr>
          <w:kern w:val="22"/>
          <w:sz w:val="22"/>
          <w:szCs w:val="22"/>
          <w:lang w:val="fr-FR"/>
        </w:rPr>
        <w:t>,</w:t>
      </w:r>
      <w:r>
        <w:rPr>
          <w:kern w:val="22"/>
          <w:sz w:val="22"/>
          <w:szCs w:val="22"/>
          <w:lang w:val="fr-FR"/>
        </w:rPr>
        <w:t xml:space="preserve"> préparés</w:t>
      </w:r>
      <w:r w:rsidR="00A04F16" w:rsidRPr="0062573C">
        <w:rPr>
          <w:kern w:val="22"/>
          <w:sz w:val="22"/>
          <w:szCs w:val="22"/>
          <w:lang w:val="fr-FR"/>
        </w:rPr>
        <w:t xml:space="preserve"> </w:t>
      </w:r>
      <w:r>
        <w:rPr>
          <w:rFonts w:eastAsia="Malgun Gothic"/>
          <w:kern w:val="22"/>
          <w:sz w:val="22"/>
          <w:szCs w:val="22"/>
          <w:lang w:val="fr-FR"/>
        </w:rPr>
        <w:t>par les c</w:t>
      </w:r>
      <w:r w:rsidR="00374DA2" w:rsidRPr="0062573C">
        <w:rPr>
          <w:kern w:val="22"/>
          <w:sz w:val="22"/>
          <w:szCs w:val="22"/>
          <w:lang w:val="fr-FR"/>
        </w:rPr>
        <w:t>oprésidents</w:t>
      </w:r>
      <w:r>
        <w:rPr>
          <w:kern w:val="22"/>
          <w:sz w:val="22"/>
          <w:szCs w:val="22"/>
          <w:lang w:val="fr-FR"/>
        </w:rPr>
        <w:t xml:space="preserve"> du</w:t>
      </w:r>
      <w:r w:rsidR="00A04F16" w:rsidRPr="0062573C">
        <w:rPr>
          <w:kern w:val="22"/>
          <w:sz w:val="22"/>
          <w:szCs w:val="22"/>
          <w:lang w:val="fr-FR"/>
        </w:rPr>
        <w:t xml:space="preserve"> </w:t>
      </w:r>
      <w:r w:rsidR="00B95992" w:rsidRPr="0062573C">
        <w:rPr>
          <w:kern w:val="22"/>
          <w:sz w:val="22"/>
          <w:szCs w:val="22"/>
          <w:lang w:val="fr-FR"/>
        </w:rPr>
        <w:t>Groupe de travail</w:t>
      </w:r>
      <w:r w:rsidR="007A3AE5" w:rsidRPr="0062573C">
        <w:rPr>
          <w:kern w:val="22"/>
          <w:sz w:val="22"/>
          <w:szCs w:val="22"/>
          <w:lang w:val="fr-FR"/>
        </w:rPr>
        <w:t xml:space="preserve"> et </w:t>
      </w:r>
      <w:r>
        <w:rPr>
          <w:kern w:val="22"/>
          <w:sz w:val="22"/>
          <w:szCs w:val="22"/>
          <w:lang w:val="fr-FR"/>
        </w:rPr>
        <w:t>la</w:t>
      </w:r>
      <w:r w:rsidR="00A04F16" w:rsidRPr="0062573C">
        <w:rPr>
          <w:kern w:val="22"/>
          <w:sz w:val="22"/>
          <w:szCs w:val="22"/>
          <w:lang w:val="fr-FR"/>
        </w:rPr>
        <w:t xml:space="preserve"> </w:t>
      </w:r>
      <w:r w:rsidR="00A51FF2" w:rsidRPr="0062573C">
        <w:rPr>
          <w:kern w:val="22"/>
          <w:sz w:val="22"/>
          <w:szCs w:val="22"/>
          <w:lang w:val="fr-FR"/>
        </w:rPr>
        <w:t>Secrétaire exécutive</w:t>
      </w:r>
      <w:r>
        <w:rPr>
          <w:kern w:val="22"/>
          <w:sz w:val="22"/>
          <w:szCs w:val="22"/>
          <w:lang w:val="fr-FR"/>
        </w:rPr>
        <w:t>,</w:t>
      </w:r>
      <w:r w:rsidR="00A04F16" w:rsidRPr="0062573C">
        <w:rPr>
          <w:rFonts w:eastAsia="Malgun Gothic"/>
          <w:kern w:val="22"/>
          <w:sz w:val="22"/>
          <w:szCs w:val="22"/>
          <w:lang w:val="fr-FR"/>
        </w:rPr>
        <w:t xml:space="preserve"> </w:t>
      </w:r>
      <w:r>
        <w:rPr>
          <w:rFonts w:eastAsia="Malgun Gothic"/>
          <w:kern w:val="22"/>
          <w:sz w:val="22"/>
          <w:szCs w:val="22"/>
          <w:lang w:val="fr-FR"/>
        </w:rPr>
        <w:t>conformément au paragraphe 5 de la</w:t>
      </w:r>
      <w:r w:rsidR="00A04F16" w:rsidRPr="0062573C">
        <w:rPr>
          <w:rFonts w:eastAsia="Malgun Gothic"/>
          <w:kern w:val="22"/>
          <w:sz w:val="22"/>
          <w:szCs w:val="22"/>
          <w:lang w:val="fr-FR"/>
        </w:rPr>
        <w:t xml:space="preserve"> </w:t>
      </w:r>
      <w:r w:rsidR="00B95992" w:rsidRPr="0062573C">
        <w:rPr>
          <w:rFonts w:eastAsia="Malgun Gothic"/>
          <w:kern w:val="22"/>
          <w:sz w:val="22"/>
          <w:szCs w:val="22"/>
          <w:lang w:val="fr-FR"/>
        </w:rPr>
        <w:t>recommand</w:t>
      </w:r>
      <w:r w:rsidR="00A04F16" w:rsidRPr="0062573C">
        <w:rPr>
          <w:rFonts w:eastAsia="Malgun Gothic"/>
          <w:kern w:val="22"/>
          <w:sz w:val="22"/>
          <w:szCs w:val="22"/>
          <w:lang w:val="fr-FR"/>
        </w:rPr>
        <w:t>ation WG2020</w:t>
      </w:r>
      <w:r w:rsidR="007E70DF" w:rsidRPr="0062573C">
        <w:rPr>
          <w:rFonts w:eastAsia="Malgun Gothic"/>
          <w:kern w:val="22"/>
          <w:sz w:val="22"/>
          <w:szCs w:val="22"/>
          <w:lang w:val="fr-FR"/>
        </w:rPr>
        <w:t>-</w:t>
      </w:r>
      <w:r>
        <w:rPr>
          <w:rFonts w:eastAsia="Malgun Gothic"/>
          <w:kern w:val="22"/>
          <w:sz w:val="22"/>
          <w:szCs w:val="22"/>
          <w:lang w:val="fr-FR"/>
        </w:rPr>
        <w:t>2/1</w:t>
      </w:r>
      <w:r w:rsidR="00A04F16" w:rsidRPr="0062573C">
        <w:rPr>
          <w:rFonts w:eastAsia="Malgun Gothic"/>
          <w:kern w:val="22"/>
          <w:sz w:val="22"/>
          <w:szCs w:val="22"/>
          <w:lang w:val="fr-FR"/>
        </w:rPr>
        <w:t xml:space="preserve">, </w:t>
      </w:r>
      <w:r>
        <w:rPr>
          <w:rFonts w:eastAsia="Malgun Gothic"/>
          <w:kern w:val="22"/>
          <w:sz w:val="22"/>
          <w:szCs w:val="22"/>
          <w:lang w:val="fr-FR"/>
        </w:rPr>
        <w:t xml:space="preserve">sur la </w:t>
      </w:r>
      <w:r>
        <w:rPr>
          <w:kern w:val="22"/>
          <w:sz w:val="22"/>
          <w:szCs w:val="22"/>
          <w:lang w:val="fr-FR"/>
        </w:rPr>
        <w:t>base du</w:t>
      </w:r>
      <w:r w:rsidR="00A04F16" w:rsidRPr="0062573C">
        <w:rPr>
          <w:kern w:val="22"/>
          <w:sz w:val="22"/>
          <w:szCs w:val="22"/>
          <w:lang w:val="fr-FR"/>
        </w:rPr>
        <w:t xml:space="preserve"> document CBD/WG2020/3/3/</w:t>
      </w:r>
      <w:r w:rsidR="00880500" w:rsidRPr="0062573C">
        <w:rPr>
          <w:kern w:val="22"/>
          <w:sz w:val="22"/>
          <w:szCs w:val="22"/>
          <w:lang w:val="fr-FR"/>
        </w:rPr>
        <w:t>A</w:t>
      </w:r>
      <w:r w:rsidR="00A04F16" w:rsidRPr="0062573C">
        <w:rPr>
          <w:kern w:val="22"/>
          <w:sz w:val="22"/>
          <w:szCs w:val="22"/>
          <w:lang w:val="fr-FR"/>
        </w:rPr>
        <w:t>dd.1</w:t>
      </w:r>
      <w:r w:rsidR="00995E6B">
        <w:rPr>
          <w:kern w:val="22"/>
          <w:sz w:val="22"/>
          <w:szCs w:val="22"/>
          <w:lang w:val="fr-FR"/>
        </w:rPr>
        <w:t>,</w:t>
      </w:r>
      <w:r w:rsidR="007A3AE5" w:rsidRPr="0062573C">
        <w:rPr>
          <w:kern w:val="22"/>
          <w:sz w:val="22"/>
          <w:szCs w:val="22"/>
          <w:lang w:val="fr-FR"/>
        </w:rPr>
        <w:t xml:space="preserve"> et </w:t>
      </w:r>
      <w:r>
        <w:rPr>
          <w:kern w:val="22"/>
          <w:sz w:val="22"/>
          <w:szCs w:val="22"/>
          <w:lang w:val="fr-FR"/>
        </w:rPr>
        <w:t xml:space="preserve">mis à jour à la lumière des </w:t>
      </w:r>
      <w:r w:rsidR="00374DA2" w:rsidRPr="0062573C">
        <w:rPr>
          <w:kern w:val="22"/>
          <w:sz w:val="22"/>
          <w:szCs w:val="22"/>
          <w:lang w:val="fr-FR"/>
        </w:rPr>
        <w:t>résultats</w:t>
      </w:r>
      <w:r>
        <w:rPr>
          <w:kern w:val="22"/>
          <w:sz w:val="22"/>
          <w:szCs w:val="22"/>
          <w:lang w:val="fr-FR"/>
        </w:rPr>
        <w:t xml:space="preserve"> de la</w:t>
      </w:r>
      <w:r w:rsidR="00A04F16" w:rsidRPr="0062573C">
        <w:rPr>
          <w:kern w:val="22"/>
          <w:sz w:val="22"/>
          <w:szCs w:val="22"/>
          <w:lang w:val="fr-FR"/>
        </w:rPr>
        <w:t xml:space="preserve"> </w:t>
      </w:r>
      <w:r w:rsidR="00374DA2" w:rsidRPr="0062573C">
        <w:rPr>
          <w:kern w:val="22"/>
          <w:sz w:val="22"/>
          <w:szCs w:val="22"/>
          <w:lang w:val="fr-FR"/>
        </w:rPr>
        <w:t xml:space="preserve">deuxième </w:t>
      </w:r>
      <w:r w:rsidR="00E07E5D" w:rsidRPr="0062573C">
        <w:rPr>
          <w:kern w:val="22"/>
          <w:sz w:val="22"/>
          <w:szCs w:val="22"/>
          <w:lang w:val="fr-FR"/>
        </w:rPr>
        <w:t>réunion</w:t>
      </w:r>
      <w:r>
        <w:rPr>
          <w:kern w:val="22"/>
          <w:sz w:val="22"/>
          <w:szCs w:val="22"/>
          <w:lang w:val="fr-FR"/>
        </w:rPr>
        <w:t xml:space="preserve"> du</w:t>
      </w:r>
      <w:r w:rsidR="00A04F16" w:rsidRPr="0062573C">
        <w:rPr>
          <w:kern w:val="22"/>
          <w:sz w:val="22"/>
          <w:szCs w:val="22"/>
          <w:lang w:val="fr-FR"/>
        </w:rPr>
        <w:t xml:space="preserve"> </w:t>
      </w:r>
      <w:r w:rsidR="00B95992" w:rsidRPr="0062573C">
        <w:rPr>
          <w:kern w:val="22"/>
          <w:sz w:val="22"/>
          <w:szCs w:val="22"/>
          <w:lang w:val="fr-FR"/>
        </w:rPr>
        <w:t>Groupe de travail</w:t>
      </w:r>
      <w:r w:rsidR="00A04F16" w:rsidRPr="0062573C">
        <w:rPr>
          <w:kern w:val="22"/>
          <w:sz w:val="22"/>
          <w:szCs w:val="22"/>
          <w:lang w:val="fr-FR"/>
        </w:rPr>
        <w:t>,</w:t>
      </w:r>
      <w:r w:rsidR="007A3AE5" w:rsidRPr="0062573C">
        <w:rPr>
          <w:kern w:val="22"/>
          <w:sz w:val="22"/>
          <w:szCs w:val="22"/>
          <w:lang w:val="fr-FR"/>
        </w:rPr>
        <w:t xml:space="preserve"> et </w:t>
      </w:r>
      <w:r w:rsidR="00374DA2" w:rsidRPr="0062573C">
        <w:rPr>
          <w:kern w:val="22"/>
          <w:sz w:val="22"/>
          <w:szCs w:val="22"/>
          <w:lang w:val="fr-FR"/>
        </w:rPr>
        <w:t>compte tenu</w:t>
      </w:r>
      <w:r>
        <w:rPr>
          <w:kern w:val="22"/>
          <w:sz w:val="22"/>
          <w:szCs w:val="22"/>
          <w:lang w:val="fr-FR"/>
        </w:rPr>
        <w:t xml:space="preserve"> des</w:t>
      </w:r>
      <w:r w:rsidR="00A04F16" w:rsidRPr="0062573C">
        <w:rPr>
          <w:kern w:val="22"/>
          <w:sz w:val="22"/>
          <w:szCs w:val="22"/>
          <w:lang w:val="fr-FR"/>
        </w:rPr>
        <w:t xml:space="preserve"> </w:t>
      </w:r>
      <w:r w:rsidR="00E443FF" w:rsidRPr="0062573C">
        <w:rPr>
          <w:kern w:val="22"/>
          <w:sz w:val="22"/>
          <w:szCs w:val="22"/>
          <w:lang w:val="fr-FR"/>
        </w:rPr>
        <w:t>communication</w:t>
      </w:r>
      <w:r w:rsidR="00A04F16" w:rsidRPr="0062573C">
        <w:rPr>
          <w:kern w:val="22"/>
          <w:sz w:val="22"/>
          <w:szCs w:val="22"/>
          <w:lang w:val="fr-FR"/>
        </w:rPr>
        <w:t xml:space="preserve">s </w:t>
      </w:r>
      <w:r w:rsidR="00995E6B">
        <w:rPr>
          <w:kern w:val="22"/>
          <w:sz w:val="22"/>
          <w:szCs w:val="22"/>
          <w:lang w:val="fr-FR"/>
        </w:rPr>
        <w:t xml:space="preserve">transmises suite </w:t>
      </w:r>
      <w:r>
        <w:rPr>
          <w:kern w:val="22"/>
          <w:sz w:val="22"/>
          <w:szCs w:val="22"/>
          <w:lang w:val="fr-FR"/>
        </w:rPr>
        <w:t xml:space="preserve">à la </w:t>
      </w:r>
      <w:r w:rsidR="00A04F16" w:rsidRPr="0062573C">
        <w:rPr>
          <w:kern w:val="22"/>
          <w:sz w:val="22"/>
          <w:szCs w:val="22"/>
          <w:lang w:val="fr-FR"/>
        </w:rPr>
        <w:t>notification 2019-108</w:t>
      </w:r>
      <w:r w:rsidR="00377BEF" w:rsidRPr="0062573C">
        <w:rPr>
          <w:kern w:val="22"/>
          <w:sz w:val="22"/>
          <w:szCs w:val="22"/>
          <w:lang w:val="fr-FR"/>
        </w:rPr>
        <w:t>;</w:t>
      </w:r>
    </w:p>
    <w:p w14:paraId="73541546" w14:textId="01C0263B" w:rsidR="00A157F9" w:rsidRPr="0062573C" w:rsidRDefault="0062573C" w:rsidP="00652D3A">
      <w:pPr>
        <w:pStyle w:val="Para1"/>
        <w:numPr>
          <w:ilvl w:val="1"/>
          <w:numId w:val="3"/>
        </w:numPr>
        <w:suppressLineNumbers/>
        <w:tabs>
          <w:tab w:val="clear" w:pos="1440"/>
        </w:tabs>
        <w:suppressAutoHyphens/>
        <w:jc w:val="both"/>
        <w:rPr>
          <w:rFonts w:eastAsia="Malgun Gothic"/>
          <w:kern w:val="22"/>
          <w:sz w:val="22"/>
          <w:szCs w:val="22"/>
          <w:lang w:val="fr-FR"/>
        </w:rPr>
      </w:pPr>
      <w:r>
        <w:rPr>
          <w:rFonts w:eastAsia="MS Mincho"/>
          <w:kern w:val="22"/>
          <w:sz w:val="22"/>
          <w:szCs w:val="22"/>
          <w:lang w:val="fr-FR"/>
        </w:rPr>
        <w:t>U</w:t>
      </w:r>
      <w:r w:rsidR="00A04F16" w:rsidRPr="0062573C">
        <w:rPr>
          <w:rFonts w:eastAsia="MS Mincho"/>
          <w:kern w:val="22"/>
          <w:sz w:val="22"/>
          <w:szCs w:val="22"/>
          <w:lang w:val="fr-FR"/>
        </w:rPr>
        <w:t xml:space="preserve">n </w:t>
      </w:r>
      <w:r w:rsidRPr="0062573C">
        <w:rPr>
          <w:rFonts w:eastAsia="MS Mincho"/>
          <w:kern w:val="22"/>
          <w:sz w:val="22"/>
          <w:szCs w:val="22"/>
          <w:lang w:val="fr-FR"/>
        </w:rPr>
        <w:t>document d’information</w:t>
      </w:r>
      <w:r w:rsidR="00A04F16" w:rsidRPr="0062573C">
        <w:rPr>
          <w:rFonts w:eastAsia="Malgun Gothic"/>
          <w:iCs/>
          <w:kern w:val="22"/>
          <w:sz w:val="22"/>
          <w:szCs w:val="22"/>
          <w:lang w:val="fr-FR"/>
        </w:rPr>
        <w:t xml:space="preserve"> </w:t>
      </w:r>
      <w:r>
        <w:rPr>
          <w:rFonts w:eastAsia="Malgun Gothic"/>
          <w:iCs/>
          <w:kern w:val="22"/>
          <w:sz w:val="22"/>
          <w:szCs w:val="22"/>
          <w:lang w:val="fr-FR"/>
        </w:rPr>
        <w:t>établi par</w:t>
      </w:r>
      <w:r w:rsidR="00A04F16" w:rsidRPr="0062573C">
        <w:rPr>
          <w:rFonts w:eastAsia="Malgun Gothic"/>
          <w:iCs/>
          <w:kern w:val="22"/>
          <w:sz w:val="22"/>
          <w:szCs w:val="22"/>
          <w:lang w:val="fr-FR"/>
        </w:rPr>
        <w:t xml:space="preserve"> </w:t>
      </w:r>
      <w:r>
        <w:rPr>
          <w:rFonts w:eastAsia="Malgun Gothic"/>
          <w:kern w:val="22"/>
          <w:sz w:val="22"/>
          <w:szCs w:val="22"/>
          <w:lang w:val="fr-FR"/>
        </w:rPr>
        <w:t>la</w:t>
      </w:r>
      <w:r w:rsidR="00A04F16" w:rsidRPr="0062573C">
        <w:rPr>
          <w:rFonts w:eastAsia="Malgun Gothic"/>
          <w:kern w:val="22"/>
          <w:sz w:val="22"/>
          <w:szCs w:val="22"/>
          <w:lang w:val="fr-FR"/>
        </w:rPr>
        <w:t xml:space="preserve"> </w:t>
      </w:r>
      <w:r w:rsidR="00A51FF2" w:rsidRPr="0062573C">
        <w:rPr>
          <w:rFonts w:eastAsia="Malgun Gothic"/>
          <w:kern w:val="22"/>
          <w:sz w:val="22"/>
          <w:szCs w:val="22"/>
          <w:lang w:val="fr-FR"/>
        </w:rPr>
        <w:t>Secrétaire exécutive</w:t>
      </w:r>
      <w:r>
        <w:rPr>
          <w:rFonts w:eastAsia="Malgun Gothic"/>
          <w:kern w:val="22"/>
          <w:sz w:val="22"/>
          <w:szCs w:val="22"/>
          <w:lang w:val="fr-FR"/>
        </w:rPr>
        <w:t>,</w:t>
      </w:r>
      <w:r w:rsidR="00A04F16" w:rsidRPr="0062573C">
        <w:rPr>
          <w:rFonts w:eastAsia="Malgun Gothic"/>
          <w:kern w:val="22"/>
          <w:sz w:val="22"/>
          <w:szCs w:val="22"/>
          <w:lang w:val="fr-FR"/>
        </w:rPr>
        <w:t xml:space="preserve"> </w:t>
      </w:r>
      <w:r>
        <w:rPr>
          <w:rFonts w:eastAsia="Malgun Gothic"/>
          <w:kern w:val="22"/>
          <w:sz w:val="22"/>
          <w:szCs w:val="22"/>
          <w:lang w:val="fr-FR"/>
        </w:rPr>
        <w:t>e</w:t>
      </w:r>
      <w:r w:rsidR="00A157F9" w:rsidRPr="0062573C">
        <w:rPr>
          <w:rFonts w:eastAsia="Malgun Gothic"/>
          <w:kern w:val="22"/>
          <w:sz w:val="22"/>
          <w:szCs w:val="22"/>
          <w:lang w:val="fr-FR"/>
        </w:rPr>
        <w:t>n collaboration</w:t>
      </w:r>
      <w:r>
        <w:rPr>
          <w:rFonts w:eastAsia="Malgun Gothic"/>
          <w:kern w:val="22"/>
          <w:sz w:val="22"/>
          <w:szCs w:val="22"/>
          <w:lang w:val="fr-FR"/>
        </w:rPr>
        <w:t xml:space="preserve"> avec l</w:t>
      </w:r>
      <w:r w:rsidR="00823DB0" w:rsidRPr="0062573C">
        <w:rPr>
          <w:rFonts w:eastAsia="Malgun Gothic"/>
          <w:kern w:val="22"/>
          <w:sz w:val="22"/>
          <w:szCs w:val="22"/>
          <w:lang w:val="fr-FR"/>
        </w:rPr>
        <w:t>e</w:t>
      </w:r>
      <w:r>
        <w:rPr>
          <w:rFonts w:eastAsia="Malgun Gothic"/>
          <w:kern w:val="22"/>
          <w:sz w:val="22"/>
          <w:szCs w:val="22"/>
          <w:lang w:val="fr-FR"/>
        </w:rPr>
        <w:t>s memb</w:t>
      </w:r>
      <w:r w:rsidR="00A157F9" w:rsidRPr="0062573C">
        <w:rPr>
          <w:rFonts w:eastAsia="Malgun Gothic"/>
          <w:kern w:val="22"/>
          <w:sz w:val="22"/>
          <w:szCs w:val="22"/>
          <w:lang w:val="fr-FR"/>
        </w:rPr>
        <w:t>r</w:t>
      </w:r>
      <w:r>
        <w:rPr>
          <w:rFonts w:eastAsia="Malgun Gothic"/>
          <w:kern w:val="22"/>
          <w:sz w:val="22"/>
          <w:szCs w:val="22"/>
          <w:lang w:val="fr-FR"/>
        </w:rPr>
        <w:t>es du</w:t>
      </w:r>
      <w:r w:rsidR="00A157F9" w:rsidRPr="0062573C">
        <w:rPr>
          <w:rFonts w:eastAsia="Malgun Gothic"/>
          <w:kern w:val="22"/>
          <w:sz w:val="22"/>
          <w:szCs w:val="22"/>
          <w:lang w:val="fr-FR"/>
        </w:rPr>
        <w:t xml:space="preserve"> </w:t>
      </w:r>
      <w:r>
        <w:rPr>
          <w:rFonts w:eastAsia="Malgun Gothic"/>
          <w:kern w:val="22"/>
          <w:sz w:val="22"/>
          <w:szCs w:val="22"/>
          <w:lang w:val="fr-FR"/>
        </w:rPr>
        <w:t>Partenariat sur les indicateurs de biodiversité, en application du paragraphe 13 de la</w:t>
      </w:r>
      <w:r w:rsidR="00A157F9" w:rsidRPr="0062573C">
        <w:rPr>
          <w:rFonts w:eastAsia="Malgun Gothic"/>
          <w:kern w:val="22"/>
          <w:sz w:val="22"/>
          <w:szCs w:val="22"/>
          <w:lang w:val="fr-FR"/>
        </w:rPr>
        <w:t xml:space="preserve"> </w:t>
      </w:r>
      <w:r w:rsidR="00B95992" w:rsidRPr="0062573C">
        <w:rPr>
          <w:rFonts w:eastAsia="Malgun Gothic"/>
          <w:kern w:val="22"/>
          <w:sz w:val="22"/>
          <w:szCs w:val="22"/>
          <w:lang w:val="fr-FR"/>
        </w:rPr>
        <w:t>recommand</w:t>
      </w:r>
      <w:r w:rsidR="00A04F16" w:rsidRPr="0062573C">
        <w:rPr>
          <w:rFonts w:eastAsia="Malgun Gothic"/>
          <w:kern w:val="22"/>
          <w:sz w:val="22"/>
          <w:szCs w:val="22"/>
          <w:lang w:val="fr-FR"/>
        </w:rPr>
        <w:t xml:space="preserve">ation </w:t>
      </w:r>
      <w:r w:rsidR="00C46CAF" w:rsidRPr="0062573C">
        <w:rPr>
          <w:rFonts w:eastAsia="Malgun Gothic"/>
          <w:kern w:val="22"/>
          <w:sz w:val="22"/>
          <w:szCs w:val="22"/>
          <w:lang w:val="fr-FR"/>
        </w:rPr>
        <w:t>SBSTTA-</w:t>
      </w:r>
      <w:r>
        <w:rPr>
          <w:rFonts w:eastAsia="Malgun Gothic"/>
          <w:kern w:val="22"/>
          <w:sz w:val="22"/>
          <w:szCs w:val="22"/>
          <w:lang w:val="fr-FR"/>
        </w:rPr>
        <w:t>23/1</w:t>
      </w:r>
      <w:r w:rsidR="00A04F16" w:rsidRPr="0062573C">
        <w:rPr>
          <w:rFonts w:eastAsia="Malgun Gothic"/>
          <w:kern w:val="22"/>
          <w:sz w:val="22"/>
          <w:szCs w:val="22"/>
          <w:lang w:val="fr-FR"/>
        </w:rPr>
        <w:t xml:space="preserve">, </w:t>
      </w:r>
      <w:r w:rsidR="00FA00E7">
        <w:rPr>
          <w:rFonts w:eastAsia="Malgun Gothic"/>
          <w:kern w:val="22"/>
          <w:sz w:val="22"/>
          <w:szCs w:val="22"/>
          <w:lang w:val="fr-FR"/>
        </w:rPr>
        <w:t xml:space="preserve">qui recense toute la gamme des </w:t>
      </w:r>
      <w:r w:rsidR="00E443FF" w:rsidRPr="0062573C">
        <w:rPr>
          <w:rFonts w:eastAsia="Malgun Gothic"/>
          <w:kern w:val="22"/>
          <w:sz w:val="22"/>
          <w:szCs w:val="22"/>
          <w:lang w:val="fr-FR"/>
        </w:rPr>
        <w:t>indicateur</w:t>
      </w:r>
      <w:r w:rsidR="00132D87" w:rsidRPr="0062573C">
        <w:rPr>
          <w:rFonts w:eastAsia="Malgun Gothic"/>
          <w:kern w:val="22"/>
          <w:sz w:val="22"/>
          <w:szCs w:val="22"/>
          <w:lang w:val="fr-FR"/>
        </w:rPr>
        <w:t xml:space="preserve">s, </w:t>
      </w:r>
      <w:r w:rsidR="00B862B0" w:rsidRPr="0062573C">
        <w:rPr>
          <w:rFonts w:eastAsia="Malgun Gothic"/>
          <w:kern w:val="22"/>
          <w:sz w:val="22"/>
          <w:szCs w:val="22"/>
          <w:lang w:val="fr-FR"/>
        </w:rPr>
        <w:t>données de référence</w:t>
      </w:r>
      <w:r w:rsidR="00FA00E7">
        <w:rPr>
          <w:rFonts w:eastAsia="Malgun Gothic"/>
          <w:kern w:val="22"/>
          <w:sz w:val="22"/>
          <w:szCs w:val="22"/>
          <w:lang w:val="fr-FR"/>
        </w:rPr>
        <w:t>, dates</w:t>
      </w:r>
      <w:r w:rsidR="00995E6B">
        <w:rPr>
          <w:rFonts w:eastAsia="Malgun Gothic"/>
          <w:kern w:val="22"/>
          <w:sz w:val="22"/>
          <w:szCs w:val="22"/>
          <w:lang w:val="fr-FR"/>
        </w:rPr>
        <w:t xml:space="preserve"> de référence</w:t>
      </w:r>
      <w:r w:rsidR="00FA00E7">
        <w:rPr>
          <w:rFonts w:eastAsia="Malgun Gothic"/>
          <w:kern w:val="22"/>
          <w:sz w:val="22"/>
          <w:szCs w:val="22"/>
          <w:lang w:val="fr-FR"/>
        </w:rPr>
        <w:t>, ou</w:t>
      </w:r>
      <w:r w:rsidR="004951F1">
        <w:rPr>
          <w:rFonts w:eastAsia="Malgun Gothic"/>
          <w:kern w:val="22"/>
          <w:sz w:val="22"/>
          <w:szCs w:val="22"/>
          <w:lang w:val="fr-FR"/>
        </w:rPr>
        <w:t xml:space="preserve"> d’autres </w:t>
      </w:r>
      <w:r w:rsidR="00FA00E7">
        <w:rPr>
          <w:rFonts w:eastAsia="Malgun Gothic"/>
          <w:kern w:val="22"/>
          <w:sz w:val="22"/>
          <w:szCs w:val="22"/>
          <w:lang w:val="fr-FR"/>
        </w:rPr>
        <w:t>mé</w:t>
      </w:r>
      <w:r w:rsidR="00132D87" w:rsidRPr="0062573C">
        <w:rPr>
          <w:rFonts w:eastAsia="Malgun Gothic"/>
          <w:kern w:val="22"/>
          <w:sz w:val="22"/>
          <w:szCs w:val="22"/>
          <w:lang w:val="fr-FR"/>
        </w:rPr>
        <w:t>thod</w:t>
      </w:r>
      <w:r w:rsidR="00FA00E7">
        <w:rPr>
          <w:rFonts w:eastAsia="Malgun Gothic"/>
          <w:kern w:val="22"/>
          <w:sz w:val="22"/>
          <w:szCs w:val="22"/>
          <w:lang w:val="fr-FR"/>
        </w:rPr>
        <w:t>e</w:t>
      </w:r>
      <w:r w:rsidR="00132D87" w:rsidRPr="0062573C">
        <w:rPr>
          <w:rFonts w:eastAsia="Malgun Gothic"/>
          <w:kern w:val="22"/>
          <w:sz w:val="22"/>
          <w:szCs w:val="22"/>
          <w:lang w:val="fr-FR"/>
        </w:rPr>
        <w:t>s</w:t>
      </w:r>
      <w:r w:rsidR="00FA00E7">
        <w:rPr>
          <w:rFonts w:eastAsia="Malgun Gothic"/>
          <w:kern w:val="22"/>
          <w:sz w:val="22"/>
          <w:szCs w:val="22"/>
          <w:lang w:val="fr-FR"/>
        </w:rPr>
        <w:t xml:space="preserve"> </w:t>
      </w:r>
      <w:r w:rsidR="00995E6B">
        <w:rPr>
          <w:rFonts w:eastAsia="Malgun Gothic"/>
          <w:kern w:val="22"/>
          <w:sz w:val="22"/>
          <w:szCs w:val="22"/>
          <w:lang w:val="fr-FR"/>
        </w:rPr>
        <w:t xml:space="preserve">actuelles </w:t>
      </w:r>
      <w:r w:rsidR="00FA00E7">
        <w:rPr>
          <w:rFonts w:eastAsia="Malgun Gothic"/>
          <w:kern w:val="22"/>
          <w:sz w:val="22"/>
          <w:szCs w:val="22"/>
          <w:lang w:val="fr-FR"/>
        </w:rPr>
        <w:t xml:space="preserve">adéquates </w:t>
      </w:r>
      <w:r w:rsidR="00995E6B">
        <w:rPr>
          <w:rFonts w:eastAsia="Malgun Gothic"/>
          <w:kern w:val="22"/>
          <w:sz w:val="22"/>
          <w:szCs w:val="22"/>
          <w:lang w:val="fr-FR"/>
        </w:rPr>
        <w:t>et pertinentes, afin de suivre l</w:t>
      </w:r>
      <w:r w:rsidR="00FA00E7">
        <w:rPr>
          <w:rFonts w:eastAsia="Malgun Gothic"/>
          <w:kern w:val="22"/>
          <w:sz w:val="22"/>
          <w:szCs w:val="22"/>
          <w:lang w:val="fr-FR"/>
        </w:rPr>
        <w:t>es</w:t>
      </w:r>
      <w:r w:rsidR="00132D87" w:rsidRPr="0062573C">
        <w:rPr>
          <w:rFonts w:eastAsia="Malgun Gothic"/>
          <w:kern w:val="22"/>
          <w:sz w:val="22"/>
          <w:szCs w:val="22"/>
          <w:lang w:val="fr-FR"/>
        </w:rPr>
        <w:t xml:space="preserve"> change</w:t>
      </w:r>
      <w:r w:rsidR="00FA00E7">
        <w:rPr>
          <w:rFonts w:eastAsia="Malgun Gothic"/>
          <w:kern w:val="22"/>
          <w:sz w:val="22"/>
          <w:szCs w:val="22"/>
          <w:lang w:val="fr-FR"/>
        </w:rPr>
        <w:t>ment</w:t>
      </w:r>
      <w:r w:rsidR="00132D87" w:rsidRPr="0062573C">
        <w:rPr>
          <w:rFonts w:eastAsia="Malgun Gothic"/>
          <w:kern w:val="22"/>
          <w:sz w:val="22"/>
          <w:szCs w:val="22"/>
          <w:lang w:val="fr-FR"/>
        </w:rPr>
        <w:t>s</w:t>
      </w:r>
      <w:r w:rsidR="00FA00E7" w:rsidRPr="00FA00E7">
        <w:rPr>
          <w:rFonts w:eastAsia="MS Mincho"/>
          <w:kern w:val="22"/>
          <w:sz w:val="22"/>
          <w:szCs w:val="22"/>
          <w:lang w:val="fr-FR"/>
        </w:rPr>
        <w:t xml:space="preserve"> </w:t>
      </w:r>
      <w:r w:rsidR="00FA00E7">
        <w:rPr>
          <w:rFonts w:eastAsia="MS Mincho"/>
          <w:kern w:val="22"/>
          <w:sz w:val="22"/>
          <w:szCs w:val="22"/>
          <w:lang w:val="fr-FR"/>
        </w:rPr>
        <w:t xml:space="preserve">observés dans la </w:t>
      </w:r>
      <w:r w:rsidR="00FA00E7" w:rsidRPr="00374DA2">
        <w:rPr>
          <w:rFonts w:eastAsia="MS Mincho"/>
          <w:kern w:val="22"/>
          <w:sz w:val="22"/>
          <w:szCs w:val="22"/>
          <w:lang w:val="fr-FR"/>
        </w:rPr>
        <w:t xml:space="preserve">biodiversité, </w:t>
      </w:r>
      <w:r w:rsidR="00995E6B">
        <w:rPr>
          <w:rFonts w:eastAsia="MS Mincho"/>
          <w:kern w:val="22"/>
          <w:sz w:val="22"/>
          <w:szCs w:val="22"/>
          <w:lang w:val="fr-FR"/>
        </w:rPr>
        <w:t xml:space="preserve">d’identifier </w:t>
      </w:r>
      <w:r w:rsidR="00FA00E7">
        <w:rPr>
          <w:rFonts w:eastAsia="MS Mincho"/>
          <w:kern w:val="22"/>
          <w:sz w:val="22"/>
          <w:szCs w:val="22"/>
          <w:lang w:val="fr-FR"/>
        </w:rPr>
        <w:t xml:space="preserve">les lacunes dans les </w:t>
      </w:r>
      <w:r w:rsidR="00FA00E7" w:rsidRPr="00374DA2">
        <w:rPr>
          <w:rFonts w:eastAsia="MS Mincho"/>
          <w:kern w:val="22"/>
          <w:sz w:val="22"/>
          <w:szCs w:val="22"/>
          <w:lang w:val="fr-FR"/>
        </w:rPr>
        <w:t>indicateur</w:t>
      </w:r>
      <w:r w:rsidR="00FA00E7">
        <w:rPr>
          <w:rFonts w:eastAsia="MS Mincho"/>
          <w:kern w:val="22"/>
          <w:sz w:val="22"/>
          <w:szCs w:val="22"/>
          <w:lang w:val="fr-FR"/>
        </w:rPr>
        <w:t>s et, selon qu’il convient, des</w:t>
      </w:r>
      <w:r w:rsidR="00FA00E7" w:rsidRPr="00374DA2">
        <w:rPr>
          <w:rFonts w:eastAsia="MS Mincho"/>
          <w:kern w:val="22"/>
          <w:sz w:val="22"/>
          <w:szCs w:val="22"/>
          <w:lang w:val="fr-FR"/>
        </w:rPr>
        <w:t xml:space="preserve"> options </w:t>
      </w:r>
      <w:r w:rsidR="00FA00E7">
        <w:rPr>
          <w:rFonts w:eastAsia="MS Mincho"/>
          <w:kern w:val="22"/>
          <w:sz w:val="22"/>
          <w:szCs w:val="22"/>
          <w:lang w:val="fr-FR"/>
        </w:rPr>
        <w:t>pour combler ces lacunes</w:t>
      </w:r>
      <w:r w:rsidR="00FA00E7" w:rsidRPr="00374DA2">
        <w:rPr>
          <w:rFonts w:eastAsia="MS Mincho"/>
          <w:kern w:val="22"/>
          <w:sz w:val="22"/>
          <w:szCs w:val="22"/>
          <w:lang w:val="fr-FR"/>
        </w:rPr>
        <w:t xml:space="preserve"> et </w:t>
      </w:r>
      <w:r w:rsidR="00FA00E7">
        <w:rPr>
          <w:rFonts w:eastAsia="MS Mincho"/>
          <w:kern w:val="22"/>
          <w:sz w:val="22"/>
          <w:szCs w:val="22"/>
          <w:lang w:val="fr-FR"/>
        </w:rPr>
        <w:t>pour un cadre de suivi du</w:t>
      </w:r>
      <w:r w:rsidR="00132D87" w:rsidRPr="0062573C">
        <w:rPr>
          <w:rFonts w:eastAsia="Malgun Gothic"/>
          <w:kern w:val="22"/>
          <w:sz w:val="22"/>
          <w:szCs w:val="22"/>
          <w:lang w:val="fr-FR"/>
        </w:rPr>
        <w:t xml:space="preserve"> </w:t>
      </w:r>
      <w:r w:rsidR="00BE63FD" w:rsidRPr="0062573C">
        <w:rPr>
          <w:rFonts w:eastAsia="Malgun Gothic"/>
          <w:kern w:val="22"/>
          <w:sz w:val="22"/>
          <w:szCs w:val="22"/>
          <w:lang w:val="fr-FR"/>
        </w:rPr>
        <w:t>cadre mondial de la biodiversité pour l’après-2020</w:t>
      </w:r>
      <w:r w:rsidR="00132D87" w:rsidRPr="0062573C">
        <w:rPr>
          <w:rFonts w:eastAsia="Malgun Gothic"/>
          <w:kern w:val="22"/>
          <w:sz w:val="22"/>
          <w:szCs w:val="22"/>
          <w:lang w:val="fr-FR"/>
        </w:rPr>
        <w:t xml:space="preserve">, </w:t>
      </w:r>
      <w:r w:rsidR="00374DA2" w:rsidRPr="0062573C">
        <w:rPr>
          <w:rFonts w:eastAsia="Malgun Gothic"/>
          <w:kern w:val="22"/>
          <w:sz w:val="22"/>
          <w:szCs w:val="22"/>
          <w:lang w:val="fr-FR"/>
        </w:rPr>
        <w:t>compte tenu</w:t>
      </w:r>
      <w:r w:rsidR="00FA00E7">
        <w:rPr>
          <w:rFonts w:eastAsia="Malgun Gothic"/>
          <w:kern w:val="22"/>
          <w:sz w:val="22"/>
          <w:szCs w:val="22"/>
          <w:lang w:val="fr-FR"/>
        </w:rPr>
        <w:t xml:space="preserve"> des</w:t>
      </w:r>
      <w:r w:rsidR="00132D87" w:rsidRPr="0062573C">
        <w:rPr>
          <w:rFonts w:eastAsia="Malgun Gothic"/>
          <w:kern w:val="22"/>
          <w:sz w:val="22"/>
          <w:szCs w:val="22"/>
          <w:lang w:val="fr-FR"/>
        </w:rPr>
        <w:t xml:space="preserve"> </w:t>
      </w:r>
      <w:r w:rsidR="00374DA2" w:rsidRPr="0062573C">
        <w:rPr>
          <w:rFonts w:eastAsia="Malgun Gothic"/>
          <w:kern w:val="22"/>
          <w:sz w:val="22"/>
          <w:szCs w:val="22"/>
          <w:lang w:val="fr-FR"/>
        </w:rPr>
        <w:t>résultats</w:t>
      </w:r>
      <w:r w:rsidR="00FA00E7">
        <w:rPr>
          <w:rFonts w:eastAsia="Malgun Gothic"/>
          <w:kern w:val="22"/>
          <w:sz w:val="22"/>
          <w:szCs w:val="22"/>
          <w:lang w:val="fr-FR"/>
        </w:rPr>
        <w:t xml:space="preserve"> de la</w:t>
      </w:r>
      <w:r w:rsidR="00132D87" w:rsidRPr="0062573C">
        <w:rPr>
          <w:rFonts w:eastAsia="Malgun Gothic"/>
          <w:kern w:val="22"/>
          <w:sz w:val="22"/>
          <w:szCs w:val="22"/>
          <w:lang w:val="fr-FR"/>
        </w:rPr>
        <w:t xml:space="preserve"> </w:t>
      </w:r>
      <w:r w:rsidR="00374DA2" w:rsidRPr="0062573C">
        <w:rPr>
          <w:rFonts w:eastAsia="Malgun Gothic"/>
          <w:kern w:val="22"/>
          <w:sz w:val="22"/>
          <w:szCs w:val="22"/>
          <w:lang w:val="fr-FR"/>
        </w:rPr>
        <w:t xml:space="preserve">deuxième </w:t>
      </w:r>
      <w:r w:rsidR="00E07E5D" w:rsidRPr="0062573C">
        <w:rPr>
          <w:rFonts w:eastAsia="Malgun Gothic"/>
          <w:kern w:val="22"/>
          <w:sz w:val="22"/>
          <w:szCs w:val="22"/>
          <w:lang w:val="fr-FR"/>
        </w:rPr>
        <w:t>réunion</w:t>
      </w:r>
      <w:r w:rsidR="00132D87" w:rsidRPr="0062573C">
        <w:rPr>
          <w:rFonts w:eastAsia="Malgun Gothic"/>
          <w:kern w:val="22"/>
          <w:sz w:val="22"/>
          <w:szCs w:val="22"/>
          <w:lang w:val="fr-FR"/>
        </w:rPr>
        <w:t xml:space="preserve"> </w:t>
      </w:r>
      <w:r w:rsidR="00745B50">
        <w:rPr>
          <w:rFonts w:eastAsia="Malgun Gothic"/>
          <w:kern w:val="22"/>
          <w:sz w:val="22"/>
          <w:szCs w:val="22"/>
          <w:lang w:val="fr-FR"/>
        </w:rPr>
        <w:t>du Group</w:t>
      </w:r>
      <w:r w:rsidR="00B95992" w:rsidRPr="0062573C">
        <w:rPr>
          <w:rFonts w:eastAsia="Malgun Gothic"/>
          <w:kern w:val="22"/>
          <w:sz w:val="22"/>
          <w:szCs w:val="22"/>
          <w:lang w:val="fr-FR"/>
        </w:rPr>
        <w:t>e de travail à composition non limitée</w:t>
      </w:r>
      <w:r w:rsidR="00132D87" w:rsidRPr="0062573C">
        <w:rPr>
          <w:rFonts w:eastAsia="Malgun Gothic"/>
          <w:kern w:val="22"/>
          <w:sz w:val="22"/>
          <w:szCs w:val="22"/>
          <w:lang w:val="fr-FR" w:eastAsia="x-none"/>
        </w:rPr>
        <w:t xml:space="preserve"> </w:t>
      </w:r>
      <w:r>
        <w:rPr>
          <w:rFonts w:eastAsia="Malgun Gothic"/>
          <w:kern w:val="22"/>
          <w:sz w:val="22"/>
          <w:szCs w:val="22"/>
          <w:lang w:val="fr-FR" w:eastAsia="x-none"/>
        </w:rPr>
        <w:t>sur le cadre</w:t>
      </w:r>
      <w:r w:rsidR="00BE63FD" w:rsidRPr="0062573C">
        <w:rPr>
          <w:rFonts w:eastAsia="Malgun Gothic"/>
          <w:kern w:val="22"/>
          <w:sz w:val="22"/>
          <w:szCs w:val="22"/>
          <w:lang w:val="fr-FR" w:eastAsia="x-none"/>
        </w:rPr>
        <w:t xml:space="preserve"> mondial de la biodiversité pour l’après-2020</w:t>
      </w:r>
      <w:r w:rsidR="00A04F16" w:rsidRPr="0062573C">
        <w:rPr>
          <w:rFonts w:eastAsia="Malgun Gothic"/>
          <w:kern w:val="22"/>
          <w:sz w:val="22"/>
          <w:szCs w:val="22"/>
          <w:lang w:val="fr-FR" w:eastAsia="x-none"/>
        </w:rPr>
        <w:t>.</w:t>
      </w:r>
    </w:p>
    <w:p w14:paraId="7BC11E2E" w14:textId="7545E8A8" w:rsidR="00D502C3" w:rsidRPr="0062573C" w:rsidRDefault="0062573C" w:rsidP="00652D3A">
      <w:pPr>
        <w:pStyle w:val="Para1"/>
        <w:suppressLineNumbers/>
        <w:tabs>
          <w:tab w:val="clear" w:pos="360"/>
        </w:tabs>
        <w:suppressAutoHyphens/>
        <w:jc w:val="both"/>
        <w:rPr>
          <w:rFonts w:eastAsia="MS Mincho"/>
          <w:kern w:val="22"/>
          <w:sz w:val="22"/>
          <w:szCs w:val="22"/>
          <w:lang w:val="fr-FR"/>
        </w:rPr>
      </w:pPr>
      <w:r>
        <w:rPr>
          <w:kern w:val="22"/>
          <w:sz w:val="22"/>
          <w:szCs w:val="22"/>
          <w:lang w:val="fr-FR"/>
        </w:rPr>
        <w:t xml:space="preserve">Ce </w:t>
      </w:r>
      <w:r w:rsidR="00AC0CF7" w:rsidRPr="0062573C">
        <w:rPr>
          <w:kern w:val="22"/>
          <w:sz w:val="22"/>
          <w:szCs w:val="22"/>
          <w:lang w:val="fr-FR"/>
        </w:rPr>
        <w:t>point</w:t>
      </w:r>
      <w:r>
        <w:rPr>
          <w:kern w:val="22"/>
          <w:sz w:val="22"/>
          <w:szCs w:val="22"/>
          <w:lang w:val="fr-FR"/>
        </w:rPr>
        <w:t xml:space="preserve"> de l’</w:t>
      </w:r>
      <w:r w:rsidR="00995E6B">
        <w:rPr>
          <w:kern w:val="22"/>
          <w:sz w:val="22"/>
          <w:szCs w:val="22"/>
          <w:lang w:val="fr-FR"/>
        </w:rPr>
        <w:t xml:space="preserve">ordre du jour sera présenté par </w:t>
      </w:r>
      <w:r>
        <w:rPr>
          <w:kern w:val="22"/>
          <w:sz w:val="22"/>
          <w:szCs w:val="22"/>
          <w:lang w:val="fr-FR"/>
        </w:rPr>
        <w:t>un exposé sur le rapport</w:t>
      </w:r>
      <w:r w:rsidR="00D502C3" w:rsidRPr="0062573C">
        <w:rPr>
          <w:kern w:val="22"/>
          <w:sz w:val="22"/>
          <w:szCs w:val="22"/>
          <w:lang w:val="fr-FR"/>
        </w:rPr>
        <w:t xml:space="preserve"> </w:t>
      </w:r>
      <w:r>
        <w:rPr>
          <w:kern w:val="22"/>
          <w:sz w:val="22"/>
          <w:szCs w:val="22"/>
          <w:lang w:val="fr-FR"/>
        </w:rPr>
        <w:t xml:space="preserve">final de la </w:t>
      </w:r>
      <w:r w:rsidR="00B95992" w:rsidRPr="0062573C">
        <w:rPr>
          <w:snapToGrid/>
          <w:kern w:val="22"/>
          <w:sz w:val="22"/>
          <w:szCs w:val="22"/>
          <w:lang w:val="fr-FR"/>
        </w:rPr>
        <w:t>cinquième édition</w:t>
      </w:r>
      <w:r>
        <w:rPr>
          <w:snapToGrid/>
          <w:kern w:val="22"/>
          <w:sz w:val="22"/>
          <w:szCs w:val="22"/>
          <w:lang w:val="fr-FR"/>
        </w:rPr>
        <w:t xml:space="preserve"> d</w:t>
      </w:r>
      <w:r w:rsidR="00D502C3" w:rsidRPr="0062573C">
        <w:rPr>
          <w:snapToGrid/>
          <w:kern w:val="22"/>
          <w:sz w:val="22"/>
          <w:szCs w:val="22"/>
          <w:lang w:val="fr-FR"/>
        </w:rPr>
        <w:t>e</w:t>
      </w:r>
      <w:r>
        <w:rPr>
          <w:snapToGrid/>
          <w:kern w:val="22"/>
          <w:sz w:val="22"/>
          <w:szCs w:val="22"/>
          <w:lang w:val="fr-FR"/>
        </w:rPr>
        <w:t>s</w:t>
      </w:r>
      <w:r w:rsidR="00D502C3" w:rsidRPr="0062573C">
        <w:rPr>
          <w:snapToGrid/>
          <w:kern w:val="22"/>
          <w:sz w:val="22"/>
          <w:szCs w:val="22"/>
          <w:lang w:val="fr-FR"/>
        </w:rPr>
        <w:t xml:space="preserve"> </w:t>
      </w:r>
      <w:r w:rsidR="00B95992" w:rsidRPr="0062573C">
        <w:rPr>
          <w:i/>
          <w:iCs/>
          <w:snapToGrid/>
          <w:kern w:val="22"/>
          <w:sz w:val="22"/>
          <w:szCs w:val="22"/>
          <w:lang w:val="fr-FR"/>
        </w:rPr>
        <w:t>Perspectives mondiales de la biodiversité</w:t>
      </w:r>
      <w:r w:rsidR="00995E6B">
        <w:rPr>
          <w:kern w:val="22"/>
          <w:sz w:val="22"/>
          <w:szCs w:val="22"/>
          <w:lang w:val="fr-FR"/>
        </w:rPr>
        <w:t xml:space="preserve"> et </w:t>
      </w:r>
      <w:r>
        <w:rPr>
          <w:kern w:val="22"/>
          <w:sz w:val="22"/>
          <w:szCs w:val="22"/>
          <w:lang w:val="fr-FR"/>
        </w:rPr>
        <w:t>un exposé des c</w:t>
      </w:r>
      <w:r w:rsidR="00374DA2" w:rsidRPr="0062573C">
        <w:rPr>
          <w:kern w:val="22"/>
          <w:sz w:val="22"/>
          <w:szCs w:val="22"/>
          <w:lang w:val="fr-FR"/>
        </w:rPr>
        <w:t>oprésidents</w:t>
      </w:r>
      <w:r>
        <w:rPr>
          <w:kern w:val="22"/>
          <w:sz w:val="22"/>
          <w:szCs w:val="22"/>
          <w:lang w:val="fr-FR"/>
        </w:rPr>
        <w:t xml:space="preserve"> du</w:t>
      </w:r>
      <w:r w:rsidR="00D8176E" w:rsidRPr="0062573C">
        <w:rPr>
          <w:kern w:val="22"/>
          <w:sz w:val="22"/>
          <w:szCs w:val="22"/>
          <w:lang w:val="fr-FR"/>
        </w:rPr>
        <w:t xml:space="preserve"> </w:t>
      </w:r>
      <w:r w:rsidR="00B95992" w:rsidRPr="0062573C">
        <w:rPr>
          <w:rFonts w:eastAsia="Malgun Gothic"/>
          <w:kern w:val="22"/>
          <w:sz w:val="22"/>
          <w:szCs w:val="22"/>
          <w:lang w:val="fr-FR" w:eastAsia="x-none"/>
        </w:rPr>
        <w:t>Groupe de travail</w:t>
      </w:r>
      <w:r w:rsidR="00D8176E" w:rsidRPr="0062573C">
        <w:rPr>
          <w:rFonts w:eastAsia="Malgun Gothic"/>
          <w:kern w:val="22"/>
          <w:sz w:val="22"/>
          <w:szCs w:val="22"/>
          <w:lang w:val="fr-FR" w:eastAsia="x-none"/>
        </w:rPr>
        <w:t xml:space="preserve"> </w:t>
      </w:r>
      <w:r>
        <w:rPr>
          <w:rFonts w:eastAsia="Malgun Gothic"/>
          <w:kern w:val="22"/>
          <w:sz w:val="22"/>
          <w:szCs w:val="22"/>
          <w:lang w:val="fr-FR" w:eastAsia="x-none"/>
        </w:rPr>
        <w:t>sur le cadre</w:t>
      </w:r>
      <w:r w:rsidR="00BE63FD" w:rsidRPr="0062573C">
        <w:rPr>
          <w:rFonts w:eastAsia="Malgun Gothic"/>
          <w:kern w:val="22"/>
          <w:sz w:val="22"/>
          <w:szCs w:val="22"/>
          <w:lang w:val="fr-FR" w:eastAsia="x-none"/>
        </w:rPr>
        <w:t xml:space="preserve"> mondial de la biodiversité pour l’après-2020</w:t>
      </w:r>
      <w:r w:rsidR="00D8176E" w:rsidRPr="0062573C">
        <w:rPr>
          <w:kern w:val="22"/>
          <w:sz w:val="22"/>
          <w:szCs w:val="22"/>
          <w:lang w:val="fr-FR"/>
        </w:rPr>
        <w:t xml:space="preserve"> </w:t>
      </w:r>
      <w:r w:rsidR="00454A4D">
        <w:rPr>
          <w:kern w:val="22"/>
          <w:sz w:val="22"/>
          <w:szCs w:val="22"/>
          <w:lang w:val="fr-FR"/>
        </w:rPr>
        <w:t>sur l’état d’avancement de la préparation du</w:t>
      </w:r>
      <w:r w:rsidR="00D8176E" w:rsidRPr="0062573C">
        <w:rPr>
          <w:kern w:val="22"/>
          <w:sz w:val="22"/>
          <w:szCs w:val="22"/>
          <w:lang w:val="fr-FR"/>
        </w:rPr>
        <w:t xml:space="preserve"> </w:t>
      </w:r>
      <w:r w:rsidR="00B862B0" w:rsidRPr="0062573C">
        <w:rPr>
          <w:kern w:val="22"/>
          <w:sz w:val="22"/>
          <w:szCs w:val="22"/>
          <w:lang w:val="fr-FR"/>
        </w:rPr>
        <w:t>cadre</w:t>
      </w:r>
      <w:r w:rsidR="00995E6B">
        <w:rPr>
          <w:kern w:val="22"/>
          <w:sz w:val="22"/>
          <w:szCs w:val="22"/>
          <w:lang w:val="fr-FR"/>
        </w:rPr>
        <w:t xml:space="preserve"> mondial</w:t>
      </w:r>
      <w:r w:rsidR="00D8176E" w:rsidRPr="0062573C">
        <w:rPr>
          <w:kern w:val="22"/>
          <w:sz w:val="22"/>
          <w:szCs w:val="22"/>
          <w:lang w:val="fr-FR"/>
        </w:rPr>
        <w:t>.</w:t>
      </w:r>
    </w:p>
    <w:p w14:paraId="034D98AD" w14:textId="08E8E93E" w:rsidR="004E2C45" w:rsidRPr="00454A4D" w:rsidRDefault="00454A4D" w:rsidP="00652D3A">
      <w:pPr>
        <w:pStyle w:val="Para1"/>
        <w:suppressLineNumbers/>
        <w:tabs>
          <w:tab w:val="clear" w:pos="360"/>
        </w:tabs>
        <w:suppressAutoHyphens/>
        <w:jc w:val="both"/>
        <w:rPr>
          <w:kern w:val="22"/>
          <w:sz w:val="22"/>
          <w:szCs w:val="22"/>
          <w:lang w:val="fr-FR"/>
        </w:rPr>
      </w:pPr>
      <w:r>
        <w:rPr>
          <w:rFonts w:eastAsia="MS Mincho"/>
          <w:kern w:val="22"/>
          <w:sz w:val="22"/>
          <w:szCs w:val="22"/>
          <w:lang w:val="fr-FR"/>
        </w:rPr>
        <w:t>Il est prévu que l’</w:t>
      </w:r>
      <w:r w:rsidR="008F38E9">
        <w:rPr>
          <w:rFonts w:eastAsia="MS Mincho"/>
          <w:kern w:val="22"/>
          <w:sz w:val="22"/>
          <w:szCs w:val="22"/>
          <w:lang w:val="fr-FR"/>
        </w:rPr>
        <w:t>Org</w:t>
      </w:r>
      <w:r w:rsidR="00E07E5D" w:rsidRPr="00374DA2">
        <w:rPr>
          <w:rFonts w:eastAsia="MS Mincho"/>
          <w:kern w:val="22"/>
          <w:sz w:val="22"/>
          <w:szCs w:val="22"/>
          <w:lang w:val="fr-FR"/>
        </w:rPr>
        <w:t>ane subsidiaire</w:t>
      </w:r>
      <w:r w:rsidR="001413DB" w:rsidRPr="00374DA2">
        <w:rPr>
          <w:rFonts w:eastAsia="MS Mincho"/>
          <w:kern w:val="22"/>
          <w:sz w:val="22"/>
          <w:szCs w:val="22"/>
          <w:lang w:val="fr-FR"/>
        </w:rPr>
        <w:t xml:space="preserve"> </w:t>
      </w:r>
      <w:r>
        <w:rPr>
          <w:rFonts w:eastAsia="MS Mincho"/>
          <w:kern w:val="22"/>
          <w:sz w:val="22"/>
          <w:szCs w:val="22"/>
          <w:lang w:val="fr-FR"/>
        </w:rPr>
        <w:t xml:space="preserve">examine les </w:t>
      </w:r>
      <w:r w:rsidR="00977C7D" w:rsidRPr="00374DA2">
        <w:rPr>
          <w:rFonts w:eastAsia="MS Mincho"/>
          <w:kern w:val="22"/>
          <w:sz w:val="22"/>
          <w:szCs w:val="22"/>
          <w:lang w:val="fr-FR"/>
        </w:rPr>
        <w:t>documents</w:t>
      </w:r>
      <w:r w:rsidR="00977C7D" w:rsidRPr="00374DA2">
        <w:rPr>
          <w:kern w:val="22"/>
          <w:sz w:val="22"/>
          <w:szCs w:val="22"/>
          <w:lang w:val="fr-FR"/>
        </w:rPr>
        <w:t xml:space="preserve"> CBD/SBSTTA/24/3</w:t>
      </w:r>
      <w:r w:rsidR="007A3AE5" w:rsidRPr="00374DA2">
        <w:rPr>
          <w:kern w:val="22"/>
          <w:sz w:val="22"/>
          <w:szCs w:val="22"/>
          <w:lang w:val="fr-FR"/>
        </w:rPr>
        <w:t xml:space="preserve"> et </w:t>
      </w:r>
      <w:r w:rsidR="00B6538E" w:rsidRPr="00374DA2">
        <w:rPr>
          <w:kern w:val="22"/>
          <w:sz w:val="22"/>
          <w:szCs w:val="22"/>
          <w:lang w:val="fr-FR"/>
        </w:rPr>
        <w:t>Add.1 (</w:t>
      </w:r>
      <w:r w:rsidR="00B95992" w:rsidRPr="00374DA2">
        <w:rPr>
          <w:kern w:val="22"/>
          <w:sz w:val="22"/>
          <w:szCs w:val="22"/>
          <w:lang w:val="fr-FR"/>
        </w:rPr>
        <w:t>élément</w:t>
      </w:r>
      <w:r w:rsidR="00995E6B">
        <w:rPr>
          <w:kern w:val="22"/>
          <w:sz w:val="22"/>
          <w:szCs w:val="22"/>
          <w:lang w:val="fr-FR"/>
        </w:rPr>
        <w:t>s concernant le contenu des</w:t>
      </w:r>
      <w:r w:rsidR="00B6538E" w:rsidRPr="00374DA2">
        <w:rPr>
          <w:kern w:val="22"/>
          <w:sz w:val="22"/>
          <w:szCs w:val="22"/>
          <w:lang w:val="fr-FR"/>
        </w:rPr>
        <w:t xml:space="preserve"> </w:t>
      </w:r>
      <w:r w:rsidR="00B862B0" w:rsidRPr="00374DA2">
        <w:rPr>
          <w:kern w:val="22"/>
          <w:sz w:val="22"/>
          <w:szCs w:val="22"/>
          <w:lang w:val="fr-FR"/>
        </w:rPr>
        <w:t>buts</w:t>
      </w:r>
      <w:r w:rsidR="007A3AE5" w:rsidRPr="00374DA2">
        <w:rPr>
          <w:kern w:val="22"/>
          <w:sz w:val="22"/>
          <w:szCs w:val="22"/>
          <w:lang w:val="fr-FR"/>
        </w:rPr>
        <w:t xml:space="preserve"> et </w:t>
      </w:r>
      <w:r w:rsidR="00995E6B">
        <w:rPr>
          <w:kern w:val="22"/>
          <w:sz w:val="22"/>
          <w:szCs w:val="22"/>
          <w:lang w:val="fr-FR"/>
        </w:rPr>
        <w:t xml:space="preserve">des </w:t>
      </w:r>
      <w:r w:rsidR="00B862B0" w:rsidRPr="00374DA2">
        <w:rPr>
          <w:kern w:val="22"/>
          <w:sz w:val="22"/>
          <w:szCs w:val="22"/>
          <w:lang w:val="fr-FR"/>
        </w:rPr>
        <w:t>objectifs</w:t>
      </w:r>
      <w:r w:rsidR="00B6538E" w:rsidRPr="00374DA2">
        <w:rPr>
          <w:kern w:val="22"/>
          <w:sz w:val="22"/>
          <w:szCs w:val="22"/>
          <w:lang w:val="fr-FR"/>
        </w:rPr>
        <w:t xml:space="preserve">, </w:t>
      </w:r>
      <w:r w:rsidR="00B95992" w:rsidRPr="00374DA2">
        <w:rPr>
          <w:kern w:val="22"/>
          <w:sz w:val="22"/>
          <w:szCs w:val="22"/>
          <w:lang w:val="fr-FR"/>
        </w:rPr>
        <w:t>élément</w:t>
      </w:r>
      <w:r w:rsidR="00995E6B">
        <w:rPr>
          <w:kern w:val="22"/>
          <w:sz w:val="22"/>
          <w:szCs w:val="22"/>
          <w:lang w:val="fr-FR"/>
        </w:rPr>
        <w:t>s du cadre de</w:t>
      </w:r>
      <w:r>
        <w:rPr>
          <w:kern w:val="22"/>
          <w:sz w:val="22"/>
          <w:szCs w:val="22"/>
          <w:lang w:val="fr-FR"/>
        </w:rPr>
        <w:t xml:space="preserve"> suivi</w:t>
      </w:r>
      <w:r w:rsidR="00995E6B">
        <w:rPr>
          <w:kern w:val="22"/>
          <w:sz w:val="22"/>
          <w:szCs w:val="22"/>
          <w:lang w:val="fr-FR"/>
        </w:rPr>
        <w:t>,</w:t>
      </w:r>
      <w:r>
        <w:rPr>
          <w:kern w:val="22"/>
          <w:sz w:val="22"/>
          <w:szCs w:val="22"/>
          <w:lang w:val="fr-FR"/>
        </w:rPr>
        <w:t xml:space="preserve"> </w:t>
      </w:r>
      <w:r w:rsidR="00995E6B">
        <w:rPr>
          <w:kern w:val="22"/>
          <w:sz w:val="22"/>
          <w:szCs w:val="22"/>
          <w:lang w:val="fr-FR"/>
        </w:rPr>
        <w:t>et</w:t>
      </w:r>
      <w:r>
        <w:rPr>
          <w:kern w:val="22"/>
          <w:sz w:val="22"/>
          <w:szCs w:val="22"/>
          <w:lang w:val="fr-FR"/>
        </w:rPr>
        <w:t xml:space="preserve"> </w:t>
      </w:r>
      <w:r w:rsidR="00E443FF" w:rsidRPr="00374DA2">
        <w:rPr>
          <w:kern w:val="22"/>
          <w:sz w:val="22"/>
          <w:szCs w:val="22"/>
          <w:lang w:val="fr-FR"/>
        </w:rPr>
        <w:t>indicateur</w:t>
      </w:r>
      <w:r w:rsidR="00B6538E" w:rsidRPr="00374DA2">
        <w:rPr>
          <w:kern w:val="22"/>
          <w:sz w:val="22"/>
          <w:szCs w:val="22"/>
          <w:lang w:val="fr-FR"/>
        </w:rPr>
        <w:t>s)</w:t>
      </w:r>
      <w:r w:rsidR="00977C7D" w:rsidRPr="00374DA2">
        <w:rPr>
          <w:kern w:val="22"/>
          <w:sz w:val="22"/>
          <w:szCs w:val="22"/>
          <w:lang w:val="fr-FR"/>
        </w:rPr>
        <w:t>,</w:t>
      </w:r>
      <w:r w:rsidR="00977C7D" w:rsidRPr="00374DA2">
        <w:rPr>
          <w:rFonts w:eastAsia="MS Mincho"/>
          <w:kern w:val="22"/>
          <w:sz w:val="22"/>
          <w:szCs w:val="22"/>
          <w:lang w:val="fr-FR"/>
        </w:rPr>
        <w:t xml:space="preserve"> </w:t>
      </w:r>
      <w:r w:rsidR="00374DA2" w:rsidRPr="00374DA2">
        <w:rPr>
          <w:rFonts w:eastAsia="MS Mincho"/>
          <w:kern w:val="22"/>
          <w:sz w:val="22"/>
          <w:szCs w:val="22"/>
          <w:lang w:val="fr-FR"/>
        </w:rPr>
        <w:t>compte tenu</w:t>
      </w:r>
      <w:r w:rsidR="00977C7D" w:rsidRPr="00374DA2">
        <w:rPr>
          <w:rFonts w:eastAsia="Malgun Gothic"/>
          <w:kern w:val="22"/>
          <w:sz w:val="22"/>
          <w:szCs w:val="22"/>
          <w:lang w:val="fr-FR"/>
        </w:rPr>
        <w:t xml:space="preserve"> </w:t>
      </w:r>
      <w:r>
        <w:rPr>
          <w:rFonts w:eastAsia="Malgun Gothic"/>
          <w:kern w:val="22"/>
          <w:sz w:val="22"/>
          <w:szCs w:val="22"/>
          <w:lang w:val="fr-FR"/>
        </w:rPr>
        <w:t xml:space="preserve">des documents </w:t>
      </w:r>
      <w:r w:rsidR="00977C7D" w:rsidRPr="00374DA2">
        <w:rPr>
          <w:rFonts w:eastAsia="Malgun Gothic"/>
          <w:kern w:val="22"/>
          <w:sz w:val="22"/>
          <w:szCs w:val="22"/>
          <w:lang w:val="fr-FR"/>
        </w:rPr>
        <w:t>CBD/SBSTTA/24/2</w:t>
      </w:r>
      <w:r w:rsidR="007A3AE5" w:rsidRPr="00374DA2">
        <w:rPr>
          <w:rFonts w:eastAsia="Malgun Gothic"/>
          <w:kern w:val="22"/>
          <w:sz w:val="22"/>
          <w:szCs w:val="22"/>
          <w:lang w:val="fr-FR"/>
        </w:rPr>
        <w:t xml:space="preserve"> et </w:t>
      </w:r>
      <w:r w:rsidR="00977C7D" w:rsidRPr="00374DA2">
        <w:rPr>
          <w:rFonts w:eastAsia="Malgun Gothic"/>
          <w:kern w:val="22"/>
          <w:sz w:val="22"/>
          <w:szCs w:val="22"/>
          <w:lang w:val="fr-FR"/>
        </w:rPr>
        <w:t>CBD/POST2020/PREP/2/1</w:t>
      </w:r>
      <w:r w:rsidR="00977C7D" w:rsidRPr="00374DA2">
        <w:rPr>
          <w:rFonts w:eastAsia="MS Mincho"/>
          <w:kern w:val="22"/>
          <w:sz w:val="22"/>
          <w:szCs w:val="22"/>
          <w:lang w:val="fr-FR"/>
        </w:rPr>
        <w:t>,</w:t>
      </w:r>
      <w:r>
        <w:rPr>
          <w:rFonts w:eastAsia="MS Mincho"/>
          <w:kern w:val="22"/>
          <w:sz w:val="22"/>
          <w:szCs w:val="22"/>
          <w:lang w:val="fr-FR"/>
        </w:rPr>
        <w:t xml:space="preserve"> et</w:t>
      </w:r>
      <w:r w:rsidR="00995E6B">
        <w:rPr>
          <w:rFonts w:eastAsia="MS Mincho"/>
          <w:kern w:val="22"/>
          <w:sz w:val="22"/>
          <w:szCs w:val="22"/>
          <w:lang w:val="fr-FR"/>
        </w:rPr>
        <w:t xml:space="preserve"> qu’il</w:t>
      </w:r>
      <w:r>
        <w:rPr>
          <w:rFonts w:eastAsia="MS Mincho"/>
          <w:kern w:val="22"/>
          <w:sz w:val="22"/>
          <w:szCs w:val="22"/>
          <w:lang w:val="fr-FR"/>
        </w:rPr>
        <w:t xml:space="preserve"> formule des</w:t>
      </w:r>
      <w:r w:rsidR="00977C7D" w:rsidRPr="00374DA2">
        <w:rPr>
          <w:rFonts w:eastAsia="MS Mincho"/>
          <w:kern w:val="22"/>
          <w:sz w:val="22"/>
          <w:szCs w:val="22"/>
          <w:lang w:val="fr-FR"/>
        </w:rPr>
        <w:t xml:space="preserve"> </w:t>
      </w:r>
      <w:r w:rsidR="00B95992" w:rsidRPr="00374DA2">
        <w:rPr>
          <w:rFonts w:eastAsia="MS Mincho"/>
          <w:kern w:val="22"/>
          <w:sz w:val="22"/>
          <w:szCs w:val="22"/>
          <w:lang w:val="fr-FR"/>
        </w:rPr>
        <w:t>recommand</w:t>
      </w:r>
      <w:r>
        <w:rPr>
          <w:rFonts w:eastAsia="MS Mincho"/>
          <w:kern w:val="22"/>
          <w:sz w:val="22"/>
          <w:szCs w:val="22"/>
          <w:lang w:val="fr-FR"/>
        </w:rPr>
        <w:t>ations au</w:t>
      </w:r>
      <w:r w:rsidR="00977C7D" w:rsidRPr="00374DA2">
        <w:rPr>
          <w:rFonts w:eastAsia="MS Mincho"/>
          <w:kern w:val="22"/>
          <w:sz w:val="22"/>
          <w:szCs w:val="22"/>
          <w:lang w:val="fr-FR"/>
        </w:rPr>
        <w:t xml:space="preserve"> </w:t>
      </w:r>
      <w:r w:rsidR="00B95992" w:rsidRPr="00374DA2">
        <w:rPr>
          <w:rFonts w:eastAsia="Malgun Gothic"/>
          <w:kern w:val="22"/>
          <w:sz w:val="22"/>
          <w:szCs w:val="22"/>
          <w:lang w:val="fr-FR" w:eastAsia="x-none"/>
        </w:rPr>
        <w:t>Groupe de travail</w:t>
      </w:r>
      <w:r w:rsidR="00977C7D" w:rsidRPr="00374DA2">
        <w:rPr>
          <w:rFonts w:eastAsia="Malgun Gothic"/>
          <w:kern w:val="22"/>
          <w:sz w:val="22"/>
          <w:szCs w:val="22"/>
          <w:lang w:val="fr-FR" w:eastAsia="x-none"/>
        </w:rPr>
        <w:t xml:space="preserve"> </w:t>
      </w:r>
      <w:r w:rsidR="0062573C">
        <w:rPr>
          <w:rFonts w:eastAsia="Malgun Gothic"/>
          <w:kern w:val="22"/>
          <w:sz w:val="22"/>
          <w:szCs w:val="22"/>
          <w:lang w:val="fr-FR" w:eastAsia="x-none"/>
        </w:rPr>
        <w:t>sur le cadre</w:t>
      </w:r>
      <w:r w:rsidR="00BE63FD" w:rsidRPr="00374DA2">
        <w:rPr>
          <w:rFonts w:eastAsia="Malgun Gothic"/>
          <w:kern w:val="22"/>
          <w:sz w:val="22"/>
          <w:szCs w:val="22"/>
          <w:lang w:val="fr-FR" w:eastAsia="x-none"/>
        </w:rPr>
        <w:t xml:space="preserve"> mondial de la biodiversité pour l’après-2020</w:t>
      </w:r>
      <w:r w:rsidR="00977C7D" w:rsidRPr="00374DA2">
        <w:rPr>
          <w:rFonts w:eastAsia="Malgun Gothic"/>
          <w:kern w:val="22"/>
          <w:sz w:val="22"/>
          <w:szCs w:val="22"/>
          <w:lang w:val="fr-FR" w:eastAsia="x-none"/>
        </w:rPr>
        <w:t xml:space="preserve"> </w:t>
      </w:r>
      <w:r w:rsidR="00B95992" w:rsidRPr="00374DA2">
        <w:rPr>
          <w:rFonts w:eastAsia="MS Mincho"/>
          <w:kern w:val="22"/>
          <w:sz w:val="22"/>
          <w:szCs w:val="22"/>
          <w:lang w:val="fr-FR"/>
        </w:rPr>
        <w:t>à sa</w:t>
      </w:r>
      <w:r w:rsidR="00143AD9" w:rsidRPr="00374DA2">
        <w:rPr>
          <w:rFonts w:eastAsia="MS Mincho"/>
          <w:kern w:val="22"/>
          <w:sz w:val="22"/>
          <w:szCs w:val="22"/>
          <w:lang w:val="fr-FR"/>
        </w:rPr>
        <w:t xml:space="preserve"> </w:t>
      </w:r>
      <w:r w:rsidR="00B862B0" w:rsidRPr="00374DA2">
        <w:rPr>
          <w:rFonts w:eastAsia="MS Mincho"/>
          <w:kern w:val="22"/>
          <w:sz w:val="22"/>
          <w:szCs w:val="22"/>
          <w:lang w:val="fr-FR"/>
        </w:rPr>
        <w:t xml:space="preserve">troisième </w:t>
      </w:r>
      <w:r w:rsidR="00E07E5D" w:rsidRPr="00374DA2">
        <w:rPr>
          <w:rFonts w:eastAsia="MS Mincho"/>
          <w:kern w:val="22"/>
          <w:sz w:val="22"/>
          <w:szCs w:val="22"/>
          <w:lang w:val="fr-FR"/>
        </w:rPr>
        <w:t>réunion</w:t>
      </w:r>
      <w:r w:rsidR="007A3AE5" w:rsidRPr="00374DA2">
        <w:rPr>
          <w:rFonts w:eastAsia="MS Mincho"/>
          <w:kern w:val="22"/>
          <w:sz w:val="22"/>
          <w:szCs w:val="22"/>
          <w:lang w:val="fr-FR"/>
        </w:rPr>
        <w:t xml:space="preserve"> et </w:t>
      </w:r>
      <w:r>
        <w:rPr>
          <w:rFonts w:eastAsia="Malgun Gothic"/>
          <w:kern w:val="22"/>
          <w:sz w:val="22"/>
          <w:szCs w:val="22"/>
          <w:lang w:val="fr-FR" w:eastAsia="x-none"/>
        </w:rPr>
        <w:t xml:space="preserve">à </w:t>
      </w:r>
      <w:r w:rsidR="008F38E9">
        <w:rPr>
          <w:rFonts w:eastAsia="Malgun Gothic"/>
          <w:kern w:val="22"/>
          <w:sz w:val="22"/>
          <w:szCs w:val="22"/>
          <w:lang w:val="fr-FR" w:eastAsia="x-none"/>
        </w:rPr>
        <w:t>la Conf</w:t>
      </w:r>
      <w:r w:rsidR="00E07E5D" w:rsidRPr="00374DA2">
        <w:rPr>
          <w:rFonts w:eastAsia="MS Mincho"/>
          <w:kern w:val="22"/>
          <w:sz w:val="22"/>
          <w:szCs w:val="22"/>
          <w:lang w:val="fr-FR"/>
        </w:rPr>
        <w:t>érence des Parties</w:t>
      </w:r>
      <w:r w:rsidR="00977C7D" w:rsidRPr="00374DA2">
        <w:rPr>
          <w:rFonts w:eastAsia="MS Mincho"/>
          <w:kern w:val="22"/>
          <w:sz w:val="22"/>
          <w:szCs w:val="22"/>
          <w:lang w:val="fr-FR"/>
        </w:rPr>
        <w:t xml:space="preserve"> </w:t>
      </w:r>
      <w:r w:rsidR="00B95992" w:rsidRPr="00374DA2">
        <w:rPr>
          <w:rFonts w:eastAsia="MS Mincho"/>
          <w:kern w:val="22"/>
          <w:sz w:val="22"/>
          <w:szCs w:val="22"/>
          <w:lang w:val="fr-FR"/>
        </w:rPr>
        <w:t>à sa</w:t>
      </w:r>
      <w:r w:rsidR="002028A9" w:rsidRPr="00374DA2">
        <w:rPr>
          <w:rFonts w:eastAsia="MS Mincho"/>
          <w:kern w:val="22"/>
          <w:sz w:val="22"/>
          <w:szCs w:val="22"/>
          <w:lang w:val="fr-FR"/>
        </w:rPr>
        <w:t xml:space="preserve"> </w:t>
      </w:r>
      <w:r>
        <w:rPr>
          <w:rFonts w:eastAsia="MS Mincho"/>
          <w:kern w:val="22"/>
          <w:sz w:val="22"/>
          <w:szCs w:val="22"/>
          <w:lang w:val="fr-FR"/>
        </w:rPr>
        <w:t>quinzième</w:t>
      </w:r>
      <w:r w:rsidR="002028A9" w:rsidRPr="00374DA2">
        <w:rPr>
          <w:rFonts w:eastAsia="MS Mincho"/>
          <w:kern w:val="22"/>
          <w:sz w:val="22"/>
          <w:szCs w:val="22"/>
          <w:lang w:val="fr-FR"/>
        </w:rPr>
        <w:t xml:space="preserve"> </w:t>
      </w:r>
      <w:r w:rsidR="00E07E5D" w:rsidRPr="00374DA2">
        <w:rPr>
          <w:rFonts w:eastAsia="MS Mincho"/>
          <w:kern w:val="22"/>
          <w:sz w:val="22"/>
          <w:szCs w:val="22"/>
          <w:lang w:val="fr-FR"/>
        </w:rPr>
        <w:t>réunion</w:t>
      </w:r>
      <w:r w:rsidR="00716E93" w:rsidRPr="00374DA2">
        <w:rPr>
          <w:rFonts w:eastAsia="MS Mincho"/>
          <w:kern w:val="22"/>
          <w:sz w:val="22"/>
          <w:szCs w:val="22"/>
          <w:lang w:val="fr-FR"/>
        </w:rPr>
        <w:t>,</w:t>
      </w:r>
      <w:r w:rsidR="002028A9" w:rsidRPr="00374DA2">
        <w:rPr>
          <w:rFonts w:eastAsia="MS Mincho"/>
          <w:kern w:val="22"/>
          <w:sz w:val="22"/>
          <w:szCs w:val="22"/>
          <w:lang w:val="fr-FR"/>
        </w:rPr>
        <w:t xml:space="preserve"> </w:t>
      </w:r>
      <w:r>
        <w:rPr>
          <w:rFonts w:eastAsia="MS Mincho"/>
          <w:kern w:val="22"/>
          <w:sz w:val="22"/>
          <w:szCs w:val="22"/>
          <w:lang w:val="fr-FR"/>
        </w:rPr>
        <w:t>selon qu’il convient</w:t>
      </w:r>
      <w:r w:rsidR="00977C7D" w:rsidRPr="00374DA2">
        <w:rPr>
          <w:rFonts w:eastAsia="MS Mincho"/>
          <w:kern w:val="22"/>
          <w:sz w:val="22"/>
          <w:szCs w:val="22"/>
          <w:lang w:val="fr-FR"/>
        </w:rPr>
        <w:t xml:space="preserve">. </w:t>
      </w:r>
      <w:r w:rsidRPr="00454A4D">
        <w:rPr>
          <w:rFonts w:eastAsia="MS Mincho"/>
          <w:kern w:val="22"/>
          <w:sz w:val="22"/>
          <w:szCs w:val="22"/>
          <w:lang w:val="fr-FR"/>
        </w:rPr>
        <w:t>Il est prévu également que l’</w:t>
      </w:r>
      <w:r w:rsidR="00E07E5D" w:rsidRPr="00454A4D">
        <w:rPr>
          <w:rFonts w:eastAsia="MS Mincho"/>
          <w:kern w:val="22"/>
          <w:sz w:val="22"/>
          <w:szCs w:val="22"/>
          <w:lang w:val="fr-FR"/>
        </w:rPr>
        <w:t>Organe subsidiaire</w:t>
      </w:r>
      <w:r w:rsidR="002028A9" w:rsidRPr="00454A4D">
        <w:rPr>
          <w:rFonts w:eastAsia="MS Mincho"/>
          <w:kern w:val="22"/>
          <w:sz w:val="22"/>
          <w:szCs w:val="22"/>
          <w:lang w:val="fr-FR"/>
        </w:rPr>
        <w:t xml:space="preserve"> </w:t>
      </w:r>
      <w:r w:rsidR="00995E6B">
        <w:rPr>
          <w:rFonts w:eastAsia="MS Mincho"/>
          <w:kern w:val="22"/>
          <w:sz w:val="22"/>
          <w:szCs w:val="22"/>
          <w:lang w:val="fr-FR"/>
        </w:rPr>
        <w:t>demande</w:t>
      </w:r>
      <w:r>
        <w:rPr>
          <w:rFonts w:eastAsia="MS Mincho"/>
          <w:kern w:val="22"/>
          <w:sz w:val="22"/>
          <w:szCs w:val="22"/>
          <w:lang w:val="fr-FR"/>
        </w:rPr>
        <w:t xml:space="preserve"> aux </w:t>
      </w:r>
      <w:r w:rsidR="001D6643" w:rsidRPr="00454A4D">
        <w:rPr>
          <w:kern w:val="22"/>
          <w:sz w:val="22"/>
          <w:szCs w:val="22"/>
          <w:lang w:val="fr-FR"/>
        </w:rPr>
        <w:t>coprésidents du Groupe</w:t>
      </w:r>
      <w:r w:rsidR="00B95992" w:rsidRPr="00454A4D">
        <w:rPr>
          <w:kern w:val="22"/>
          <w:sz w:val="22"/>
          <w:szCs w:val="22"/>
          <w:lang w:val="fr-FR"/>
        </w:rPr>
        <w:t xml:space="preserve"> de travail à composition non limitée</w:t>
      </w:r>
      <w:r w:rsidR="007A3AE5" w:rsidRPr="00454A4D">
        <w:rPr>
          <w:kern w:val="22"/>
          <w:sz w:val="22"/>
          <w:szCs w:val="22"/>
          <w:lang w:val="fr-FR"/>
        </w:rPr>
        <w:t xml:space="preserve"> et </w:t>
      </w:r>
      <w:r>
        <w:rPr>
          <w:kern w:val="22"/>
          <w:sz w:val="22"/>
          <w:szCs w:val="22"/>
          <w:lang w:val="fr-FR"/>
        </w:rPr>
        <w:t>à la</w:t>
      </w:r>
      <w:r w:rsidR="00977C7D" w:rsidRPr="00454A4D">
        <w:rPr>
          <w:kern w:val="22"/>
          <w:sz w:val="22"/>
          <w:szCs w:val="22"/>
          <w:lang w:val="fr-FR"/>
        </w:rPr>
        <w:t xml:space="preserve"> </w:t>
      </w:r>
      <w:r w:rsidR="00A51FF2" w:rsidRPr="00454A4D">
        <w:rPr>
          <w:kern w:val="22"/>
          <w:sz w:val="22"/>
          <w:szCs w:val="22"/>
          <w:lang w:val="fr-FR"/>
        </w:rPr>
        <w:t>Secrétaire exécutive</w:t>
      </w:r>
      <w:r w:rsidR="00977C7D" w:rsidRPr="00454A4D">
        <w:rPr>
          <w:kern w:val="22"/>
          <w:sz w:val="22"/>
          <w:szCs w:val="22"/>
          <w:lang w:val="fr-FR"/>
        </w:rPr>
        <w:t xml:space="preserve"> </w:t>
      </w:r>
      <w:r w:rsidR="00995E6B">
        <w:rPr>
          <w:kern w:val="22"/>
          <w:sz w:val="22"/>
          <w:szCs w:val="22"/>
          <w:lang w:val="fr-FR"/>
        </w:rPr>
        <w:t>de tenir compte d</w:t>
      </w:r>
      <w:r>
        <w:rPr>
          <w:kern w:val="22"/>
          <w:sz w:val="22"/>
          <w:szCs w:val="22"/>
          <w:lang w:val="fr-FR"/>
        </w:rPr>
        <w:t>es résultats de ses délibé</w:t>
      </w:r>
      <w:r w:rsidR="00977C7D" w:rsidRPr="00454A4D">
        <w:rPr>
          <w:kern w:val="22"/>
          <w:sz w:val="22"/>
          <w:szCs w:val="22"/>
          <w:lang w:val="fr-FR"/>
        </w:rPr>
        <w:t>rations</w:t>
      </w:r>
      <w:r w:rsidR="00995E6B">
        <w:rPr>
          <w:kern w:val="22"/>
          <w:sz w:val="22"/>
          <w:szCs w:val="22"/>
          <w:lang w:val="fr-FR"/>
        </w:rPr>
        <w:t xml:space="preserve"> dans la préparation d’une </w:t>
      </w:r>
      <w:r w:rsidR="00977C7D" w:rsidRPr="00454A4D">
        <w:rPr>
          <w:kern w:val="22"/>
          <w:sz w:val="22"/>
          <w:szCs w:val="22"/>
          <w:lang w:val="fr-FR"/>
        </w:rPr>
        <w:t>documentation</w:t>
      </w:r>
      <w:r w:rsidR="00995E6B">
        <w:rPr>
          <w:kern w:val="22"/>
          <w:sz w:val="22"/>
          <w:szCs w:val="22"/>
          <w:lang w:val="fr-FR"/>
        </w:rPr>
        <w:t xml:space="preserve"> supplémentaire</w:t>
      </w:r>
      <w:r>
        <w:rPr>
          <w:kern w:val="22"/>
          <w:sz w:val="22"/>
          <w:szCs w:val="22"/>
          <w:lang w:val="fr-FR"/>
        </w:rPr>
        <w:t xml:space="preserve"> pour le</w:t>
      </w:r>
      <w:r w:rsidR="00977C7D" w:rsidRPr="00454A4D">
        <w:rPr>
          <w:kern w:val="22"/>
          <w:sz w:val="22"/>
          <w:szCs w:val="22"/>
          <w:lang w:val="fr-FR"/>
        </w:rPr>
        <w:t xml:space="preserve"> </w:t>
      </w:r>
      <w:r w:rsidR="00B95992" w:rsidRPr="00454A4D">
        <w:rPr>
          <w:kern w:val="22"/>
          <w:sz w:val="22"/>
          <w:szCs w:val="22"/>
          <w:lang w:val="fr-FR"/>
        </w:rPr>
        <w:t>Groupe de travail</w:t>
      </w:r>
      <w:r w:rsidR="00977C7D" w:rsidRPr="00454A4D">
        <w:rPr>
          <w:kern w:val="22"/>
          <w:sz w:val="22"/>
          <w:szCs w:val="22"/>
          <w:lang w:val="fr-FR"/>
        </w:rPr>
        <w:t xml:space="preserve">, </w:t>
      </w:r>
      <w:r w:rsidR="00E443FF" w:rsidRPr="00454A4D">
        <w:rPr>
          <w:kern w:val="22"/>
          <w:sz w:val="22"/>
          <w:szCs w:val="22"/>
          <w:lang w:val="fr-FR"/>
        </w:rPr>
        <w:t>y compris</w:t>
      </w:r>
      <w:r w:rsidR="00977C7D" w:rsidRPr="00454A4D">
        <w:rPr>
          <w:kern w:val="22"/>
          <w:sz w:val="22"/>
          <w:szCs w:val="22"/>
          <w:lang w:val="fr-FR"/>
        </w:rPr>
        <w:t xml:space="preserve"> </w:t>
      </w:r>
      <w:r>
        <w:rPr>
          <w:kern w:val="22"/>
          <w:sz w:val="22"/>
          <w:szCs w:val="22"/>
          <w:lang w:val="fr-FR"/>
        </w:rPr>
        <w:t>la</w:t>
      </w:r>
      <w:r w:rsidR="00C91CEA" w:rsidRPr="00454A4D">
        <w:rPr>
          <w:kern w:val="22"/>
          <w:sz w:val="22"/>
          <w:szCs w:val="22"/>
          <w:lang w:val="fr-FR"/>
        </w:rPr>
        <w:t xml:space="preserve"> </w:t>
      </w:r>
      <w:r>
        <w:rPr>
          <w:kern w:val="22"/>
          <w:sz w:val="22"/>
          <w:szCs w:val="22"/>
          <w:lang w:val="fr-FR"/>
        </w:rPr>
        <w:t>pré</w:t>
      </w:r>
      <w:r w:rsidR="00977C7D" w:rsidRPr="00454A4D">
        <w:rPr>
          <w:kern w:val="22"/>
          <w:sz w:val="22"/>
          <w:szCs w:val="22"/>
          <w:lang w:val="fr-FR"/>
        </w:rPr>
        <w:t xml:space="preserve">paration </w:t>
      </w:r>
      <w:r>
        <w:rPr>
          <w:kern w:val="22"/>
          <w:sz w:val="22"/>
          <w:szCs w:val="22"/>
          <w:lang w:val="fr-FR"/>
        </w:rPr>
        <w:t xml:space="preserve">d’un premier avant-projet de </w:t>
      </w:r>
      <w:r w:rsidR="00BE63FD" w:rsidRPr="00454A4D">
        <w:rPr>
          <w:kern w:val="22"/>
          <w:sz w:val="22"/>
          <w:szCs w:val="22"/>
          <w:lang w:val="fr-FR"/>
        </w:rPr>
        <w:t>cadre mondial de la biodiversité pour l’après-2020</w:t>
      </w:r>
      <w:r w:rsidR="00977C7D" w:rsidRPr="00454A4D">
        <w:rPr>
          <w:kern w:val="22"/>
          <w:sz w:val="22"/>
          <w:szCs w:val="22"/>
          <w:lang w:val="fr-FR"/>
        </w:rPr>
        <w:t>.</w:t>
      </w:r>
    </w:p>
    <w:p w14:paraId="52E6CD4F" w14:textId="1AEBC1DC" w:rsidR="009E6BA9" w:rsidRPr="00652D3A" w:rsidRDefault="00AC0CF7" w:rsidP="00652D3A">
      <w:pPr>
        <w:pStyle w:val="Heading1"/>
        <w:suppressLineNumbers/>
        <w:suppressAutoHyphens/>
        <w:spacing w:before="120"/>
        <w:ind w:left="1701" w:hanging="992"/>
        <w:rPr>
          <w:rFonts w:ascii="Times New Roman Bold" w:hAnsi="Times New Roman Bold"/>
          <w:caps w:val="0"/>
          <w:snapToGrid w:val="0"/>
          <w:kern w:val="22"/>
          <w:sz w:val="22"/>
          <w:szCs w:val="22"/>
          <w:lang w:val="en-GB"/>
        </w:rPr>
      </w:pPr>
      <w:r>
        <w:rPr>
          <w:rFonts w:ascii="Times New Roman Bold" w:hAnsi="Times New Roman Bold"/>
          <w:caps w:val="0"/>
          <w:snapToGrid w:val="0"/>
          <w:kern w:val="22"/>
          <w:sz w:val="22"/>
          <w:szCs w:val="22"/>
          <w:lang w:val="en-GB"/>
        </w:rPr>
        <w:lastRenderedPageBreak/>
        <w:t>POINT</w:t>
      </w:r>
      <w:r w:rsidR="00C91CEA" w:rsidRPr="00C91CEA">
        <w:rPr>
          <w:rFonts w:ascii="Times New Roman Bold" w:hAnsi="Times New Roman Bold"/>
          <w:caps w:val="0"/>
          <w:snapToGrid w:val="0"/>
          <w:kern w:val="22"/>
          <w:sz w:val="22"/>
          <w:szCs w:val="22"/>
          <w:lang w:val="en-GB"/>
        </w:rPr>
        <w:t xml:space="preserve"> 4.</w:t>
      </w:r>
      <w:r w:rsidR="00C91CEA" w:rsidRPr="00C91CEA">
        <w:rPr>
          <w:rFonts w:ascii="Times New Roman Bold" w:hAnsi="Times New Roman Bold"/>
          <w:caps w:val="0"/>
          <w:snapToGrid w:val="0"/>
          <w:kern w:val="22"/>
          <w:sz w:val="22"/>
          <w:szCs w:val="22"/>
          <w:lang w:val="en-GB"/>
        </w:rPr>
        <w:tab/>
      </w:r>
      <w:r w:rsidR="00B30E76">
        <w:rPr>
          <w:rFonts w:ascii="Times New Roman Bold" w:hAnsi="Times New Roman Bold"/>
          <w:bCs/>
          <w:caps w:val="0"/>
          <w:kern w:val="22"/>
          <w:sz w:val="22"/>
          <w:szCs w:val="22"/>
          <w:lang w:val="en-GB"/>
        </w:rPr>
        <w:t>BIOLOGIE DE SYNTHÈSE</w:t>
      </w:r>
    </w:p>
    <w:p w14:paraId="7B5F2CD6" w14:textId="79253CD0" w:rsidR="00A9651F" w:rsidRPr="007A180F" w:rsidRDefault="00B95992" w:rsidP="00652D3A">
      <w:pPr>
        <w:pStyle w:val="Para1"/>
        <w:suppressLineNumbers/>
        <w:tabs>
          <w:tab w:val="clear" w:pos="360"/>
        </w:tabs>
        <w:suppressAutoHyphens/>
        <w:jc w:val="both"/>
        <w:rPr>
          <w:rFonts w:eastAsia="MS Mincho"/>
          <w:kern w:val="22"/>
          <w:sz w:val="22"/>
          <w:szCs w:val="22"/>
          <w:lang w:val="fr-FR"/>
        </w:rPr>
      </w:pPr>
      <w:r w:rsidRPr="007A180F">
        <w:rPr>
          <w:rFonts w:eastAsia="MS Mincho"/>
          <w:kern w:val="22"/>
          <w:sz w:val="22"/>
          <w:szCs w:val="22"/>
          <w:lang w:val="fr-FR"/>
        </w:rPr>
        <w:t>À sa</w:t>
      </w:r>
      <w:r w:rsidR="00785457" w:rsidRPr="007A180F">
        <w:rPr>
          <w:rFonts w:eastAsia="MS Mincho"/>
          <w:kern w:val="22"/>
          <w:sz w:val="22"/>
          <w:szCs w:val="22"/>
          <w:lang w:val="fr-FR"/>
        </w:rPr>
        <w:t xml:space="preserve"> </w:t>
      </w:r>
      <w:r w:rsidR="008F38E9" w:rsidRPr="007A180F">
        <w:rPr>
          <w:rFonts w:eastAsia="MS Mincho"/>
          <w:kern w:val="22"/>
          <w:sz w:val="22"/>
          <w:szCs w:val="22"/>
          <w:lang w:val="fr-FR"/>
        </w:rPr>
        <w:t>quatorzième</w:t>
      </w:r>
      <w:r w:rsidR="00785457" w:rsidRPr="007A180F">
        <w:rPr>
          <w:rFonts w:eastAsia="MS Mincho"/>
          <w:kern w:val="22"/>
          <w:sz w:val="22"/>
          <w:szCs w:val="22"/>
          <w:lang w:val="fr-FR"/>
        </w:rPr>
        <w:t xml:space="preserve"> </w:t>
      </w:r>
      <w:r w:rsidR="00E07E5D" w:rsidRPr="007A180F">
        <w:rPr>
          <w:rFonts w:eastAsia="MS Mincho"/>
          <w:kern w:val="22"/>
          <w:sz w:val="22"/>
          <w:szCs w:val="22"/>
          <w:lang w:val="fr-FR"/>
        </w:rPr>
        <w:t>réunion</w:t>
      </w:r>
      <w:r w:rsidR="00785457" w:rsidRPr="007A180F">
        <w:rPr>
          <w:rFonts w:eastAsia="MS Mincho"/>
          <w:kern w:val="22"/>
          <w:sz w:val="22"/>
          <w:szCs w:val="22"/>
          <w:lang w:val="fr-FR"/>
        </w:rPr>
        <w:t xml:space="preserve">, </w:t>
      </w:r>
      <w:r w:rsidR="008F38E9" w:rsidRPr="007A180F">
        <w:rPr>
          <w:rFonts w:eastAsia="MS Mincho"/>
          <w:kern w:val="22"/>
          <w:sz w:val="22"/>
          <w:szCs w:val="22"/>
          <w:lang w:val="fr-FR"/>
        </w:rPr>
        <w:t>la Conf</w:t>
      </w:r>
      <w:r w:rsidR="00E07E5D" w:rsidRPr="007A180F">
        <w:rPr>
          <w:rFonts w:eastAsia="MS Mincho"/>
          <w:kern w:val="22"/>
          <w:sz w:val="22"/>
          <w:szCs w:val="22"/>
          <w:lang w:val="fr-FR"/>
        </w:rPr>
        <w:t>érence des Parties</w:t>
      </w:r>
      <w:r w:rsidR="00CA6253" w:rsidRPr="007A180F">
        <w:rPr>
          <w:rFonts w:eastAsia="MS Mincho"/>
          <w:kern w:val="22"/>
          <w:sz w:val="22"/>
          <w:szCs w:val="22"/>
          <w:lang w:val="fr-FR"/>
        </w:rPr>
        <w:t xml:space="preserve"> </w:t>
      </w:r>
      <w:r w:rsidR="00B862B0" w:rsidRPr="007A180F">
        <w:rPr>
          <w:rFonts w:eastAsia="MS Mincho"/>
          <w:kern w:val="22"/>
          <w:sz w:val="22"/>
          <w:szCs w:val="22"/>
          <w:lang w:val="fr-FR"/>
        </w:rPr>
        <w:t xml:space="preserve">a </w:t>
      </w:r>
      <w:r w:rsidR="007A180F">
        <w:rPr>
          <w:rFonts w:eastAsia="MS Mincho"/>
          <w:kern w:val="22"/>
          <w:sz w:val="22"/>
          <w:szCs w:val="22"/>
          <w:lang w:val="fr-FR"/>
        </w:rPr>
        <w:t>examiné</w:t>
      </w:r>
      <w:r w:rsidR="007A180F" w:rsidRPr="007A180F">
        <w:rPr>
          <w:rFonts w:eastAsia="MS Mincho"/>
          <w:kern w:val="22"/>
          <w:sz w:val="22"/>
          <w:szCs w:val="22"/>
          <w:lang w:val="fr-FR"/>
        </w:rPr>
        <w:t xml:space="preserve"> la question de la</w:t>
      </w:r>
      <w:r w:rsidR="00CA6253" w:rsidRPr="007A180F">
        <w:rPr>
          <w:rFonts w:eastAsia="MS Mincho"/>
          <w:kern w:val="22"/>
          <w:sz w:val="22"/>
          <w:szCs w:val="22"/>
          <w:lang w:val="fr-FR"/>
        </w:rPr>
        <w:t xml:space="preserve"> </w:t>
      </w:r>
      <w:r w:rsidR="00B30E76" w:rsidRPr="007A180F">
        <w:rPr>
          <w:rFonts w:eastAsia="MS Mincho"/>
          <w:kern w:val="22"/>
          <w:sz w:val="22"/>
          <w:szCs w:val="22"/>
          <w:lang w:val="fr-FR"/>
        </w:rPr>
        <w:t>biologie de synthèse</w:t>
      </w:r>
      <w:r w:rsidR="007A180F" w:rsidRPr="007A180F">
        <w:rPr>
          <w:rFonts w:eastAsia="MS Mincho"/>
          <w:kern w:val="22"/>
          <w:sz w:val="22"/>
          <w:szCs w:val="22"/>
          <w:lang w:val="fr-FR"/>
        </w:rPr>
        <w:t>, sur la base des</w:t>
      </w:r>
      <w:r w:rsidR="007A180F">
        <w:rPr>
          <w:rFonts w:eastAsia="MS Mincho"/>
          <w:kern w:val="22"/>
          <w:sz w:val="22"/>
          <w:szCs w:val="22"/>
          <w:lang w:val="fr-FR"/>
        </w:rPr>
        <w:t xml:space="preserve"> </w:t>
      </w:r>
      <w:r w:rsidR="00374DA2" w:rsidRPr="007A180F">
        <w:rPr>
          <w:rFonts w:eastAsia="MS Mincho"/>
          <w:kern w:val="22"/>
          <w:sz w:val="22"/>
          <w:szCs w:val="22"/>
          <w:lang w:val="fr-FR"/>
        </w:rPr>
        <w:t>résultats</w:t>
      </w:r>
      <w:r w:rsidR="007A180F">
        <w:rPr>
          <w:rFonts w:eastAsia="MS Mincho"/>
          <w:kern w:val="22"/>
          <w:sz w:val="22"/>
          <w:szCs w:val="22"/>
          <w:lang w:val="fr-FR"/>
        </w:rPr>
        <w:t xml:space="preserve"> d’une</w:t>
      </w:r>
      <w:r w:rsidR="00CA6253" w:rsidRPr="007A180F">
        <w:rPr>
          <w:rFonts w:eastAsia="MS Mincho"/>
          <w:kern w:val="22"/>
          <w:sz w:val="22"/>
          <w:szCs w:val="22"/>
          <w:lang w:val="fr-FR"/>
        </w:rPr>
        <w:t xml:space="preserve"> </w:t>
      </w:r>
      <w:r w:rsidR="00E07E5D" w:rsidRPr="007A180F">
        <w:rPr>
          <w:rFonts w:eastAsia="MS Mincho"/>
          <w:kern w:val="22"/>
          <w:sz w:val="22"/>
          <w:szCs w:val="22"/>
          <w:lang w:val="fr-FR"/>
        </w:rPr>
        <w:t>réunion</w:t>
      </w:r>
      <w:r w:rsidR="00CA6253" w:rsidRPr="007A180F">
        <w:rPr>
          <w:rFonts w:eastAsia="MS Mincho"/>
          <w:kern w:val="22"/>
          <w:sz w:val="22"/>
          <w:szCs w:val="22"/>
          <w:lang w:val="fr-FR"/>
        </w:rPr>
        <w:t xml:space="preserve"> </w:t>
      </w:r>
      <w:r w:rsidR="007A180F">
        <w:rPr>
          <w:rFonts w:eastAsia="MS Mincho"/>
          <w:kern w:val="22"/>
          <w:sz w:val="22"/>
          <w:szCs w:val="22"/>
          <w:lang w:val="fr-FR"/>
        </w:rPr>
        <w:t>du Groupe spécial d’experts techniques sur la b</w:t>
      </w:r>
      <w:r w:rsidR="00B30E76" w:rsidRPr="007A180F">
        <w:rPr>
          <w:rFonts w:eastAsia="MS Mincho"/>
          <w:kern w:val="22"/>
          <w:sz w:val="22"/>
          <w:szCs w:val="22"/>
          <w:lang w:val="fr-FR"/>
        </w:rPr>
        <w:t>iologie de synthèse</w:t>
      </w:r>
      <w:r w:rsidR="00995E6B">
        <w:rPr>
          <w:rFonts w:eastAsia="MS Mincho"/>
          <w:kern w:val="22"/>
          <w:sz w:val="22"/>
          <w:szCs w:val="22"/>
          <w:lang w:val="fr-FR"/>
        </w:rPr>
        <w:t xml:space="preserve"> </w:t>
      </w:r>
      <w:r w:rsidR="007A180F">
        <w:rPr>
          <w:rFonts w:eastAsia="MS Mincho"/>
          <w:kern w:val="22"/>
          <w:sz w:val="22"/>
          <w:szCs w:val="22"/>
          <w:lang w:val="fr-FR"/>
        </w:rPr>
        <w:t>tenue en</w:t>
      </w:r>
      <w:r w:rsidR="00CA6253" w:rsidRPr="007A180F">
        <w:rPr>
          <w:rFonts w:eastAsia="MS Mincho"/>
          <w:kern w:val="22"/>
          <w:sz w:val="22"/>
          <w:szCs w:val="22"/>
          <w:lang w:val="fr-FR"/>
        </w:rPr>
        <w:t xml:space="preserve"> 2017</w:t>
      </w:r>
      <w:r w:rsidR="007A180F">
        <w:rPr>
          <w:rFonts w:eastAsia="MS Mincho"/>
          <w:kern w:val="22"/>
          <w:sz w:val="22"/>
          <w:szCs w:val="22"/>
          <w:lang w:val="fr-FR"/>
        </w:rPr>
        <w:t>,</w:t>
      </w:r>
      <w:r w:rsidR="007A3AE5" w:rsidRPr="007A180F">
        <w:rPr>
          <w:rFonts w:eastAsia="MS Mincho"/>
          <w:kern w:val="22"/>
          <w:sz w:val="22"/>
          <w:szCs w:val="22"/>
          <w:lang w:val="fr-FR"/>
        </w:rPr>
        <w:t xml:space="preserve"> et </w:t>
      </w:r>
      <w:r w:rsidR="007A180F">
        <w:rPr>
          <w:rFonts w:eastAsia="MS Mincho"/>
          <w:kern w:val="22"/>
          <w:sz w:val="22"/>
          <w:szCs w:val="22"/>
          <w:lang w:val="fr-FR"/>
        </w:rPr>
        <w:t>a adopté la</w:t>
      </w:r>
      <w:r w:rsidR="00CA6253" w:rsidRPr="007A180F">
        <w:rPr>
          <w:rFonts w:eastAsia="MS Mincho"/>
          <w:kern w:val="22"/>
          <w:sz w:val="22"/>
          <w:szCs w:val="22"/>
          <w:lang w:val="fr-FR"/>
        </w:rPr>
        <w:t xml:space="preserve"> </w:t>
      </w:r>
      <w:hyperlink r:id="rId19" w:history="1">
        <w:r w:rsidR="00BE63FD" w:rsidRPr="007A180F">
          <w:rPr>
            <w:rStyle w:val="Hyperlink"/>
            <w:rFonts w:eastAsia="MS Mincho"/>
            <w:sz w:val="22"/>
            <w:lang w:val="fr-FR"/>
          </w:rPr>
          <w:t>décision</w:t>
        </w:r>
        <w:r w:rsidR="00785457" w:rsidRPr="007A180F">
          <w:rPr>
            <w:rStyle w:val="Hyperlink"/>
            <w:rFonts w:eastAsia="MS Mincho"/>
            <w:sz w:val="22"/>
            <w:lang w:val="fr-FR"/>
          </w:rPr>
          <w:t xml:space="preserve"> 14/19</w:t>
        </w:r>
      </w:hyperlink>
      <w:r w:rsidR="00CA6253" w:rsidRPr="007A180F">
        <w:rPr>
          <w:rFonts w:eastAsia="MS Mincho"/>
          <w:kern w:val="22"/>
          <w:sz w:val="22"/>
          <w:szCs w:val="22"/>
          <w:lang w:val="fr-FR"/>
        </w:rPr>
        <w:t xml:space="preserve">. </w:t>
      </w:r>
      <w:r w:rsidR="007A180F" w:rsidRPr="007A180F">
        <w:rPr>
          <w:rFonts w:eastAsia="MS Mincho"/>
          <w:kern w:val="22"/>
          <w:sz w:val="22"/>
          <w:szCs w:val="22"/>
          <w:lang w:val="fr-FR"/>
        </w:rPr>
        <w:t>Dans cette</w:t>
      </w:r>
      <w:r w:rsidR="00CA6253" w:rsidRPr="007A180F">
        <w:rPr>
          <w:rFonts w:eastAsia="MS Mincho"/>
          <w:kern w:val="22"/>
          <w:sz w:val="22"/>
          <w:szCs w:val="22"/>
          <w:lang w:val="fr-FR"/>
        </w:rPr>
        <w:t xml:space="preserve"> </w:t>
      </w:r>
      <w:r w:rsidR="00BE63FD" w:rsidRPr="007A180F">
        <w:rPr>
          <w:rFonts w:eastAsia="MS Mincho"/>
          <w:kern w:val="22"/>
          <w:sz w:val="22"/>
          <w:szCs w:val="22"/>
          <w:lang w:val="fr-FR"/>
        </w:rPr>
        <w:t>décision</w:t>
      </w:r>
      <w:r w:rsidR="00CA6253" w:rsidRPr="007A180F">
        <w:rPr>
          <w:rFonts w:eastAsia="MS Mincho"/>
          <w:kern w:val="22"/>
          <w:sz w:val="22"/>
          <w:szCs w:val="22"/>
          <w:lang w:val="fr-FR"/>
        </w:rPr>
        <w:t>,</w:t>
      </w:r>
      <w:r w:rsidR="00785457" w:rsidRPr="007A180F">
        <w:rPr>
          <w:rFonts w:eastAsia="MS Mincho"/>
          <w:kern w:val="22"/>
          <w:sz w:val="22"/>
          <w:szCs w:val="22"/>
          <w:lang w:val="fr-FR"/>
        </w:rPr>
        <w:t xml:space="preserve"> </w:t>
      </w:r>
      <w:r w:rsidR="007A180F">
        <w:rPr>
          <w:rFonts w:eastAsia="MS Mincho"/>
          <w:kern w:val="22"/>
          <w:sz w:val="22"/>
          <w:szCs w:val="22"/>
          <w:lang w:val="fr-FR"/>
        </w:rPr>
        <w:t>entre autres</w:t>
      </w:r>
      <w:r w:rsidR="00CA6253" w:rsidRPr="007A180F">
        <w:rPr>
          <w:rFonts w:eastAsia="MS Mincho"/>
          <w:kern w:val="22"/>
          <w:sz w:val="22"/>
          <w:szCs w:val="22"/>
          <w:lang w:val="fr-FR"/>
        </w:rPr>
        <w:t xml:space="preserve">, </w:t>
      </w:r>
      <w:r w:rsidR="008F38E9" w:rsidRPr="007A180F">
        <w:rPr>
          <w:rFonts w:eastAsia="MS Mincho"/>
          <w:kern w:val="22"/>
          <w:sz w:val="22"/>
          <w:szCs w:val="22"/>
          <w:lang w:val="fr-FR"/>
        </w:rPr>
        <w:t>la Conf</w:t>
      </w:r>
      <w:r w:rsidR="00E07E5D" w:rsidRPr="007A180F">
        <w:rPr>
          <w:rFonts w:eastAsia="MS Mincho"/>
          <w:kern w:val="22"/>
          <w:sz w:val="22"/>
          <w:szCs w:val="22"/>
          <w:lang w:val="fr-FR"/>
        </w:rPr>
        <w:t>érence des Parties</w:t>
      </w:r>
      <w:r w:rsidR="007A180F">
        <w:rPr>
          <w:rFonts w:eastAsia="MS Mincho"/>
          <w:kern w:val="22"/>
          <w:sz w:val="22"/>
          <w:szCs w:val="22"/>
          <w:lang w:val="fr-FR"/>
        </w:rPr>
        <w:t xml:space="preserve"> a</w:t>
      </w:r>
      <w:r w:rsidR="003F576C">
        <w:rPr>
          <w:rFonts w:eastAsia="MS Mincho"/>
          <w:kern w:val="22"/>
          <w:sz w:val="22"/>
          <w:szCs w:val="22"/>
          <w:lang w:val="fr-FR"/>
        </w:rPr>
        <w:t xml:space="preserve"> décidé qu’une analyse prospective,</w:t>
      </w:r>
      <w:r w:rsidR="007A180F">
        <w:rPr>
          <w:rFonts w:eastAsia="MS Mincho"/>
          <w:kern w:val="22"/>
          <w:sz w:val="22"/>
          <w:szCs w:val="22"/>
          <w:lang w:val="fr-FR"/>
        </w:rPr>
        <w:t xml:space="preserve"> u</w:t>
      </w:r>
      <w:r w:rsidR="003F576C">
        <w:rPr>
          <w:rFonts w:eastAsia="MS Mincho"/>
          <w:kern w:val="22"/>
          <w:sz w:val="22"/>
          <w:szCs w:val="22"/>
          <w:lang w:val="fr-FR"/>
        </w:rPr>
        <w:t xml:space="preserve">n suivi et une évaluation </w:t>
      </w:r>
      <w:r w:rsidR="007A180F">
        <w:rPr>
          <w:rFonts w:eastAsia="MS Mincho"/>
          <w:kern w:val="22"/>
          <w:sz w:val="22"/>
          <w:szCs w:val="22"/>
          <w:lang w:val="fr-FR"/>
        </w:rPr>
        <w:t>périodiques</w:t>
      </w:r>
      <w:r w:rsidR="003F576C">
        <w:rPr>
          <w:rFonts w:eastAsia="MS Mincho"/>
          <w:kern w:val="22"/>
          <w:sz w:val="22"/>
          <w:szCs w:val="22"/>
          <w:lang w:val="fr-FR"/>
        </w:rPr>
        <w:t xml:space="preserve"> et de grande envergure</w:t>
      </w:r>
      <w:r w:rsidR="007A180F">
        <w:rPr>
          <w:rFonts w:eastAsia="MS Mincho"/>
          <w:kern w:val="22"/>
          <w:sz w:val="22"/>
          <w:szCs w:val="22"/>
          <w:lang w:val="fr-FR"/>
        </w:rPr>
        <w:t xml:space="preserve"> des avancées technologiques les plu</w:t>
      </w:r>
      <w:r w:rsidR="00191510">
        <w:rPr>
          <w:rFonts w:eastAsia="MS Mincho"/>
          <w:kern w:val="22"/>
          <w:sz w:val="22"/>
          <w:szCs w:val="22"/>
          <w:lang w:val="fr-FR"/>
        </w:rPr>
        <w:t>s récentes sont nécessaires afin d’</w:t>
      </w:r>
      <w:r w:rsidR="007A180F">
        <w:rPr>
          <w:rFonts w:eastAsia="MS Mincho"/>
          <w:kern w:val="22"/>
          <w:sz w:val="22"/>
          <w:szCs w:val="22"/>
          <w:lang w:val="fr-FR"/>
        </w:rPr>
        <w:t>examiner les nouvelles</w:t>
      </w:r>
      <w:r w:rsidR="00CA6253" w:rsidRPr="007A180F">
        <w:rPr>
          <w:rFonts w:eastAsia="MS Mincho"/>
          <w:kern w:val="22"/>
          <w:sz w:val="22"/>
          <w:szCs w:val="22"/>
          <w:lang w:val="fr-FR"/>
        </w:rPr>
        <w:t xml:space="preserve"> information</w:t>
      </w:r>
      <w:r w:rsidR="007A180F">
        <w:rPr>
          <w:rFonts w:eastAsia="MS Mincho"/>
          <w:kern w:val="22"/>
          <w:sz w:val="22"/>
          <w:szCs w:val="22"/>
          <w:lang w:val="fr-FR"/>
        </w:rPr>
        <w:t>s concernant les incidences</w:t>
      </w:r>
      <w:r w:rsidR="00CA6253" w:rsidRPr="007A180F">
        <w:rPr>
          <w:rFonts w:eastAsia="MS Mincho"/>
          <w:kern w:val="22"/>
          <w:sz w:val="22"/>
          <w:szCs w:val="22"/>
          <w:lang w:val="fr-FR"/>
        </w:rPr>
        <w:t xml:space="preserve"> positive</w:t>
      </w:r>
      <w:r w:rsidR="007A180F">
        <w:rPr>
          <w:rFonts w:eastAsia="MS Mincho"/>
          <w:kern w:val="22"/>
          <w:sz w:val="22"/>
          <w:szCs w:val="22"/>
          <w:lang w:val="fr-FR"/>
        </w:rPr>
        <w:t>s</w:t>
      </w:r>
      <w:r w:rsidR="007A3AE5" w:rsidRPr="007A180F">
        <w:rPr>
          <w:rFonts w:eastAsia="MS Mincho"/>
          <w:kern w:val="22"/>
          <w:sz w:val="22"/>
          <w:szCs w:val="22"/>
          <w:lang w:val="fr-FR"/>
        </w:rPr>
        <w:t xml:space="preserve"> et </w:t>
      </w:r>
      <w:r w:rsidR="007A180F">
        <w:rPr>
          <w:rFonts w:eastAsia="MS Mincho"/>
          <w:kern w:val="22"/>
          <w:sz w:val="22"/>
          <w:szCs w:val="22"/>
          <w:lang w:val="fr-FR"/>
        </w:rPr>
        <w:t xml:space="preserve">négatives potentielles de la </w:t>
      </w:r>
      <w:r w:rsidR="00B30E76" w:rsidRPr="007A180F">
        <w:rPr>
          <w:rFonts w:eastAsia="MS Mincho"/>
          <w:kern w:val="22"/>
          <w:sz w:val="22"/>
          <w:szCs w:val="22"/>
          <w:lang w:val="fr-FR"/>
        </w:rPr>
        <w:t>biologie de synthèse</w:t>
      </w:r>
      <w:r w:rsidR="00CA6253" w:rsidRPr="007A180F">
        <w:rPr>
          <w:rFonts w:eastAsia="MS Mincho"/>
          <w:kern w:val="22"/>
          <w:sz w:val="22"/>
          <w:szCs w:val="22"/>
          <w:lang w:val="fr-FR"/>
        </w:rPr>
        <w:t xml:space="preserve"> </w:t>
      </w:r>
      <w:r w:rsidR="007A180F">
        <w:rPr>
          <w:rFonts w:eastAsia="MS Mincho"/>
          <w:kern w:val="22"/>
          <w:sz w:val="22"/>
          <w:szCs w:val="22"/>
          <w:lang w:val="fr-FR"/>
        </w:rPr>
        <w:t>au regard des trois objectif</w:t>
      </w:r>
      <w:r w:rsidR="00CA6253" w:rsidRPr="007A180F">
        <w:rPr>
          <w:rFonts w:eastAsia="MS Mincho"/>
          <w:kern w:val="22"/>
          <w:sz w:val="22"/>
          <w:szCs w:val="22"/>
          <w:lang w:val="fr-FR"/>
        </w:rPr>
        <w:t xml:space="preserve">s </w:t>
      </w:r>
      <w:r w:rsidR="007A180F">
        <w:rPr>
          <w:rFonts w:eastAsia="MS Mincho"/>
          <w:kern w:val="22"/>
          <w:sz w:val="22"/>
          <w:szCs w:val="22"/>
          <w:lang w:val="fr-FR"/>
        </w:rPr>
        <w:t xml:space="preserve">de la </w:t>
      </w:r>
      <w:r w:rsidR="00CA6253" w:rsidRPr="007A180F">
        <w:rPr>
          <w:rFonts w:eastAsia="MS Mincho"/>
          <w:kern w:val="22"/>
          <w:sz w:val="22"/>
          <w:szCs w:val="22"/>
          <w:lang w:val="fr-FR"/>
        </w:rPr>
        <w:t>Convention</w:t>
      </w:r>
      <w:r w:rsidR="007A3AE5" w:rsidRPr="007A180F">
        <w:rPr>
          <w:rFonts w:eastAsia="MS Mincho"/>
          <w:kern w:val="22"/>
          <w:sz w:val="22"/>
          <w:szCs w:val="22"/>
          <w:lang w:val="fr-FR"/>
        </w:rPr>
        <w:t xml:space="preserve"> et </w:t>
      </w:r>
      <w:r w:rsidR="007A180F">
        <w:rPr>
          <w:rFonts w:eastAsia="MS Mincho"/>
          <w:kern w:val="22"/>
          <w:sz w:val="22"/>
          <w:szCs w:val="22"/>
          <w:lang w:val="fr-FR"/>
        </w:rPr>
        <w:t xml:space="preserve">des objectifs du </w:t>
      </w:r>
      <w:r w:rsidR="00E07E5D" w:rsidRPr="007A180F">
        <w:rPr>
          <w:rFonts w:eastAsia="MS Mincho"/>
          <w:kern w:val="22"/>
          <w:sz w:val="22"/>
          <w:szCs w:val="22"/>
          <w:lang w:val="fr-FR"/>
        </w:rPr>
        <w:t>Protocole de Cartagena</w:t>
      </w:r>
      <w:r w:rsidR="007A3AE5" w:rsidRPr="007A180F">
        <w:rPr>
          <w:rFonts w:eastAsia="MS Mincho"/>
          <w:kern w:val="22"/>
          <w:sz w:val="22"/>
          <w:szCs w:val="22"/>
          <w:lang w:val="fr-FR"/>
        </w:rPr>
        <w:t xml:space="preserve"> et </w:t>
      </w:r>
      <w:r w:rsidR="007A180F">
        <w:rPr>
          <w:rFonts w:eastAsia="MS Mincho"/>
          <w:kern w:val="22"/>
          <w:sz w:val="22"/>
          <w:szCs w:val="22"/>
          <w:lang w:val="fr-FR"/>
        </w:rPr>
        <w:t xml:space="preserve">du </w:t>
      </w:r>
      <w:r w:rsidR="00B30E76" w:rsidRPr="007A180F">
        <w:rPr>
          <w:rFonts w:eastAsia="MS Mincho"/>
          <w:kern w:val="22"/>
          <w:sz w:val="22"/>
          <w:szCs w:val="22"/>
          <w:lang w:val="fr-FR"/>
        </w:rPr>
        <w:t>Protocole de Nagoya</w:t>
      </w:r>
      <w:r w:rsidR="00CA6253" w:rsidRPr="007A180F">
        <w:rPr>
          <w:rFonts w:eastAsia="MS Mincho"/>
          <w:kern w:val="22"/>
          <w:sz w:val="22"/>
          <w:szCs w:val="22"/>
          <w:lang w:val="fr-FR"/>
        </w:rPr>
        <w:t>.</w:t>
      </w:r>
    </w:p>
    <w:p w14:paraId="0D47F61F" w14:textId="4CF9B793" w:rsidR="00785457" w:rsidRPr="007A180F" w:rsidRDefault="008F38E9" w:rsidP="00652D3A">
      <w:pPr>
        <w:pStyle w:val="Para1"/>
        <w:suppressLineNumbers/>
        <w:tabs>
          <w:tab w:val="clear" w:pos="360"/>
        </w:tabs>
        <w:suppressAutoHyphens/>
        <w:jc w:val="both"/>
        <w:rPr>
          <w:rFonts w:eastAsia="MS Mincho"/>
          <w:kern w:val="22"/>
          <w:sz w:val="22"/>
          <w:szCs w:val="22"/>
          <w:lang w:val="fr-FR"/>
        </w:rPr>
      </w:pPr>
      <w:r w:rsidRPr="007A180F">
        <w:rPr>
          <w:rFonts w:eastAsia="MS Mincho"/>
          <w:kern w:val="22"/>
          <w:sz w:val="22"/>
          <w:szCs w:val="22"/>
          <w:lang w:val="fr-FR"/>
        </w:rPr>
        <w:t>La Conf</w:t>
      </w:r>
      <w:r w:rsidR="00E07E5D" w:rsidRPr="007A180F">
        <w:rPr>
          <w:rFonts w:eastAsia="MS Mincho"/>
          <w:kern w:val="22"/>
          <w:sz w:val="22"/>
          <w:szCs w:val="22"/>
          <w:lang w:val="fr-FR"/>
        </w:rPr>
        <w:t>érence des Parties</w:t>
      </w:r>
      <w:r w:rsidR="00CA6253" w:rsidRPr="007A180F">
        <w:rPr>
          <w:rFonts w:eastAsia="MS Mincho"/>
          <w:kern w:val="22"/>
          <w:sz w:val="22"/>
          <w:szCs w:val="22"/>
          <w:lang w:val="fr-FR"/>
        </w:rPr>
        <w:t xml:space="preserve"> </w:t>
      </w:r>
      <w:r w:rsidR="007A180F" w:rsidRPr="007A180F">
        <w:rPr>
          <w:rFonts w:eastAsia="MS Mincho"/>
          <w:kern w:val="22"/>
          <w:sz w:val="22"/>
          <w:szCs w:val="22"/>
          <w:lang w:val="fr-FR"/>
        </w:rPr>
        <w:t xml:space="preserve">a </w:t>
      </w:r>
      <w:r w:rsidR="007A180F">
        <w:rPr>
          <w:rFonts w:eastAsia="MS Mincho"/>
          <w:kern w:val="22"/>
          <w:sz w:val="22"/>
          <w:szCs w:val="22"/>
          <w:lang w:val="fr-FR"/>
        </w:rPr>
        <w:t>décidé de proroger</w:t>
      </w:r>
      <w:r w:rsidR="00785457" w:rsidRPr="007A180F">
        <w:rPr>
          <w:rFonts w:eastAsia="MS Mincho"/>
          <w:kern w:val="22"/>
          <w:sz w:val="22"/>
          <w:szCs w:val="22"/>
          <w:lang w:val="fr-FR"/>
        </w:rPr>
        <w:t xml:space="preserve"> </w:t>
      </w:r>
      <w:r w:rsidR="007A180F">
        <w:rPr>
          <w:rFonts w:eastAsia="MS Mincho"/>
          <w:kern w:val="22"/>
          <w:sz w:val="22"/>
          <w:szCs w:val="22"/>
          <w:lang w:val="fr-FR"/>
        </w:rPr>
        <w:t>le Groupe spécial d’experts techniques sur la b</w:t>
      </w:r>
      <w:r w:rsidR="00B30E76" w:rsidRPr="007A180F">
        <w:rPr>
          <w:rFonts w:eastAsia="MS Mincho"/>
          <w:kern w:val="22"/>
          <w:sz w:val="22"/>
          <w:szCs w:val="22"/>
          <w:lang w:val="fr-FR"/>
        </w:rPr>
        <w:t>iologie de synthèse</w:t>
      </w:r>
      <w:r w:rsidR="00CA6253" w:rsidRPr="007A180F">
        <w:rPr>
          <w:rFonts w:eastAsia="MS Mincho"/>
          <w:kern w:val="22"/>
          <w:sz w:val="22"/>
          <w:szCs w:val="22"/>
          <w:lang w:val="fr-FR"/>
        </w:rPr>
        <w:t>,</w:t>
      </w:r>
      <w:r w:rsidR="0062573C" w:rsidRPr="007A180F">
        <w:rPr>
          <w:rFonts w:eastAsia="MS Mincho"/>
          <w:kern w:val="22"/>
          <w:sz w:val="22"/>
          <w:szCs w:val="22"/>
          <w:lang w:val="fr-FR"/>
        </w:rPr>
        <w:t xml:space="preserve"> </w:t>
      </w:r>
      <w:r w:rsidR="00191510">
        <w:rPr>
          <w:rFonts w:eastAsia="MS Mincho"/>
          <w:kern w:val="22"/>
          <w:sz w:val="22"/>
          <w:szCs w:val="22"/>
          <w:lang w:val="fr-FR"/>
        </w:rPr>
        <w:t xml:space="preserve">tout </w:t>
      </w:r>
      <w:r w:rsidR="007A180F">
        <w:rPr>
          <w:rFonts w:eastAsia="MS Mincho"/>
          <w:kern w:val="22"/>
          <w:sz w:val="22"/>
          <w:szCs w:val="22"/>
          <w:lang w:val="fr-FR"/>
        </w:rPr>
        <w:t>en renouvelant ses membres, et de proroger le Forum en ligne à composition non limitée sur la b</w:t>
      </w:r>
      <w:r w:rsidR="00B30E76" w:rsidRPr="007A180F">
        <w:rPr>
          <w:rFonts w:eastAsia="MS Mincho"/>
          <w:kern w:val="22"/>
          <w:sz w:val="22"/>
          <w:szCs w:val="22"/>
          <w:lang w:val="fr-FR"/>
        </w:rPr>
        <w:t>iologie de synthèse</w:t>
      </w:r>
      <w:r w:rsidR="007A180F">
        <w:rPr>
          <w:rFonts w:eastAsia="MS Mincho"/>
          <w:kern w:val="22"/>
          <w:sz w:val="22"/>
          <w:szCs w:val="22"/>
          <w:lang w:val="fr-FR"/>
        </w:rPr>
        <w:t xml:space="preserve"> afin d’appuyer les</w:t>
      </w:r>
      <w:r w:rsidR="00CA6253" w:rsidRPr="007A180F">
        <w:rPr>
          <w:rFonts w:eastAsia="MS Mincho"/>
          <w:kern w:val="22"/>
          <w:sz w:val="22"/>
          <w:szCs w:val="22"/>
          <w:lang w:val="fr-FR"/>
        </w:rPr>
        <w:t xml:space="preserve"> </w:t>
      </w:r>
      <w:r w:rsidR="007A180F">
        <w:rPr>
          <w:rFonts w:eastAsia="MS Mincho"/>
          <w:kern w:val="22"/>
          <w:sz w:val="22"/>
          <w:szCs w:val="22"/>
          <w:lang w:val="fr-FR"/>
        </w:rPr>
        <w:t>délibé</w:t>
      </w:r>
      <w:r w:rsidR="00785457" w:rsidRPr="007A180F">
        <w:rPr>
          <w:rFonts w:eastAsia="MS Mincho"/>
          <w:kern w:val="22"/>
          <w:sz w:val="22"/>
          <w:szCs w:val="22"/>
          <w:lang w:val="fr-FR"/>
        </w:rPr>
        <w:t xml:space="preserve">rations </w:t>
      </w:r>
      <w:r w:rsidR="007A180F">
        <w:rPr>
          <w:rFonts w:eastAsia="MS Mincho"/>
          <w:kern w:val="22"/>
          <w:sz w:val="22"/>
          <w:szCs w:val="22"/>
          <w:lang w:val="fr-FR"/>
        </w:rPr>
        <w:t>du Groupe d’experts,</w:t>
      </w:r>
      <w:r w:rsidR="00CA6253" w:rsidRPr="007A180F">
        <w:rPr>
          <w:rFonts w:eastAsia="MS Mincho"/>
          <w:kern w:val="22"/>
          <w:sz w:val="22"/>
          <w:szCs w:val="22"/>
          <w:lang w:val="fr-FR"/>
        </w:rPr>
        <w:t xml:space="preserve"> </w:t>
      </w:r>
      <w:r w:rsidR="00374DA2" w:rsidRPr="007A180F">
        <w:rPr>
          <w:rFonts w:eastAsia="MS Mincho"/>
          <w:kern w:val="22"/>
          <w:sz w:val="22"/>
          <w:szCs w:val="22"/>
          <w:lang w:val="fr-FR"/>
        </w:rPr>
        <w:t>compte tenu</w:t>
      </w:r>
      <w:r w:rsidR="00CA6253" w:rsidRPr="007A180F">
        <w:rPr>
          <w:rFonts w:eastAsia="MS Mincho"/>
          <w:kern w:val="22"/>
          <w:sz w:val="22"/>
          <w:szCs w:val="22"/>
          <w:lang w:val="fr-FR"/>
        </w:rPr>
        <w:t xml:space="preserve"> </w:t>
      </w:r>
      <w:r w:rsidR="007A180F">
        <w:rPr>
          <w:rFonts w:eastAsia="MS Mincho"/>
          <w:kern w:val="22"/>
          <w:sz w:val="22"/>
          <w:szCs w:val="22"/>
          <w:lang w:val="fr-FR"/>
        </w:rPr>
        <w:t>des travaux sur l’</w:t>
      </w:r>
      <w:r w:rsidR="00B30E76" w:rsidRPr="007A180F">
        <w:rPr>
          <w:rFonts w:eastAsia="MS Mincho"/>
          <w:kern w:val="22"/>
          <w:sz w:val="22"/>
          <w:szCs w:val="22"/>
          <w:lang w:val="fr-FR"/>
        </w:rPr>
        <w:t>évaluation des risques</w:t>
      </w:r>
      <w:r w:rsidR="007A180F">
        <w:rPr>
          <w:rFonts w:eastAsia="MS Mincho"/>
          <w:kern w:val="22"/>
          <w:sz w:val="22"/>
          <w:szCs w:val="22"/>
          <w:lang w:val="fr-FR"/>
        </w:rPr>
        <w:t xml:space="preserve"> </w:t>
      </w:r>
      <w:r w:rsidR="00191510">
        <w:rPr>
          <w:rFonts w:eastAsia="MS Mincho"/>
          <w:kern w:val="22"/>
          <w:sz w:val="22"/>
          <w:szCs w:val="22"/>
          <w:lang w:val="fr-FR"/>
        </w:rPr>
        <w:t xml:space="preserve">entrepris </w:t>
      </w:r>
      <w:r w:rsidR="007A180F">
        <w:rPr>
          <w:rFonts w:eastAsia="MS Mincho"/>
          <w:kern w:val="22"/>
          <w:sz w:val="22"/>
          <w:szCs w:val="22"/>
          <w:lang w:val="fr-FR"/>
        </w:rPr>
        <w:t xml:space="preserve">au titre du </w:t>
      </w:r>
      <w:r w:rsidR="00E07E5D" w:rsidRPr="007A180F">
        <w:rPr>
          <w:rFonts w:eastAsia="MS Mincho"/>
          <w:kern w:val="22"/>
          <w:sz w:val="22"/>
          <w:szCs w:val="22"/>
          <w:lang w:val="fr-FR"/>
        </w:rPr>
        <w:t>Protocole de Cartagena</w:t>
      </w:r>
      <w:r w:rsidR="00785457" w:rsidRPr="007A180F">
        <w:rPr>
          <w:rFonts w:eastAsia="MS Mincho"/>
          <w:kern w:val="22"/>
          <w:sz w:val="22"/>
          <w:szCs w:val="22"/>
          <w:lang w:val="fr-FR"/>
        </w:rPr>
        <w:t>.</w:t>
      </w:r>
    </w:p>
    <w:p w14:paraId="1CB9B7CA" w14:textId="548A48B8" w:rsidR="00CA2AFE" w:rsidRPr="007A180F" w:rsidRDefault="007A180F" w:rsidP="00652D3A">
      <w:pPr>
        <w:pStyle w:val="Para1"/>
        <w:suppressLineNumbers/>
        <w:tabs>
          <w:tab w:val="clear" w:pos="360"/>
        </w:tabs>
        <w:suppressAutoHyphens/>
        <w:jc w:val="both"/>
        <w:rPr>
          <w:rFonts w:eastAsia="MS Mincho"/>
          <w:kern w:val="22"/>
          <w:sz w:val="22"/>
          <w:szCs w:val="22"/>
          <w:lang w:val="fr-FR"/>
        </w:rPr>
      </w:pPr>
      <w:r>
        <w:rPr>
          <w:rFonts w:eastAsia="MS Mincho"/>
          <w:kern w:val="22"/>
          <w:sz w:val="22"/>
          <w:szCs w:val="22"/>
          <w:lang w:val="fr-FR"/>
        </w:rPr>
        <w:t>L</w:t>
      </w:r>
      <w:r w:rsidR="00CA2AFE" w:rsidRPr="007A180F">
        <w:rPr>
          <w:rFonts w:eastAsia="MS Mincho"/>
          <w:kern w:val="22"/>
          <w:sz w:val="22"/>
          <w:szCs w:val="22"/>
          <w:lang w:val="fr-FR"/>
        </w:rPr>
        <w:t xml:space="preserve">e </w:t>
      </w:r>
      <w:r>
        <w:rPr>
          <w:rFonts w:eastAsia="MS Mincho"/>
          <w:kern w:val="22"/>
          <w:sz w:val="22"/>
          <w:szCs w:val="22"/>
          <w:lang w:val="fr-FR"/>
        </w:rPr>
        <w:t xml:space="preserve">Groupe spécial d’experts techniques sur la biologie de synthèse a été prié de </w:t>
      </w:r>
      <w:r w:rsidR="00CA2AFE" w:rsidRPr="007A180F">
        <w:rPr>
          <w:rFonts w:eastAsia="MS Mincho"/>
          <w:kern w:val="22"/>
          <w:sz w:val="22"/>
          <w:szCs w:val="22"/>
          <w:lang w:val="fr-FR"/>
        </w:rPr>
        <w:t>:</w:t>
      </w:r>
    </w:p>
    <w:p w14:paraId="1BCC8086" w14:textId="7C2227DC" w:rsidR="00CA2AFE" w:rsidRPr="007A180F" w:rsidRDefault="00191510" w:rsidP="00652D3A">
      <w:pPr>
        <w:pStyle w:val="Para1"/>
        <w:numPr>
          <w:ilvl w:val="1"/>
          <w:numId w:val="3"/>
        </w:numPr>
        <w:suppressLineNumbers/>
        <w:tabs>
          <w:tab w:val="clear" w:pos="1440"/>
        </w:tabs>
        <w:suppressAutoHyphens/>
        <w:jc w:val="both"/>
        <w:rPr>
          <w:rFonts w:eastAsia="MS Mincho"/>
          <w:kern w:val="22"/>
          <w:sz w:val="22"/>
          <w:szCs w:val="22"/>
          <w:lang w:val="fr-FR"/>
        </w:rPr>
      </w:pPr>
      <w:r>
        <w:rPr>
          <w:rFonts w:eastAsia="MS Mincho"/>
          <w:kern w:val="22"/>
          <w:sz w:val="22"/>
          <w:szCs w:val="22"/>
          <w:lang w:val="fr-FR"/>
        </w:rPr>
        <w:t>Fournir des avis sur la relation</w:t>
      </w:r>
      <w:r w:rsidR="007A180F">
        <w:rPr>
          <w:rFonts w:eastAsia="MS Mincho"/>
          <w:kern w:val="22"/>
          <w:sz w:val="22"/>
          <w:szCs w:val="22"/>
          <w:lang w:val="fr-FR"/>
        </w:rPr>
        <w:t xml:space="preserve"> </w:t>
      </w:r>
      <w:r w:rsidR="00FA00E7" w:rsidRPr="007A180F">
        <w:rPr>
          <w:rFonts w:eastAsia="MS Mincho"/>
          <w:kern w:val="22"/>
          <w:sz w:val="22"/>
          <w:szCs w:val="22"/>
          <w:lang w:val="fr-FR"/>
        </w:rPr>
        <w:t>entre</w:t>
      </w:r>
      <w:r w:rsidR="00CA2AFE" w:rsidRPr="007A180F">
        <w:rPr>
          <w:rFonts w:eastAsia="MS Mincho"/>
          <w:kern w:val="22"/>
          <w:sz w:val="22"/>
          <w:szCs w:val="22"/>
          <w:lang w:val="fr-FR"/>
        </w:rPr>
        <w:t xml:space="preserve"> </w:t>
      </w:r>
      <w:r w:rsidR="007A180F">
        <w:rPr>
          <w:rFonts w:eastAsia="MS Mincho"/>
          <w:kern w:val="22"/>
          <w:sz w:val="22"/>
          <w:szCs w:val="22"/>
          <w:lang w:val="fr-FR"/>
        </w:rPr>
        <w:t xml:space="preserve">la </w:t>
      </w:r>
      <w:r w:rsidR="00B30E76" w:rsidRPr="007A180F">
        <w:rPr>
          <w:rFonts w:eastAsia="MS Mincho"/>
          <w:kern w:val="22"/>
          <w:sz w:val="22"/>
          <w:szCs w:val="22"/>
          <w:lang w:val="fr-FR"/>
        </w:rPr>
        <w:t>biologie de synthèse</w:t>
      </w:r>
      <w:r w:rsidR="007A3AE5" w:rsidRPr="007A180F">
        <w:rPr>
          <w:rFonts w:eastAsia="MS Mincho"/>
          <w:kern w:val="22"/>
          <w:sz w:val="22"/>
          <w:szCs w:val="22"/>
          <w:lang w:val="fr-FR"/>
        </w:rPr>
        <w:t xml:space="preserve"> et </w:t>
      </w:r>
      <w:r w:rsidR="007A180F">
        <w:rPr>
          <w:rFonts w:eastAsia="MS Mincho"/>
          <w:kern w:val="22"/>
          <w:sz w:val="22"/>
          <w:szCs w:val="22"/>
          <w:lang w:val="fr-FR"/>
        </w:rPr>
        <w:t xml:space="preserve">les critères d’identification des questions nouvelles et émergentes </w:t>
      </w:r>
      <w:r w:rsidR="00CA2AFE" w:rsidRPr="007A180F">
        <w:rPr>
          <w:rFonts w:eastAsia="MS Mincho"/>
          <w:kern w:val="22"/>
          <w:sz w:val="22"/>
          <w:szCs w:val="22"/>
          <w:lang w:val="fr-FR"/>
        </w:rPr>
        <w:t>(</w:t>
      </w:r>
      <w:r w:rsidR="00BE63FD" w:rsidRPr="007A180F">
        <w:rPr>
          <w:rFonts w:eastAsia="MS Mincho"/>
          <w:kern w:val="22"/>
          <w:sz w:val="22"/>
          <w:szCs w:val="22"/>
          <w:lang w:val="fr-FR"/>
        </w:rPr>
        <w:t>décision</w:t>
      </w:r>
      <w:r w:rsidR="00CA2AFE" w:rsidRPr="007A180F">
        <w:rPr>
          <w:rFonts w:eastAsia="MS Mincho"/>
          <w:kern w:val="22"/>
          <w:sz w:val="22"/>
          <w:szCs w:val="22"/>
          <w:lang w:val="fr-FR"/>
        </w:rPr>
        <w:t xml:space="preserve"> IX/29, </w:t>
      </w:r>
      <w:r w:rsidR="00CB55C6" w:rsidRPr="007A180F">
        <w:rPr>
          <w:rFonts w:eastAsia="MS Mincho"/>
          <w:kern w:val="22"/>
          <w:sz w:val="22"/>
          <w:szCs w:val="22"/>
          <w:lang w:val="fr-FR"/>
        </w:rPr>
        <w:t>paragraphe</w:t>
      </w:r>
      <w:r w:rsidR="00CA2AFE" w:rsidRPr="007A180F">
        <w:rPr>
          <w:rFonts w:eastAsia="MS Mincho"/>
          <w:kern w:val="22"/>
          <w:sz w:val="22"/>
          <w:szCs w:val="22"/>
          <w:lang w:val="fr-FR"/>
        </w:rPr>
        <w:t xml:space="preserve"> 12)</w:t>
      </w:r>
      <w:r w:rsidR="00A9651F" w:rsidRPr="007A180F">
        <w:rPr>
          <w:rFonts w:eastAsia="MS Mincho"/>
          <w:kern w:val="22"/>
          <w:sz w:val="22"/>
          <w:szCs w:val="22"/>
          <w:lang w:val="fr-FR"/>
        </w:rPr>
        <w:t>;</w:t>
      </w:r>
    </w:p>
    <w:p w14:paraId="0F6B5ABE" w14:textId="14F3CB95" w:rsidR="00CA2AFE" w:rsidRPr="007A180F" w:rsidRDefault="0070350B" w:rsidP="00652D3A">
      <w:pPr>
        <w:pStyle w:val="Para1"/>
        <w:numPr>
          <w:ilvl w:val="1"/>
          <w:numId w:val="3"/>
        </w:numPr>
        <w:suppressLineNumbers/>
        <w:tabs>
          <w:tab w:val="clear" w:pos="1440"/>
        </w:tabs>
        <w:suppressAutoHyphens/>
        <w:jc w:val="both"/>
        <w:rPr>
          <w:rFonts w:eastAsia="MS Mincho"/>
          <w:kern w:val="22"/>
          <w:sz w:val="22"/>
          <w:szCs w:val="22"/>
          <w:lang w:val="fr-FR"/>
        </w:rPr>
      </w:pPr>
      <w:r w:rsidRPr="007A180F">
        <w:rPr>
          <w:rFonts w:eastAsia="MS Mincho"/>
          <w:kern w:val="22"/>
          <w:sz w:val="22"/>
          <w:szCs w:val="22"/>
          <w:lang w:val="fr-FR"/>
        </w:rPr>
        <w:t>A</w:t>
      </w:r>
      <w:r w:rsidR="007A180F" w:rsidRPr="007A180F">
        <w:rPr>
          <w:rFonts w:eastAsia="MS Mincho"/>
          <w:kern w:val="22"/>
          <w:sz w:val="22"/>
          <w:szCs w:val="22"/>
          <w:lang w:val="fr-FR"/>
        </w:rPr>
        <w:t xml:space="preserve">border différents </w:t>
      </w:r>
      <w:r w:rsidR="007A180F">
        <w:rPr>
          <w:rFonts w:eastAsia="MS Mincho"/>
          <w:kern w:val="22"/>
          <w:sz w:val="22"/>
          <w:szCs w:val="22"/>
          <w:lang w:val="fr-FR"/>
        </w:rPr>
        <w:t>aspects des</w:t>
      </w:r>
      <w:r w:rsidR="00E34F1A" w:rsidRPr="007A180F">
        <w:rPr>
          <w:rFonts w:eastAsia="MS Mincho"/>
          <w:kern w:val="22"/>
          <w:sz w:val="22"/>
          <w:szCs w:val="22"/>
          <w:lang w:val="fr-FR"/>
        </w:rPr>
        <w:t xml:space="preserve"> </w:t>
      </w:r>
      <w:r w:rsidR="00191510">
        <w:rPr>
          <w:rFonts w:eastAsia="MS Mincho"/>
          <w:kern w:val="22"/>
          <w:sz w:val="22"/>
          <w:szCs w:val="22"/>
          <w:lang w:val="fr-FR"/>
        </w:rPr>
        <w:t>avancées technologiques concernant</w:t>
      </w:r>
      <w:r w:rsidR="007A180F">
        <w:rPr>
          <w:rFonts w:eastAsia="MS Mincho"/>
          <w:kern w:val="22"/>
          <w:sz w:val="22"/>
          <w:szCs w:val="22"/>
          <w:lang w:val="fr-FR"/>
        </w:rPr>
        <w:t xml:space="preserve"> la</w:t>
      </w:r>
      <w:r w:rsidR="00E34F1A" w:rsidRPr="007A180F">
        <w:rPr>
          <w:rFonts w:eastAsia="MS Mincho"/>
          <w:kern w:val="22"/>
          <w:sz w:val="22"/>
          <w:szCs w:val="22"/>
          <w:lang w:val="fr-FR"/>
        </w:rPr>
        <w:t xml:space="preserve"> </w:t>
      </w:r>
      <w:r w:rsidR="00B30E76" w:rsidRPr="007A180F">
        <w:rPr>
          <w:rFonts w:eastAsia="MS Mincho"/>
          <w:kern w:val="22"/>
          <w:sz w:val="22"/>
          <w:szCs w:val="22"/>
          <w:lang w:val="fr-FR"/>
        </w:rPr>
        <w:t>biologie de synthèse</w:t>
      </w:r>
      <w:r w:rsidR="00CA2AFE" w:rsidRPr="007A180F">
        <w:rPr>
          <w:rFonts w:eastAsia="MS Mincho"/>
          <w:kern w:val="22"/>
          <w:sz w:val="22"/>
          <w:szCs w:val="22"/>
          <w:lang w:val="fr-FR"/>
        </w:rPr>
        <w:t>;</w:t>
      </w:r>
    </w:p>
    <w:p w14:paraId="2484D822" w14:textId="2E167702" w:rsidR="00CA2AFE" w:rsidRPr="007A180F" w:rsidRDefault="00B95992" w:rsidP="00652D3A">
      <w:pPr>
        <w:pStyle w:val="Para1"/>
        <w:numPr>
          <w:ilvl w:val="1"/>
          <w:numId w:val="3"/>
        </w:numPr>
        <w:suppressLineNumbers/>
        <w:tabs>
          <w:tab w:val="clear" w:pos="1440"/>
        </w:tabs>
        <w:suppressAutoHyphens/>
        <w:jc w:val="both"/>
        <w:rPr>
          <w:rFonts w:eastAsia="MS Mincho"/>
          <w:kern w:val="22"/>
          <w:sz w:val="22"/>
          <w:szCs w:val="22"/>
          <w:lang w:val="fr-FR"/>
        </w:rPr>
      </w:pPr>
      <w:r w:rsidRPr="007A180F">
        <w:rPr>
          <w:rFonts w:eastAsia="MS Mincho"/>
          <w:kern w:val="22"/>
          <w:sz w:val="22"/>
          <w:szCs w:val="22"/>
          <w:lang w:val="fr-FR"/>
        </w:rPr>
        <w:t>Recommand</w:t>
      </w:r>
      <w:r w:rsidR="007A180F" w:rsidRPr="007A180F">
        <w:rPr>
          <w:rFonts w:eastAsia="MS Mincho"/>
          <w:kern w:val="22"/>
          <w:sz w:val="22"/>
          <w:szCs w:val="22"/>
          <w:lang w:val="fr-FR"/>
        </w:rPr>
        <w:t>er des</w:t>
      </w:r>
      <w:r w:rsidR="00CA2AFE" w:rsidRPr="007A180F">
        <w:rPr>
          <w:rFonts w:eastAsia="MS Mincho"/>
          <w:kern w:val="22"/>
          <w:sz w:val="22"/>
          <w:szCs w:val="22"/>
          <w:lang w:val="fr-FR"/>
        </w:rPr>
        <w:t xml:space="preserve"> options </w:t>
      </w:r>
      <w:r w:rsidR="007A180F" w:rsidRPr="007A180F">
        <w:rPr>
          <w:rFonts w:eastAsia="MS Mincho"/>
          <w:kern w:val="22"/>
          <w:sz w:val="22"/>
          <w:szCs w:val="22"/>
          <w:lang w:val="fr-FR"/>
        </w:rPr>
        <w:t>pour entreprendre de mani</w:t>
      </w:r>
      <w:r w:rsidR="003F576C">
        <w:rPr>
          <w:rFonts w:eastAsia="MS Mincho"/>
          <w:kern w:val="22"/>
          <w:sz w:val="22"/>
          <w:szCs w:val="22"/>
          <w:lang w:val="fr-FR"/>
        </w:rPr>
        <w:t>ère périodique une analyse prospective</w:t>
      </w:r>
      <w:r w:rsidR="007A180F" w:rsidRPr="007A180F">
        <w:rPr>
          <w:rFonts w:eastAsia="MS Mincho"/>
          <w:kern w:val="22"/>
          <w:sz w:val="22"/>
          <w:szCs w:val="22"/>
          <w:lang w:val="fr-FR"/>
        </w:rPr>
        <w:t>, un suivi et une évalua</w:t>
      </w:r>
      <w:r w:rsidR="007A180F">
        <w:rPr>
          <w:rFonts w:eastAsia="MS Mincho"/>
          <w:kern w:val="22"/>
          <w:sz w:val="22"/>
          <w:szCs w:val="22"/>
          <w:lang w:val="fr-FR"/>
        </w:rPr>
        <w:t>tion des avancées technologiques ci-dessus</w:t>
      </w:r>
      <w:r w:rsidR="00CA2AFE" w:rsidRPr="007A180F">
        <w:rPr>
          <w:rFonts w:eastAsia="MS Mincho"/>
          <w:kern w:val="22"/>
          <w:sz w:val="22"/>
          <w:szCs w:val="22"/>
          <w:lang w:val="fr-FR"/>
        </w:rPr>
        <w:t>.</w:t>
      </w:r>
    </w:p>
    <w:p w14:paraId="1764512B" w14:textId="7F2D9592" w:rsidR="00D4572E" w:rsidRPr="00413216" w:rsidRDefault="008F38E9" w:rsidP="00652D3A">
      <w:pPr>
        <w:pStyle w:val="Para1"/>
        <w:suppressLineNumbers/>
        <w:tabs>
          <w:tab w:val="clear" w:pos="360"/>
        </w:tabs>
        <w:suppressAutoHyphens/>
        <w:jc w:val="both"/>
        <w:rPr>
          <w:rFonts w:eastAsia="MS Mincho"/>
          <w:kern w:val="22"/>
          <w:sz w:val="22"/>
          <w:szCs w:val="22"/>
          <w:lang w:val="fr-FR"/>
        </w:rPr>
      </w:pPr>
      <w:r w:rsidRPr="00413216">
        <w:rPr>
          <w:rFonts w:eastAsia="MS Mincho"/>
          <w:kern w:val="22"/>
          <w:sz w:val="22"/>
          <w:szCs w:val="22"/>
          <w:lang w:val="fr-FR"/>
        </w:rPr>
        <w:t>La Conf</w:t>
      </w:r>
      <w:r w:rsidR="00E07E5D" w:rsidRPr="00413216">
        <w:rPr>
          <w:rFonts w:eastAsia="MS Mincho"/>
          <w:kern w:val="22"/>
          <w:sz w:val="22"/>
          <w:szCs w:val="22"/>
          <w:lang w:val="fr-FR"/>
        </w:rPr>
        <w:t>érence des Parties</w:t>
      </w:r>
      <w:r w:rsidR="00A9651F" w:rsidRPr="00413216">
        <w:rPr>
          <w:rFonts w:eastAsia="MS Mincho"/>
          <w:kern w:val="22"/>
          <w:sz w:val="22"/>
          <w:szCs w:val="22"/>
          <w:lang w:val="fr-FR"/>
        </w:rPr>
        <w:t xml:space="preserve"> </w:t>
      </w:r>
      <w:r w:rsidR="007A180F" w:rsidRPr="00413216">
        <w:rPr>
          <w:rFonts w:eastAsia="MS Mincho"/>
          <w:kern w:val="22"/>
          <w:sz w:val="22"/>
          <w:szCs w:val="22"/>
          <w:lang w:val="fr-FR"/>
        </w:rPr>
        <w:t>a demandé à l’</w:t>
      </w:r>
      <w:r w:rsidR="00E07E5D" w:rsidRPr="00413216">
        <w:rPr>
          <w:rFonts w:eastAsia="MS Mincho"/>
          <w:kern w:val="22"/>
          <w:sz w:val="22"/>
          <w:szCs w:val="22"/>
          <w:lang w:val="fr-FR"/>
        </w:rPr>
        <w:t>Organe subsidiaire</w:t>
      </w:r>
      <w:r w:rsidR="00A9651F" w:rsidRPr="00413216">
        <w:rPr>
          <w:rFonts w:eastAsia="MS Mincho"/>
          <w:kern w:val="22"/>
          <w:sz w:val="22"/>
          <w:szCs w:val="22"/>
          <w:lang w:val="fr-FR"/>
        </w:rPr>
        <w:t xml:space="preserve"> </w:t>
      </w:r>
      <w:r w:rsidR="007A180F" w:rsidRPr="00413216">
        <w:rPr>
          <w:rFonts w:eastAsia="MS Mincho"/>
          <w:kern w:val="22"/>
          <w:sz w:val="22"/>
          <w:szCs w:val="22"/>
          <w:lang w:val="fr-FR"/>
        </w:rPr>
        <w:t xml:space="preserve">d’examiner les travaux du </w:t>
      </w:r>
      <w:r w:rsidR="00413216">
        <w:rPr>
          <w:rFonts w:eastAsia="MS Mincho"/>
          <w:kern w:val="22"/>
          <w:sz w:val="22"/>
          <w:szCs w:val="22"/>
          <w:lang w:val="fr-FR"/>
        </w:rPr>
        <w:t>F</w:t>
      </w:r>
      <w:r w:rsidR="004D0239">
        <w:rPr>
          <w:rFonts w:eastAsia="MS Mincho"/>
          <w:kern w:val="22"/>
          <w:sz w:val="22"/>
          <w:szCs w:val="22"/>
          <w:lang w:val="fr-FR"/>
        </w:rPr>
        <w:t xml:space="preserve">orum en ligne à composition non </w:t>
      </w:r>
      <w:r w:rsidR="00413216">
        <w:rPr>
          <w:rFonts w:eastAsia="MS Mincho"/>
          <w:kern w:val="22"/>
          <w:sz w:val="22"/>
          <w:szCs w:val="22"/>
          <w:lang w:val="fr-FR"/>
        </w:rPr>
        <w:t>limitée et du</w:t>
      </w:r>
      <w:r w:rsidR="00785457" w:rsidRPr="00413216">
        <w:rPr>
          <w:rFonts w:eastAsia="MS Mincho"/>
          <w:kern w:val="22"/>
          <w:sz w:val="22"/>
          <w:szCs w:val="22"/>
          <w:lang w:val="fr-FR"/>
        </w:rPr>
        <w:t xml:space="preserve"> </w:t>
      </w:r>
      <w:r w:rsidR="00413216">
        <w:rPr>
          <w:rFonts w:eastAsia="MS Mincho"/>
          <w:kern w:val="22"/>
          <w:sz w:val="22"/>
          <w:szCs w:val="22"/>
          <w:lang w:val="fr-FR"/>
        </w:rPr>
        <w:t>Groupe spécial d’experts techniques sur la b</w:t>
      </w:r>
      <w:r w:rsidR="00413216" w:rsidRPr="007A180F">
        <w:rPr>
          <w:rFonts w:eastAsia="MS Mincho"/>
          <w:kern w:val="22"/>
          <w:sz w:val="22"/>
          <w:szCs w:val="22"/>
          <w:lang w:val="fr-FR"/>
        </w:rPr>
        <w:t>iologie de synthèse</w:t>
      </w:r>
      <w:r w:rsidR="00A9651F" w:rsidRPr="00413216">
        <w:rPr>
          <w:rFonts w:eastAsia="MS Mincho"/>
          <w:kern w:val="22"/>
          <w:sz w:val="22"/>
          <w:szCs w:val="22"/>
          <w:lang w:val="fr-FR"/>
        </w:rPr>
        <w:t>,</w:t>
      </w:r>
      <w:r w:rsidR="007A3AE5" w:rsidRPr="00413216">
        <w:rPr>
          <w:rFonts w:eastAsia="MS Mincho"/>
          <w:kern w:val="22"/>
          <w:sz w:val="22"/>
          <w:szCs w:val="22"/>
          <w:lang w:val="fr-FR"/>
        </w:rPr>
        <w:t xml:space="preserve"> et </w:t>
      </w:r>
      <w:r w:rsidR="004D0239">
        <w:rPr>
          <w:rFonts w:eastAsia="MS Mincho"/>
          <w:kern w:val="22"/>
          <w:sz w:val="22"/>
          <w:szCs w:val="22"/>
          <w:lang w:val="fr-FR"/>
        </w:rPr>
        <w:t>de prendre note de la pre</w:t>
      </w:r>
      <w:bookmarkStart w:id="1" w:name="_GoBack"/>
      <w:bookmarkEnd w:id="1"/>
      <w:r w:rsidR="004D0239">
        <w:rPr>
          <w:rFonts w:eastAsia="MS Mincho"/>
          <w:kern w:val="22"/>
          <w:sz w:val="22"/>
          <w:szCs w:val="22"/>
          <w:lang w:val="fr-FR"/>
        </w:rPr>
        <w:t>m</w:t>
      </w:r>
      <w:r w:rsidR="00413216">
        <w:rPr>
          <w:rFonts w:eastAsia="MS Mincho"/>
          <w:kern w:val="22"/>
          <w:sz w:val="22"/>
          <w:szCs w:val="22"/>
          <w:lang w:val="fr-FR"/>
        </w:rPr>
        <w:t xml:space="preserve">ière </w:t>
      </w:r>
      <w:r w:rsidR="00B36856" w:rsidRPr="00413216">
        <w:rPr>
          <w:rFonts w:eastAsia="MS Mincho"/>
          <w:kern w:val="22"/>
          <w:sz w:val="22"/>
          <w:szCs w:val="22"/>
          <w:lang w:val="fr-FR"/>
        </w:rPr>
        <w:t>analyse</w:t>
      </w:r>
      <w:r w:rsidR="00785457" w:rsidRPr="00652D3A">
        <w:rPr>
          <w:rStyle w:val="FootnoteReference"/>
          <w:rFonts w:eastAsia="MS Mincho"/>
          <w:kern w:val="22"/>
          <w:sz w:val="22"/>
          <w:szCs w:val="22"/>
          <w:u w:val="none"/>
          <w:vertAlign w:val="superscript"/>
          <w:lang w:val="en-GB"/>
        </w:rPr>
        <w:footnoteReference w:id="6"/>
      </w:r>
      <w:r w:rsidR="00413216">
        <w:rPr>
          <w:rFonts w:eastAsia="MS Mincho"/>
          <w:kern w:val="22"/>
          <w:sz w:val="22"/>
          <w:szCs w:val="22"/>
          <w:lang w:val="fr-FR"/>
        </w:rPr>
        <w:t xml:space="preserve"> effectuée par la</w:t>
      </w:r>
      <w:r w:rsidR="00785457" w:rsidRPr="00413216">
        <w:rPr>
          <w:rFonts w:eastAsia="MS Mincho"/>
          <w:kern w:val="22"/>
          <w:sz w:val="22"/>
          <w:szCs w:val="22"/>
          <w:lang w:val="fr-FR"/>
        </w:rPr>
        <w:t xml:space="preserve"> </w:t>
      </w:r>
      <w:r w:rsidR="00A51FF2" w:rsidRPr="00413216">
        <w:rPr>
          <w:rFonts w:eastAsia="MS Mincho"/>
          <w:kern w:val="22"/>
          <w:sz w:val="22"/>
          <w:szCs w:val="22"/>
          <w:lang w:val="fr-FR"/>
        </w:rPr>
        <w:t>Secrétaire exécutive</w:t>
      </w:r>
      <w:r w:rsidR="00413216">
        <w:rPr>
          <w:rFonts w:eastAsia="MS Mincho"/>
          <w:kern w:val="22"/>
          <w:sz w:val="22"/>
          <w:szCs w:val="22"/>
          <w:lang w:val="fr-FR"/>
        </w:rPr>
        <w:t>,</w:t>
      </w:r>
      <w:r w:rsidR="00191510">
        <w:rPr>
          <w:rFonts w:eastAsia="MS Mincho"/>
          <w:kern w:val="22"/>
          <w:sz w:val="22"/>
          <w:szCs w:val="22"/>
          <w:lang w:val="fr-FR"/>
        </w:rPr>
        <w:t xml:space="preserve"> de même que</w:t>
      </w:r>
      <w:r w:rsidR="007A3AE5" w:rsidRPr="00413216">
        <w:rPr>
          <w:rFonts w:eastAsia="MS Mincho"/>
          <w:kern w:val="22"/>
          <w:sz w:val="22"/>
          <w:szCs w:val="22"/>
          <w:lang w:val="fr-FR"/>
        </w:rPr>
        <w:t xml:space="preserve"> </w:t>
      </w:r>
      <w:r w:rsidR="00413216">
        <w:rPr>
          <w:rFonts w:eastAsia="MS Mincho"/>
          <w:kern w:val="22"/>
          <w:sz w:val="22"/>
          <w:szCs w:val="22"/>
          <w:lang w:val="fr-FR"/>
        </w:rPr>
        <w:t xml:space="preserve">d’examiner plus avant les </w:t>
      </w:r>
      <w:r w:rsidR="00785457" w:rsidRPr="00413216">
        <w:rPr>
          <w:rFonts w:eastAsia="MS Mincho"/>
          <w:kern w:val="22"/>
          <w:sz w:val="22"/>
          <w:szCs w:val="22"/>
          <w:lang w:val="fr-FR"/>
        </w:rPr>
        <w:t>analyses</w:t>
      </w:r>
      <w:r w:rsidR="007A3AE5" w:rsidRPr="00413216">
        <w:rPr>
          <w:rFonts w:eastAsia="MS Mincho"/>
          <w:kern w:val="22"/>
          <w:sz w:val="22"/>
          <w:szCs w:val="22"/>
          <w:lang w:val="fr-FR"/>
        </w:rPr>
        <w:t xml:space="preserve"> et</w:t>
      </w:r>
      <w:r w:rsidR="00413216">
        <w:rPr>
          <w:rFonts w:eastAsia="MS Mincho"/>
          <w:kern w:val="22"/>
          <w:sz w:val="22"/>
          <w:szCs w:val="22"/>
          <w:lang w:val="fr-FR"/>
        </w:rPr>
        <w:t xml:space="preserve"> les avis du Groupe spécial d’experts techniques sur la biologie de synthèse concernant la relation entre la </w:t>
      </w:r>
      <w:r w:rsidR="00B30E76" w:rsidRPr="00413216">
        <w:rPr>
          <w:rFonts w:eastAsia="MS Mincho"/>
          <w:kern w:val="22"/>
          <w:sz w:val="22"/>
          <w:szCs w:val="22"/>
          <w:lang w:val="fr-FR"/>
        </w:rPr>
        <w:t>biologie de synthèse</w:t>
      </w:r>
      <w:r w:rsidR="00413216">
        <w:rPr>
          <w:rFonts w:eastAsia="MS Mincho"/>
          <w:kern w:val="22"/>
          <w:sz w:val="22"/>
          <w:szCs w:val="22"/>
          <w:lang w:val="fr-FR"/>
        </w:rPr>
        <w:t xml:space="preserve"> et les critères énoncés au paragraphe 12 de la</w:t>
      </w:r>
      <w:r w:rsidR="00785457" w:rsidRPr="00413216">
        <w:rPr>
          <w:rFonts w:eastAsia="MS Mincho"/>
          <w:kern w:val="22"/>
          <w:sz w:val="22"/>
          <w:szCs w:val="22"/>
          <w:lang w:val="fr-FR"/>
        </w:rPr>
        <w:t xml:space="preserve"> </w:t>
      </w:r>
      <w:hyperlink r:id="rId20" w:history="1">
        <w:r w:rsidR="00BE63FD" w:rsidRPr="00413216">
          <w:rPr>
            <w:rStyle w:val="Hyperlink"/>
            <w:rFonts w:eastAsia="MS Mincho"/>
            <w:sz w:val="22"/>
            <w:lang w:val="fr-FR"/>
          </w:rPr>
          <w:t>décision</w:t>
        </w:r>
        <w:r w:rsidR="00785457" w:rsidRPr="00413216">
          <w:rPr>
            <w:rStyle w:val="Hyperlink"/>
            <w:rFonts w:eastAsia="MS Mincho"/>
            <w:sz w:val="22"/>
            <w:lang w:val="fr-FR"/>
          </w:rPr>
          <w:t xml:space="preserve"> IX/29</w:t>
        </w:r>
      </w:hyperlink>
      <w:r w:rsidR="00785457" w:rsidRPr="00413216">
        <w:rPr>
          <w:rFonts w:eastAsia="MS Mincho"/>
          <w:kern w:val="22"/>
          <w:sz w:val="22"/>
          <w:szCs w:val="22"/>
          <w:lang w:val="fr-FR"/>
        </w:rPr>
        <w:t xml:space="preserve">, </w:t>
      </w:r>
      <w:r w:rsidR="008D3BBD">
        <w:rPr>
          <w:rFonts w:eastAsia="MS Mincho"/>
          <w:kern w:val="22"/>
          <w:sz w:val="22"/>
          <w:szCs w:val="22"/>
          <w:lang w:val="fr-FR"/>
        </w:rPr>
        <w:t>pour contribuer au</w:t>
      </w:r>
      <w:r w:rsidR="00413216">
        <w:rPr>
          <w:rFonts w:eastAsia="MS Mincho"/>
          <w:kern w:val="22"/>
          <w:sz w:val="22"/>
          <w:szCs w:val="22"/>
          <w:lang w:val="fr-FR"/>
        </w:rPr>
        <w:t xml:space="preserve"> parachèvement de l’</w:t>
      </w:r>
      <w:r w:rsidR="00B36856" w:rsidRPr="00413216">
        <w:rPr>
          <w:rFonts w:eastAsia="MS Mincho"/>
          <w:kern w:val="22"/>
          <w:sz w:val="22"/>
          <w:szCs w:val="22"/>
          <w:lang w:val="fr-FR"/>
        </w:rPr>
        <w:t>analyse</w:t>
      </w:r>
      <w:r w:rsidR="00785457" w:rsidRPr="00413216">
        <w:rPr>
          <w:rFonts w:eastAsia="MS Mincho"/>
          <w:kern w:val="22"/>
          <w:sz w:val="22"/>
          <w:szCs w:val="22"/>
          <w:lang w:val="fr-FR"/>
        </w:rPr>
        <w:t xml:space="preserve"> </w:t>
      </w:r>
      <w:r w:rsidR="00413216">
        <w:rPr>
          <w:rFonts w:eastAsia="MS Mincho"/>
          <w:kern w:val="22"/>
          <w:sz w:val="22"/>
          <w:szCs w:val="22"/>
          <w:lang w:val="fr-FR"/>
        </w:rPr>
        <w:t xml:space="preserve">demandée au paragraphe 2 de la </w:t>
      </w:r>
      <w:hyperlink r:id="rId21" w:history="1">
        <w:r w:rsidR="00BE63FD" w:rsidRPr="00413216">
          <w:rPr>
            <w:rStyle w:val="Hyperlink"/>
            <w:rFonts w:eastAsia="MS Mincho"/>
            <w:sz w:val="22"/>
            <w:lang w:val="fr-FR"/>
          </w:rPr>
          <w:t>décision</w:t>
        </w:r>
        <w:r w:rsidR="00785457" w:rsidRPr="00413216">
          <w:rPr>
            <w:rStyle w:val="Hyperlink"/>
            <w:rFonts w:eastAsia="MS Mincho"/>
            <w:sz w:val="22"/>
            <w:lang w:val="fr-FR"/>
          </w:rPr>
          <w:t xml:space="preserve"> XII/24</w:t>
        </w:r>
      </w:hyperlink>
      <w:r w:rsidR="00785457" w:rsidRPr="00413216">
        <w:rPr>
          <w:rFonts w:eastAsia="MS Mincho"/>
          <w:kern w:val="22"/>
          <w:sz w:val="22"/>
          <w:szCs w:val="22"/>
          <w:lang w:val="fr-FR"/>
        </w:rPr>
        <w:t>.</w:t>
      </w:r>
    </w:p>
    <w:p w14:paraId="7E8A96AA" w14:textId="169A1A69" w:rsidR="00D4572E" w:rsidRPr="008E4D3A" w:rsidRDefault="008F38E9" w:rsidP="00652D3A">
      <w:pPr>
        <w:pStyle w:val="Para1"/>
        <w:suppressLineNumbers/>
        <w:tabs>
          <w:tab w:val="clear" w:pos="360"/>
        </w:tabs>
        <w:suppressAutoHyphens/>
        <w:jc w:val="both"/>
        <w:rPr>
          <w:rFonts w:eastAsia="MS Mincho"/>
          <w:kern w:val="22"/>
          <w:sz w:val="22"/>
          <w:szCs w:val="22"/>
          <w:highlight w:val="yellow"/>
          <w:lang w:val="fr-FR"/>
        </w:rPr>
      </w:pPr>
      <w:r w:rsidRPr="008E4D3A">
        <w:rPr>
          <w:rFonts w:eastAsia="MS Mincho"/>
          <w:kern w:val="22"/>
          <w:sz w:val="22"/>
          <w:szCs w:val="22"/>
          <w:highlight w:val="yellow"/>
          <w:lang w:val="fr-FR"/>
        </w:rPr>
        <w:t>L’Org</w:t>
      </w:r>
      <w:r w:rsidR="00E07E5D" w:rsidRPr="008E4D3A">
        <w:rPr>
          <w:rFonts w:eastAsia="MS Mincho"/>
          <w:kern w:val="22"/>
          <w:sz w:val="22"/>
          <w:szCs w:val="22"/>
          <w:highlight w:val="yellow"/>
          <w:lang w:val="fr-FR"/>
        </w:rPr>
        <w:t>ane subsidiaire</w:t>
      </w:r>
      <w:r w:rsidR="00413216" w:rsidRPr="008E4D3A">
        <w:rPr>
          <w:rFonts w:eastAsia="MS Mincho"/>
          <w:kern w:val="22"/>
          <w:sz w:val="22"/>
          <w:szCs w:val="22"/>
          <w:highlight w:val="yellow"/>
          <w:lang w:val="fr-FR"/>
        </w:rPr>
        <w:t xml:space="preserve"> sera saisi d’un document contenant un</w:t>
      </w:r>
      <w:r w:rsidR="00D4572E" w:rsidRPr="008E4D3A">
        <w:rPr>
          <w:rFonts w:eastAsia="MS Mincho"/>
          <w:kern w:val="22"/>
          <w:sz w:val="22"/>
          <w:szCs w:val="22"/>
          <w:highlight w:val="yellow"/>
          <w:lang w:val="fr-FR"/>
        </w:rPr>
        <w:t xml:space="preserve"> </w:t>
      </w:r>
      <w:r w:rsidR="009E18E5" w:rsidRPr="008E4D3A">
        <w:rPr>
          <w:rFonts w:eastAsia="MS Mincho"/>
          <w:kern w:val="22"/>
          <w:sz w:val="22"/>
          <w:szCs w:val="22"/>
          <w:highlight w:val="yellow"/>
          <w:lang w:val="fr-FR"/>
        </w:rPr>
        <w:t>résumé</w:t>
      </w:r>
      <w:r w:rsidR="00413216" w:rsidRPr="008E4D3A">
        <w:rPr>
          <w:rFonts w:eastAsia="MS Mincho"/>
          <w:kern w:val="22"/>
          <w:sz w:val="22"/>
          <w:szCs w:val="22"/>
          <w:highlight w:val="yellow"/>
          <w:lang w:val="fr-FR"/>
        </w:rPr>
        <w:t xml:space="preserve"> des activités</w:t>
      </w:r>
      <w:r w:rsidR="00D4572E" w:rsidRPr="008E4D3A">
        <w:rPr>
          <w:rFonts w:eastAsia="MS Mincho"/>
          <w:kern w:val="22"/>
          <w:sz w:val="22"/>
          <w:szCs w:val="22"/>
          <w:highlight w:val="yellow"/>
          <w:lang w:val="fr-FR"/>
        </w:rPr>
        <w:t xml:space="preserve"> </w:t>
      </w:r>
      <w:r w:rsidR="00413216" w:rsidRPr="008E4D3A">
        <w:rPr>
          <w:rFonts w:eastAsia="MS Mincho"/>
          <w:kern w:val="22"/>
          <w:sz w:val="22"/>
          <w:szCs w:val="22"/>
          <w:highlight w:val="yellow"/>
          <w:lang w:val="fr-FR"/>
        </w:rPr>
        <w:t>men</w:t>
      </w:r>
      <w:r w:rsidR="008D3BBD" w:rsidRPr="008E4D3A">
        <w:rPr>
          <w:rFonts w:eastAsia="MS Mincho"/>
          <w:kern w:val="22"/>
          <w:sz w:val="22"/>
          <w:szCs w:val="22"/>
          <w:highlight w:val="yellow"/>
          <w:lang w:val="fr-FR"/>
        </w:rPr>
        <w:t>ées en intersessions concernant</w:t>
      </w:r>
      <w:r w:rsidR="00413216" w:rsidRPr="008E4D3A">
        <w:rPr>
          <w:rFonts w:eastAsia="MS Mincho"/>
          <w:kern w:val="22"/>
          <w:sz w:val="22"/>
          <w:szCs w:val="22"/>
          <w:highlight w:val="yellow"/>
          <w:lang w:val="fr-FR"/>
        </w:rPr>
        <w:t xml:space="preserve"> ce </w:t>
      </w:r>
      <w:r w:rsidR="00AC0CF7" w:rsidRPr="008E4D3A">
        <w:rPr>
          <w:rFonts w:eastAsia="MS Mincho"/>
          <w:kern w:val="22"/>
          <w:sz w:val="22"/>
          <w:szCs w:val="22"/>
          <w:highlight w:val="yellow"/>
          <w:lang w:val="fr-FR"/>
        </w:rPr>
        <w:t>point</w:t>
      </w:r>
      <w:r w:rsidR="00413216" w:rsidRPr="008E4D3A">
        <w:rPr>
          <w:rFonts w:eastAsia="MS Mincho"/>
          <w:kern w:val="22"/>
          <w:sz w:val="22"/>
          <w:szCs w:val="22"/>
          <w:highlight w:val="yellow"/>
          <w:lang w:val="fr-FR"/>
        </w:rPr>
        <w:t xml:space="preserve"> de l’ordre du jour</w:t>
      </w:r>
      <w:r w:rsidR="004C7928" w:rsidRPr="008E4D3A">
        <w:rPr>
          <w:rFonts w:eastAsia="MS Mincho"/>
          <w:kern w:val="22"/>
          <w:sz w:val="22"/>
          <w:szCs w:val="22"/>
          <w:highlight w:val="yellow"/>
          <w:lang w:val="fr-FR"/>
        </w:rPr>
        <w:t>,</w:t>
      </w:r>
      <w:r w:rsidR="00D4572E" w:rsidRPr="008E4D3A">
        <w:rPr>
          <w:rFonts w:eastAsia="MS Mincho"/>
          <w:kern w:val="22"/>
          <w:sz w:val="22"/>
          <w:szCs w:val="22"/>
          <w:highlight w:val="yellow"/>
          <w:lang w:val="fr-FR"/>
        </w:rPr>
        <w:t xml:space="preserve"> </w:t>
      </w:r>
      <w:r w:rsidR="00E443FF" w:rsidRPr="008E4D3A">
        <w:rPr>
          <w:rFonts w:eastAsia="MS Mincho"/>
          <w:kern w:val="22"/>
          <w:sz w:val="22"/>
          <w:szCs w:val="22"/>
          <w:highlight w:val="yellow"/>
          <w:lang w:val="fr-FR"/>
        </w:rPr>
        <w:t>y compris</w:t>
      </w:r>
      <w:r w:rsidR="00413216" w:rsidRPr="008E4D3A">
        <w:rPr>
          <w:rFonts w:eastAsia="MS Mincho"/>
          <w:kern w:val="22"/>
          <w:sz w:val="22"/>
          <w:szCs w:val="22"/>
          <w:highlight w:val="yellow"/>
          <w:lang w:val="fr-FR"/>
        </w:rPr>
        <w:t xml:space="preserve"> un</w:t>
      </w:r>
      <w:r w:rsidR="00D4572E" w:rsidRPr="008E4D3A">
        <w:rPr>
          <w:rFonts w:eastAsia="MS Mincho"/>
          <w:kern w:val="22"/>
          <w:sz w:val="22"/>
          <w:szCs w:val="22"/>
          <w:highlight w:val="yellow"/>
          <w:lang w:val="fr-FR"/>
        </w:rPr>
        <w:t xml:space="preserve"> </w:t>
      </w:r>
      <w:r w:rsidR="009E18E5" w:rsidRPr="008E4D3A">
        <w:rPr>
          <w:rFonts w:eastAsia="MS Mincho"/>
          <w:kern w:val="22"/>
          <w:sz w:val="22"/>
          <w:szCs w:val="22"/>
          <w:highlight w:val="yellow"/>
          <w:lang w:val="fr-FR"/>
        </w:rPr>
        <w:t>résumé</w:t>
      </w:r>
      <w:r w:rsidR="00413216" w:rsidRPr="008E4D3A">
        <w:rPr>
          <w:rFonts w:eastAsia="MS Mincho"/>
          <w:kern w:val="22"/>
          <w:sz w:val="22"/>
          <w:szCs w:val="22"/>
          <w:highlight w:val="yellow"/>
          <w:lang w:val="fr-FR"/>
        </w:rPr>
        <w:t xml:space="preserve"> des</w:t>
      </w:r>
      <w:r w:rsidR="00D4572E" w:rsidRPr="008E4D3A">
        <w:rPr>
          <w:rFonts w:eastAsia="MS Mincho"/>
          <w:kern w:val="22"/>
          <w:sz w:val="22"/>
          <w:szCs w:val="22"/>
          <w:highlight w:val="yellow"/>
          <w:lang w:val="fr-FR"/>
        </w:rPr>
        <w:t xml:space="preserve"> </w:t>
      </w:r>
      <w:r w:rsidR="00E443FF" w:rsidRPr="008E4D3A">
        <w:rPr>
          <w:rFonts w:eastAsia="MS Mincho"/>
          <w:kern w:val="22"/>
          <w:sz w:val="22"/>
          <w:szCs w:val="22"/>
          <w:highlight w:val="yellow"/>
          <w:lang w:val="fr-FR"/>
        </w:rPr>
        <w:t>communication</w:t>
      </w:r>
      <w:r w:rsidR="00413216" w:rsidRPr="008E4D3A">
        <w:rPr>
          <w:rFonts w:eastAsia="MS Mincho"/>
          <w:kern w:val="22"/>
          <w:sz w:val="22"/>
          <w:szCs w:val="22"/>
          <w:highlight w:val="yellow"/>
          <w:lang w:val="fr-FR"/>
        </w:rPr>
        <w:t>s d’</w:t>
      </w:r>
      <w:r w:rsidR="00D4572E" w:rsidRPr="008E4D3A">
        <w:rPr>
          <w:rFonts w:eastAsia="MS Mincho"/>
          <w:kern w:val="22"/>
          <w:sz w:val="22"/>
          <w:szCs w:val="22"/>
          <w:highlight w:val="yellow"/>
          <w:lang w:val="fr-FR"/>
        </w:rPr>
        <w:t>information</w:t>
      </w:r>
      <w:r w:rsidR="008D3BBD" w:rsidRPr="008E4D3A">
        <w:rPr>
          <w:rFonts w:eastAsia="MS Mincho"/>
          <w:kern w:val="22"/>
          <w:sz w:val="22"/>
          <w:szCs w:val="22"/>
          <w:highlight w:val="yellow"/>
          <w:lang w:val="fr-FR"/>
        </w:rPr>
        <w:t>s</w:t>
      </w:r>
      <w:r w:rsidR="007A3AE5" w:rsidRPr="008E4D3A">
        <w:rPr>
          <w:rFonts w:eastAsia="MS Mincho"/>
          <w:kern w:val="22"/>
          <w:sz w:val="22"/>
          <w:szCs w:val="22"/>
          <w:highlight w:val="yellow"/>
          <w:lang w:val="fr-FR"/>
        </w:rPr>
        <w:t xml:space="preserve"> et </w:t>
      </w:r>
      <w:r w:rsidR="00413216" w:rsidRPr="008E4D3A">
        <w:rPr>
          <w:rFonts w:eastAsia="MS Mincho"/>
          <w:kern w:val="22"/>
          <w:sz w:val="22"/>
          <w:szCs w:val="22"/>
          <w:highlight w:val="yellow"/>
          <w:lang w:val="fr-FR"/>
        </w:rPr>
        <w:t xml:space="preserve">des </w:t>
      </w:r>
      <w:r w:rsidR="00374DA2" w:rsidRPr="008E4D3A">
        <w:rPr>
          <w:rFonts w:eastAsia="MS Mincho"/>
          <w:kern w:val="22"/>
          <w:sz w:val="22"/>
          <w:szCs w:val="22"/>
          <w:highlight w:val="yellow"/>
          <w:lang w:val="fr-FR"/>
        </w:rPr>
        <w:t>résultats</w:t>
      </w:r>
      <w:r w:rsidR="00D4572E" w:rsidRPr="008E4D3A">
        <w:rPr>
          <w:rFonts w:eastAsia="MS Mincho"/>
          <w:kern w:val="22"/>
          <w:sz w:val="22"/>
          <w:szCs w:val="22"/>
          <w:highlight w:val="yellow"/>
          <w:lang w:val="fr-FR"/>
        </w:rPr>
        <w:t xml:space="preserve"> </w:t>
      </w:r>
      <w:r w:rsidR="008D3BBD" w:rsidRPr="008E4D3A">
        <w:rPr>
          <w:rFonts w:eastAsia="MS Mincho"/>
          <w:kern w:val="22"/>
          <w:sz w:val="22"/>
          <w:szCs w:val="22"/>
          <w:highlight w:val="yellow"/>
          <w:lang w:val="fr-FR"/>
        </w:rPr>
        <w:t>des discussions</w:t>
      </w:r>
      <w:r w:rsidR="00413216" w:rsidRPr="008E4D3A">
        <w:rPr>
          <w:rFonts w:eastAsia="MS Mincho"/>
          <w:kern w:val="22"/>
          <w:sz w:val="22"/>
          <w:szCs w:val="22"/>
          <w:highlight w:val="yellow"/>
          <w:lang w:val="fr-FR"/>
        </w:rPr>
        <w:t xml:space="preserve"> en ligne </w:t>
      </w:r>
      <w:r w:rsidR="008D3BBD" w:rsidRPr="008E4D3A">
        <w:rPr>
          <w:rFonts w:eastAsia="MS Mincho"/>
          <w:kern w:val="22"/>
          <w:sz w:val="22"/>
          <w:szCs w:val="22"/>
          <w:highlight w:val="yellow"/>
          <w:lang w:val="fr-FR"/>
        </w:rPr>
        <w:t xml:space="preserve">menées </w:t>
      </w:r>
      <w:r w:rsidR="00413216" w:rsidRPr="008E4D3A">
        <w:rPr>
          <w:rFonts w:eastAsia="MS Mincho"/>
          <w:kern w:val="22"/>
          <w:sz w:val="22"/>
          <w:szCs w:val="22"/>
          <w:highlight w:val="yellow"/>
          <w:lang w:val="fr-FR"/>
        </w:rPr>
        <w:t>dans le cadre du Forum en ligne à composition non limitée sur la b</w:t>
      </w:r>
      <w:r w:rsidR="00B30E76" w:rsidRPr="008E4D3A">
        <w:rPr>
          <w:rFonts w:eastAsia="MS Mincho"/>
          <w:kern w:val="22"/>
          <w:sz w:val="22"/>
          <w:szCs w:val="22"/>
          <w:highlight w:val="yellow"/>
          <w:lang w:val="fr-FR"/>
        </w:rPr>
        <w:t>iologie de synthèse</w:t>
      </w:r>
      <w:r w:rsidR="007A3AE5" w:rsidRPr="008E4D3A">
        <w:rPr>
          <w:rFonts w:eastAsia="MS Mincho"/>
          <w:kern w:val="22"/>
          <w:sz w:val="22"/>
          <w:szCs w:val="22"/>
          <w:highlight w:val="yellow"/>
          <w:lang w:val="fr-FR"/>
        </w:rPr>
        <w:t xml:space="preserve"> et </w:t>
      </w:r>
      <w:r w:rsidR="00413216" w:rsidRPr="008E4D3A">
        <w:rPr>
          <w:rFonts w:eastAsia="MS Mincho"/>
          <w:kern w:val="22"/>
          <w:sz w:val="22"/>
          <w:szCs w:val="22"/>
          <w:highlight w:val="yellow"/>
          <w:lang w:val="fr-FR"/>
        </w:rPr>
        <w:t xml:space="preserve">de la </w:t>
      </w:r>
      <w:r w:rsidR="00E07E5D" w:rsidRPr="008E4D3A">
        <w:rPr>
          <w:rFonts w:eastAsia="MS Mincho"/>
          <w:kern w:val="22"/>
          <w:sz w:val="22"/>
          <w:szCs w:val="22"/>
          <w:highlight w:val="yellow"/>
          <w:lang w:val="fr-FR"/>
        </w:rPr>
        <w:t>réunion</w:t>
      </w:r>
      <w:r w:rsidR="00413216" w:rsidRPr="008E4D3A">
        <w:rPr>
          <w:rFonts w:eastAsia="MS Mincho"/>
          <w:kern w:val="22"/>
          <w:sz w:val="22"/>
          <w:szCs w:val="22"/>
          <w:highlight w:val="yellow"/>
          <w:lang w:val="fr-FR"/>
        </w:rPr>
        <w:t xml:space="preserve"> du Groupe spécial d’experts techniques sur la biologie de synthèse</w:t>
      </w:r>
      <w:r w:rsidR="00D4572E" w:rsidRPr="008E4D3A">
        <w:rPr>
          <w:rFonts w:eastAsia="MS Mincho"/>
          <w:kern w:val="22"/>
          <w:sz w:val="22"/>
          <w:szCs w:val="22"/>
          <w:highlight w:val="yellow"/>
          <w:lang w:val="fr-FR"/>
        </w:rPr>
        <w:t xml:space="preserve"> (</w:t>
      </w:r>
      <w:r w:rsidR="00D4572E" w:rsidRPr="008E4D3A">
        <w:rPr>
          <w:kern w:val="22"/>
          <w:sz w:val="22"/>
          <w:szCs w:val="22"/>
          <w:highlight w:val="yellow"/>
          <w:lang w:val="fr-FR"/>
        </w:rPr>
        <w:t>CBD/SBSTTA/24</w:t>
      </w:r>
      <w:r w:rsidR="00180DD4" w:rsidRPr="008E4D3A">
        <w:rPr>
          <w:kern w:val="22"/>
          <w:sz w:val="22"/>
          <w:szCs w:val="22"/>
          <w:highlight w:val="yellow"/>
          <w:lang w:val="fr-FR"/>
        </w:rPr>
        <w:t>/4)</w:t>
      </w:r>
      <w:r w:rsidR="00180DD4" w:rsidRPr="008E4D3A">
        <w:rPr>
          <w:rFonts w:eastAsia="MS Mincho"/>
          <w:kern w:val="22"/>
          <w:sz w:val="22"/>
          <w:szCs w:val="22"/>
          <w:highlight w:val="yellow"/>
          <w:lang w:val="fr-FR"/>
        </w:rPr>
        <w:t xml:space="preserve">. </w:t>
      </w:r>
      <w:r w:rsidR="00413216" w:rsidRPr="008E4D3A">
        <w:rPr>
          <w:rFonts w:eastAsia="MS Mincho"/>
          <w:kern w:val="22"/>
          <w:sz w:val="22"/>
          <w:szCs w:val="22"/>
          <w:highlight w:val="yellow"/>
          <w:lang w:val="fr-FR"/>
        </w:rPr>
        <w:t xml:space="preserve">Le </w:t>
      </w:r>
      <w:r w:rsidR="005A59B3" w:rsidRPr="008E4D3A">
        <w:rPr>
          <w:rFonts w:eastAsia="MS Mincho"/>
          <w:kern w:val="22"/>
          <w:sz w:val="22"/>
          <w:szCs w:val="22"/>
          <w:highlight w:val="yellow"/>
          <w:lang w:val="fr-FR"/>
        </w:rPr>
        <w:t>rapport</w:t>
      </w:r>
      <w:r w:rsidR="00D4572E" w:rsidRPr="008E4D3A">
        <w:rPr>
          <w:rFonts w:eastAsia="MS Mincho"/>
          <w:kern w:val="22"/>
          <w:sz w:val="22"/>
          <w:szCs w:val="22"/>
          <w:highlight w:val="yellow"/>
          <w:lang w:val="fr-FR"/>
        </w:rPr>
        <w:t xml:space="preserve"> </w:t>
      </w:r>
      <w:r w:rsidR="00413216" w:rsidRPr="008E4D3A">
        <w:rPr>
          <w:rFonts w:eastAsia="MS Mincho"/>
          <w:kern w:val="22"/>
          <w:sz w:val="22"/>
          <w:szCs w:val="22"/>
          <w:highlight w:val="yellow"/>
          <w:lang w:val="fr-FR"/>
        </w:rPr>
        <w:t>sur les débats en ligne, la synthèse des</w:t>
      </w:r>
      <w:r w:rsidR="00D4572E" w:rsidRPr="008E4D3A">
        <w:rPr>
          <w:rFonts w:eastAsia="MS Mincho"/>
          <w:kern w:val="22"/>
          <w:sz w:val="22"/>
          <w:szCs w:val="22"/>
          <w:highlight w:val="yellow"/>
          <w:lang w:val="fr-FR"/>
        </w:rPr>
        <w:t xml:space="preserve"> </w:t>
      </w:r>
      <w:r w:rsidR="00E443FF" w:rsidRPr="008E4D3A">
        <w:rPr>
          <w:rFonts w:eastAsia="MS Mincho"/>
          <w:kern w:val="22"/>
          <w:sz w:val="22"/>
          <w:szCs w:val="22"/>
          <w:highlight w:val="yellow"/>
          <w:lang w:val="fr-FR"/>
        </w:rPr>
        <w:t>communication</w:t>
      </w:r>
      <w:r w:rsidR="00413216" w:rsidRPr="008E4D3A">
        <w:rPr>
          <w:rFonts w:eastAsia="MS Mincho"/>
          <w:kern w:val="22"/>
          <w:sz w:val="22"/>
          <w:szCs w:val="22"/>
          <w:highlight w:val="yellow"/>
          <w:lang w:val="fr-FR"/>
        </w:rPr>
        <w:t>s d’</w:t>
      </w:r>
      <w:r w:rsidR="00D4572E" w:rsidRPr="008E4D3A">
        <w:rPr>
          <w:rFonts w:eastAsia="MS Mincho"/>
          <w:kern w:val="22"/>
          <w:sz w:val="22"/>
          <w:szCs w:val="22"/>
          <w:highlight w:val="yellow"/>
          <w:lang w:val="fr-FR"/>
        </w:rPr>
        <w:t>information</w:t>
      </w:r>
      <w:r w:rsidR="008D3BBD" w:rsidRPr="008E4D3A">
        <w:rPr>
          <w:rFonts w:eastAsia="MS Mincho"/>
          <w:kern w:val="22"/>
          <w:sz w:val="22"/>
          <w:szCs w:val="22"/>
          <w:highlight w:val="yellow"/>
          <w:lang w:val="fr-FR"/>
        </w:rPr>
        <w:t>s</w:t>
      </w:r>
      <w:r w:rsidR="00413216" w:rsidRPr="008E4D3A">
        <w:rPr>
          <w:rFonts w:eastAsia="MS Mincho"/>
          <w:kern w:val="22"/>
          <w:sz w:val="22"/>
          <w:szCs w:val="22"/>
          <w:highlight w:val="yellow"/>
          <w:lang w:val="fr-FR"/>
        </w:rPr>
        <w:t>,</w:t>
      </w:r>
      <w:r w:rsidR="007A3AE5" w:rsidRPr="008E4D3A">
        <w:rPr>
          <w:rFonts w:eastAsia="MS Mincho"/>
          <w:kern w:val="22"/>
          <w:sz w:val="22"/>
          <w:szCs w:val="22"/>
          <w:highlight w:val="yellow"/>
          <w:lang w:val="fr-FR"/>
        </w:rPr>
        <w:t xml:space="preserve"> et</w:t>
      </w:r>
      <w:r w:rsidR="00413216" w:rsidRPr="008E4D3A">
        <w:rPr>
          <w:rFonts w:eastAsia="MS Mincho"/>
          <w:kern w:val="22"/>
          <w:sz w:val="22"/>
          <w:szCs w:val="22"/>
          <w:highlight w:val="yellow"/>
          <w:lang w:val="fr-FR"/>
        </w:rPr>
        <w:t xml:space="preserve"> le rapport complet de la </w:t>
      </w:r>
      <w:r w:rsidR="00E07E5D" w:rsidRPr="008E4D3A">
        <w:rPr>
          <w:rFonts w:eastAsia="MS Mincho"/>
          <w:kern w:val="22"/>
          <w:sz w:val="22"/>
          <w:szCs w:val="22"/>
          <w:highlight w:val="yellow"/>
          <w:lang w:val="fr-FR"/>
        </w:rPr>
        <w:t>réunion</w:t>
      </w:r>
      <w:r w:rsidR="00413216" w:rsidRPr="008E4D3A">
        <w:rPr>
          <w:rFonts w:eastAsia="MS Mincho"/>
          <w:kern w:val="22"/>
          <w:sz w:val="22"/>
          <w:szCs w:val="22"/>
          <w:highlight w:val="yellow"/>
          <w:lang w:val="fr-FR"/>
        </w:rPr>
        <w:t xml:space="preserve"> du Groupe spécial d’experts techniques sur la biologie de synthèse</w:t>
      </w:r>
      <w:r w:rsidR="00D4572E" w:rsidRPr="008E4D3A">
        <w:rPr>
          <w:rFonts w:eastAsia="MS Mincho"/>
          <w:kern w:val="22"/>
          <w:sz w:val="22"/>
          <w:szCs w:val="22"/>
          <w:highlight w:val="yellow"/>
          <w:lang w:val="fr-FR"/>
        </w:rPr>
        <w:t xml:space="preserve"> </w:t>
      </w:r>
      <w:r w:rsidR="00413216" w:rsidRPr="008E4D3A">
        <w:rPr>
          <w:rFonts w:eastAsia="MS Mincho"/>
          <w:kern w:val="22"/>
          <w:sz w:val="22"/>
          <w:szCs w:val="22"/>
          <w:highlight w:val="yellow"/>
          <w:lang w:val="fr-FR"/>
        </w:rPr>
        <w:t xml:space="preserve">seront mis à disposition comme </w:t>
      </w:r>
      <w:r w:rsidR="0062573C" w:rsidRPr="008E4D3A">
        <w:rPr>
          <w:rFonts w:eastAsia="MS Mincho"/>
          <w:kern w:val="22"/>
          <w:sz w:val="22"/>
          <w:szCs w:val="22"/>
          <w:highlight w:val="yellow"/>
          <w:lang w:val="fr-FR"/>
        </w:rPr>
        <w:t>documents d’information</w:t>
      </w:r>
      <w:r w:rsidR="00D4572E" w:rsidRPr="008E4D3A">
        <w:rPr>
          <w:rFonts w:eastAsia="MS Mincho"/>
          <w:kern w:val="22"/>
          <w:sz w:val="22"/>
          <w:szCs w:val="22"/>
          <w:highlight w:val="yellow"/>
          <w:lang w:val="fr-FR"/>
        </w:rPr>
        <w:t>.</w:t>
      </w:r>
      <w:r w:rsidR="00A9651F" w:rsidRPr="008E4D3A">
        <w:rPr>
          <w:rFonts w:eastAsia="MS Mincho"/>
          <w:kern w:val="22"/>
          <w:sz w:val="22"/>
          <w:szCs w:val="22"/>
          <w:highlight w:val="yellow"/>
          <w:lang w:val="fr-FR"/>
        </w:rPr>
        <w:t xml:space="preserve"> </w:t>
      </w:r>
      <w:r w:rsidR="00413216" w:rsidRPr="008E4D3A">
        <w:rPr>
          <w:rFonts w:eastAsia="MS Mincho"/>
          <w:kern w:val="22"/>
          <w:sz w:val="22"/>
          <w:szCs w:val="22"/>
          <w:highlight w:val="yellow"/>
          <w:lang w:val="fr-FR"/>
        </w:rPr>
        <w:t>De plus, en application de sa</w:t>
      </w:r>
      <w:r w:rsidR="00A9651F" w:rsidRPr="008E4D3A">
        <w:rPr>
          <w:rFonts w:eastAsia="MS Mincho"/>
          <w:kern w:val="22"/>
          <w:sz w:val="22"/>
          <w:szCs w:val="22"/>
          <w:highlight w:val="yellow"/>
          <w:lang w:val="fr-FR"/>
        </w:rPr>
        <w:t xml:space="preserve"> </w:t>
      </w:r>
      <w:r w:rsidR="00B95992" w:rsidRPr="008E4D3A">
        <w:rPr>
          <w:rFonts w:eastAsia="MS Mincho"/>
          <w:kern w:val="22"/>
          <w:sz w:val="22"/>
          <w:szCs w:val="22"/>
          <w:highlight w:val="yellow"/>
          <w:lang w:val="fr-FR"/>
        </w:rPr>
        <w:t>recommand</w:t>
      </w:r>
      <w:r w:rsidR="00413216" w:rsidRPr="008E4D3A">
        <w:rPr>
          <w:rFonts w:eastAsia="MS Mincho"/>
          <w:kern w:val="22"/>
          <w:sz w:val="22"/>
          <w:szCs w:val="22"/>
          <w:highlight w:val="yellow"/>
          <w:lang w:val="fr-FR"/>
        </w:rPr>
        <w:t>ation 23/7, l’</w:t>
      </w:r>
      <w:r w:rsidR="00E07E5D" w:rsidRPr="008E4D3A">
        <w:rPr>
          <w:rFonts w:eastAsia="MS Mincho"/>
          <w:kern w:val="22"/>
          <w:sz w:val="22"/>
          <w:szCs w:val="22"/>
          <w:highlight w:val="yellow"/>
          <w:lang w:val="fr-FR"/>
        </w:rPr>
        <w:t>Organe subsidiaire</w:t>
      </w:r>
      <w:r w:rsidR="00A9651F" w:rsidRPr="008E4D3A">
        <w:rPr>
          <w:rFonts w:eastAsia="MS Mincho"/>
          <w:kern w:val="22"/>
          <w:sz w:val="22"/>
          <w:szCs w:val="22"/>
          <w:highlight w:val="yellow"/>
          <w:lang w:val="fr-FR"/>
        </w:rPr>
        <w:t xml:space="preserve"> </w:t>
      </w:r>
      <w:r w:rsidR="00413216" w:rsidRPr="008E4D3A">
        <w:rPr>
          <w:rFonts w:eastAsia="MS Mincho"/>
          <w:kern w:val="22"/>
          <w:sz w:val="22"/>
          <w:szCs w:val="22"/>
          <w:highlight w:val="yellow"/>
          <w:lang w:val="fr-FR"/>
        </w:rPr>
        <w:t xml:space="preserve">souhaitera peut-être tenir compte de deux propositions concernant la </w:t>
      </w:r>
      <w:r w:rsidR="00B30E76" w:rsidRPr="008E4D3A">
        <w:rPr>
          <w:kern w:val="22"/>
          <w:sz w:val="22"/>
          <w:szCs w:val="22"/>
          <w:highlight w:val="yellow"/>
          <w:lang w:val="fr-FR"/>
        </w:rPr>
        <w:t>biologie de synthèse</w:t>
      </w:r>
      <w:r w:rsidR="008D3BBD" w:rsidRPr="008E4D3A">
        <w:rPr>
          <w:kern w:val="22"/>
          <w:sz w:val="22"/>
          <w:szCs w:val="22"/>
          <w:highlight w:val="yellow"/>
          <w:lang w:val="fr-FR"/>
        </w:rPr>
        <w:t xml:space="preserve"> qui ont été</w:t>
      </w:r>
      <w:r w:rsidR="00B862B0" w:rsidRPr="008E4D3A">
        <w:rPr>
          <w:kern w:val="22"/>
          <w:sz w:val="22"/>
          <w:szCs w:val="22"/>
          <w:highlight w:val="yellow"/>
          <w:lang w:val="fr-FR"/>
        </w:rPr>
        <w:t xml:space="preserve"> examiné</w:t>
      </w:r>
      <w:r w:rsidR="00413216" w:rsidRPr="008E4D3A">
        <w:rPr>
          <w:kern w:val="22"/>
          <w:sz w:val="22"/>
          <w:szCs w:val="22"/>
          <w:highlight w:val="yellow"/>
          <w:lang w:val="fr-FR"/>
        </w:rPr>
        <w:t>es</w:t>
      </w:r>
      <w:r w:rsidR="00A9651F" w:rsidRPr="008E4D3A">
        <w:rPr>
          <w:kern w:val="22"/>
          <w:sz w:val="22"/>
          <w:szCs w:val="22"/>
          <w:highlight w:val="yellow"/>
          <w:lang w:val="fr-FR"/>
        </w:rPr>
        <w:t xml:space="preserve"> </w:t>
      </w:r>
      <w:r w:rsidR="00B95992" w:rsidRPr="008E4D3A">
        <w:rPr>
          <w:kern w:val="22"/>
          <w:sz w:val="22"/>
          <w:szCs w:val="22"/>
          <w:highlight w:val="yellow"/>
          <w:lang w:val="fr-FR"/>
        </w:rPr>
        <w:t>à sa</w:t>
      </w:r>
      <w:r w:rsidR="00A9651F" w:rsidRPr="008E4D3A">
        <w:rPr>
          <w:kern w:val="22"/>
          <w:sz w:val="22"/>
          <w:szCs w:val="22"/>
          <w:highlight w:val="yellow"/>
          <w:lang w:val="fr-FR"/>
        </w:rPr>
        <w:t xml:space="preserve"> </w:t>
      </w:r>
      <w:r w:rsidR="00E443FF" w:rsidRPr="008E4D3A">
        <w:rPr>
          <w:kern w:val="22"/>
          <w:sz w:val="22"/>
          <w:szCs w:val="22"/>
          <w:highlight w:val="yellow"/>
          <w:lang w:val="fr-FR"/>
        </w:rPr>
        <w:t>vingt-troisième</w:t>
      </w:r>
      <w:r w:rsidR="00A9651F" w:rsidRPr="008E4D3A">
        <w:rPr>
          <w:kern w:val="22"/>
          <w:sz w:val="22"/>
          <w:szCs w:val="22"/>
          <w:highlight w:val="yellow"/>
          <w:lang w:val="fr-FR"/>
        </w:rPr>
        <w:t xml:space="preserve"> </w:t>
      </w:r>
      <w:r w:rsidR="00E07E5D" w:rsidRPr="008E4D3A">
        <w:rPr>
          <w:kern w:val="22"/>
          <w:sz w:val="22"/>
          <w:szCs w:val="22"/>
          <w:highlight w:val="yellow"/>
          <w:lang w:val="fr-FR"/>
        </w:rPr>
        <w:t>réunion</w:t>
      </w:r>
      <w:r w:rsidR="00413216" w:rsidRPr="008E4D3A">
        <w:rPr>
          <w:kern w:val="22"/>
          <w:sz w:val="22"/>
          <w:szCs w:val="22"/>
          <w:highlight w:val="yellow"/>
          <w:lang w:val="fr-FR"/>
        </w:rPr>
        <w:t>, dans le cadre du processus d’examen de</w:t>
      </w:r>
      <w:r w:rsidR="008D3BBD" w:rsidRPr="008E4D3A">
        <w:rPr>
          <w:kern w:val="22"/>
          <w:sz w:val="22"/>
          <w:szCs w:val="22"/>
          <w:highlight w:val="yellow"/>
          <w:lang w:val="fr-FR"/>
        </w:rPr>
        <w:t>s</w:t>
      </w:r>
      <w:r w:rsidR="00413216" w:rsidRPr="008E4D3A">
        <w:rPr>
          <w:kern w:val="22"/>
          <w:sz w:val="22"/>
          <w:szCs w:val="22"/>
          <w:highlight w:val="yellow"/>
          <w:lang w:val="fr-FR"/>
        </w:rPr>
        <w:t xml:space="preserve"> questions nouv</w:t>
      </w:r>
      <w:r w:rsidR="008D3BBD" w:rsidRPr="008E4D3A">
        <w:rPr>
          <w:kern w:val="22"/>
          <w:sz w:val="22"/>
          <w:szCs w:val="22"/>
          <w:highlight w:val="yellow"/>
          <w:lang w:val="fr-FR"/>
        </w:rPr>
        <w:t>elles et émergentes</w:t>
      </w:r>
      <w:r w:rsidR="00A9651F" w:rsidRPr="008E4D3A">
        <w:rPr>
          <w:kern w:val="22"/>
          <w:sz w:val="22"/>
          <w:szCs w:val="22"/>
          <w:highlight w:val="yellow"/>
          <w:lang w:val="fr-FR"/>
        </w:rPr>
        <w:t>.</w:t>
      </w:r>
    </w:p>
    <w:p w14:paraId="42EBF2E9" w14:textId="182616CC" w:rsidR="00CC5F04" w:rsidRPr="00413216" w:rsidRDefault="00413216" w:rsidP="008D3BBD">
      <w:pPr>
        <w:pStyle w:val="Para1"/>
        <w:suppressLineNumbers/>
        <w:tabs>
          <w:tab w:val="clear" w:pos="360"/>
        </w:tabs>
        <w:suppressAutoHyphens/>
        <w:spacing w:after="240"/>
        <w:jc w:val="both"/>
        <w:rPr>
          <w:rFonts w:eastAsia="MS Mincho"/>
          <w:kern w:val="22"/>
          <w:sz w:val="22"/>
          <w:szCs w:val="22"/>
          <w:lang w:val="fr-FR"/>
        </w:rPr>
      </w:pPr>
      <w:r>
        <w:rPr>
          <w:rFonts w:eastAsia="MS Mincho"/>
          <w:kern w:val="22"/>
          <w:sz w:val="22"/>
          <w:szCs w:val="22"/>
          <w:lang w:val="fr-FR"/>
        </w:rPr>
        <w:t>Il est prévu que l’</w:t>
      </w:r>
      <w:r w:rsidR="008F38E9" w:rsidRPr="00413216">
        <w:rPr>
          <w:rFonts w:eastAsia="MS Mincho"/>
          <w:kern w:val="22"/>
          <w:sz w:val="22"/>
          <w:szCs w:val="22"/>
          <w:lang w:val="fr-FR"/>
        </w:rPr>
        <w:t>Org</w:t>
      </w:r>
      <w:r w:rsidR="00E07E5D" w:rsidRPr="00413216">
        <w:rPr>
          <w:rFonts w:eastAsia="MS Mincho"/>
          <w:kern w:val="22"/>
          <w:sz w:val="22"/>
          <w:szCs w:val="22"/>
          <w:lang w:val="fr-FR"/>
        </w:rPr>
        <w:t>ane subsidiaire</w:t>
      </w:r>
      <w:r w:rsidR="008C162C" w:rsidRPr="00413216">
        <w:rPr>
          <w:rFonts w:eastAsia="MS Mincho"/>
          <w:kern w:val="22"/>
          <w:sz w:val="22"/>
          <w:szCs w:val="22"/>
          <w:lang w:val="fr-FR"/>
        </w:rPr>
        <w:t xml:space="preserve"> </w:t>
      </w:r>
      <w:r>
        <w:rPr>
          <w:rFonts w:eastAsia="MS Mincho"/>
          <w:kern w:val="22"/>
          <w:sz w:val="22"/>
          <w:szCs w:val="22"/>
          <w:lang w:val="fr-FR"/>
        </w:rPr>
        <w:t xml:space="preserve">examine les </w:t>
      </w:r>
      <w:r w:rsidR="00D4572E" w:rsidRPr="00413216">
        <w:rPr>
          <w:rFonts w:eastAsia="MS Mincho"/>
          <w:kern w:val="22"/>
          <w:sz w:val="22"/>
          <w:szCs w:val="22"/>
          <w:lang w:val="fr-FR"/>
        </w:rPr>
        <w:t>information</w:t>
      </w:r>
      <w:r w:rsidR="008D3BBD">
        <w:rPr>
          <w:rFonts w:eastAsia="MS Mincho"/>
          <w:kern w:val="22"/>
          <w:sz w:val="22"/>
          <w:szCs w:val="22"/>
          <w:lang w:val="fr-FR"/>
        </w:rPr>
        <w:t>s fournies</w:t>
      </w:r>
      <w:r>
        <w:rPr>
          <w:rFonts w:eastAsia="MS Mincho"/>
          <w:kern w:val="22"/>
          <w:sz w:val="22"/>
          <w:szCs w:val="22"/>
          <w:lang w:val="fr-FR"/>
        </w:rPr>
        <w:t xml:space="preserve"> et formule une </w:t>
      </w:r>
      <w:r w:rsidR="00B95992" w:rsidRPr="00413216">
        <w:rPr>
          <w:rFonts w:eastAsia="MS Mincho"/>
          <w:kern w:val="22"/>
          <w:sz w:val="22"/>
          <w:szCs w:val="22"/>
          <w:lang w:val="fr-FR"/>
        </w:rPr>
        <w:t>recommand</w:t>
      </w:r>
      <w:r>
        <w:rPr>
          <w:rFonts w:eastAsia="MS Mincho"/>
          <w:kern w:val="22"/>
          <w:sz w:val="22"/>
          <w:szCs w:val="22"/>
          <w:lang w:val="fr-FR"/>
        </w:rPr>
        <w:t xml:space="preserve">ation à </w:t>
      </w:r>
      <w:r w:rsidR="008F38E9" w:rsidRPr="00413216">
        <w:rPr>
          <w:rFonts w:eastAsia="MS Mincho"/>
          <w:kern w:val="22"/>
          <w:sz w:val="22"/>
          <w:szCs w:val="22"/>
          <w:lang w:val="fr-FR"/>
        </w:rPr>
        <w:t>la Conf</w:t>
      </w:r>
      <w:r w:rsidR="00E07E5D" w:rsidRPr="00413216">
        <w:rPr>
          <w:rFonts w:eastAsia="MS Mincho"/>
          <w:kern w:val="22"/>
          <w:sz w:val="22"/>
          <w:szCs w:val="22"/>
          <w:lang w:val="fr-FR"/>
        </w:rPr>
        <w:t>érence des Parties</w:t>
      </w:r>
      <w:r w:rsidR="00D4572E" w:rsidRPr="00413216">
        <w:rPr>
          <w:rFonts w:eastAsia="MS Mincho"/>
          <w:kern w:val="22"/>
          <w:sz w:val="22"/>
          <w:szCs w:val="22"/>
          <w:lang w:val="fr-FR"/>
        </w:rPr>
        <w:t xml:space="preserve"> </w:t>
      </w:r>
      <w:r w:rsidR="00B95992" w:rsidRPr="00413216">
        <w:rPr>
          <w:rFonts w:eastAsia="MS Mincho"/>
          <w:kern w:val="22"/>
          <w:sz w:val="22"/>
          <w:szCs w:val="22"/>
          <w:lang w:val="fr-FR"/>
        </w:rPr>
        <w:t>à sa</w:t>
      </w:r>
      <w:r w:rsidR="00D4572E" w:rsidRPr="00413216">
        <w:rPr>
          <w:rFonts w:eastAsia="MS Mincho"/>
          <w:kern w:val="22"/>
          <w:sz w:val="22"/>
          <w:szCs w:val="22"/>
          <w:lang w:val="fr-FR"/>
        </w:rPr>
        <w:t xml:space="preserve"> </w:t>
      </w:r>
      <w:r w:rsidR="00454A4D" w:rsidRPr="00413216">
        <w:rPr>
          <w:rFonts w:eastAsia="MS Mincho"/>
          <w:kern w:val="22"/>
          <w:sz w:val="22"/>
          <w:szCs w:val="22"/>
          <w:lang w:val="fr-FR"/>
        </w:rPr>
        <w:t>quinzième</w:t>
      </w:r>
      <w:r w:rsidR="00D4572E" w:rsidRPr="00413216">
        <w:rPr>
          <w:rFonts w:eastAsia="MS Mincho"/>
          <w:kern w:val="22"/>
          <w:sz w:val="22"/>
          <w:szCs w:val="22"/>
          <w:lang w:val="fr-FR"/>
        </w:rPr>
        <w:t xml:space="preserve"> </w:t>
      </w:r>
      <w:r w:rsidR="00E07E5D" w:rsidRPr="00413216">
        <w:rPr>
          <w:rFonts w:eastAsia="MS Mincho"/>
          <w:kern w:val="22"/>
          <w:sz w:val="22"/>
          <w:szCs w:val="22"/>
          <w:lang w:val="fr-FR"/>
        </w:rPr>
        <w:t>réunion</w:t>
      </w:r>
      <w:r w:rsidR="00D4572E" w:rsidRPr="00413216">
        <w:rPr>
          <w:rFonts w:eastAsia="MS Mincho"/>
          <w:kern w:val="22"/>
          <w:sz w:val="22"/>
          <w:szCs w:val="22"/>
          <w:lang w:val="fr-FR"/>
        </w:rPr>
        <w:t>.</w:t>
      </w:r>
    </w:p>
    <w:p w14:paraId="70D29A53" w14:textId="17E4AE93" w:rsidR="00F26BD5" w:rsidRPr="00B30E76" w:rsidRDefault="00AC0CF7" w:rsidP="00652D3A">
      <w:pPr>
        <w:pStyle w:val="Heading1"/>
        <w:suppressLineNumbers/>
        <w:suppressAutoHyphens/>
        <w:spacing w:before="120"/>
        <w:ind w:left="1701" w:hanging="1134"/>
        <w:jc w:val="left"/>
        <w:rPr>
          <w:caps w:val="0"/>
          <w:snapToGrid w:val="0"/>
          <w:kern w:val="22"/>
          <w:sz w:val="22"/>
          <w:szCs w:val="22"/>
          <w:lang w:val="fr-FR"/>
        </w:rPr>
      </w:pPr>
      <w:r w:rsidRPr="007B215F">
        <w:rPr>
          <w:bCs/>
          <w:kern w:val="22"/>
          <w:sz w:val="22"/>
          <w:szCs w:val="22"/>
          <w:lang w:val="fr-FR"/>
        </w:rPr>
        <w:t>POINT</w:t>
      </w:r>
      <w:r w:rsidR="00F26BD5" w:rsidRPr="007B215F">
        <w:rPr>
          <w:bCs/>
          <w:kern w:val="22"/>
          <w:sz w:val="22"/>
          <w:szCs w:val="22"/>
          <w:lang w:val="fr-FR"/>
        </w:rPr>
        <w:t xml:space="preserve"> 5.</w:t>
      </w:r>
      <w:r w:rsidR="00F26BD5" w:rsidRPr="007B215F">
        <w:rPr>
          <w:bCs/>
          <w:kern w:val="22"/>
          <w:sz w:val="22"/>
          <w:szCs w:val="22"/>
          <w:lang w:val="fr-FR"/>
        </w:rPr>
        <w:tab/>
      </w:r>
      <w:r w:rsidR="00B30E76" w:rsidRPr="00B30E76">
        <w:rPr>
          <w:bCs/>
          <w:kern w:val="22"/>
          <w:sz w:val="22"/>
          <w:szCs w:val="22"/>
          <w:lang w:val="fr-FR"/>
        </w:rPr>
        <w:t>Évaluation des risques</w:t>
      </w:r>
      <w:r w:rsidR="007A3AE5" w:rsidRPr="00B30E76">
        <w:rPr>
          <w:bCs/>
          <w:kern w:val="22"/>
          <w:sz w:val="22"/>
          <w:szCs w:val="22"/>
          <w:lang w:val="fr-FR"/>
        </w:rPr>
        <w:t xml:space="preserve"> et </w:t>
      </w:r>
      <w:r w:rsidR="00B30E76" w:rsidRPr="00B30E76">
        <w:rPr>
          <w:bCs/>
          <w:kern w:val="22"/>
          <w:sz w:val="22"/>
          <w:szCs w:val="22"/>
          <w:lang w:val="fr-FR"/>
        </w:rPr>
        <w:t>gestion des risques</w:t>
      </w:r>
      <w:r w:rsidR="00D009EF" w:rsidRPr="00B30E76">
        <w:rPr>
          <w:bCs/>
          <w:kern w:val="22"/>
          <w:sz w:val="22"/>
          <w:szCs w:val="22"/>
          <w:lang w:val="fr-FR"/>
        </w:rPr>
        <w:t xml:space="preserve"> </w:t>
      </w:r>
      <w:r w:rsidR="008949E9">
        <w:rPr>
          <w:bCs/>
          <w:kern w:val="22"/>
          <w:sz w:val="22"/>
          <w:szCs w:val="22"/>
          <w:lang w:val="fr-FR"/>
        </w:rPr>
        <w:t>associÉs aux organismes vivants modifiÉ</w:t>
      </w:r>
      <w:r w:rsidR="00B30E76">
        <w:rPr>
          <w:bCs/>
          <w:kern w:val="22"/>
          <w:sz w:val="22"/>
          <w:szCs w:val="22"/>
          <w:lang w:val="fr-FR"/>
        </w:rPr>
        <w:t>s</w:t>
      </w:r>
    </w:p>
    <w:p w14:paraId="5A775F82" w14:textId="59B88E08" w:rsidR="00F26BD5" w:rsidRPr="00B30E76" w:rsidRDefault="008F38E9" w:rsidP="00652D3A">
      <w:pPr>
        <w:pStyle w:val="Para1"/>
        <w:suppressLineNumbers/>
        <w:tabs>
          <w:tab w:val="clear" w:pos="360"/>
        </w:tabs>
        <w:suppressAutoHyphens/>
        <w:jc w:val="both"/>
        <w:rPr>
          <w:rFonts w:eastAsia="Batang"/>
          <w:kern w:val="22"/>
          <w:sz w:val="22"/>
          <w:szCs w:val="22"/>
          <w:lang w:val="fr-FR" w:eastAsia="ja-JP"/>
        </w:rPr>
      </w:pPr>
      <w:r w:rsidRPr="00B30E76">
        <w:rPr>
          <w:color w:val="17365D"/>
          <w:kern w:val="22"/>
          <w:sz w:val="22"/>
          <w:szCs w:val="22"/>
          <w:lang w:val="fr-FR"/>
        </w:rPr>
        <w:t>La Conf</w:t>
      </w:r>
      <w:r w:rsidR="00E07E5D" w:rsidRPr="00B30E76">
        <w:rPr>
          <w:rFonts w:eastAsia="Batang"/>
          <w:kern w:val="22"/>
          <w:sz w:val="22"/>
          <w:szCs w:val="22"/>
          <w:lang w:val="fr-FR" w:eastAsia="ja-JP"/>
        </w:rPr>
        <w:t>érence des Parties</w:t>
      </w:r>
      <w:r w:rsidR="0088472B" w:rsidRPr="00B30E76">
        <w:rPr>
          <w:rFonts w:eastAsia="Batang"/>
          <w:kern w:val="22"/>
          <w:sz w:val="22"/>
          <w:szCs w:val="22"/>
          <w:lang w:val="fr-FR" w:eastAsia="ja-JP"/>
        </w:rPr>
        <w:t xml:space="preserve"> </w:t>
      </w:r>
      <w:r w:rsidR="00E07E5D" w:rsidRPr="00B30E76">
        <w:rPr>
          <w:rFonts w:eastAsia="Batang"/>
          <w:kern w:val="22"/>
          <w:sz w:val="22"/>
          <w:szCs w:val="22"/>
          <w:lang w:val="fr-FR" w:eastAsia="ja-JP"/>
        </w:rPr>
        <w:t>siégeant en tant que réunion des</w:t>
      </w:r>
      <w:r w:rsidR="0088472B" w:rsidRPr="00B30E76">
        <w:rPr>
          <w:rFonts w:eastAsia="Batang"/>
          <w:kern w:val="22"/>
          <w:sz w:val="22"/>
          <w:szCs w:val="22"/>
          <w:lang w:val="fr-FR" w:eastAsia="ja-JP"/>
        </w:rPr>
        <w:t xml:space="preserve"> Parties </w:t>
      </w:r>
      <w:r w:rsidR="00E07E5D" w:rsidRPr="00B30E76">
        <w:rPr>
          <w:rFonts w:eastAsia="Batang"/>
          <w:kern w:val="22"/>
          <w:sz w:val="22"/>
          <w:szCs w:val="22"/>
          <w:lang w:val="fr-FR" w:eastAsia="ja-JP"/>
        </w:rPr>
        <w:t>au Protocole de Cartagena</w:t>
      </w:r>
      <w:r w:rsidR="0088472B" w:rsidRPr="00B30E76">
        <w:rPr>
          <w:rFonts w:eastAsia="Batang"/>
          <w:kern w:val="22"/>
          <w:sz w:val="22"/>
          <w:szCs w:val="22"/>
          <w:lang w:val="fr-FR" w:eastAsia="ja-JP"/>
        </w:rPr>
        <w:t xml:space="preserve"> </w:t>
      </w:r>
      <w:r w:rsidR="00413216">
        <w:rPr>
          <w:rFonts w:eastAsia="Batang"/>
          <w:kern w:val="22"/>
          <w:sz w:val="22"/>
          <w:szCs w:val="22"/>
          <w:lang w:val="fr-FR" w:eastAsia="ja-JP"/>
        </w:rPr>
        <w:t>sur la prévention des risques biotechnologiques</w:t>
      </w:r>
      <w:r w:rsidR="00F42AF0" w:rsidRPr="00B30E76">
        <w:rPr>
          <w:rFonts w:eastAsia="Batang"/>
          <w:kern w:val="22"/>
          <w:sz w:val="22"/>
          <w:szCs w:val="22"/>
          <w:lang w:val="fr-FR" w:eastAsia="ja-JP"/>
        </w:rPr>
        <w:t>,</w:t>
      </w:r>
      <w:r w:rsidR="00847316">
        <w:rPr>
          <w:rFonts w:eastAsia="Batang"/>
          <w:kern w:val="22"/>
          <w:sz w:val="22"/>
          <w:szCs w:val="22"/>
          <w:lang w:val="fr-FR" w:eastAsia="ja-JP"/>
        </w:rPr>
        <w:t xml:space="preserve"> dans s</w:t>
      </w:r>
      <w:r w:rsidR="00413216">
        <w:rPr>
          <w:rFonts w:eastAsia="Batang"/>
          <w:kern w:val="22"/>
          <w:sz w:val="22"/>
          <w:szCs w:val="22"/>
          <w:lang w:val="fr-FR" w:eastAsia="ja-JP"/>
        </w:rPr>
        <w:t>a</w:t>
      </w:r>
      <w:r w:rsidR="0088472B" w:rsidRPr="00B30E76">
        <w:rPr>
          <w:rFonts w:eastAsia="Batang"/>
          <w:kern w:val="22"/>
          <w:sz w:val="22"/>
          <w:szCs w:val="22"/>
          <w:lang w:val="fr-FR" w:eastAsia="ja-JP"/>
        </w:rPr>
        <w:t xml:space="preserve"> </w:t>
      </w:r>
      <w:hyperlink r:id="rId22" w:history="1">
        <w:r w:rsidR="00BE63FD" w:rsidRPr="00B30E76">
          <w:rPr>
            <w:rStyle w:val="Hyperlink"/>
            <w:rFonts w:eastAsia="Batang"/>
            <w:kern w:val="22"/>
            <w:sz w:val="22"/>
            <w:szCs w:val="22"/>
            <w:lang w:val="fr-FR"/>
          </w:rPr>
          <w:t>décision</w:t>
        </w:r>
        <w:r w:rsidR="0088472B" w:rsidRPr="00B30E76">
          <w:rPr>
            <w:rStyle w:val="Hyperlink"/>
            <w:rFonts w:eastAsia="Batang"/>
            <w:kern w:val="22"/>
            <w:sz w:val="22"/>
            <w:szCs w:val="22"/>
            <w:lang w:val="fr-FR"/>
          </w:rPr>
          <w:t xml:space="preserve"> CP-9/13</w:t>
        </w:r>
      </w:hyperlink>
      <w:r w:rsidR="00413216">
        <w:rPr>
          <w:rStyle w:val="Hyperlink"/>
          <w:rFonts w:eastAsia="Batang"/>
          <w:kern w:val="22"/>
          <w:sz w:val="22"/>
          <w:szCs w:val="22"/>
          <w:lang w:val="fr-FR"/>
        </w:rPr>
        <w:t>,</w:t>
      </w:r>
      <w:r w:rsidR="0088472B" w:rsidRPr="00B30E76">
        <w:rPr>
          <w:rFonts w:eastAsia="Batang"/>
          <w:kern w:val="22"/>
          <w:sz w:val="22"/>
          <w:szCs w:val="22"/>
          <w:lang w:val="fr-FR" w:eastAsia="ja-JP"/>
        </w:rPr>
        <w:t xml:space="preserve"> </w:t>
      </w:r>
      <w:r w:rsidR="00413216">
        <w:rPr>
          <w:rFonts w:eastAsia="Batang"/>
          <w:kern w:val="22"/>
          <w:sz w:val="22"/>
          <w:szCs w:val="22"/>
          <w:lang w:val="fr-FR" w:eastAsia="ja-JP"/>
        </w:rPr>
        <w:t>a décidé de mettre en place un processus pour l’</w:t>
      </w:r>
      <w:r w:rsidR="0088472B" w:rsidRPr="00B30E76">
        <w:rPr>
          <w:rFonts w:eastAsia="Batang"/>
          <w:kern w:val="22"/>
          <w:sz w:val="22"/>
          <w:szCs w:val="22"/>
          <w:lang w:val="fr-FR" w:eastAsia="ja-JP"/>
        </w:rPr>
        <w:t>identification</w:t>
      </w:r>
      <w:r w:rsidR="007A3AE5" w:rsidRPr="00B30E76">
        <w:rPr>
          <w:rFonts w:eastAsia="Batang"/>
          <w:kern w:val="22"/>
          <w:sz w:val="22"/>
          <w:szCs w:val="22"/>
          <w:lang w:val="fr-FR" w:eastAsia="ja-JP"/>
        </w:rPr>
        <w:t xml:space="preserve"> et </w:t>
      </w:r>
      <w:r w:rsidR="00413216">
        <w:rPr>
          <w:rFonts w:eastAsia="Batang"/>
          <w:kern w:val="22"/>
          <w:sz w:val="22"/>
          <w:szCs w:val="22"/>
          <w:lang w:val="fr-FR" w:eastAsia="ja-JP"/>
        </w:rPr>
        <w:t>la hiérarchisation de questions spécifiques concernant l’</w:t>
      </w:r>
      <w:r w:rsidR="00B30E76" w:rsidRPr="00B30E76">
        <w:rPr>
          <w:rFonts w:eastAsia="Batang"/>
          <w:kern w:val="22"/>
          <w:sz w:val="22"/>
          <w:szCs w:val="22"/>
          <w:lang w:val="fr-FR" w:eastAsia="ja-JP"/>
        </w:rPr>
        <w:t>évaluation des risques</w:t>
      </w:r>
      <w:r w:rsidR="0088472B" w:rsidRPr="00B30E76">
        <w:rPr>
          <w:rFonts w:eastAsia="Batang"/>
          <w:kern w:val="22"/>
          <w:sz w:val="22"/>
          <w:szCs w:val="22"/>
          <w:lang w:val="fr-FR" w:eastAsia="ja-JP"/>
        </w:rPr>
        <w:t xml:space="preserve"> </w:t>
      </w:r>
      <w:r w:rsidR="008949E9">
        <w:rPr>
          <w:rFonts w:eastAsia="Batang"/>
          <w:kern w:val="22"/>
          <w:sz w:val="22"/>
          <w:szCs w:val="22"/>
          <w:lang w:val="fr-FR" w:eastAsia="ja-JP"/>
        </w:rPr>
        <w:t>associés aux</w:t>
      </w:r>
      <w:r w:rsidR="00B30E76" w:rsidRPr="00B30E76">
        <w:rPr>
          <w:rFonts w:eastAsia="Batang"/>
          <w:kern w:val="22"/>
          <w:sz w:val="22"/>
          <w:szCs w:val="22"/>
          <w:lang w:val="fr-FR" w:eastAsia="ja-JP"/>
        </w:rPr>
        <w:t xml:space="preserve"> organismes vivants modifiés</w:t>
      </w:r>
      <w:r w:rsidR="00413216">
        <w:rPr>
          <w:rFonts w:eastAsia="Batang"/>
          <w:kern w:val="22"/>
          <w:sz w:val="22"/>
          <w:szCs w:val="22"/>
          <w:lang w:val="fr-FR" w:eastAsia="ja-JP"/>
        </w:rPr>
        <w:t>,</w:t>
      </w:r>
      <w:r w:rsidR="0088472B" w:rsidRPr="00B30E76">
        <w:rPr>
          <w:rFonts w:eastAsia="Batang"/>
          <w:kern w:val="22"/>
          <w:sz w:val="22"/>
          <w:szCs w:val="22"/>
          <w:lang w:val="fr-FR" w:eastAsia="ja-JP"/>
        </w:rPr>
        <w:t xml:space="preserve"> </w:t>
      </w:r>
      <w:r w:rsidR="00413216">
        <w:rPr>
          <w:rFonts w:eastAsia="Batang"/>
          <w:kern w:val="22"/>
          <w:sz w:val="22"/>
          <w:szCs w:val="22"/>
          <w:lang w:val="fr-FR" w:eastAsia="ja-JP"/>
        </w:rPr>
        <w:t>pour examen par la</w:t>
      </w:r>
      <w:r w:rsidR="0088472B" w:rsidRPr="00B30E76">
        <w:rPr>
          <w:rFonts w:eastAsia="Batang"/>
          <w:kern w:val="22"/>
          <w:sz w:val="22"/>
          <w:szCs w:val="22"/>
          <w:lang w:val="fr-FR" w:eastAsia="ja-JP"/>
        </w:rPr>
        <w:t xml:space="preserve"> </w:t>
      </w:r>
      <w:r w:rsidR="00E07E5D" w:rsidRPr="00B30E76">
        <w:rPr>
          <w:rFonts w:eastAsia="Batang"/>
          <w:kern w:val="22"/>
          <w:sz w:val="22"/>
          <w:szCs w:val="22"/>
          <w:lang w:val="fr-FR" w:eastAsia="ja-JP"/>
        </w:rPr>
        <w:t>réunion</w:t>
      </w:r>
      <w:r w:rsidR="00413216">
        <w:rPr>
          <w:rFonts w:eastAsia="Batang"/>
          <w:kern w:val="22"/>
          <w:sz w:val="22"/>
          <w:szCs w:val="22"/>
          <w:lang w:val="fr-FR" w:eastAsia="ja-JP"/>
        </w:rPr>
        <w:t xml:space="preserve"> des</w:t>
      </w:r>
      <w:r w:rsidR="00F42AF0" w:rsidRPr="00B30E76">
        <w:rPr>
          <w:rFonts w:eastAsia="Batang"/>
          <w:kern w:val="22"/>
          <w:sz w:val="22"/>
          <w:szCs w:val="22"/>
          <w:lang w:val="fr-FR" w:eastAsia="ja-JP"/>
        </w:rPr>
        <w:t xml:space="preserve"> Parties</w:t>
      </w:r>
      <w:r w:rsidR="00413216">
        <w:rPr>
          <w:rFonts w:eastAsia="Batang"/>
          <w:kern w:val="22"/>
          <w:sz w:val="22"/>
          <w:szCs w:val="22"/>
          <w:lang w:val="fr-FR" w:eastAsia="ja-JP"/>
        </w:rPr>
        <w:t xml:space="preserve">, en vue d’élaborer </w:t>
      </w:r>
      <w:r w:rsidR="00413216">
        <w:rPr>
          <w:rFonts w:eastAsia="Batang"/>
          <w:kern w:val="22"/>
          <w:sz w:val="22"/>
          <w:szCs w:val="22"/>
          <w:lang w:val="fr-FR" w:eastAsia="ja-JP"/>
        </w:rPr>
        <w:lastRenderedPageBreak/>
        <w:t>d’autres</w:t>
      </w:r>
      <w:r w:rsidR="0088472B" w:rsidRPr="00B30E76">
        <w:rPr>
          <w:rFonts w:eastAsia="Batang"/>
          <w:kern w:val="22"/>
          <w:sz w:val="22"/>
          <w:szCs w:val="22"/>
          <w:lang w:val="fr-FR" w:eastAsia="ja-JP"/>
        </w:rPr>
        <w:t xml:space="preserve"> </w:t>
      </w:r>
      <w:r w:rsidR="00B95992" w:rsidRPr="00B30E76">
        <w:rPr>
          <w:rFonts w:eastAsia="Batang"/>
          <w:kern w:val="22"/>
          <w:sz w:val="22"/>
          <w:szCs w:val="22"/>
          <w:lang w:val="fr-FR" w:eastAsia="ja-JP"/>
        </w:rPr>
        <w:t>orientations</w:t>
      </w:r>
      <w:r w:rsidR="00413216">
        <w:rPr>
          <w:rFonts w:eastAsia="Batang"/>
          <w:kern w:val="22"/>
          <w:sz w:val="22"/>
          <w:szCs w:val="22"/>
          <w:lang w:val="fr-FR" w:eastAsia="ja-JP"/>
        </w:rPr>
        <w:t xml:space="preserve"> sur l’</w:t>
      </w:r>
      <w:r w:rsidR="00B30E76" w:rsidRPr="00B30E76">
        <w:rPr>
          <w:rFonts w:eastAsia="Batang"/>
          <w:kern w:val="22"/>
          <w:sz w:val="22"/>
          <w:szCs w:val="22"/>
          <w:lang w:val="fr-FR" w:eastAsia="ja-JP"/>
        </w:rPr>
        <w:t>évaluation des risques</w:t>
      </w:r>
      <w:r w:rsidR="00413216">
        <w:rPr>
          <w:rFonts w:eastAsia="Batang"/>
          <w:kern w:val="22"/>
          <w:sz w:val="22"/>
          <w:szCs w:val="22"/>
          <w:lang w:val="fr-FR" w:eastAsia="ja-JP"/>
        </w:rPr>
        <w:t xml:space="preserve"> pour des questions précises identifiées, et compte tenue de l’</w:t>
      </w:r>
      <w:r w:rsidR="002A056C" w:rsidRPr="00B30E76">
        <w:rPr>
          <w:rFonts w:eastAsia="Batang"/>
          <w:kern w:val="22"/>
          <w:sz w:val="22"/>
          <w:szCs w:val="22"/>
          <w:lang w:val="fr-FR" w:eastAsia="ja-JP"/>
        </w:rPr>
        <w:t>a</w:t>
      </w:r>
      <w:r w:rsidR="0088472B" w:rsidRPr="00B30E76">
        <w:rPr>
          <w:rFonts w:eastAsia="Batang"/>
          <w:kern w:val="22"/>
          <w:sz w:val="22"/>
          <w:szCs w:val="22"/>
          <w:lang w:val="fr-FR" w:eastAsia="ja-JP"/>
        </w:rPr>
        <w:t>nnex</w:t>
      </w:r>
      <w:r w:rsidR="00413216">
        <w:rPr>
          <w:rFonts w:eastAsia="Batang"/>
          <w:kern w:val="22"/>
          <w:sz w:val="22"/>
          <w:szCs w:val="22"/>
          <w:lang w:val="fr-FR" w:eastAsia="ja-JP"/>
        </w:rPr>
        <w:t>e</w:t>
      </w:r>
      <w:r w:rsidR="00847316">
        <w:rPr>
          <w:rFonts w:eastAsia="Batang"/>
          <w:kern w:val="22"/>
          <w:sz w:val="22"/>
          <w:szCs w:val="22"/>
          <w:lang w:val="fr-FR" w:eastAsia="ja-JP"/>
        </w:rPr>
        <w:t xml:space="preserve"> I</w:t>
      </w:r>
      <w:r w:rsidR="00413216">
        <w:rPr>
          <w:rFonts w:eastAsia="Batang"/>
          <w:kern w:val="22"/>
          <w:sz w:val="22"/>
          <w:szCs w:val="22"/>
          <w:lang w:val="fr-FR" w:eastAsia="ja-JP"/>
        </w:rPr>
        <w:t xml:space="preserve"> à la</w:t>
      </w:r>
      <w:r w:rsidR="0088472B" w:rsidRPr="00B30E76">
        <w:rPr>
          <w:rFonts w:eastAsia="Batang"/>
          <w:kern w:val="22"/>
          <w:sz w:val="22"/>
          <w:szCs w:val="22"/>
          <w:lang w:val="fr-FR" w:eastAsia="ja-JP"/>
        </w:rPr>
        <w:t xml:space="preserve"> </w:t>
      </w:r>
      <w:r w:rsidR="00BE63FD" w:rsidRPr="00B30E76">
        <w:rPr>
          <w:rFonts w:eastAsia="Batang"/>
          <w:kern w:val="22"/>
          <w:sz w:val="22"/>
          <w:szCs w:val="22"/>
          <w:lang w:val="fr-FR" w:eastAsia="ja-JP"/>
        </w:rPr>
        <w:t>décision</w:t>
      </w:r>
      <w:r w:rsidR="0088472B" w:rsidRPr="00B30E76">
        <w:rPr>
          <w:rFonts w:eastAsia="Batang"/>
          <w:kern w:val="22"/>
          <w:sz w:val="22"/>
          <w:szCs w:val="22"/>
          <w:lang w:val="fr-FR" w:eastAsia="ja-JP"/>
        </w:rPr>
        <w:t>.</w:t>
      </w:r>
      <w:r w:rsidR="0088472B" w:rsidRPr="00652D3A">
        <w:rPr>
          <w:rStyle w:val="FootnoteReference"/>
          <w:rFonts w:eastAsia="Batang"/>
          <w:kern w:val="22"/>
          <w:sz w:val="22"/>
          <w:szCs w:val="22"/>
          <w:u w:val="none"/>
          <w:vertAlign w:val="superscript"/>
          <w:lang w:val="en-GB" w:eastAsia="ja-JP"/>
        </w:rPr>
        <w:footnoteReference w:id="7"/>
      </w:r>
    </w:p>
    <w:p w14:paraId="3097D3B9" w14:textId="28D2162F" w:rsidR="00F42AF0" w:rsidRPr="00652D3A" w:rsidRDefault="00847316" w:rsidP="00652D3A">
      <w:pPr>
        <w:pStyle w:val="Para1"/>
        <w:suppressLineNumbers/>
        <w:tabs>
          <w:tab w:val="clear" w:pos="360"/>
        </w:tabs>
        <w:suppressAutoHyphens/>
        <w:jc w:val="both"/>
        <w:rPr>
          <w:rFonts w:eastAsia="Batang"/>
          <w:kern w:val="22"/>
          <w:sz w:val="22"/>
          <w:szCs w:val="22"/>
          <w:lang w:val="en-GB" w:eastAsia="ja-JP"/>
        </w:rPr>
      </w:pPr>
      <w:r>
        <w:rPr>
          <w:rFonts w:eastAsia="Batang"/>
          <w:kern w:val="22"/>
          <w:sz w:val="22"/>
          <w:szCs w:val="22"/>
          <w:lang w:val="en-GB" w:eastAsia="ja-JP"/>
        </w:rPr>
        <w:t>C</w:t>
      </w:r>
      <w:r w:rsidR="00413216">
        <w:rPr>
          <w:rFonts w:eastAsia="Batang"/>
          <w:kern w:val="22"/>
          <w:sz w:val="22"/>
          <w:szCs w:val="22"/>
          <w:lang w:val="en-GB" w:eastAsia="ja-JP"/>
        </w:rPr>
        <w:t>e</w:t>
      </w:r>
      <w:r w:rsidR="00F42AF0" w:rsidRPr="00652D3A">
        <w:rPr>
          <w:rFonts w:eastAsia="Batang"/>
          <w:kern w:val="22"/>
          <w:sz w:val="22"/>
          <w:szCs w:val="22"/>
          <w:lang w:val="en-GB" w:eastAsia="ja-JP"/>
        </w:rPr>
        <w:t xml:space="preserve"> process</w:t>
      </w:r>
      <w:r w:rsidR="00413216">
        <w:rPr>
          <w:rFonts w:eastAsia="Batang"/>
          <w:kern w:val="22"/>
          <w:sz w:val="22"/>
          <w:szCs w:val="22"/>
          <w:lang w:val="en-GB" w:eastAsia="ja-JP"/>
        </w:rPr>
        <w:t>us comprend</w:t>
      </w:r>
      <w:r w:rsidR="00F42AF0" w:rsidRPr="00652D3A">
        <w:rPr>
          <w:rFonts w:eastAsia="Batang"/>
          <w:kern w:val="22"/>
          <w:sz w:val="22"/>
          <w:szCs w:val="22"/>
          <w:lang w:val="en-GB" w:eastAsia="ja-JP"/>
        </w:rPr>
        <w:t>:</w:t>
      </w:r>
    </w:p>
    <w:p w14:paraId="4BA21D59" w14:textId="7200AFE4" w:rsidR="007A19E9" w:rsidRPr="00FC057D" w:rsidRDefault="00FC057D" w:rsidP="00652D3A">
      <w:pPr>
        <w:pStyle w:val="Para1"/>
        <w:numPr>
          <w:ilvl w:val="1"/>
          <w:numId w:val="3"/>
        </w:numPr>
        <w:suppressLineNumbers/>
        <w:tabs>
          <w:tab w:val="clear" w:pos="1440"/>
        </w:tabs>
        <w:suppressAutoHyphens/>
        <w:jc w:val="both"/>
        <w:rPr>
          <w:rFonts w:eastAsia="Batang"/>
          <w:kern w:val="22"/>
          <w:sz w:val="22"/>
          <w:szCs w:val="22"/>
          <w:lang w:val="fr-FR" w:eastAsia="ja-JP"/>
        </w:rPr>
      </w:pPr>
      <w:r w:rsidRPr="00FC057D">
        <w:rPr>
          <w:rFonts w:eastAsia="Batang"/>
          <w:kern w:val="22"/>
          <w:sz w:val="22"/>
          <w:szCs w:val="22"/>
          <w:lang w:val="fr-FR" w:eastAsia="ja-JP"/>
        </w:rPr>
        <w:t>La commande d’études visant à éclairer l’application de l’a</w:t>
      </w:r>
      <w:r w:rsidR="0088472B" w:rsidRPr="00FC057D">
        <w:rPr>
          <w:rFonts w:eastAsia="Batang"/>
          <w:kern w:val="22"/>
          <w:sz w:val="22"/>
          <w:szCs w:val="22"/>
          <w:lang w:val="fr-FR" w:eastAsia="ja-JP"/>
        </w:rPr>
        <w:t>nnex</w:t>
      </w:r>
      <w:r w:rsidRPr="00FC057D">
        <w:rPr>
          <w:rFonts w:eastAsia="Batang"/>
          <w:kern w:val="22"/>
          <w:sz w:val="22"/>
          <w:szCs w:val="22"/>
          <w:lang w:val="fr-FR" w:eastAsia="ja-JP"/>
        </w:rPr>
        <w:t xml:space="preserve">e I à la </w:t>
      </w:r>
      <w:r w:rsidR="00BE63FD" w:rsidRPr="00FC057D">
        <w:rPr>
          <w:rFonts w:eastAsia="Batang"/>
          <w:kern w:val="22"/>
          <w:sz w:val="22"/>
          <w:szCs w:val="22"/>
          <w:lang w:val="fr-FR" w:eastAsia="ja-JP"/>
        </w:rPr>
        <w:t>décision</w:t>
      </w:r>
      <w:r w:rsidR="00847316">
        <w:rPr>
          <w:rFonts w:eastAsia="Batang"/>
          <w:kern w:val="22"/>
          <w:sz w:val="22"/>
          <w:szCs w:val="22"/>
          <w:lang w:val="fr-FR" w:eastAsia="ja-JP"/>
        </w:rPr>
        <w:t xml:space="preserve"> concernant </w:t>
      </w:r>
      <w:r>
        <w:rPr>
          <w:rFonts w:eastAsia="Batang"/>
          <w:kern w:val="22"/>
          <w:sz w:val="22"/>
          <w:szCs w:val="22"/>
          <w:lang w:val="fr-FR" w:eastAsia="ja-JP"/>
        </w:rPr>
        <w:t xml:space="preserve">deux questions </w:t>
      </w:r>
      <w:r w:rsidR="00F42AF0" w:rsidRPr="00FC057D">
        <w:rPr>
          <w:rFonts w:eastAsia="Batang"/>
          <w:kern w:val="22"/>
          <w:sz w:val="22"/>
          <w:szCs w:val="22"/>
          <w:lang w:val="fr-FR" w:eastAsia="ja-JP"/>
        </w:rPr>
        <w:t xml:space="preserve">: (i) </w:t>
      </w:r>
      <w:r w:rsidR="00B30E76" w:rsidRPr="00FC057D">
        <w:rPr>
          <w:rFonts w:eastAsia="Batang"/>
          <w:kern w:val="22"/>
          <w:sz w:val="22"/>
          <w:szCs w:val="22"/>
          <w:lang w:val="fr-FR" w:eastAsia="ja-JP"/>
        </w:rPr>
        <w:t>les organismes vivants modifiés</w:t>
      </w:r>
      <w:r>
        <w:rPr>
          <w:rFonts w:eastAsia="Batang"/>
          <w:kern w:val="22"/>
          <w:sz w:val="22"/>
          <w:szCs w:val="22"/>
          <w:lang w:val="fr-FR" w:eastAsia="ja-JP"/>
        </w:rPr>
        <w:t xml:space="preserve"> </w:t>
      </w:r>
      <w:r w:rsidRPr="00FC057D">
        <w:rPr>
          <w:rFonts w:eastAsia="Batang"/>
          <w:kern w:val="22"/>
          <w:sz w:val="22"/>
          <w:szCs w:val="22"/>
          <w:lang w:val="fr-FR" w:eastAsia="ja-JP"/>
        </w:rPr>
        <w:t xml:space="preserve">ayant subi un forçage génétique </w:t>
      </w:r>
      <w:r w:rsidR="007A3AE5" w:rsidRPr="00FC057D">
        <w:rPr>
          <w:rFonts w:eastAsia="Batang"/>
          <w:kern w:val="22"/>
          <w:sz w:val="22"/>
          <w:szCs w:val="22"/>
          <w:lang w:val="fr-FR" w:eastAsia="ja-JP"/>
        </w:rPr>
        <w:t xml:space="preserve">et </w:t>
      </w:r>
      <w:r w:rsidR="00F42AF0" w:rsidRPr="00FC057D">
        <w:rPr>
          <w:rFonts w:eastAsia="Batang"/>
          <w:kern w:val="22"/>
          <w:sz w:val="22"/>
          <w:szCs w:val="22"/>
          <w:lang w:val="fr-FR" w:eastAsia="ja-JP"/>
        </w:rPr>
        <w:t xml:space="preserve">(ii) </w:t>
      </w:r>
      <w:r>
        <w:rPr>
          <w:rFonts w:eastAsia="Batang"/>
          <w:kern w:val="22"/>
          <w:sz w:val="22"/>
          <w:szCs w:val="22"/>
          <w:lang w:val="fr-FR" w:eastAsia="ja-JP"/>
        </w:rPr>
        <w:t>les poissons vivants modifiés</w:t>
      </w:r>
      <w:r w:rsidR="00AB334D" w:rsidRPr="00FC057D">
        <w:rPr>
          <w:rFonts w:eastAsia="Batang"/>
          <w:kern w:val="22"/>
          <w:sz w:val="22"/>
          <w:szCs w:val="22"/>
          <w:lang w:val="fr-FR" w:eastAsia="ja-JP"/>
        </w:rPr>
        <w:t>;</w:t>
      </w:r>
    </w:p>
    <w:p w14:paraId="254CC191" w14:textId="18CAFCBC" w:rsidR="00AB334D" w:rsidRPr="00FC057D" w:rsidRDefault="00FC057D" w:rsidP="00652D3A">
      <w:pPr>
        <w:pStyle w:val="Para1"/>
        <w:numPr>
          <w:ilvl w:val="1"/>
          <w:numId w:val="3"/>
        </w:numPr>
        <w:suppressLineNumbers/>
        <w:tabs>
          <w:tab w:val="clear" w:pos="1440"/>
        </w:tabs>
        <w:suppressAutoHyphens/>
        <w:jc w:val="both"/>
        <w:rPr>
          <w:rFonts w:eastAsia="Batang"/>
          <w:kern w:val="22"/>
          <w:sz w:val="22"/>
          <w:szCs w:val="22"/>
          <w:lang w:val="fr-FR" w:eastAsia="ja-JP"/>
        </w:rPr>
      </w:pPr>
      <w:r w:rsidRPr="00FC057D">
        <w:rPr>
          <w:rFonts w:eastAsia="Batang"/>
          <w:kern w:val="22"/>
          <w:sz w:val="22"/>
          <w:szCs w:val="22"/>
          <w:lang w:val="fr-FR" w:eastAsia="ja-JP"/>
        </w:rPr>
        <w:t>La</w:t>
      </w:r>
      <w:r>
        <w:rPr>
          <w:rFonts w:eastAsia="Batang"/>
          <w:kern w:val="22"/>
          <w:sz w:val="22"/>
          <w:szCs w:val="22"/>
          <w:lang w:val="fr-FR" w:eastAsia="ja-JP"/>
        </w:rPr>
        <w:t xml:space="preserve"> collecte</w:t>
      </w:r>
      <w:r w:rsidR="007A3AE5" w:rsidRPr="00FC057D">
        <w:rPr>
          <w:rFonts w:eastAsia="Batang"/>
          <w:kern w:val="22"/>
          <w:sz w:val="22"/>
          <w:szCs w:val="22"/>
          <w:lang w:val="fr-FR" w:eastAsia="ja-JP"/>
        </w:rPr>
        <w:t xml:space="preserve"> et </w:t>
      </w:r>
      <w:r>
        <w:rPr>
          <w:rFonts w:eastAsia="Batang"/>
          <w:kern w:val="22"/>
          <w:sz w:val="22"/>
          <w:szCs w:val="22"/>
          <w:lang w:val="fr-FR" w:eastAsia="ja-JP"/>
        </w:rPr>
        <w:t xml:space="preserve">la synthèse des </w:t>
      </w:r>
      <w:r w:rsidR="0088472B" w:rsidRPr="00FC057D">
        <w:rPr>
          <w:rFonts w:eastAsia="Batang"/>
          <w:kern w:val="22"/>
          <w:sz w:val="22"/>
          <w:szCs w:val="22"/>
          <w:lang w:val="fr-FR" w:eastAsia="ja-JP"/>
        </w:rPr>
        <w:t>information</w:t>
      </w:r>
      <w:r>
        <w:rPr>
          <w:rFonts w:eastAsia="Batang"/>
          <w:kern w:val="22"/>
          <w:sz w:val="22"/>
          <w:szCs w:val="22"/>
          <w:lang w:val="fr-FR" w:eastAsia="ja-JP"/>
        </w:rPr>
        <w:t>s</w:t>
      </w:r>
      <w:r w:rsidR="0088472B" w:rsidRPr="00FC057D">
        <w:rPr>
          <w:rFonts w:eastAsia="Batang"/>
          <w:kern w:val="22"/>
          <w:sz w:val="22"/>
          <w:szCs w:val="22"/>
          <w:lang w:val="fr-FR" w:eastAsia="ja-JP"/>
        </w:rPr>
        <w:t xml:space="preserve"> </w:t>
      </w:r>
      <w:r>
        <w:rPr>
          <w:rFonts w:eastAsia="Batang"/>
          <w:kern w:val="22"/>
          <w:sz w:val="22"/>
          <w:szCs w:val="22"/>
          <w:lang w:val="fr-FR" w:eastAsia="ja-JP"/>
        </w:rPr>
        <w:t>fournies par les</w:t>
      </w:r>
      <w:r w:rsidR="007A19E9" w:rsidRPr="00FC057D">
        <w:rPr>
          <w:rFonts w:eastAsia="Batang"/>
          <w:kern w:val="22"/>
          <w:sz w:val="22"/>
          <w:szCs w:val="22"/>
          <w:lang w:val="fr-FR" w:eastAsia="ja-JP"/>
        </w:rPr>
        <w:t xml:space="preserve"> </w:t>
      </w:r>
      <w:r w:rsidR="00AB334D" w:rsidRPr="00FC057D">
        <w:rPr>
          <w:rFonts w:eastAsia="Batang"/>
          <w:kern w:val="22"/>
          <w:sz w:val="22"/>
          <w:szCs w:val="22"/>
          <w:lang w:val="fr-FR" w:eastAsia="ja-JP"/>
        </w:rPr>
        <w:t>Parties,</w:t>
      </w:r>
      <w:r>
        <w:rPr>
          <w:rFonts w:eastAsia="Batang"/>
          <w:kern w:val="22"/>
          <w:sz w:val="22"/>
          <w:szCs w:val="22"/>
          <w:lang w:val="fr-FR" w:eastAsia="ja-JP"/>
        </w:rPr>
        <w:t xml:space="preserve"> les </w:t>
      </w:r>
      <w:r w:rsidR="004951F1" w:rsidRPr="00FC057D">
        <w:rPr>
          <w:rFonts w:eastAsia="Batang"/>
          <w:kern w:val="22"/>
          <w:sz w:val="22"/>
          <w:szCs w:val="22"/>
          <w:lang w:val="fr-FR" w:eastAsia="ja-JP"/>
        </w:rPr>
        <w:t xml:space="preserve">autres </w:t>
      </w:r>
      <w:r>
        <w:rPr>
          <w:rFonts w:eastAsia="Batang"/>
          <w:kern w:val="22"/>
          <w:sz w:val="22"/>
          <w:szCs w:val="22"/>
          <w:lang w:val="fr-FR" w:eastAsia="ja-JP"/>
        </w:rPr>
        <w:t>gouvernements</w:t>
      </w:r>
      <w:r w:rsidR="00AB334D" w:rsidRPr="00FC057D">
        <w:rPr>
          <w:rFonts w:eastAsia="Batang"/>
          <w:kern w:val="22"/>
          <w:sz w:val="22"/>
          <w:szCs w:val="22"/>
          <w:lang w:val="fr-FR" w:eastAsia="ja-JP"/>
        </w:rPr>
        <w:t xml:space="preserve">, </w:t>
      </w:r>
      <w:r>
        <w:rPr>
          <w:rFonts w:eastAsia="Batang"/>
          <w:kern w:val="22"/>
          <w:sz w:val="22"/>
          <w:szCs w:val="22"/>
          <w:lang w:val="fr-FR" w:eastAsia="ja-JP"/>
        </w:rPr>
        <w:t>les peuples autochtones</w:t>
      </w:r>
      <w:r w:rsidR="007A3AE5" w:rsidRPr="00FC057D">
        <w:rPr>
          <w:rFonts w:eastAsia="Batang"/>
          <w:kern w:val="22"/>
          <w:sz w:val="22"/>
          <w:szCs w:val="22"/>
          <w:lang w:val="fr-FR" w:eastAsia="ja-JP"/>
        </w:rPr>
        <w:t xml:space="preserve"> et </w:t>
      </w:r>
      <w:r>
        <w:rPr>
          <w:rFonts w:eastAsia="Batang"/>
          <w:kern w:val="22"/>
          <w:sz w:val="22"/>
          <w:szCs w:val="22"/>
          <w:lang w:val="fr-FR" w:eastAsia="ja-JP"/>
        </w:rPr>
        <w:t xml:space="preserve">communautés </w:t>
      </w:r>
      <w:r w:rsidR="00AB334D" w:rsidRPr="00FC057D">
        <w:rPr>
          <w:rFonts w:eastAsia="Batang"/>
          <w:kern w:val="22"/>
          <w:sz w:val="22"/>
          <w:szCs w:val="22"/>
          <w:lang w:val="fr-FR" w:eastAsia="ja-JP"/>
        </w:rPr>
        <w:t>local</w:t>
      </w:r>
      <w:r>
        <w:rPr>
          <w:rFonts w:eastAsia="Batang"/>
          <w:kern w:val="22"/>
          <w:sz w:val="22"/>
          <w:szCs w:val="22"/>
          <w:lang w:val="fr-FR" w:eastAsia="ja-JP"/>
        </w:rPr>
        <w:t>es</w:t>
      </w:r>
      <w:r w:rsidR="00AB334D" w:rsidRPr="00FC057D">
        <w:rPr>
          <w:rFonts w:eastAsia="Batang"/>
          <w:kern w:val="22"/>
          <w:sz w:val="22"/>
          <w:szCs w:val="22"/>
          <w:lang w:val="fr-FR" w:eastAsia="ja-JP"/>
        </w:rPr>
        <w:t>,</w:t>
      </w:r>
      <w:r w:rsidR="007A3AE5" w:rsidRPr="00FC057D">
        <w:rPr>
          <w:rFonts w:eastAsia="Batang"/>
          <w:kern w:val="22"/>
          <w:sz w:val="22"/>
          <w:szCs w:val="22"/>
          <w:lang w:val="fr-FR" w:eastAsia="ja-JP"/>
        </w:rPr>
        <w:t xml:space="preserve"> et </w:t>
      </w:r>
      <w:r>
        <w:rPr>
          <w:rFonts w:eastAsia="Batang"/>
          <w:kern w:val="22"/>
          <w:sz w:val="22"/>
          <w:szCs w:val="22"/>
          <w:lang w:val="fr-FR" w:eastAsia="ja-JP"/>
        </w:rPr>
        <w:t>les organisation</w:t>
      </w:r>
      <w:r w:rsidR="00AB334D" w:rsidRPr="00FC057D">
        <w:rPr>
          <w:rFonts w:eastAsia="Batang"/>
          <w:kern w:val="22"/>
          <w:sz w:val="22"/>
          <w:szCs w:val="22"/>
          <w:lang w:val="fr-FR" w:eastAsia="ja-JP"/>
        </w:rPr>
        <w:t>s</w:t>
      </w:r>
      <w:r>
        <w:rPr>
          <w:rFonts w:eastAsia="Batang"/>
          <w:kern w:val="22"/>
          <w:sz w:val="22"/>
          <w:szCs w:val="22"/>
          <w:lang w:val="fr-FR" w:eastAsia="ja-JP"/>
        </w:rPr>
        <w:t xml:space="preserve"> compétentes</w:t>
      </w:r>
      <w:r w:rsidR="00AB334D" w:rsidRPr="00FC057D">
        <w:rPr>
          <w:rFonts w:eastAsia="Batang"/>
          <w:kern w:val="22"/>
          <w:sz w:val="22"/>
          <w:szCs w:val="22"/>
          <w:lang w:val="fr-FR" w:eastAsia="ja-JP"/>
        </w:rPr>
        <w:t>;</w:t>
      </w:r>
    </w:p>
    <w:p w14:paraId="0CAA902D" w14:textId="5C38CE44" w:rsidR="007A19E9" w:rsidRPr="009B7413" w:rsidRDefault="00847316" w:rsidP="00652D3A">
      <w:pPr>
        <w:pStyle w:val="Para1"/>
        <w:numPr>
          <w:ilvl w:val="1"/>
          <w:numId w:val="3"/>
        </w:numPr>
        <w:suppressLineNumbers/>
        <w:tabs>
          <w:tab w:val="clear" w:pos="1440"/>
        </w:tabs>
        <w:suppressAutoHyphens/>
        <w:jc w:val="both"/>
        <w:rPr>
          <w:rFonts w:eastAsia="Batang"/>
          <w:kern w:val="22"/>
          <w:sz w:val="22"/>
          <w:szCs w:val="22"/>
          <w:lang w:val="fr-FR" w:eastAsia="ja-JP"/>
        </w:rPr>
      </w:pPr>
      <w:r>
        <w:rPr>
          <w:rFonts w:eastAsia="Batang"/>
          <w:kern w:val="22"/>
          <w:sz w:val="22"/>
          <w:szCs w:val="22"/>
          <w:lang w:val="fr-FR" w:eastAsia="ja-JP"/>
        </w:rPr>
        <w:t>Un débat</w:t>
      </w:r>
      <w:r w:rsidR="0073713D">
        <w:rPr>
          <w:rFonts w:eastAsia="Batang"/>
          <w:kern w:val="22"/>
          <w:sz w:val="22"/>
          <w:szCs w:val="22"/>
          <w:lang w:val="fr-FR" w:eastAsia="ja-JP"/>
        </w:rPr>
        <w:t xml:space="preserve"> dirigé,</w:t>
      </w:r>
      <w:r w:rsidR="00FC057D">
        <w:rPr>
          <w:rFonts w:eastAsia="Batang"/>
          <w:kern w:val="22"/>
          <w:sz w:val="22"/>
          <w:szCs w:val="22"/>
          <w:lang w:val="fr-FR" w:eastAsia="ja-JP"/>
        </w:rPr>
        <w:t xml:space="preserve"> dans le cadre d’un </w:t>
      </w:r>
      <w:r w:rsidR="009B7413" w:rsidRPr="009B7413">
        <w:rPr>
          <w:rFonts w:eastAsia="Batang"/>
          <w:kern w:val="22"/>
          <w:sz w:val="22"/>
          <w:szCs w:val="22"/>
          <w:lang w:val="fr-FR" w:eastAsia="ja-JP"/>
        </w:rPr>
        <w:t>forum en ligne</w:t>
      </w:r>
      <w:r w:rsidR="00FC057D">
        <w:rPr>
          <w:rFonts w:eastAsia="Batang"/>
          <w:kern w:val="22"/>
          <w:sz w:val="22"/>
          <w:szCs w:val="22"/>
          <w:lang w:val="fr-FR" w:eastAsia="ja-JP"/>
        </w:rPr>
        <w:t xml:space="preserve"> sur l’</w:t>
      </w:r>
      <w:r w:rsidR="00B30E76" w:rsidRPr="009B7413">
        <w:rPr>
          <w:rFonts w:eastAsia="Batang"/>
          <w:kern w:val="22"/>
          <w:sz w:val="22"/>
          <w:szCs w:val="22"/>
          <w:lang w:val="fr-FR" w:eastAsia="ja-JP"/>
        </w:rPr>
        <w:t>évaluation des risques</w:t>
      </w:r>
      <w:r w:rsidR="007A3AE5" w:rsidRPr="009B7413">
        <w:rPr>
          <w:rFonts w:eastAsia="Batang"/>
          <w:kern w:val="22"/>
          <w:sz w:val="22"/>
          <w:szCs w:val="22"/>
          <w:lang w:val="fr-FR" w:eastAsia="ja-JP"/>
        </w:rPr>
        <w:t xml:space="preserve"> et </w:t>
      </w:r>
      <w:r w:rsidR="00FC057D">
        <w:rPr>
          <w:rFonts w:eastAsia="Batang"/>
          <w:kern w:val="22"/>
          <w:sz w:val="22"/>
          <w:szCs w:val="22"/>
          <w:lang w:val="fr-FR" w:eastAsia="ja-JP"/>
        </w:rPr>
        <w:t xml:space="preserve">la </w:t>
      </w:r>
      <w:r w:rsidR="00B30E76" w:rsidRPr="009B7413">
        <w:rPr>
          <w:rFonts w:eastAsia="Batang"/>
          <w:kern w:val="22"/>
          <w:sz w:val="22"/>
          <w:szCs w:val="22"/>
          <w:lang w:val="fr-FR" w:eastAsia="ja-JP"/>
        </w:rPr>
        <w:t>gestion des risques</w:t>
      </w:r>
      <w:r w:rsidR="00AB334D" w:rsidRPr="009B7413">
        <w:rPr>
          <w:rFonts w:eastAsia="Batang"/>
          <w:kern w:val="22"/>
          <w:sz w:val="22"/>
          <w:szCs w:val="22"/>
          <w:lang w:val="fr-FR" w:eastAsia="ja-JP"/>
        </w:rPr>
        <w:t>;</w:t>
      </w:r>
    </w:p>
    <w:p w14:paraId="0669C02E" w14:textId="1869CA95" w:rsidR="006E6571" w:rsidRPr="00FC057D" w:rsidRDefault="00413216" w:rsidP="00652D3A">
      <w:pPr>
        <w:pStyle w:val="Para1"/>
        <w:numPr>
          <w:ilvl w:val="1"/>
          <w:numId w:val="3"/>
        </w:numPr>
        <w:suppressLineNumbers/>
        <w:tabs>
          <w:tab w:val="clear" w:pos="1440"/>
        </w:tabs>
        <w:suppressAutoHyphens/>
        <w:jc w:val="both"/>
        <w:rPr>
          <w:rFonts w:eastAsia="Batang"/>
          <w:kern w:val="22"/>
          <w:sz w:val="22"/>
          <w:szCs w:val="22"/>
          <w:lang w:val="fr-FR" w:eastAsia="ja-JP"/>
        </w:rPr>
      </w:pPr>
      <w:r w:rsidRPr="00FC057D">
        <w:rPr>
          <w:rFonts w:eastAsia="Batang"/>
          <w:kern w:val="22"/>
          <w:sz w:val="22"/>
          <w:szCs w:val="22"/>
          <w:lang w:val="fr-FR" w:eastAsia="ja-JP"/>
        </w:rPr>
        <w:t xml:space="preserve">Une </w:t>
      </w:r>
      <w:r w:rsidR="00E07E5D" w:rsidRPr="00FC057D">
        <w:rPr>
          <w:rFonts w:eastAsia="Batang"/>
          <w:kern w:val="22"/>
          <w:sz w:val="22"/>
          <w:szCs w:val="22"/>
          <w:lang w:val="fr-FR" w:eastAsia="ja-JP"/>
        </w:rPr>
        <w:t>réunion</w:t>
      </w:r>
      <w:r w:rsidR="007A19E9" w:rsidRPr="00FC057D">
        <w:rPr>
          <w:rFonts w:eastAsia="Batang"/>
          <w:kern w:val="22"/>
          <w:sz w:val="22"/>
          <w:szCs w:val="22"/>
          <w:lang w:val="fr-FR" w:eastAsia="ja-JP"/>
        </w:rPr>
        <w:t xml:space="preserve"> </w:t>
      </w:r>
      <w:r w:rsidR="00FC057D" w:rsidRPr="00FC057D">
        <w:rPr>
          <w:rFonts w:eastAsia="Batang"/>
          <w:kern w:val="22"/>
          <w:sz w:val="22"/>
          <w:szCs w:val="22"/>
          <w:lang w:val="fr-FR" w:eastAsia="ja-JP"/>
        </w:rPr>
        <w:t>d’un groupe spé</w:t>
      </w:r>
      <w:r w:rsidRPr="00FC057D">
        <w:rPr>
          <w:rFonts w:eastAsia="Batang"/>
          <w:kern w:val="22"/>
          <w:sz w:val="22"/>
          <w:szCs w:val="22"/>
          <w:lang w:val="fr-FR" w:eastAsia="ja-JP"/>
        </w:rPr>
        <w:t>cial d’experts techniques</w:t>
      </w:r>
      <w:r w:rsidR="00FC057D" w:rsidRPr="00FC057D">
        <w:rPr>
          <w:rFonts w:eastAsia="Batang"/>
          <w:kern w:val="22"/>
          <w:sz w:val="22"/>
          <w:szCs w:val="22"/>
          <w:lang w:val="fr-FR" w:eastAsia="ja-JP"/>
        </w:rPr>
        <w:t xml:space="preserve"> mis en place dans la</w:t>
      </w:r>
      <w:r w:rsidR="007A19E9" w:rsidRPr="00FC057D">
        <w:rPr>
          <w:rFonts w:eastAsia="Batang"/>
          <w:kern w:val="22"/>
          <w:sz w:val="22"/>
          <w:szCs w:val="22"/>
          <w:lang w:val="fr-FR" w:eastAsia="ja-JP"/>
        </w:rPr>
        <w:t xml:space="preserve"> </w:t>
      </w:r>
      <w:r w:rsidR="00BE63FD" w:rsidRPr="00FC057D">
        <w:rPr>
          <w:rFonts w:eastAsia="Batang"/>
          <w:kern w:val="22"/>
          <w:sz w:val="22"/>
          <w:szCs w:val="22"/>
          <w:lang w:val="fr-FR" w:eastAsia="ja-JP"/>
        </w:rPr>
        <w:t>décision</w:t>
      </w:r>
      <w:r w:rsidR="001F78ED">
        <w:rPr>
          <w:rFonts w:eastAsia="Batang"/>
          <w:kern w:val="22"/>
          <w:sz w:val="22"/>
          <w:szCs w:val="22"/>
          <w:lang w:val="fr-FR" w:eastAsia="ja-JP"/>
        </w:rPr>
        <w:t> </w:t>
      </w:r>
      <w:r w:rsidR="007A19E9" w:rsidRPr="00FC057D">
        <w:rPr>
          <w:rFonts w:eastAsia="Batang"/>
          <w:kern w:val="22"/>
          <w:sz w:val="22"/>
          <w:szCs w:val="22"/>
          <w:lang w:val="fr-FR" w:eastAsia="ja-JP"/>
        </w:rPr>
        <w:t>CP</w:t>
      </w:r>
      <w:r w:rsidR="00FC057D">
        <w:rPr>
          <w:rFonts w:eastAsia="Batang"/>
          <w:kern w:val="22"/>
          <w:sz w:val="22"/>
          <w:szCs w:val="22"/>
          <w:lang w:val="fr-FR" w:eastAsia="ja-JP"/>
        </w:rPr>
        <w:t> </w:t>
      </w:r>
      <w:r w:rsidR="00AB334D" w:rsidRPr="00FC057D">
        <w:rPr>
          <w:rFonts w:eastAsia="Batang"/>
          <w:kern w:val="22"/>
          <w:sz w:val="22"/>
          <w:szCs w:val="22"/>
          <w:lang w:val="fr-FR" w:eastAsia="ja-JP"/>
        </w:rPr>
        <w:t>9</w:t>
      </w:r>
      <w:r w:rsidR="007A19E9" w:rsidRPr="00FC057D">
        <w:rPr>
          <w:rFonts w:eastAsia="Batang"/>
          <w:kern w:val="22"/>
          <w:sz w:val="22"/>
          <w:szCs w:val="22"/>
          <w:lang w:val="fr-FR" w:eastAsia="ja-JP"/>
        </w:rPr>
        <w:t>/</w:t>
      </w:r>
      <w:r w:rsidR="00AB334D" w:rsidRPr="00FC057D">
        <w:rPr>
          <w:rFonts w:eastAsia="Batang"/>
          <w:kern w:val="22"/>
          <w:sz w:val="22"/>
          <w:szCs w:val="22"/>
          <w:lang w:val="fr-FR" w:eastAsia="ja-JP"/>
        </w:rPr>
        <w:t>13</w:t>
      </w:r>
      <w:r w:rsidR="00FC057D">
        <w:rPr>
          <w:rFonts w:eastAsia="Batang"/>
          <w:kern w:val="22"/>
          <w:sz w:val="22"/>
          <w:szCs w:val="22"/>
          <w:lang w:val="fr-FR" w:eastAsia="ja-JP"/>
        </w:rPr>
        <w:t>,</w:t>
      </w:r>
      <w:r w:rsidR="0062573C" w:rsidRPr="00FC057D">
        <w:rPr>
          <w:rFonts w:eastAsia="Batang"/>
          <w:kern w:val="22"/>
          <w:sz w:val="22"/>
          <w:szCs w:val="22"/>
          <w:lang w:val="fr-FR" w:eastAsia="ja-JP"/>
        </w:rPr>
        <w:t xml:space="preserve"> </w:t>
      </w:r>
      <w:r w:rsidR="00FC057D">
        <w:rPr>
          <w:rFonts w:eastAsia="Batang"/>
          <w:kern w:val="22"/>
          <w:sz w:val="22"/>
          <w:szCs w:val="22"/>
          <w:lang w:val="fr-FR" w:eastAsia="ja-JP"/>
        </w:rPr>
        <w:t>doté du mandat ci-après</w:t>
      </w:r>
      <w:r w:rsidR="006E6571" w:rsidRPr="00FC057D">
        <w:rPr>
          <w:rFonts w:eastAsia="Batang"/>
          <w:kern w:val="22"/>
          <w:sz w:val="22"/>
          <w:szCs w:val="22"/>
          <w:lang w:val="fr-FR" w:eastAsia="ja-JP"/>
        </w:rPr>
        <w:t>:</w:t>
      </w:r>
    </w:p>
    <w:p w14:paraId="21FE502C" w14:textId="1F879E85" w:rsidR="006E6571" w:rsidRPr="00FC057D" w:rsidRDefault="00FC057D" w:rsidP="00652D3A">
      <w:pPr>
        <w:pStyle w:val="Para3"/>
        <w:suppressLineNumbers/>
        <w:tabs>
          <w:tab w:val="clear" w:pos="1440"/>
          <w:tab w:val="clear" w:pos="1980"/>
        </w:tabs>
        <w:suppressAutoHyphens/>
        <w:jc w:val="both"/>
        <w:rPr>
          <w:rFonts w:eastAsia="Batang"/>
          <w:kern w:val="22"/>
          <w:sz w:val="22"/>
          <w:szCs w:val="22"/>
          <w:lang w:val="fr-FR" w:eastAsia="ja-JP"/>
        </w:rPr>
      </w:pPr>
      <w:r w:rsidRPr="00FC057D">
        <w:rPr>
          <w:rFonts w:eastAsia="Batang"/>
          <w:kern w:val="22"/>
          <w:sz w:val="22"/>
          <w:szCs w:val="22"/>
          <w:lang w:val="fr-FR" w:eastAsia="ja-JP"/>
        </w:rPr>
        <w:t>Examiner</w:t>
      </w:r>
      <w:r w:rsidR="006E6571" w:rsidRPr="00FC057D">
        <w:rPr>
          <w:rFonts w:eastAsia="Batang"/>
          <w:kern w:val="22"/>
          <w:sz w:val="22"/>
          <w:szCs w:val="22"/>
          <w:lang w:val="fr-FR" w:eastAsia="ja-JP"/>
        </w:rPr>
        <w:t xml:space="preserve"> </w:t>
      </w:r>
      <w:r w:rsidRPr="00FC057D">
        <w:rPr>
          <w:rFonts w:eastAsia="Batang"/>
          <w:kern w:val="22"/>
          <w:sz w:val="22"/>
          <w:szCs w:val="22"/>
          <w:lang w:val="fr-FR" w:eastAsia="ja-JP"/>
        </w:rPr>
        <w:t xml:space="preserve">les études </w:t>
      </w:r>
      <w:r w:rsidR="0073713D">
        <w:rPr>
          <w:rFonts w:eastAsia="Batang"/>
          <w:kern w:val="22"/>
          <w:sz w:val="22"/>
          <w:szCs w:val="22"/>
          <w:lang w:val="fr-FR" w:eastAsia="ja-JP"/>
        </w:rPr>
        <w:t xml:space="preserve">effectuées </w:t>
      </w:r>
      <w:r w:rsidRPr="00FC057D">
        <w:rPr>
          <w:rFonts w:eastAsia="Batang"/>
          <w:kern w:val="22"/>
          <w:sz w:val="22"/>
          <w:szCs w:val="22"/>
          <w:lang w:val="fr-FR" w:eastAsia="ja-JP"/>
        </w:rPr>
        <w:t>sur les</w:t>
      </w:r>
      <w:r w:rsidR="006E6571" w:rsidRPr="00FC057D">
        <w:rPr>
          <w:rFonts w:eastAsia="Batang"/>
          <w:kern w:val="22"/>
          <w:sz w:val="22"/>
          <w:szCs w:val="22"/>
          <w:lang w:val="fr-FR" w:eastAsia="ja-JP"/>
        </w:rPr>
        <w:t xml:space="preserve"> </w:t>
      </w:r>
      <w:r w:rsidRPr="00FC057D">
        <w:rPr>
          <w:rFonts w:eastAsia="Batang"/>
          <w:kern w:val="22"/>
          <w:sz w:val="22"/>
          <w:szCs w:val="22"/>
          <w:lang w:val="fr-FR" w:eastAsia="ja-JP"/>
        </w:rPr>
        <w:t>OVM</w:t>
      </w:r>
      <w:r w:rsidR="006E6571" w:rsidRPr="00FC057D">
        <w:rPr>
          <w:rFonts w:eastAsia="Batang"/>
          <w:kern w:val="22"/>
          <w:sz w:val="22"/>
          <w:szCs w:val="22"/>
          <w:lang w:val="fr-FR" w:eastAsia="ja-JP"/>
        </w:rPr>
        <w:t xml:space="preserve"> </w:t>
      </w:r>
      <w:r w:rsidRPr="00FC057D">
        <w:rPr>
          <w:rFonts w:eastAsia="Batang"/>
          <w:kern w:val="22"/>
          <w:sz w:val="22"/>
          <w:szCs w:val="22"/>
          <w:lang w:val="fr-FR" w:eastAsia="ja-JP"/>
        </w:rPr>
        <w:t>ayant subi un forçage génétique</w:t>
      </w:r>
      <w:r w:rsidR="007A3AE5" w:rsidRPr="00FC057D">
        <w:rPr>
          <w:rFonts w:eastAsia="Batang"/>
          <w:kern w:val="22"/>
          <w:sz w:val="22"/>
          <w:szCs w:val="22"/>
          <w:lang w:val="fr-FR" w:eastAsia="ja-JP"/>
        </w:rPr>
        <w:t xml:space="preserve"> et </w:t>
      </w:r>
      <w:r w:rsidR="0073713D">
        <w:rPr>
          <w:rFonts w:eastAsia="Batang"/>
          <w:kern w:val="22"/>
          <w:sz w:val="22"/>
          <w:szCs w:val="22"/>
          <w:lang w:val="fr-FR" w:eastAsia="ja-JP"/>
        </w:rPr>
        <w:t xml:space="preserve">les </w:t>
      </w:r>
      <w:r>
        <w:rPr>
          <w:rFonts w:eastAsia="Batang"/>
          <w:kern w:val="22"/>
          <w:sz w:val="22"/>
          <w:szCs w:val="22"/>
          <w:lang w:val="fr-FR" w:eastAsia="ja-JP"/>
        </w:rPr>
        <w:t>poissons vivants modifiés</w:t>
      </w:r>
      <w:r w:rsidR="007A3AE5" w:rsidRPr="00FC057D">
        <w:rPr>
          <w:rFonts w:eastAsia="Batang"/>
          <w:kern w:val="22"/>
          <w:sz w:val="22"/>
          <w:szCs w:val="22"/>
          <w:lang w:val="fr-FR" w:eastAsia="ja-JP"/>
        </w:rPr>
        <w:t xml:space="preserve"> et </w:t>
      </w:r>
      <w:r w:rsidR="007627AF">
        <w:rPr>
          <w:rFonts w:eastAsia="Batang"/>
          <w:kern w:val="22"/>
          <w:sz w:val="22"/>
          <w:szCs w:val="22"/>
          <w:lang w:val="fr-FR" w:eastAsia="ja-JP"/>
        </w:rPr>
        <w:t>entreprendre une</w:t>
      </w:r>
      <w:r w:rsidR="006E6571" w:rsidRPr="00FC057D">
        <w:rPr>
          <w:rFonts w:eastAsia="Batang"/>
          <w:kern w:val="22"/>
          <w:sz w:val="22"/>
          <w:szCs w:val="22"/>
          <w:lang w:val="fr-FR" w:eastAsia="ja-JP"/>
        </w:rPr>
        <w:t xml:space="preserve"> </w:t>
      </w:r>
      <w:r w:rsidR="00B36856" w:rsidRPr="00FC057D">
        <w:rPr>
          <w:rFonts w:eastAsia="Batang"/>
          <w:kern w:val="22"/>
          <w:sz w:val="22"/>
          <w:szCs w:val="22"/>
          <w:lang w:val="fr-FR" w:eastAsia="ja-JP"/>
        </w:rPr>
        <w:t>analyse</w:t>
      </w:r>
      <w:r w:rsidR="007627AF">
        <w:rPr>
          <w:rFonts w:eastAsia="Batang"/>
          <w:kern w:val="22"/>
          <w:sz w:val="22"/>
          <w:szCs w:val="22"/>
          <w:lang w:val="fr-FR" w:eastAsia="ja-JP"/>
        </w:rPr>
        <w:t>, conformément à l’</w:t>
      </w:r>
      <w:r w:rsidR="001F78ED">
        <w:rPr>
          <w:rFonts w:eastAsia="Batang"/>
          <w:kern w:val="22"/>
          <w:sz w:val="22"/>
          <w:szCs w:val="22"/>
          <w:lang w:val="fr-FR" w:eastAsia="ja-JP"/>
        </w:rPr>
        <w:t xml:space="preserve">annexe </w:t>
      </w:r>
      <w:r w:rsidR="007627AF">
        <w:rPr>
          <w:rFonts w:eastAsia="Batang"/>
          <w:kern w:val="22"/>
          <w:sz w:val="22"/>
          <w:szCs w:val="22"/>
          <w:lang w:val="fr-FR" w:eastAsia="ja-JP"/>
        </w:rPr>
        <w:t>I de la</w:t>
      </w:r>
      <w:r w:rsidR="006E6571" w:rsidRPr="00FC057D">
        <w:rPr>
          <w:rFonts w:eastAsia="Batang"/>
          <w:kern w:val="22"/>
          <w:sz w:val="22"/>
          <w:szCs w:val="22"/>
          <w:lang w:val="fr-FR" w:eastAsia="ja-JP"/>
        </w:rPr>
        <w:t xml:space="preserve"> </w:t>
      </w:r>
      <w:r w:rsidR="00BE63FD" w:rsidRPr="00FC057D">
        <w:rPr>
          <w:rFonts w:eastAsia="Batang"/>
          <w:kern w:val="22"/>
          <w:sz w:val="22"/>
          <w:szCs w:val="22"/>
          <w:lang w:val="fr-FR" w:eastAsia="ja-JP"/>
        </w:rPr>
        <w:t>décision</w:t>
      </w:r>
      <w:r w:rsidR="006E6571" w:rsidRPr="00FC057D">
        <w:rPr>
          <w:rFonts w:eastAsia="Batang"/>
          <w:kern w:val="22"/>
          <w:sz w:val="22"/>
          <w:szCs w:val="22"/>
          <w:lang w:val="fr-FR" w:eastAsia="ja-JP"/>
        </w:rPr>
        <w:t xml:space="preserve">, </w:t>
      </w:r>
      <w:r w:rsidR="007627AF">
        <w:rPr>
          <w:rFonts w:eastAsia="Batang"/>
          <w:kern w:val="22"/>
          <w:sz w:val="22"/>
          <w:szCs w:val="22"/>
          <w:lang w:val="fr-FR" w:eastAsia="ja-JP"/>
        </w:rPr>
        <w:t xml:space="preserve">appuyée par les données contenues dans </w:t>
      </w:r>
      <w:r w:rsidR="0073713D">
        <w:rPr>
          <w:rFonts w:eastAsia="Batang"/>
          <w:kern w:val="22"/>
          <w:sz w:val="22"/>
          <w:szCs w:val="22"/>
          <w:lang w:val="fr-FR" w:eastAsia="ja-JP"/>
        </w:rPr>
        <w:t>c</w:t>
      </w:r>
      <w:r w:rsidRPr="00FC057D">
        <w:rPr>
          <w:rFonts w:eastAsia="Batang"/>
          <w:kern w:val="22"/>
          <w:sz w:val="22"/>
          <w:szCs w:val="22"/>
          <w:lang w:val="fr-FR" w:eastAsia="ja-JP"/>
        </w:rPr>
        <w:t>es études</w:t>
      </w:r>
      <w:r w:rsidR="006E6571" w:rsidRPr="00FC057D">
        <w:rPr>
          <w:rFonts w:eastAsia="Batang"/>
          <w:kern w:val="22"/>
          <w:sz w:val="22"/>
          <w:szCs w:val="22"/>
          <w:lang w:val="fr-FR" w:eastAsia="ja-JP"/>
        </w:rPr>
        <w:t>;</w:t>
      </w:r>
    </w:p>
    <w:p w14:paraId="345668F3" w14:textId="07647A5C" w:rsidR="006E6571" w:rsidRPr="007627AF" w:rsidRDefault="007627AF" w:rsidP="00652D3A">
      <w:pPr>
        <w:pStyle w:val="Para3"/>
        <w:suppressLineNumbers/>
        <w:tabs>
          <w:tab w:val="clear" w:pos="1440"/>
          <w:tab w:val="clear" w:pos="1980"/>
        </w:tabs>
        <w:suppressAutoHyphens/>
        <w:jc w:val="both"/>
        <w:rPr>
          <w:rFonts w:eastAsia="Batang"/>
          <w:kern w:val="22"/>
          <w:sz w:val="22"/>
          <w:szCs w:val="22"/>
          <w:lang w:val="fr-FR" w:eastAsia="ja-JP"/>
        </w:rPr>
      </w:pPr>
      <w:r>
        <w:rPr>
          <w:rFonts w:eastAsia="Batang"/>
          <w:kern w:val="22"/>
          <w:sz w:val="22"/>
          <w:szCs w:val="22"/>
          <w:lang w:val="fr-FR" w:eastAsia="ja-JP"/>
        </w:rPr>
        <w:t>Examiner</w:t>
      </w:r>
      <w:r w:rsidR="006E6571" w:rsidRPr="007627AF">
        <w:rPr>
          <w:rFonts w:eastAsia="Batang"/>
          <w:kern w:val="22"/>
          <w:sz w:val="22"/>
          <w:szCs w:val="22"/>
          <w:lang w:val="fr-FR" w:eastAsia="ja-JP"/>
        </w:rPr>
        <w:t xml:space="preserve"> </w:t>
      </w:r>
      <w:r w:rsidRPr="007627AF">
        <w:rPr>
          <w:rFonts w:eastAsia="Batang"/>
          <w:kern w:val="22"/>
          <w:sz w:val="22"/>
          <w:szCs w:val="22"/>
          <w:lang w:val="fr-FR" w:eastAsia="ja-JP"/>
        </w:rPr>
        <w:t>les besoins et les priorités</w:t>
      </w:r>
      <w:r w:rsidR="006E6571" w:rsidRPr="007627AF">
        <w:rPr>
          <w:rFonts w:eastAsia="Batang"/>
          <w:kern w:val="22"/>
          <w:sz w:val="22"/>
          <w:szCs w:val="22"/>
          <w:lang w:val="fr-FR" w:eastAsia="ja-JP"/>
        </w:rPr>
        <w:t xml:space="preserve"> </w:t>
      </w:r>
      <w:r w:rsidR="0073713D">
        <w:rPr>
          <w:rFonts w:eastAsia="Batang"/>
          <w:kern w:val="22"/>
          <w:sz w:val="22"/>
          <w:szCs w:val="22"/>
          <w:lang w:val="fr-FR" w:eastAsia="ja-JP"/>
        </w:rPr>
        <w:t>concernant des</w:t>
      </w:r>
      <w:r>
        <w:rPr>
          <w:rFonts w:eastAsia="Batang"/>
          <w:kern w:val="22"/>
          <w:sz w:val="22"/>
          <w:szCs w:val="22"/>
          <w:lang w:val="fr-FR" w:eastAsia="ja-JP"/>
        </w:rPr>
        <w:t xml:space="preserve"> </w:t>
      </w:r>
      <w:r w:rsidR="00B95992" w:rsidRPr="007627AF">
        <w:rPr>
          <w:rFonts w:eastAsia="Batang"/>
          <w:kern w:val="22"/>
          <w:sz w:val="22"/>
          <w:szCs w:val="22"/>
          <w:lang w:val="fr-FR" w:eastAsia="ja-JP"/>
        </w:rPr>
        <w:t>orientations</w:t>
      </w:r>
      <w:r w:rsidR="0073713D">
        <w:rPr>
          <w:rFonts w:eastAsia="Batang"/>
          <w:kern w:val="22"/>
          <w:sz w:val="22"/>
          <w:szCs w:val="22"/>
          <w:lang w:val="fr-FR" w:eastAsia="ja-JP"/>
        </w:rPr>
        <w:t xml:space="preserve"> supplémentaires requises</w:t>
      </w:r>
      <w:r>
        <w:rPr>
          <w:rFonts w:eastAsia="Batang"/>
          <w:kern w:val="22"/>
          <w:sz w:val="22"/>
          <w:szCs w:val="22"/>
          <w:lang w:val="fr-FR" w:eastAsia="ja-JP"/>
        </w:rPr>
        <w:t>, ainsi que les</w:t>
      </w:r>
      <w:r w:rsidR="007A3AE5" w:rsidRPr="007627AF">
        <w:rPr>
          <w:rFonts w:eastAsia="Batang"/>
          <w:kern w:val="22"/>
          <w:sz w:val="22"/>
          <w:szCs w:val="22"/>
          <w:lang w:val="fr-FR" w:eastAsia="ja-JP"/>
        </w:rPr>
        <w:t xml:space="preserve"> </w:t>
      </w:r>
      <w:r w:rsidR="00745B50" w:rsidRPr="007627AF">
        <w:rPr>
          <w:rFonts w:eastAsia="Batang"/>
          <w:kern w:val="22"/>
          <w:sz w:val="22"/>
          <w:szCs w:val="22"/>
          <w:lang w:val="fr-FR" w:eastAsia="ja-JP"/>
        </w:rPr>
        <w:t>lacunes</w:t>
      </w:r>
      <w:r>
        <w:rPr>
          <w:rFonts w:eastAsia="Batang"/>
          <w:kern w:val="22"/>
          <w:sz w:val="22"/>
          <w:szCs w:val="22"/>
          <w:lang w:val="fr-FR" w:eastAsia="ja-JP"/>
        </w:rPr>
        <w:t xml:space="preserve"> dans les </w:t>
      </w:r>
      <w:r w:rsidR="00B95992" w:rsidRPr="007627AF">
        <w:rPr>
          <w:rFonts w:eastAsia="Batang"/>
          <w:kern w:val="22"/>
          <w:sz w:val="22"/>
          <w:szCs w:val="22"/>
          <w:lang w:val="fr-FR" w:eastAsia="ja-JP"/>
        </w:rPr>
        <w:t>orientations</w:t>
      </w:r>
      <w:r w:rsidR="006E6571" w:rsidRPr="007627AF">
        <w:rPr>
          <w:rFonts w:eastAsia="Batang"/>
          <w:kern w:val="22"/>
          <w:sz w:val="22"/>
          <w:szCs w:val="22"/>
          <w:lang w:val="fr-FR" w:eastAsia="ja-JP"/>
        </w:rPr>
        <w:t xml:space="preserve"> </w:t>
      </w:r>
      <w:r>
        <w:rPr>
          <w:rFonts w:eastAsia="Batang"/>
          <w:kern w:val="22"/>
          <w:sz w:val="22"/>
          <w:szCs w:val="22"/>
          <w:lang w:val="fr-FR" w:eastAsia="ja-JP"/>
        </w:rPr>
        <w:t xml:space="preserve">existantes identifiées par les </w:t>
      </w:r>
      <w:r w:rsidR="006E6571" w:rsidRPr="007627AF">
        <w:rPr>
          <w:rFonts w:eastAsia="Batang"/>
          <w:kern w:val="22"/>
          <w:sz w:val="22"/>
          <w:szCs w:val="22"/>
          <w:lang w:val="fr-FR" w:eastAsia="ja-JP"/>
        </w:rPr>
        <w:t>Parties</w:t>
      </w:r>
      <w:r w:rsidR="0073713D">
        <w:rPr>
          <w:rFonts w:eastAsia="Batang"/>
          <w:kern w:val="22"/>
          <w:sz w:val="22"/>
          <w:szCs w:val="22"/>
          <w:lang w:val="fr-FR" w:eastAsia="ja-JP"/>
        </w:rPr>
        <w:t xml:space="preserve">, pour ce qui est de thèmes précis liés à </w:t>
      </w:r>
      <w:r>
        <w:rPr>
          <w:rFonts w:eastAsia="Batang"/>
          <w:kern w:val="22"/>
          <w:sz w:val="22"/>
          <w:szCs w:val="22"/>
          <w:lang w:val="fr-FR" w:eastAsia="ja-JP"/>
        </w:rPr>
        <w:t>l’</w:t>
      </w:r>
      <w:r w:rsidR="00B30E76" w:rsidRPr="007627AF">
        <w:rPr>
          <w:rFonts w:eastAsia="Batang"/>
          <w:kern w:val="22"/>
          <w:sz w:val="22"/>
          <w:szCs w:val="22"/>
          <w:lang w:val="fr-FR" w:eastAsia="ja-JP"/>
        </w:rPr>
        <w:t>évaluation des risques</w:t>
      </w:r>
      <w:r>
        <w:rPr>
          <w:rFonts w:eastAsia="Batang"/>
          <w:kern w:val="22"/>
          <w:sz w:val="22"/>
          <w:szCs w:val="22"/>
          <w:lang w:val="fr-FR" w:eastAsia="ja-JP"/>
        </w:rPr>
        <w:t>,</w:t>
      </w:r>
      <w:r w:rsidR="007A3AE5" w:rsidRPr="007627AF">
        <w:rPr>
          <w:rFonts w:eastAsia="Batang"/>
          <w:kern w:val="22"/>
          <w:sz w:val="22"/>
          <w:szCs w:val="22"/>
          <w:lang w:val="fr-FR" w:eastAsia="ja-JP"/>
        </w:rPr>
        <w:t xml:space="preserve"> et </w:t>
      </w:r>
      <w:r>
        <w:rPr>
          <w:rFonts w:eastAsia="Batang"/>
          <w:kern w:val="22"/>
          <w:sz w:val="22"/>
          <w:szCs w:val="22"/>
          <w:lang w:val="fr-FR" w:eastAsia="ja-JP"/>
        </w:rPr>
        <w:t>pré</w:t>
      </w:r>
      <w:r w:rsidR="006E6571" w:rsidRPr="007627AF">
        <w:rPr>
          <w:rFonts w:eastAsia="Batang"/>
          <w:kern w:val="22"/>
          <w:sz w:val="22"/>
          <w:szCs w:val="22"/>
          <w:lang w:val="fr-FR" w:eastAsia="ja-JP"/>
        </w:rPr>
        <w:t>pare</w:t>
      </w:r>
      <w:r>
        <w:rPr>
          <w:rFonts w:eastAsia="Batang"/>
          <w:kern w:val="22"/>
          <w:sz w:val="22"/>
          <w:szCs w:val="22"/>
          <w:lang w:val="fr-FR" w:eastAsia="ja-JP"/>
        </w:rPr>
        <w:t>r une</w:t>
      </w:r>
      <w:r w:rsidR="006E6571" w:rsidRPr="007627AF">
        <w:rPr>
          <w:rFonts w:eastAsia="Batang"/>
          <w:kern w:val="22"/>
          <w:sz w:val="22"/>
          <w:szCs w:val="22"/>
          <w:lang w:val="fr-FR" w:eastAsia="ja-JP"/>
        </w:rPr>
        <w:t xml:space="preserve"> </w:t>
      </w:r>
      <w:r w:rsidR="00B36856" w:rsidRPr="007627AF">
        <w:rPr>
          <w:rFonts w:eastAsia="Batang"/>
          <w:kern w:val="22"/>
          <w:sz w:val="22"/>
          <w:szCs w:val="22"/>
          <w:lang w:val="fr-FR" w:eastAsia="ja-JP"/>
        </w:rPr>
        <w:t>analyse</w:t>
      </w:r>
      <w:r w:rsidR="006E6571" w:rsidRPr="007627AF">
        <w:rPr>
          <w:rFonts w:eastAsia="Batang"/>
          <w:kern w:val="22"/>
          <w:sz w:val="22"/>
          <w:szCs w:val="22"/>
          <w:lang w:val="fr-FR" w:eastAsia="ja-JP"/>
        </w:rPr>
        <w:t>;</w:t>
      </w:r>
    </w:p>
    <w:p w14:paraId="7204F842" w14:textId="112ECB5D" w:rsidR="006E6571" w:rsidRPr="007627AF" w:rsidRDefault="007627AF" w:rsidP="00652D3A">
      <w:pPr>
        <w:pStyle w:val="Para3"/>
        <w:suppressLineNumbers/>
        <w:tabs>
          <w:tab w:val="clear" w:pos="1440"/>
          <w:tab w:val="clear" w:pos="1980"/>
        </w:tabs>
        <w:suppressAutoHyphens/>
        <w:ind w:left="1434" w:hanging="357"/>
        <w:jc w:val="both"/>
        <w:rPr>
          <w:rFonts w:eastAsia="Batang"/>
          <w:kern w:val="22"/>
          <w:sz w:val="22"/>
          <w:szCs w:val="22"/>
          <w:lang w:val="fr-FR" w:eastAsia="ja-JP"/>
        </w:rPr>
      </w:pPr>
      <w:r>
        <w:rPr>
          <w:rFonts w:eastAsia="Batang"/>
          <w:kern w:val="22"/>
          <w:sz w:val="22"/>
          <w:szCs w:val="22"/>
          <w:lang w:val="fr-FR" w:eastAsia="ja-JP"/>
        </w:rPr>
        <w:t xml:space="preserve">Formuler des </w:t>
      </w:r>
      <w:r w:rsidR="00B95992" w:rsidRPr="007627AF">
        <w:rPr>
          <w:rFonts w:eastAsia="Batang"/>
          <w:kern w:val="22"/>
          <w:sz w:val="22"/>
          <w:szCs w:val="22"/>
          <w:lang w:val="fr-FR" w:eastAsia="ja-JP"/>
        </w:rPr>
        <w:t>recommand</w:t>
      </w:r>
      <w:r w:rsidR="006E6571" w:rsidRPr="007627AF">
        <w:rPr>
          <w:rFonts w:eastAsia="Batang"/>
          <w:kern w:val="22"/>
          <w:sz w:val="22"/>
          <w:szCs w:val="22"/>
          <w:lang w:val="fr-FR" w:eastAsia="ja-JP"/>
        </w:rPr>
        <w:t xml:space="preserve">ations </w:t>
      </w:r>
      <w:r>
        <w:rPr>
          <w:rFonts w:eastAsia="Batang"/>
          <w:kern w:val="22"/>
          <w:sz w:val="22"/>
          <w:szCs w:val="22"/>
          <w:lang w:val="fr-FR" w:eastAsia="ja-JP"/>
        </w:rPr>
        <w:t>sur la néce</w:t>
      </w:r>
      <w:r w:rsidR="0073713D">
        <w:rPr>
          <w:rFonts w:eastAsia="Batang"/>
          <w:kern w:val="22"/>
          <w:sz w:val="22"/>
          <w:szCs w:val="22"/>
          <w:lang w:val="fr-FR" w:eastAsia="ja-JP"/>
        </w:rPr>
        <w:t>ssité ou non d’élaborer des</w:t>
      </w:r>
      <w:r w:rsidR="006E6571" w:rsidRPr="007627AF">
        <w:rPr>
          <w:rFonts w:eastAsia="Batang"/>
          <w:kern w:val="22"/>
          <w:sz w:val="22"/>
          <w:szCs w:val="22"/>
          <w:lang w:val="fr-FR" w:eastAsia="ja-JP"/>
        </w:rPr>
        <w:t xml:space="preserve"> </w:t>
      </w:r>
      <w:r w:rsidR="00B95992" w:rsidRPr="007627AF">
        <w:rPr>
          <w:rFonts w:eastAsia="Batang"/>
          <w:kern w:val="22"/>
          <w:sz w:val="22"/>
          <w:szCs w:val="22"/>
          <w:lang w:val="fr-FR" w:eastAsia="ja-JP"/>
        </w:rPr>
        <w:t>orientations</w:t>
      </w:r>
      <w:r w:rsidR="0073713D">
        <w:rPr>
          <w:rFonts w:eastAsia="Batang"/>
          <w:kern w:val="22"/>
          <w:sz w:val="22"/>
          <w:szCs w:val="22"/>
          <w:lang w:val="fr-FR" w:eastAsia="ja-JP"/>
        </w:rPr>
        <w:t xml:space="preserve"> supplémentaires po</w:t>
      </w:r>
      <w:r>
        <w:rPr>
          <w:rFonts w:eastAsia="Batang"/>
          <w:kern w:val="22"/>
          <w:sz w:val="22"/>
          <w:szCs w:val="22"/>
          <w:lang w:val="fr-FR" w:eastAsia="ja-JP"/>
        </w:rPr>
        <w:t>ur l’</w:t>
      </w:r>
      <w:r w:rsidR="00B30E76" w:rsidRPr="007627AF">
        <w:rPr>
          <w:rFonts w:eastAsia="Batang"/>
          <w:kern w:val="22"/>
          <w:sz w:val="22"/>
          <w:szCs w:val="22"/>
          <w:lang w:val="fr-FR" w:eastAsia="ja-JP"/>
        </w:rPr>
        <w:t>évaluation des risques</w:t>
      </w:r>
      <w:r w:rsidR="0073713D">
        <w:rPr>
          <w:rFonts w:eastAsia="Batang"/>
          <w:kern w:val="22"/>
          <w:sz w:val="22"/>
          <w:szCs w:val="22"/>
          <w:lang w:val="fr-FR" w:eastAsia="ja-JP"/>
        </w:rPr>
        <w:t xml:space="preserve"> associés aux</w:t>
      </w:r>
      <w:r w:rsidR="006E6571" w:rsidRPr="007627AF">
        <w:rPr>
          <w:rFonts w:eastAsia="Batang"/>
          <w:kern w:val="22"/>
          <w:sz w:val="22"/>
          <w:szCs w:val="22"/>
          <w:lang w:val="fr-FR" w:eastAsia="ja-JP"/>
        </w:rPr>
        <w:t xml:space="preserve"> </w:t>
      </w:r>
      <w:r w:rsidR="00FC057D" w:rsidRPr="007627AF">
        <w:rPr>
          <w:rFonts w:eastAsia="Batang"/>
          <w:kern w:val="22"/>
          <w:sz w:val="22"/>
          <w:szCs w:val="22"/>
          <w:lang w:val="fr-FR" w:eastAsia="ja-JP"/>
        </w:rPr>
        <w:t>OVM</w:t>
      </w:r>
      <w:r w:rsidR="006E6571" w:rsidRPr="007627AF">
        <w:rPr>
          <w:rFonts w:eastAsia="Batang"/>
          <w:kern w:val="22"/>
          <w:sz w:val="22"/>
          <w:szCs w:val="22"/>
          <w:lang w:val="fr-FR" w:eastAsia="ja-JP"/>
        </w:rPr>
        <w:t xml:space="preserve"> </w:t>
      </w:r>
      <w:r w:rsidR="00FC057D" w:rsidRPr="007627AF">
        <w:rPr>
          <w:rFonts w:eastAsia="Batang"/>
          <w:kern w:val="22"/>
          <w:sz w:val="22"/>
          <w:szCs w:val="22"/>
          <w:lang w:val="fr-FR" w:eastAsia="ja-JP"/>
        </w:rPr>
        <w:t>ayant subi un forçage génétique</w:t>
      </w:r>
      <w:r w:rsidR="007A3AE5" w:rsidRPr="007627AF">
        <w:rPr>
          <w:rFonts w:eastAsia="Batang"/>
          <w:kern w:val="22"/>
          <w:sz w:val="22"/>
          <w:szCs w:val="22"/>
          <w:lang w:val="fr-FR" w:eastAsia="ja-JP"/>
        </w:rPr>
        <w:t xml:space="preserve"> et </w:t>
      </w:r>
      <w:r w:rsidR="0073713D">
        <w:rPr>
          <w:rFonts w:eastAsia="Batang"/>
          <w:kern w:val="22"/>
          <w:sz w:val="22"/>
          <w:szCs w:val="22"/>
          <w:lang w:val="fr-FR" w:eastAsia="ja-JP"/>
        </w:rPr>
        <w:t xml:space="preserve">aux </w:t>
      </w:r>
      <w:r w:rsidR="00FC057D" w:rsidRPr="007627AF">
        <w:rPr>
          <w:rFonts w:eastAsia="Batang"/>
          <w:kern w:val="22"/>
          <w:sz w:val="22"/>
          <w:szCs w:val="22"/>
          <w:lang w:val="fr-FR" w:eastAsia="ja-JP"/>
        </w:rPr>
        <w:t>poissons vivants modifiés</w:t>
      </w:r>
      <w:r w:rsidR="006E6571" w:rsidRPr="007627AF">
        <w:rPr>
          <w:rFonts w:eastAsia="Batang"/>
          <w:kern w:val="22"/>
          <w:sz w:val="22"/>
          <w:szCs w:val="22"/>
          <w:lang w:val="fr-FR" w:eastAsia="ja-JP"/>
        </w:rPr>
        <w:t>,</w:t>
      </w:r>
      <w:r w:rsidR="007A3AE5" w:rsidRPr="007627AF">
        <w:rPr>
          <w:rFonts w:eastAsia="Batang"/>
          <w:kern w:val="22"/>
          <w:sz w:val="22"/>
          <w:szCs w:val="22"/>
          <w:lang w:val="fr-FR" w:eastAsia="ja-JP"/>
        </w:rPr>
        <w:t xml:space="preserve"> et </w:t>
      </w:r>
      <w:r>
        <w:rPr>
          <w:rFonts w:eastAsia="Batang"/>
          <w:kern w:val="22"/>
          <w:sz w:val="22"/>
          <w:szCs w:val="22"/>
          <w:lang w:val="fr-FR" w:eastAsia="ja-JP"/>
        </w:rPr>
        <w:t>sur toute modification requise de l’</w:t>
      </w:r>
      <w:r w:rsidR="001F78ED" w:rsidRPr="007627AF">
        <w:rPr>
          <w:rFonts w:eastAsia="Batang"/>
          <w:kern w:val="22"/>
          <w:sz w:val="22"/>
          <w:szCs w:val="22"/>
          <w:lang w:val="fr-FR" w:eastAsia="ja-JP"/>
        </w:rPr>
        <w:t xml:space="preserve">annexe </w:t>
      </w:r>
      <w:r>
        <w:rPr>
          <w:rFonts w:eastAsia="Batang"/>
          <w:kern w:val="22"/>
          <w:sz w:val="22"/>
          <w:szCs w:val="22"/>
          <w:lang w:val="fr-FR" w:eastAsia="ja-JP"/>
        </w:rPr>
        <w:t xml:space="preserve">I à la </w:t>
      </w:r>
      <w:r w:rsidR="00BE63FD" w:rsidRPr="007627AF">
        <w:rPr>
          <w:rFonts w:eastAsia="Batang"/>
          <w:kern w:val="22"/>
          <w:sz w:val="22"/>
          <w:szCs w:val="22"/>
          <w:lang w:val="fr-FR" w:eastAsia="ja-JP"/>
        </w:rPr>
        <w:t>décision</w:t>
      </w:r>
      <w:r>
        <w:rPr>
          <w:rFonts w:eastAsia="Batang"/>
          <w:kern w:val="22"/>
          <w:sz w:val="22"/>
          <w:szCs w:val="22"/>
          <w:lang w:val="fr-FR" w:eastAsia="ja-JP"/>
        </w:rPr>
        <w:t> </w:t>
      </w:r>
      <w:r w:rsidR="006E6571" w:rsidRPr="007627AF">
        <w:rPr>
          <w:rFonts w:eastAsia="Batang"/>
          <w:kern w:val="22"/>
          <w:sz w:val="22"/>
          <w:szCs w:val="22"/>
          <w:lang w:val="fr-FR" w:eastAsia="ja-JP"/>
        </w:rPr>
        <w:t>CP-9/13.</w:t>
      </w:r>
    </w:p>
    <w:p w14:paraId="43B4EED7" w14:textId="48C84F0D" w:rsidR="006E6571" w:rsidRPr="007627AF" w:rsidRDefault="007627AF" w:rsidP="00652D3A">
      <w:pPr>
        <w:pStyle w:val="Para1"/>
        <w:suppressLineNumbers/>
        <w:tabs>
          <w:tab w:val="clear" w:pos="360"/>
        </w:tabs>
        <w:suppressAutoHyphens/>
        <w:jc w:val="both"/>
        <w:rPr>
          <w:rFonts w:eastAsia="Batang"/>
          <w:kern w:val="22"/>
          <w:sz w:val="22"/>
          <w:szCs w:val="22"/>
          <w:lang w:val="fr-FR" w:eastAsia="ja-JP"/>
        </w:rPr>
      </w:pPr>
      <w:r>
        <w:rPr>
          <w:rFonts w:eastAsia="Batang"/>
          <w:kern w:val="22"/>
          <w:sz w:val="22"/>
          <w:szCs w:val="22"/>
          <w:lang w:val="fr-FR" w:eastAsia="ja-JP"/>
        </w:rPr>
        <w:t>D</w:t>
      </w:r>
      <w:r w:rsidRPr="007627AF">
        <w:rPr>
          <w:rFonts w:eastAsia="Batang"/>
          <w:kern w:val="22"/>
          <w:sz w:val="22"/>
          <w:szCs w:val="22"/>
          <w:lang w:val="fr-FR" w:eastAsia="ja-JP"/>
        </w:rPr>
        <w:t xml:space="preserve">es débats ont été menés dans le cadre du </w:t>
      </w:r>
      <w:r w:rsidR="009B7413" w:rsidRPr="007627AF">
        <w:rPr>
          <w:rFonts w:eastAsia="Batang"/>
          <w:kern w:val="22"/>
          <w:sz w:val="22"/>
          <w:szCs w:val="22"/>
          <w:lang w:val="fr-FR" w:eastAsia="ja-JP"/>
        </w:rPr>
        <w:t>Forum en ligne</w:t>
      </w:r>
      <w:r w:rsidRPr="007627AF">
        <w:rPr>
          <w:rFonts w:eastAsia="Batang"/>
          <w:kern w:val="22"/>
          <w:sz w:val="22"/>
          <w:szCs w:val="22"/>
          <w:lang w:val="fr-FR" w:eastAsia="ja-JP"/>
        </w:rPr>
        <w:t xml:space="preserve"> sur l’é</w:t>
      </w:r>
      <w:r w:rsidR="00B30E76" w:rsidRPr="007627AF">
        <w:rPr>
          <w:rFonts w:eastAsia="Batang"/>
          <w:kern w:val="22"/>
          <w:sz w:val="22"/>
          <w:szCs w:val="22"/>
          <w:lang w:val="fr-FR" w:eastAsia="ja-JP"/>
        </w:rPr>
        <w:t>valuation des risques</w:t>
      </w:r>
      <w:r w:rsidR="007A3AE5" w:rsidRPr="007627AF">
        <w:rPr>
          <w:rFonts w:eastAsia="Batang"/>
          <w:kern w:val="22"/>
          <w:sz w:val="22"/>
          <w:szCs w:val="22"/>
          <w:lang w:val="fr-FR" w:eastAsia="ja-JP"/>
        </w:rPr>
        <w:t xml:space="preserve"> et </w:t>
      </w:r>
      <w:r w:rsidRPr="007627AF">
        <w:rPr>
          <w:rFonts w:eastAsia="Batang"/>
          <w:kern w:val="22"/>
          <w:sz w:val="22"/>
          <w:szCs w:val="22"/>
          <w:lang w:val="fr-FR" w:eastAsia="ja-JP"/>
        </w:rPr>
        <w:t>la g</w:t>
      </w:r>
      <w:r w:rsidR="00B30E76" w:rsidRPr="007627AF">
        <w:rPr>
          <w:rFonts w:eastAsia="Batang"/>
          <w:kern w:val="22"/>
          <w:sz w:val="22"/>
          <w:szCs w:val="22"/>
          <w:lang w:val="fr-FR" w:eastAsia="ja-JP"/>
        </w:rPr>
        <w:t>estion des risques</w:t>
      </w:r>
      <w:r w:rsidR="0055649E">
        <w:rPr>
          <w:rFonts w:eastAsia="Batang"/>
          <w:kern w:val="22"/>
          <w:sz w:val="22"/>
          <w:szCs w:val="22"/>
          <w:lang w:val="fr-FR" w:eastAsia="ja-JP"/>
        </w:rPr>
        <w:t xml:space="preserve"> </w:t>
      </w:r>
      <w:r>
        <w:rPr>
          <w:rFonts w:eastAsia="Batang"/>
          <w:kern w:val="22"/>
          <w:sz w:val="22"/>
          <w:szCs w:val="22"/>
          <w:lang w:val="fr-FR" w:eastAsia="ja-JP"/>
        </w:rPr>
        <w:t xml:space="preserve">tenu du </w:t>
      </w:r>
      <w:r w:rsidR="006E6571" w:rsidRPr="007627AF">
        <w:rPr>
          <w:rFonts w:eastAsia="Batang"/>
          <w:kern w:val="22"/>
          <w:sz w:val="22"/>
          <w:szCs w:val="22"/>
          <w:lang w:val="fr-FR" w:eastAsia="ja-JP"/>
        </w:rPr>
        <w:t>13</w:t>
      </w:r>
      <w:r w:rsidR="00491D5A" w:rsidRPr="007627AF">
        <w:rPr>
          <w:rFonts w:eastAsia="Batang"/>
          <w:kern w:val="22"/>
          <w:sz w:val="22"/>
          <w:szCs w:val="22"/>
          <w:lang w:val="fr-FR" w:eastAsia="ja-JP"/>
        </w:rPr>
        <w:t> </w:t>
      </w:r>
      <w:r>
        <w:rPr>
          <w:rFonts w:eastAsia="Batang"/>
          <w:kern w:val="22"/>
          <w:sz w:val="22"/>
          <w:szCs w:val="22"/>
          <w:lang w:val="fr-FR" w:eastAsia="ja-JP"/>
        </w:rPr>
        <w:t>janvier au</w:t>
      </w:r>
      <w:r w:rsidR="006E6571" w:rsidRPr="007627AF">
        <w:rPr>
          <w:rFonts w:eastAsia="Batang"/>
          <w:kern w:val="22"/>
          <w:sz w:val="22"/>
          <w:szCs w:val="22"/>
          <w:lang w:val="fr-FR" w:eastAsia="ja-JP"/>
        </w:rPr>
        <w:t xml:space="preserve"> 1</w:t>
      </w:r>
      <w:r w:rsidRPr="007627AF">
        <w:rPr>
          <w:rFonts w:eastAsia="Batang"/>
          <w:kern w:val="22"/>
          <w:sz w:val="22"/>
          <w:szCs w:val="22"/>
          <w:vertAlign w:val="superscript"/>
          <w:lang w:val="fr-FR" w:eastAsia="ja-JP"/>
        </w:rPr>
        <w:t>er</w:t>
      </w:r>
      <w:r>
        <w:rPr>
          <w:rFonts w:eastAsia="Batang"/>
          <w:kern w:val="22"/>
          <w:sz w:val="22"/>
          <w:szCs w:val="22"/>
          <w:lang w:val="fr-FR" w:eastAsia="ja-JP"/>
        </w:rPr>
        <w:t xml:space="preserve"> février</w:t>
      </w:r>
      <w:r w:rsidR="00491D5A" w:rsidRPr="007627AF">
        <w:rPr>
          <w:rFonts w:eastAsia="Batang"/>
          <w:kern w:val="22"/>
          <w:sz w:val="22"/>
          <w:szCs w:val="22"/>
          <w:lang w:val="fr-FR" w:eastAsia="ja-JP"/>
        </w:rPr>
        <w:t> </w:t>
      </w:r>
      <w:r w:rsidR="006E6571" w:rsidRPr="007627AF">
        <w:rPr>
          <w:rFonts w:eastAsia="Batang"/>
          <w:kern w:val="22"/>
          <w:sz w:val="22"/>
          <w:szCs w:val="22"/>
          <w:lang w:val="fr-FR" w:eastAsia="ja-JP"/>
        </w:rPr>
        <w:t>2020</w:t>
      </w:r>
      <w:r>
        <w:rPr>
          <w:rFonts w:eastAsia="Batang"/>
          <w:kern w:val="22"/>
          <w:sz w:val="22"/>
          <w:szCs w:val="22"/>
          <w:lang w:val="fr-FR" w:eastAsia="ja-JP"/>
        </w:rPr>
        <w:t xml:space="preserve">, tandis que la </w:t>
      </w:r>
      <w:r w:rsidR="00E07E5D" w:rsidRPr="007627AF">
        <w:rPr>
          <w:rFonts w:eastAsia="Batang"/>
          <w:kern w:val="22"/>
          <w:sz w:val="22"/>
          <w:szCs w:val="22"/>
          <w:lang w:val="fr-FR" w:eastAsia="ja-JP"/>
        </w:rPr>
        <w:t>réunion</w:t>
      </w:r>
      <w:r w:rsidR="006E6571" w:rsidRPr="007627AF">
        <w:rPr>
          <w:rFonts w:eastAsia="Batang"/>
          <w:kern w:val="22"/>
          <w:sz w:val="22"/>
          <w:szCs w:val="22"/>
          <w:lang w:val="fr-FR" w:eastAsia="ja-JP"/>
        </w:rPr>
        <w:t xml:space="preserve"> </w:t>
      </w:r>
      <w:r>
        <w:rPr>
          <w:rFonts w:eastAsia="Batang"/>
          <w:kern w:val="22"/>
          <w:sz w:val="22"/>
          <w:szCs w:val="22"/>
          <w:lang w:val="fr-FR" w:eastAsia="ja-JP"/>
        </w:rPr>
        <w:t>du G</w:t>
      </w:r>
      <w:r w:rsidRPr="00FC057D">
        <w:rPr>
          <w:rFonts w:eastAsia="Batang"/>
          <w:kern w:val="22"/>
          <w:sz w:val="22"/>
          <w:szCs w:val="22"/>
          <w:lang w:val="fr-FR" w:eastAsia="ja-JP"/>
        </w:rPr>
        <w:t>roupe spécial d’experts techniques</w:t>
      </w:r>
      <w:r w:rsidRPr="007627AF">
        <w:rPr>
          <w:rFonts w:eastAsia="Batang"/>
          <w:kern w:val="22"/>
          <w:sz w:val="22"/>
          <w:szCs w:val="22"/>
          <w:lang w:val="fr-FR" w:eastAsia="ja-JP"/>
        </w:rPr>
        <w:t xml:space="preserve"> </w:t>
      </w:r>
      <w:r>
        <w:rPr>
          <w:rFonts w:eastAsia="Batang"/>
          <w:kern w:val="22"/>
          <w:sz w:val="22"/>
          <w:szCs w:val="22"/>
          <w:lang w:val="fr-FR" w:eastAsia="ja-JP"/>
        </w:rPr>
        <w:t xml:space="preserve">s’est tenue du </w:t>
      </w:r>
      <w:r w:rsidR="006E6571" w:rsidRPr="007627AF">
        <w:rPr>
          <w:rFonts w:eastAsia="Batang"/>
          <w:kern w:val="22"/>
          <w:sz w:val="22"/>
          <w:szCs w:val="22"/>
          <w:lang w:val="fr-FR" w:eastAsia="ja-JP"/>
        </w:rPr>
        <w:t>3</w:t>
      </w:r>
      <w:r w:rsidR="00F42AF0" w:rsidRPr="007627AF">
        <w:rPr>
          <w:rFonts w:eastAsia="Batang"/>
          <w:kern w:val="22"/>
          <w:sz w:val="22"/>
          <w:szCs w:val="22"/>
          <w:lang w:val="fr-FR" w:eastAsia="ja-JP"/>
        </w:rPr>
        <w:t>0</w:t>
      </w:r>
      <w:r w:rsidR="00491D5A" w:rsidRPr="007627AF">
        <w:rPr>
          <w:rFonts w:eastAsia="Batang"/>
          <w:kern w:val="22"/>
          <w:sz w:val="22"/>
          <w:szCs w:val="22"/>
          <w:lang w:val="fr-FR" w:eastAsia="ja-JP"/>
        </w:rPr>
        <w:t> </w:t>
      </w:r>
      <w:r>
        <w:rPr>
          <w:rFonts w:eastAsia="Batang"/>
          <w:kern w:val="22"/>
          <w:sz w:val="22"/>
          <w:szCs w:val="22"/>
          <w:lang w:val="fr-FR" w:eastAsia="ja-JP"/>
        </w:rPr>
        <w:t xml:space="preserve">mars au </w:t>
      </w:r>
      <w:r w:rsidR="006E6571" w:rsidRPr="007627AF">
        <w:rPr>
          <w:rFonts w:eastAsia="Batang"/>
          <w:kern w:val="22"/>
          <w:sz w:val="22"/>
          <w:szCs w:val="22"/>
          <w:lang w:val="fr-FR" w:eastAsia="ja-JP"/>
        </w:rPr>
        <w:t>3</w:t>
      </w:r>
      <w:r w:rsidR="00491D5A" w:rsidRPr="007627AF">
        <w:rPr>
          <w:rFonts w:eastAsia="Batang"/>
          <w:kern w:val="22"/>
          <w:sz w:val="22"/>
          <w:szCs w:val="22"/>
          <w:lang w:val="fr-FR" w:eastAsia="ja-JP"/>
        </w:rPr>
        <w:t> </w:t>
      </w:r>
      <w:r>
        <w:rPr>
          <w:rFonts w:eastAsia="Batang"/>
          <w:kern w:val="22"/>
          <w:sz w:val="22"/>
          <w:szCs w:val="22"/>
          <w:lang w:val="fr-FR" w:eastAsia="ja-JP"/>
        </w:rPr>
        <w:t>av</w:t>
      </w:r>
      <w:r w:rsidR="006E6571" w:rsidRPr="007627AF">
        <w:rPr>
          <w:rFonts w:eastAsia="Batang"/>
          <w:kern w:val="22"/>
          <w:sz w:val="22"/>
          <w:szCs w:val="22"/>
          <w:lang w:val="fr-FR" w:eastAsia="ja-JP"/>
        </w:rPr>
        <w:t>ril</w:t>
      </w:r>
      <w:r w:rsidR="00491D5A" w:rsidRPr="007627AF">
        <w:rPr>
          <w:rFonts w:eastAsia="Batang"/>
          <w:kern w:val="22"/>
          <w:sz w:val="22"/>
          <w:szCs w:val="22"/>
          <w:lang w:val="fr-FR" w:eastAsia="ja-JP"/>
        </w:rPr>
        <w:t> </w:t>
      </w:r>
      <w:r w:rsidR="006E6571" w:rsidRPr="007627AF">
        <w:rPr>
          <w:rFonts w:eastAsia="Batang"/>
          <w:kern w:val="22"/>
          <w:sz w:val="22"/>
          <w:szCs w:val="22"/>
          <w:lang w:val="fr-FR" w:eastAsia="ja-JP"/>
        </w:rPr>
        <w:t>2020.</w:t>
      </w:r>
    </w:p>
    <w:p w14:paraId="0F3B997B" w14:textId="44D79CA0" w:rsidR="006E6571" w:rsidRPr="007627AF" w:rsidRDefault="008F38E9" w:rsidP="00652D3A">
      <w:pPr>
        <w:pStyle w:val="Para1"/>
        <w:suppressLineNumbers/>
        <w:tabs>
          <w:tab w:val="clear" w:pos="360"/>
        </w:tabs>
        <w:suppressAutoHyphens/>
        <w:jc w:val="both"/>
        <w:rPr>
          <w:rFonts w:eastAsia="Batang"/>
          <w:kern w:val="22"/>
          <w:sz w:val="22"/>
          <w:szCs w:val="22"/>
          <w:lang w:val="fr-FR" w:eastAsia="ja-JP"/>
        </w:rPr>
      </w:pPr>
      <w:r w:rsidRPr="007627AF">
        <w:rPr>
          <w:rFonts w:eastAsia="Batang"/>
          <w:kern w:val="22"/>
          <w:sz w:val="22"/>
          <w:szCs w:val="22"/>
          <w:lang w:val="fr-FR" w:eastAsia="ja-JP"/>
        </w:rPr>
        <w:t>L’Org</w:t>
      </w:r>
      <w:r w:rsidR="00E07E5D" w:rsidRPr="007627AF">
        <w:rPr>
          <w:rFonts w:eastAsia="Batang"/>
          <w:kern w:val="22"/>
          <w:sz w:val="22"/>
          <w:szCs w:val="22"/>
          <w:lang w:val="fr-FR" w:eastAsia="ja-JP"/>
        </w:rPr>
        <w:t>ane subsidiaire</w:t>
      </w:r>
      <w:r w:rsidR="00D31953" w:rsidRPr="007627AF">
        <w:rPr>
          <w:rFonts w:eastAsia="Batang"/>
          <w:kern w:val="22"/>
          <w:sz w:val="22"/>
          <w:szCs w:val="22"/>
          <w:lang w:val="fr-FR" w:eastAsia="ja-JP"/>
        </w:rPr>
        <w:t xml:space="preserve"> </w:t>
      </w:r>
      <w:r w:rsidR="007627AF">
        <w:rPr>
          <w:rFonts w:eastAsia="Batang"/>
          <w:kern w:val="22"/>
          <w:sz w:val="22"/>
          <w:szCs w:val="22"/>
          <w:lang w:val="fr-FR" w:eastAsia="ja-JP"/>
        </w:rPr>
        <w:t xml:space="preserve">sera saisi d’un document contenant un </w:t>
      </w:r>
      <w:r w:rsidR="009E18E5" w:rsidRPr="007627AF">
        <w:rPr>
          <w:rFonts w:eastAsia="Batang"/>
          <w:kern w:val="22"/>
          <w:sz w:val="22"/>
          <w:szCs w:val="22"/>
          <w:lang w:val="fr-FR" w:eastAsia="ja-JP"/>
        </w:rPr>
        <w:t>résumé</w:t>
      </w:r>
      <w:r w:rsidR="007627AF">
        <w:rPr>
          <w:rFonts w:eastAsia="Batang"/>
          <w:kern w:val="22"/>
          <w:sz w:val="22"/>
          <w:szCs w:val="22"/>
          <w:lang w:val="fr-FR" w:eastAsia="ja-JP"/>
        </w:rPr>
        <w:t xml:space="preserve"> des </w:t>
      </w:r>
      <w:r w:rsidR="00413216" w:rsidRPr="007627AF">
        <w:rPr>
          <w:rFonts w:eastAsia="Batang"/>
          <w:kern w:val="22"/>
          <w:sz w:val="22"/>
          <w:szCs w:val="22"/>
          <w:lang w:val="fr-FR" w:eastAsia="ja-JP"/>
        </w:rPr>
        <w:t>activités</w:t>
      </w:r>
      <w:r w:rsidR="007627AF">
        <w:rPr>
          <w:rFonts w:eastAsia="Batang"/>
          <w:kern w:val="22"/>
          <w:sz w:val="22"/>
          <w:szCs w:val="22"/>
          <w:lang w:val="fr-FR" w:eastAsia="ja-JP"/>
        </w:rPr>
        <w:t xml:space="preserve"> menées en intersessions</w:t>
      </w:r>
      <w:r w:rsidR="00F50FE9" w:rsidRPr="007627AF">
        <w:rPr>
          <w:rFonts w:eastAsia="Batang"/>
          <w:kern w:val="22"/>
          <w:sz w:val="22"/>
          <w:szCs w:val="22"/>
          <w:lang w:val="fr-FR" w:eastAsia="ja-JP"/>
        </w:rPr>
        <w:t>,</w:t>
      </w:r>
      <w:r w:rsidR="006E6571" w:rsidRPr="007627AF">
        <w:rPr>
          <w:rFonts w:eastAsia="Batang"/>
          <w:kern w:val="22"/>
          <w:sz w:val="22"/>
          <w:szCs w:val="22"/>
          <w:lang w:val="fr-FR" w:eastAsia="ja-JP"/>
        </w:rPr>
        <w:t xml:space="preserve"> </w:t>
      </w:r>
      <w:r w:rsidR="00E443FF" w:rsidRPr="007627AF">
        <w:rPr>
          <w:rFonts w:eastAsia="Batang"/>
          <w:kern w:val="22"/>
          <w:sz w:val="22"/>
          <w:szCs w:val="22"/>
          <w:lang w:val="fr-FR" w:eastAsia="ja-JP"/>
        </w:rPr>
        <w:t>y compris</w:t>
      </w:r>
      <w:r w:rsidR="007627AF">
        <w:rPr>
          <w:rFonts w:eastAsia="Batang"/>
          <w:kern w:val="22"/>
          <w:sz w:val="22"/>
          <w:szCs w:val="22"/>
          <w:lang w:val="fr-FR" w:eastAsia="ja-JP"/>
        </w:rPr>
        <w:t xml:space="preserve"> un</w:t>
      </w:r>
      <w:r w:rsidR="006E6571" w:rsidRPr="007627AF">
        <w:rPr>
          <w:rFonts w:eastAsia="Batang"/>
          <w:kern w:val="22"/>
          <w:sz w:val="22"/>
          <w:szCs w:val="22"/>
          <w:lang w:val="fr-FR" w:eastAsia="ja-JP"/>
        </w:rPr>
        <w:t xml:space="preserve"> </w:t>
      </w:r>
      <w:r w:rsidR="009E18E5" w:rsidRPr="007627AF">
        <w:rPr>
          <w:rFonts w:eastAsia="Batang"/>
          <w:kern w:val="22"/>
          <w:sz w:val="22"/>
          <w:szCs w:val="22"/>
          <w:lang w:val="fr-FR" w:eastAsia="ja-JP"/>
        </w:rPr>
        <w:t>résumé</w:t>
      </w:r>
      <w:r w:rsidR="007627AF">
        <w:rPr>
          <w:rFonts w:eastAsia="Batang"/>
          <w:kern w:val="22"/>
          <w:sz w:val="22"/>
          <w:szCs w:val="22"/>
          <w:lang w:val="fr-FR" w:eastAsia="ja-JP"/>
        </w:rPr>
        <w:t xml:space="preserve"> des</w:t>
      </w:r>
      <w:r w:rsidR="006E6571" w:rsidRPr="007627AF">
        <w:rPr>
          <w:rFonts w:eastAsia="Batang"/>
          <w:kern w:val="22"/>
          <w:sz w:val="22"/>
          <w:szCs w:val="22"/>
          <w:lang w:val="fr-FR" w:eastAsia="ja-JP"/>
        </w:rPr>
        <w:t xml:space="preserve"> </w:t>
      </w:r>
      <w:r w:rsidR="00E443FF" w:rsidRPr="007627AF">
        <w:rPr>
          <w:rFonts w:eastAsia="Batang"/>
          <w:kern w:val="22"/>
          <w:sz w:val="22"/>
          <w:szCs w:val="22"/>
          <w:lang w:val="fr-FR" w:eastAsia="ja-JP"/>
        </w:rPr>
        <w:t>communication</w:t>
      </w:r>
      <w:r w:rsidR="007627AF">
        <w:rPr>
          <w:rFonts w:eastAsia="Batang"/>
          <w:kern w:val="22"/>
          <w:sz w:val="22"/>
          <w:szCs w:val="22"/>
          <w:lang w:val="fr-FR" w:eastAsia="ja-JP"/>
        </w:rPr>
        <w:t>s d’</w:t>
      </w:r>
      <w:r w:rsidR="006E6571" w:rsidRPr="007627AF">
        <w:rPr>
          <w:rFonts w:eastAsia="Batang"/>
          <w:kern w:val="22"/>
          <w:sz w:val="22"/>
          <w:szCs w:val="22"/>
          <w:lang w:val="fr-FR" w:eastAsia="ja-JP"/>
        </w:rPr>
        <w:t>information</w:t>
      </w:r>
      <w:r w:rsidR="007627AF">
        <w:rPr>
          <w:rFonts w:eastAsia="Batang"/>
          <w:kern w:val="22"/>
          <w:sz w:val="22"/>
          <w:szCs w:val="22"/>
          <w:lang w:val="fr-FR" w:eastAsia="ja-JP"/>
        </w:rPr>
        <w:t>s, les</w:t>
      </w:r>
      <w:r w:rsidR="006E6571" w:rsidRPr="007627AF">
        <w:rPr>
          <w:rFonts w:eastAsia="Batang"/>
          <w:kern w:val="22"/>
          <w:sz w:val="22"/>
          <w:szCs w:val="22"/>
          <w:lang w:val="fr-FR" w:eastAsia="ja-JP"/>
        </w:rPr>
        <w:t xml:space="preserve"> </w:t>
      </w:r>
      <w:r w:rsidR="00374DA2" w:rsidRPr="007627AF">
        <w:rPr>
          <w:rFonts w:eastAsia="Batang"/>
          <w:kern w:val="22"/>
          <w:sz w:val="22"/>
          <w:szCs w:val="22"/>
          <w:lang w:val="fr-FR" w:eastAsia="ja-JP"/>
        </w:rPr>
        <w:t>résultats</w:t>
      </w:r>
      <w:r w:rsidR="006E6571" w:rsidRPr="007627AF">
        <w:rPr>
          <w:rFonts w:eastAsia="Batang"/>
          <w:kern w:val="22"/>
          <w:sz w:val="22"/>
          <w:szCs w:val="22"/>
          <w:lang w:val="fr-FR" w:eastAsia="ja-JP"/>
        </w:rPr>
        <w:t xml:space="preserve"> </w:t>
      </w:r>
      <w:r w:rsidR="007627AF">
        <w:rPr>
          <w:rFonts w:eastAsia="Batang"/>
          <w:kern w:val="22"/>
          <w:sz w:val="22"/>
          <w:szCs w:val="22"/>
          <w:lang w:val="fr-FR" w:eastAsia="ja-JP"/>
        </w:rPr>
        <w:t>de</w:t>
      </w:r>
      <w:r w:rsidR="0055649E">
        <w:rPr>
          <w:rFonts w:eastAsia="Batang"/>
          <w:kern w:val="22"/>
          <w:sz w:val="22"/>
          <w:szCs w:val="22"/>
          <w:lang w:val="fr-FR" w:eastAsia="ja-JP"/>
        </w:rPr>
        <w:t>s débats en ligne</w:t>
      </w:r>
      <w:r w:rsidR="007627AF">
        <w:rPr>
          <w:rFonts w:eastAsia="Batang"/>
          <w:kern w:val="22"/>
          <w:sz w:val="22"/>
          <w:szCs w:val="22"/>
          <w:lang w:val="fr-FR" w:eastAsia="ja-JP"/>
        </w:rPr>
        <w:t>, et les</w:t>
      </w:r>
      <w:r w:rsidR="006E6571" w:rsidRPr="007627AF">
        <w:rPr>
          <w:rFonts w:eastAsia="Batang"/>
          <w:kern w:val="22"/>
          <w:sz w:val="22"/>
          <w:szCs w:val="22"/>
          <w:lang w:val="fr-FR" w:eastAsia="ja-JP"/>
        </w:rPr>
        <w:t xml:space="preserve"> </w:t>
      </w:r>
      <w:r w:rsidR="00374DA2" w:rsidRPr="007627AF">
        <w:rPr>
          <w:rFonts w:eastAsia="Batang"/>
          <w:kern w:val="22"/>
          <w:sz w:val="22"/>
          <w:szCs w:val="22"/>
          <w:lang w:val="fr-FR" w:eastAsia="ja-JP"/>
        </w:rPr>
        <w:t>résultats</w:t>
      </w:r>
      <w:r w:rsidR="007627AF">
        <w:rPr>
          <w:rFonts w:eastAsia="Batang"/>
          <w:kern w:val="22"/>
          <w:sz w:val="22"/>
          <w:szCs w:val="22"/>
          <w:lang w:val="fr-FR" w:eastAsia="ja-JP"/>
        </w:rPr>
        <w:t xml:space="preserve"> de la</w:t>
      </w:r>
      <w:r w:rsidR="00F42AF0" w:rsidRPr="007627AF">
        <w:rPr>
          <w:rFonts w:eastAsia="Batang"/>
          <w:kern w:val="22"/>
          <w:sz w:val="22"/>
          <w:szCs w:val="22"/>
          <w:lang w:val="fr-FR" w:eastAsia="ja-JP"/>
        </w:rPr>
        <w:t xml:space="preserve"> </w:t>
      </w:r>
      <w:r w:rsidR="00E07E5D" w:rsidRPr="007627AF">
        <w:rPr>
          <w:rFonts w:eastAsia="Batang"/>
          <w:kern w:val="22"/>
          <w:sz w:val="22"/>
          <w:szCs w:val="22"/>
          <w:lang w:val="fr-FR" w:eastAsia="ja-JP"/>
        </w:rPr>
        <w:t>réunion</w:t>
      </w:r>
      <w:r w:rsidR="007627AF">
        <w:rPr>
          <w:rFonts w:eastAsia="Batang"/>
          <w:kern w:val="22"/>
          <w:sz w:val="22"/>
          <w:szCs w:val="22"/>
          <w:lang w:val="fr-FR" w:eastAsia="ja-JP"/>
        </w:rPr>
        <w:t xml:space="preserve"> du</w:t>
      </w:r>
      <w:r w:rsidR="006E6571" w:rsidRPr="007627AF">
        <w:rPr>
          <w:rFonts w:eastAsia="Batang"/>
          <w:kern w:val="22"/>
          <w:sz w:val="22"/>
          <w:szCs w:val="22"/>
          <w:lang w:val="fr-FR" w:eastAsia="ja-JP"/>
        </w:rPr>
        <w:t xml:space="preserve"> </w:t>
      </w:r>
      <w:r w:rsidR="007627AF" w:rsidRPr="007627AF">
        <w:rPr>
          <w:rFonts w:eastAsia="Batang"/>
          <w:kern w:val="22"/>
          <w:sz w:val="22"/>
          <w:szCs w:val="22"/>
          <w:lang w:val="fr-FR" w:eastAsia="ja-JP"/>
        </w:rPr>
        <w:t>Groupe spécial d’experts techniques</w:t>
      </w:r>
      <w:r w:rsidR="006E6571" w:rsidRPr="007627AF">
        <w:rPr>
          <w:rFonts w:eastAsia="Batang"/>
          <w:kern w:val="22"/>
          <w:sz w:val="22"/>
          <w:szCs w:val="22"/>
          <w:lang w:val="fr-FR" w:eastAsia="ja-JP"/>
        </w:rPr>
        <w:t xml:space="preserve"> </w:t>
      </w:r>
      <w:r w:rsidR="006E6571" w:rsidRPr="007627AF">
        <w:rPr>
          <w:rFonts w:eastAsia="MS Mincho"/>
          <w:kern w:val="22"/>
          <w:sz w:val="22"/>
          <w:szCs w:val="22"/>
          <w:lang w:val="fr-FR"/>
        </w:rPr>
        <w:t>(</w:t>
      </w:r>
      <w:r w:rsidR="006E6571" w:rsidRPr="007627AF">
        <w:rPr>
          <w:kern w:val="22"/>
          <w:sz w:val="22"/>
          <w:szCs w:val="22"/>
          <w:lang w:val="fr-FR"/>
        </w:rPr>
        <w:t>CBD/SBSTTA/24</w:t>
      </w:r>
      <w:r w:rsidR="007B2F9A" w:rsidRPr="007627AF">
        <w:rPr>
          <w:kern w:val="22"/>
          <w:sz w:val="22"/>
          <w:szCs w:val="22"/>
          <w:lang w:val="fr-FR"/>
        </w:rPr>
        <w:t>/5)</w:t>
      </w:r>
      <w:r w:rsidR="007B2F9A" w:rsidRPr="007627AF">
        <w:rPr>
          <w:rFonts w:eastAsia="Batang"/>
          <w:kern w:val="22"/>
          <w:sz w:val="22"/>
          <w:szCs w:val="22"/>
          <w:lang w:val="fr-FR" w:eastAsia="ja-JP"/>
        </w:rPr>
        <w:t xml:space="preserve">. </w:t>
      </w:r>
      <w:r w:rsidR="007627AF" w:rsidRPr="007627AF">
        <w:rPr>
          <w:rFonts w:eastAsia="Batang"/>
          <w:kern w:val="22"/>
          <w:sz w:val="22"/>
          <w:szCs w:val="22"/>
          <w:lang w:val="fr-FR" w:eastAsia="ja-JP"/>
        </w:rPr>
        <w:t>L</w:t>
      </w:r>
      <w:r w:rsidR="00FC057D" w:rsidRPr="007627AF">
        <w:rPr>
          <w:rFonts w:eastAsia="Batang"/>
          <w:kern w:val="22"/>
          <w:sz w:val="22"/>
          <w:szCs w:val="22"/>
          <w:lang w:val="fr-FR" w:eastAsia="ja-JP"/>
        </w:rPr>
        <w:t>es études</w:t>
      </w:r>
      <w:r w:rsidR="007627AF" w:rsidRPr="007627AF">
        <w:rPr>
          <w:rFonts w:eastAsia="Batang"/>
          <w:kern w:val="22"/>
          <w:sz w:val="22"/>
          <w:szCs w:val="22"/>
          <w:lang w:val="fr-FR" w:eastAsia="ja-JP"/>
        </w:rPr>
        <w:t xml:space="preserve"> commandées</w:t>
      </w:r>
      <w:r w:rsidR="00F42AF0" w:rsidRPr="007627AF">
        <w:rPr>
          <w:rFonts w:eastAsia="Batang"/>
          <w:kern w:val="22"/>
          <w:sz w:val="22"/>
          <w:szCs w:val="22"/>
          <w:lang w:val="fr-FR" w:eastAsia="ja-JP"/>
        </w:rPr>
        <w:t xml:space="preserve">, </w:t>
      </w:r>
      <w:r w:rsidR="007627AF">
        <w:rPr>
          <w:rFonts w:eastAsia="Batang"/>
          <w:kern w:val="22"/>
          <w:sz w:val="22"/>
          <w:szCs w:val="22"/>
          <w:lang w:val="fr-FR" w:eastAsia="ja-JP"/>
        </w:rPr>
        <w:t>la synthèse</w:t>
      </w:r>
      <w:r w:rsidR="00511CE7">
        <w:rPr>
          <w:rFonts w:eastAsia="Batang"/>
          <w:kern w:val="22"/>
          <w:sz w:val="22"/>
          <w:szCs w:val="22"/>
          <w:lang w:val="fr-FR" w:eastAsia="ja-JP"/>
        </w:rPr>
        <w:t xml:space="preserve"> des</w:t>
      </w:r>
      <w:r w:rsidR="006E6571" w:rsidRPr="007627AF">
        <w:rPr>
          <w:rFonts w:eastAsia="Batang"/>
          <w:kern w:val="22"/>
          <w:sz w:val="22"/>
          <w:szCs w:val="22"/>
          <w:lang w:val="fr-FR" w:eastAsia="ja-JP"/>
        </w:rPr>
        <w:t xml:space="preserve"> </w:t>
      </w:r>
      <w:r w:rsidR="00E443FF" w:rsidRPr="007627AF">
        <w:rPr>
          <w:rFonts w:eastAsia="Batang"/>
          <w:kern w:val="22"/>
          <w:sz w:val="22"/>
          <w:szCs w:val="22"/>
          <w:lang w:val="fr-FR" w:eastAsia="ja-JP"/>
        </w:rPr>
        <w:t>communication</w:t>
      </w:r>
      <w:r w:rsidR="006E6571" w:rsidRPr="007627AF">
        <w:rPr>
          <w:rFonts w:eastAsia="Batang"/>
          <w:kern w:val="22"/>
          <w:sz w:val="22"/>
          <w:szCs w:val="22"/>
          <w:lang w:val="fr-FR" w:eastAsia="ja-JP"/>
        </w:rPr>
        <w:t>s</w:t>
      </w:r>
      <w:r w:rsidR="0055649E">
        <w:rPr>
          <w:rFonts w:eastAsia="Batang"/>
          <w:kern w:val="22"/>
          <w:sz w:val="22"/>
          <w:szCs w:val="22"/>
          <w:lang w:val="fr-FR" w:eastAsia="ja-JP"/>
        </w:rPr>
        <w:t xml:space="preserve"> d’informations</w:t>
      </w:r>
      <w:r w:rsidR="00511CE7">
        <w:rPr>
          <w:rFonts w:eastAsia="Batang"/>
          <w:kern w:val="22"/>
          <w:sz w:val="22"/>
          <w:szCs w:val="22"/>
          <w:lang w:val="fr-FR" w:eastAsia="ja-JP"/>
        </w:rPr>
        <w:t>, l</w:t>
      </w:r>
      <w:r w:rsidR="00F42AF0" w:rsidRPr="007627AF">
        <w:rPr>
          <w:rFonts w:eastAsia="Batang"/>
          <w:kern w:val="22"/>
          <w:sz w:val="22"/>
          <w:szCs w:val="22"/>
          <w:lang w:val="fr-FR" w:eastAsia="ja-JP"/>
        </w:rPr>
        <w:t xml:space="preserve">e </w:t>
      </w:r>
      <w:r w:rsidR="005A59B3" w:rsidRPr="007627AF">
        <w:rPr>
          <w:rFonts w:eastAsia="Batang"/>
          <w:kern w:val="22"/>
          <w:sz w:val="22"/>
          <w:szCs w:val="22"/>
          <w:lang w:val="fr-FR" w:eastAsia="ja-JP"/>
        </w:rPr>
        <w:t>rapport</w:t>
      </w:r>
      <w:r w:rsidR="00511CE7">
        <w:rPr>
          <w:rFonts w:eastAsia="Batang"/>
          <w:kern w:val="22"/>
          <w:sz w:val="22"/>
          <w:szCs w:val="22"/>
          <w:lang w:val="fr-FR" w:eastAsia="ja-JP"/>
        </w:rPr>
        <w:t xml:space="preserve"> sur l</w:t>
      </w:r>
      <w:r w:rsidR="00F42AF0" w:rsidRPr="007627AF">
        <w:rPr>
          <w:rFonts w:eastAsia="Batang"/>
          <w:kern w:val="22"/>
          <w:sz w:val="22"/>
          <w:szCs w:val="22"/>
          <w:lang w:val="fr-FR" w:eastAsia="ja-JP"/>
        </w:rPr>
        <w:t>e</w:t>
      </w:r>
      <w:r w:rsidR="0055649E">
        <w:rPr>
          <w:rFonts w:eastAsia="Batang"/>
          <w:kern w:val="22"/>
          <w:sz w:val="22"/>
          <w:szCs w:val="22"/>
          <w:lang w:val="fr-FR" w:eastAsia="ja-JP"/>
        </w:rPr>
        <w:t>s débats du</w:t>
      </w:r>
      <w:r w:rsidR="00F42AF0" w:rsidRPr="007627AF">
        <w:rPr>
          <w:rFonts w:eastAsia="Batang"/>
          <w:kern w:val="22"/>
          <w:sz w:val="22"/>
          <w:szCs w:val="22"/>
          <w:lang w:val="fr-FR" w:eastAsia="ja-JP"/>
        </w:rPr>
        <w:t xml:space="preserve"> </w:t>
      </w:r>
      <w:r w:rsidR="009B7413" w:rsidRPr="007627AF">
        <w:rPr>
          <w:rFonts w:eastAsia="Batang"/>
          <w:kern w:val="22"/>
          <w:sz w:val="22"/>
          <w:szCs w:val="22"/>
          <w:lang w:val="fr-FR" w:eastAsia="ja-JP"/>
        </w:rPr>
        <w:t>forum en ligne</w:t>
      </w:r>
      <w:r w:rsidR="007A3AE5" w:rsidRPr="007627AF">
        <w:rPr>
          <w:rFonts w:eastAsia="Batang"/>
          <w:kern w:val="22"/>
          <w:sz w:val="22"/>
          <w:szCs w:val="22"/>
          <w:lang w:val="fr-FR" w:eastAsia="ja-JP"/>
        </w:rPr>
        <w:t xml:space="preserve"> et </w:t>
      </w:r>
      <w:r w:rsidR="00511CE7">
        <w:rPr>
          <w:rFonts w:eastAsia="Batang"/>
          <w:kern w:val="22"/>
          <w:sz w:val="22"/>
          <w:szCs w:val="22"/>
          <w:lang w:val="fr-FR" w:eastAsia="ja-JP"/>
        </w:rPr>
        <w:t>l</w:t>
      </w:r>
      <w:r w:rsidR="006E6571" w:rsidRPr="007627AF">
        <w:rPr>
          <w:rFonts w:eastAsia="Batang"/>
          <w:kern w:val="22"/>
          <w:sz w:val="22"/>
          <w:szCs w:val="22"/>
          <w:lang w:val="fr-FR" w:eastAsia="ja-JP"/>
        </w:rPr>
        <w:t xml:space="preserve">e </w:t>
      </w:r>
      <w:r w:rsidR="005A59B3" w:rsidRPr="007627AF">
        <w:rPr>
          <w:rFonts w:eastAsia="Batang"/>
          <w:kern w:val="22"/>
          <w:sz w:val="22"/>
          <w:szCs w:val="22"/>
          <w:lang w:val="fr-FR" w:eastAsia="ja-JP"/>
        </w:rPr>
        <w:t>rapport</w:t>
      </w:r>
      <w:r w:rsidR="00511CE7">
        <w:rPr>
          <w:rFonts w:eastAsia="Batang"/>
          <w:kern w:val="22"/>
          <w:sz w:val="22"/>
          <w:szCs w:val="22"/>
          <w:lang w:val="fr-FR" w:eastAsia="ja-JP"/>
        </w:rPr>
        <w:t xml:space="preserve"> du </w:t>
      </w:r>
      <w:r w:rsidR="007627AF" w:rsidRPr="007627AF">
        <w:rPr>
          <w:rFonts w:eastAsia="Batang"/>
          <w:kern w:val="22"/>
          <w:sz w:val="22"/>
          <w:szCs w:val="22"/>
          <w:lang w:val="fr-FR" w:eastAsia="ja-JP"/>
        </w:rPr>
        <w:t>Groupe spécial d’experts techniques</w:t>
      </w:r>
      <w:r w:rsidR="006E6571" w:rsidRPr="007627AF">
        <w:rPr>
          <w:rFonts w:eastAsia="Batang"/>
          <w:kern w:val="22"/>
          <w:sz w:val="22"/>
          <w:szCs w:val="22"/>
          <w:lang w:val="fr-FR" w:eastAsia="ja-JP"/>
        </w:rPr>
        <w:t xml:space="preserve"> </w:t>
      </w:r>
      <w:r w:rsidR="00511CE7">
        <w:rPr>
          <w:rFonts w:eastAsia="Batang"/>
          <w:kern w:val="22"/>
          <w:sz w:val="22"/>
          <w:szCs w:val="22"/>
          <w:lang w:val="fr-FR" w:eastAsia="ja-JP"/>
        </w:rPr>
        <w:t>seront mis à disposition à titre de</w:t>
      </w:r>
      <w:r w:rsidR="006E6571" w:rsidRPr="007627AF">
        <w:rPr>
          <w:rFonts w:eastAsia="Batang"/>
          <w:kern w:val="22"/>
          <w:sz w:val="22"/>
          <w:szCs w:val="22"/>
          <w:lang w:val="fr-FR" w:eastAsia="ja-JP"/>
        </w:rPr>
        <w:t xml:space="preserve"> </w:t>
      </w:r>
      <w:r w:rsidR="0062573C" w:rsidRPr="007627AF">
        <w:rPr>
          <w:rFonts w:eastAsia="Batang"/>
          <w:kern w:val="22"/>
          <w:sz w:val="22"/>
          <w:szCs w:val="22"/>
          <w:lang w:val="fr-FR" w:eastAsia="ja-JP"/>
        </w:rPr>
        <w:t>documents d’information</w:t>
      </w:r>
      <w:r w:rsidR="006E6571" w:rsidRPr="007627AF">
        <w:rPr>
          <w:rFonts w:eastAsia="Batang"/>
          <w:kern w:val="22"/>
          <w:sz w:val="22"/>
          <w:szCs w:val="22"/>
          <w:lang w:val="fr-FR" w:eastAsia="ja-JP"/>
        </w:rPr>
        <w:t>.</w:t>
      </w:r>
    </w:p>
    <w:p w14:paraId="7C7BC252" w14:textId="2253EB9B" w:rsidR="00F42AF0" w:rsidRPr="00D15C42" w:rsidRDefault="00D15C42" w:rsidP="00652D3A">
      <w:pPr>
        <w:pStyle w:val="Para1"/>
        <w:suppressLineNumbers/>
        <w:tabs>
          <w:tab w:val="clear" w:pos="360"/>
        </w:tabs>
        <w:suppressAutoHyphens/>
        <w:jc w:val="both"/>
        <w:rPr>
          <w:rFonts w:eastAsia="Batang"/>
          <w:kern w:val="22"/>
          <w:sz w:val="22"/>
          <w:szCs w:val="22"/>
          <w:lang w:val="fr-FR" w:eastAsia="ja-JP"/>
        </w:rPr>
      </w:pPr>
      <w:r w:rsidRPr="00D15C42">
        <w:rPr>
          <w:kern w:val="22"/>
          <w:sz w:val="22"/>
          <w:szCs w:val="22"/>
          <w:lang w:val="fr-FR"/>
        </w:rPr>
        <w:t>Il est prévu que l’Organe subsidiaire</w:t>
      </w:r>
      <w:r w:rsidR="006E6571" w:rsidRPr="00D15C42">
        <w:rPr>
          <w:kern w:val="22"/>
          <w:sz w:val="22"/>
          <w:szCs w:val="22"/>
          <w:lang w:val="fr-FR"/>
        </w:rPr>
        <w:t xml:space="preserve"> </w:t>
      </w:r>
      <w:r w:rsidR="00511CE7">
        <w:rPr>
          <w:kern w:val="22"/>
          <w:sz w:val="22"/>
          <w:szCs w:val="22"/>
          <w:lang w:val="fr-FR"/>
        </w:rPr>
        <w:t>examine les</w:t>
      </w:r>
      <w:r w:rsidR="006E6571" w:rsidRPr="00D15C42">
        <w:rPr>
          <w:kern w:val="22"/>
          <w:sz w:val="22"/>
          <w:szCs w:val="22"/>
          <w:lang w:val="fr-FR"/>
        </w:rPr>
        <w:t xml:space="preserve"> information</w:t>
      </w:r>
      <w:r w:rsidR="00511CE7">
        <w:rPr>
          <w:kern w:val="22"/>
          <w:sz w:val="22"/>
          <w:szCs w:val="22"/>
          <w:lang w:val="fr-FR"/>
        </w:rPr>
        <w:t>s</w:t>
      </w:r>
      <w:r w:rsidR="006E6571" w:rsidRPr="00D15C42">
        <w:rPr>
          <w:kern w:val="22"/>
          <w:sz w:val="22"/>
          <w:szCs w:val="22"/>
          <w:lang w:val="fr-FR"/>
        </w:rPr>
        <w:t xml:space="preserve"> </w:t>
      </w:r>
      <w:r w:rsidR="00FC057D">
        <w:rPr>
          <w:kern w:val="22"/>
          <w:sz w:val="22"/>
          <w:szCs w:val="22"/>
          <w:lang w:val="fr-FR"/>
        </w:rPr>
        <w:t>fourni</w:t>
      </w:r>
      <w:r w:rsidR="00511CE7">
        <w:rPr>
          <w:kern w:val="22"/>
          <w:sz w:val="22"/>
          <w:szCs w:val="22"/>
          <w:lang w:val="fr-FR"/>
        </w:rPr>
        <w:t xml:space="preserve">es </w:t>
      </w:r>
      <w:r w:rsidR="007A3AE5" w:rsidRPr="00D15C42">
        <w:rPr>
          <w:kern w:val="22"/>
          <w:sz w:val="22"/>
          <w:szCs w:val="22"/>
          <w:lang w:val="fr-FR"/>
        </w:rPr>
        <w:t xml:space="preserve">et </w:t>
      </w:r>
      <w:r w:rsidR="00511CE7">
        <w:rPr>
          <w:kern w:val="22"/>
          <w:sz w:val="22"/>
          <w:szCs w:val="22"/>
          <w:lang w:val="fr-FR"/>
        </w:rPr>
        <w:t>formule une</w:t>
      </w:r>
      <w:r w:rsidR="006E6571" w:rsidRPr="00D15C42">
        <w:rPr>
          <w:kern w:val="22"/>
          <w:sz w:val="22"/>
          <w:szCs w:val="22"/>
          <w:lang w:val="fr-FR"/>
        </w:rPr>
        <w:t xml:space="preserve"> </w:t>
      </w:r>
      <w:r w:rsidR="00B95992" w:rsidRPr="00D15C42">
        <w:rPr>
          <w:kern w:val="22"/>
          <w:sz w:val="22"/>
          <w:szCs w:val="22"/>
          <w:lang w:val="fr-FR"/>
        </w:rPr>
        <w:t>recommand</w:t>
      </w:r>
      <w:r w:rsidR="00511CE7">
        <w:rPr>
          <w:kern w:val="22"/>
          <w:sz w:val="22"/>
          <w:szCs w:val="22"/>
          <w:lang w:val="fr-FR"/>
        </w:rPr>
        <w:t>ation à la</w:t>
      </w:r>
      <w:r w:rsidR="008F38E9" w:rsidRPr="00D15C42">
        <w:rPr>
          <w:kern w:val="22"/>
          <w:sz w:val="22"/>
          <w:szCs w:val="22"/>
          <w:lang w:val="fr-FR"/>
        </w:rPr>
        <w:t xml:space="preserve"> Conf</w:t>
      </w:r>
      <w:r w:rsidR="00E07E5D" w:rsidRPr="00D15C42">
        <w:rPr>
          <w:kern w:val="22"/>
          <w:sz w:val="22"/>
          <w:szCs w:val="22"/>
          <w:lang w:val="fr-FR"/>
        </w:rPr>
        <w:t>érence des Parties</w:t>
      </w:r>
      <w:r w:rsidR="00F01695" w:rsidRPr="00D15C42">
        <w:rPr>
          <w:kern w:val="22"/>
          <w:sz w:val="22"/>
          <w:szCs w:val="22"/>
          <w:lang w:val="fr-FR"/>
        </w:rPr>
        <w:t xml:space="preserve"> </w:t>
      </w:r>
      <w:r w:rsidR="00E07E5D" w:rsidRPr="00D15C42">
        <w:rPr>
          <w:kern w:val="22"/>
          <w:sz w:val="22"/>
          <w:szCs w:val="22"/>
          <w:lang w:val="fr-FR"/>
        </w:rPr>
        <w:t>siégeant en tant que réunion des</w:t>
      </w:r>
      <w:r w:rsidR="00F01695" w:rsidRPr="00D15C42">
        <w:rPr>
          <w:kern w:val="22"/>
          <w:sz w:val="22"/>
          <w:szCs w:val="22"/>
          <w:lang w:val="fr-FR"/>
        </w:rPr>
        <w:t xml:space="preserve"> Parties </w:t>
      </w:r>
      <w:r w:rsidR="00E07E5D" w:rsidRPr="00D15C42">
        <w:rPr>
          <w:kern w:val="22"/>
          <w:sz w:val="22"/>
          <w:szCs w:val="22"/>
          <w:lang w:val="fr-FR"/>
        </w:rPr>
        <w:t>au Protocole de Cartagena</w:t>
      </w:r>
      <w:r w:rsidR="0006563B" w:rsidRPr="00D15C42">
        <w:rPr>
          <w:kern w:val="22"/>
          <w:sz w:val="22"/>
          <w:szCs w:val="22"/>
          <w:lang w:val="fr-FR"/>
        </w:rPr>
        <w:t xml:space="preserve"> </w:t>
      </w:r>
      <w:r w:rsidR="00B95992" w:rsidRPr="00D15C42">
        <w:rPr>
          <w:kern w:val="22"/>
          <w:sz w:val="22"/>
          <w:szCs w:val="22"/>
          <w:lang w:val="fr-FR"/>
        </w:rPr>
        <w:t>à sa</w:t>
      </w:r>
      <w:r w:rsidR="00511CE7">
        <w:rPr>
          <w:kern w:val="22"/>
          <w:sz w:val="22"/>
          <w:szCs w:val="22"/>
          <w:lang w:val="fr-FR"/>
        </w:rPr>
        <w:t xml:space="preserve"> dixième</w:t>
      </w:r>
      <w:r w:rsidR="0006563B" w:rsidRPr="00D15C42">
        <w:rPr>
          <w:kern w:val="22"/>
          <w:sz w:val="22"/>
          <w:szCs w:val="22"/>
          <w:lang w:val="fr-FR"/>
        </w:rPr>
        <w:t xml:space="preserve"> </w:t>
      </w:r>
      <w:r w:rsidR="00E07E5D" w:rsidRPr="00D15C42">
        <w:rPr>
          <w:kern w:val="22"/>
          <w:sz w:val="22"/>
          <w:szCs w:val="22"/>
          <w:lang w:val="fr-FR"/>
        </w:rPr>
        <w:t>réunion</w:t>
      </w:r>
      <w:r w:rsidR="00EB19FC" w:rsidRPr="00D15C42">
        <w:rPr>
          <w:kern w:val="22"/>
          <w:sz w:val="22"/>
          <w:szCs w:val="22"/>
          <w:lang w:val="fr-FR"/>
        </w:rPr>
        <w:t>,</w:t>
      </w:r>
      <w:r w:rsidR="00F42AF0" w:rsidRPr="00D15C42">
        <w:rPr>
          <w:rFonts w:eastAsia="Batang"/>
          <w:kern w:val="22"/>
          <w:sz w:val="22"/>
          <w:szCs w:val="22"/>
          <w:lang w:val="fr-FR" w:eastAsia="ja-JP"/>
        </w:rPr>
        <w:t xml:space="preserve"> </w:t>
      </w:r>
      <w:r w:rsidR="00E443FF" w:rsidRPr="00D15C42">
        <w:rPr>
          <w:rFonts w:eastAsia="Batang"/>
          <w:kern w:val="22"/>
          <w:sz w:val="22"/>
          <w:szCs w:val="22"/>
          <w:lang w:val="fr-FR" w:eastAsia="ja-JP"/>
        </w:rPr>
        <w:t>y compris</w:t>
      </w:r>
      <w:r w:rsidR="00F42AF0" w:rsidRPr="00D15C42">
        <w:rPr>
          <w:rFonts w:eastAsia="Batang"/>
          <w:kern w:val="22"/>
          <w:sz w:val="22"/>
          <w:szCs w:val="22"/>
          <w:lang w:val="fr-FR" w:eastAsia="ja-JP"/>
        </w:rPr>
        <w:t xml:space="preserve"> </w:t>
      </w:r>
      <w:r w:rsidR="00511CE7">
        <w:rPr>
          <w:rFonts w:eastAsia="Batang"/>
          <w:kern w:val="22"/>
          <w:sz w:val="22"/>
          <w:szCs w:val="22"/>
          <w:lang w:val="fr-FR" w:eastAsia="ja-JP"/>
        </w:rPr>
        <w:t>sur le p</w:t>
      </w:r>
      <w:r w:rsidR="0055649E">
        <w:rPr>
          <w:rFonts w:eastAsia="Batang"/>
          <w:kern w:val="22"/>
          <w:sz w:val="22"/>
          <w:szCs w:val="22"/>
          <w:lang w:val="fr-FR" w:eastAsia="ja-JP"/>
        </w:rPr>
        <w:t xml:space="preserve">oint de savoir si des </w:t>
      </w:r>
      <w:r w:rsidR="00511CE7">
        <w:rPr>
          <w:rFonts w:eastAsia="Batang"/>
          <w:kern w:val="22"/>
          <w:sz w:val="22"/>
          <w:szCs w:val="22"/>
          <w:lang w:val="fr-FR" w:eastAsia="ja-JP"/>
        </w:rPr>
        <w:t>orientation</w:t>
      </w:r>
      <w:r w:rsidR="0055649E">
        <w:rPr>
          <w:rFonts w:eastAsia="Batang"/>
          <w:kern w:val="22"/>
          <w:sz w:val="22"/>
          <w:szCs w:val="22"/>
          <w:lang w:val="fr-FR" w:eastAsia="ja-JP"/>
        </w:rPr>
        <w:t>s</w:t>
      </w:r>
      <w:r w:rsidR="00511CE7">
        <w:rPr>
          <w:rFonts w:eastAsia="Batang"/>
          <w:kern w:val="22"/>
          <w:sz w:val="22"/>
          <w:szCs w:val="22"/>
          <w:lang w:val="fr-FR" w:eastAsia="ja-JP"/>
        </w:rPr>
        <w:t xml:space="preserve"> supplémentaire</w:t>
      </w:r>
      <w:r w:rsidR="0055649E">
        <w:rPr>
          <w:rFonts w:eastAsia="Batang"/>
          <w:kern w:val="22"/>
          <w:sz w:val="22"/>
          <w:szCs w:val="22"/>
          <w:lang w:val="fr-FR" w:eastAsia="ja-JP"/>
        </w:rPr>
        <w:t>s s</w:t>
      </w:r>
      <w:r w:rsidR="00511CE7">
        <w:rPr>
          <w:rFonts w:eastAsia="Batang"/>
          <w:kern w:val="22"/>
          <w:sz w:val="22"/>
          <w:szCs w:val="22"/>
          <w:lang w:val="fr-FR" w:eastAsia="ja-JP"/>
        </w:rPr>
        <w:t>ur l’</w:t>
      </w:r>
      <w:r w:rsidR="00B30E76" w:rsidRPr="00D15C42">
        <w:rPr>
          <w:rFonts w:eastAsia="Batang"/>
          <w:kern w:val="22"/>
          <w:sz w:val="22"/>
          <w:szCs w:val="22"/>
          <w:lang w:val="fr-FR" w:eastAsia="ja-JP"/>
        </w:rPr>
        <w:t>évaluation des risques</w:t>
      </w:r>
      <w:r w:rsidR="0055649E">
        <w:rPr>
          <w:rFonts w:eastAsia="Batang"/>
          <w:kern w:val="22"/>
          <w:sz w:val="22"/>
          <w:szCs w:val="22"/>
          <w:lang w:val="fr-FR" w:eastAsia="ja-JP"/>
        </w:rPr>
        <w:t xml:space="preserve"> sont requis</w:t>
      </w:r>
      <w:r w:rsidR="00511CE7">
        <w:rPr>
          <w:rFonts w:eastAsia="Batang"/>
          <w:kern w:val="22"/>
          <w:sz w:val="22"/>
          <w:szCs w:val="22"/>
          <w:lang w:val="fr-FR" w:eastAsia="ja-JP"/>
        </w:rPr>
        <w:t>e</w:t>
      </w:r>
      <w:r w:rsidR="0055649E">
        <w:rPr>
          <w:rFonts w:eastAsia="Batang"/>
          <w:kern w:val="22"/>
          <w:sz w:val="22"/>
          <w:szCs w:val="22"/>
          <w:lang w:val="fr-FR" w:eastAsia="ja-JP"/>
        </w:rPr>
        <w:t>s</w:t>
      </w:r>
      <w:r w:rsidR="00511CE7">
        <w:rPr>
          <w:rFonts w:eastAsia="Batang"/>
          <w:kern w:val="22"/>
          <w:sz w:val="22"/>
          <w:szCs w:val="22"/>
          <w:lang w:val="fr-FR" w:eastAsia="ja-JP"/>
        </w:rPr>
        <w:t xml:space="preserve"> pour : </w:t>
      </w:r>
      <w:r w:rsidR="00F42AF0" w:rsidRPr="00D15C42">
        <w:rPr>
          <w:rFonts w:eastAsia="Batang"/>
          <w:kern w:val="22"/>
          <w:sz w:val="22"/>
          <w:szCs w:val="22"/>
          <w:lang w:val="fr-FR" w:eastAsia="ja-JP"/>
        </w:rPr>
        <w:t xml:space="preserve">a) </w:t>
      </w:r>
      <w:r w:rsidR="00B30E76" w:rsidRPr="00D15C42">
        <w:rPr>
          <w:rFonts w:eastAsia="Batang"/>
          <w:kern w:val="22"/>
          <w:sz w:val="22"/>
          <w:szCs w:val="22"/>
          <w:lang w:val="fr-FR" w:eastAsia="ja-JP"/>
        </w:rPr>
        <w:t>les organismes vivants modifiés</w:t>
      </w:r>
      <w:r w:rsidR="00F42AF0" w:rsidRPr="00D15C42">
        <w:rPr>
          <w:rFonts w:eastAsia="Batang"/>
          <w:kern w:val="22"/>
          <w:sz w:val="22"/>
          <w:szCs w:val="22"/>
          <w:lang w:val="fr-FR" w:eastAsia="ja-JP"/>
        </w:rPr>
        <w:t xml:space="preserve"> </w:t>
      </w:r>
      <w:r w:rsidR="00FC057D">
        <w:rPr>
          <w:rFonts w:eastAsia="Batang"/>
          <w:kern w:val="22"/>
          <w:sz w:val="22"/>
          <w:szCs w:val="22"/>
          <w:lang w:val="fr-FR" w:eastAsia="ja-JP"/>
        </w:rPr>
        <w:t>ayant subi un forçage génétique</w:t>
      </w:r>
      <w:r w:rsidR="00F42AF0" w:rsidRPr="00D15C42">
        <w:rPr>
          <w:rFonts w:eastAsia="Batang"/>
          <w:kern w:val="22"/>
          <w:sz w:val="22"/>
          <w:szCs w:val="22"/>
          <w:lang w:val="fr-FR" w:eastAsia="ja-JP"/>
        </w:rPr>
        <w:t>,</w:t>
      </w:r>
      <w:r w:rsidR="007A3AE5" w:rsidRPr="00D15C42">
        <w:rPr>
          <w:rFonts w:eastAsia="Batang"/>
          <w:kern w:val="22"/>
          <w:sz w:val="22"/>
          <w:szCs w:val="22"/>
          <w:lang w:val="fr-FR" w:eastAsia="ja-JP"/>
        </w:rPr>
        <w:t xml:space="preserve"> et </w:t>
      </w:r>
      <w:r w:rsidR="00F42AF0" w:rsidRPr="00D15C42">
        <w:rPr>
          <w:rFonts w:eastAsia="Batang"/>
          <w:kern w:val="22"/>
          <w:sz w:val="22"/>
          <w:szCs w:val="22"/>
          <w:lang w:val="fr-FR" w:eastAsia="ja-JP"/>
        </w:rPr>
        <w:t xml:space="preserve">b) </w:t>
      </w:r>
      <w:r w:rsidR="00511CE7">
        <w:rPr>
          <w:rFonts w:eastAsia="Batang"/>
          <w:kern w:val="22"/>
          <w:sz w:val="22"/>
          <w:szCs w:val="22"/>
          <w:lang w:val="fr-FR" w:eastAsia="ja-JP"/>
        </w:rPr>
        <w:t xml:space="preserve">les </w:t>
      </w:r>
      <w:r w:rsidR="00FC057D">
        <w:rPr>
          <w:rFonts w:eastAsia="Batang"/>
          <w:kern w:val="22"/>
          <w:sz w:val="22"/>
          <w:szCs w:val="22"/>
          <w:lang w:val="fr-FR" w:eastAsia="ja-JP"/>
        </w:rPr>
        <w:t>poissons vivants modifiés</w:t>
      </w:r>
      <w:r w:rsidR="006E6571" w:rsidRPr="00D15C42">
        <w:rPr>
          <w:kern w:val="22"/>
          <w:sz w:val="22"/>
          <w:szCs w:val="22"/>
          <w:lang w:val="fr-FR"/>
        </w:rPr>
        <w:t>.</w:t>
      </w:r>
    </w:p>
    <w:p w14:paraId="0CC342DA" w14:textId="1662E233" w:rsidR="00BE52B0" w:rsidRPr="009B7413" w:rsidRDefault="009B7413" w:rsidP="00F726EB">
      <w:pPr>
        <w:pStyle w:val="Para1"/>
        <w:suppressLineNumbers/>
        <w:tabs>
          <w:tab w:val="clear" w:pos="360"/>
        </w:tabs>
        <w:suppressAutoHyphens/>
        <w:spacing w:after="240"/>
        <w:jc w:val="both"/>
        <w:rPr>
          <w:rFonts w:eastAsia="MS Mincho"/>
          <w:kern w:val="22"/>
          <w:sz w:val="22"/>
          <w:szCs w:val="22"/>
          <w:lang w:val="fr-FR"/>
        </w:rPr>
      </w:pPr>
      <w:r w:rsidRPr="009B7413">
        <w:rPr>
          <w:kern w:val="22"/>
          <w:sz w:val="22"/>
          <w:szCs w:val="22"/>
          <w:lang w:val="fr-FR"/>
        </w:rPr>
        <w:t>Seules les</w:t>
      </w:r>
      <w:r w:rsidR="006E6571" w:rsidRPr="009B7413">
        <w:rPr>
          <w:kern w:val="22"/>
          <w:sz w:val="22"/>
          <w:szCs w:val="22"/>
          <w:lang w:val="fr-FR"/>
        </w:rPr>
        <w:t xml:space="preserve"> Parties </w:t>
      </w:r>
      <w:r w:rsidR="00E07E5D" w:rsidRPr="009B7413">
        <w:rPr>
          <w:kern w:val="22"/>
          <w:sz w:val="22"/>
          <w:szCs w:val="22"/>
          <w:lang w:val="fr-FR"/>
        </w:rPr>
        <w:t>au Protocole de Cartagena</w:t>
      </w:r>
      <w:r>
        <w:rPr>
          <w:kern w:val="22"/>
          <w:sz w:val="22"/>
          <w:szCs w:val="22"/>
          <w:lang w:val="fr-FR"/>
        </w:rPr>
        <w:t xml:space="preserve"> contribueront à la prise de décisions sur ce point</w:t>
      </w:r>
      <w:r w:rsidR="0055649E">
        <w:rPr>
          <w:kern w:val="22"/>
          <w:sz w:val="22"/>
          <w:szCs w:val="22"/>
          <w:lang w:val="fr-FR"/>
        </w:rPr>
        <w:t xml:space="preserve"> de l’ordre du jour</w:t>
      </w:r>
      <w:r>
        <w:rPr>
          <w:kern w:val="22"/>
          <w:sz w:val="22"/>
          <w:szCs w:val="22"/>
          <w:lang w:val="fr-FR"/>
        </w:rPr>
        <w:t xml:space="preserve"> durant la </w:t>
      </w:r>
      <w:r w:rsidR="00E07E5D" w:rsidRPr="009B7413">
        <w:rPr>
          <w:kern w:val="22"/>
          <w:sz w:val="22"/>
          <w:szCs w:val="22"/>
          <w:lang w:val="fr-FR"/>
        </w:rPr>
        <w:t>réunion</w:t>
      </w:r>
      <w:r w:rsidR="006E6571" w:rsidRPr="009B7413">
        <w:rPr>
          <w:kern w:val="22"/>
          <w:sz w:val="22"/>
          <w:szCs w:val="22"/>
          <w:lang w:val="fr-FR"/>
        </w:rPr>
        <w:t xml:space="preserve"> </w:t>
      </w:r>
      <w:r w:rsidR="00E07E5D" w:rsidRPr="009B7413">
        <w:rPr>
          <w:kern w:val="22"/>
          <w:sz w:val="22"/>
          <w:szCs w:val="22"/>
          <w:lang w:val="fr-FR"/>
        </w:rPr>
        <w:t>de l’Organe subsidiaire</w:t>
      </w:r>
      <w:r w:rsidR="006E6571" w:rsidRPr="009B7413">
        <w:rPr>
          <w:kern w:val="22"/>
          <w:sz w:val="22"/>
          <w:szCs w:val="22"/>
          <w:lang w:val="fr-FR"/>
        </w:rPr>
        <w:t>.</w:t>
      </w:r>
    </w:p>
    <w:p w14:paraId="39E8657C" w14:textId="53AEFFC3" w:rsidR="00BE52B0" w:rsidRPr="00E443FF" w:rsidRDefault="00AC0CF7" w:rsidP="00652D3A">
      <w:pPr>
        <w:pStyle w:val="Heading1"/>
        <w:suppressLineNumbers/>
        <w:suppressAutoHyphens/>
        <w:spacing w:before="120"/>
        <w:ind w:left="1701" w:hanging="992"/>
        <w:rPr>
          <w:rFonts w:ascii="Times New Roman Bold" w:hAnsi="Times New Roman Bold"/>
          <w:caps w:val="0"/>
          <w:snapToGrid w:val="0"/>
          <w:kern w:val="22"/>
          <w:sz w:val="22"/>
          <w:szCs w:val="22"/>
          <w:lang w:val="fr-FR"/>
        </w:rPr>
      </w:pPr>
      <w:r w:rsidRPr="00E443FF">
        <w:rPr>
          <w:rFonts w:ascii="Times New Roman Bold" w:hAnsi="Times New Roman Bold"/>
          <w:caps w:val="0"/>
          <w:snapToGrid w:val="0"/>
          <w:kern w:val="22"/>
          <w:sz w:val="22"/>
          <w:szCs w:val="22"/>
          <w:lang w:val="fr-FR"/>
        </w:rPr>
        <w:t>POINT</w:t>
      </w:r>
      <w:r w:rsidR="000E0127" w:rsidRPr="00E443FF">
        <w:rPr>
          <w:rFonts w:ascii="Times New Roman Bold" w:hAnsi="Times New Roman Bold"/>
          <w:caps w:val="0"/>
          <w:snapToGrid w:val="0"/>
          <w:kern w:val="22"/>
          <w:sz w:val="22"/>
          <w:szCs w:val="22"/>
          <w:lang w:val="fr-FR"/>
        </w:rPr>
        <w:t xml:space="preserve"> 6.</w:t>
      </w:r>
      <w:r w:rsidR="005A59B3" w:rsidRPr="00E443FF">
        <w:rPr>
          <w:rFonts w:ascii="Times New Roman Bold" w:hAnsi="Times New Roman Bold"/>
          <w:caps w:val="0"/>
          <w:snapToGrid w:val="0"/>
          <w:kern w:val="22"/>
          <w:sz w:val="22"/>
          <w:szCs w:val="22"/>
          <w:lang w:val="fr-FR"/>
        </w:rPr>
        <w:tab/>
      </w:r>
      <w:r w:rsidR="008949E9">
        <w:rPr>
          <w:rFonts w:ascii="Times New Roman Bold" w:hAnsi="Times New Roman Bold"/>
          <w:bCs/>
          <w:caps w:val="0"/>
          <w:kern w:val="22"/>
          <w:sz w:val="22"/>
          <w:szCs w:val="22"/>
          <w:lang w:val="fr-FR"/>
        </w:rPr>
        <w:t>BIODIVERSIT</w:t>
      </w:r>
      <w:r w:rsidR="008949E9">
        <w:rPr>
          <w:rFonts w:ascii="Times New Roman Bold" w:hAnsi="Times New Roman Bold" w:cs="Times New Roman Bold"/>
          <w:bCs/>
          <w:caps w:val="0"/>
          <w:kern w:val="22"/>
          <w:sz w:val="22"/>
          <w:szCs w:val="22"/>
          <w:lang w:val="fr-FR"/>
        </w:rPr>
        <w:t>É</w:t>
      </w:r>
      <w:r w:rsidR="005A59B3">
        <w:rPr>
          <w:rFonts w:ascii="Times New Roman Bold" w:hAnsi="Times New Roman Bold"/>
          <w:bCs/>
          <w:caps w:val="0"/>
          <w:kern w:val="22"/>
          <w:sz w:val="22"/>
          <w:szCs w:val="22"/>
          <w:lang w:val="fr-FR"/>
        </w:rPr>
        <w:t xml:space="preserve"> MARINE</w:t>
      </w:r>
      <w:r w:rsidR="008949E9">
        <w:rPr>
          <w:rFonts w:ascii="Times New Roman Bold" w:hAnsi="Times New Roman Bold"/>
          <w:bCs/>
          <w:caps w:val="0"/>
          <w:kern w:val="22"/>
          <w:sz w:val="22"/>
          <w:szCs w:val="22"/>
          <w:lang w:val="fr-FR"/>
        </w:rPr>
        <w:t xml:space="preserve"> ET C</w:t>
      </w:r>
      <w:r w:rsidR="008949E9">
        <w:rPr>
          <w:rFonts w:ascii="Times New Roman Bold" w:hAnsi="Times New Roman Bold" w:cs="Times New Roman Bold"/>
          <w:bCs/>
          <w:caps w:val="0"/>
          <w:kern w:val="22"/>
          <w:sz w:val="22"/>
          <w:szCs w:val="22"/>
          <w:lang w:val="fr-FR"/>
        </w:rPr>
        <w:t>Ô</w:t>
      </w:r>
      <w:r w:rsidR="008949E9">
        <w:rPr>
          <w:rFonts w:ascii="Times New Roman Bold" w:hAnsi="Times New Roman Bold"/>
          <w:bCs/>
          <w:caps w:val="0"/>
          <w:kern w:val="22"/>
          <w:sz w:val="22"/>
          <w:szCs w:val="22"/>
          <w:lang w:val="fr-FR"/>
        </w:rPr>
        <w:t>TI</w:t>
      </w:r>
      <w:r w:rsidR="008949E9">
        <w:rPr>
          <w:rFonts w:ascii="Times New Roman Bold" w:hAnsi="Times New Roman Bold" w:cs="Times New Roman Bold"/>
          <w:bCs/>
          <w:caps w:val="0"/>
          <w:kern w:val="22"/>
          <w:sz w:val="22"/>
          <w:szCs w:val="22"/>
          <w:lang w:val="fr-FR"/>
        </w:rPr>
        <w:t>È</w:t>
      </w:r>
      <w:r w:rsidR="005A59B3">
        <w:rPr>
          <w:rFonts w:ascii="Times New Roman Bold" w:hAnsi="Times New Roman Bold"/>
          <w:bCs/>
          <w:caps w:val="0"/>
          <w:kern w:val="22"/>
          <w:sz w:val="22"/>
          <w:szCs w:val="22"/>
          <w:lang w:val="fr-FR"/>
        </w:rPr>
        <w:t>RE</w:t>
      </w:r>
    </w:p>
    <w:p w14:paraId="238A1A0B" w14:textId="229DF689" w:rsidR="00BE52B0" w:rsidRPr="00262A77" w:rsidRDefault="00B95992" w:rsidP="00652D3A">
      <w:pPr>
        <w:pStyle w:val="Para1"/>
        <w:suppressLineNumbers/>
        <w:tabs>
          <w:tab w:val="clear" w:pos="360"/>
        </w:tabs>
        <w:suppressAutoHyphens/>
        <w:jc w:val="both"/>
        <w:rPr>
          <w:rFonts w:eastAsia="MS Mincho"/>
          <w:kern w:val="22"/>
          <w:sz w:val="22"/>
          <w:szCs w:val="22"/>
          <w:lang w:val="fr-FR"/>
        </w:rPr>
      </w:pPr>
      <w:r w:rsidRPr="00262A77">
        <w:rPr>
          <w:kern w:val="22"/>
          <w:sz w:val="22"/>
          <w:szCs w:val="22"/>
          <w:lang w:val="fr-FR"/>
        </w:rPr>
        <w:t>À sa</w:t>
      </w:r>
      <w:r w:rsidR="00BE52B0" w:rsidRPr="00262A77">
        <w:rPr>
          <w:kern w:val="22"/>
          <w:sz w:val="22"/>
          <w:szCs w:val="22"/>
          <w:lang w:val="fr-FR"/>
        </w:rPr>
        <w:t xml:space="preserve"> </w:t>
      </w:r>
      <w:r w:rsidR="008F38E9" w:rsidRPr="00262A77">
        <w:rPr>
          <w:kern w:val="22"/>
          <w:sz w:val="22"/>
          <w:szCs w:val="22"/>
          <w:lang w:val="fr-FR"/>
        </w:rPr>
        <w:t>quatorzième</w:t>
      </w:r>
      <w:r w:rsidR="003A5D3E">
        <w:rPr>
          <w:kern w:val="22"/>
          <w:sz w:val="22"/>
          <w:szCs w:val="22"/>
          <w:lang w:val="fr-FR"/>
        </w:rPr>
        <w:t xml:space="preserve"> </w:t>
      </w:r>
      <w:r w:rsidR="00E07E5D" w:rsidRPr="00262A77">
        <w:rPr>
          <w:kern w:val="22"/>
          <w:sz w:val="22"/>
          <w:szCs w:val="22"/>
          <w:lang w:val="fr-FR"/>
        </w:rPr>
        <w:t>réunion</w:t>
      </w:r>
      <w:r w:rsidR="00BE52B0" w:rsidRPr="00262A77">
        <w:rPr>
          <w:kern w:val="22"/>
          <w:sz w:val="22"/>
          <w:szCs w:val="22"/>
          <w:lang w:val="fr-FR"/>
        </w:rPr>
        <w:t xml:space="preserve">, </w:t>
      </w:r>
      <w:r w:rsidR="008F38E9" w:rsidRPr="00262A77">
        <w:rPr>
          <w:kern w:val="22"/>
          <w:sz w:val="22"/>
          <w:szCs w:val="22"/>
          <w:lang w:val="fr-FR"/>
        </w:rPr>
        <w:t>la Conf</w:t>
      </w:r>
      <w:r w:rsidR="00E07E5D" w:rsidRPr="00262A77">
        <w:rPr>
          <w:kern w:val="22"/>
          <w:sz w:val="22"/>
          <w:szCs w:val="22"/>
          <w:lang w:val="fr-FR"/>
        </w:rPr>
        <w:t>érence des Parties</w:t>
      </w:r>
      <w:r w:rsidR="0055649E">
        <w:rPr>
          <w:kern w:val="22"/>
          <w:sz w:val="22"/>
          <w:szCs w:val="22"/>
          <w:lang w:val="fr-FR"/>
        </w:rPr>
        <w:t xml:space="preserve"> a accueilli avec satisfaction le</w:t>
      </w:r>
      <w:r w:rsidR="00BE52B0" w:rsidRPr="00262A77">
        <w:rPr>
          <w:rFonts w:eastAsia="MS Mincho"/>
          <w:kern w:val="22"/>
          <w:sz w:val="22"/>
          <w:szCs w:val="22"/>
          <w:lang w:val="fr-FR"/>
        </w:rPr>
        <w:t xml:space="preserve"> </w:t>
      </w:r>
      <w:r w:rsidR="005A59B3" w:rsidRPr="00262A77">
        <w:rPr>
          <w:rFonts w:eastAsia="MS Mincho"/>
          <w:kern w:val="22"/>
          <w:sz w:val="22"/>
          <w:szCs w:val="22"/>
          <w:lang w:val="fr-FR"/>
        </w:rPr>
        <w:t>rapport</w:t>
      </w:r>
      <w:r w:rsidR="0055649E">
        <w:rPr>
          <w:rFonts w:eastAsia="MS Mincho"/>
          <w:kern w:val="22"/>
          <w:sz w:val="22"/>
          <w:szCs w:val="22"/>
          <w:lang w:val="fr-FR"/>
        </w:rPr>
        <w:t xml:space="preserve"> de l’A</w:t>
      </w:r>
      <w:r w:rsidR="003A5D3E">
        <w:rPr>
          <w:rFonts w:eastAsia="MS Mincho"/>
          <w:kern w:val="22"/>
          <w:sz w:val="22"/>
          <w:szCs w:val="22"/>
          <w:lang w:val="fr-FR"/>
        </w:rPr>
        <w:t>telier d’expe</w:t>
      </w:r>
      <w:r w:rsidR="0055649E">
        <w:rPr>
          <w:rFonts w:eastAsia="MS Mincho"/>
          <w:kern w:val="22"/>
          <w:sz w:val="22"/>
          <w:szCs w:val="22"/>
          <w:lang w:val="fr-FR"/>
        </w:rPr>
        <w:t xml:space="preserve">rts visant à </w:t>
      </w:r>
      <w:r w:rsidR="00F726EB" w:rsidRPr="00262A77">
        <w:rPr>
          <w:rFonts w:eastAsia="MS Mincho"/>
          <w:kern w:val="22"/>
          <w:sz w:val="22"/>
          <w:szCs w:val="22"/>
          <w:lang w:val="fr-FR"/>
        </w:rPr>
        <w:t>élaborer des o</w:t>
      </w:r>
      <w:r w:rsidR="00BE52B0" w:rsidRPr="00262A77">
        <w:rPr>
          <w:rFonts w:eastAsia="MS Mincho"/>
          <w:kern w:val="22"/>
          <w:sz w:val="22"/>
          <w:szCs w:val="22"/>
          <w:lang w:val="fr-FR"/>
        </w:rPr>
        <w:t>ptions</w:t>
      </w:r>
      <w:r w:rsidR="00F726EB" w:rsidRPr="00262A77">
        <w:rPr>
          <w:rFonts w:eastAsia="MS Mincho"/>
          <w:kern w:val="22"/>
          <w:sz w:val="22"/>
          <w:szCs w:val="22"/>
          <w:lang w:val="fr-FR"/>
        </w:rPr>
        <w:t xml:space="preserve"> pour modifier la d</w:t>
      </w:r>
      <w:r w:rsidR="00262A77" w:rsidRPr="00262A77">
        <w:rPr>
          <w:rFonts w:eastAsia="MS Mincho"/>
          <w:kern w:val="22"/>
          <w:sz w:val="22"/>
          <w:szCs w:val="22"/>
          <w:lang w:val="fr-FR"/>
        </w:rPr>
        <w:t>escription des aires marines écologiquement ou biologiquement importantes</w:t>
      </w:r>
      <w:r w:rsidR="00BE52B0" w:rsidRPr="00262A77">
        <w:rPr>
          <w:rFonts w:eastAsia="MS Mincho"/>
          <w:kern w:val="22"/>
          <w:sz w:val="22"/>
          <w:szCs w:val="22"/>
          <w:lang w:val="fr-FR"/>
        </w:rPr>
        <w:t xml:space="preserve">, </w:t>
      </w:r>
      <w:r w:rsidR="00262A77">
        <w:rPr>
          <w:rFonts w:eastAsia="MS Mincho"/>
          <w:kern w:val="22"/>
          <w:sz w:val="22"/>
          <w:szCs w:val="22"/>
          <w:lang w:val="fr-FR"/>
        </w:rPr>
        <w:t>décrire des nou</w:t>
      </w:r>
      <w:r w:rsidR="0055649E">
        <w:rPr>
          <w:rFonts w:eastAsia="MS Mincho"/>
          <w:kern w:val="22"/>
          <w:sz w:val="22"/>
          <w:szCs w:val="22"/>
          <w:lang w:val="fr-FR"/>
        </w:rPr>
        <w:t xml:space="preserve">velles aires, et </w:t>
      </w:r>
      <w:r w:rsidR="00262A77">
        <w:rPr>
          <w:rFonts w:eastAsia="MS Mincho"/>
          <w:kern w:val="22"/>
          <w:sz w:val="22"/>
          <w:szCs w:val="22"/>
          <w:lang w:val="fr-FR"/>
        </w:rPr>
        <w:t>renforcer la crédibilité scientifique et la transparence de ce processus (décembre</w:t>
      </w:r>
      <w:r w:rsidR="00BE52B0" w:rsidRPr="00262A77">
        <w:rPr>
          <w:rFonts w:eastAsia="MS Mincho"/>
          <w:kern w:val="22"/>
          <w:sz w:val="22"/>
          <w:szCs w:val="22"/>
          <w:lang w:val="fr-FR"/>
        </w:rPr>
        <w:t xml:space="preserve"> 2017)</w:t>
      </w:r>
      <w:r w:rsidR="00262A77">
        <w:rPr>
          <w:rFonts w:eastAsia="MS Mincho"/>
          <w:kern w:val="22"/>
          <w:sz w:val="22"/>
          <w:szCs w:val="22"/>
          <w:lang w:val="fr-FR"/>
        </w:rPr>
        <w:t>,</w:t>
      </w:r>
      <w:r w:rsidR="007A3AE5" w:rsidRPr="00262A77">
        <w:rPr>
          <w:rFonts w:eastAsia="MS Mincho"/>
          <w:kern w:val="22"/>
          <w:sz w:val="22"/>
          <w:szCs w:val="22"/>
          <w:lang w:val="fr-FR"/>
        </w:rPr>
        <w:t xml:space="preserve"> et </w:t>
      </w:r>
      <w:r w:rsidR="00262A77">
        <w:rPr>
          <w:rFonts w:eastAsia="MS Mincho"/>
          <w:kern w:val="22"/>
          <w:sz w:val="22"/>
          <w:szCs w:val="22"/>
          <w:lang w:val="fr-FR"/>
        </w:rPr>
        <w:t>a demandé à la</w:t>
      </w:r>
      <w:r w:rsidR="00BE52B0" w:rsidRPr="00262A77">
        <w:rPr>
          <w:rFonts w:eastAsia="MS Mincho"/>
          <w:kern w:val="22"/>
          <w:sz w:val="22"/>
          <w:szCs w:val="22"/>
          <w:lang w:val="fr-FR"/>
        </w:rPr>
        <w:t xml:space="preserve"> </w:t>
      </w:r>
      <w:r w:rsidR="00A51FF2" w:rsidRPr="00262A77">
        <w:rPr>
          <w:rFonts w:eastAsia="MS Mincho"/>
          <w:kern w:val="22"/>
          <w:sz w:val="22"/>
          <w:szCs w:val="22"/>
          <w:lang w:val="fr-FR"/>
        </w:rPr>
        <w:t>Secrétaire exécutive</w:t>
      </w:r>
      <w:r w:rsidR="00BE52B0" w:rsidRPr="00262A77">
        <w:rPr>
          <w:rFonts w:eastAsia="MS Mincho"/>
          <w:kern w:val="22"/>
          <w:sz w:val="22"/>
          <w:szCs w:val="22"/>
          <w:lang w:val="fr-FR"/>
        </w:rPr>
        <w:t xml:space="preserve">, </w:t>
      </w:r>
      <w:r w:rsidR="00262A77">
        <w:rPr>
          <w:rFonts w:eastAsia="MS Mincho"/>
          <w:kern w:val="22"/>
          <w:sz w:val="22"/>
          <w:szCs w:val="22"/>
          <w:lang w:val="fr-FR"/>
        </w:rPr>
        <w:lastRenderedPageBreak/>
        <w:t>dans la limite des ressources financières disponibles, d’identifier des options pour modifier la description des</w:t>
      </w:r>
      <w:r w:rsidR="00BE52B0" w:rsidRPr="00262A77">
        <w:rPr>
          <w:rFonts w:eastAsia="MS Mincho"/>
          <w:kern w:val="22"/>
          <w:sz w:val="22"/>
          <w:szCs w:val="22"/>
          <w:lang w:val="fr-FR"/>
        </w:rPr>
        <w:t xml:space="preserve"> </w:t>
      </w:r>
      <w:r w:rsidR="00262A77" w:rsidRPr="00262A77">
        <w:rPr>
          <w:rFonts w:eastAsia="MS Mincho"/>
          <w:kern w:val="22"/>
          <w:sz w:val="22"/>
          <w:szCs w:val="22"/>
          <w:lang w:val="fr-FR"/>
        </w:rPr>
        <w:t>aires marines écologiquement ou biologiquement importantes</w:t>
      </w:r>
      <w:r w:rsidR="00BE52B0" w:rsidRPr="00262A77">
        <w:rPr>
          <w:rFonts w:eastAsia="MS Mincho"/>
          <w:kern w:val="22"/>
          <w:sz w:val="22"/>
          <w:szCs w:val="22"/>
          <w:lang w:val="fr-FR"/>
        </w:rPr>
        <w:t xml:space="preserve">, </w:t>
      </w:r>
      <w:r w:rsidR="00262A77">
        <w:rPr>
          <w:rFonts w:eastAsia="MS Mincho"/>
          <w:kern w:val="22"/>
          <w:sz w:val="22"/>
          <w:szCs w:val="22"/>
          <w:lang w:val="fr-FR"/>
        </w:rPr>
        <w:t>décr</w:t>
      </w:r>
      <w:r w:rsidR="0055649E">
        <w:rPr>
          <w:rFonts w:eastAsia="MS Mincho"/>
          <w:kern w:val="22"/>
          <w:sz w:val="22"/>
          <w:szCs w:val="22"/>
          <w:lang w:val="fr-FR"/>
        </w:rPr>
        <w:t>ire des nouvelles aires, et</w:t>
      </w:r>
      <w:r w:rsidR="00262A77">
        <w:rPr>
          <w:rFonts w:eastAsia="MS Mincho"/>
          <w:kern w:val="22"/>
          <w:sz w:val="22"/>
          <w:szCs w:val="22"/>
          <w:lang w:val="fr-FR"/>
        </w:rPr>
        <w:t xml:space="preserve"> renforcer la crédibilité scientifique et la transparence de ce processus</w:t>
      </w:r>
      <w:r w:rsidR="00BE52B0" w:rsidRPr="00262A77">
        <w:rPr>
          <w:rFonts w:eastAsia="MS Mincho"/>
          <w:kern w:val="22"/>
          <w:sz w:val="22"/>
          <w:szCs w:val="22"/>
          <w:lang w:val="fr-FR"/>
        </w:rPr>
        <w:t xml:space="preserve">, </w:t>
      </w:r>
      <w:r w:rsidR="00262A77">
        <w:rPr>
          <w:rFonts w:eastAsia="MS Mincho"/>
          <w:kern w:val="22"/>
          <w:sz w:val="22"/>
          <w:szCs w:val="22"/>
          <w:lang w:val="fr-FR"/>
        </w:rPr>
        <w:t>en prenant note du</w:t>
      </w:r>
      <w:r w:rsidR="00BE52B0" w:rsidRPr="00262A77">
        <w:rPr>
          <w:rFonts w:eastAsia="MS Mincho"/>
          <w:kern w:val="22"/>
          <w:sz w:val="22"/>
          <w:szCs w:val="22"/>
          <w:lang w:val="fr-FR"/>
        </w:rPr>
        <w:t xml:space="preserve"> </w:t>
      </w:r>
      <w:r w:rsidR="005A59B3" w:rsidRPr="00262A77">
        <w:rPr>
          <w:rFonts w:eastAsia="MS Mincho"/>
          <w:kern w:val="22"/>
          <w:sz w:val="22"/>
          <w:szCs w:val="22"/>
          <w:lang w:val="fr-FR"/>
        </w:rPr>
        <w:t>rapport</w:t>
      </w:r>
      <w:r w:rsidR="007A3AE5" w:rsidRPr="00262A77">
        <w:rPr>
          <w:rFonts w:eastAsia="MS Mincho"/>
          <w:kern w:val="22"/>
          <w:sz w:val="22"/>
          <w:szCs w:val="22"/>
          <w:lang w:val="fr-FR"/>
        </w:rPr>
        <w:t xml:space="preserve"> </w:t>
      </w:r>
      <w:r w:rsidR="00262A77">
        <w:rPr>
          <w:rFonts w:eastAsia="MS Mincho"/>
          <w:kern w:val="22"/>
          <w:sz w:val="22"/>
          <w:szCs w:val="22"/>
          <w:lang w:val="fr-FR"/>
        </w:rPr>
        <w:t xml:space="preserve">ci-dessus </w:t>
      </w:r>
      <w:r w:rsidR="007A3AE5" w:rsidRPr="00262A77">
        <w:rPr>
          <w:rFonts w:eastAsia="MS Mincho"/>
          <w:kern w:val="22"/>
          <w:sz w:val="22"/>
          <w:szCs w:val="22"/>
          <w:lang w:val="fr-FR"/>
        </w:rPr>
        <w:t xml:space="preserve">et </w:t>
      </w:r>
      <w:r w:rsidR="00262A77">
        <w:rPr>
          <w:rFonts w:eastAsia="MS Mincho"/>
          <w:kern w:val="22"/>
          <w:sz w:val="22"/>
          <w:szCs w:val="22"/>
          <w:lang w:val="fr-FR"/>
        </w:rPr>
        <w:t xml:space="preserve">de l’annexe II à la </w:t>
      </w:r>
      <w:r w:rsidR="00BE63FD" w:rsidRPr="00262A77">
        <w:rPr>
          <w:rFonts w:eastAsia="MS Mincho"/>
          <w:kern w:val="22"/>
          <w:sz w:val="22"/>
          <w:szCs w:val="22"/>
          <w:lang w:val="fr-FR"/>
        </w:rPr>
        <w:t>décision</w:t>
      </w:r>
      <w:r w:rsidR="00BE52B0" w:rsidRPr="00262A77">
        <w:rPr>
          <w:rFonts w:eastAsia="MS Mincho"/>
          <w:kern w:val="22"/>
          <w:sz w:val="22"/>
          <w:szCs w:val="22"/>
          <w:lang w:val="fr-FR"/>
        </w:rPr>
        <w:t xml:space="preserve"> (</w:t>
      </w:r>
      <w:hyperlink r:id="rId23" w:history="1">
        <w:r w:rsidR="00BE63FD" w:rsidRPr="00262A77">
          <w:rPr>
            <w:rStyle w:val="Hyperlink"/>
            <w:rFonts w:eastAsia="MS Mincho"/>
            <w:sz w:val="22"/>
            <w:lang w:val="fr-FR"/>
          </w:rPr>
          <w:t>décision</w:t>
        </w:r>
        <w:r w:rsidR="00BE52B0" w:rsidRPr="00262A77">
          <w:rPr>
            <w:rStyle w:val="Hyperlink"/>
            <w:rFonts w:eastAsia="MS Mincho"/>
            <w:sz w:val="22"/>
            <w:lang w:val="fr-FR"/>
          </w:rPr>
          <w:t xml:space="preserve"> 14/9</w:t>
        </w:r>
      </w:hyperlink>
      <w:r w:rsidR="00BE52B0" w:rsidRPr="00262A77">
        <w:rPr>
          <w:rFonts w:eastAsia="MS Mincho"/>
          <w:kern w:val="22"/>
          <w:sz w:val="22"/>
          <w:szCs w:val="22"/>
          <w:lang w:val="fr-FR"/>
        </w:rPr>
        <w:t xml:space="preserve">, </w:t>
      </w:r>
      <w:r w:rsidR="00CB55C6" w:rsidRPr="00262A77">
        <w:rPr>
          <w:rFonts w:eastAsia="MS Mincho"/>
          <w:kern w:val="22"/>
          <w:sz w:val="22"/>
          <w:szCs w:val="22"/>
          <w:lang w:val="fr-FR"/>
        </w:rPr>
        <w:t>paragraphe</w:t>
      </w:r>
      <w:r w:rsidR="0006563B" w:rsidRPr="00262A77">
        <w:rPr>
          <w:rFonts w:eastAsia="MS Mincho"/>
          <w:kern w:val="22"/>
          <w:sz w:val="22"/>
          <w:szCs w:val="22"/>
          <w:lang w:val="fr-FR"/>
        </w:rPr>
        <w:t> </w:t>
      </w:r>
      <w:r w:rsidR="00BE52B0" w:rsidRPr="00262A77">
        <w:rPr>
          <w:rFonts w:eastAsia="MS Mincho"/>
          <w:kern w:val="22"/>
          <w:sz w:val="22"/>
          <w:szCs w:val="22"/>
          <w:lang w:val="fr-FR"/>
        </w:rPr>
        <w:t>2).</w:t>
      </w:r>
    </w:p>
    <w:p w14:paraId="0415E33A" w14:textId="4F4EE251" w:rsidR="00BE52B0" w:rsidRPr="00142475" w:rsidRDefault="00262A77" w:rsidP="00652D3A">
      <w:pPr>
        <w:pStyle w:val="Para1"/>
        <w:suppressLineNumbers/>
        <w:tabs>
          <w:tab w:val="clear" w:pos="360"/>
        </w:tabs>
        <w:suppressAutoHyphens/>
        <w:jc w:val="both"/>
        <w:rPr>
          <w:rFonts w:eastAsia="MS Mincho"/>
          <w:kern w:val="22"/>
          <w:sz w:val="22"/>
          <w:szCs w:val="22"/>
          <w:lang w:val="fr-FR"/>
        </w:rPr>
      </w:pPr>
      <w:r w:rsidRPr="00142475">
        <w:rPr>
          <w:kern w:val="22"/>
          <w:sz w:val="22"/>
          <w:szCs w:val="22"/>
          <w:lang w:val="fr-FR"/>
        </w:rPr>
        <w:t>Dans la</w:t>
      </w:r>
      <w:r w:rsidR="00BE52B0" w:rsidRPr="00142475">
        <w:rPr>
          <w:kern w:val="22"/>
          <w:sz w:val="22"/>
          <w:szCs w:val="22"/>
          <w:lang w:val="fr-FR"/>
        </w:rPr>
        <w:t xml:space="preserve"> </w:t>
      </w:r>
      <w:hyperlink r:id="rId24" w:history="1">
        <w:r w:rsidR="00BE63FD" w:rsidRPr="00142475">
          <w:rPr>
            <w:rStyle w:val="Hyperlink"/>
            <w:kern w:val="22"/>
            <w:sz w:val="22"/>
            <w:szCs w:val="22"/>
            <w:lang w:val="fr-FR"/>
          </w:rPr>
          <w:t>décision</w:t>
        </w:r>
        <w:r w:rsidR="00BE52B0" w:rsidRPr="00142475">
          <w:rPr>
            <w:rStyle w:val="Hyperlink"/>
            <w:kern w:val="22"/>
            <w:sz w:val="22"/>
            <w:szCs w:val="22"/>
            <w:lang w:val="fr-FR"/>
          </w:rPr>
          <w:t xml:space="preserve"> 14/10</w:t>
        </w:r>
      </w:hyperlink>
      <w:r w:rsidR="00BE52B0" w:rsidRPr="00142475">
        <w:rPr>
          <w:kern w:val="22"/>
          <w:sz w:val="22"/>
          <w:szCs w:val="22"/>
          <w:lang w:val="fr-FR"/>
        </w:rPr>
        <w:t xml:space="preserve">, </w:t>
      </w:r>
      <w:r w:rsidR="008F38E9" w:rsidRPr="00142475">
        <w:rPr>
          <w:rFonts w:eastAsia="MS Mincho"/>
          <w:kern w:val="22"/>
          <w:sz w:val="22"/>
          <w:szCs w:val="22"/>
          <w:lang w:val="fr-FR"/>
        </w:rPr>
        <w:t>la Conf</w:t>
      </w:r>
      <w:r w:rsidR="00E07E5D" w:rsidRPr="00142475">
        <w:rPr>
          <w:rFonts w:eastAsia="MS Mincho"/>
          <w:kern w:val="22"/>
          <w:sz w:val="22"/>
          <w:szCs w:val="22"/>
          <w:lang w:val="fr-FR"/>
        </w:rPr>
        <w:t>érence des Parties</w:t>
      </w:r>
      <w:r w:rsidR="00BE52B0" w:rsidRPr="00142475">
        <w:rPr>
          <w:rFonts w:eastAsia="MS Mincho"/>
          <w:kern w:val="22"/>
          <w:sz w:val="22"/>
          <w:szCs w:val="22"/>
          <w:lang w:val="fr-FR"/>
        </w:rPr>
        <w:t xml:space="preserve"> </w:t>
      </w:r>
      <w:r w:rsidR="00142475" w:rsidRPr="00142475">
        <w:rPr>
          <w:rFonts w:eastAsia="MS Mincho"/>
          <w:kern w:val="22"/>
          <w:sz w:val="22"/>
          <w:szCs w:val="22"/>
          <w:lang w:val="fr-FR"/>
        </w:rPr>
        <w:t>a abordé</w:t>
      </w:r>
      <w:r w:rsidR="0055649E">
        <w:rPr>
          <w:rFonts w:eastAsia="MS Mincho"/>
          <w:kern w:val="22"/>
          <w:sz w:val="22"/>
          <w:szCs w:val="22"/>
          <w:lang w:val="fr-FR"/>
        </w:rPr>
        <w:t xml:space="preserve"> la </w:t>
      </w:r>
      <w:r w:rsidR="000642DE" w:rsidRPr="00142475">
        <w:rPr>
          <w:rFonts w:eastAsia="MS Mincho"/>
          <w:kern w:val="22"/>
          <w:sz w:val="22"/>
          <w:szCs w:val="22"/>
          <w:lang w:val="fr-FR"/>
        </w:rPr>
        <w:t>question</w:t>
      </w:r>
      <w:r w:rsidR="00142475">
        <w:rPr>
          <w:rFonts w:eastAsia="MS Mincho"/>
          <w:kern w:val="22"/>
          <w:sz w:val="22"/>
          <w:szCs w:val="22"/>
          <w:lang w:val="fr-FR"/>
        </w:rPr>
        <w:t xml:space="preserve"> des débris marins</w:t>
      </w:r>
      <w:r w:rsidR="00BE52B0" w:rsidRPr="00142475">
        <w:rPr>
          <w:rFonts w:eastAsia="MS Mincho"/>
          <w:kern w:val="22"/>
          <w:sz w:val="22"/>
          <w:szCs w:val="22"/>
          <w:lang w:val="fr-FR"/>
        </w:rPr>
        <w:t xml:space="preserve">, </w:t>
      </w:r>
      <w:r w:rsidR="00142475">
        <w:rPr>
          <w:rFonts w:eastAsia="MS Mincho"/>
          <w:kern w:val="22"/>
          <w:sz w:val="22"/>
          <w:szCs w:val="22"/>
          <w:lang w:val="fr-FR"/>
        </w:rPr>
        <w:t xml:space="preserve">des déchets et microplastiques en milieu </w:t>
      </w:r>
      <w:r w:rsidR="00142475">
        <w:rPr>
          <w:kern w:val="22"/>
          <w:sz w:val="22"/>
          <w:szCs w:val="22"/>
          <w:lang w:val="fr-FR"/>
        </w:rPr>
        <w:t>marin</w:t>
      </w:r>
      <w:r w:rsidR="00BE52B0" w:rsidRPr="00142475">
        <w:rPr>
          <w:kern w:val="22"/>
          <w:sz w:val="22"/>
          <w:szCs w:val="22"/>
          <w:lang w:val="fr-FR"/>
        </w:rPr>
        <w:t xml:space="preserve">, </w:t>
      </w:r>
      <w:r w:rsidR="00142475">
        <w:rPr>
          <w:kern w:val="22"/>
          <w:sz w:val="22"/>
          <w:szCs w:val="22"/>
          <w:lang w:val="fr-FR"/>
        </w:rPr>
        <w:t xml:space="preserve">en </w:t>
      </w:r>
      <w:r w:rsidR="00A63F1E">
        <w:rPr>
          <w:kern w:val="22"/>
          <w:sz w:val="22"/>
          <w:szCs w:val="22"/>
          <w:lang w:val="fr-FR"/>
        </w:rPr>
        <w:t>reconnaissant la nécessité d’entreprendre</w:t>
      </w:r>
      <w:r w:rsidR="00142475">
        <w:rPr>
          <w:kern w:val="22"/>
          <w:sz w:val="22"/>
          <w:szCs w:val="22"/>
          <w:lang w:val="fr-FR"/>
        </w:rPr>
        <w:t xml:space="preserve"> d’autres travaux sur cette</w:t>
      </w:r>
      <w:r w:rsidR="00BE52B0" w:rsidRPr="00142475">
        <w:rPr>
          <w:kern w:val="22"/>
          <w:sz w:val="22"/>
          <w:szCs w:val="22"/>
          <w:lang w:val="fr-FR"/>
        </w:rPr>
        <w:t xml:space="preserve"> </w:t>
      </w:r>
      <w:r w:rsidR="000642DE" w:rsidRPr="00142475">
        <w:rPr>
          <w:kern w:val="22"/>
          <w:sz w:val="22"/>
          <w:szCs w:val="22"/>
          <w:lang w:val="fr-FR"/>
        </w:rPr>
        <w:t>question</w:t>
      </w:r>
      <w:r w:rsidR="00BE52B0" w:rsidRPr="00142475">
        <w:rPr>
          <w:kern w:val="22"/>
          <w:sz w:val="22"/>
          <w:szCs w:val="22"/>
          <w:lang w:val="fr-FR"/>
        </w:rPr>
        <w:t>,</w:t>
      </w:r>
      <w:r w:rsidR="00BE52B0" w:rsidRPr="00142475">
        <w:rPr>
          <w:rFonts w:eastAsia="MS Mincho"/>
          <w:kern w:val="22"/>
          <w:sz w:val="22"/>
          <w:szCs w:val="22"/>
          <w:lang w:val="fr-FR"/>
        </w:rPr>
        <w:t xml:space="preserve"> </w:t>
      </w:r>
      <w:r w:rsidR="00142475">
        <w:rPr>
          <w:rFonts w:eastAsia="MS Mincho"/>
          <w:kern w:val="22"/>
          <w:sz w:val="22"/>
          <w:szCs w:val="22"/>
          <w:lang w:val="fr-FR"/>
        </w:rPr>
        <w:t xml:space="preserve">en accueillant avec satisfaction les travaux </w:t>
      </w:r>
      <w:r w:rsidR="00FF246B" w:rsidRPr="00142475">
        <w:rPr>
          <w:rFonts w:eastAsia="MS Mincho"/>
          <w:kern w:val="22"/>
          <w:sz w:val="22"/>
          <w:szCs w:val="22"/>
          <w:lang w:val="fr-FR"/>
        </w:rPr>
        <w:t xml:space="preserve">du Groupe spécial d’experts techniques à composition non limitée </w:t>
      </w:r>
      <w:r w:rsidR="00142475">
        <w:rPr>
          <w:rFonts w:eastAsia="MS Mincho"/>
          <w:kern w:val="22"/>
          <w:sz w:val="22"/>
          <w:szCs w:val="22"/>
          <w:lang w:val="fr-FR"/>
        </w:rPr>
        <w:t>sur le</w:t>
      </w:r>
      <w:r w:rsidR="00A63F1E">
        <w:rPr>
          <w:rFonts w:eastAsia="MS Mincho"/>
          <w:kern w:val="22"/>
          <w:sz w:val="22"/>
          <w:szCs w:val="22"/>
          <w:lang w:val="fr-FR"/>
        </w:rPr>
        <w:t>s déchets en milieu marin au sein</w:t>
      </w:r>
      <w:r w:rsidR="00142475">
        <w:rPr>
          <w:rFonts w:eastAsia="MS Mincho"/>
          <w:kern w:val="22"/>
          <w:sz w:val="22"/>
          <w:szCs w:val="22"/>
          <w:lang w:val="fr-FR"/>
        </w:rPr>
        <w:t xml:space="preserve"> </w:t>
      </w:r>
      <w:r w:rsidR="00FF246B" w:rsidRPr="00142475">
        <w:rPr>
          <w:rFonts w:eastAsia="MS Mincho"/>
          <w:kern w:val="22"/>
          <w:sz w:val="22"/>
          <w:szCs w:val="22"/>
          <w:lang w:val="fr-FR"/>
        </w:rPr>
        <w:t xml:space="preserve">de l’Assemblée des </w:t>
      </w:r>
      <w:r w:rsidR="00BE52B0" w:rsidRPr="00142475">
        <w:rPr>
          <w:rFonts w:eastAsia="MS Mincho"/>
          <w:kern w:val="22"/>
          <w:sz w:val="22"/>
          <w:szCs w:val="22"/>
          <w:lang w:val="fr-FR"/>
        </w:rPr>
        <w:t xml:space="preserve">Nations </w:t>
      </w:r>
      <w:r w:rsidR="00FF246B" w:rsidRPr="00142475">
        <w:rPr>
          <w:rFonts w:eastAsia="MS Mincho"/>
          <w:kern w:val="22"/>
          <w:sz w:val="22"/>
          <w:szCs w:val="22"/>
          <w:lang w:val="fr-FR"/>
        </w:rPr>
        <w:t>Unies pour l’e</w:t>
      </w:r>
      <w:r w:rsidRPr="00142475">
        <w:rPr>
          <w:rFonts w:eastAsia="MS Mincho"/>
          <w:kern w:val="22"/>
          <w:sz w:val="22"/>
          <w:szCs w:val="22"/>
          <w:lang w:val="fr-FR"/>
        </w:rPr>
        <w:t>nvironnement</w:t>
      </w:r>
      <w:r w:rsidR="00BE52B0" w:rsidRPr="00142475">
        <w:rPr>
          <w:rFonts w:eastAsia="MS Mincho"/>
          <w:kern w:val="22"/>
          <w:sz w:val="22"/>
          <w:szCs w:val="22"/>
          <w:lang w:val="fr-FR"/>
        </w:rPr>
        <w:t>,</w:t>
      </w:r>
      <w:r w:rsidR="007A3AE5" w:rsidRPr="00142475">
        <w:rPr>
          <w:rFonts w:eastAsia="MS Mincho"/>
          <w:kern w:val="22"/>
          <w:sz w:val="22"/>
          <w:szCs w:val="22"/>
          <w:lang w:val="fr-FR"/>
        </w:rPr>
        <w:t xml:space="preserve"> et </w:t>
      </w:r>
      <w:r w:rsidR="00142475">
        <w:rPr>
          <w:rFonts w:eastAsia="MS Mincho"/>
          <w:kern w:val="22"/>
          <w:sz w:val="22"/>
          <w:szCs w:val="22"/>
          <w:lang w:val="fr-FR"/>
        </w:rPr>
        <w:t xml:space="preserve">en demandant à la </w:t>
      </w:r>
      <w:r w:rsidR="00A51FF2" w:rsidRPr="00142475">
        <w:rPr>
          <w:rFonts w:eastAsia="MS Mincho"/>
          <w:kern w:val="22"/>
          <w:sz w:val="22"/>
          <w:szCs w:val="22"/>
          <w:lang w:val="fr-FR"/>
        </w:rPr>
        <w:t>Secrétaire exécutive</w:t>
      </w:r>
      <w:r w:rsidR="00142475">
        <w:rPr>
          <w:rFonts w:eastAsia="MS Mincho"/>
          <w:kern w:val="22"/>
          <w:sz w:val="22"/>
          <w:szCs w:val="22"/>
          <w:lang w:val="fr-FR"/>
        </w:rPr>
        <w:t xml:space="preserve"> d’</w:t>
      </w:r>
      <w:r w:rsidR="00BE52B0" w:rsidRPr="00142475">
        <w:rPr>
          <w:rFonts w:eastAsia="MS Mincho"/>
          <w:kern w:val="22"/>
          <w:sz w:val="22"/>
          <w:szCs w:val="22"/>
          <w:lang w:val="fr-FR"/>
        </w:rPr>
        <w:t>inform</w:t>
      </w:r>
      <w:r w:rsidR="00142475">
        <w:rPr>
          <w:rFonts w:eastAsia="MS Mincho"/>
          <w:kern w:val="22"/>
          <w:sz w:val="22"/>
          <w:szCs w:val="22"/>
          <w:lang w:val="fr-FR"/>
        </w:rPr>
        <w:t>er ce groupe d’e</w:t>
      </w:r>
      <w:r w:rsidR="00BE52B0" w:rsidRPr="00142475">
        <w:rPr>
          <w:rFonts w:eastAsia="MS Mincho"/>
          <w:kern w:val="22"/>
          <w:sz w:val="22"/>
          <w:szCs w:val="22"/>
          <w:lang w:val="fr-FR"/>
        </w:rPr>
        <w:t>xpert</w:t>
      </w:r>
      <w:r w:rsidR="00142475">
        <w:rPr>
          <w:rFonts w:eastAsia="MS Mincho"/>
          <w:kern w:val="22"/>
          <w:sz w:val="22"/>
          <w:szCs w:val="22"/>
          <w:lang w:val="fr-FR"/>
        </w:rPr>
        <w:t xml:space="preserve">s </w:t>
      </w:r>
      <w:r w:rsidR="00AD535A">
        <w:rPr>
          <w:rFonts w:eastAsia="MS Mincho"/>
          <w:kern w:val="22"/>
          <w:sz w:val="22"/>
          <w:szCs w:val="22"/>
          <w:lang w:val="fr-FR"/>
        </w:rPr>
        <w:t xml:space="preserve">au sujet des travaux pertinents </w:t>
      </w:r>
      <w:r w:rsidR="00142475">
        <w:rPr>
          <w:rFonts w:eastAsia="MS Mincho"/>
          <w:kern w:val="22"/>
          <w:sz w:val="22"/>
          <w:szCs w:val="22"/>
          <w:lang w:val="fr-FR"/>
        </w:rPr>
        <w:t xml:space="preserve">réalisés au titre de la </w:t>
      </w:r>
      <w:r w:rsidR="00BE52B0" w:rsidRPr="00142475">
        <w:rPr>
          <w:rFonts w:eastAsia="MS Mincho"/>
          <w:kern w:val="22"/>
          <w:sz w:val="22"/>
          <w:szCs w:val="22"/>
          <w:lang w:val="fr-FR"/>
        </w:rPr>
        <w:t>Convention,</w:t>
      </w:r>
      <w:r w:rsidR="007A3AE5" w:rsidRPr="00142475">
        <w:rPr>
          <w:rFonts w:eastAsia="MS Mincho"/>
          <w:kern w:val="22"/>
          <w:sz w:val="22"/>
          <w:szCs w:val="22"/>
          <w:lang w:val="fr-FR"/>
        </w:rPr>
        <w:t xml:space="preserve"> et </w:t>
      </w:r>
      <w:r w:rsidR="00AD535A">
        <w:rPr>
          <w:rFonts w:eastAsia="MS Mincho"/>
          <w:kern w:val="22"/>
          <w:sz w:val="22"/>
          <w:szCs w:val="22"/>
          <w:lang w:val="fr-FR"/>
        </w:rPr>
        <w:t>de</w:t>
      </w:r>
      <w:r w:rsidR="00142475">
        <w:rPr>
          <w:rFonts w:eastAsia="MS Mincho"/>
          <w:kern w:val="22"/>
          <w:sz w:val="22"/>
          <w:szCs w:val="22"/>
          <w:lang w:val="fr-FR"/>
        </w:rPr>
        <w:t xml:space="preserve"> contribuer également</w:t>
      </w:r>
      <w:r w:rsidR="00BE52B0" w:rsidRPr="00142475">
        <w:rPr>
          <w:rFonts w:eastAsia="MS Mincho"/>
          <w:kern w:val="22"/>
          <w:sz w:val="22"/>
          <w:szCs w:val="22"/>
          <w:lang w:val="fr-FR"/>
        </w:rPr>
        <w:t xml:space="preserve">, </w:t>
      </w:r>
      <w:r w:rsidR="00142475">
        <w:rPr>
          <w:rFonts w:eastAsia="MS Mincho"/>
          <w:kern w:val="22"/>
          <w:sz w:val="22"/>
          <w:szCs w:val="22"/>
          <w:lang w:val="fr-FR"/>
        </w:rPr>
        <w:t>le cas échéant, aux travaux de ce groupe d’experts</w:t>
      </w:r>
      <w:r w:rsidR="00BE52B0" w:rsidRPr="00142475">
        <w:rPr>
          <w:rFonts w:eastAsia="MS Mincho"/>
          <w:kern w:val="22"/>
          <w:sz w:val="22"/>
          <w:szCs w:val="22"/>
          <w:lang w:val="fr-FR"/>
        </w:rPr>
        <w:t>.</w:t>
      </w:r>
    </w:p>
    <w:p w14:paraId="56BAE9A2" w14:textId="77EDE150" w:rsidR="00BE52B0" w:rsidRPr="00FC057D" w:rsidRDefault="00D15C42" w:rsidP="00652D3A">
      <w:pPr>
        <w:pStyle w:val="Para1"/>
        <w:suppressLineNumbers/>
        <w:tabs>
          <w:tab w:val="clear" w:pos="360"/>
        </w:tabs>
        <w:suppressAutoHyphens/>
        <w:jc w:val="both"/>
        <w:rPr>
          <w:rFonts w:eastAsia="MS Mincho"/>
          <w:kern w:val="22"/>
          <w:sz w:val="22"/>
          <w:szCs w:val="22"/>
          <w:lang w:val="fr-FR"/>
        </w:rPr>
      </w:pPr>
      <w:r w:rsidRPr="00FC057D">
        <w:rPr>
          <w:rFonts w:eastAsia="MS Mincho"/>
          <w:kern w:val="22"/>
          <w:sz w:val="22"/>
          <w:szCs w:val="22"/>
          <w:lang w:val="fr-FR"/>
        </w:rPr>
        <w:t>Dans cette même</w:t>
      </w:r>
      <w:r w:rsidR="00BE52B0" w:rsidRPr="00FC057D">
        <w:rPr>
          <w:rFonts w:eastAsia="MS Mincho"/>
          <w:kern w:val="22"/>
          <w:sz w:val="22"/>
          <w:szCs w:val="22"/>
          <w:lang w:val="fr-FR"/>
        </w:rPr>
        <w:t xml:space="preserve"> </w:t>
      </w:r>
      <w:r w:rsidR="00BE63FD" w:rsidRPr="00FC057D">
        <w:rPr>
          <w:rFonts w:eastAsia="MS Mincho"/>
          <w:kern w:val="22"/>
          <w:sz w:val="22"/>
          <w:szCs w:val="22"/>
          <w:lang w:val="fr-FR"/>
        </w:rPr>
        <w:t>décision</w:t>
      </w:r>
      <w:r w:rsidR="00BE52B0" w:rsidRPr="00FC057D">
        <w:rPr>
          <w:rFonts w:eastAsia="MS Mincho"/>
          <w:kern w:val="22"/>
          <w:sz w:val="22"/>
          <w:szCs w:val="22"/>
          <w:lang w:val="fr-FR"/>
        </w:rPr>
        <w:t xml:space="preserve">, </w:t>
      </w:r>
      <w:r w:rsidR="008F38E9" w:rsidRPr="00FC057D">
        <w:rPr>
          <w:rFonts w:eastAsia="MS Mincho"/>
          <w:kern w:val="22"/>
          <w:sz w:val="22"/>
          <w:szCs w:val="22"/>
          <w:lang w:val="fr-FR"/>
        </w:rPr>
        <w:t>la Conf</w:t>
      </w:r>
      <w:r w:rsidR="00E07E5D" w:rsidRPr="00FC057D">
        <w:rPr>
          <w:rFonts w:eastAsia="MS Mincho"/>
          <w:kern w:val="22"/>
          <w:sz w:val="22"/>
          <w:szCs w:val="22"/>
          <w:lang w:val="fr-FR"/>
        </w:rPr>
        <w:t>érence des Parties</w:t>
      </w:r>
      <w:r w:rsidR="00BE52B0" w:rsidRPr="00FC057D">
        <w:rPr>
          <w:rFonts w:eastAsia="MS Mincho"/>
          <w:kern w:val="22"/>
          <w:sz w:val="22"/>
          <w:szCs w:val="22"/>
          <w:lang w:val="fr-FR"/>
        </w:rPr>
        <w:t xml:space="preserve"> </w:t>
      </w:r>
      <w:r w:rsidR="00142475">
        <w:rPr>
          <w:rFonts w:eastAsia="MS Mincho"/>
          <w:kern w:val="22"/>
          <w:sz w:val="22"/>
          <w:szCs w:val="22"/>
          <w:lang w:val="fr-FR"/>
        </w:rPr>
        <w:t>a abordé la question du bruit sous-marin d’origine anthropique</w:t>
      </w:r>
      <w:r w:rsidR="007A3AE5" w:rsidRPr="00FC057D">
        <w:rPr>
          <w:rFonts w:eastAsia="MS Mincho"/>
          <w:kern w:val="22"/>
          <w:sz w:val="22"/>
          <w:szCs w:val="22"/>
          <w:lang w:val="fr-FR"/>
        </w:rPr>
        <w:t xml:space="preserve"> et </w:t>
      </w:r>
      <w:r w:rsidR="00142475">
        <w:rPr>
          <w:rFonts w:eastAsia="MS Mincho"/>
          <w:kern w:val="22"/>
          <w:sz w:val="22"/>
          <w:szCs w:val="22"/>
          <w:lang w:val="fr-FR"/>
        </w:rPr>
        <w:t>l</w:t>
      </w:r>
      <w:r w:rsidR="00A63F1E">
        <w:rPr>
          <w:rFonts w:eastAsia="MS Mincho"/>
          <w:kern w:val="22"/>
          <w:sz w:val="22"/>
          <w:szCs w:val="22"/>
          <w:lang w:val="fr-FR"/>
        </w:rPr>
        <w:t>a planification spatiale marine</w:t>
      </w:r>
      <w:r w:rsidR="00142475">
        <w:rPr>
          <w:rFonts w:eastAsia="MS Mincho"/>
          <w:kern w:val="22"/>
          <w:sz w:val="22"/>
          <w:szCs w:val="22"/>
          <w:lang w:val="fr-FR"/>
        </w:rPr>
        <w:t>,</w:t>
      </w:r>
      <w:r w:rsidR="007A3AE5" w:rsidRPr="00FC057D">
        <w:rPr>
          <w:rFonts w:eastAsia="MS Mincho"/>
          <w:kern w:val="22"/>
          <w:sz w:val="22"/>
          <w:szCs w:val="22"/>
          <w:lang w:val="fr-FR"/>
        </w:rPr>
        <w:t xml:space="preserve"> et </w:t>
      </w:r>
      <w:r w:rsidR="00262A77">
        <w:rPr>
          <w:kern w:val="22"/>
          <w:sz w:val="22"/>
          <w:szCs w:val="22"/>
          <w:lang w:val="fr-FR"/>
        </w:rPr>
        <w:t>a demandé</w:t>
      </w:r>
      <w:r w:rsidR="00142475">
        <w:rPr>
          <w:kern w:val="22"/>
          <w:sz w:val="22"/>
          <w:szCs w:val="22"/>
          <w:lang w:val="fr-FR"/>
        </w:rPr>
        <w:t xml:space="preserve"> à</w:t>
      </w:r>
      <w:r w:rsidR="00BE52B0" w:rsidRPr="00FC057D">
        <w:rPr>
          <w:kern w:val="22"/>
          <w:sz w:val="22"/>
          <w:szCs w:val="22"/>
          <w:lang w:val="fr-FR"/>
        </w:rPr>
        <w:t xml:space="preserve"> </w:t>
      </w:r>
      <w:r w:rsidR="00142475">
        <w:rPr>
          <w:kern w:val="22"/>
          <w:sz w:val="22"/>
          <w:szCs w:val="22"/>
          <w:lang w:val="fr-FR"/>
        </w:rPr>
        <w:t xml:space="preserve">la </w:t>
      </w:r>
      <w:r w:rsidR="00A51FF2" w:rsidRPr="00FC057D">
        <w:rPr>
          <w:kern w:val="22"/>
          <w:sz w:val="22"/>
          <w:szCs w:val="22"/>
          <w:lang w:val="fr-FR"/>
        </w:rPr>
        <w:t>Secrétaire exécutive</w:t>
      </w:r>
      <w:r w:rsidR="00A63F1E">
        <w:rPr>
          <w:kern w:val="22"/>
          <w:sz w:val="22"/>
          <w:szCs w:val="22"/>
          <w:lang w:val="fr-FR"/>
        </w:rPr>
        <w:t xml:space="preserve"> de poursuivre ses travaux </w:t>
      </w:r>
      <w:r w:rsidR="00142475">
        <w:rPr>
          <w:kern w:val="22"/>
          <w:sz w:val="22"/>
          <w:szCs w:val="22"/>
          <w:lang w:val="fr-FR"/>
        </w:rPr>
        <w:t xml:space="preserve">sur la </w:t>
      </w:r>
      <w:r w:rsidR="00BE52B0" w:rsidRPr="00FC057D">
        <w:rPr>
          <w:kern w:val="22"/>
          <w:sz w:val="22"/>
          <w:szCs w:val="22"/>
          <w:lang w:val="fr-FR"/>
        </w:rPr>
        <w:t>compilation</w:t>
      </w:r>
      <w:r w:rsidR="007A3AE5" w:rsidRPr="00FC057D">
        <w:rPr>
          <w:kern w:val="22"/>
          <w:sz w:val="22"/>
          <w:szCs w:val="22"/>
          <w:lang w:val="fr-FR"/>
        </w:rPr>
        <w:t xml:space="preserve"> et </w:t>
      </w:r>
      <w:r w:rsidR="007627AF">
        <w:rPr>
          <w:kern w:val="22"/>
          <w:sz w:val="22"/>
          <w:szCs w:val="22"/>
          <w:lang w:val="fr-FR"/>
        </w:rPr>
        <w:t>la synthèse</w:t>
      </w:r>
      <w:r w:rsidR="00142475">
        <w:rPr>
          <w:kern w:val="22"/>
          <w:sz w:val="22"/>
          <w:szCs w:val="22"/>
          <w:lang w:val="fr-FR"/>
        </w:rPr>
        <w:t xml:space="preserve"> des</w:t>
      </w:r>
      <w:r w:rsidR="00BE52B0" w:rsidRPr="00FC057D">
        <w:rPr>
          <w:kern w:val="22"/>
          <w:sz w:val="22"/>
          <w:szCs w:val="22"/>
          <w:lang w:val="fr-FR"/>
        </w:rPr>
        <w:t xml:space="preserve"> information</w:t>
      </w:r>
      <w:r w:rsidR="00A63F1E">
        <w:rPr>
          <w:kern w:val="22"/>
          <w:sz w:val="22"/>
          <w:szCs w:val="22"/>
          <w:lang w:val="fr-FR"/>
        </w:rPr>
        <w:t xml:space="preserve">s portant sur </w:t>
      </w:r>
      <w:r w:rsidR="00142475">
        <w:rPr>
          <w:kern w:val="22"/>
          <w:sz w:val="22"/>
          <w:szCs w:val="22"/>
          <w:lang w:val="fr-FR"/>
        </w:rPr>
        <w:t>ces</w:t>
      </w:r>
      <w:r w:rsidR="00BE52B0" w:rsidRPr="00FC057D">
        <w:rPr>
          <w:kern w:val="22"/>
          <w:sz w:val="22"/>
          <w:szCs w:val="22"/>
          <w:lang w:val="fr-FR"/>
        </w:rPr>
        <w:t xml:space="preserve"> </w:t>
      </w:r>
      <w:r w:rsidR="00FC057D" w:rsidRPr="00FC057D">
        <w:rPr>
          <w:kern w:val="22"/>
          <w:sz w:val="22"/>
          <w:szCs w:val="22"/>
          <w:lang w:val="fr-FR"/>
        </w:rPr>
        <w:t>questions</w:t>
      </w:r>
      <w:r w:rsidR="00BE52B0" w:rsidRPr="00FC057D">
        <w:rPr>
          <w:kern w:val="22"/>
          <w:sz w:val="22"/>
          <w:szCs w:val="22"/>
          <w:lang w:val="fr-FR"/>
        </w:rPr>
        <w:t xml:space="preserve"> (</w:t>
      </w:r>
      <w:r w:rsidR="00BE63FD" w:rsidRPr="00FC057D">
        <w:rPr>
          <w:kern w:val="22"/>
          <w:sz w:val="22"/>
          <w:szCs w:val="22"/>
          <w:lang w:val="fr-FR"/>
        </w:rPr>
        <w:t>décision</w:t>
      </w:r>
      <w:r w:rsidR="00A63F1E">
        <w:rPr>
          <w:kern w:val="22"/>
          <w:sz w:val="22"/>
          <w:szCs w:val="22"/>
          <w:lang w:val="fr-FR"/>
        </w:rPr>
        <w:t> </w:t>
      </w:r>
      <w:r w:rsidR="00BE52B0" w:rsidRPr="00FC057D">
        <w:rPr>
          <w:kern w:val="22"/>
          <w:sz w:val="22"/>
          <w:szCs w:val="22"/>
          <w:lang w:val="fr-FR"/>
        </w:rPr>
        <w:t xml:space="preserve">14/10, </w:t>
      </w:r>
      <w:r w:rsidR="00CB55C6" w:rsidRPr="00FC057D">
        <w:rPr>
          <w:kern w:val="22"/>
          <w:sz w:val="22"/>
          <w:szCs w:val="22"/>
          <w:lang w:val="fr-FR"/>
        </w:rPr>
        <w:t>paragraphe</w:t>
      </w:r>
      <w:r w:rsidR="00596B2F" w:rsidRPr="00FC057D">
        <w:rPr>
          <w:kern w:val="22"/>
          <w:sz w:val="22"/>
          <w:szCs w:val="22"/>
          <w:lang w:val="fr-FR"/>
        </w:rPr>
        <w:t> </w:t>
      </w:r>
      <w:r w:rsidR="00BE52B0" w:rsidRPr="00FC057D">
        <w:rPr>
          <w:kern w:val="22"/>
          <w:sz w:val="22"/>
          <w:szCs w:val="22"/>
          <w:lang w:val="fr-FR"/>
        </w:rPr>
        <w:t>5).</w:t>
      </w:r>
    </w:p>
    <w:p w14:paraId="5BA1C337" w14:textId="7819703C" w:rsidR="00D368DA" w:rsidRPr="00FC057D" w:rsidRDefault="001E5A33" w:rsidP="00652D3A">
      <w:pPr>
        <w:pStyle w:val="Para1"/>
        <w:suppressLineNumbers/>
        <w:tabs>
          <w:tab w:val="clear" w:pos="360"/>
        </w:tabs>
        <w:suppressAutoHyphens/>
        <w:jc w:val="both"/>
        <w:rPr>
          <w:kern w:val="22"/>
          <w:sz w:val="22"/>
          <w:szCs w:val="22"/>
          <w:lang w:val="fr-FR"/>
        </w:rPr>
      </w:pPr>
      <w:r>
        <w:rPr>
          <w:kern w:val="22"/>
          <w:sz w:val="22"/>
          <w:szCs w:val="22"/>
          <w:lang w:val="fr-FR"/>
        </w:rPr>
        <w:t>D</w:t>
      </w:r>
      <w:r w:rsidR="00D15C42" w:rsidRPr="00FC057D">
        <w:rPr>
          <w:kern w:val="22"/>
          <w:sz w:val="22"/>
          <w:szCs w:val="22"/>
          <w:lang w:val="fr-FR"/>
        </w:rPr>
        <w:t>ans cette même</w:t>
      </w:r>
      <w:r w:rsidR="00D368DA" w:rsidRPr="00FC057D">
        <w:rPr>
          <w:kern w:val="22"/>
          <w:sz w:val="22"/>
          <w:szCs w:val="22"/>
          <w:lang w:val="fr-FR"/>
        </w:rPr>
        <w:t xml:space="preserve"> </w:t>
      </w:r>
      <w:r w:rsidR="00BE63FD" w:rsidRPr="00FC057D">
        <w:rPr>
          <w:kern w:val="22"/>
          <w:sz w:val="22"/>
          <w:szCs w:val="22"/>
          <w:lang w:val="fr-FR"/>
        </w:rPr>
        <w:t>décision</w:t>
      </w:r>
      <w:r>
        <w:rPr>
          <w:kern w:val="22"/>
          <w:sz w:val="22"/>
          <w:szCs w:val="22"/>
          <w:lang w:val="fr-FR"/>
        </w:rPr>
        <w:t xml:space="preserve"> également</w:t>
      </w:r>
      <w:r w:rsidR="00D368DA" w:rsidRPr="00FC057D">
        <w:rPr>
          <w:kern w:val="22"/>
          <w:sz w:val="22"/>
          <w:szCs w:val="22"/>
          <w:lang w:val="fr-FR"/>
        </w:rPr>
        <w:t xml:space="preserve">, </w:t>
      </w:r>
      <w:r w:rsidR="008F38E9" w:rsidRPr="00FC057D">
        <w:rPr>
          <w:kern w:val="22"/>
          <w:sz w:val="22"/>
          <w:szCs w:val="22"/>
          <w:lang w:val="fr-FR"/>
        </w:rPr>
        <w:t>la Conf</w:t>
      </w:r>
      <w:r w:rsidR="00E07E5D" w:rsidRPr="00FC057D">
        <w:rPr>
          <w:kern w:val="22"/>
          <w:sz w:val="22"/>
          <w:szCs w:val="22"/>
          <w:lang w:val="fr-FR"/>
        </w:rPr>
        <w:t>érence des Parties</w:t>
      </w:r>
      <w:r w:rsidR="00D368DA" w:rsidRPr="00FC057D">
        <w:rPr>
          <w:kern w:val="22"/>
          <w:sz w:val="22"/>
          <w:szCs w:val="22"/>
          <w:lang w:val="fr-FR"/>
        </w:rPr>
        <w:t xml:space="preserve"> </w:t>
      </w:r>
      <w:r>
        <w:rPr>
          <w:kern w:val="22"/>
          <w:sz w:val="22"/>
          <w:szCs w:val="22"/>
          <w:lang w:val="fr-FR"/>
        </w:rPr>
        <w:t>s’est félicitée des activités de renforcement des capacités</w:t>
      </w:r>
      <w:r w:rsidR="007A3AE5" w:rsidRPr="00FC057D">
        <w:rPr>
          <w:kern w:val="22"/>
          <w:sz w:val="22"/>
          <w:szCs w:val="22"/>
          <w:lang w:val="fr-FR"/>
        </w:rPr>
        <w:t xml:space="preserve"> et </w:t>
      </w:r>
      <w:r>
        <w:rPr>
          <w:kern w:val="22"/>
          <w:sz w:val="22"/>
          <w:szCs w:val="22"/>
          <w:lang w:val="fr-FR"/>
        </w:rPr>
        <w:t xml:space="preserve">de </w:t>
      </w:r>
      <w:r w:rsidR="00D666A7">
        <w:rPr>
          <w:kern w:val="22"/>
          <w:sz w:val="22"/>
          <w:szCs w:val="22"/>
          <w:lang w:val="fr-FR"/>
        </w:rPr>
        <w:t>partenariat</w:t>
      </w:r>
      <w:r w:rsidR="00A63F1E">
        <w:rPr>
          <w:kern w:val="22"/>
          <w:sz w:val="22"/>
          <w:szCs w:val="22"/>
          <w:lang w:val="fr-FR"/>
        </w:rPr>
        <w:t xml:space="preserve"> qui sont </w:t>
      </w:r>
      <w:r w:rsidR="00142475">
        <w:rPr>
          <w:kern w:val="22"/>
          <w:sz w:val="22"/>
          <w:szCs w:val="22"/>
          <w:lang w:val="fr-FR"/>
        </w:rPr>
        <w:t xml:space="preserve">facilitées par la </w:t>
      </w:r>
      <w:r w:rsidR="00A51FF2" w:rsidRPr="00FC057D">
        <w:rPr>
          <w:kern w:val="22"/>
          <w:sz w:val="22"/>
          <w:szCs w:val="22"/>
          <w:lang w:val="fr-FR"/>
        </w:rPr>
        <w:t>Secrétaire exécutive</w:t>
      </w:r>
      <w:r w:rsidR="00A63F1E">
        <w:rPr>
          <w:kern w:val="22"/>
          <w:sz w:val="22"/>
          <w:szCs w:val="22"/>
          <w:lang w:val="fr-FR"/>
        </w:rPr>
        <w:t xml:space="preserve"> dans le cadr</w:t>
      </w:r>
      <w:r w:rsidR="00142475">
        <w:rPr>
          <w:kern w:val="22"/>
          <w:sz w:val="22"/>
          <w:szCs w:val="22"/>
          <w:lang w:val="fr-FR"/>
        </w:rPr>
        <w:t>e</w:t>
      </w:r>
      <w:r w:rsidR="00A63F1E">
        <w:rPr>
          <w:kern w:val="22"/>
          <w:sz w:val="22"/>
          <w:szCs w:val="22"/>
          <w:lang w:val="fr-FR"/>
        </w:rPr>
        <w:t xml:space="preserve"> de</w:t>
      </w:r>
      <w:r w:rsidR="002136FF">
        <w:rPr>
          <w:kern w:val="22"/>
          <w:sz w:val="22"/>
          <w:szCs w:val="22"/>
          <w:lang w:val="fr-FR"/>
        </w:rPr>
        <w:t xml:space="preserve"> l’Initiative pour un océan durable</w:t>
      </w:r>
      <w:r w:rsidR="00D368DA" w:rsidRPr="00FC057D">
        <w:rPr>
          <w:kern w:val="22"/>
          <w:sz w:val="22"/>
          <w:szCs w:val="22"/>
          <w:lang w:val="fr-FR"/>
        </w:rPr>
        <w:t>,</w:t>
      </w:r>
      <w:r w:rsidR="007A3AE5" w:rsidRPr="00FC057D">
        <w:rPr>
          <w:kern w:val="22"/>
          <w:sz w:val="22"/>
          <w:szCs w:val="22"/>
          <w:lang w:val="fr-FR"/>
        </w:rPr>
        <w:t xml:space="preserve"> et </w:t>
      </w:r>
      <w:r>
        <w:rPr>
          <w:kern w:val="22"/>
          <w:sz w:val="22"/>
          <w:szCs w:val="22"/>
          <w:lang w:val="fr-FR"/>
        </w:rPr>
        <w:t>a exprimé sa gratitude aux</w:t>
      </w:r>
      <w:r w:rsidR="00D368DA" w:rsidRPr="00FC057D">
        <w:rPr>
          <w:kern w:val="22"/>
          <w:sz w:val="22"/>
          <w:szCs w:val="22"/>
          <w:lang w:val="fr-FR"/>
        </w:rPr>
        <w:t xml:space="preserve"> </w:t>
      </w:r>
      <w:r w:rsidR="002136FF">
        <w:rPr>
          <w:kern w:val="22"/>
          <w:sz w:val="22"/>
          <w:szCs w:val="22"/>
          <w:lang w:val="fr-FR"/>
        </w:rPr>
        <w:t>G</w:t>
      </w:r>
      <w:r w:rsidR="00FC057D" w:rsidRPr="00FC057D">
        <w:rPr>
          <w:kern w:val="22"/>
          <w:sz w:val="22"/>
          <w:szCs w:val="22"/>
          <w:lang w:val="fr-FR"/>
        </w:rPr>
        <w:t>ouvernements</w:t>
      </w:r>
      <w:r>
        <w:rPr>
          <w:kern w:val="22"/>
          <w:sz w:val="22"/>
          <w:szCs w:val="22"/>
          <w:lang w:val="fr-FR"/>
        </w:rPr>
        <w:t xml:space="preserve"> du</w:t>
      </w:r>
      <w:r w:rsidR="00142475">
        <w:rPr>
          <w:kern w:val="22"/>
          <w:sz w:val="22"/>
          <w:szCs w:val="22"/>
          <w:lang w:val="fr-FR"/>
        </w:rPr>
        <w:t xml:space="preserve"> Japo</w:t>
      </w:r>
      <w:r w:rsidR="00D368DA" w:rsidRPr="00FC057D">
        <w:rPr>
          <w:kern w:val="22"/>
          <w:sz w:val="22"/>
          <w:szCs w:val="22"/>
          <w:lang w:val="fr-FR"/>
        </w:rPr>
        <w:t xml:space="preserve">n, </w:t>
      </w:r>
      <w:r w:rsidR="00142475">
        <w:rPr>
          <w:kern w:val="22"/>
          <w:sz w:val="22"/>
          <w:szCs w:val="22"/>
          <w:lang w:val="fr-FR"/>
        </w:rPr>
        <w:t xml:space="preserve">de la </w:t>
      </w:r>
      <w:r w:rsidR="00D368DA" w:rsidRPr="00FC057D">
        <w:rPr>
          <w:kern w:val="22"/>
          <w:sz w:val="22"/>
          <w:szCs w:val="22"/>
          <w:lang w:val="fr-FR"/>
        </w:rPr>
        <w:t xml:space="preserve">France, </w:t>
      </w:r>
      <w:r w:rsidR="00142475">
        <w:rPr>
          <w:kern w:val="22"/>
          <w:sz w:val="22"/>
          <w:szCs w:val="22"/>
          <w:lang w:val="fr-FR"/>
        </w:rPr>
        <w:t>de la République de Corée et de la Suède, ainsi qu’à l’</w:t>
      </w:r>
      <w:r w:rsidR="00D368DA" w:rsidRPr="00FC057D">
        <w:rPr>
          <w:kern w:val="22"/>
          <w:sz w:val="22"/>
          <w:szCs w:val="22"/>
          <w:lang w:val="fr-FR"/>
        </w:rPr>
        <w:t>Union</w:t>
      </w:r>
      <w:r w:rsidR="00F15FF7">
        <w:rPr>
          <w:kern w:val="22"/>
          <w:sz w:val="22"/>
          <w:szCs w:val="22"/>
          <w:lang w:val="fr-FR"/>
        </w:rPr>
        <w:t xml:space="preserve"> européenne</w:t>
      </w:r>
      <w:r w:rsidR="007A3AE5" w:rsidRPr="00FC057D">
        <w:rPr>
          <w:kern w:val="22"/>
          <w:sz w:val="22"/>
          <w:szCs w:val="22"/>
          <w:lang w:val="fr-FR"/>
        </w:rPr>
        <w:t xml:space="preserve"> et </w:t>
      </w:r>
      <w:r w:rsidR="00142475">
        <w:rPr>
          <w:kern w:val="22"/>
          <w:sz w:val="22"/>
          <w:szCs w:val="22"/>
          <w:lang w:val="fr-FR"/>
        </w:rPr>
        <w:t xml:space="preserve">à de nombreux </w:t>
      </w:r>
      <w:r w:rsidR="004951F1" w:rsidRPr="00FC057D">
        <w:rPr>
          <w:kern w:val="22"/>
          <w:sz w:val="22"/>
          <w:szCs w:val="22"/>
          <w:lang w:val="fr-FR"/>
        </w:rPr>
        <w:t xml:space="preserve">autres </w:t>
      </w:r>
      <w:r w:rsidR="00F36DBC">
        <w:rPr>
          <w:kern w:val="22"/>
          <w:sz w:val="22"/>
          <w:szCs w:val="22"/>
          <w:lang w:val="fr-FR"/>
        </w:rPr>
        <w:t>partenaires</w:t>
      </w:r>
      <w:r w:rsidR="002136FF">
        <w:rPr>
          <w:kern w:val="22"/>
          <w:sz w:val="22"/>
          <w:szCs w:val="22"/>
          <w:lang w:val="fr-FR"/>
        </w:rPr>
        <w:t>, pour leur appui financier et</w:t>
      </w:r>
      <w:r w:rsidR="00142475">
        <w:rPr>
          <w:kern w:val="22"/>
          <w:sz w:val="22"/>
          <w:szCs w:val="22"/>
          <w:lang w:val="fr-FR"/>
        </w:rPr>
        <w:t xml:space="preserve"> technique</w:t>
      </w:r>
      <w:r w:rsidR="00D368DA" w:rsidRPr="00FC057D">
        <w:rPr>
          <w:kern w:val="22"/>
          <w:sz w:val="22"/>
          <w:szCs w:val="22"/>
          <w:lang w:val="fr-FR"/>
        </w:rPr>
        <w:t>,</w:t>
      </w:r>
      <w:r w:rsidR="007A3AE5" w:rsidRPr="00FC057D">
        <w:rPr>
          <w:kern w:val="22"/>
          <w:sz w:val="22"/>
          <w:szCs w:val="22"/>
          <w:lang w:val="fr-FR"/>
        </w:rPr>
        <w:t xml:space="preserve"> et </w:t>
      </w:r>
      <w:r w:rsidR="002136FF">
        <w:rPr>
          <w:kern w:val="22"/>
          <w:sz w:val="22"/>
          <w:szCs w:val="22"/>
          <w:lang w:val="fr-FR"/>
        </w:rPr>
        <w:t xml:space="preserve">elle </w:t>
      </w:r>
      <w:r w:rsidR="00262A77">
        <w:rPr>
          <w:kern w:val="22"/>
          <w:sz w:val="22"/>
          <w:szCs w:val="22"/>
          <w:lang w:val="fr-FR"/>
        </w:rPr>
        <w:t>a demandé</w:t>
      </w:r>
      <w:r w:rsidR="00F15FF7">
        <w:rPr>
          <w:kern w:val="22"/>
          <w:sz w:val="22"/>
          <w:szCs w:val="22"/>
          <w:lang w:val="fr-FR"/>
        </w:rPr>
        <w:t xml:space="preserve"> à la </w:t>
      </w:r>
      <w:r w:rsidR="00A51FF2" w:rsidRPr="00FC057D">
        <w:rPr>
          <w:kern w:val="22"/>
          <w:sz w:val="22"/>
          <w:szCs w:val="22"/>
          <w:lang w:val="fr-FR"/>
        </w:rPr>
        <w:t>Secrétaire exécutive</w:t>
      </w:r>
      <w:r w:rsidR="00F15FF7">
        <w:rPr>
          <w:kern w:val="22"/>
          <w:sz w:val="22"/>
          <w:szCs w:val="22"/>
          <w:lang w:val="fr-FR"/>
        </w:rPr>
        <w:t xml:space="preserve"> de poursuivre ces</w:t>
      </w:r>
      <w:r w:rsidR="00D368DA" w:rsidRPr="00FC057D">
        <w:rPr>
          <w:kern w:val="22"/>
          <w:sz w:val="22"/>
          <w:szCs w:val="22"/>
          <w:lang w:val="fr-FR"/>
        </w:rPr>
        <w:t xml:space="preserve"> </w:t>
      </w:r>
      <w:r w:rsidR="00413216" w:rsidRPr="00FC057D">
        <w:rPr>
          <w:kern w:val="22"/>
          <w:sz w:val="22"/>
          <w:szCs w:val="22"/>
          <w:lang w:val="fr-FR"/>
        </w:rPr>
        <w:t>activités</w:t>
      </w:r>
      <w:r w:rsidR="00D368DA" w:rsidRPr="00FC057D">
        <w:rPr>
          <w:kern w:val="22"/>
          <w:sz w:val="22"/>
          <w:szCs w:val="22"/>
          <w:lang w:val="fr-FR"/>
        </w:rPr>
        <w:t xml:space="preserve">, </w:t>
      </w:r>
      <w:r w:rsidR="00E443FF" w:rsidRPr="00FC057D">
        <w:rPr>
          <w:kern w:val="22"/>
          <w:sz w:val="22"/>
          <w:szCs w:val="22"/>
          <w:lang w:val="fr-FR"/>
        </w:rPr>
        <w:t>y compris</w:t>
      </w:r>
      <w:r w:rsidR="00142475">
        <w:rPr>
          <w:kern w:val="22"/>
          <w:sz w:val="22"/>
          <w:szCs w:val="22"/>
          <w:lang w:val="fr-FR"/>
        </w:rPr>
        <w:t xml:space="preserve"> sur</w:t>
      </w:r>
      <w:r w:rsidR="002136FF">
        <w:rPr>
          <w:kern w:val="22"/>
          <w:sz w:val="22"/>
          <w:szCs w:val="22"/>
          <w:lang w:val="fr-FR"/>
        </w:rPr>
        <w:t xml:space="preserve"> des thèmes précis liés</w:t>
      </w:r>
      <w:r w:rsidR="00142475">
        <w:rPr>
          <w:kern w:val="22"/>
          <w:sz w:val="22"/>
          <w:szCs w:val="22"/>
          <w:lang w:val="fr-FR"/>
        </w:rPr>
        <w:t xml:space="preserve"> à la </w:t>
      </w:r>
      <w:r w:rsidR="00D368DA" w:rsidRPr="00FC057D">
        <w:rPr>
          <w:kern w:val="22"/>
          <w:sz w:val="22"/>
          <w:szCs w:val="22"/>
          <w:lang w:val="fr-FR"/>
        </w:rPr>
        <w:t>conservation</w:t>
      </w:r>
      <w:r w:rsidR="007A3AE5" w:rsidRPr="00FC057D">
        <w:rPr>
          <w:kern w:val="22"/>
          <w:sz w:val="22"/>
          <w:szCs w:val="22"/>
          <w:lang w:val="fr-FR"/>
        </w:rPr>
        <w:t xml:space="preserve"> et </w:t>
      </w:r>
      <w:r w:rsidR="00B520AE" w:rsidRPr="00FC057D">
        <w:rPr>
          <w:kern w:val="22"/>
          <w:sz w:val="22"/>
          <w:szCs w:val="22"/>
          <w:lang w:val="fr-FR"/>
        </w:rPr>
        <w:t>l’utilisation durable</w:t>
      </w:r>
      <w:r w:rsidR="00142475">
        <w:rPr>
          <w:kern w:val="22"/>
          <w:sz w:val="22"/>
          <w:szCs w:val="22"/>
          <w:lang w:val="fr-FR"/>
        </w:rPr>
        <w:t xml:space="preserve"> de la</w:t>
      </w:r>
      <w:r w:rsidR="00D368DA" w:rsidRPr="00FC057D">
        <w:rPr>
          <w:kern w:val="22"/>
          <w:sz w:val="22"/>
          <w:szCs w:val="22"/>
          <w:lang w:val="fr-FR"/>
        </w:rPr>
        <w:t xml:space="preserve"> </w:t>
      </w:r>
      <w:r w:rsidR="005A59B3" w:rsidRPr="00FC057D">
        <w:rPr>
          <w:kern w:val="22"/>
          <w:sz w:val="22"/>
          <w:szCs w:val="22"/>
          <w:lang w:val="fr-FR"/>
        </w:rPr>
        <w:t>biodiversité marine et côtière</w:t>
      </w:r>
      <w:r w:rsidR="00D368DA" w:rsidRPr="00FC057D">
        <w:rPr>
          <w:kern w:val="22"/>
          <w:sz w:val="22"/>
          <w:szCs w:val="22"/>
          <w:lang w:val="fr-FR"/>
        </w:rPr>
        <w:t xml:space="preserve"> (</w:t>
      </w:r>
      <w:r w:rsidR="00BE63FD" w:rsidRPr="00FC057D">
        <w:rPr>
          <w:kern w:val="22"/>
          <w:sz w:val="22"/>
          <w:szCs w:val="22"/>
          <w:lang w:val="fr-FR"/>
        </w:rPr>
        <w:t>décision</w:t>
      </w:r>
      <w:r w:rsidR="00D368DA" w:rsidRPr="00FC057D">
        <w:rPr>
          <w:kern w:val="22"/>
          <w:sz w:val="22"/>
          <w:szCs w:val="22"/>
          <w:lang w:val="fr-FR"/>
        </w:rPr>
        <w:t xml:space="preserve"> 14/10, </w:t>
      </w:r>
      <w:r w:rsidR="00CB55C6" w:rsidRPr="00FC057D">
        <w:rPr>
          <w:kern w:val="22"/>
          <w:sz w:val="22"/>
          <w:szCs w:val="22"/>
          <w:lang w:val="fr-FR"/>
        </w:rPr>
        <w:t>paragraphe</w:t>
      </w:r>
      <w:r w:rsidR="009453AB" w:rsidRPr="00FC057D">
        <w:rPr>
          <w:kern w:val="22"/>
          <w:sz w:val="22"/>
          <w:szCs w:val="22"/>
          <w:lang w:val="fr-FR"/>
        </w:rPr>
        <w:t> </w:t>
      </w:r>
      <w:r w:rsidR="00153D2F">
        <w:rPr>
          <w:kern w:val="22"/>
          <w:sz w:val="22"/>
          <w:szCs w:val="22"/>
          <w:lang w:val="fr-FR"/>
        </w:rPr>
        <w:t>8</w:t>
      </w:r>
      <w:r w:rsidR="00D368DA" w:rsidRPr="00FC057D">
        <w:rPr>
          <w:kern w:val="22"/>
          <w:sz w:val="22"/>
          <w:szCs w:val="22"/>
          <w:lang w:val="fr-FR"/>
        </w:rPr>
        <w:t>).</w:t>
      </w:r>
    </w:p>
    <w:p w14:paraId="67CB0D3D" w14:textId="742E7DBB" w:rsidR="00D368DA" w:rsidRPr="00FC057D" w:rsidRDefault="00F15FF7" w:rsidP="00652D3A">
      <w:pPr>
        <w:pStyle w:val="Para1"/>
        <w:suppressLineNumbers/>
        <w:tabs>
          <w:tab w:val="clear" w:pos="360"/>
        </w:tabs>
        <w:suppressAutoHyphens/>
        <w:jc w:val="both"/>
        <w:rPr>
          <w:rFonts w:eastAsia="MS Mincho"/>
          <w:kern w:val="22"/>
          <w:sz w:val="22"/>
          <w:szCs w:val="22"/>
          <w:lang w:val="fr-FR"/>
        </w:rPr>
      </w:pPr>
      <w:r>
        <w:rPr>
          <w:rFonts w:eastAsia="MS Mincho"/>
          <w:kern w:val="22"/>
          <w:sz w:val="22"/>
          <w:szCs w:val="22"/>
          <w:lang w:val="fr-FR"/>
        </w:rPr>
        <w:t>Egalement d</w:t>
      </w:r>
      <w:r w:rsidR="00D666A7">
        <w:rPr>
          <w:rFonts w:eastAsia="MS Mincho"/>
          <w:kern w:val="22"/>
          <w:sz w:val="22"/>
          <w:szCs w:val="22"/>
          <w:lang w:val="fr-FR"/>
        </w:rPr>
        <w:t>ans la dé</w:t>
      </w:r>
      <w:r w:rsidR="00BE63FD" w:rsidRPr="00FC057D">
        <w:rPr>
          <w:rFonts w:eastAsia="MS Mincho"/>
          <w:kern w:val="22"/>
          <w:sz w:val="22"/>
          <w:szCs w:val="22"/>
          <w:lang w:val="fr-FR"/>
        </w:rPr>
        <w:t>cision</w:t>
      </w:r>
      <w:r w:rsidR="006C70E4" w:rsidRPr="00FC057D">
        <w:rPr>
          <w:rFonts w:eastAsia="MS Mincho"/>
          <w:kern w:val="22"/>
          <w:sz w:val="22"/>
          <w:szCs w:val="22"/>
          <w:lang w:val="fr-FR"/>
        </w:rPr>
        <w:t xml:space="preserve"> 14/10</w:t>
      </w:r>
      <w:r w:rsidR="00D368DA" w:rsidRPr="00FC057D">
        <w:rPr>
          <w:rFonts w:eastAsia="MS Mincho"/>
          <w:kern w:val="22"/>
          <w:sz w:val="22"/>
          <w:szCs w:val="22"/>
          <w:lang w:val="fr-FR"/>
        </w:rPr>
        <w:t xml:space="preserve">, </w:t>
      </w:r>
      <w:r w:rsidR="008F38E9" w:rsidRPr="00FC057D">
        <w:rPr>
          <w:rFonts w:eastAsia="MS Mincho"/>
          <w:kern w:val="22"/>
          <w:sz w:val="22"/>
          <w:szCs w:val="22"/>
          <w:lang w:val="fr-FR"/>
        </w:rPr>
        <w:t>la Conf</w:t>
      </w:r>
      <w:r w:rsidR="00E07E5D" w:rsidRPr="00FC057D">
        <w:rPr>
          <w:rFonts w:eastAsia="MS Mincho"/>
          <w:kern w:val="22"/>
          <w:sz w:val="22"/>
          <w:szCs w:val="22"/>
          <w:lang w:val="fr-FR"/>
        </w:rPr>
        <w:t>érence des Parties</w:t>
      </w:r>
      <w:r>
        <w:rPr>
          <w:rFonts w:eastAsia="MS Mincho"/>
          <w:kern w:val="22"/>
          <w:sz w:val="22"/>
          <w:szCs w:val="22"/>
          <w:lang w:val="fr-FR"/>
        </w:rPr>
        <w:t xml:space="preserve"> s’est félicitée des</w:t>
      </w:r>
      <w:r w:rsidR="002136FF">
        <w:rPr>
          <w:rFonts w:eastAsia="MS Mincho"/>
          <w:kern w:val="22"/>
          <w:sz w:val="22"/>
          <w:szCs w:val="22"/>
          <w:lang w:val="fr-FR"/>
        </w:rPr>
        <w:t xml:space="preserve"> efforts de collaboration menés </w:t>
      </w:r>
      <w:r w:rsidR="00756107">
        <w:rPr>
          <w:rFonts w:eastAsia="MS Mincho"/>
          <w:kern w:val="22"/>
          <w:sz w:val="22"/>
          <w:szCs w:val="22"/>
          <w:lang w:val="fr-FR"/>
        </w:rPr>
        <w:t>entre le</w:t>
      </w:r>
      <w:r>
        <w:rPr>
          <w:rFonts w:eastAsia="MS Mincho"/>
          <w:kern w:val="22"/>
          <w:sz w:val="22"/>
          <w:szCs w:val="22"/>
          <w:lang w:val="fr-FR"/>
        </w:rPr>
        <w:t xml:space="preserve"> </w:t>
      </w:r>
      <w:r w:rsidR="008949E9" w:rsidRPr="00FC057D">
        <w:rPr>
          <w:rFonts w:eastAsia="MS Mincho"/>
          <w:kern w:val="22"/>
          <w:sz w:val="22"/>
          <w:szCs w:val="22"/>
          <w:lang w:val="fr-FR"/>
        </w:rPr>
        <w:t>Secrétariat</w:t>
      </w:r>
      <w:r w:rsidR="00756107">
        <w:rPr>
          <w:rFonts w:eastAsia="MS Mincho"/>
          <w:kern w:val="22"/>
          <w:sz w:val="22"/>
          <w:szCs w:val="22"/>
          <w:lang w:val="fr-FR"/>
        </w:rPr>
        <w:t>, le Programme des</w:t>
      </w:r>
      <w:r w:rsidR="00D368DA" w:rsidRPr="00FC057D">
        <w:rPr>
          <w:rFonts w:eastAsia="MS Mincho"/>
          <w:kern w:val="22"/>
          <w:sz w:val="22"/>
          <w:szCs w:val="22"/>
          <w:lang w:val="fr-FR"/>
        </w:rPr>
        <w:t xml:space="preserve"> Nations</w:t>
      </w:r>
      <w:r w:rsidR="00756107">
        <w:rPr>
          <w:rFonts w:eastAsia="MS Mincho"/>
          <w:kern w:val="22"/>
          <w:sz w:val="22"/>
          <w:szCs w:val="22"/>
          <w:lang w:val="fr-FR"/>
        </w:rPr>
        <w:t xml:space="preserve"> Unies pour l’</w:t>
      </w:r>
      <w:r w:rsidR="00262A77">
        <w:rPr>
          <w:rFonts w:eastAsia="MS Mincho"/>
          <w:kern w:val="22"/>
          <w:sz w:val="22"/>
          <w:szCs w:val="22"/>
          <w:lang w:val="fr-FR"/>
        </w:rPr>
        <w:t>environnement</w:t>
      </w:r>
      <w:r w:rsidR="00756107">
        <w:rPr>
          <w:rFonts w:eastAsia="MS Mincho"/>
          <w:kern w:val="22"/>
          <w:sz w:val="22"/>
          <w:szCs w:val="22"/>
          <w:lang w:val="fr-FR"/>
        </w:rPr>
        <w:t>, l’</w:t>
      </w:r>
      <w:r w:rsidR="00FC057D">
        <w:rPr>
          <w:rFonts w:eastAsia="MS Mincho"/>
          <w:kern w:val="22"/>
          <w:sz w:val="22"/>
          <w:szCs w:val="22"/>
          <w:lang w:val="fr-FR"/>
        </w:rPr>
        <w:t>Organisation</w:t>
      </w:r>
      <w:r w:rsidR="00756107">
        <w:rPr>
          <w:rFonts w:eastAsia="MS Mincho"/>
          <w:kern w:val="22"/>
          <w:sz w:val="22"/>
          <w:szCs w:val="22"/>
          <w:lang w:val="fr-FR"/>
        </w:rPr>
        <w:t xml:space="preserve"> des Nations Unies pour l’alimentation et l’agriculture, les conventions et les plans d’action sur les mers régionales</w:t>
      </w:r>
      <w:r w:rsidR="00D368DA" w:rsidRPr="00FC057D">
        <w:rPr>
          <w:rFonts w:eastAsia="MS Mincho"/>
          <w:kern w:val="22"/>
          <w:sz w:val="22"/>
          <w:szCs w:val="22"/>
          <w:lang w:val="fr-FR"/>
        </w:rPr>
        <w:t>,</w:t>
      </w:r>
      <w:r w:rsidR="00756107">
        <w:rPr>
          <w:rFonts w:eastAsia="MS Mincho"/>
          <w:kern w:val="22"/>
          <w:sz w:val="22"/>
          <w:szCs w:val="22"/>
          <w:lang w:val="fr-FR"/>
        </w:rPr>
        <w:t xml:space="preserve"> les organismes régionaux de gestion de la pêche, les projets et programmes de grande envergure sur les écosystèmes </w:t>
      </w:r>
      <w:r w:rsidR="00D368DA" w:rsidRPr="00FC057D">
        <w:rPr>
          <w:rFonts w:eastAsia="MS Mincho"/>
          <w:kern w:val="22"/>
          <w:sz w:val="22"/>
          <w:szCs w:val="22"/>
          <w:lang w:val="fr-FR"/>
        </w:rPr>
        <w:t>mari</w:t>
      </w:r>
      <w:r w:rsidR="00756107">
        <w:rPr>
          <w:rFonts w:eastAsia="MS Mincho"/>
          <w:kern w:val="22"/>
          <w:sz w:val="22"/>
          <w:szCs w:val="22"/>
          <w:lang w:val="fr-FR"/>
        </w:rPr>
        <w:t>ns,</w:t>
      </w:r>
      <w:r w:rsidR="007A3AE5" w:rsidRPr="00FC057D">
        <w:rPr>
          <w:rFonts w:eastAsia="MS Mincho"/>
          <w:kern w:val="22"/>
          <w:sz w:val="22"/>
          <w:szCs w:val="22"/>
          <w:lang w:val="fr-FR"/>
        </w:rPr>
        <w:t xml:space="preserve"> et</w:t>
      </w:r>
      <w:r w:rsidR="004951F1" w:rsidRPr="00FC057D">
        <w:rPr>
          <w:rFonts w:eastAsia="MS Mincho"/>
          <w:kern w:val="22"/>
          <w:sz w:val="22"/>
          <w:szCs w:val="22"/>
          <w:lang w:val="fr-FR"/>
        </w:rPr>
        <w:t xml:space="preserve"> d’autres </w:t>
      </w:r>
      <w:r w:rsidR="00D368DA" w:rsidRPr="00FC057D">
        <w:rPr>
          <w:rFonts w:eastAsia="MS Mincho"/>
          <w:kern w:val="22"/>
          <w:sz w:val="22"/>
          <w:szCs w:val="22"/>
          <w:lang w:val="fr-FR"/>
        </w:rPr>
        <w:t>initiatives</w:t>
      </w:r>
      <w:r w:rsidR="00FA6541">
        <w:rPr>
          <w:rFonts w:eastAsia="MS Mincho"/>
          <w:kern w:val="22"/>
          <w:sz w:val="22"/>
          <w:szCs w:val="22"/>
          <w:lang w:val="fr-FR"/>
        </w:rPr>
        <w:t xml:space="preserve"> </w:t>
      </w:r>
      <w:r w:rsidR="002136FF">
        <w:rPr>
          <w:rFonts w:eastAsia="MS Mincho"/>
          <w:kern w:val="22"/>
          <w:sz w:val="22"/>
          <w:szCs w:val="22"/>
          <w:lang w:val="fr-FR"/>
        </w:rPr>
        <w:t xml:space="preserve">régionales pertinentes, visant à </w:t>
      </w:r>
      <w:r w:rsidR="00FA6541">
        <w:rPr>
          <w:rFonts w:eastAsia="MS Mincho"/>
          <w:kern w:val="22"/>
          <w:sz w:val="22"/>
          <w:szCs w:val="22"/>
          <w:lang w:val="fr-FR"/>
        </w:rPr>
        <w:t>renforcer la coopé</w:t>
      </w:r>
      <w:r w:rsidR="00D368DA" w:rsidRPr="00FC057D">
        <w:rPr>
          <w:rFonts w:eastAsia="MS Mincho"/>
          <w:kern w:val="22"/>
          <w:sz w:val="22"/>
          <w:szCs w:val="22"/>
          <w:lang w:val="fr-FR"/>
        </w:rPr>
        <w:t>ration</w:t>
      </w:r>
      <w:r w:rsidR="002136FF">
        <w:rPr>
          <w:rFonts w:eastAsia="MS Mincho"/>
          <w:kern w:val="22"/>
          <w:sz w:val="22"/>
          <w:szCs w:val="22"/>
          <w:lang w:val="fr-FR"/>
        </w:rPr>
        <w:t xml:space="preserve"> intersectorielle à une </w:t>
      </w:r>
      <w:r w:rsidR="00FA6541">
        <w:rPr>
          <w:rFonts w:eastAsia="MS Mincho"/>
          <w:kern w:val="22"/>
          <w:sz w:val="22"/>
          <w:szCs w:val="22"/>
          <w:lang w:val="fr-FR"/>
        </w:rPr>
        <w:t>échelle régionale, afin d’accélér</w:t>
      </w:r>
      <w:r w:rsidR="00D368DA" w:rsidRPr="00FC057D">
        <w:rPr>
          <w:rFonts w:eastAsia="MS Mincho"/>
          <w:kern w:val="22"/>
          <w:sz w:val="22"/>
          <w:szCs w:val="22"/>
          <w:lang w:val="fr-FR"/>
        </w:rPr>
        <w:t>e</w:t>
      </w:r>
      <w:r w:rsidR="00FA6541">
        <w:rPr>
          <w:rFonts w:eastAsia="MS Mincho"/>
          <w:kern w:val="22"/>
          <w:sz w:val="22"/>
          <w:szCs w:val="22"/>
          <w:lang w:val="fr-FR"/>
        </w:rPr>
        <w:t>r les progrès accomplis dans la réalisation des Objectifs d’Aichi pour la b</w:t>
      </w:r>
      <w:r w:rsidR="00E443FF" w:rsidRPr="00FC057D">
        <w:rPr>
          <w:rFonts w:eastAsia="MS Mincho"/>
          <w:kern w:val="22"/>
          <w:sz w:val="22"/>
          <w:szCs w:val="22"/>
          <w:lang w:val="fr-FR"/>
        </w:rPr>
        <w:t>iodiversité</w:t>
      </w:r>
      <w:r w:rsidR="00D368DA" w:rsidRPr="00FC057D">
        <w:rPr>
          <w:rFonts w:eastAsia="MS Mincho"/>
          <w:kern w:val="22"/>
          <w:sz w:val="22"/>
          <w:szCs w:val="22"/>
          <w:lang w:val="fr-FR"/>
        </w:rPr>
        <w:t xml:space="preserve"> </w:t>
      </w:r>
      <w:r w:rsidR="002136FF">
        <w:rPr>
          <w:rFonts w:eastAsia="MS Mincho"/>
          <w:kern w:val="22"/>
          <w:sz w:val="22"/>
          <w:szCs w:val="22"/>
          <w:lang w:val="fr-FR"/>
        </w:rPr>
        <w:t>et d</w:t>
      </w:r>
      <w:r w:rsidR="00FA6541">
        <w:rPr>
          <w:rFonts w:eastAsia="MS Mincho"/>
          <w:kern w:val="22"/>
          <w:sz w:val="22"/>
          <w:szCs w:val="22"/>
          <w:lang w:val="fr-FR"/>
        </w:rPr>
        <w:t xml:space="preserve">es </w:t>
      </w:r>
      <w:r w:rsidR="00B862B0" w:rsidRPr="00FC057D">
        <w:rPr>
          <w:rFonts w:eastAsia="MS Mincho"/>
          <w:kern w:val="22"/>
          <w:sz w:val="22"/>
          <w:szCs w:val="22"/>
          <w:lang w:val="fr-FR"/>
        </w:rPr>
        <w:t>Objectifs</w:t>
      </w:r>
      <w:r w:rsidR="00FA6541">
        <w:rPr>
          <w:rFonts w:eastAsia="MS Mincho"/>
          <w:kern w:val="22"/>
          <w:sz w:val="22"/>
          <w:szCs w:val="22"/>
          <w:lang w:val="fr-FR"/>
        </w:rPr>
        <w:t xml:space="preserve"> de d</w:t>
      </w:r>
      <w:r w:rsidR="00FA00E7" w:rsidRPr="00FC057D">
        <w:rPr>
          <w:rFonts w:eastAsia="MS Mincho"/>
          <w:kern w:val="22"/>
          <w:sz w:val="22"/>
          <w:szCs w:val="22"/>
          <w:lang w:val="fr-FR"/>
        </w:rPr>
        <w:t>éveloppement durable</w:t>
      </w:r>
      <w:r w:rsidR="00FA6541">
        <w:rPr>
          <w:rFonts w:eastAsia="MS Mincho"/>
          <w:kern w:val="22"/>
          <w:sz w:val="22"/>
          <w:szCs w:val="22"/>
          <w:lang w:val="fr-FR"/>
        </w:rPr>
        <w:t xml:space="preserve"> pertinents</w:t>
      </w:r>
      <w:r w:rsidR="00D368DA" w:rsidRPr="00FC057D">
        <w:rPr>
          <w:rFonts w:eastAsia="MS Mincho"/>
          <w:kern w:val="22"/>
          <w:sz w:val="22"/>
          <w:szCs w:val="22"/>
          <w:lang w:val="fr-FR"/>
        </w:rPr>
        <w:t xml:space="preserve">, </w:t>
      </w:r>
      <w:r w:rsidR="00E443FF" w:rsidRPr="00FC057D">
        <w:rPr>
          <w:rFonts w:eastAsia="MS Mincho"/>
          <w:kern w:val="22"/>
          <w:sz w:val="22"/>
          <w:szCs w:val="22"/>
          <w:lang w:val="fr-FR"/>
        </w:rPr>
        <w:t>y compris</w:t>
      </w:r>
      <w:r w:rsidR="00D368DA" w:rsidRPr="00FC057D">
        <w:rPr>
          <w:rFonts w:eastAsia="MS Mincho"/>
          <w:kern w:val="22"/>
          <w:sz w:val="22"/>
          <w:szCs w:val="22"/>
          <w:lang w:val="fr-FR"/>
        </w:rPr>
        <w:t xml:space="preserve"> </w:t>
      </w:r>
      <w:r w:rsidR="00FA6541">
        <w:rPr>
          <w:rFonts w:eastAsia="MS Mincho"/>
          <w:kern w:val="22"/>
          <w:sz w:val="22"/>
          <w:szCs w:val="22"/>
          <w:lang w:val="fr-FR"/>
        </w:rPr>
        <w:t>dans le cadre du Dialogue mondial de l’</w:t>
      </w:r>
      <w:r w:rsidR="002136FF">
        <w:rPr>
          <w:rFonts w:eastAsia="MS Mincho"/>
          <w:kern w:val="22"/>
          <w:sz w:val="22"/>
          <w:szCs w:val="22"/>
          <w:lang w:val="fr-FR"/>
        </w:rPr>
        <w:t xml:space="preserve">Initiative pour un </w:t>
      </w:r>
      <w:r w:rsidR="00FA6541">
        <w:rPr>
          <w:rFonts w:eastAsia="MS Mincho"/>
          <w:kern w:val="22"/>
          <w:sz w:val="22"/>
          <w:szCs w:val="22"/>
          <w:lang w:val="fr-FR"/>
        </w:rPr>
        <w:t>o</w:t>
      </w:r>
      <w:r w:rsidR="002136FF">
        <w:rPr>
          <w:rFonts w:eastAsia="MS Mincho"/>
          <w:kern w:val="22"/>
          <w:sz w:val="22"/>
          <w:szCs w:val="22"/>
          <w:lang w:val="fr-FR"/>
        </w:rPr>
        <w:t>céan durable,</w:t>
      </w:r>
      <w:r w:rsidR="00FA6541">
        <w:rPr>
          <w:rFonts w:eastAsia="MS Mincho"/>
          <w:kern w:val="22"/>
          <w:sz w:val="22"/>
          <w:szCs w:val="22"/>
          <w:lang w:val="fr-FR"/>
        </w:rPr>
        <w:t xml:space="preserve"> </w:t>
      </w:r>
      <w:r w:rsidR="0062573C" w:rsidRPr="00FC057D">
        <w:rPr>
          <w:rFonts w:eastAsia="MS Mincho"/>
          <w:kern w:val="22"/>
          <w:sz w:val="22"/>
          <w:szCs w:val="22"/>
          <w:lang w:val="fr-FR"/>
        </w:rPr>
        <w:t>avec</w:t>
      </w:r>
      <w:r w:rsidR="00FA6541">
        <w:rPr>
          <w:rFonts w:eastAsia="MS Mincho"/>
          <w:kern w:val="22"/>
          <w:sz w:val="22"/>
          <w:szCs w:val="22"/>
          <w:lang w:val="fr-FR"/>
        </w:rPr>
        <w:t> les o</w:t>
      </w:r>
      <w:r w:rsidR="00FC057D">
        <w:rPr>
          <w:rFonts w:eastAsia="MS Mincho"/>
          <w:kern w:val="22"/>
          <w:sz w:val="22"/>
          <w:szCs w:val="22"/>
          <w:lang w:val="fr-FR"/>
        </w:rPr>
        <w:t>rganisation</w:t>
      </w:r>
      <w:r w:rsidR="00D368DA" w:rsidRPr="00FC057D">
        <w:rPr>
          <w:rFonts w:eastAsia="MS Mincho"/>
          <w:kern w:val="22"/>
          <w:sz w:val="22"/>
          <w:szCs w:val="22"/>
          <w:lang w:val="fr-FR"/>
        </w:rPr>
        <w:t>s</w:t>
      </w:r>
      <w:r w:rsidR="00FA6541">
        <w:rPr>
          <w:rFonts w:eastAsia="MS Mincho"/>
          <w:kern w:val="22"/>
          <w:sz w:val="22"/>
          <w:szCs w:val="22"/>
          <w:lang w:val="fr-FR"/>
        </w:rPr>
        <w:t xml:space="preserve"> des mers régionales</w:t>
      </w:r>
      <w:r w:rsidR="007A3AE5" w:rsidRPr="00FC057D">
        <w:rPr>
          <w:rFonts w:eastAsia="MS Mincho"/>
          <w:kern w:val="22"/>
          <w:sz w:val="22"/>
          <w:szCs w:val="22"/>
          <w:lang w:val="fr-FR"/>
        </w:rPr>
        <w:t xml:space="preserve"> et </w:t>
      </w:r>
      <w:r w:rsidR="00FA6541">
        <w:rPr>
          <w:rFonts w:eastAsia="MS Mincho"/>
          <w:kern w:val="22"/>
          <w:sz w:val="22"/>
          <w:szCs w:val="22"/>
          <w:lang w:val="fr-FR"/>
        </w:rPr>
        <w:t xml:space="preserve">les organismes régionaux de gestion de la pêche, </w:t>
      </w:r>
      <w:r w:rsidR="007A3AE5" w:rsidRPr="00FC057D">
        <w:rPr>
          <w:rFonts w:eastAsia="MS Mincho"/>
          <w:kern w:val="22"/>
          <w:sz w:val="22"/>
          <w:szCs w:val="22"/>
          <w:lang w:val="fr-FR"/>
        </w:rPr>
        <w:t xml:space="preserve">et </w:t>
      </w:r>
      <w:r w:rsidR="00262A77">
        <w:rPr>
          <w:rFonts w:eastAsia="MS Mincho"/>
          <w:kern w:val="22"/>
          <w:sz w:val="22"/>
          <w:szCs w:val="22"/>
          <w:lang w:val="fr-FR"/>
        </w:rPr>
        <w:t>a demandé</w:t>
      </w:r>
      <w:r w:rsidR="00FA6541">
        <w:rPr>
          <w:rFonts w:eastAsia="MS Mincho"/>
          <w:kern w:val="22"/>
          <w:sz w:val="22"/>
          <w:szCs w:val="22"/>
          <w:lang w:val="fr-FR"/>
        </w:rPr>
        <w:t xml:space="preserve"> à la</w:t>
      </w:r>
      <w:r w:rsidR="00D368DA" w:rsidRPr="00FC057D">
        <w:rPr>
          <w:rFonts w:eastAsia="MS Mincho"/>
          <w:kern w:val="22"/>
          <w:sz w:val="22"/>
          <w:szCs w:val="22"/>
          <w:lang w:val="fr-FR"/>
        </w:rPr>
        <w:t xml:space="preserve"> </w:t>
      </w:r>
      <w:r w:rsidR="00A51FF2" w:rsidRPr="00FC057D">
        <w:rPr>
          <w:rFonts w:eastAsia="MS Mincho"/>
          <w:kern w:val="22"/>
          <w:sz w:val="22"/>
          <w:szCs w:val="22"/>
          <w:lang w:val="fr-FR"/>
        </w:rPr>
        <w:t>Secrétaire exécutive</w:t>
      </w:r>
      <w:r w:rsidR="00FA6541">
        <w:rPr>
          <w:rFonts w:eastAsia="MS Mincho"/>
          <w:kern w:val="22"/>
          <w:sz w:val="22"/>
          <w:szCs w:val="22"/>
          <w:lang w:val="fr-FR"/>
        </w:rPr>
        <w:t xml:space="preserve"> de transmettre les </w:t>
      </w:r>
      <w:r w:rsidR="00374DA2" w:rsidRPr="00FC057D">
        <w:rPr>
          <w:rFonts w:eastAsia="MS Mincho"/>
          <w:kern w:val="22"/>
          <w:sz w:val="22"/>
          <w:szCs w:val="22"/>
          <w:lang w:val="fr-FR"/>
        </w:rPr>
        <w:t>résultats</w:t>
      </w:r>
      <w:r w:rsidR="00F102DD">
        <w:rPr>
          <w:rFonts w:eastAsia="MS Mincho"/>
          <w:kern w:val="22"/>
          <w:sz w:val="22"/>
          <w:szCs w:val="22"/>
          <w:lang w:val="fr-FR"/>
        </w:rPr>
        <w:t xml:space="preserve"> des première </w:t>
      </w:r>
      <w:r w:rsidR="007A3AE5" w:rsidRPr="00FC057D">
        <w:rPr>
          <w:rFonts w:eastAsia="MS Mincho"/>
          <w:kern w:val="22"/>
          <w:sz w:val="22"/>
          <w:szCs w:val="22"/>
          <w:lang w:val="fr-FR"/>
        </w:rPr>
        <w:t xml:space="preserve">et </w:t>
      </w:r>
      <w:r w:rsidR="00374DA2" w:rsidRPr="00FC057D">
        <w:rPr>
          <w:rFonts w:eastAsia="MS Mincho"/>
          <w:kern w:val="22"/>
          <w:sz w:val="22"/>
          <w:szCs w:val="22"/>
          <w:lang w:val="fr-FR"/>
        </w:rPr>
        <w:t xml:space="preserve">deuxième </w:t>
      </w:r>
      <w:r w:rsidR="00E07E5D" w:rsidRPr="00FC057D">
        <w:rPr>
          <w:rFonts w:eastAsia="MS Mincho"/>
          <w:kern w:val="22"/>
          <w:sz w:val="22"/>
          <w:szCs w:val="22"/>
          <w:lang w:val="fr-FR"/>
        </w:rPr>
        <w:t>réunion</w:t>
      </w:r>
      <w:r w:rsidR="00D368DA" w:rsidRPr="00FC057D">
        <w:rPr>
          <w:rFonts w:eastAsia="MS Mincho"/>
          <w:kern w:val="22"/>
          <w:sz w:val="22"/>
          <w:szCs w:val="22"/>
          <w:lang w:val="fr-FR"/>
        </w:rPr>
        <w:t xml:space="preserve">s </w:t>
      </w:r>
      <w:r w:rsidR="00F102DD">
        <w:rPr>
          <w:rFonts w:eastAsia="MS Mincho"/>
          <w:kern w:val="22"/>
          <w:sz w:val="22"/>
          <w:szCs w:val="22"/>
          <w:lang w:val="fr-FR"/>
        </w:rPr>
        <w:t>du Dialogue m</w:t>
      </w:r>
      <w:r w:rsidR="002136FF">
        <w:rPr>
          <w:rFonts w:eastAsia="MS Mincho"/>
          <w:kern w:val="22"/>
          <w:sz w:val="22"/>
          <w:szCs w:val="22"/>
          <w:lang w:val="fr-FR"/>
        </w:rPr>
        <w:t>ondial de l’Initiative pour un océan durable</w:t>
      </w:r>
      <w:r w:rsidR="00F102DD">
        <w:rPr>
          <w:rFonts w:eastAsia="MS Mincho"/>
          <w:kern w:val="22"/>
          <w:sz w:val="22"/>
          <w:szCs w:val="22"/>
          <w:lang w:val="fr-FR"/>
        </w:rPr>
        <w:t xml:space="preserve"> aux processus</w:t>
      </w:r>
      <w:r w:rsidR="002136FF">
        <w:rPr>
          <w:rFonts w:eastAsia="MS Mincho"/>
          <w:kern w:val="22"/>
          <w:sz w:val="22"/>
          <w:szCs w:val="22"/>
          <w:lang w:val="fr-FR"/>
        </w:rPr>
        <w:t xml:space="preserve"> mondiaux et régionaux concerné</w:t>
      </w:r>
      <w:r w:rsidR="00F102DD">
        <w:rPr>
          <w:rFonts w:eastAsia="MS Mincho"/>
          <w:kern w:val="22"/>
          <w:sz w:val="22"/>
          <w:szCs w:val="22"/>
          <w:lang w:val="fr-FR"/>
        </w:rPr>
        <w:t>s</w:t>
      </w:r>
      <w:r w:rsidR="00D368DA" w:rsidRPr="00FC057D">
        <w:rPr>
          <w:rFonts w:eastAsia="MS Mincho"/>
          <w:kern w:val="22"/>
          <w:sz w:val="22"/>
          <w:szCs w:val="22"/>
          <w:lang w:val="fr-FR"/>
        </w:rPr>
        <w:t>,</w:t>
      </w:r>
      <w:r w:rsidR="007A3AE5" w:rsidRPr="00FC057D">
        <w:rPr>
          <w:rFonts w:eastAsia="MS Mincho"/>
          <w:kern w:val="22"/>
          <w:sz w:val="22"/>
          <w:szCs w:val="22"/>
          <w:lang w:val="fr-FR"/>
        </w:rPr>
        <w:t xml:space="preserve"> et </w:t>
      </w:r>
      <w:r w:rsidR="00F102DD">
        <w:rPr>
          <w:rFonts w:eastAsia="MS Mincho"/>
          <w:kern w:val="22"/>
          <w:sz w:val="22"/>
          <w:szCs w:val="22"/>
          <w:lang w:val="fr-FR"/>
        </w:rPr>
        <w:t>de collaborer</w:t>
      </w:r>
      <w:r w:rsidR="0062573C" w:rsidRPr="00FC057D">
        <w:rPr>
          <w:rFonts w:eastAsia="MS Mincho"/>
          <w:kern w:val="22"/>
          <w:sz w:val="22"/>
          <w:szCs w:val="22"/>
          <w:lang w:val="fr-FR"/>
        </w:rPr>
        <w:t xml:space="preserve"> avec </w:t>
      </w:r>
      <w:r w:rsidR="00F102DD">
        <w:rPr>
          <w:rFonts w:eastAsia="MS Mincho"/>
          <w:kern w:val="22"/>
          <w:sz w:val="22"/>
          <w:szCs w:val="22"/>
          <w:lang w:val="fr-FR"/>
        </w:rPr>
        <w:t xml:space="preserve">les </w:t>
      </w:r>
      <w:r w:rsidR="00D368DA" w:rsidRPr="00FC057D">
        <w:rPr>
          <w:rFonts w:eastAsia="MS Mincho"/>
          <w:kern w:val="22"/>
          <w:sz w:val="22"/>
          <w:szCs w:val="22"/>
          <w:lang w:val="fr-FR"/>
        </w:rPr>
        <w:t>Parties,</w:t>
      </w:r>
      <w:r w:rsidR="00F102DD">
        <w:rPr>
          <w:rFonts w:eastAsia="MS Mincho"/>
          <w:kern w:val="22"/>
          <w:sz w:val="22"/>
          <w:szCs w:val="22"/>
          <w:lang w:val="fr-FR"/>
        </w:rPr>
        <w:t xml:space="preserve"> les </w:t>
      </w:r>
      <w:r w:rsidR="004951F1" w:rsidRPr="00FC057D">
        <w:rPr>
          <w:rFonts w:eastAsia="MS Mincho"/>
          <w:kern w:val="22"/>
          <w:sz w:val="22"/>
          <w:szCs w:val="22"/>
          <w:lang w:val="fr-FR"/>
        </w:rPr>
        <w:t xml:space="preserve">autres </w:t>
      </w:r>
      <w:r w:rsidR="00FC057D" w:rsidRPr="00FC057D">
        <w:rPr>
          <w:rFonts w:eastAsia="MS Mincho"/>
          <w:kern w:val="22"/>
          <w:sz w:val="22"/>
          <w:szCs w:val="22"/>
          <w:lang w:val="fr-FR"/>
        </w:rPr>
        <w:t>gouvernements</w:t>
      </w:r>
      <w:r w:rsidR="00F102DD">
        <w:rPr>
          <w:rFonts w:eastAsia="MS Mincho"/>
          <w:kern w:val="22"/>
          <w:sz w:val="22"/>
          <w:szCs w:val="22"/>
          <w:lang w:val="fr-FR"/>
        </w:rPr>
        <w:t xml:space="preserve">, les </w:t>
      </w:r>
      <w:r w:rsidR="00FC057D">
        <w:rPr>
          <w:rFonts w:eastAsia="MS Mincho"/>
          <w:kern w:val="22"/>
          <w:sz w:val="22"/>
          <w:szCs w:val="22"/>
          <w:lang w:val="fr-FR"/>
        </w:rPr>
        <w:t>organisation</w:t>
      </w:r>
      <w:r w:rsidR="00D368DA" w:rsidRPr="00FC057D">
        <w:rPr>
          <w:rFonts w:eastAsia="MS Mincho"/>
          <w:kern w:val="22"/>
          <w:sz w:val="22"/>
          <w:szCs w:val="22"/>
          <w:lang w:val="fr-FR"/>
        </w:rPr>
        <w:t>s</w:t>
      </w:r>
      <w:r w:rsidR="00F102DD">
        <w:rPr>
          <w:rFonts w:eastAsia="MS Mincho"/>
          <w:kern w:val="22"/>
          <w:sz w:val="22"/>
          <w:szCs w:val="22"/>
          <w:lang w:val="fr-FR"/>
        </w:rPr>
        <w:t xml:space="preserve"> compétentes</w:t>
      </w:r>
      <w:r w:rsidR="007A3AE5" w:rsidRPr="00FC057D">
        <w:rPr>
          <w:rFonts w:eastAsia="MS Mincho"/>
          <w:kern w:val="22"/>
          <w:sz w:val="22"/>
          <w:szCs w:val="22"/>
          <w:lang w:val="fr-FR"/>
        </w:rPr>
        <w:t xml:space="preserve"> et </w:t>
      </w:r>
      <w:r w:rsidR="00F102DD">
        <w:rPr>
          <w:rFonts w:eastAsia="MS Mincho"/>
          <w:kern w:val="22"/>
          <w:sz w:val="22"/>
          <w:szCs w:val="22"/>
          <w:lang w:val="fr-FR"/>
        </w:rPr>
        <w:t>les organismes</w:t>
      </w:r>
      <w:r w:rsidR="002136FF">
        <w:rPr>
          <w:rFonts w:eastAsia="MS Mincho"/>
          <w:kern w:val="22"/>
          <w:sz w:val="22"/>
          <w:szCs w:val="22"/>
          <w:lang w:val="fr-FR"/>
        </w:rPr>
        <w:t xml:space="preserve"> donateurs concernés, en vue de</w:t>
      </w:r>
      <w:r w:rsidR="00F102DD">
        <w:rPr>
          <w:rFonts w:eastAsia="MS Mincho"/>
          <w:kern w:val="22"/>
          <w:sz w:val="22"/>
          <w:szCs w:val="22"/>
          <w:lang w:val="fr-FR"/>
        </w:rPr>
        <w:t xml:space="preserve"> faciliter l’application sur le terrain de ces </w:t>
      </w:r>
      <w:r w:rsidR="00374DA2" w:rsidRPr="00FC057D">
        <w:rPr>
          <w:rFonts w:eastAsia="MS Mincho"/>
          <w:kern w:val="22"/>
          <w:sz w:val="22"/>
          <w:szCs w:val="22"/>
          <w:lang w:val="fr-FR"/>
        </w:rPr>
        <w:t>résultats</w:t>
      </w:r>
      <w:r w:rsidR="003A1DD6" w:rsidRPr="00FC057D">
        <w:rPr>
          <w:rFonts w:eastAsia="MS Mincho"/>
          <w:kern w:val="22"/>
          <w:sz w:val="22"/>
          <w:szCs w:val="22"/>
          <w:lang w:val="fr-FR"/>
        </w:rPr>
        <w:t>.</w:t>
      </w:r>
    </w:p>
    <w:p w14:paraId="73C7CB74" w14:textId="369A622D" w:rsidR="00D368DA" w:rsidRPr="00D666A7" w:rsidRDefault="00D666A7" w:rsidP="00652D3A">
      <w:pPr>
        <w:pStyle w:val="Para1"/>
        <w:suppressLineNumbers/>
        <w:tabs>
          <w:tab w:val="clear" w:pos="360"/>
        </w:tabs>
        <w:suppressAutoHyphens/>
        <w:jc w:val="both"/>
        <w:rPr>
          <w:rFonts w:eastAsia="MS Mincho"/>
          <w:kern w:val="22"/>
          <w:sz w:val="22"/>
          <w:szCs w:val="22"/>
          <w:lang w:val="fr-FR"/>
        </w:rPr>
      </w:pPr>
      <w:r w:rsidRPr="00D666A7">
        <w:rPr>
          <w:rFonts w:eastAsia="MS Mincho"/>
          <w:kern w:val="22"/>
          <w:sz w:val="22"/>
          <w:szCs w:val="22"/>
          <w:lang w:val="fr-FR"/>
        </w:rPr>
        <w:t>Enfin</w:t>
      </w:r>
      <w:r w:rsidR="006C70E4" w:rsidRPr="00D666A7">
        <w:rPr>
          <w:rFonts w:eastAsia="MS Mincho"/>
          <w:kern w:val="22"/>
          <w:sz w:val="22"/>
          <w:szCs w:val="22"/>
          <w:lang w:val="fr-FR"/>
        </w:rPr>
        <w:t xml:space="preserve">, </w:t>
      </w:r>
      <w:r w:rsidR="00D15C42" w:rsidRPr="00D666A7">
        <w:rPr>
          <w:rFonts w:eastAsia="MS Mincho"/>
          <w:kern w:val="22"/>
          <w:sz w:val="22"/>
          <w:szCs w:val="22"/>
          <w:lang w:val="fr-FR"/>
        </w:rPr>
        <w:t>dans cette même</w:t>
      </w:r>
      <w:r w:rsidR="00D368DA" w:rsidRPr="00D666A7">
        <w:rPr>
          <w:rFonts w:eastAsia="MS Mincho"/>
          <w:kern w:val="22"/>
          <w:sz w:val="22"/>
          <w:szCs w:val="22"/>
          <w:lang w:val="fr-FR"/>
        </w:rPr>
        <w:t xml:space="preserve"> </w:t>
      </w:r>
      <w:r w:rsidR="00BE63FD" w:rsidRPr="00D666A7">
        <w:rPr>
          <w:rFonts w:eastAsia="MS Mincho"/>
          <w:kern w:val="22"/>
          <w:sz w:val="22"/>
          <w:szCs w:val="22"/>
          <w:lang w:val="fr-FR"/>
        </w:rPr>
        <w:t>décision</w:t>
      </w:r>
      <w:r w:rsidR="00D368DA" w:rsidRPr="00D666A7">
        <w:rPr>
          <w:rFonts w:eastAsia="MS Mincho"/>
          <w:kern w:val="22"/>
          <w:sz w:val="22"/>
          <w:szCs w:val="22"/>
          <w:lang w:val="fr-FR"/>
        </w:rPr>
        <w:t xml:space="preserve">, </w:t>
      </w:r>
      <w:r w:rsidR="008F38E9" w:rsidRPr="00D666A7">
        <w:rPr>
          <w:rFonts w:eastAsia="MS Mincho"/>
          <w:kern w:val="22"/>
          <w:sz w:val="22"/>
          <w:szCs w:val="22"/>
          <w:lang w:val="fr-FR"/>
        </w:rPr>
        <w:t>la Conf</w:t>
      </w:r>
      <w:r w:rsidR="00E07E5D" w:rsidRPr="00D666A7">
        <w:rPr>
          <w:rFonts w:eastAsia="MS Mincho"/>
          <w:kern w:val="22"/>
          <w:sz w:val="22"/>
          <w:szCs w:val="22"/>
          <w:lang w:val="fr-FR"/>
        </w:rPr>
        <w:t>érence des Parties</w:t>
      </w:r>
      <w:r w:rsidRPr="00D666A7">
        <w:rPr>
          <w:rFonts w:eastAsia="MS Mincho"/>
          <w:kern w:val="22"/>
          <w:sz w:val="22"/>
          <w:szCs w:val="22"/>
          <w:lang w:val="fr-FR"/>
        </w:rPr>
        <w:t xml:space="preserve"> a abordé la</w:t>
      </w:r>
      <w:r w:rsidR="00D368DA" w:rsidRPr="00D666A7">
        <w:rPr>
          <w:rFonts w:eastAsia="MS Mincho"/>
          <w:kern w:val="22"/>
          <w:sz w:val="22"/>
          <w:szCs w:val="22"/>
          <w:lang w:val="fr-FR"/>
        </w:rPr>
        <w:t xml:space="preserve"> </w:t>
      </w:r>
      <w:r w:rsidR="000642DE" w:rsidRPr="00D666A7">
        <w:rPr>
          <w:rFonts w:eastAsia="MS Mincho"/>
          <w:kern w:val="22"/>
          <w:sz w:val="22"/>
          <w:szCs w:val="22"/>
          <w:lang w:val="fr-FR"/>
        </w:rPr>
        <w:t>question</w:t>
      </w:r>
      <w:r>
        <w:rPr>
          <w:rFonts w:eastAsia="MS Mincho"/>
          <w:kern w:val="22"/>
          <w:sz w:val="22"/>
          <w:szCs w:val="22"/>
          <w:lang w:val="fr-FR"/>
        </w:rPr>
        <w:t xml:space="preserve"> de</w:t>
      </w:r>
      <w:r w:rsidR="00D368DA" w:rsidRPr="00D666A7">
        <w:rPr>
          <w:rFonts w:eastAsia="MS Mincho"/>
          <w:kern w:val="22"/>
          <w:sz w:val="22"/>
          <w:szCs w:val="22"/>
          <w:lang w:val="fr-FR"/>
        </w:rPr>
        <w:t xml:space="preserve"> </w:t>
      </w:r>
      <w:r w:rsidR="00913E64" w:rsidRPr="00D666A7">
        <w:rPr>
          <w:rFonts w:eastAsia="MS Mincho"/>
          <w:kern w:val="22"/>
          <w:sz w:val="22"/>
          <w:szCs w:val="22"/>
          <w:lang w:val="fr-FR"/>
        </w:rPr>
        <w:t>l’intégration</w:t>
      </w:r>
      <w:r>
        <w:rPr>
          <w:rFonts w:eastAsia="MS Mincho"/>
          <w:kern w:val="22"/>
          <w:sz w:val="22"/>
          <w:szCs w:val="22"/>
          <w:lang w:val="fr-FR"/>
        </w:rPr>
        <w:t xml:space="preserve"> de la</w:t>
      </w:r>
      <w:r w:rsidR="00D368DA" w:rsidRPr="00D666A7">
        <w:rPr>
          <w:rFonts w:eastAsia="MS Mincho"/>
          <w:kern w:val="22"/>
          <w:sz w:val="22"/>
          <w:szCs w:val="22"/>
          <w:lang w:val="fr-FR"/>
        </w:rPr>
        <w:t xml:space="preserve"> </w:t>
      </w:r>
      <w:r w:rsidR="00E443FF" w:rsidRPr="00D666A7">
        <w:rPr>
          <w:rFonts w:eastAsia="MS Mincho"/>
          <w:kern w:val="22"/>
          <w:sz w:val="22"/>
          <w:szCs w:val="22"/>
          <w:lang w:val="fr-FR"/>
        </w:rPr>
        <w:t>biodiversité</w:t>
      </w:r>
      <w:r>
        <w:rPr>
          <w:rFonts w:eastAsia="MS Mincho"/>
          <w:kern w:val="22"/>
          <w:sz w:val="22"/>
          <w:szCs w:val="22"/>
          <w:lang w:val="fr-FR"/>
        </w:rPr>
        <w:t xml:space="preserve"> dans le secteur de la pêche</w:t>
      </w:r>
      <w:r w:rsidR="00D368DA" w:rsidRPr="00D666A7">
        <w:rPr>
          <w:rFonts w:eastAsia="MS Mincho"/>
          <w:kern w:val="22"/>
          <w:sz w:val="22"/>
          <w:szCs w:val="22"/>
          <w:lang w:val="fr-FR"/>
        </w:rPr>
        <w:t>,</w:t>
      </w:r>
      <w:r w:rsidR="007A3AE5" w:rsidRPr="00D666A7">
        <w:rPr>
          <w:rFonts w:eastAsia="MS Mincho"/>
          <w:kern w:val="22"/>
          <w:sz w:val="22"/>
          <w:szCs w:val="22"/>
          <w:lang w:val="fr-FR"/>
        </w:rPr>
        <w:t xml:space="preserve"> et </w:t>
      </w:r>
      <w:r>
        <w:rPr>
          <w:rFonts w:eastAsia="MS Mincho"/>
          <w:kern w:val="22"/>
          <w:sz w:val="22"/>
          <w:szCs w:val="22"/>
          <w:lang w:val="fr-FR"/>
        </w:rPr>
        <w:t xml:space="preserve">mené une </w:t>
      </w:r>
      <w:r w:rsidR="00D368DA" w:rsidRPr="00D666A7">
        <w:rPr>
          <w:rFonts w:eastAsia="MS Mincho"/>
          <w:kern w:val="22"/>
          <w:sz w:val="22"/>
          <w:szCs w:val="22"/>
          <w:lang w:val="fr-FR"/>
        </w:rPr>
        <w:t>collaboration</w:t>
      </w:r>
      <w:r>
        <w:rPr>
          <w:rFonts w:eastAsia="MS Mincho"/>
          <w:kern w:val="22"/>
          <w:sz w:val="22"/>
          <w:szCs w:val="22"/>
          <w:lang w:val="fr-FR"/>
        </w:rPr>
        <w:t xml:space="preserve"> avec</w:t>
      </w:r>
      <w:r w:rsidR="00D368DA" w:rsidRPr="00D666A7">
        <w:rPr>
          <w:rFonts w:eastAsia="MS Mincho"/>
          <w:kern w:val="22"/>
          <w:sz w:val="22"/>
          <w:szCs w:val="22"/>
          <w:lang w:val="fr-FR"/>
        </w:rPr>
        <w:t xml:space="preserve"> </w:t>
      </w:r>
      <w:r>
        <w:rPr>
          <w:rFonts w:eastAsia="MS Mincho"/>
          <w:kern w:val="22"/>
          <w:sz w:val="22"/>
          <w:szCs w:val="22"/>
          <w:lang w:val="fr-FR"/>
        </w:rPr>
        <w:t>l’</w:t>
      </w:r>
      <w:r w:rsidR="00FC057D" w:rsidRPr="00D666A7">
        <w:rPr>
          <w:rFonts w:eastAsia="MS Mincho"/>
          <w:kern w:val="22"/>
          <w:sz w:val="22"/>
          <w:szCs w:val="22"/>
          <w:lang w:val="fr-FR"/>
        </w:rPr>
        <w:t>Organisation</w:t>
      </w:r>
      <w:r>
        <w:rPr>
          <w:rFonts w:eastAsia="MS Mincho"/>
          <w:kern w:val="22"/>
          <w:sz w:val="22"/>
          <w:szCs w:val="22"/>
          <w:lang w:val="fr-FR"/>
        </w:rPr>
        <w:t xml:space="preserve"> des </w:t>
      </w:r>
      <w:r w:rsidR="00D368DA" w:rsidRPr="00D666A7">
        <w:rPr>
          <w:rFonts w:eastAsia="MS Mincho"/>
          <w:kern w:val="22"/>
          <w:sz w:val="22"/>
          <w:szCs w:val="22"/>
          <w:lang w:val="fr-FR"/>
        </w:rPr>
        <w:t>Nations</w:t>
      </w:r>
      <w:r>
        <w:rPr>
          <w:rFonts w:eastAsia="MS Mincho"/>
          <w:kern w:val="22"/>
          <w:sz w:val="22"/>
          <w:szCs w:val="22"/>
          <w:lang w:val="fr-FR"/>
        </w:rPr>
        <w:t xml:space="preserve"> Unies pour l’alimentation et l’agriculture, le </w:t>
      </w:r>
      <w:r w:rsidR="00D368DA" w:rsidRPr="00D666A7">
        <w:rPr>
          <w:rFonts w:eastAsia="MS Mincho"/>
          <w:kern w:val="22"/>
          <w:sz w:val="22"/>
          <w:szCs w:val="22"/>
          <w:lang w:val="fr-FR"/>
        </w:rPr>
        <w:t>Group</w:t>
      </w:r>
      <w:r>
        <w:rPr>
          <w:rFonts w:eastAsia="MS Mincho"/>
          <w:kern w:val="22"/>
          <w:sz w:val="22"/>
          <w:szCs w:val="22"/>
          <w:lang w:val="fr-FR"/>
        </w:rPr>
        <w:t>e d’experts de la pêche</w:t>
      </w:r>
      <w:r w:rsidR="002136FF">
        <w:rPr>
          <w:rFonts w:eastAsia="MS Mincho"/>
          <w:kern w:val="22"/>
          <w:sz w:val="22"/>
          <w:szCs w:val="22"/>
          <w:lang w:val="fr-FR"/>
        </w:rPr>
        <w:t xml:space="preserve"> au sein</w:t>
      </w:r>
      <w:r>
        <w:rPr>
          <w:rFonts w:eastAsia="MS Mincho"/>
          <w:kern w:val="22"/>
          <w:sz w:val="22"/>
          <w:szCs w:val="22"/>
          <w:lang w:val="fr-FR"/>
        </w:rPr>
        <w:t xml:space="preserve"> de la Commission de g</w:t>
      </w:r>
      <w:r w:rsidR="005A59B3" w:rsidRPr="00D666A7">
        <w:rPr>
          <w:rFonts w:eastAsia="MS Mincho"/>
          <w:kern w:val="22"/>
          <w:sz w:val="22"/>
          <w:szCs w:val="22"/>
          <w:lang w:val="fr-FR"/>
        </w:rPr>
        <w:t>estion</w:t>
      </w:r>
      <w:r w:rsidR="00D368DA" w:rsidRPr="00D666A7">
        <w:rPr>
          <w:rFonts w:eastAsia="MS Mincho"/>
          <w:kern w:val="22"/>
          <w:sz w:val="22"/>
          <w:szCs w:val="22"/>
          <w:lang w:val="fr-FR"/>
        </w:rPr>
        <w:t xml:space="preserve"> </w:t>
      </w:r>
      <w:r>
        <w:rPr>
          <w:rFonts w:eastAsia="MS Mincho"/>
          <w:kern w:val="22"/>
          <w:sz w:val="22"/>
          <w:szCs w:val="22"/>
          <w:lang w:val="fr-FR"/>
        </w:rPr>
        <w:t xml:space="preserve">des écosystèmes de l’Union internationale pour la conservation de la nature, en demandant à la </w:t>
      </w:r>
      <w:r w:rsidR="00A51FF2" w:rsidRPr="00D666A7">
        <w:rPr>
          <w:rFonts w:eastAsia="MS Mincho"/>
          <w:kern w:val="22"/>
          <w:sz w:val="22"/>
          <w:szCs w:val="22"/>
          <w:lang w:val="fr-FR"/>
        </w:rPr>
        <w:t>Secrétaire exécutive</w:t>
      </w:r>
      <w:r>
        <w:rPr>
          <w:rFonts w:eastAsia="MS Mincho"/>
          <w:kern w:val="22"/>
          <w:sz w:val="22"/>
          <w:szCs w:val="22"/>
          <w:lang w:val="fr-FR"/>
        </w:rPr>
        <w:t xml:space="preserve"> de poursuivre cette coopé</w:t>
      </w:r>
      <w:r w:rsidR="00D368DA" w:rsidRPr="00D666A7">
        <w:rPr>
          <w:rFonts w:eastAsia="MS Mincho"/>
          <w:kern w:val="22"/>
          <w:sz w:val="22"/>
          <w:szCs w:val="22"/>
          <w:lang w:val="fr-FR"/>
        </w:rPr>
        <w:t>ration.</w:t>
      </w:r>
    </w:p>
    <w:p w14:paraId="52D5095D" w14:textId="60E30454" w:rsidR="00D368DA" w:rsidRPr="00F15FF7" w:rsidRDefault="008F38E9" w:rsidP="00652D3A">
      <w:pPr>
        <w:pStyle w:val="Para1"/>
        <w:suppressLineNumbers/>
        <w:tabs>
          <w:tab w:val="clear" w:pos="360"/>
        </w:tabs>
        <w:suppressAutoHyphens/>
        <w:jc w:val="both"/>
        <w:rPr>
          <w:rFonts w:eastAsia="MS Mincho"/>
          <w:kern w:val="22"/>
          <w:sz w:val="22"/>
          <w:szCs w:val="22"/>
          <w:lang w:val="fr-FR"/>
        </w:rPr>
      </w:pPr>
      <w:r w:rsidRPr="00F15FF7">
        <w:rPr>
          <w:kern w:val="22"/>
          <w:sz w:val="22"/>
          <w:szCs w:val="22"/>
          <w:lang w:val="fr-FR"/>
        </w:rPr>
        <w:t>L’Org</w:t>
      </w:r>
      <w:r w:rsidR="00E07E5D" w:rsidRPr="00F15FF7">
        <w:rPr>
          <w:kern w:val="22"/>
          <w:sz w:val="22"/>
          <w:szCs w:val="22"/>
          <w:lang w:val="fr-FR"/>
        </w:rPr>
        <w:t>ane subsidiaire</w:t>
      </w:r>
      <w:r w:rsidR="00D368DA" w:rsidRPr="00F15FF7">
        <w:rPr>
          <w:kern w:val="22"/>
          <w:sz w:val="22"/>
          <w:szCs w:val="22"/>
          <w:lang w:val="fr-FR"/>
        </w:rPr>
        <w:t xml:space="preserve"> </w:t>
      </w:r>
      <w:r w:rsidR="00F15FF7" w:rsidRPr="00F15FF7">
        <w:rPr>
          <w:kern w:val="22"/>
          <w:sz w:val="22"/>
          <w:szCs w:val="22"/>
          <w:lang w:val="fr-FR"/>
        </w:rPr>
        <w:t>sera saisi d’un</w:t>
      </w:r>
      <w:r w:rsidR="00D368DA" w:rsidRPr="00F15FF7">
        <w:rPr>
          <w:kern w:val="22"/>
          <w:sz w:val="22"/>
          <w:szCs w:val="22"/>
          <w:lang w:val="fr-FR"/>
        </w:rPr>
        <w:t xml:space="preserve"> document </w:t>
      </w:r>
      <w:r w:rsidR="00F15FF7">
        <w:rPr>
          <w:kern w:val="22"/>
          <w:sz w:val="22"/>
          <w:szCs w:val="22"/>
          <w:lang w:val="fr-FR"/>
        </w:rPr>
        <w:t>contenant un</w:t>
      </w:r>
      <w:r w:rsidR="006C70E4" w:rsidRPr="00F15FF7">
        <w:rPr>
          <w:kern w:val="22"/>
          <w:sz w:val="22"/>
          <w:szCs w:val="22"/>
          <w:lang w:val="fr-FR"/>
        </w:rPr>
        <w:t xml:space="preserve"> </w:t>
      </w:r>
      <w:r w:rsidR="005A59B3" w:rsidRPr="00F15FF7">
        <w:rPr>
          <w:kern w:val="22"/>
          <w:sz w:val="22"/>
          <w:szCs w:val="22"/>
          <w:lang w:val="fr-FR"/>
        </w:rPr>
        <w:t>rapport</w:t>
      </w:r>
      <w:r w:rsidR="006C70E4" w:rsidRPr="00F15FF7">
        <w:rPr>
          <w:kern w:val="22"/>
          <w:sz w:val="22"/>
          <w:szCs w:val="22"/>
          <w:lang w:val="fr-FR"/>
        </w:rPr>
        <w:t xml:space="preserve"> </w:t>
      </w:r>
      <w:r w:rsidR="00F15FF7">
        <w:rPr>
          <w:kern w:val="22"/>
          <w:sz w:val="22"/>
          <w:szCs w:val="22"/>
          <w:lang w:val="fr-FR"/>
        </w:rPr>
        <w:t>sur ces</w:t>
      </w:r>
      <w:r w:rsidR="00D368DA" w:rsidRPr="00F15FF7">
        <w:rPr>
          <w:kern w:val="22"/>
          <w:sz w:val="22"/>
          <w:szCs w:val="22"/>
          <w:lang w:val="fr-FR"/>
        </w:rPr>
        <w:t xml:space="preserve"> </w:t>
      </w:r>
      <w:r w:rsidR="00FC057D" w:rsidRPr="00F15FF7">
        <w:rPr>
          <w:kern w:val="22"/>
          <w:sz w:val="22"/>
          <w:szCs w:val="22"/>
          <w:lang w:val="fr-FR"/>
        </w:rPr>
        <w:t>questions</w:t>
      </w:r>
      <w:r w:rsidR="00D368DA" w:rsidRPr="00F15FF7">
        <w:rPr>
          <w:kern w:val="22"/>
          <w:sz w:val="22"/>
          <w:szCs w:val="22"/>
          <w:lang w:val="fr-FR"/>
        </w:rPr>
        <w:t xml:space="preserve"> (CBD/SBSTTA/24</w:t>
      </w:r>
      <w:r w:rsidR="002136FF">
        <w:rPr>
          <w:kern w:val="22"/>
          <w:sz w:val="22"/>
          <w:szCs w:val="22"/>
          <w:lang w:val="fr-FR"/>
        </w:rPr>
        <w:t>/6) et, dans l</w:t>
      </w:r>
      <w:r w:rsidR="00F15FF7">
        <w:rPr>
          <w:kern w:val="22"/>
          <w:sz w:val="22"/>
          <w:szCs w:val="22"/>
          <w:lang w:val="fr-FR"/>
        </w:rPr>
        <w:t>es</w:t>
      </w:r>
      <w:r w:rsidR="008927CF" w:rsidRPr="00F15FF7">
        <w:rPr>
          <w:kern w:val="22"/>
          <w:sz w:val="22"/>
          <w:szCs w:val="22"/>
          <w:lang w:val="fr-FR"/>
        </w:rPr>
        <w:t xml:space="preserve"> </w:t>
      </w:r>
      <w:r w:rsidR="00164342" w:rsidRPr="00F15FF7">
        <w:rPr>
          <w:kern w:val="22"/>
          <w:sz w:val="22"/>
          <w:szCs w:val="22"/>
          <w:lang w:val="fr-FR"/>
        </w:rPr>
        <w:t>annexes,</w:t>
      </w:r>
      <w:r w:rsidR="00D368DA" w:rsidRPr="00F15FF7">
        <w:rPr>
          <w:kern w:val="22"/>
          <w:sz w:val="22"/>
          <w:szCs w:val="22"/>
          <w:lang w:val="fr-FR"/>
        </w:rPr>
        <w:t xml:space="preserve"> </w:t>
      </w:r>
      <w:r w:rsidR="00F15FF7">
        <w:rPr>
          <w:kern w:val="22"/>
          <w:sz w:val="22"/>
          <w:szCs w:val="22"/>
          <w:lang w:val="fr-FR"/>
        </w:rPr>
        <w:t>des options pour modifier la description des</w:t>
      </w:r>
      <w:r w:rsidR="00D368DA" w:rsidRPr="00F15FF7">
        <w:rPr>
          <w:kern w:val="22"/>
          <w:sz w:val="22"/>
          <w:szCs w:val="22"/>
          <w:lang w:val="fr-FR"/>
        </w:rPr>
        <w:t xml:space="preserve"> </w:t>
      </w:r>
      <w:r w:rsidR="00262A77" w:rsidRPr="00F15FF7">
        <w:rPr>
          <w:kern w:val="22"/>
          <w:sz w:val="22"/>
          <w:szCs w:val="22"/>
          <w:lang w:val="fr-FR"/>
        </w:rPr>
        <w:t>aires marines écologiquement ou biologiquement importantes</w:t>
      </w:r>
      <w:r w:rsidR="00D368DA" w:rsidRPr="00F15FF7">
        <w:rPr>
          <w:kern w:val="22"/>
          <w:sz w:val="22"/>
          <w:szCs w:val="22"/>
          <w:lang w:val="fr-FR"/>
        </w:rPr>
        <w:t xml:space="preserve">, </w:t>
      </w:r>
      <w:r w:rsidR="006F3843">
        <w:rPr>
          <w:rFonts w:eastAsia="MS Mincho"/>
          <w:kern w:val="22"/>
          <w:sz w:val="22"/>
          <w:szCs w:val="22"/>
          <w:lang w:val="fr-FR"/>
        </w:rPr>
        <w:t>décri</w:t>
      </w:r>
      <w:r w:rsidR="002136FF">
        <w:rPr>
          <w:rFonts w:eastAsia="MS Mincho"/>
          <w:kern w:val="22"/>
          <w:sz w:val="22"/>
          <w:szCs w:val="22"/>
          <w:lang w:val="fr-FR"/>
        </w:rPr>
        <w:t xml:space="preserve">re des nouvelles aires, et </w:t>
      </w:r>
      <w:r w:rsidR="006F3843">
        <w:rPr>
          <w:rFonts w:eastAsia="MS Mincho"/>
          <w:kern w:val="22"/>
          <w:sz w:val="22"/>
          <w:szCs w:val="22"/>
          <w:lang w:val="fr-FR"/>
        </w:rPr>
        <w:t>renforcer la crédibilité scientifique et la transparence de ce processus</w:t>
      </w:r>
      <w:r w:rsidR="006C70E4" w:rsidRPr="00F15FF7">
        <w:rPr>
          <w:kern w:val="22"/>
          <w:sz w:val="22"/>
          <w:szCs w:val="22"/>
          <w:lang w:val="fr-FR"/>
        </w:rPr>
        <w:t>.</w:t>
      </w:r>
    </w:p>
    <w:p w14:paraId="51D52819" w14:textId="44F1BFEE" w:rsidR="00D368DA" w:rsidRPr="00454A4D" w:rsidRDefault="00D15C42" w:rsidP="006F3843">
      <w:pPr>
        <w:pStyle w:val="Para1"/>
        <w:suppressLineNumbers/>
        <w:tabs>
          <w:tab w:val="clear" w:pos="360"/>
        </w:tabs>
        <w:suppressAutoHyphens/>
        <w:spacing w:after="240"/>
        <w:jc w:val="both"/>
        <w:rPr>
          <w:kern w:val="22"/>
          <w:sz w:val="22"/>
          <w:szCs w:val="22"/>
          <w:lang w:val="fr-FR"/>
        </w:rPr>
      </w:pPr>
      <w:r>
        <w:rPr>
          <w:kern w:val="22"/>
          <w:sz w:val="22"/>
          <w:szCs w:val="22"/>
          <w:lang w:val="fr-FR"/>
        </w:rPr>
        <w:t>Il est prévu que l’Organe subsidiaire</w:t>
      </w:r>
      <w:r w:rsidR="00D368DA" w:rsidRPr="00454A4D">
        <w:rPr>
          <w:kern w:val="22"/>
          <w:sz w:val="22"/>
          <w:szCs w:val="22"/>
          <w:lang w:val="fr-FR"/>
        </w:rPr>
        <w:t xml:space="preserve"> </w:t>
      </w:r>
      <w:r>
        <w:rPr>
          <w:kern w:val="22"/>
          <w:sz w:val="22"/>
          <w:szCs w:val="22"/>
          <w:lang w:val="fr-FR"/>
        </w:rPr>
        <w:t xml:space="preserve">examine </w:t>
      </w:r>
      <w:r w:rsidR="008949E9">
        <w:rPr>
          <w:kern w:val="22"/>
          <w:sz w:val="22"/>
          <w:szCs w:val="22"/>
          <w:lang w:val="fr-FR"/>
        </w:rPr>
        <w:t>ces</w:t>
      </w:r>
      <w:r w:rsidR="00D368DA" w:rsidRPr="00454A4D">
        <w:rPr>
          <w:kern w:val="22"/>
          <w:sz w:val="22"/>
          <w:szCs w:val="22"/>
          <w:lang w:val="fr-FR"/>
        </w:rPr>
        <w:t xml:space="preserve"> information</w:t>
      </w:r>
      <w:r w:rsidR="008949E9">
        <w:rPr>
          <w:kern w:val="22"/>
          <w:sz w:val="22"/>
          <w:szCs w:val="22"/>
          <w:lang w:val="fr-FR"/>
        </w:rPr>
        <w:t>s</w:t>
      </w:r>
      <w:r w:rsidR="007A3AE5" w:rsidRPr="00454A4D">
        <w:rPr>
          <w:kern w:val="22"/>
          <w:sz w:val="22"/>
          <w:szCs w:val="22"/>
          <w:lang w:val="fr-FR"/>
        </w:rPr>
        <w:t xml:space="preserve"> et </w:t>
      </w:r>
      <w:r w:rsidR="002136FF">
        <w:rPr>
          <w:kern w:val="22"/>
          <w:sz w:val="22"/>
          <w:szCs w:val="22"/>
          <w:lang w:val="fr-FR"/>
        </w:rPr>
        <w:t>prépare</w:t>
      </w:r>
      <w:r w:rsidR="00D368DA" w:rsidRPr="00454A4D">
        <w:rPr>
          <w:kern w:val="22"/>
          <w:sz w:val="22"/>
          <w:szCs w:val="22"/>
          <w:lang w:val="fr-FR"/>
        </w:rPr>
        <w:t xml:space="preserve"> </w:t>
      </w:r>
      <w:r w:rsidR="008949E9">
        <w:rPr>
          <w:kern w:val="22"/>
          <w:sz w:val="22"/>
          <w:szCs w:val="22"/>
          <w:lang w:val="fr-FR"/>
        </w:rPr>
        <w:t xml:space="preserve">des </w:t>
      </w:r>
      <w:r w:rsidR="00B95992" w:rsidRPr="00454A4D">
        <w:rPr>
          <w:kern w:val="22"/>
          <w:sz w:val="22"/>
          <w:szCs w:val="22"/>
          <w:lang w:val="fr-FR"/>
        </w:rPr>
        <w:t>recommand</w:t>
      </w:r>
      <w:r w:rsidR="002136FF">
        <w:rPr>
          <w:kern w:val="22"/>
          <w:sz w:val="22"/>
          <w:szCs w:val="22"/>
          <w:lang w:val="fr-FR"/>
        </w:rPr>
        <w:t xml:space="preserve">ations pour </w:t>
      </w:r>
      <w:r w:rsidR="008F38E9" w:rsidRPr="00454A4D">
        <w:rPr>
          <w:kern w:val="22"/>
          <w:sz w:val="22"/>
          <w:szCs w:val="22"/>
          <w:lang w:val="fr-FR"/>
        </w:rPr>
        <w:t>la Conf</w:t>
      </w:r>
      <w:r w:rsidR="00E07E5D" w:rsidRPr="00454A4D">
        <w:rPr>
          <w:kern w:val="22"/>
          <w:sz w:val="22"/>
          <w:szCs w:val="22"/>
          <w:lang w:val="fr-FR"/>
        </w:rPr>
        <w:t>érence des Parties</w:t>
      </w:r>
      <w:r w:rsidR="00D368DA" w:rsidRPr="00454A4D">
        <w:rPr>
          <w:kern w:val="22"/>
          <w:sz w:val="22"/>
          <w:szCs w:val="22"/>
          <w:lang w:val="fr-FR"/>
        </w:rPr>
        <w:t xml:space="preserve"> </w:t>
      </w:r>
      <w:r w:rsidR="00B95992" w:rsidRPr="00454A4D">
        <w:rPr>
          <w:kern w:val="22"/>
          <w:sz w:val="22"/>
          <w:szCs w:val="22"/>
          <w:lang w:val="fr-FR"/>
        </w:rPr>
        <w:t>à sa</w:t>
      </w:r>
      <w:r w:rsidR="00D368DA" w:rsidRPr="00454A4D">
        <w:rPr>
          <w:kern w:val="22"/>
          <w:sz w:val="22"/>
          <w:szCs w:val="22"/>
          <w:lang w:val="fr-FR"/>
        </w:rPr>
        <w:t xml:space="preserve"> </w:t>
      </w:r>
      <w:r w:rsidR="00454A4D" w:rsidRPr="00454A4D">
        <w:rPr>
          <w:kern w:val="22"/>
          <w:sz w:val="22"/>
          <w:szCs w:val="22"/>
          <w:lang w:val="fr-FR"/>
        </w:rPr>
        <w:t>quinzième</w:t>
      </w:r>
      <w:r w:rsidR="00D368DA" w:rsidRPr="00454A4D">
        <w:rPr>
          <w:kern w:val="22"/>
          <w:sz w:val="22"/>
          <w:szCs w:val="22"/>
          <w:lang w:val="fr-FR"/>
        </w:rPr>
        <w:t xml:space="preserve"> </w:t>
      </w:r>
      <w:r w:rsidR="00E07E5D" w:rsidRPr="00454A4D">
        <w:rPr>
          <w:kern w:val="22"/>
          <w:sz w:val="22"/>
          <w:szCs w:val="22"/>
          <w:lang w:val="fr-FR"/>
        </w:rPr>
        <w:t>réunion</w:t>
      </w:r>
      <w:r w:rsidR="00D368DA" w:rsidRPr="00454A4D">
        <w:rPr>
          <w:kern w:val="22"/>
          <w:sz w:val="22"/>
          <w:szCs w:val="22"/>
          <w:lang w:val="fr-FR"/>
        </w:rPr>
        <w:t>.</w:t>
      </w:r>
    </w:p>
    <w:p w14:paraId="797035D3" w14:textId="2C068608" w:rsidR="00F26BD5" w:rsidRPr="00652D3A" w:rsidRDefault="00AC0CF7" w:rsidP="00652D3A">
      <w:pPr>
        <w:pStyle w:val="Heading1"/>
        <w:suppressLineNumbers/>
        <w:tabs>
          <w:tab w:val="clear" w:pos="720"/>
          <w:tab w:val="left" w:pos="993"/>
        </w:tabs>
        <w:suppressAutoHyphens/>
        <w:spacing w:before="120"/>
        <w:rPr>
          <w:rFonts w:ascii="Times New Roman Bold" w:hAnsi="Times New Roman Bold"/>
          <w:bCs/>
          <w:caps w:val="0"/>
          <w:kern w:val="22"/>
          <w:sz w:val="22"/>
          <w:szCs w:val="22"/>
          <w:lang w:val="en-GB"/>
        </w:rPr>
      </w:pPr>
      <w:r>
        <w:rPr>
          <w:rFonts w:ascii="Times New Roman Bold" w:hAnsi="Times New Roman Bold"/>
          <w:caps w:val="0"/>
          <w:snapToGrid w:val="0"/>
          <w:kern w:val="22"/>
          <w:sz w:val="22"/>
          <w:szCs w:val="22"/>
          <w:lang w:val="en-GB"/>
        </w:rPr>
        <w:lastRenderedPageBreak/>
        <w:t>POINT</w:t>
      </w:r>
      <w:r w:rsidR="005D46BE" w:rsidRPr="005D46BE">
        <w:rPr>
          <w:rFonts w:ascii="Times New Roman Bold" w:hAnsi="Times New Roman Bold"/>
          <w:caps w:val="0"/>
          <w:snapToGrid w:val="0"/>
          <w:kern w:val="22"/>
          <w:sz w:val="22"/>
          <w:szCs w:val="22"/>
          <w:lang w:val="en-GB"/>
        </w:rPr>
        <w:t xml:space="preserve"> 7.</w:t>
      </w:r>
      <w:r w:rsidR="005D46BE" w:rsidRPr="005D46BE">
        <w:rPr>
          <w:rFonts w:ascii="Times New Roman Bold" w:hAnsi="Times New Roman Bold"/>
          <w:caps w:val="0"/>
          <w:snapToGrid w:val="0"/>
          <w:kern w:val="22"/>
          <w:sz w:val="22"/>
          <w:szCs w:val="22"/>
          <w:lang w:val="en-GB"/>
        </w:rPr>
        <w:tab/>
      </w:r>
      <w:r w:rsidR="00E443FF">
        <w:rPr>
          <w:rFonts w:ascii="Times New Roman Bold" w:hAnsi="Times New Roman Bold"/>
          <w:bCs/>
          <w:caps w:val="0"/>
          <w:kern w:val="22"/>
          <w:sz w:val="22"/>
          <w:szCs w:val="22"/>
          <w:lang w:val="en-GB"/>
        </w:rPr>
        <w:t>BIODIVERSITÉ</w:t>
      </w:r>
      <w:r w:rsidR="005A59B3">
        <w:rPr>
          <w:rFonts w:ascii="Times New Roman Bold" w:hAnsi="Times New Roman Bold"/>
          <w:bCs/>
          <w:caps w:val="0"/>
          <w:kern w:val="22"/>
          <w:sz w:val="22"/>
          <w:szCs w:val="22"/>
          <w:lang w:val="en-GB"/>
        </w:rPr>
        <w:t xml:space="preserve"> ET A</w:t>
      </w:r>
      <w:r w:rsidR="005D46BE" w:rsidRPr="005D46BE">
        <w:rPr>
          <w:rFonts w:ascii="Times New Roman Bold" w:hAnsi="Times New Roman Bold"/>
          <w:bCs/>
          <w:caps w:val="0"/>
          <w:kern w:val="22"/>
          <w:sz w:val="22"/>
          <w:szCs w:val="22"/>
          <w:lang w:val="en-GB"/>
        </w:rPr>
        <w:t>GRICULTURE</w:t>
      </w:r>
    </w:p>
    <w:p w14:paraId="60CDCB53" w14:textId="114D539D" w:rsidR="00AC5C74" w:rsidRPr="00D666A7" w:rsidRDefault="00D666A7" w:rsidP="00652D3A">
      <w:pPr>
        <w:pStyle w:val="Para1"/>
        <w:suppressLineNumbers/>
        <w:tabs>
          <w:tab w:val="clear" w:pos="360"/>
        </w:tabs>
        <w:suppressAutoHyphens/>
        <w:jc w:val="both"/>
        <w:rPr>
          <w:rFonts w:eastAsia="MS Mincho"/>
          <w:kern w:val="22"/>
          <w:sz w:val="22"/>
          <w:szCs w:val="22"/>
          <w:lang w:val="fr-FR" w:eastAsia="en-CA"/>
        </w:rPr>
      </w:pPr>
      <w:r w:rsidRPr="00D666A7">
        <w:rPr>
          <w:kern w:val="22"/>
          <w:sz w:val="22"/>
          <w:szCs w:val="22"/>
          <w:lang w:val="fr-FR"/>
        </w:rPr>
        <w:t>Au paragraphe 24 b) de la</w:t>
      </w:r>
      <w:r w:rsidR="00AC5C74" w:rsidRPr="00D666A7">
        <w:rPr>
          <w:kern w:val="22"/>
          <w:sz w:val="22"/>
          <w:szCs w:val="22"/>
          <w:lang w:val="fr-FR"/>
        </w:rPr>
        <w:t xml:space="preserve"> </w:t>
      </w:r>
      <w:hyperlink r:id="rId25" w:history="1">
        <w:r w:rsidR="00BE63FD" w:rsidRPr="00D666A7">
          <w:rPr>
            <w:rStyle w:val="Hyperlink"/>
            <w:kern w:val="22"/>
            <w:sz w:val="22"/>
            <w:szCs w:val="22"/>
            <w:lang w:val="fr-FR"/>
          </w:rPr>
          <w:t>décision</w:t>
        </w:r>
        <w:r w:rsidR="00AC5C74" w:rsidRPr="00D666A7">
          <w:rPr>
            <w:rStyle w:val="Hyperlink"/>
            <w:kern w:val="22"/>
            <w:sz w:val="22"/>
            <w:szCs w:val="22"/>
            <w:lang w:val="fr-FR"/>
          </w:rPr>
          <w:t xml:space="preserve"> 14/30</w:t>
        </w:r>
      </w:hyperlink>
      <w:r w:rsidR="00AC5C74" w:rsidRPr="00D666A7">
        <w:rPr>
          <w:kern w:val="22"/>
          <w:sz w:val="22"/>
          <w:szCs w:val="22"/>
          <w:lang w:val="fr-FR"/>
        </w:rPr>
        <w:t xml:space="preserve">, </w:t>
      </w:r>
      <w:r w:rsidR="008F38E9" w:rsidRPr="00D666A7">
        <w:rPr>
          <w:kern w:val="22"/>
          <w:sz w:val="22"/>
          <w:szCs w:val="22"/>
          <w:lang w:val="fr-FR"/>
        </w:rPr>
        <w:t>la Conf</w:t>
      </w:r>
      <w:r w:rsidR="00E07E5D" w:rsidRPr="00D666A7">
        <w:rPr>
          <w:kern w:val="22"/>
          <w:sz w:val="22"/>
          <w:szCs w:val="22"/>
          <w:lang w:val="fr-FR"/>
        </w:rPr>
        <w:t>érence des Parties</w:t>
      </w:r>
      <w:r w:rsidR="00AC5C74" w:rsidRPr="00D666A7">
        <w:rPr>
          <w:kern w:val="22"/>
          <w:sz w:val="22"/>
          <w:szCs w:val="22"/>
          <w:lang w:val="fr-FR"/>
        </w:rPr>
        <w:t xml:space="preserve"> </w:t>
      </w:r>
      <w:r w:rsidR="00262A77" w:rsidRPr="00D666A7">
        <w:rPr>
          <w:kern w:val="22"/>
          <w:sz w:val="22"/>
          <w:szCs w:val="22"/>
          <w:lang w:val="fr-FR"/>
        </w:rPr>
        <w:t>a demandé</w:t>
      </w:r>
      <w:r w:rsidRPr="00D666A7">
        <w:rPr>
          <w:kern w:val="22"/>
          <w:sz w:val="22"/>
          <w:szCs w:val="22"/>
          <w:lang w:val="fr-FR"/>
        </w:rPr>
        <w:t xml:space="preserve"> à la </w:t>
      </w:r>
      <w:r w:rsidR="00A51FF2" w:rsidRPr="00D666A7">
        <w:rPr>
          <w:kern w:val="22"/>
          <w:sz w:val="22"/>
          <w:szCs w:val="22"/>
          <w:lang w:val="fr-FR"/>
        </w:rPr>
        <w:t>Secrétaire exécutive</w:t>
      </w:r>
      <w:r w:rsidRPr="00D666A7">
        <w:rPr>
          <w:kern w:val="22"/>
          <w:sz w:val="22"/>
          <w:szCs w:val="22"/>
          <w:lang w:val="fr-FR"/>
        </w:rPr>
        <w:t xml:space="preserve"> d’</w:t>
      </w:r>
      <w:r w:rsidR="00511CE7" w:rsidRPr="00D666A7">
        <w:rPr>
          <w:kern w:val="22"/>
          <w:sz w:val="22"/>
          <w:szCs w:val="22"/>
          <w:lang w:val="fr-FR"/>
        </w:rPr>
        <w:t>examine</w:t>
      </w:r>
      <w:r>
        <w:rPr>
          <w:kern w:val="22"/>
          <w:sz w:val="22"/>
          <w:szCs w:val="22"/>
          <w:lang w:val="fr-FR"/>
        </w:rPr>
        <w:t>r la</w:t>
      </w:r>
      <w:r w:rsidR="00AC5C74" w:rsidRPr="00D666A7">
        <w:rPr>
          <w:rFonts w:eastAsia="MS Mincho"/>
          <w:kern w:val="22"/>
          <w:sz w:val="22"/>
          <w:szCs w:val="22"/>
          <w:lang w:val="fr-FR" w:eastAsia="en-CA"/>
        </w:rPr>
        <w:t xml:space="preserve"> </w:t>
      </w:r>
      <w:r>
        <w:rPr>
          <w:rFonts w:eastAsia="MS Mincho"/>
          <w:kern w:val="22"/>
          <w:sz w:val="22"/>
          <w:szCs w:val="22"/>
          <w:lang w:val="fr-FR" w:eastAsia="en-CA"/>
        </w:rPr>
        <w:t>mise en œuvre</w:t>
      </w:r>
      <w:r w:rsidR="00AC5C74" w:rsidRPr="00D666A7" w:rsidDel="00FC33EF">
        <w:rPr>
          <w:rFonts w:eastAsia="MS Mincho"/>
          <w:kern w:val="22"/>
          <w:sz w:val="22"/>
          <w:szCs w:val="22"/>
          <w:lang w:val="fr-FR" w:eastAsia="en-CA"/>
        </w:rPr>
        <w:t xml:space="preserve"> </w:t>
      </w:r>
      <w:r>
        <w:rPr>
          <w:rFonts w:eastAsia="MS Mincho"/>
          <w:kern w:val="22"/>
          <w:sz w:val="22"/>
          <w:szCs w:val="22"/>
          <w:lang w:val="fr-FR" w:eastAsia="en-CA"/>
        </w:rPr>
        <w:t>de l’</w:t>
      </w:r>
      <w:r w:rsidR="00AC5C74" w:rsidRPr="00D666A7">
        <w:rPr>
          <w:rFonts w:eastAsia="MS Mincho"/>
          <w:kern w:val="22"/>
          <w:sz w:val="22"/>
          <w:szCs w:val="22"/>
          <w:lang w:val="fr-FR" w:eastAsia="en-CA"/>
        </w:rPr>
        <w:t>Initiative</w:t>
      </w:r>
      <w:r w:rsidR="00211137">
        <w:rPr>
          <w:rFonts w:eastAsia="MS Mincho"/>
          <w:kern w:val="22"/>
          <w:sz w:val="22"/>
          <w:szCs w:val="22"/>
          <w:lang w:val="fr-FR" w:eastAsia="en-CA"/>
        </w:rPr>
        <w:t xml:space="preserve"> internationale po</w:t>
      </w:r>
      <w:r>
        <w:rPr>
          <w:rFonts w:eastAsia="MS Mincho"/>
          <w:kern w:val="22"/>
          <w:sz w:val="22"/>
          <w:szCs w:val="22"/>
          <w:lang w:val="fr-FR" w:eastAsia="en-CA"/>
        </w:rPr>
        <w:t>ur la c</w:t>
      </w:r>
      <w:r w:rsidR="00AC5C74" w:rsidRPr="00D666A7">
        <w:rPr>
          <w:rFonts w:eastAsia="MS Mincho"/>
          <w:kern w:val="22"/>
          <w:sz w:val="22"/>
          <w:szCs w:val="22"/>
          <w:lang w:val="fr-FR" w:eastAsia="en-CA"/>
        </w:rPr>
        <w:t>onservation</w:t>
      </w:r>
      <w:r w:rsidR="007A3AE5" w:rsidRPr="00D666A7">
        <w:rPr>
          <w:rFonts w:eastAsia="MS Mincho"/>
          <w:kern w:val="22"/>
          <w:sz w:val="22"/>
          <w:szCs w:val="22"/>
          <w:lang w:val="fr-FR" w:eastAsia="en-CA"/>
        </w:rPr>
        <w:t xml:space="preserve"> et </w:t>
      </w:r>
      <w:r>
        <w:rPr>
          <w:rFonts w:eastAsia="MS Mincho"/>
          <w:kern w:val="22"/>
          <w:sz w:val="22"/>
          <w:szCs w:val="22"/>
          <w:lang w:val="fr-FR" w:eastAsia="en-CA"/>
        </w:rPr>
        <w:t>l</w:t>
      </w:r>
      <w:r w:rsidR="00B520AE" w:rsidRPr="00D666A7">
        <w:rPr>
          <w:rFonts w:eastAsia="MS Mincho"/>
          <w:kern w:val="22"/>
          <w:sz w:val="22"/>
          <w:szCs w:val="22"/>
          <w:lang w:val="fr-FR" w:eastAsia="en-CA"/>
        </w:rPr>
        <w:t>’utilisation durable</w:t>
      </w:r>
      <w:r>
        <w:rPr>
          <w:rFonts w:eastAsia="MS Mincho"/>
          <w:kern w:val="22"/>
          <w:sz w:val="22"/>
          <w:szCs w:val="22"/>
          <w:lang w:val="fr-FR" w:eastAsia="en-CA"/>
        </w:rPr>
        <w:t xml:space="preserve"> de la biodiversité des sols, e</w:t>
      </w:r>
      <w:r w:rsidR="00AC5C74" w:rsidRPr="00D666A7">
        <w:rPr>
          <w:rFonts w:eastAsia="MS Mincho"/>
          <w:kern w:val="22"/>
          <w:sz w:val="22"/>
          <w:szCs w:val="22"/>
          <w:lang w:val="fr-FR" w:eastAsia="en-CA"/>
        </w:rPr>
        <w:t>n consultation</w:t>
      </w:r>
      <w:r w:rsidR="0062573C" w:rsidRPr="00D666A7">
        <w:rPr>
          <w:rFonts w:eastAsia="MS Mincho"/>
          <w:kern w:val="22"/>
          <w:sz w:val="22"/>
          <w:szCs w:val="22"/>
          <w:lang w:val="fr-FR" w:eastAsia="en-CA"/>
        </w:rPr>
        <w:t xml:space="preserve"> avec </w:t>
      </w:r>
      <w:r>
        <w:rPr>
          <w:rFonts w:eastAsia="MS Mincho"/>
          <w:kern w:val="22"/>
          <w:sz w:val="22"/>
          <w:szCs w:val="22"/>
          <w:lang w:val="fr-FR"/>
        </w:rPr>
        <w:t>l’</w:t>
      </w:r>
      <w:r w:rsidRPr="00D666A7">
        <w:rPr>
          <w:rFonts w:eastAsia="MS Mincho"/>
          <w:kern w:val="22"/>
          <w:sz w:val="22"/>
          <w:szCs w:val="22"/>
          <w:lang w:val="fr-FR"/>
        </w:rPr>
        <w:t>Organisation</w:t>
      </w:r>
      <w:r>
        <w:rPr>
          <w:rFonts w:eastAsia="MS Mincho"/>
          <w:kern w:val="22"/>
          <w:sz w:val="22"/>
          <w:szCs w:val="22"/>
          <w:lang w:val="fr-FR"/>
        </w:rPr>
        <w:t xml:space="preserve"> des </w:t>
      </w:r>
      <w:r w:rsidRPr="00D666A7">
        <w:rPr>
          <w:rFonts w:eastAsia="MS Mincho"/>
          <w:kern w:val="22"/>
          <w:sz w:val="22"/>
          <w:szCs w:val="22"/>
          <w:lang w:val="fr-FR"/>
        </w:rPr>
        <w:t>Nations</w:t>
      </w:r>
      <w:r>
        <w:rPr>
          <w:rFonts w:eastAsia="MS Mincho"/>
          <w:kern w:val="22"/>
          <w:sz w:val="22"/>
          <w:szCs w:val="22"/>
          <w:lang w:val="fr-FR"/>
        </w:rPr>
        <w:t xml:space="preserve"> Unies pour l’alimentation et l’agricultur</w:t>
      </w:r>
      <w:r w:rsidR="00AC5C74" w:rsidRPr="00D666A7">
        <w:rPr>
          <w:rFonts w:eastAsia="MS Mincho"/>
          <w:kern w:val="22"/>
          <w:sz w:val="22"/>
          <w:szCs w:val="22"/>
          <w:lang w:val="fr-FR" w:eastAsia="en-CA"/>
        </w:rPr>
        <w:t xml:space="preserve">e </w:t>
      </w:r>
      <w:r w:rsidR="00FC057D" w:rsidRPr="00D666A7">
        <w:rPr>
          <w:rFonts w:eastAsia="MS Mincho"/>
          <w:kern w:val="22"/>
          <w:sz w:val="22"/>
          <w:szCs w:val="22"/>
          <w:lang w:val="fr-FR" w:eastAsia="en-CA"/>
        </w:rPr>
        <w:t>Organisation</w:t>
      </w:r>
      <w:r w:rsidR="00AC5C74" w:rsidRPr="00D666A7">
        <w:rPr>
          <w:rFonts w:eastAsia="MS Mincho"/>
          <w:kern w:val="22"/>
          <w:sz w:val="22"/>
          <w:szCs w:val="22"/>
          <w:lang w:val="fr-FR" w:eastAsia="en-CA"/>
        </w:rPr>
        <w:t xml:space="preserve"> </w:t>
      </w:r>
      <w:r w:rsidR="00DD7DDB" w:rsidRPr="00D666A7">
        <w:rPr>
          <w:rFonts w:eastAsia="MS Mincho"/>
          <w:kern w:val="22"/>
          <w:sz w:val="22"/>
          <w:szCs w:val="22"/>
          <w:lang w:val="fr-FR" w:eastAsia="en-CA"/>
        </w:rPr>
        <w:t>(FAO)</w:t>
      </w:r>
      <w:r w:rsidR="00211137">
        <w:rPr>
          <w:rFonts w:eastAsia="MS Mincho"/>
          <w:kern w:val="22"/>
          <w:sz w:val="22"/>
          <w:szCs w:val="22"/>
          <w:lang w:val="fr-FR" w:eastAsia="en-CA"/>
        </w:rPr>
        <w:t xml:space="preserve"> </w:t>
      </w:r>
      <w:r>
        <w:rPr>
          <w:rFonts w:eastAsia="MS Mincho"/>
          <w:kern w:val="22"/>
          <w:sz w:val="22"/>
          <w:szCs w:val="22"/>
          <w:lang w:val="fr-FR" w:eastAsia="en-CA"/>
        </w:rPr>
        <w:t>dans le</w:t>
      </w:r>
      <w:r w:rsidR="00DD7DDB" w:rsidRPr="00D666A7">
        <w:rPr>
          <w:rFonts w:eastAsia="MS Mincho"/>
          <w:kern w:val="22"/>
          <w:sz w:val="22"/>
          <w:szCs w:val="22"/>
          <w:lang w:val="fr-FR" w:eastAsia="en-CA"/>
        </w:rPr>
        <w:t xml:space="preserve"> </w:t>
      </w:r>
      <w:r w:rsidR="00B862B0" w:rsidRPr="00D666A7">
        <w:rPr>
          <w:rFonts w:eastAsia="MS Mincho"/>
          <w:kern w:val="22"/>
          <w:sz w:val="22"/>
          <w:szCs w:val="22"/>
          <w:lang w:val="fr-FR" w:eastAsia="en-CA"/>
        </w:rPr>
        <w:t>cadre</w:t>
      </w:r>
      <w:r>
        <w:rPr>
          <w:rFonts w:eastAsia="MS Mincho"/>
          <w:kern w:val="22"/>
          <w:sz w:val="22"/>
          <w:szCs w:val="22"/>
          <w:lang w:val="fr-FR" w:eastAsia="en-CA"/>
        </w:rPr>
        <w:t xml:space="preserve"> du Partenariat</w:t>
      </w:r>
      <w:r w:rsidR="00AC5C74" w:rsidRPr="00D666A7">
        <w:rPr>
          <w:rFonts w:eastAsia="MS Mincho"/>
          <w:kern w:val="22"/>
          <w:sz w:val="22"/>
          <w:szCs w:val="22"/>
          <w:lang w:val="fr-FR" w:eastAsia="en-CA"/>
        </w:rPr>
        <w:t xml:space="preserve"> </w:t>
      </w:r>
      <w:r>
        <w:rPr>
          <w:rFonts w:eastAsia="MS Mincho"/>
          <w:kern w:val="22"/>
          <w:sz w:val="22"/>
          <w:szCs w:val="22"/>
          <w:lang w:val="fr-FR" w:eastAsia="en-CA"/>
        </w:rPr>
        <w:t xml:space="preserve">mondial sur les sols, </w:t>
      </w:r>
      <w:r w:rsidR="00B95992" w:rsidRPr="00D666A7">
        <w:rPr>
          <w:rFonts w:eastAsia="MS Mincho"/>
          <w:kern w:val="22"/>
          <w:sz w:val="22"/>
          <w:szCs w:val="22"/>
          <w:lang w:val="fr-FR" w:eastAsia="en-CA"/>
        </w:rPr>
        <w:t>ainsi que</w:t>
      </w:r>
      <w:r w:rsidR="004951F1" w:rsidRPr="00D666A7">
        <w:rPr>
          <w:rFonts w:eastAsia="MS Mincho"/>
          <w:kern w:val="22"/>
          <w:sz w:val="22"/>
          <w:szCs w:val="22"/>
          <w:lang w:val="fr-FR" w:eastAsia="en-CA"/>
        </w:rPr>
        <w:t xml:space="preserve"> d’autres </w:t>
      </w:r>
      <w:r>
        <w:rPr>
          <w:rFonts w:eastAsia="MS Mincho"/>
          <w:kern w:val="22"/>
          <w:sz w:val="22"/>
          <w:szCs w:val="22"/>
          <w:lang w:val="fr-FR" w:eastAsia="en-CA"/>
        </w:rPr>
        <w:t>partenaires intéressés, et de pré</w:t>
      </w:r>
      <w:r w:rsidR="00AC5C74" w:rsidRPr="00D666A7">
        <w:rPr>
          <w:rFonts w:eastAsia="MS Mincho"/>
          <w:kern w:val="22"/>
          <w:sz w:val="22"/>
          <w:szCs w:val="22"/>
          <w:lang w:val="fr-FR" w:eastAsia="en-CA"/>
        </w:rPr>
        <w:t>sent</w:t>
      </w:r>
      <w:r>
        <w:rPr>
          <w:rFonts w:eastAsia="MS Mincho"/>
          <w:kern w:val="22"/>
          <w:sz w:val="22"/>
          <w:szCs w:val="22"/>
          <w:lang w:val="fr-FR" w:eastAsia="en-CA"/>
        </w:rPr>
        <w:t xml:space="preserve">er un projet de </w:t>
      </w:r>
      <w:r w:rsidR="00B520AE" w:rsidRPr="00D666A7">
        <w:rPr>
          <w:rFonts w:eastAsia="MS Mincho"/>
          <w:kern w:val="22"/>
          <w:sz w:val="22"/>
          <w:szCs w:val="22"/>
          <w:lang w:val="fr-FR" w:eastAsia="en-CA"/>
        </w:rPr>
        <w:t>plan d’action</w:t>
      </w:r>
      <w:r w:rsidR="00AC5C74" w:rsidRPr="00D666A7">
        <w:rPr>
          <w:rFonts w:eastAsia="MS Mincho"/>
          <w:kern w:val="22"/>
          <w:sz w:val="22"/>
          <w:szCs w:val="22"/>
          <w:lang w:val="fr-FR" w:eastAsia="en-CA"/>
        </w:rPr>
        <w:t xml:space="preserve"> </w:t>
      </w:r>
      <w:r>
        <w:rPr>
          <w:rFonts w:eastAsia="MS Mincho"/>
          <w:kern w:val="22"/>
          <w:sz w:val="22"/>
          <w:szCs w:val="22"/>
          <w:lang w:val="fr-FR" w:eastAsia="en-CA"/>
        </w:rPr>
        <w:t xml:space="preserve">actualisé, </w:t>
      </w:r>
      <w:r w:rsidR="00413216" w:rsidRPr="00D666A7">
        <w:rPr>
          <w:rFonts w:eastAsia="MS Mincho"/>
          <w:kern w:val="22"/>
          <w:sz w:val="22"/>
          <w:szCs w:val="22"/>
          <w:lang w:val="fr-FR" w:eastAsia="en-CA"/>
        </w:rPr>
        <w:t>pour examen par</w:t>
      </w:r>
      <w:r>
        <w:rPr>
          <w:rFonts w:eastAsia="MS Mincho"/>
          <w:kern w:val="22"/>
          <w:sz w:val="22"/>
          <w:szCs w:val="22"/>
          <w:lang w:val="fr-FR" w:eastAsia="en-CA"/>
        </w:rPr>
        <w:t xml:space="preserve"> l’</w:t>
      </w:r>
      <w:r w:rsidR="00E07E5D" w:rsidRPr="00D666A7">
        <w:rPr>
          <w:rFonts w:eastAsia="MS Mincho"/>
          <w:kern w:val="22"/>
          <w:sz w:val="22"/>
          <w:szCs w:val="22"/>
          <w:lang w:val="fr-FR" w:eastAsia="en-CA"/>
        </w:rPr>
        <w:t>Organe subsidiaire</w:t>
      </w:r>
      <w:r w:rsidR="00AC5C74" w:rsidRPr="00D666A7">
        <w:rPr>
          <w:rFonts w:eastAsia="MS Mincho"/>
          <w:kern w:val="22"/>
          <w:sz w:val="22"/>
          <w:szCs w:val="22"/>
          <w:lang w:val="fr-FR" w:eastAsia="en-CA"/>
        </w:rPr>
        <w:t xml:space="preserve"> </w:t>
      </w:r>
      <w:r w:rsidR="00E07E5D" w:rsidRPr="00D666A7">
        <w:rPr>
          <w:rFonts w:eastAsia="MS Mincho"/>
          <w:kern w:val="22"/>
          <w:sz w:val="22"/>
          <w:szCs w:val="22"/>
          <w:lang w:val="fr-FR" w:eastAsia="en-CA"/>
        </w:rPr>
        <w:t>chargé de fournir des avis scientifiques, techniques et technologiques</w:t>
      </w:r>
      <w:r>
        <w:rPr>
          <w:rFonts w:eastAsia="MS Mincho"/>
          <w:kern w:val="22"/>
          <w:sz w:val="22"/>
          <w:szCs w:val="22"/>
          <w:lang w:val="fr-FR" w:eastAsia="en-CA"/>
        </w:rPr>
        <w:t xml:space="preserve"> à une</w:t>
      </w:r>
      <w:r w:rsidR="00AC5C74" w:rsidRPr="00D666A7">
        <w:rPr>
          <w:rFonts w:eastAsia="MS Mincho"/>
          <w:kern w:val="22"/>
          <w:sz w:val="22"/>
          <w:szCs w:val="22"/>
          <w:lang w:val="fr-FR" w:eastAsia="en-CA"/>
        </w:rPr>
        <w:t xml:space="preserve"> </w:t>
      </w:r>
      <w:r w:rsidR="00E07E5D" w:rsidRPr="00D666A7">
        <w:rPr>
          <w:rFonts w:eastAsia="MS Mincho"/>
          <w:kern w:val="22"/>
          <w:sz w:val="22"/>
          <w:szCs w:val="22"/>
          <w:lang w:val="fr-FR" w:eastAsia="en-CA"/>
        </w:rPr>
        <w:t>réunion</w:t>
      </w:r>
      <w:r w:rsidR="00AC5C74" w:rsidRPr="00D666A7">
        <w:rPr>
          <w:rFonts w:eastAsia="MS Mincho"/>
          <w:kern w:val="22"/>
          <w:sz w:val="22"/>
          <w:szCs w:val="22"/>
          <w:lang w:val="fr-FR" w:eastAsia="en-CA"/>
        </w:rPr>
        <w:t xml:space="preserve"> </w:t>
      </w:r>
      <w:r>
        <w:rPr>
          <w:rFonts w:eastAsia="MS Mincho"/>
          <w:kern w:val="22"/>
          <w:sz w:val="22"/>
          <w:szCs w:val="22"/>
          <w:lang w:val="fr-FR" w:eastAsia="en-CA"/>
        </w:rPr>
        <w:t>qui se tiendra avant la</w:t>
      </w:r>
      <w:r w:rsidR="00AC5C74" w:rsidRPr="00D666A7">
        <w:rPr>
          <w:rFonts w:eastAsia="MS Mincho"/>
          <w:kern w:val="22"/>
          <w:sz w:val="22"/>
          <w:szCs w:val="22"/>
          <w:lang w:val="fr-FR" w:eastAsia="en-CA"/>
        </w:rPr>
        <w:t xml:space="preserve"> </w:t>
      </w:r>
      <w:r w:rsidR="00454A4D" w:rsidRPr="00D666A7">
        <w:rPr>
          <w:rFonts w:eastAsia="MS Mincho"/>
          <w:kern w:val="22"/>
          <w:sz w:val="22"/>
          <w:szCs w:val="22"/>
          <w:lang w:val="fr-FR" w:eastAsia="en-CA"/>
        </w:rPr>
        <w:t>quinzième</w:t>
      </w:r>
      <w:r w:rsidR="00AC5C74" w:rsidRPr="00D666A7">
        <w:rPr>
          <w:rFonts w:eastAsia="MS Mincho"/>
          <w:kern w:val="22"/>
          <w:sz w:val="22"/>
          <w:szCs w:val="22"/>
          <w:lang w:val="fr-FR" w:eastAsia="en-CA"/>
        </w:rPr>
        <w:t xml:space="preserve"> </w:t>
      </w:r>
      <w:r w:rsidR="00E07E5D" w:rsidRPr="00D666A7">
        <w:rPr>
          <w:rFonts w:eastAsia="MS Mincho"/>
          <w:kern w:val="22"/>
          <w:sz w:val="22"/>
          <w:szCs w:val="22"/>
          <w:lang w:val="fr-FR" w:eastAsia="en-CA"/>
        </w:rPr>
        <w:t>réunion</w:t>
      </w:r>
      <w:r>
        <w:rPr>
          <w:rFonts w:eastAsia="MS Mincho"/>
          <w:kern w:val="22"/>
          <w:sz w:val="22"/>
          <w:szCs w:val="22"/>
          <w:lang w:val="fr-FR" w:eastAsia="en-CA"/>
        </w:rPr>
        <w:t xml:space="preserve"> de </w:t>
      </w:r>
      <w:r w:rsidR="008F38E9" w:rsidRPr="00D666A7">
        <w:rPr>
          <w:rFonts w:eastAsia="MS Mincho"/>
          <w:kern w:val="22"/>
          <w:sz w:val="22"/>
          <w:szCs w:val="22"/>
          <w:lang w:val="fr-FR" w:eastAsia="en-CA"/>
        </w:rPr>
        <w:t>la Conf</w:t>
      </w:r>
      <w:r w:rsidR="00E07E5D" w:rsidRPr="00D666A7">
        <w:rPr>
          <w:rFonts w:eastAsia="MS Mincho"/>
          <w:kern w:val="22"/>
          <w:sz w:val="22"/>
          <w:szCs w:val="22"/>
          <w:lang w:val="fr-FR" w:eastAsia="en-CA"/>
        </w:rPr>
        <w:t>érence des Parties</w:t>
      </w:r>
      <w:r w:rsidR="00AC5C74" w:rsidRPr="00D666A7">
        <w:rPr>
          <w:rFonts w:eastAsia="MS Mincho"/>
          <w:kern w:val="22"/>
          <w:sz w:val="22"/>
          <w:szCs w:val="22"/>
          <w:lang w:val="fr-FR" w:eastAsia="en-CA"/>
        </w:rPr>
        <w:t>.</w:t>
      </w:r>
    </w:p>
    <w:p w14:paraId="51FE09BD" w14:textId="73D98E1E" w:rsidR="005956F7" w:rsidRPr="00D666A7" w:rsidRDefault="008F38E9" w:rsidP="00652D3A">
      <w:pPr>
        <w:pStyle w:val="Para1"/>
        <w:suppressLineNumbers/>
        <w:tabs>
          <w:tab w:val="clear" w:pos="360"/>
        </w:tabs>
        <w:suppressAutoHyphens/>
        <w:jc w:val="both"/>
        <w:rPr>
          <w:rFonts w:eastAsia="MS Mincho"/>
          <w:kern w:val="22"/>
          <w:sz w:val="22"/>
          <w:szCs w:val="22"/>
          <w:lang w:val="fr-FR"/>
        </w:rPr>
      </w:pPr>
      <w:r w:rsidRPr="00D666A7">
        <w:rPr>
          <w:rFonts w:eastAsia="MS Mincho"/>
          <w:kern w:val="22"/>
          <w:sz w:val="22"/>
          <w:szCs w:val="22"/>
          <w:lang w:val="fr-FR"/>
        </w:rPr>
        <w:t>L’Org</w:t>
      </w:r>
      <w:r w:rsidR="00E07E5D" w:rsidRPr="00D666A7">
        <w:rPr>
          <w:rFonts w:eastAsia="MS Mincho"/>
          <w:kern w:val="22"/>
          <w:sz w:val="22"/>
          <w:szCs w:val="22"/>
          <w:lang w:val="fr-FR"/>
        </w:rPr>
        <w:t>ane subsidiaire</w:t>
      </w:r>
      <w:r w:rsidR="005956F7" w:rsidRPr="00D666A7">
        <w:rPr>
          <w:rFonts w:eastAsia="MS Mincho"/>
          <w:kern w:val="22"/>
          <w:sz w:val="22"/>
          <w:szCs w:val="22"/>
          <w:lang w:val="fr-FR"/>
        </w:rPr>
        <w:t xml:space="preserve"> </w:t>
      </w:r>
      <w:r w:rsidR="00D666A7">
        <w:rPr>
          <w:rFonts w:eastAsia="MS Mincho"/>
          <w:kern w:val="22"/>
          <w:sz w:val="22"/>
          <w:szCs w:val="22"/>
          <w:lang w:val="fr-FR"/>
        </w:rPr>
        <w:t>sera saisi d’un document contenant un</w:t>
      </w:r>
      <w:r w:rsidR="005956F7" w:rsidRPr="00D666A7">
        <w:rPr>
          <w:rFonts w:eastAsia="MS Mincho"/>
          <w:kern w:val="22"/>
          <w:sz w:val="22"/>
          <w:szCs w:val="22"/>
          <w:lang w:val="fr-FR"/>
        </w:rPr>
        <w:t xml:space="preserve"> </w:t>
      </w:r>
      <w:r w:rsidR="009E18E5" w:rsidRPr="00D666A7">
        <w:rPr>
          <w:rFonts w:eastAsia="MS Mincho"/>
          <w:kern w:val="22"/>
          <w:sz w:val="22"/>
          <w:szCs w:val="22"/>
          <w:lang w:val="fr-FR"/>
        </w:rPr>
        <w:t>résumé</w:t>
      </w:r>
      <w:r w:rsidR="00D666A7">
        <w:rPr>
          <w:rFonts w:eastAsia="MS Mincho"/>
          <w:kern w:val="22"/>
          <w:sz w:val="22"/>
          <w:szCs w:val="22"/>
          <w:lang w:val="fr-FR"/>
        </w:rPr>
        <w:t xml:space="preserve"> du</w:t>
      </w:r>
      <w:r w:rsidR="005956F7" w:rsidRPr="00D666A7">
        <w:rPr>
          <w:rFonts w:eastAsia="MS Mincho"/>
          <w:kern w:val="22"/>
          <w:sz w:val="22"/>
          <w:szCs w:val="22"/>
          <w:lang w:val="fr-FR"/>
        </w:rPr>
        <w:t xml:space="preserve"> </w:t>
      </w:r>
      <w:r w:rsidR="005A59B3" w:rsidRPr="00D666A7">
        <w:rPr>
          <w:rFonts w:eastAsia="MS Mincho"/>
          <w:kern w:val="22"/>
          <w:sz w:val="22"/>
          <w:szCs w:val="22"/>
          <w:lang w:val="fr-FR"/>
        </w:rPr>
        <w:t>rapport</w:t>
      </w:r>
      <w:r w:rsidR="005956F7" w:rsidRPr="00D666A7">
        <w:rPr>
          <w:rFonts w:eastAsia="MS Mincho"/>
          <w:kern w:val="22"/>
          <w:sz w:val="22"/>
          <w:szCs w:val="22"/>
          <w:lang w:val="fr-FR"/>
        </w:rPr>
        <w:t xml:space="preserve"> </w:t>
      </w:r>
      <w:r w:rsidR="00D666A7">
        <w:rPr>
          <w:rFonts w:eastAsia="MS Mincho"/>
          <w:kern w:val="22"/>
          <w:sz w:val="22"/>
          <w:szCs w:val="22"/>
          <w:lang w:val="fr-FR"/>
        </w:rPr>
        <w:t>sur l’état des connaissances concernant</w:t>
      </w:r>
      <w:r w:rsidR="005956F7" w:rsidRPr="00D666A7">
        <w:rPr>
          <w:rFonts w:eastAsia="MS Mincho"/>
          <w:kern w:val="22"/>
          <w:sz w:val="22"/>
          <w:szCs w:val="22"/>
          <w:lang w:val="fr-FR"/>
        </w:rPr>
        <w:t xml:space="preserve"> </w:t>
      </w:r>
      <w:r w:rsidR="00D666A7" w:rsidRPr="00D666A7">
        <w:rPr>
          <w:rFonts w:eastAsia="MS Mincho"/>
          <w:kern w:val="22"/>
          <w:sz w:val="22"/>
          <w:szCs w:val="22"/>
          <w:lang w:val="fr-FR"/>
        </w:rPr>
        <w:t>la biodiversité des sols</w:t>
      </w:r>
      <w:r w:rsidR="005956F7" w:rsidRPr="00D666A7">
        <w:rPr>
          <w:rFonts w:eastAsia="MS Mincho"/>
          <w:kern w:val="22"/>
          <w:sz w:val="22"/>
          <w:szCs w:val="22"/>
          <w:lang w:val="fr-FR"/>
        </w:rPr>
        <w:t xml:space="preserve"> </w:t>
      </w:r>
      <w:r w:rsidR="0062573C" w:rsidRPr="00D666A7">
        <w:rPr>
          <w:rFonts w:eastAsia="MS Mincho"/>
          <w:kern w:val="22"/>
          <w:sz w:val="22"/>
          <w:szCs w:val="22"/>
          <w:lang w:val="fr-FR"/>
        </w:rPr>
        <w:t>établi par</w:t>
      </w:r>
      <w:r w:rsidR="008200E3" w:rsidRPr="00D666A7">
        <w:rPr>
          <w:rFonts w:eastAsia="MS Mincho"/>
          <w:kern w:val="22"/>
          <w:sz w:val="22"/>
          <w:szCs w:val="22"/>
          <w:lang w:val="fr-FR"/>
        </w:rPr>
        <w:t xml:space="preserve"> </w:t>
      </w:r>
      <w:r w:rsidR="00D666A7">
        <w:rPr>
          <w:rFonts w:eastAsia="MS Mincho"/>
          <w:kern w:val="22"/>
          <w:sz w:val="22"/>
          <w:szCs w:val="22"/>
          <w:lang w:val="fr-FR"/>
        </w:rPr>
        <w:t xml:space="preserve">la </w:t>
      </w:r>
      <w:r w:rsidR="00DD7DDB" w:rsidRPr="00D666A7">
        <w:rPr>
          <w:rFonts w:eastAsia="MS Mincho"/>
          <w:kern w:val="22"/>
          <w:sz w:val="22"/>
          <w:szCs w:val="22"/>
          <w:lang w:val="fr-FR"/>
        </w:rPr>
        <w:t>FAO</w:t>
      </w:r>
      <w:r w:rsidR="00D666A7">
        <w:rPr>
          <w:rFonts w:eastAsia="MS Mincho"/>
          <w:kern w:val="22"/>
          <w:sz w:val="22"/>
          <w:szCs w:val="22"/>
          <w:lang w:val="fr-FR"/>
        </w:rPr>
        <w:t>,</w:t>
      </w:r>
      <w:r w:rsidR="007A3AE5" w:rsidRPr="00D666A7">
        <w:rPr>
          <w:rFonts w:eastAsia="MS Mincho"/>
          <w:kern w:val="22"/>
          <w:sz w:val="22"/>
          <w:szCs w:val="22"/>
          <w:lang w:val="fr-FR"/>
        </w:rPr>
        <w:t xml:space="preserve"> et </w:t>
      </w:r>
      <w:r w:rsidR="00D666A7">
        <w:rPr>
          <w:rFonts w:eastAsia="MS Mincho"/>
          <w:kern w:val="22"/>
          <w:sz w:val="22"/>
          <w:szCs w:val="22"/>
          <w:lang w:val="fr-FR" w:eastAsia="en-CA"/>
        </w:rPr>
        <w:t xml:space="preserve">d’un projet de </w:t>
      </w:r>
      <w:r w:rsidR="00B520AE" w:rsidRPr="00D666A7">
        <w:rPr>
          <w:rFonts w:eastAsia="MS Mincho"/>
          <w:kern w:val="22"/>
          <w:sz w:val="22"/>
          <w:szCs w:val="22"/>
          <w:lang w:val="fr-FR" w:eastAsia="en-CA"/>
        </w:rPr>
        <w:t>plan d’action</w:t>
      </w:r>
      <w:r w:rsidR="005956F7" w:rsidRPr="00D666A7">
        <w:rPr>
          <w:rFonts w:eastAsia="MS Mincho"/>
          <w:kern w:val="22"/>
          <w:sz w:val="22"/>
          <w:szCs w:val="22"/>
          <w:lang w:val="fr-FR"/>
        </w:rPr>
        <w:t xml:space="preserve"> </w:t>
      </w:r>
      <w:r w:rsidR="00D666A7">
        <w:rPr>
          <w:rFonts w:eastAsia="MS Mincho"/>
          <w:kern w:val="22"/>
          <w:sz w:val="22"/>
          <w:szCs w:val="22"/>
          <w:lang w:val="fr-FR"/>
        </w:rPr>
        <w:t>actualisé pou</w:t>
      </w:r>
      <w:r w:rsidR="00211137">
        <w:rPr>
          <w:rFonts w:eastAsia="MS Mincho"/>
          <w:kern w:val="22"/>
          <w:sz w:val="22"/>
          <w:szCs w:val="22"/>
          <w:lang w:val="fr-FR"/>
        </w:rPr>
        <w:t>r l’Initiative internationale s</w:t>
      </w:r>
      <w:r w:rsidR="00D666A7">
        <w:rPr>
          <w:rFonts w:eastAsia="MS Mincho"/>
          <w:kern w:val="22"/>
          <w:sz w:val="22"/>
          <w:szCs w:val="22"/>
          <w:lang w:val="fr-FR"/>
        </w:rPr>
        <w:t>ur la</w:t>
      </w:r>
      <w:r w:rsidR="005956F7" w:rsidRPr="00D666A7">
        <w:rPr>
          <w:rFonts w:eastAsia="MS Mincho"/>
          <w:kern w:val="22"/>
          <w:sz w:val="22"/>
          <w:szCs w:val="22"/>
          <w:lang w:val="fr-FR" w:eastAsia="en-CA"/>
        </w:rPr>
        <w:t xml:space="preserve"> conservation</w:t>
      </w:r>
      <w:r w:rsidR="007A3AE5" w:rsidRPr="00D666A7">
        <w:rPr>
          <w:rFonts w:eastAsia="MS Mincho"/>
          <w:kern w:val="22"/>
          <w:sz w:val="22"/>
          <w:szCs w:val="22"/>
          <w:lang w:val="fr-FR" w:eastAsia="en-CA"/>
        </w:rPr>
        <w:t xml:space="preserve"> et </w:t>
      </w:r>
      <w:r w:rsidR="00B520AE" w:rsidRPr="00D666A7">
        <w:rPr>
          <w:rFonts w:eastAsia="MS Mincho"/>
          <w:kern w:val="22"/>
          <w:sz w:val="22"/>
          <w:szCs w:val="22"/>
          <w:lang w:val="fr-FR" w:eastAsia="en-CA"/>
        </w:rPr>
        <w:t>l’utilisation durable</w:t>
      </w:r>
      <w:r w:rsidR="00D666A7">
        <w:rPr>
          <w:rFonts w:eastAsia="MS Mincho"/>
          <w:kern w:val="22"/>
          <w:sz w:val="22"/>
          <w:szCs w:val="22"/>
          <w:lang w:val="fr-FR" w:eastAsia="en-CA"/>
        </w:rPr>
        <w:t xml:space="preserve"> de</w:t>
      </w:r>
      <w:r w:rsidR="005956F7" w:rsidRPr="00D666A7">
        <w:rPr>
          <w:rFonts w:eastAsia="MS Mincho"/>
          <w:kern w:val="22"/>
          <w:sz w:val="22"/>
          <w:szCs w:val="22"/>
          <w:lang w:val="fr-FR" w:eastAsia="en-CA"/>
        </w:rPr>
        <w:t xml:space="preserve"> </w:t>
      </w:r>
      <w:r w:rsidR="00D666A7" w:rsidRPr="00D666A7">
        <w:rPr>
          <w:rFonts w:eastAsia="MS Mincho"/>
          <w:kern w:val="22"/>
          <w:sz w:val="22"/>
          <w:szCs w:val="22"/>
          <w:lang w:val="fr-FR" w:eastAsia="en-CA"/>
        </w:rPr>
        <w:t>la biodiversité des sols</w:t>
      </w:r>
      <w:r w:rsidR="005956F7" w:rsidRPr="00D666A7">
        <w:rPr>
          <w:rFonts w:eastAsia="MS Mincho"/>
          <w:kern w:val="22"/>
          <w:sz w:val="22"/>
          <w:szCs w:val="22"/>
          <w:lang w:val="fr-FR" w:eastAsia="en-CA"/>
        </w:rPr>
        <w:t xml:space="preserve"> (CBD/SBSTTA/24</w:t>
      </w:r>
      <w:r w:rsidR="00E33C22" w:rsidRPr="00D666A7">
        <w:rPr>
          <w:rFonts w:eastAsia="MS Mincho"/>
          <w:kern w:val="22"/>
          <w:sz w:val="22"/>
          <w:szCs w:val="22"/>
          <w:lang w:val="fr-FR" w:eastAsia="en-CA"/>
        </w:rPr>
        <w:t>/7)</w:t>
      </w:r>
      <w:r w:rsidR="00E33C22" w:rsidRPr="00D666A7">
        <w:rPr>
          <w:rFonts w:eastAsia="MS Mincho"/>
          <w:kern w:val="22"/>
          <w:sz w:val="22"/>
          <w:szCs w:val="22"/>
          <w:lang w:val="fr-FR"/>
        </w:rPr>
        <w:t xml:space="preserve">. </w:t>
      </w:r>
      <w:r w:rsidR="00D666A7" w:rsidRPr="00D666A7">
        <w:rPr>
          <w:rFonts w:eastAsia="MS Mincho"/>
          <w:kern w:val="22"/>
          <w:sz w:val="22"/>
          <w:szCs w:val="22"/>
          <w:lang w:val="fr-FR"/>
        </w:rPr>
        <w:t>Le rapport complet de la</w:t>
      </w:r>
      <w:r w:rsidR="005956F7" w:rsidRPr="00D666A7">
        <w:rPr>
          <w:rFonts w:eastAsia="MS Mincho"/>
          <w:kern w:val="22"/>
          <w:sz w:val="22"/>
          <w:szCs w:val="22"/>
          <w:lang w:val="fr-FR"/>
        </w:rPr>
        <w:t xml:space="preserve"> FAO </w:t>
      </w:r>
      <w:r w:rsidR="00D666A7">
        <w:rPr>
          <w:rFonts w:eastAsia="MS Mincho"/>
          <w:kern w:val="22"/>
          <w:sz w:val="22"/>
          <w:szCs w:val="22"/>
          <w:lang w:val="fr-FR"/>
        </w:rPr>
        <w:t xml:space="preserve">sur l’état des </w:t>
      </w:r>
      <w:r w:rsidR="00D666A7" w:rsidRPr="00D666A7">
        <w:rPr>
          <w:rFonts w:eastAsia="MS Mincho"/>
          <w:kern w:val="22"/>
          <w:sz w:val="22"/>
          <w:szCs w:val="22"/>
          <w:lang w:val="fr-FR"/>
        </w:rPr>
        <w:t>connaissances</w:t>
      </w:r>
      <w:r w:rsidR="00211137">
        <w:rPr>
          <w:rFonts w:eastAsia="MS Mincho"/>
          <w:kern w:val="22"/>
          <w:sz w:val="22"/>
          <w:szCs w:val="22"/>
          <w:lang w:val="fr-FR"/>
        </w:rPr>
        <w:t xml:space="preserve"> sur</w:t>
      </w:r>
      <w:r w:rsidR="00D666A7">
        <w:rPr>
          <w:rFonts w:eastAsia="MS Mincho"/>
          <w:kern w:val="22"/>
          <w:sz w:val="22"/>
          <w:szCs w:val="22"/>
          <w:lang w:val="fr-FR"/>
        </w:rPr>
        <w:t xml:space="preserve"> </w:t>
      </w:r>
      <w:r w:rsidR="00D666A7" w:rsidRPr="00D666A7">
        <w:rPr>
          <w:rFonts w:eastAsia="MS Mincho"/>
          <w:kern w:val="22"/>
          <w:sz w:val="22"/>
          <w:szCs w:val="22"/>
          <w:lang w:val="fr-FR"/>
        </w:rPr>
        <w:t>la biodiversité des sols</w:t>
      </w:r>
      <w:r w:rsidR="00D666A7">
        <w:rPr>
          <w:rFonts w:eastAsia="MS Mincho"/>
          <w:kern w:val="22"/>
          <w:sz w:val="22"/>
          <w:szCs w:val="22"/>
          <w:lang w:val="fr-FR"/>
        </w:rPr>
        <w:t xml:space="preserve">, couvrant l’état actuel des connaissances, les défis à relever et les possibilités offertes, sera mis à disposition dans un </w:t>
      </w:r>
      <w:r w:rsidR="0062573C" w:rsidRPr="00D666A7">
        <w:rPr>
          <w:rFonts w:eastAsia="MS Mincho"/>
          <w:kern w:val="22"/>
          <w:sz w:val="22"/>
          <w:szCs w:val="22"/>
          <w:lang w:val="fr-FR"/>
        </w:rPr>
        <w:t>document d’information</w:t>
      </w:r>
      <w:r w:rsidR="0062424E" w:rsidRPr="00D666A7">
        <w:rPr>
          <w:rFonts w:eastAsia="MS Mincho"/>
          <w:kern w:val="22"/>
          <w:sz w:val="22"/>
          <w:szCs w:val="22"/>
          <w:lang w:val="fr-FR"/>
        </w:rPr>
        <w:t>.</w:t>
      </w:r>
    </w:p>
    <w:p w14:paraId="19C888A8" w14:textId="3403E1DA" w:rsidR="00AC5C74" w:rsidRPr="00D666A7" w:rsidRDefault="00D666A7" w:rsidP="00652D3A">
      <w:pPr>
        <w:pStyle w:val="Para1"/>
        <w:suppressLineNumbers/>
        <w:tabs>
          <w:tab w:val="clear" w:pos="360"/>
        </w:tabs>
        <w:suppressAutoHyphens/>
        <w:jc w:val="both"/>
        <w:rPr>
          <w:rFonts w:eastAsia="MS Mincho"/>
          <w:kern w:val="22"/>
          <w:sz w:val="22"/>
          <w:szCs w:val="22"/>
          <w:lang w:val="fr-FR" w:eastAsia="en-CA"/>
        </w:rPr>
      </w:pPr>
      <w:r>
        <w:rPr>
          <w:kern w:val="22"/>
          <w:sz w:val="22"/>
          <w:szCs w:val="22"/>
          <w:lang w:val="fr-FR"/>
        </w:rPr>
        <w:t xml:space="preserve">Ce </w:t>
      </w:r>
      <w:r w:rsidR="00D15C42" w:rsidRPr="00D666A7">
        <w:rPr>
          <w:kern w:val="22"/>
          <w:sz w:val="22"/>
          <w:szCs w:val="22"/>
          <w:lang w:val="fr-FR"/>
        </w:rPr>
        <w:t>point de l’ordre du jour</w:t>
      </w:r>
      <w:r w:rsidR="00AC5C74" w:rsidRPr="00D666A7">
        <w:rPr>
          <w:kern w:val="22"/>
          <w:sz w:val="22"/>
          <w:szCs w:val="22"/>
          <w:lang w:val="fr-FR"/>
        </w:rPr>
        <w:t xml:space="preserve"> </w:t>
      </w:r>
      <w:r>
        <w:rPr>
          <w:kern w:val="22"/>
          <w:sz w:val="22"/>
          <w:szCs w:val="22"/>
          <w:lang w:val="fr-FR"/>
        </w:rPr>
        <w:t>sera présenté</w:t>
      </w:r>
      <w:r w:rsidR="00211137">
        <w:rPr>
          <w:kern w:val="22"/>
          <w:sz w:val="22"/>
          <w:szCs w:val="22"/>
          <w:lang w:val="fr-FR"/>
        </w:rPr>
        <w:t xml:space="preserve"> par </w:t>
      </w:r>
      <w:r w:rsidR="00A278FF">
        <w:rPr>
          <w:kern w:val="22"/>
          <w:sz w:val="22"/>
          <w:szCs w:val="22"/>
          <w:lang w:val="fr-FR"/>
        </w:rPr>
        <w:t>un</w:t>
      </w:r>
      <w:r w:rsidR="00AC5C74" w:rsidRPr="00D666A7">
        <w:rPr>
          <w:kern w:val="22"/>
          <w:sz w:val="22"/>
          <w:szCs w:val="22"/>
          <w:lang w:val="fr-FR"/>
        </w:rPr>
        <w:t xml:space="preserve"> </w:t>
      </w:r>
      <w:r w:rsidR="00435A78">
        <w:rPr>
          <w:kern w:val="22"/>
          <w:sz w:val="22"/>
          <w:szCs w:val="22"/>
          <w:lang w:val="fr-FR"/>
        </w:rPr>
        <w:t>exposé d’entrée en la matière</w:t>
      </w:r>
      <w:r w:rsidR="00A278FF">
        <w:rPr>
          <w:kern w:val="22"/>
          <w:sz w:val="22"/>
          <w:szCs w:val="22"/>
          <w:lang w:val="fr-FR"/>
        </w:rPr>
        <w:t xml:space="preserve"> de la</w:t>
      </w:r>
      <w:r w:rsidR="00AC5C74" w:rsidRPr="00D666A7">
        <w:rPr>
          <w:kern w:val="22"/>
          <w:sz w:val="22"/>
          <w:szCs w:val="22"/>
          <w:lang w:val="fr-FR"/>
        </w:rPr>
        <w:t xml:space="preserve"> </w:t>
      </w:r>
      <w:r w:rsidR="00347540" w:rsidRPr="00D666A7">
        <w:rPr>
          <w:kern w:val="22"/>
          <w:sz w:val="22"/>
          <w:szCs w:val="22"/>
          <w:lang w:val="fr-FR"/>
        </w:rPr>
        <w:t>FAO</w:t>
      </w:r>
      <w:r w:rsidR="00E33F70" w:rsidRPr="00D666A7">
        <w:rPr>
          <w:rFonts w:eastAsia="MS Mincho"/>
          <w:kern w:val="22"/>
          <w:sz w:val="22"/>
          <w:szCs w:val="22"/>
          <w:lang w:val="fr-FR" w:eastAsia="en-CA"/>
        </w:rPr>
        <w:t xml:space="preserve"> </w:t>
      </w:r>
      <w:r w:rsidR="00A278FF">
        <w:rPr>
          <w:rFonts w:eastAsia="MS Mincho"/>
          <w:kern w:val="22"/>
          <w:sz w:val="22"/>
          <w:szCs w:val="22"/>
          <w:lang w:val="fr-FR" w:eastAsia="en-CA"/>
        </w:rPr>
        <w:t>concernant sa</w:t>
      </w:r>
      <w:r w:rsidR="00211137">
        <w:rPr>
          <w:rFonts w:eastAsia="MS Mincho"/>
          <w:kern w:val="22"/>
          <w:sz w:val="22"/>
          <w:szCs w:val="22"/>
          <w:lang w:val="fr-FR" w:eastAsia="en-CA"/>
        </w:rPr>
        <w:t xml:space="preserve"> stratégie po</w:t>
      </w:r>
      <w:r w:rsidR="008949E9" w:rsidRPr="00D666A7">
        <w:rPr>
          <w:rFonts w:eastAsia="MS Mincho"/>
          <w:kern w:val="22"/>
          <w:sz w:val="22"/>
          <w:szCs w:val="22"/>
          <w:lang w:val="fr-FR" w:eastAsia="en-CA"/>
        </w:rPr>
        <w:t>ur l’intégration de la b</w:t>
      </w:r>
      <w:r w:rsidR="00E443FF" w:rsidRPr="00D666A7">
        <w:rPr>
          <w:rFonts w:eastAsia="MS Mincho"/>
          <w:kern w:val="22"/>
          <w:sz w:val="22"/>
          <w:szCs w:val="22"/>
          <w:lang w:val="fr-FR" w:eastAsia="en-CA"/>
        </w:rPr>
        <w:t>iodiversité</w:t>
      </w:r>
      <w:r w:rsidR="00AC5C74" w:rsidRPr="00D666A7">
        <w:rPr>
          <w:rFonts w:eastAsia="MS Mincho"/>
          <w:kern w:val="22"/>
          <w:sz w:val="22"/>
          <w:szCs w:val="22"/>
          <w:lang w:val="fr-FR" w:eastAsia="en-CA"/>
        </w:rPr>
        <w:t xml:space="preserve"> </w:t>
      </w:r>
      <w:r w:rsidR="00211137">
        <w:rPr>
          <w:rFonts w:eastAsia="MS Mincho"/>
          <w:kern w:val="22"/>
          <w:sz w:val="22"/>
          <w:szCs w:val="22"/>
          <w:lang w:val="fr-FR" w:eastAsia="en-CA"/>
        </w:rPr>
        <w:t xml:space="preserve">dans tous les secteurs agricoles et </w:t>
      </w:r>
      <w:r w:rsidR="00A278FF">
        <w:rPr>
          <w:rFonts w:eastAsia="MS Mincho"/>
          <w:kern w:val="22"/>
          <w:sz w:val="22"/>
          <w:szCs w:val="22"/>
          <w:lang w:val="fr-FR" w:eastAsia="en-CA"/>
        </w:rPr>
        <w:t>le</w:t>
      </w:r>
      <w:r w:rsidR="00E33F70" w:rsidRPr="00D666A7">
        <w:rPr>
          <w:rFonts w:eastAsia="MS Mincho"/>
          <w:kern w:val="22"/>
          <w:sz w:val="22"/>
          <w:szCs w:val="22"/>
          <w:lang w:val="fr-FR"/>
        </w:rPr>
        <w:t xml:space="preserve"> </w:t>
      </w:r>
      <w:r w:rsidR="005A59B3" w:rsidRPr="00D666A7">
        <w:rPr>
          <w:rFonts w:eastAsia="MS Mincho"/>
          <w:kern w:val="22"/>
          <w:sz w:val="22"/>
          <w:szCs w:val="22"/>
          <w:lang w:val="fr-FR"/>
        </w:rPr>
        <w:t>rapport</w:t>
      </w:r>
      <w:r w:rsidR="00E33F70" w:rsidRPr="00D666A7">
        <w:rPr>
          <w:rFonts w:eastAsia="MS Mincho"/>
          <w:kern w:val="22"/>
          <w:sz w:val="22"/>
          <w:szCs w:val="22"/>
          <w:lang w:val="fr-FR"/>
        </w:rPr>
        <w:t xml:space="preserve"> </w:t>
      </w:r>
      <w:r w:rsidR="00A278FF">
        <w:rPr>
          <w:rFonts w:eastAsia="MS Mincho"/>
          <w:kern w:val="22"/>
          <w:sz w:val="22"/>
          <w:szCs w:val="22"/>
          <w:lang w:val="fr-FR"/>
        </w:rPr>
        <w:t>sur l’état des</w:t>
      </w:r>
      <w:r w:rsidR="00E33F70" w:rsidRPr="00D666A7">
        <w:rPr>
          <w:rFonts w:eastAsia="MS Mincho"/>
          <w:kern w:val="22"/>
          <w:sz w:val="22"/>
          <w:szCs w:val="22"/>
          <w:lang w:val="fr-FR"/>
        </w:rPr>
        <w:t xml:space="preserve"> </w:t>
      </w:r>
      <w:r w:rsidRPr="00D666A7">
        <w:rPr>
          <w:rFonts w:eastAsia="MS Mincho"/>
          <w:kern w:val="22"/>
          <w:sz w:val="22"/>
          <w:szCs w:val="22"/>
          <w:lang w:val="fr-FR"/>
        </w:rPr>
        <w:t>connaissances</w:t>
      </w:r>
      <w:r w:rsidR="00211137">
        <w:rPr>
          <w:rFonts w:eastAsia="MS Mincho"/>
          <w:kern w:val="22"/>
          <w:sz w:val="22"/>
          <w:szCs w:val="22"/>
          <w:lang w:val="fr-FR"/>
        </w:rPr>
        <w:t xml:space="preserve"> sur la bio</w:t>
      </w:r>
      <w:r w:rsidRPr="00D666A7">
        <w:rPr>
          <w:rFonts w:eastAsia="MS Mincho"/>
          <w:kern w:val="22"/>
          <w:sz w:val="22"/>
          <w:szCs w:val="22"/>
          <w:lang w:val="fr-FR"/>
        </w:rPr>
        <w:t>diversité des sols</w:t>
      </w:r>
      <w:r w:rsidR="00A278FF">
        <w:rPr>
          <w:rFonts w:eastAsia="MS Mincho"/>
          <w:kern w:val="22"/>
          <w:sz w:val="22"/>
          <w:szCs w:val="22"/>
          <w:lang w:val="fr-FR"/>
        </w:rPr>
        <w:t>, couvrant l’état actuel, les défis à relever et les possibilités offertes</w:t>
      </w:r>
      <w:r w:rsidR="00E33F70" w:rsidRPr="00D666A7">
        <w:rPr>
          <w:rFonts w:eastAsia="MS Mincho"/>
          <w:kern w:val="22"/>
          <w:sz w:val="22"/>
          <w:szCs w:val="22"/>
          <w:lang w:val="fr-FR"/>
        </w:rPr>
        <w:t>.</w:t>
      </w:r>
    </w:p>
    <w:p w14:paraId="3D2F4536" w14:textId="3AA05728" w:rsidR="00F26BD5" w:rsidRPr="00454A4D" w:rsidRDefault="00D15C42" w:rsidP="00211137">
      <w:pPr>
        <w:pStyle w:val="Para1"/>
        <w:suppressLineNumbers/>
        <w:tabs>
          <w:tab w:val="clear" w:pos="360"/>
        </w:tabs>
        <w:suppressAutoHyphens/>
        <w:spacing w:after="240"/>
        <w:jc w:val="both"/>
        <w:rPr>
          <w:b/>
          <w:kern w:val="22"/>
          <w:sz w:val="22"/>
          <w:szCs w:val="22"/>
          <w:lang w:val="fr-FR"/>
        </w:rPr>
      </w:pPr>
      <w:r>
        <w:rPr>
          <w:kern w:val="22"/>
          <w:sz w:val="22"/>
          <w:szCs w:val="22"/>
          <w:lang w:val="fr-FR"/>
        </w:rPr>
        <w:t>Il est prévu que l’Organe subsidiaire</w:t>
      </w:r>
      <w:r w:rsidR="005956F7" w:rsidRPr="00454A4D">
        <w:rPr>
          <w:kern w:val="22"/>
          <w:sz w:val="22"/>
          <w:szCs w:val="22"/>
          <w:lang w:val="fr-FR"/>
        </w:rPr>
        <w:t xml:space="preserve"> </w:t>
      </w:r>
      <w:r>
        <w:rPr>
          <w:kern w:val="22"/>
          <w:sz w:val="22"/>
          <w:szCs w:val="22"/>
          <w:lang w:val="fr-FR"/>
        </w:rPr>
        <w:t xml:space="preserve">examine </w:t>
      </w:r>
      <w:r w:rsidR="00342F5D">
        <w:rPr>
          <w:kern w:val="22"/>
          <w:sz w:val="22"/>
          <w:szCs w:val="22"/>
          <w:lang w:val="fr-FR"/>
        </w:rPr>
        <w:t>ces</w:t>
      </w:r>
      <w:r w:rsidR="005956F7" w:rsidRPr="00454A4D">
        <w:rPr>
          <w:kern w:val="22"/>
          <w:sz w:val="22"/>
          <w:szCs w:val="22"/>
          <w:lang w:val="fr-FR"/>
        </w:rPr>
        <w:t xml:space="preserve"> information</w:t>
      </w:r>
      <w:r w:rsidR="00342F5D">
        <w:rPr>
          <w:kern w:val="22"/>
          <w:sz w:val="22"/>
          <w:szCs w:val="22"/>
          <w:lang w:val="fr-FR"/>
        </w:rPr>
        <w:t>s</w:t>
      </w:r>
      <w:r w:rsidR="007A3AE5" w:rsidRPr="00454A4D">
        <w:rPr>
          <w:kern w:val="22"/>
          <w:sz w:val="22"/>
          <w:szCs w:val="22"/>
          <w:lang w:val="fr-FR"/>
        </w:rPr>
        <w:t xml:space="preserve"> et </w:t>
      </w:r>
      <w:r w:rsidR="00342F5D">
        <w:rPr>
          <w:kern w:val="22"/>
          <w:sz w:val="22"/>
          <w:szCs w:val="22"/>
          <w:lang w:val="fr-FR"/>
        </w:rPr>
        <w:t>pré</w:t>
      </w:r>
      <w:r w:rsidR="005956F7" w:rsidRPr="00454A4D">
        <w:rPr>
          <w:kern w:val="22"/>
          <w:sz w:val="22"/>
          <w:szCs w:val="22"/>
          <w:lang w:val="fr-FR"/>
        </w:rPr>
        <w:t xml:space="preserve">pare </w:t>
      </w:r>
      <w:r w:rsidR="00342F5D">
        <w:rPr>
          <w:kern w:val="22"/>
          <w:sz w:val="22"/>
          <w:szCs w:val="22"/>
          <w:lang w:val="fr-FR"/>
        </w:rPr>
        <w:t xml:space="preserve">des </w:t>
      </w:r>
      <w:r w:rsidR="00B95992" w:rsidRPr="00454A4D">
        <w:rPr>
          <w:kern w:val="22"/>
          <w:sz w:val="22"/>
          <w:szCs w:val="22"/>
          <w:lang w:val="fr-FR"/>
        </w:rPr>
        <w:t>recommand</w:t>
      </w:r>
      <w:r w:rsidR="00342F5D">
        <w:rPr>
          <w:kern w:val="22"/>
          <w:sz w:val="22"/>
          <w:szCs w:val="22"/>
          <w:lang w:val="fr-FR"/>
        </w:rPr>
        <w:t>ations pour</w:t>
      </w:r>
      <w:r w:rsidR="005956F7" w:rsidRPr="00454A4D">
        <w:rPr>
          <w:kern w:val="22"/>
          <w:sz w:val="22"/>
          <w:szCs w:val="22"/>
          <w:lang w:val="fr-FR"/>
        </w:rPr>
        <w:t xml:space="preserve"> </w:t>
      </w:r>
      <w:r w:rsidR="008F38E9" w:rsidRPr="00454A4D">
        <w:rPr>
          <w:kern w:val="22"/>
          <w:sz w:val="22"/>
          <w:szCs w:val="22"/>
          <w:lang w:val="fr-FR"/>
        </w:rPr>
        <w:t>la Conf</w:t>
      </w:r>
      <w:r w:rsidR="00E07E5D" w:rsidRPr="00454A4D">
        <w:rPr>
          <w:kern w:val="22"/>
          <w:sz w:val="22"/>
          <w:szCs w:val="22"/>
          <w:lang w:val="fr-FR"/>
        </w:rPr>
        <w:t>érence des Parties</w:t>
      </w:r>
      <w:r w:rsidR="005956F7" w:rsidRPr="00454A4D">
        <w:rPr>
          <w:kern w:val="22"/>
          <w:sz w:val="22"/>
          <w:szCs w:val="22"/>
          <w:lang w:val="fr-FR"/>
        </w:rPr>
        <w:t xml:space="preserve"> </w:t>
      </w:r>
      <w:r w:rsidR="00B95992" w:rsidRPr="00454A4D">
        <w:rPr>
          <w:kern w:val="22"/>
          <w:sz w:val="22"/>
          <w:szCs w:val="22"/>
          <w:lang w:val="fr-FR"/>
        </w:rPr>
        <w:t>à sa</w:t>
      </w:r>
      <w:r w:rsidR="005956F7" w:rsidRPr="00454A4D">
        <w:rPr>
          <w:kern w:val="22"/>
          <w:sz w:val="22"/>
          <w:szCs w:val="22"/>
          <w:lang w:val="fr-FR"/>
        </w:rPr>
        <w:t xml:space="preserve"> </w:t>
      </w:r>
      <w:r w:rsidR="00454A4D" w:rsidRPr="00454A4D">
        <w:rPr>
          <w:kern w:val="22"/>
          <w:sz w:val="22"/>
          <w:szCs w:val="22"/>
          <w:lang w:val="fr-FR"/>
        </w:rPr>
        <w:t>quinzième</w:t>
      </w:r>
      <w:r w:rsidR="005956F7" w:rsidRPr="00454A4D">
        <w:rPr>
          <w:kern w:val="22"/>
          <w:sz w:val="22"/>
          <w:szCs w:val="22"/>
          <w:lang w:val="fr-FR"/>
        </w:rPr>
        <w:t xml:space="preserve"> </w:t>
      </w:r>
      <w:r w:rsidR="00E07E5D" w:rsidRPr="00454A4D">
        <w:rPr>
          <w:kern w:val="22"/>
          <w:sz w:val="22"/>
          <w:szCs w:val="22"/>
          <w:lang w:val="fr-FR"/>
        </w:rPr>
        <w:t>réunion</w:t>
      </w:r>
      <w:r w:rsidR="005956F7" w:rsidRPr="00454A4D">
        <w:rPr>
          <w:kern w:val="22"/>
          <w:sz w:val="22"/>
          <w:szCs w:val="22"/>
          <w:lang w:val="fr-FR"/>
        </w:rPr>
        <w:t>.</w:t>
      </w:r>
    </w:p>
    <w:p w14:paraId="597EFA96" w14:textId="58273D5F" w:rsidR="00F26BD5" w:rsidRPr="00B95992" w:rsidRDefault="00AC0CF7" w:rsidP="00652D3A">
      <w:pPr>
        <w:pStyle w:val="Heading1"/>
        <w:suppressLineNumbers/>
        <w:tabs>
          <w:tab w:val="clear" w:pos="720"/>
        </w:tabs>
        <w:suppressAutoHyphens/>
        <w:spacing w:before="120"/>
        <w:ind w:left="1701" w:hanging="992"/>
        <w:jc w:val="left"/>
        <w:rPr>
          <w:rFonts w:ascii="Times New Roman Bold" w:hAnsi="Times New Roman Bold"/>
          <w:caps w:val="0"/>
          <w:snapToGrid w:val="0"/>
          <w:kern w:val="22"/>
          <w:sz w:val="22"/>
          <w:szCs w:val="22"/>
          <w:lang w:val="fr-FR"/>
        </w:rPr>
      </w:pPr>
      <w:r w:rsidRPr="00B862B0">
        <w:rPr>
          <w:rFonts w:ascii="Times New Roman Bold" w:hAnsi="Times New Roman Bold"/>
          <w:caps w:val="0"/>
          <w:snapToGrid w:val="0"/>
          <w:kern w:val="22"/>
          <w:sz w:val="22"/>
          <w:szCs w:val="22"/>
          <w:lang w:val="fr-FR"/>
        </w:rPr>
        <w:t>POINT</w:t>
      </w:r>
      <w:r w:rsidR="00AE2238" w:rsidRPr="00B862B0">
        <w:rPr>
          <w:rFonts w:ascii="Times New Roman Bold" w:hAnsi="Times New Roman Bold"/>
          <w:caps w:val="0"/>
          <w:snapToGrid w:val="0"/>
          <w:kern w:val="22"/>
          <w:sz w:val="22"/>
          <w:szCs w:val="22"/>
          <w:lang w:val="fr-FR"/>
        </w:rPr>
        <w:t xml:space="preserve"> 8.</w:t>
      </w:r>
      <w:r w:rsidR="00AE2238" w:rsidRPr="00B862B0">
        <w:rPr>
          <w:rFonts w:ascii="Times New Roman Bold" w:hAnsi="Times New Roman Bold"/>
          <w:caps w:val="0"/>
          <w:snapToGrid w:val="0"/>
          <w:kern w:val="22"/>
          <w:sz w:val="22"/>
          <w:szCs w:val="22"/>
          <w:lang w:val="fr-FR"/>
        </w:rPr>
        <w:tab/>
      </w:r>
      <w:r w:rsidR="005A59B3">
        <w:rPr>
          <w:rFonts w:ascii="Times New Roman Bold" w:hAnsi="Times New Roman Bold"/>
          <w:bCs/>
          <w:caps w:val="0"/>
          <w:kern w:val="22"/>
          <w:sz w:val="22"/>
          <w:szCs w:val="22"/>
          <w:lang w:val="fr-FR"/>
        </w:rPr>
        <w:t>PROGRAMME DE TRAVAIL</w:t>
      </w:r>
      <w:r w:rsidR="00AE2238" w:rsidRPr="00B95992">
        <w:rPr>
          <w:rFonts w:ascii="Times New Roman Bold" w:hAnsi="Times New Roman Bold"/>
          <w:bCs/>
          <w:caps w:val="0"/>
          <w:kern w:val="22"/>
          <w:sz w:val="22"/>
          <w:szCs w:val="22"/>
          <w:lang w:val="fr-FR"/>
        </w:rPr>
        <w:t xml:space="preserve"> </w:t>
      </w:r>
      <w:r w:rsidR="005A59B3">
        <w:rPr>
          <w:rFonts w:ascii="Times New Roman Bold" w:hAnsi="Times New Roman Bold"/>
          <w:caps w:val="0"/>
          <w:kern w:val="22"/>
          <w:sz w:val="22"/>
          <w:szCs w:val="22"/>
          <w:lang w:val="fr-FR"/>
        </w:rPr>
        <w:t xml:space="preserve">DE LA </w:t>
      </w:r>
      <w:r w:rsidR="00B95992" w:rsidRPr="00B95992">
        <w:rPr>
          <w:rFonts w:ascii="Times New Roman Bold" w:hAnsi="Times New Roman Bold"/>
          <w:caps w:val="0"/>
          <w:kern w:val="22"/>
          <w:sz w:val="22"/>
          <w:szCs w:val="22"/>
          <w:lang w:val="fr-FR"/>
        </w:rPr>
        <w:t xml:space="preserve">PLATEFORME </w:t>
      </w:r>
      <w:r w:rsidR="005A59B3" w:rsidRPr="00B95992">
        <w:rPr>
          <w:rFonts w:ascii="Times New Roman Bold" w:hAnsi="Times New Roman Bold"/>
          <w:caps w:val="0"/>
          <w:kern w:val="22"/>
          <w:sz w:val="22"/>
          <w:szCs w:val="22"/>
          <w:lang w:val="fr-FR"/>
        </w:rPr>
        <w:t xml:space="preserve">INTERGOUVERNEMENTALE SCIENTIFIQUE </w:t>
      </w:r>
      <w:r w:rsidR="008949E9">
        <w:rPr>
          <w:rFonts w:ascii="Times New Roman Bold" w:hAnsi="Times New Roman Bold"/>
          <w:caps w:val="0"/>
          <w:kern w:val="22"/>
          <w:sz w:val="22"/>
          <w:szCs w:val="22"/>
          <w:lang w:val="fr-FR"/>
        </w:rPr>
        <w:t>ET POLITIQUE SUR LA BIODIVERSIT</w:t>
      </w:r>
      <w:r w:rsidR="008949E9">
        <w:rPr>
          <w:rFonts w:ascii="Times New Roman Bold" w:hAnsi="Times New Roman Bold" w:cs="Times New Roman Bold"/>
          <w:caps w:val="0"/>
          <w:kern w:val="22"/>
          <w:sz w:val="22"/>
          <w:szCs w:val="22"/>
          <w:lang w:val="fr-FR"/>
        </w:rPr>
        <w:t>É</w:t>
      </w:r>
      <w:r w:rsidR="008949E9">
        <w:rPr>
          <w:rFonts w:ascii="Times New Roman Bold" w:hAnsi="Times New Roman Bold"/>
          <w:caps w:val="0"/>
          <w:kern w:val="22"/>
          <w:sz w:val="22"/>
          <w:szCs w:val="22"/>
          <w:lang w:val="fr-FR"/>
        </w:rPr>
        <w:t xml:space="preserve"> ET LES SERVICES </w:t>
      </w:r>
      <w:r w:rsidR="008949E9">
        <w:rPr>
          <w:rFonts w:ascii="Times New Roman Bold" w:hAnsi="Times New Roman Bold" w:cs="Times New Roman Bold"/>
          <w:caps w:val="0"/>
          <w:kern w:val="22"/>
          <w:sz w:val="22"/>
          <w:szCs w:val="22"/>
          <w:lang w:val="fr-FR"/>
        </w:rPr>
        <w:t>É</w:t>
      </w:r>
      <w:r w:rsidR="008949E9">
        <w:rPr>
          <w:rFonts w:ascii="Times New Roman Bold" w:hAnsi="Times New Roman Bold"/>
          <w:caps w:val="0"/>
          <w:kern w:val="22"/>
          <w:sz w:val="22"/>
          <w:szCs w:val="22"/>
          <w:lang w:val="fr-FR"/>
        </w:rPr>
        <w:t>COSYST</w:t>
      </w:r>
      <w:r w:rsidR="008949E9">
        <w:rPr>
          <w:rFonts w:ascii="Times New Roman Bold" w:hAnsi="Times New Roman Bold" w:cs="Times New Roman Bold"/>
          <w:caps w:val="0"/>
          <w:kern w:val="22"/>
          <w:sz w:val="22"/>
          <w:szCs w:val="22"/>
          <w:lang w:val="fr-FR"/>
        </w:rPr>
        <w:t>É</w:t>
      </w:r>
      <w:r w:rsidR="005A59B3" w:rsidRPr="00B95992">
        <w:rPr>
          <w:rFonts w:ascii="Times New Roman Bold" w:hAnsi="Times New Roman Bold"/>
          <w:caps w:val="0"/>
          <w:kern w:val="22"/>
          <w:sz w:val="22"/>
          <w:szCs w:val="22"/>
          <w:lang w:val="fr-FR"/>
        </w:rPr>
        <w:t>MIQUES</w:t>
      </w:r>
    </w:p>
    <w:p w14:paraId="776041C0" w14:textId="37CD49D4" w:rsidR="00F26BD5" w:rsidRPr="00B95992" w:rsidRDefault="00D9423B" w:rsidP="00652D3A">
      <w:pPr>
        <w:pStyle w:val="Para1"/>
        <w:suppressLineNumbers/>
        <w:tabs>
          <w:tab w:val="clear" w:pos="360"/>
        </w:tabs>
        <w:suppressAutoHyphens/>
        <w:jc w:val="both"/>
        <w:rPr>
          <w:rFonts w:eastAsia="MS Mincho"/>
          <w:kern w:val="22"/>
          <w:sz w:val="22"/>
          <w:szCs w:val="22"/>
          <w:lang w:val="fr-FR"/>
        </w:rPr>
      </w:pPr>
      <w:r>
        <w:rPr>
          <w:kern w:val="22"/>
          <w:sz w:val="22"/>
          <w:szCs w:val="22"/>
          <w:lang w:val="fr-FR"/>
        </w:rPr>
        <w:t>Dans la</w:t>
      </w:r>
      <w:r w:rsidR="00F26BD5" w:rsidRPr="00B95992">
        <w:rPr>
          <w:kern w:val="22"/>
          <w:sz w:val="22"/>
          <w:szCs w:val="22"/>
          <w:lang w:val="fr-FR"/>
        </w:rPr>
        <w:t xml:space="preserve"> </w:t>
      </w:r>
      <w:hyperlink r:id="rId26" w:history="1">
        <w:r w:rsidR="00BE63FD" w:rsidRPr="00B95992">
          <w:rPr>
            <w:rStyle w:val="Hyperlink"/>
            <w:kern w:val="22"/>
            <w:sz w:val="22"/>
            <w:szCs w:val="22"/>
            <w:lang w:val="fr-FR"/>
          </w:rPr>
          <w:t>décision</w:t>
        </w:r>
        <w:r w:rsidR="00F26BD5" w:rsidRPr="00B95992">
          <w:rPr>
            <w:rStyle w:val="Hyperlink"/>
            <w:kern w:val="22"/>
            <w:sz w:val="22"/>
            <w:szCs w:val="22"/>
            <w:lang w:val="fr-FR"/>
          </w:rPr>
          <w:t xml:space="preserve"> 14/36</w:t>
        </w:r>
      </w:hyperlink>
      <w:r w:rsidR="00A6773B" w:rsidRPr="00B95992">
        <w:rPr>
          <w:kern w:val="22"/>
          <w:sz w:val="22"/>
          <w:szCs w:val="22"/>
          <w:lang w:val="fr-FR"/>
        </w:rPr>
        <w:t>,</w:t>
      </w:r>
      <w:r w:rsidR="00F26BD5" w:rsidRPr="00B95992">
        <w:rPr>
          <w:kern w:val="22"/>
          <w:sz w:val="22"/>
          <w:szCs w:val="22"/>
          <w:lang w:val="fr-FR"/>
        </w:rPr>
        <w:t xml:space="preserve"> </w:t>
      </w:r>
      <w:r w:rsidR="008F38E9">
        <w:rPr>
          <w:kern w:val="22"/>
          <w:sz w:val="22"/>
          <w:szCs w:val="22"/>
          <w:lang w:val="fr-FR"/>
        </w:rPr>
        <w:t>la Conf</w:t>
      </w:r>
      <w:r w:rsidR="00E07E5D" w:rsidRPr="00B95992">
        <w:rPr>
          <w:kern w:val="22"/>
          <w:sz w:val="22"/>
          <w:szCs w:val="22"/>
          <w:lang w:val="fr-FR"/>
        </w:rPr>
        <w:t>érence des Parties</w:t>
      </w:r>
      <w:r w:rsidR="00F26BD5" w:rsidRPr="00B95992">
        <w:rPr>
          <w:kern w:val="22"/>
          <w:sz w:val="22"/>
          <w:szCs w:val="22"/>
          <w:lang w:val="fr-FR"/>
        </w:rPr>
        <w:t xml:space="preserve"> </w:t>
      </w:r>
      <w:r w:rsidR="00262A77">
        <w:rPr>
          <w:kern w:val="22"/>
          <w:sz w:val="22"/>
          <w:szCs w:val="22"/>
          <w:lang w:val="fr-FR"/>
        </w:rPr>
        <w:t>a demandé</w:t>
      </w:r>
      <w:r>
        <w:rPr>
          <w:kern w:val="22"/>
          <w:sz w:val="22"/>
          <w:szCs w:val="22"/>
          <w:lang w:val="fr-FR"/>
        </w:rPr>
        <w:t xml:space="preserve"> à la</w:t>
      </w:r>
      <w:r w:rsidR="00F26BD5" w:rsidRPr="00B95992">
        <w:rPr>
          <w:kern w:val="22"/>
          <w:sz w:val="22"/>
          <w:szCs w:val="22"/>
          <w:lang w:val="fr-FR"/>
        </w:rPr>
        <w:t xml:space="preserve"> </w:t>
      </w:r>
      <w:r w:rsidR="00A51FF2" w:rsidRPr="00B95992">
        <w:rPr>
          <w:kern w:val="22"/>
          <w:sz w:val="22"/>
          <w:szCs w:val="22"/>
          <w:lang w:val="fr-FR"/>
        </w:rPr>
        <w:t>Secrétaire exécutive</w:t>
      </w:r>
      <w:r>
        <w:rPr>
          <w:kern w:val="22"/>
          <w:sz w:val="22"/>
          <w:szCs w:val="22"/>
          <w:lang w:val="fr-FR"/>
        </w:rPr>
        <w:t xml:space="preserve"> de préparer,</w:t>
      </w:r>
      <w:r w:rsidR="00F26BD5" w:rsidRPr="00B95992">
        <w:rPr>
          <w:kern w:val="22"/>
          <w:sz w:val="22"/>
          <w:szCs w:val="22"/>
          <w:lang w:val="fr-FR"/>
        </w:rPr>
        <w:t xml:space="preserve"> </w:t>
      </w:r>
      <w:r w:rsidR="00413216">
        <w:rPr>
          <w:kern w:val="22"/>
          <w:sz w:val="22"/>
          <w:szCs w:val="22"/>
          <w:lang w:val="fr-FR"/>
        </w:rPr>
        <w:t>pour examen par</w:t>
      </w:r>
      <w:r>
        <w:rPr>
          <w:kern w:val="22"/>
          <w:sz w:val="22"/>
          <w:szCs w:val="22"/>
          <w:lang w:val="fr-FR"/>
        </w:rPr>
        <w:t xml:space="preserve"> l’</w:t>
      </w:r>
      <w:r w:rsidR="00E07E5D" w:rsidRPr="00B95992">
        <w:rPr>
          <w:kern w:val="22"/>
          <w:sz w:val="22"/>
          <w:szCs w:val="22"/>
          <w:lang w:val="fr-FR"/>
        </w:rPr>
        <w:t>Organe subsidiaire</w:t>
      </w:r>
      <w:r w:rsidR="00F26BD5" w:rsidRPr="00B95992">
        <w:rPr>
          <w:kern w:val="22"/>
          <w:sz w:val="22"/>
          <w:szCs w:val="22"/>
          <w:lang w:val="fr-FR"/>
        </w:rPr>
        <w:t xml:space="preserve"> </w:t>
      </w:r>
      <w:r w:rsidR="00E07E5D" w:rsidRPr="00B95992">
        <w:rPr>
          <w:kern w:val="22"/>
          <w:sz w:val="22"/>
          <w:szCs w:val="22"/>
          <w:lang w:val="fr-FR"/>
        </w:rPr>
        <w:t>chargé de fournir des avis scientifiques, techniques et technologiques</w:t>
      </w:r>
      <w:r w:rsidR="00F26BD5" w:rsidRPr="00B95992">
        <w:rPr>
          <w:kern w:val="22"/>
          <w:sz w:val="22"/>
          <w:szCs w:val="22"/>
          <w:lang w:val="fr-FR"/>
        </w:rPr>
        <w:t>,</w:t>
      </w:r>
      <w:r w:rsidR="007A3AE5" w:rsidRPr="00B95992">
        <w:rPr>
          <w:kern w:val="22"/>
          <w:sz w:val="22"/>
          <w:szCs w:val="22"/>
          <w:lang w:val="fr-FR"/>
        </w:rPr>
        <w:t xml:space="preserve"> et </w:t>
      </w:r>
      <w:r>
        <w:rPr>
          <w:kern w:val="22"/>
          <w:sz w:val="22"/>
          <w:szCs w:val="22"/>
          <w:lang w:val="fr-FR"/>
        </w:rPr>
        <w:t>pour examen ultérieur par</w:t>
      </w:r>
      <w:r w:rsidR="00F26BD5" w:rsidRPr="00B95992">
        <w:rPr>
          <w:kern w:val="22"/>
          <w:sz w:val="22"/>
          <w:szCs w:val="22"/>
          <w:lang w:val="fr-FR"/>
        </w:rPr>
        <w:t xml:space="preserve"> </w:t>
      </w:r>
      <w:r w:rsidR="008F38E9">
        <w:rPr>
          <w:kern w:val="22"/>
          <w:sz w:val="22"/>
          <w:szCs w:val="22"/>
          <w:lang w:val="fr-FR"/>
        </w:rPr>
        <w:t>la Conf</w:t>
      </w:r>
      <w:r w:rsidR="00E07E5D" w:rsidRPr="00B95992">
        <w:rPr>
          <w:kern w:val="22"/>
          <w:sz w:val="22"/>
          <w:szCs w:val="22"/>
          <w:lang w:val="fr-FR"/>
        </w:rPr>
        <w:t>érence des Parties</w:t>
      </w:r>
      <w:r w:rsidR="00F26BD5" w:rsidRPr="00B95992">
        <w:rPr>
          <w:kern w:val="22"/>
          <w:sz w:val="22"/>
          <w:szCs w:val="22"/>
          <w:lang w:val="fr-FR"/>
        </w:rPr>
        <w:t xml:space="preserve"> </w:t>
      </w:r>
      <w:r w:rsidR="00B95992">
        <w:rPr>
          <w:kern w:val="22"/>
          <w:sz w:val="22"/>
          <w:szCs w:val="22"/>
          <w:lang w:val="fr-FR"/>
        </w:rPr>
        <w:t>à sa</w:t>
      </w:r>
      <w:r w:rsidR="00F26BD5" w:rsidRPr="00B95992">
        <w:rPr>
          <w:kern w:val="22"/>
          <w:sz w:val="22"/>
          <w:szCs w:val="22"/>
          <w:lang w:val="fr-FR"/>
        </w:rPr>
        <w:t xml:space="preserve"> </w:t>
      </w:r>
      <w:r w:rsidR="00454A4D">
        <w:rPr>
          <w:kern w:val="22"/>
          <w:sz w:val="22"/>
          <w:szCs w:val="22"/>
          <w:lang w:val="fr-FR"/>
        </w:rPr>
        <w:t>quinzième</w:t>
      </w:r>
      <w:r w:rsidR="00F26BD5" w:rsidRPr="00B95992">
        <w:rPr>
          <w:kern w:val="22"/>
          <w:sz w:val="22"/>
          <w:szCs w:val="22"/>
          <w:lang w:val="fr-FR"/>
        </w:rPr>
        <w:t xml:space="preserve"> </w:t>
      </w:r>
      <w:r w:rsidR="00E07E5D" w:rsidRPr="00B95992">
        <w:rPr>
          <w:kern w:val="22"/>
          <w:sz w:val="22"/>
          <w:szCs w:val="22"/>
          <w:lang w:val="fr-FR"/>
        </w:rPr>
        <w:t>réunion</w:t>
      </w:r>
      <w:r w:rsidR="00F26BD5" w:rsidRPr="00B95992">
        <w:rPr>
          <w:kern w:val="22"/>
          <w:sz w:val="22"/>
          <w:szCs w:val="22"/>
          <w:lang w:val="fr-FR"/>
        </w:rPr>
        <w:t xml:space="preserve">, </w:t>
      </w:r>
      <w:r>
        <w:rPr>
          <w:kern w:val="22"/>
          <w:sz w:val="22"/>
          <w:szCs w:val="22"/>
          <w:lang w:val="fr-FR"/>
        </w:rPr>
        <w:t>des proposition</w:t>
      </w:r>
      <w:r w:rsidR="00F26BD5" w:rsidRPr="00B95992">
        <w:rPr>
          <w:kern w:val="22"/>
          <w:sz w:val="22"/>
          <w:szCs w:val="22"/>
          <w:lang w:val="fr-FR"/>
        </w:rPr>
        <w:t>s</w:t>
      </w:r>
      <w:r w:rsidR="00254A2B">
        <w:rPr>
          <w:kern w:val="22"/>
          <w:sz w:val="22"/>
          <w:szCs w:val="22"/>
          <w:lang w:val="fr-FR"/>
        </w:rPr>
        <w:t xml:space="preserve"> concernant une </w:t>
      </w:r>
      <w:r w:rsidR="002C335B">
        <w:rPr>
          <w:kern w:val="22"/>
          <w:sz w:val="22"/>
          <w:szCs w:val="22"/>
          <w:lang w:val="fr-FR"/>
        </w:rPr>
        <w:t>demande</w:t>
      </w:r>
      <w:r w:rsidR="00254A2B">
        <w:rPr>
          <w:kern w:val="22"/>
          <w:sz w:val="22"/>
          <w:szCs w:val="22"/>
          <w:lang w:val="fr-FR"/>
        </w:rPr>
        <w:t xml:space="preserve"> supplémentaire</w:t>
      </w:r>
      <w:r w:rsidR="002C335B">
        <w:rPr>
          <w:kern w:val="22"/>
          <w:sz w:val="22"/>
          <w:szCs w:val="22"/>
          <w:lang w:val="fr-FR"/>
        </w:rPr>
        <w:t xml:space="preserve"> à examiner aux fins d’inclusion dans l</w:t>
      </w:r>
      <w:r w:rsidR="00F26BD5" w:rsidRPr="00B95992">
        <w:rPr>
          <w:kern w:val="22"/>
          <w:sz w:val="22"/>
          <w:szCs w:val="22"/>
          <w:lang w:val="fr-FR"/>
        </w:rPr>
        <w:t xml:space="preserve">e </w:t>
      </w:r>
      <w:r w:rsidR="005A59B3">
        <w:rPr>
          <w:kern w:val="22"/>
          <w:sz w:val="22"/>
          <w:szCs w:val="22"/>
          <w:lang w:val="fr-FR"/>
        </w:rPr>
        <w:t>programme de travail</w:t>
      </w:r>
      <w:r w:rsidR="002C335B">
        <w:rPr>
          <w:kern w:val="22"/>
          <w:sz w:val="22"/>
          <w:szCs w:val="22"/>
          <w:lang w:val="fr-FR"/>
        </w:rPr>
        <w:t xml:space="preserve"> à l’horizon 2030 de la</w:t>
      </w:r>
      <w:r w:rsidR="00F26BD5" w:rsidRPr="00B95992">
        <w:rPr>
          <w:kern w:val="22"/>
          <w:sz w:val="22"/>
          <w:szCs w:val="22"/>
          <w:lang w:val="fr-FR"/>
        </w:rPr>
        <w:t xml:space="preserve"> </w:t>
      </w:r>
      <w:r w:rsidR="00B95992" w:rsidRPr="00B95992">
        <w:rPr>
          <w:kern w:val="22"/>
          <w:sz w:val="22"/>
          <w:szCs w:val="22"/>
          <w:lang w:val="fr-FR"/>
        </w:rPr>
        <w:t>Plateforme intergouvernementale scientifique et politique</w:t>
      </w:r>
      <w:r w:rsidR="00F26BD5" w:rsidRPr="00B95992">
        <w:rPr>
          <w:kern w:val="22"/>
          <w:sz w:val="22"/>
          <w:szCs w:val="22"/>
          <w:lang w:val="fr-FR"/>
        </w:rPr>
        <w:t xml:space="preserve"> </w:t>
      </w:r>
      <w:r w:rsidR="00B95992" w:rsidRPr="00B95992">
        <w:rPr>
          <w:kern w:val="22"/>
          <w:sz w:val="22"/>
          <w:szCs w:val="22"/>
          <w:lang w:val="fr-FR"/>
        </w:rPr>
        <w:t>sur la biodiversité et les services écosystémiques</w:t>
      </w:r>
      <w:r w:rsidR="00254A2B">
        <w:rPr>
          <w:kern w:val="22"/>
          <w:sz w:val="22"/>
          <w:szCs w:val="22"/>
          <w:lang w:val="fr-FR"/>
        </w:rPr>
        <w:t>,</w:t>
      </w:r>
      <w:r w:rsidR="0062573C">
        <w:rPr>
          <w:kern w:val="22"/>
          <w:sz w:val="22"/>
          <w:szCs w:val="22"/>
          <w:lang w:val="fr-FR"/>
        </w:rPr>
        <w:t xml:space="preserve"> </w:t>
      </w:r>
      <w:r w:rsidR="002C335B">
        <w:rPr>
          <w:kern w:val="22"/>
          <w:sz w:val="22"/>
          <w:szCs w:val="22"/>
          <w:lang w:val="fr-FR"/>
        </w:rPr>
        <w:t xml:space="preserve">en vue d’appuyer la </w:t>
      </w:r>
      <w:r w:rsidR="00D666A7">
        <w:rPr>
          <w:kern w:val="22"/>
          <w:sz w:val="22"/>
          <w:szCs w:val="22"/>
          <w:lang w:val="fr-FR"/>
        </w:rPr>
        <w:t xml:space="preserve">mise en </w:t>
      </w:r>
      <w:r w:rsidR="002C335B">
        <w:rPr>
          <w:kern w:val="22"/>
          <w:sz w:val="22"/>
          <w:szCs w:val="22"/>
          <w:lang w:val="fr-FR"/>
        </w:rPr>
        <w:t xml:space="preserve">œuvre du </w:t>
      </w:r>
      <w:r w:rsidR="00BE63FD" w:rsidRPr="00B95992">
        <w:rPr>
          <w:kern w:val="22"/>
          <w:sz w:val="22"/>
          <w:szCs w:val="22"/>
          <w:lang w:val="fr-FR"/>
        </w:rPr>
        <w:t>cadre mondial de la biodiversité pour l’après-2020</w:t>
      </w:r>
      <w:r w:rsidR="00F26BD5" w:rsidRPr="00B95992">
        <w:rPr>
          <w:kern w:val="22"/>
          <w:sz w:val="22"/>
          <w:szCs w:val="22"/>
          <w:lang w:val="fr-FR"/>
        </w:rPr>
        <w:t xml:space="preserve">. </w:t>
      </w:r>
      <w:r w:rsidR="00D15C42">
        <w:rPr>
          <w:kern w:val="22"/>
          <w:sz w:val="22"/>
          <w:szCs w:val="22"/>
          <w:lang w:val="fr-FR"/>
        </w:rPr>
        <w:t>Dans cette même</w:t>
      </w:r>
      <w:r w:rsidR="00F26BD5" w:rsidRPr="00B95992">
        <w:rPr>
          <w:kern w:val="22"/>
          <w:sz w:val="22"/>
          <w:szCs w:val="22"/>
          <w:lang w:val="fr-FR"/>
        </w:rPr>
        <w:t xml:space="preserve"> </w:t>
      </w:r>
      <w:r w:rsidR="00BE63FD" w:rsidRPr="00B95992">
        <w:rPr>
          <w:kern w:val="22"/>
          <w:sz w:val="22"/>
          <w:szCs w:val="22"/>
          <w:lang w:val="fr-FR"/>
        </w:rPr>
        <w:t>décision</w:t>
      </w:r>
      <w:r w:rsidR="00EB5E29" w:rsidRPr="00B95992">
        <w:rPr>
          <w:kern w:val="22"/>
          <w:sz w:val="22"/>
          <w:szCs w:val="22"/>
          <w:lang w:val="fr-FR"/>
        </w:rPr>
        <w:t>,</w:t>
      </w:r>
      <w:r w:rsidR="00F26BD5" w:rsidRPr="00B95992">
        <w:rPr>
          <w:kern w:val="22"/>
          <w:sz w:val="22"/>
          <w:szCs w:val="22"/>
          <w:lang w:val="fr-FR"/>
        </w:rPr>
        <w:t xml:space="preserve"> </w:t>
      </w:r>
      <w:r w:rsidR="008F38E9">
        <w:rPr>
          <w:kern w:val="22"/>
          <w:sz w:val="22"/>
          <w:szCs w:val="22"/>
          <w:lang w:val="fr-FR"/>
        </w:rPr>
        <w:t>la Conf</w:t>
      </w:r>
      <w:r w:rsidR="00E07E5D" w:rsidRPr="00B95992">
        <w:rPr>
          <w:kern w:val="22"/>
          <w:sz w:val="22"/>
          <w:szCs w:val="22"/>
          <w:lang w:val="fr-FR"/>
        </w:rPr>
        <w:t>érence des Parties</w:t>
      </w:r>
      <w:r w:rsidR="00F26BD5" w:rsidRPr="00B95992">
        <w:rPr>
          <w:kern w:val="22"/>
          <w:sz w:val="22"/>
          <w:szCs w:val="22"/>
          <w:lang w:val="fr-FR"/>
        </w:rPr>
        <w:t xml:space="preserve"> </w:t>
      </w:r>
      <w:r w:rsidR="00262A77">
        <w:rPr>
          <w:kern w:val="22"/>
          <w:sz w:val="22"/>
          <w:szCs w:val="22"/>
          <w:lang w:val="fr-FR"/>
        </w:rPr>
        <w:t xml:space="preserve">a </w:t>
      </w:r>
      <w:r w:rsidR="002C335B">
        <w:rPr>
          <w:kern w:val="22"/>
          <w:sz w:val="22"/>
          <w:szCs w:val="22"/>
          <w:lang w:val="fr-FR"/>
        </w:rPr>
        <w:t xml:space="preserve">aussi </w:t>
      </w:r>
      <w:r w:rsidR="00262A77">
        <w:rPr>
          <w:kern w:val="22"/>
          <w:sz w:val="22"/>
          <w:szCs w:val="22"/>
          <w:lang w:val="fr-FR"/>
        </w:rPr>
        <w:t>demandé</w:t>
      </w:r>
      <w:r w:rsidR="002C335B">
        <w:rPr>
          <w:kern w:val="22"/>
          <w:sz w:val="22"/>
          <w:szCs w:val="22"/>
          <w:lang w:val="fr-FR"/>
        </w:rPr>
        <w:t xml:space="preserve"> à la</w:t>
      </w:r>
      <w:r w:rsidR="00F26BD5" w:rsidRPr="00B95992">
        <w:rPr>
          <w:kern w:val="22"/>
          <w:sz w:val="22"/>
          <w:szCs w:val="22"/>
          <w:lang w:val="fr-FR"/>
        </w:rPr>
        <w:t xml:space="preserve"> </w:t>
      </w:r>
      <w:r w:rsidR="00A51FF2" w:rsidRPr="00B95992">
        <w:rPr>
          <w:kern w:val="22"/>
          <w:sz w:val="22"/>
          <w:szCs w:val="22"/>
          <w:lang w:val="fr-FR"/>
        </w:rPr>
        <w:t>Secrétaire exécutive</w:t>
      </w:r>
      <w:r w:rsidR="002C335B">
        <w:rPr>
          <w:kern w:val="22"/>
          <w:sz w:val="22"/>
          <w:szCs w:val="22"/>
          <w:lang w:val="fr-FR"/>
        </w:rPr>
        <w:t>, en application de la</w:t>
      </w:r>
      <w:r w:rsidR="00F26BD5" w:rsidRPr="00B95992">
        <w:rPr>
          <w:kern w:val="22"/>
          <w:sz w:val="22"/>
          <w:szCs w:val="22"/>
          <w:lang w:val="fr-FR"/>
        </w:rPr>
        <w:t xml:space="preserve"> </w:t>
      </w:r>
      <w:r w:rsidR="00BE63FD" w:rsidRPr="00B95992">
        <w:rPr>
          <w:kern w:val="22"/>
          <w:sz w:val="22"/>
          <w:szCs w:val="22"/>
          <w:lang w:val="fr-FR"/>
        </w:rPr>
        <w:t>décision</w:t>
      </w:r>
      <w:r w:rsidR="00F26BD5" w:rsidRPr="00B95992">
        <w:rPr>
          <w:kern w:val="22"/>
          <w:sz w:val="22"/>
          <w:szCs w:val="22"/>
          <w:lang w:val="fr-FR"/>
        </w:rPr>
        <w:t xml:space="preserve"> XII/25, </w:t>
      </w:r>
      <w:r w:rsidR="002C335B">
        <w:rPr>
          <w:kern w:val="22"/>
          <w:sz w:val="22"/>
          <w:szCs w:val="22"/>
          <w:lang w:val="fr-FR"/>
        </w:rPr>
        <w:t>d’élaborer des modalité</w:t>
      </w:r>
      <w:r w:rsidR="00F26BD5" w:rsidRPr="00B95992">
        <w:rPr>
          <w:kern w:val="22"/>
          <w:sz w:val="22"/>
          <w:szCs w:val="22"/>
          <w:lang w:val="fr-FR"/>
        </w:rPr>
        <w:t>s</w:t>
      </w:r>
      <w:r w:rsidR="00254A2B">
        <w:rPr>
          <w:kern w:val="22"/>
          <w:sz w:val="22"/>
          <w:szCs w:val="22"/>
          <w:lang w:val="fr-FR"/>
        </w:rPr>
        <w:t xml:space="preserve"> pour un </w:t>
      </w:r>
      <w:r w:rsidR="00953023">
        <w:rPr>
          <w:kern w:val="22"/>
          <w:sz w:val="22"/>
          <w:szCs w:val="22"/>
          <w:lang w:val="fr-FR"/>
        </w:rPr>
        <w:t xml:space="preserve">examen </w:t>
      </w:r>
      <w:r w:rsidR="002C335B">
        <w:rPr>
          <w:kern w:val="22"/>
          <w:sz w:val="22"/>
          <w:szCs w:val="22"/>
          <w:lang w:val="fr-FR"/>
        </w:rPr>
        <w:t>systématique de tous les produits</w:t>
      </w:r>
      <w:r w:rsidR="00254A2B">
        <w:rPr>
          <w:kern w:val="22"/>
          <w:sz w:val="22"/>
          <w:szCs w:val="22"/>
          <w:lang w:val="fr-FR"/>
        </w:rPr>
        <w:t xml:space="preserve"> livrables</w:t>
      </w:r>
      <w:r w:rsidR="002C335B">
        <w:rPr>
          <w:kern w:val="22"/>
          <w:sz w:val="22"/>
          <w:szCs w:val="22"/>
          <w:lang w:val="fr-FR"/>
        </w:rPr>
        <w:t xml:space="preserve"> de la </w:t>
      </w:r>
      <w:r w:rsidR="00B95992" w:rsidRPr="00B95992">
        <w:rPr>
          <w:kern w:val="22"/>
          <w:sz w:val="22"/>
          <w:szCs w:val="22"/>
          <w:lang w:val="fr-FR"/>
        </w:rPr>
        <w:t>Plateforme intergouvernementale scientifique et politique</w:t>
      </w:r>
      <w:r w:rsidR="00F26BD5" w:rsidRPr="00B95992">
        <w:rPr>
          <w:kern w:val="22"/>
          <w:sz w:val="22"/>
          <w:szCs w:val="22"/>
          <w:lang w:val="fr-FR"/>
        </w:rPr>
        <w:t xml:space="preserve"> </w:t>
      </w:r>
      <w:r w:rsidR="00B95992" w:rsidRPr="00B95992">
        <w:rPr>
          <w:kern w:val="22"/>
          <w:sz w:val="22"/>
          <w:szCs w:val="22"/>
          <w:lang w:val="fr-FR"/>
        </w:rPr>
        <w:t>sur la biodiversité et les services écosystémiques</w:t>
      </w:r>
      <w:r w:rsidR="00F26BD5" w:rsidRPr="00B95992">
        <w:rPr>
          <w:kern w:val="22"/>
          <w:sz w:val="22"/>
          <w:szCs w:val="22"/>
          <w:lang w:val="fr-FR"/>
        </w:rPr>
        <w:t xml:space="preserve">, </w:t>
      </w:r>
      <w:r w:rsidR="002C335B">
        <w:rPr>
          <w:kern w:val="22"/>
          <w:sz w:val="22"/>
          <w:szCs w:val="22"/>
          <w:lang w:val="fr-FR"/>
        </w:rPr>
        <w:t>compte tenu des conclusions de l’examen de la</w:t>
      </w:r>
      <w:r w:rsidR="00F26BD5" w:rsidRPr="00B95992">
        <w:rPr>
          <w:kern w:val="22"/>
          <w:sz w:val="22"/>
          <w:szCs w:val="22"/>
          <w:lang w:val="fr-FR"/>
        </w:rPr>
        <w:t xml:space="preserve"> </w:t>
      </w:r>
      <w:r w:rsidR="00B95992" w:rsidRPr="00B95992">
        <w:rPr>
          <w:kern w:val="22"/>
          <w:sz w:val="22"/>
          <w:szCs w:val="22"/>
          <w:lang w:val="fr-FR"/>
        </w:rPr>
        <w:t>Plateforme intergouvernementale scientifique et politique</w:t>
      </w:r>
      <w:r w:rsidR="00F26BD5" w:rsidRPr="00B95992">
        <w:rPr>
          <w:kern w:val="22"/>
          <w:sz w:val="22"/>
          <w:szCs w:val="22"/>
          <w:lang w:val="fr-FR"/>
        </w:rPr>
        <w:t xml:space="preserve"> </w:t>
      </w:r>
      <w:r w:rsidR="00B95992" w:rsidRPr="00B95992">
        <w:rPr>
          <w:kern w:val="22"/>
          <w:sz w:val="22"/>
          <w:szCs w:val="22"/>
          <w:lang w:val="fr-FR"/>
        </w:rPr>
        <w:t>sur la biodiversité et les services écosystémiques</w:t>
      </w:r>
      <w:r w:rsidR="00F26BD5" w:rsidRPr="00B95992">
        <w:rPr>
          <w:kern w:val="22"/>
          <w:sz w:val="22"/>
          <w:szCs w:val="22"/>
          <w:lang w:val="fr-FR"/>
        </w:rPr>
        <w:t>,</w:t>
      </w:r>
      <w:r w:rsidR="0062573C">
        <w:rPr>
          <w:kern w:val="22"/>
          <w:sz w:val="22"/>
          <w:szCs w:val="22"/>
          <w:lang w:val="fr-FR"/>
        </w:rPr>
        <w:t xml:space="preserve"> </w:t>
      </w:r>
      <w:r w:rsidR="00254A2B">
        <w:rPr>
          <w:kern w:val="22"/>
          <w:sz w:val="22"/>
          <w:szCs w:val="22"/>
          <w:lang w:val="fr-FR"/>
        </w:rPr>
        <w:t>afin</w:t>
      </w:r>
      <w:r w:rsidR="002C335B">
        <w:rPr>
          <w:kern w:val="22"/>
          <w:sz w:val="22"/>
          <w:szCs w:val="22"/>
          <w:lang w:val="fr-FR"/>
        </w:rPr>
        <w:t xml:space="preserve"> d’optimiser leur</w:t>
      </w:r>
      <w:r w:rsidR="006F3843">
        <w:rPr>
          <w:kern w:val="22"/>
          <w:sz w:val="22"/>
          <w:szCs w:val="22"/>
          <w:lang w:val="fr-FR"/>
        </w:rPr>
        <w:t xml:space="preserve"> utilisation</w:t>
      </w:r>
      <w:r w:rsidR="00254A2B">
        <w:rPr>
          <w:kern w:val="22"/>
          <w:sz w:val="22"/>
          <w:szCs w:val="22"/>
          <w:lang w:val="fr-FR"/>
        </w:rPr>
        <w:t xml:space="preserve"> pour facilit</w:t>
      </w:r>
      <w:r w:rsidR="002C335B">
        <w:rPr>
          <w:kern w:val="22"/>
          <w:sz w:val="22"/>
          <w:szCs w:val="22"/>
          <w:lang w:val="fr-FR"/>
        </w:rPr>
        <w:t>er l’application de la</w:t>
      </w:r>
      <w:r w:rsidR="006F3843">
        <w:rPr>
          <w:kern w:val="22"/>
          <w:sz w:val="22"/>
          <w:szCs w:val="22"/>
          <w:lang w:val="fr-FR"/>
        </w:rPr>
        <w:t xml:space="preserve"> </w:t>
      </w:r>
      <w:r w:rsidR="00F26BD5" w:rsidRPr="00B95992">
        <w:rPr>
          <w:kern w:val="22"/>
          <w:sz w:val="22"/>
          <w:szCs w:val="22"/>
          <w:lang w:val="fr-FR"/>
        </w:rPr>
        <w:t>Convention,</w:t>
      </w:r>
      <w:r w:rsidR="007A3AE5" w:rsidRPr="00B95992">
        <w:rPr>
          <w:kern w:val="22"/>
          <w:sz w:val="22"/>
          <w:szCs w:val="22"/>
          <w:lang w:val="fr-FR"/>
        </w:rPr>
        <w:t xml:space="preserve"> et </w:t>
      </w:r>
      <w:r w:rsidR="002C335B">
        <w:rPr>
          <w:kern w:val="22"/>
          <w:sz w:val="22"/>
          <w:szCs w:val="22"/>
          <w:lang w:val="fr-FR"/>
        </w:rPr>
        <w:t>de faire</w:t>
      </w:r>
      <w:r w:rsidR="00F26BD5" w:rsidRPr="00B95992">
        <w:rPr>
          <w:kern w:val="22"/>
          <w:sz w:val="22"/>
          <w:szCs w:val="22"/>
          <w:lang w:val="fr-FR"/>
        </w:rPr>
        <w:t xml:space="preserve"> </w:t>
      </w:r>
      <w:r w:rsidR="005A59B3">
        <w:rPr>
          <w:kern w:val="22"/>
          <w:sz w:val="22"/>
          <w:szCs w:val="22"/>
          <w:lang w:val="fr-FR"/>
        </w:rPr>
        <w:t>rapport</w:t>
      </w:r>
      <w:r w:rsidR="002C335B">
        <w:rPr>
          <w:kern w:val="22"/>
          <w:sz w:val="22"/>
          <w:szCs w:val="22"/>
          <w:lang w:val="fr-FR"/>
        </w:rPr>
        <w:t xml:space="preserve"> à l’</w:t>
      </w:r>
      <w:r w:rsidR="00E07E5D" w:rsidRPr="00B95992">
        <w:rPr>
          <w:kern w:val="22"/>
          <w:sz w:val="22"/>
          <w:szCs w:val="22"/>
          <w:lang w:val="fr-FR"/>
        </w:rPr>
        <w:t>Organe subsidiaire</w:t>
      </w:r>
      <w:r w:rsidR="00F26BD5" w:rsidRPr="00B95992">
        <w:rPr>
          <w:kern w:val="22"/>
          <w:sz w:val="22"/>
          <w:szCs w:val="22"/>
          <w:lang w:val="fr-FR"/>
        </w:rPr>
        <w:t xml:space="preserve"> </w:t>
      </w:r>
      <w:r w:rsidR="00E07E5D" w:rsidRPr="00B95992">
        <w:rPr>
          <w:kern w:val="22"/>
          <w:sz w:val="22"/>
          <w:szCs w:val="22"/>
          <w:lang w:val="fr-FR"/>
        </w:rPr>
        <w:t>chargé de fournir des avis scientifiques, techniques et technologiques</w:t>
      </w:r>
      <w:r w:rsidR="002C335B">
        <w:rPr>
          <w:kern w:val="22"/>
          <w:sz w:val="22"/>
          <w:szCs w:val="22"/>
          <w:lang w:val="fr-FR"/>
        </w:rPr>
        <w:t xml:space="preserve"> à une</w:t>
      </w:r>
      <w:r w:rsidR="00F26BD5" w:rsidRPr="00B95992">
        <w:rPr>
          <w:kern w:val="22"/>
          <w:sz w:val="22"/>
          <w:szCs w:val="22"/>
          <w:lang w:val="fr-FR"/>
        </w:rPr>
        <w:t xml:space="preserve"> </w:t>
      </w:r>
      <w:r w:rsidR="00E07E5D" w:rsidRPr="00B95992">
        <w:rPr>
          <w:kern w:val="22"/>
          <w:sz w:val="22"/>
          <w:szCs w:val="22"/>
          <w:lang w:val="fr-FR"/>
        </w:rPr>
        <w:t>réunion</w:t>
      </w:r>
      <w:r w:rsidR="002C335B">
        <w:rPr>
          <w:kern w:val="22"/>
          <w:sz w:val="22"/>
          <w:szCs w:val="22"/>
          <w:lang w:val="fr-FR"/>
        </w:rPr>
        <w:t xml:space="preserve"> </w:t>
      </w:r>
      <w:r w:rsidR="00D666A7">
        <w:rPr>
          <w:kern w:val="22"/>
          <w:sz w:val="22"/>
          <w:szCs w:val="22"/>
          <w:lang w:val="fr-FR"/>
        </w:rPr>
        <w:t>qui se tiendra avant la</w:t>
      </w:r>
      <w:r w:rsidR="00F26BD5" w:rsidRPr="00B95992">
        <w:rPr>
          <w:kern w:val="22"/>
          <w:sz w:val="22"/>
          <w:szCs w:val="22"/>
          <w:lang w:val="fr-FR"/>
        </w:rPr>
        <w:t xml:space="preserve"> </w:t>
      </w:r>
      <w:r w:rsidR="00454A4D">
        <w:rPr>
          <w:kern w:val="22"/>
          <w:sz w:val="22"/>
          <w:szCs w:val="22"/>
          <w:lang w:val="fr-FR"/>
        </w:rPr>
        <w:t>quinzième</w:t>
      </w:r>
      <w:r w:rsidR="00F26BD5" w:rsidRPr="00B95992">
        <w:rPr>
          <w:kern w:val="22"/>
          <w:sz w:val="22"/>
          <w:szCs w:val="22"/>
          <w:lang w:val="fr-FR"/>
        </w:rPr>
        <w:t xml:space="preserve"> </w:t>
      </w:r>
      <w:r w:rsidR="00E07E5D" w:rsidRPr="00B95992">
        <w:rPr>
          <w:kern w:val="22"/>
          <w:sz w:val="22"/>
          <w:szCs w:val="22"/>
          <w:lang w:val="fr-FR"/>
        </w:rPr>
        <w:t>réunion</w:t>
      </w:r>
      <w:r w:rsidR="00F26BD5" w:rsidRPr="00B95992">
        <w:rPr>
          <w:kern w:val="22"/>
          <w:sz w:val="22"/>
          <w:szCs w:val="22"/>
          <w:lang w:val="fr-FR"/>
        </w:rPr>
        <w:t xml:space="preserve"> of </w:t>
      </w:r>
      <w:r w:rsidR="008F38E9">
        <w:rPr>
          <w:kern w:val="22"/>
          <w:sz w:val="22"/>
          <w:szCs w:val="22"/>
          <w:lang w:val="fr-FR"/>
        </w:rPr>
        <w:t>la Conf</w:t>
      </w:r>
      <w:r w:rsidR="00E07E5D" w:rsidRPr="00B95992">
        <w:rPr>
          <w:kern w:val="22"/>
          <w:sz w:val="22"/>
          <w:szCs w:val="22"/>
          <w:lang w:val="fr-FR"/>
        </w:rPr>
        <w:t>érence des Parties</w:t>
      </w:r>
      <w:r w:rsidR="00F26BD5" w:rsidRPr="00B95992">
        <w:rPr>
          <w:kern w:val="22"/>
          <w:sz w:val="22"/>
          <w:szCs w:val="22"/>
          <w:lang w:val="fr-FR"/>
        </w:rPr>
        <w:t>.</w:t>
      </w:r>
    </w:p>
    <w:p w14:paraId="42C76D38" w14:textId="6FCD9B85" w:rsidR="00784641" w:rsidRPr="00C47465" w:rsidRDefault="008F38E9" w:rsidP="00652D3A">
      <w:pPr>
        <w:pStyle w:val="Para1"/>
        <w:suppressLineNumbers/>
        <w:tabs>
          <w:tab w:val="clear" w:pos="360"/>
        </w:tabs>
        <w:suppressAutoHyphens/>
        <w:jc w:val="both"/>
        <w:rPr>
          <w:rFonts w:eastAsia="MS Mincho"/>
          <w:kern w:val="22"/>
          <w:sz w:val="22"/>
          <w:szCs w:val="22"/>
          <w:lang w:val="fr-FR"/>
        </w:rPr>
      </w:pPr>
      <w:r w:rsidRPr="00C47465">
        <w:rPr>
          <w:rFonts w:eastAsia="MS Mincho"/>
          <w:kern w:val="22"/>
          <w:sz w:val="22"/>
          <w:szCs w:val="22"/>
          <w:lang w:val="fr-FR"/>
        </w:rPr>
        <w:t>L’Org</w:t>
      </w:r>
      <w:r w:rsidR="00E07E5D" w:rsidRPr="00C47465">
        <w:rPr>
          <w:rFonts w:eastAsia="MS Mincho"/>
          <w:kern w:val="22"/>
          <w:sz w:val="22"/>
          <w:szCs w:val="22"/>
          <w:lang w:val="fr-FR"/>
        </w:rPr>
        <w:t>ane subsidiaire</w:t>
      </w:r>
      <w:r w:rsidR="00784641" w:rsidRPr="00C47465">
        <w:rPr>
          <w:rFonts w:eastAsia="MS Mincho"/>
          <w:kern w:val="22"/>
          <w:sz w:val="22"/>
          <w:szCs w:val="22"/>
          <w:lang w:val="fr-FR"/>
        </w:rPr>
        <w:t xml:space="preserve"> </w:t>
      </w:r>
      <w:r w:rsidR="00C47465" w:rsidRPr="00C47465">
        <w:rPr>
          <w:rFonts w:eastAsia="MS Mincho"/>
          <w:kern w:val="22"/>
          <w:sz w:val="22"/>
          <w:szCs w:val="22"/>
          <w:lang w:val="fr-FR"/>
        </w:rPr>
        <w:t>sera saisi d’un</w:t>
      </w:r>
      <w:r w:rsidR="00784641" w:rsidRPr="00C47465">
        <w:rPr>
          <w:rFonts w:eastAsia="MS Mincho"/>
          <w:kern w:val="22"/>
          <w:sz w:val="22"/>
          <w:szCs w:val="22"/>
          <w:lang w:val="fr-FR"/>
        </w:rPr>
        <w:t xml:space="preserve"> document </w:t>
      </w:r>
      <w:r w:rsidR="00254A2B">
        <w:rPr>
          <w:rFonts w:eastAsia="MS Mincho"/>
          <w:kern w:val="22"/>
          <w:sz w:val="22"/>
          <w:szCs w:val="22"/>
          <w:lang w:val="fr-FR"/>
        </w:rPr>
        <w:t>qui traite de</w:t>
      </w:r>
      <w:r w:rsidR="00C47465" w:rsidRPr="00C47465">
        <w:rPr>
          <w:rFonts w:eastAsia="MS Mincho"/>
          <w:kern w:val="22"/>
          <w:sz w:val="22"/>
          <w:szCs w:val="22"/>
          <w:lang w:val="fr-FR"/>
        </w:rPr>
        <w:t xml:space="preserve"> ces demandes, </w:t>
      </w:r>
      <w:r w:rsidR="00374DA2" w:rsidRPr="00C47465">
        <w:rPr>
          <w:rFonts w:eastAsia="MS Mincho"/>
          <w:kern w:val="22"/>
          <w:sz w:val="22"/>
          <w:szCs w:val="22"/>
          <w:lang w:val="fr-FR"/>
        </w:rPr>
        <w:t>compte tenu</w:t>
      </w:r>
      <w:r w:rsidR="00C47465">
        <w:rPr>
          <w:rFonts w:eastAsia="MS Mincho"/>
          <w:kern w:val="22"/>
          <w:sz w:val="22"/>
          <w:szCs w:val="22"/>
          <w:lang w:val="fr-FR"/>
        </w:rPr>
        <w:t xml:space="preserve"> des</w:t>
      </w:r>
      <w:r w:rsidR="00784641" w:rsidRPr="00C47465">
        <w:rPr>
          <w:rFonts w:eastAsia="MS Mincho"/>
          <w:kern w:val="22"/>
          <w:sz w:val="22"/>
          <w:szCs w:val="22"/>
          <w:lang w:val="fr-FR"/>
        </w:rPr>
        <w:t xml:space="preserve"> </w:t>
      </w:r>
      <w:r w:rsidR="00374DA2" w:rsidRPr="00C47465">
        <w:rPr>
          <w:rFonts w:eastAsia="MS Mincho"/>
          <w:kern w:val="22"/>
          <w:sz w:val="22"/>
          <w:szCs w:val="22"/>
          <w:lang w:val="fr-FR"/>
        </w:rPr>
        <w:t>résultats</w:t>
      </w:r>
      <w:r w:rsidR="00C47465">
        <w:rPr>
          <w:rFonts w:eastAsia="MS Mincho"/>
          <w:kern w:val="22"/>
          <w:sz w:val="22"/>
          <w:szCs w:val="22"/>
          <w:lang w:val="fr-FR"/>
        </w:rPr>
        <w:t xml:space="preserve"> de la septième session de la plénière de l’IPBES, qui s’est tenue en mai</w:t>
      </w:r>
      <w:r w:rsidR="00784641" w:rsidRPr="00C47465">
        <w:rPr>
          <w:rFonts w:eastAsia="MS Mincho"/>
          <w:kern w:val="22"/>
          <w:sz w:val="22"/>
          <w:szCs w:val="22"/>
          <w:lang w:val="fr-FR"/>
        </w:rPr>
        <w:t xml:space="preserve"> 2019.</w:t>
      </w:r>
    </w:p>
    <w:p w14:paraId="77B5CA97" w14:textId="12A4E4EE" w:rsidR="00784641" w:rsidRPr="00D9423B" w:rsidRDefault="00254A2B" w:rsidP="00652D3A">
      <w:pPr>
        <w:pStyle w:val="Para1"/>
        <w:suppressLineNumbers/>
        <w:tabs>
          <w:tab w:val="clear" w:pos="360"/>
        </w:tabs>
        <w:suppressAutoHyphens/>
        <w:jc w:val="both"/>
        <w:rPr>
          <w:rFonts w:eastAsia="MS Mincho"/>
          <w:kern w:val="22"/>
          <w:sz w:val="22"/>
          <w:szCs w:val="22"/>
          <w:lang w:val="fr-FR"/>
        </w:rPr>
      </w:pPr>
      <w:r>
        <w:rPr>
          <w:rFonts w:eastAsia="MS Mincho"/>
          <w:kern w:val="22"/>
          <w:sz w:val="22"/>
          <w:szCs w:val="22"/>
          <w:lang w:val="fr-FR"/>
        </w:rPr>
        <w:t xml:space="preserve">Compte tenu </w:t>
      </w:r>
      <w:r w:rsidR="00C47465">
        <w:rPr>
          <w:rFonts w:eastAsia="MS Mincho"/>
          <w:kern w:val="22"/>
          <w:sz w:val="22"/>
          <w:szCs w:val="22"/>
          <w:lang w:val="fr-FR"/>
        </w:rPr>
        <w:t>de</w:t>
      </w:r>
      <w:r w:rsidR="00F36DBC">
        <w:rPr>
          <w:rFonts w:eastAsia="MS Mincho"/>
          <w:kern w:val="22"/>
          <w:sz w:val="22"/>
          <w:szCs w:val="22"/>
          <w:lang w:val="fr-FR"/>
        </w:rPr>
        <w:t xml:space="preserve">s demandes ci-dessus, la </w:t>
      </w:r>
      <w:r w:rsidR="00A51FF2" w:rsidRPr="00D9423B">
        <w:rPr>
          <w:rFonts w:eastAsia="MS Mincho"/>
          <w:kern w:val="22"/>
          <w:sz w:val="22"/>
          <w:szCs w:val="22"/>
          <w:lang w:val="fr-FR"/>
        </w:rPr>
        <w:t>Secrétaire exécutive</w:t>
      </w:r>
      <w:r w:rsidR="00F36DBC">
        <w:rPr>
          <w:rFonts w:eastAsia="MS Mincho"/>
          <w:kern w:val="22"/>
          <w:sz w:val="22"/>
          <w:szCs w:val="22"/>
          <w:lang w:val="fr-FR"/>
        </w:rPr>
        <w:t xml:space="preserve"> a préparé le </w:t>
      </w:r>
      <w:r w:rsidR="00F26BD5" w:rsidRPr="00D9423B">
        <w:rPr>
          <w:rFonts w:eastAsia="MS Mincho"/>
          <w:kern w:val="22"/>
          <w:sz w:val="22"/>
          <w:szCs w:val="22"/>
          <w:lang w:val="fr-FR"/>
        </w:rPr>
        <w:t>document CBD/SBSTTA/24/</w:t>
      </w:r>
      <w:r w:rsidR="00F36DBC">
        <w:rPr>
          <w:rFonts w:eastAsia="MS Mincho"/>
          <w:kern w:val="22"/>
          <w:sz w:val="22"/>
          <w:szCs w:val="22"/>
          <w:lang w:val="fr-FR"/>
        </w:rPr>
        <w:t>8,</w:t>
      </w:r>
      <w:r w:rsidR="00F26BD5" w:rsidRPr="00D9423B">
        <w:rPr>
          <w:rFonts w:eastAsia="MS Mincho"/>
          <w:kern w:val="22"/>
          <w:sz w:val="22"/>
          <w:szCs w:val="22"/>
          <w:lang w:val="fr-FR"/>
        </w:rPr>
        <w:t xml:space="preserve"> </w:t>
      </w:r>
      <w:r w:rsidR="00D9423B" w:rsidRPr="00D9423B">
        <w:rPr>
          <w:rFonts w:eastAsia="MS Mincho"/>
          <w:kern w:val="22"/>
          <w:sz w:val="22"/>
          <w:szCs w:val="22"/>
          <w:lang w:val="fr-FR"/>
        </w:rPr>
        <w:t>pour examen par</w:t>
      </w:r>
      <w:r w:rsidR="00F36DBC">
        <w:rPr>
          <w:rFonts w:eastAsia="MS Mincho"/>
          <w:kern w:val="22"/>
          <w:sz w:val="22"/>
          <w:szCs w:val="22"/>
          <w:lang w:val="fr-FR"/>
        </w:rPr>
        <w:t xml:space="preserve"> l’</w:t>
      </w:r>
      <w:r w:rsidR="00E07E5D" w:rsidRPr="00D9423B">
        <w:rPr>
          <w:rFonts w:eastAsia="MS Mincho"/>
          <w:kern w:val="22"/>
          <w:sz w:val="22"/>
          <w:szCs w:val="22"/>
          <w:lang w:val="fr-FR"/>
        </w:rPr>
        <w:t>Organe subsidiaire</w:t>
      </w:r>
      <w:r w:rsidR="00F26BD5" w:rsidRPr="00D9423B">
        <w:rPr>
          <w:rFonts w:eastAsia="MS Mincho"/>
          <w:kern w:val="22"/>
          <w:sz w:val="22"/>
          <w:szCs w:val="22"/>
          <w:lang w:val="fr-FR"/>
        </w:rPr>
        <w:t xml:space="preserve"> </w:t>
      </w:r>
      <w:r w:rsidR="00E07E5D" w:rsidRPr="00D9423B">
        <w:rPr>
          <w:rFonts w:eastAsia="MS Mincho"/>
          <w:kern w:val="22"/>
          <w:sz w:val="22"/>
          <w:szCs w:val="22"/>
          <w:lang w:val="fr-FR"/>
        </w:rPr>
        <w:t>chargé de fournir des avis scientifiques, techniques et technologiques</w:t>
      </w:r>
      <w:r w:rsidR="00FD3340" w:rsidRPr="00D9423B">
        <w:rPr>
          <w:rFonts w:eastAsia="MS Mincho"/>
          <w:kern w:val="22"/>
          <w:sz w:val="22"/>
          <w:szCs w:val="22"/>
          <w:lang w:val="fr-FR"/>
        </w:rPr>
        <w:t xml:space="preserve"> </w:t>
      </w:r>
      <w:r w:rsidR="00B95992" w:rsidRPr="00D9423B">
        <w:rPr>
          <w:rFonts w:eastAsia="MS Mincho"/>
          <w:kern w:val="22"/>
          <w:sz w:val="22"/>
          <w:szCs w:val="22"/>
          <w:lang w:val="fr-FR"/>
        </w:rPr>
        <w:t>à sa</w:t>
      </w:r>
      <w:r w:rsidR="00FD3340" w:rsidRPr="00D9423B">
        <w:rPr>
          <w:rFonts w:eastAsia="MS Mincho"/>
          <w:kern w:val="22"/>
          <w:sz w:val="22"/>
          <w:szCs w:val="22"/>
          <w:lang w:val="fr-FR"/>
        </w:rPr>
        <w:t xml:space="preserve"> </w:t>
      </w:r>
      <w:r w:rsidR="00E07E5D" w:rsidRPr="00D9423B">
        <w:rPr>
          <w:rFonts w:eastAsia="MS Mincho"/>
          <w:kern w:val="22"/>
          <w:sz w:val="22"/>
          <w:szCs w:val="22"/>
          <w:lang w:val="fr-FR"/>
        </w:rPr>
        <w:t>vingt-quatrième</w:t>
      </w:r>
      <w:r w:rsidR="00FD3340" w:rsidRPr="00D9423B">
        <w:rPr>
          <w:rFonts w:eastAsia="MS Mincho"/>
          <w:kern w:val="22"/>
          <w:sz w:val="22"/>
          <w:szCs w:val="22"/>
          <w:lang w:val="fr-FR"/>
        </w:rPr>
        <w:t xml:space="preserve"> </w:t>
      </w:r>
      <w:r w:rsidR="00E07E5D" w:rsidRPr="00D9423B">
        <w:rPr>
          <w:rFonts w:eastAsia="MS Mincho"/>
          <w:kern w:val="22"/>
          <w:sz w:val="22"/>
          <w:szCs w:val="22"/>
          <w:lang w:val="fr-FR"/>
        </w:rPr>
        <w:t>réunion</w:t>
      </w:r>
      <w:r w:rsidR="00F26BD5" w:rsidRPr="00D9423B">
        <w:rPr>
          <w:rFonts w:eastAsia="MS Mincho"/>
          <w:kern w:val="22"/>
          <w:sz w:val="22"/>
          <w:szCs w:val="22"/>
          <w:lang w:val="fr-FR"/>
        </w:rPr>
        <w:t>.</w:t>
      </w:r>
    </w:p>
    <w:p w14:paraId="2C53B64C" w14:textId="0B454F75" w:rsidR="00F26BD5" w:rsidRPr="00454A4D" w:rsidRDefault="00D15C42" w:rsidP="00254A2B">
      <w:pPr>
        <w:pStyle w:val="Para1"/>
        <w:suppressLineNumbers/>
        <w:tabs>
          <w:tab w:val="clear" w:pos="360"/>
        </w:tabs>
        <w:suppressAutoHyphens/>
        <w:spacing w:after="240"/>
        <w:jc w:val="both"/>
        <w:rPr>
          <w:kern w:val="22"/>
          <w:sz w:val="22"/>
          <w:szCs w:val="22"/>
          <w:lang w:val="fr-FR"/>
        </w:rPr>
      </w:pPr>
      <w:r>
        <w:rPr>
          <w:kern w:val="22"/>
          <w:sz w:val="22"/>
          <w:szCs w:val="22"/>
          <w:lang w:val="fr-FR"/>
        </w:rPr>
        <w:t>Il est prévu que l’Organe subsidiaire</w:t>
      </w:r>
      <w:r w:rsidR="00784641" w:rsidRPr="00454A4D">
        <w:rPr>
          <w:kern w:val="22"/>
          <w:sz w:val="22"/>
          <w:szCs w:val="22"/>
          <w:lang w:val="fr-FR"/>
        </w:rPr>
        <w:t xml:space="preserve"> </w:t>
      </w:r>
      <w:r>
        <w:rPr>
          <w:kern w:val="22"/>
          <w:sz w:val="22"/>
          <w:szCs w:val="22"/>
          <w:lang w:val="fr-FR"/>
        </w:rPr>
        <w:t xml:space="preserve">examine </w:t>
      </w:r>
      <w:r w:rsidR="00342F5D">
        <w:rPr>
          <w:kern w:val="22"/>
          <w:sz w:val="22"/>
          <w:szCs w:val="22"/>
          <w:lang w:val="fr-FR"/>
        </w:rPr>
        <w:t>ces</w:t>
      </w:r>
      <w:r w:rsidR="00784641" w:rsidRPr="00454A4D">
        <w:rPr>
          <w:kern w:val="22"/>
          <w:sz w:val="22"/>
          <w:szCs w:val="22"/>
          <w:lang w:val="fr-FR"/>
        </w:rPr>
        <w:t xml:space="preserve"> information</w:t>
      </w:r>
      <w:r w:rsidR="00342F5D">
        <w:rPr>
          <w:kern w:val="22"/>
          <w:sz w:val="22"/>
          <w:szCs w:val="22"/>
          <w:lang w:val="fr-FR"/>
        </w:rPr>
        <w:t>s</w:t>
      </w:r>
      <w:r w:rsidR="007A3AE5" w:rsidRPr="00454A4D">
        <w:rPr>
          <w:kern w:val="22"/>
          <w:sz w:val="22"/>
          <w:szCs w:val="22"/>
          <w:lang w:val="fr-FR"/>
        </w:rPr>
        <w:t xml:space="preserve"> et </w:t>
      </w:r>
      <w:r w:rsidR="00342F5D">
        <w:rPr>
          <w:kern w:val="22"/>
          <w:sz w:val="22"/>
          <w:szCs w:val="22"/>
          <w:lang w:val="fr-FR"/>
        </w:rPr>
        <w:t>pré</w:t>
      </w:r>
      <w:r w:rsidR="00784641" w:rsidRPr="00454A4D">
        <w:rPr>
          <w:kern w:val="22"/>
          <w:sz w:val="22"/>
          <w:szCs w:val="22"/>
          <w:lang w:val="fr-FR"/>
        </w:rPr>
        <w:t xml:space="preserve">pare </w:t>
      </w:r>
      <w:r w:rsidR="00342F5D">
        <w:rPr>
          <w:kern w:val="22"/>
          <w:sz w:val="22"/>
          <w:szCs w:val="22"/>
          <w:lang w:val="fr-FR"/>
        </w:rPr>
        <w:t xml:space="preserve">des </w:t>
      </w:r>
      <w:r w:rsidR="00B95992" w:rsidRPr="00454A4D">
        <w:rPr>
          <w:kern w:val="22"/>
          <w:sz w:val="22"/>
          <w:szCs w:val="22"/>
          <w:lang w:val="fr-FR"/>
        </w:rPr>
        <w:t>recommand</w:t>
      </w:r>
      <w:r w:rsidR="00342F5D">
        <w:rPr>
          <w:kern w:val="22"/>
          <w:sz w:val="22"/>
          <w:szCs w:val="22"/>
          <w:lang w:val="fr-FR"/>
        </w:rPr>
        <w:t>ations pour</w:t>
      </w:r>
      <w:r w:rsidR="00784641" w:rsidRPr="00454A4D">
        <w:rPr>
          <w:kern w:val="22"/>
          <w:sz w:val="22"/>
          <w:szCs w:val="22"/>
          <w:lang w:val="fr-FR"/>
        </w:rPr>
        <w:t xml:space="preserve"> </w:t>
      </w:r>
      <w:r w:rsidR="008F38E9" w:rsidRPr="00454A4D">
        <w:rPr>
          <w:kern w:val="22"/>
          <w:sz w:val="22"/>
          <w:szCs w:val="22"/>
          <w:lang w:val="fr-FR"/>
        </w:rPr>
        <w:t>la Conf</w:t>
      </w:r>
      <w:r w:rsidR="00E07E5D" w:rsidRPr="00454A4D">
        <w:rPr>
          <w:kern w:val="22"/>
          <w:sz w:val="22"/>
          <w:szCs w:val="22"/>
          <w:lang w:val="fr-FR"/>
        </w:rPr>
        <w:t>érence des Parties</w:t>
      </w:r>
      <w:r w:rsidR="00784641" w:rsidRPr="00454A4D">
        <w:rPr>
          <w:kern w:val="22"/>
          <w:sz w:val="22"/>
          <w:szCs w:val="22"/>
          <w:lang w:val="fr-FR"/>
        </w:rPr>
        <w:t xml:space="preserve"> </w:t>
      </w:r>
      <w:r w:rsidR="00B95992" w:rsidRPr="00454A4D">
        <w:rPr>
          <w:kern w:val="22"/>
          <w:sz w:val="22"/>
          <w:szCs w:val="22"/>
          <w:lang w:val="fr-FR"/>
        </w:rPr>
        <w:t>à sa</w:t>
      </w:r>
      <w:r w:rsidR="00784641" w:rsidRPr="00454A4D">
        <w:rPr>
          <w:kern w:val="22"/>
          <w:sz w:val="22"/>
          <w:szCs w:val="22"/>
          <w:lang w:val="fr-FR"/>
        </w:rPr>
        <w:t xml:space="preserve"> </w:t>
      </w:r>
      <w:r w:rsidR="00454A4D" w:rsidRPr="00454A4D">
        <w:rPr>
          <w:kern w:val="22"/>
          <w:sz w:val="22"/>
          <w:szCs w:val="22"/>
          <w:lang w:val="fr-FR"/>
        </w:rPr>
        <w:t>quinzième</w:t>
      </w:r>
      <w:r w:rsidR="00784641" w:rsidRPr="00454A4D">
        <w:rPr>
          <w:kern w:val="22"/>
          <w:sz w:val="22"/>
          <w:szCs w:val="22"/>
          <w:lang w:val="fr-FR"/>
        </w:rPr>
        <w:t xml:space="preserve"> </w:t>
      </w:r>
      <w:r w:rsidR="00E07E5D" w:rsidRPr="00454A4D">
        <w:rPr>
          <w:kern w:val="22"/>
          <w:sz w:val="22"/>
          <w:szCs w:val="22"/>
          <w:lang w:val="fr-FR"/>
        </w:rPr>
        <w:t>réunion</w:t>
      </w:r>
      <w:r w:rsidR="00784641" w:rsidRPr="00454A4D">
        <w:rPr>
          <w:kern w:val="22"/>
          <w:sz w:val="22"/>
          <w:szCs w:val="22"/>
          <w:lang w:val="fr-FR"/>
        </w:rPr>
        <w:t>.</w:t>
      </w:r>
    </w:p>
    <w:p w14:paraId="22854532" w14:textId="1DF0BE22" w:rsidR="00BE52B0" w:rsidRPr="00652D3A" w:rsidRDefault="00AC0CF7" w:rsidP="00652D3A">
      <w:pPr>
        <w:pStyle w:val="Para1"/>
        <w:keepNext/>
        <w:numPr>
          <w:ilvl w:val="0"/>
          <w:numId w:val="0"/>
        </w:numPr>
        <w:suppressLineNumbers/>
        <w:tabs>
          <w:tab w:val="left" w:pos="993"/>
        </w:tabs>
        <w:suppressAutoHyphens/>
        <w:jc w:val="center"/>
        <w:rPr>
          <w:rFonts w:eastAsia="MS Mincho"/>
          <w:kern w:val="22"/>
          <w:sz w:val="22"/>
          <w:szCs w:val="22"/>
          <w:lang w:val="en-GB"/>
        </w:rPr>
      </w:pPr>
      <w:r>
        <w:rPr>
          <w:b/>
          <w:kern w:val="22"/>
          <w:sz w:val="22"/>
          <w:szCs w:val="22"/>
          <w:lang w:val="en-GB"/>
        </w:rPr>
        <w:t>POINT</w:t>
      </w:r>
      <w:r w:rsidR="00F26BD5" w:rsidRPr="00652D3A">
        <w:rPr>
          <w:b/>
          <w:kern w:val="22"/>
          <w:sz w:val="22"/>
          <w:szCs w:val="22"/>
          <w:lang w:val="en-GB"/>
        </w:rPr>
        <w:t xml:space="preserve"> 9.</w:t>
      </w:r>
      <w:r w:rsidR="00A00902" w:rsidRPr="00652D3A">
        <w:rPr>
          <w:b/>
          <w:kern w:val="22"/>
          <w:sz w:val="22"/>
          <w:szCs w:val="22"/>
          <w:lang w:val="en-GB"/>
        </w:rPr>
        <w:tab/>
      </w:r>
      <w:r w:rsidR="00E443FF">
        <w:rPr>
          <w:b/>
          <w:kern w:val="22"/>
          <w:sz w:val="22"/>
          <w:szCs w:val="22"/>
          <w:lang w:val="en-GB"/>
        </w:rPr>
        <w:t>BIODIVERSITÉ</w:t>
      </w:r>
      <w:r w:rsidR="005A59B3">
        <w:rPr>
          <w:b/>
          <w:kern w:val="22"/>
          <w:sz w:val="22"/>
          <w:szCs w:val="22"/>
          <w:lang w:val="en-GB"/>
        </w:rPr>
        <w:t xml:space="preserve"> ET SANT</w:t>
      </w:r>
      <w:r w:rsidR="008949E9">
        <w:rPr>
          <w:b/>
          <w:kern w:val="22"/>
          <w:sz w:val="22"/>
          <w:szCs w:val="22"/>
          <w:lang w:val="en-GB"/>
        </w:rPr>
        <w:t>É</w:t>
      </w:r>
    </w:p>
    <w:p w14:paraId="6DBC62DB" w14:textId="733FC9BB" w:rsidR="00011414" w:rsidRPr="00262A77" w:rsidRDefault="00F36DBC" w:rsidP="00652D3A">
      <w:pPr>
        <w:pStyle w:val="Para1"/>
        <w:suppressLineNumbers/>
        <w:tabs>
          <w:tab w:val="clear" w:pos="360"/>
        </w:tabs>
        <w:suppressAutoHyphens/>
        <w:jc w:val="both"/>
        <w:rPr>
          <w:rFonts w:eastAsia="MS Mincho"/>
          <w:kern w:val="22"/>
          <w:sz w:val="22"/>
          <w:szCs w:val="22"/>
          <w:lang w:val="fr-FR"/>
        </w:rPr>
      </w:pPr>
      <w:r w:rsidRPr="00F36DBC">
        <w:rPr>
          <w:kern w:val="22"/>
          <w:sz w:val="22"/>
          <w:szCs w:val="22"/>
          <w:lang w:val="fr-FR"/>
        </w:rPr>
        <w:t>Dans la</w:t>
      </w:r>
      <w:r w:rsidR="00472266" w:rsidRPr="00262A77">
        <w:rPr>
          <w:kern w:val="22"/>
          <w:sz w:val="22"/>
          <w:szCs w:val="22"/>
          <w:lang w:val="fr-FR"/>
        </w:rPr>
        <w:t xml:space="preserve"> </w:t>
      </w:r>
      <w:hyperlink r:id="rId27" w:history="1">
        <w:r w:rsidR="00BE63FD" w:rsidRPr="00262A77">
          <w:rPr>
            <w:rStyle w:val="Hyperlink"/>
            <w:kern w:val="22"/>
            <w:sz w:val="22"/>
            <w:szCs w:val="22"/>
            <w:lang w:val="fr-FR"/>
          </w:rPr>
          <w:t>décision</w:t>
        </w:r>
        <w:r w:rsidR="00472266" w:rsidRPr="00262A77">
          <w:rPr>
            <w:rStyle w:val="Hyperlink"/>
            <w:kern w:val="22"/>
            <w:sz w:val="22"/>
            <w:szCs w:val="22"/>
            <w:lang w:val="fr-FR"/>
          </w:rPr>
          <w:t xml:space="preserve"> 14/4</w:t>
        </w:r>
      </w:hyperlink>
      <w:r w:rsidR="00254A2B">
        <w:rPr>
          <w:kern w:val="22"/>
          <w:sz w:val="22"/>
          <w:szCs w:val="22"/>
          <w:lang w:val="fr-FR"/>
        </w:rPr>
        <w:t xml:space="preserve">, </w:t>
      </w:r>
      <w:r w:rsidR="008F38E9" w:rsidRPr="00262A77">
        <w:rPr>
          <w:kern w:val="22"/>
          <w:sz w:val="22"/>
          <w:szCs w:val="22"/>
          <w:lang w:val="fr-FR"/>
        </w:rPr>
        <w:t>la Conf</w:t>
      </w:r>
      <w:r w:rsidR="00E07E5D" w:rsidRPr="00262A77">
        <w:rPr>
          <w:kern w:val="22"/>
          <w:sz w:val="22"/>
          <w:szCs w:val="22"/>
          <w:lang w:val="fr-FR"/>
        </w:rPr>
        <w:t>érence des Parties</w:t>
      </w:r>
      <w:r w:rsidR="00472266" w:rsidRPr="00262A77">
        <w:rPr>
          <w:kern w:val="22"/>
          <w:sz w:val="22"/>
          <w:szCs w:val="22"/>
          <w:lang w:val="fr-FR"/>
        </w:rPr>
        <w:t xml:space="preserve"> </w:t>
      </w:r>
      <w:r w:rsidR="00262A77" w:rsidRPr="00262A77">
        <w:rPr>
          <w:kern w:val="22"/>
          <w:sz w:val="22"/>
          <w:szCs w:val="22"/>
          <w:lang w:val="fr-FR"/>
        </w:rPr>
        <w:t>a demandé</w:t>
      </w:r>
      <w:r w:rsidR="00472266" w:rsidRPr="00262A77">
        <w:rPr>
          <w:kern w:val="22"/>
          <w:sz w:val="22"/>
          <w:szCs w:val="22"/>
          <w:lang w:val="fr-FR"/>
        </w:rPr>
        <w:t xml:space="preserve"> </w:t>
      </w:r>
      <w:r>
        <w:rPr>
          <w:rFonts w:eastAsia="MS Mincho"/>
          <w:kern w:val="22"/>
          <w:sz w:val="22"/>
          <w:szCs w:val="22"/>
          <w:lang w:val="fr-FR"/>
        </w:rPr>
        <w:t>à la</w:t>
      </w:r>
      <w:r w:rsidR="000E357E" w:rsidRPr="00262A77">
        <w:rPr>
          <w:rFonts w:eastAsia="MS Mincho"/>
          <w:kern w:val="22"/>
          <w:sz w:val="22"/>
          <w:szCs w:val="22"/>
          <w:lang w:val="fr-FR"/>
        </w:rPr>
        <w:t xml:space="preserve"> </w:t>
      </w:r>
      <w:r w:rsidR="00A51FF2" w:rsidRPr="00262A77">
        <w:rPr>
          <w:rFonts w:eastAsia="MS Mincho"/>
          <w:kern w:val="22"/>
          <w:sz w:val="22"/>
          <w:szCs w:val="22"/>
          <w:lang w:val="fr-FR"/>
        </w:rPr>
        <w:t>Secrétaire exécutive</w:t>
      </w:r>
      <w:r w:rsidR="000E357E" w:rsidRPr="00262A77">
        <w:rPr>
          <w:rFonts w:eastAsia="MS Mincho"/>
          <w:kern w:val="22"/>
          <w:sz w:val="22"/>
          <w:szCs w:val="22"/>
          <w:lang w:val="fr-FR"/>
        </w:rPr>
        <w:t xml:space="preserve">, </w:t>
      </w:r>
      <w:r>
        <w:rPr>
          <w:rFonts w:eastAsia="MS Mincho"/>
          <w:kern w:val="22"/>
          <w:sz w:val="22"/>
          <w:szCs w:val="22"/>
          <w:lang w:val="fr-FR"/>
        </w:rPr>
        <w:t>dans la limite des ressources financières disponibles</w:t>
      </w:r>
      <w:r w:rsidR="000E357E" w:rsidRPr="00262A77">
        <w:rPr>
          <w:rFonts w:eastAsia="MS Mincho"/>
          <w:kern w:val="22"/>
          <w:sz w:val="22"/>
          <w:szCs w:val="22"/>
          <w:lang w:val="fr-FR"/>
        </w:rPr>
        <w:t>,</w:t>
      </w:r>
      <w:r w:rsidR="007A3AE5" w:rsidRPr="00262A77">
        <w:rPr>
          <w:rFonts w:eastAsia="MS Mincho"/>
          <w:kern w:val="22"/>
          <w:sz w:val="22"/>
          <w:szCs w:val="22"/>
          <w:lang w:val="fr-FR"/>
        </w:rPr>
        <w:t xml:space="preserve"> et </w:t>
      </w:r>
      <w:r>
        <w:rPr>
          <w:rFonts w:eastAsia="MS Mincho"/>
          <w:kern w:val="22"/>
          <w:sz w:val="22"/>
          <w:szCs w:val="22"/>
          <w:lang w:val="fr-FR"/>
        </w:rPr>
        <w:t>a invité l’</w:t>
      </w:r>
      <w:r w:rsidR="00FC057D" w:rsidRPr="00262A77">
        <w:rPr>
          <w:rFonts w:eastAsia="MS Mincho"/>
          <w:kern w:val="22"/>
          <w:sz w:val="22"/>
          <w:szCs w:val="22"/>
          <w:lang w:val="fr-FR"/>
        </w:rPr>
        <w:t>Organisation</w:t>
      </w:r>
      <w:r>
        <w:rPr>
          <w:rFonts w:eastAsia="MS Mincho"/>
          <w:kern w:val="22"/>
          <w:sz w:val="22"/>
          <w:szCs w:val="22"/>
          <w:lang w:val="fr-FR"/>
        </w:rPr>
        <w:t xml:space="preserve"> mondiale de la santé, e</w:t>
      </w:r>
      <w:r w:rsidR="000E357E" w:rsidRPr="00262A77">
        <w:rPr>
          <w:rFonts w:eastAsia="MS Mincho"/>
          <w:kern w:val="22"/>
          <w:sz w:val="22"/>
          <w:szCs w:val="22"/>
          <w:lang w:val="fr-FR"/>
        </w:rPr>
        <w:t xml:space="preserve">n collaboration, </w:t>
      </w:r>
      <w:r>
        <w:rPr>
          <w:rFonts w:eastAsia="MS Mincho"/>
          <w:kern w:val="22"/>
          <w:sz w:val="22"/>
          <w:szCs w:val="22"/>
          <w:lang w:val="fr-FR"/>
        </w:rPr>
        <w:lastRenderedPageBreak/>
        <w:t xml:space="preserve">selon qu’il convient, </w:t>
      </w:r>
      <w:r w:rsidR="0062573C" w:rsidRPr="00262A77">
        <w:rPr>
          <w:rFonts w:eastAsia="MS Mincho"/>
          <w:kern w:val="22"/>
          <w:sz w:val="22"/>
          <w:szCs w:val="22"/>
          <w:lang w:val="fr-FR"/>
        </w:rPr>
        <w:t>avec</w:t>
      </w:r>
      <w:r w:rsidR="004951F1" w:rsidRPr="00262A77">
        <w:rPr>
          <w:rFonts w:eastAsia="MS Mincho"/>
          <w:kern w:val="22"/>
          <w:sz w:val="22"/>
          <w:szCs w:val="22"/>
          <w:lang w:val="fr-FR"/>
        </w:rPr>
        <w:t xml:space="preserve"> d’autres membre</w:t>
      </w:r>
      <w:r w:rsidR="000E357E" w:rsidRPr="00262A77">
        <w:rPr>
          <w:rFonts w:eastAsia="MS Mincho"/>
          <w:kern w:val="22"/>
          <w:sz w:val="22"/>
          <w:szCs w:val="22"/>
          <w:lang w:val="fr-FR"/>
        </w:rPr>
        <w:t xml:space="preserve">s </w:t>
      </w:r>
      <w:r>
        <w:rPr>
          <w:rFonts w:eastAsia="MS Mincho"/>
          <w:kern w:val="22"/>
          <w:sz w:val="22"/>
          <w:szCs w:val="22"/>
          <w:lang w:val="fr-FR"/>
        </w:rPr>
        <w:t>du Gr</w:t>
      </w:r>
      <w:r w:rsidR="00F63EC6">
        <w:rPr>
          <w:rFonts w:eastAsia="MS Mincho"/>
          <w:kern w:val="22"/>
          <w:sz w:val="22"/>
          <w:szCs w:val="22"/>
          <w:lang w:val="fr-FR"/>
        </w:rPr>
        <w:t>oupe de liaison inter</w:t>
      </w:r>
      <w:r w:rsidR="00254A2B">
        <w:rPr>
          <w:rFonts w:eastAsia="MS Mincho"/>
          <w:kern w:val="22"/>
          <w:sz w:val="22"/>
          <w:szCs w:val="22"/>
          <w:lang w:val="fr-FR"/>
        </w:rPr>
        <w:t>-</w:t>
      </w:r>
      <w:r w:rsidR="00F63EC6">
        <w:rPr>
          <w:rFonts w:eastAsia="MS Mincho"/>
          <w:kern w:val="22"/>
          <w:sz w:val="22"/>
          <w:szCs w:val="22"/>
          <w:lang w:val="fr-FR"/>
        </w:rPr>
        <w:t>institutions</w:t>
      </w:r>
      <w:r>
        <w:rPr>
          <w:rFonts w:eastAsia="MS Mincho"/>
          <w:kern w:val="22"/>
          <w:sz w:val="22"/>
          <w:szCs w:val="22"/>
          <w:lang w:val="fr-FR"/>
        </w:rPr>
        <w:t xml:space="preserve"> sur la b</w:t>
      </w:r>
      <w:r w:rsidR="00E443FF" w:rsidRPr="00262A77">
        <w:rPr>
          <w:rFonts w:eastAsia="MS Mincho"/>
          <w:kern w:val="22"/>
          <w:sz w:val="22"/>
          <w:szCs w:val="22"/>
          <w:lang w:val="fr-FR"/>
        </w:rPr>
        <w:t>iodiversité</w:t>
      </w:r>
      <w:r w:rsidR="007A3AE5" w:rsidRPr="00262A77">
        <w:rPr>
          <w:rFonts w:eastAsia="MS Mincho"/>
          <w:kern w:val="22"/>
          <w:sz w:val="22"/>
          <w:szCs w:val="22"/>
          <w:lang w:val="fr-FR"/>
        </w:rPr>
        <w:t xml:space="preserve"> et </w:t>
      </w:r>
      <w:r>
        <w:rPr>
          <w:rFonts w:eastAsia="MS Mincho"/>
          <w:kern w:val="22"/>
          <w:sz w:val="22"/>
          <w:szCs w:val="22"/>
          <w:lang w:val="fr-FR"/>
        </w:rPr>
        <w:t>la s</w:t>
      </w:r>
      <w:r w:rsidR="009E18E5" w:rsidRPr="00262A77">
        <w:rPr>
          <w:rFonts w:eastAsia="MS Mincho"/>
          <w:kern w:val="22"/>
          <w:sz w:val="22"/>
          <w:szCs w:val="22"/>
          <w:lang w:val="fr-FR"/>
        </w:rPr>
        <w:t>anté</w:t>
      </w:r>
      <w:r>
        <w:rPr>
          <w:rFonts w:eastAsia="MS Mincho"/>
          <w:kern w:val="22"/>
          <w:sz w:val="22"/>
          <w:szCs w:val="22"/>
          <w:lang w:val="fr-FR"/>
        </w:rPr>
        <w:t>,</w:t>
      </w:r>
      <w:r w:rsidR="000E357E" w:rsidRPr="00262A77">
        <w:rPr>
          <w:rFonts w:eastAsia="MS Mincho"/>
          <w:kern w:val="22"/>
          <w:sz w:val="22"/>
          <w:szCs w:val="22"/>
          <w:lang w:val="fr-FR"/>
        </w:rPr>
        <w:t xml:space="preserve"> </w:t>
      </w:r>
      <w:r w:rsidR="00B95992" w:rsidRPr="00262A77">
        <w:rPr>
          <w:rFonts w:eastAsia="MS Mincho"/>
          <w:kern w:val="22"/>
          <w:sz w:val="22"/>
          <w:szCs w:val="22"/>
          <w:lang w:val="fr-FR"/>
        </w:rPr>
        <w:t>ainsi que</w:t>
      </w:r>
      <w:r w:rsidR="004951F1" w:rsidRPr="00262A77">
        <w:rPr>
          <w:rFonts w:eastAsia="MS Mincho"/>
          <w:kern w:val="22"/>
          <w:sz w:val="22"/>
          <w:szCs w:val="22"/>
          <w:lang w:val="fr-FR"/>
        </w:rPr>
        <w:t xml:space="preserve"> d’autres </w:t>
      </w:r>
      <w:r>
        <w:rPr>
          <w:rFonts w:eastAsia="MS Mincho"/>
          <w:kern w:val="22"/>
          <w:sz w:val="22"/>
          <w:szCs w:val="22"/>
          <w:lang w:val="fr-FR"/>
        </w:rPr>
        <w:t>partenaires, à</w:t>
      </w:r>
      <w:r w:rsidR="000E357E" w:rsidRPr="00262A77">
        <w:rPr>
          <w:rFonts w:eastAsia="MS Mincho"/>
          <w:kern w:val="22"/>
          <w:sz w:val="22"/>
          <w:szCs w:val="22"/>
          <w:lang w:val="fr-FR"/>
        </w:rPr>
        <w:t>:</w:t>
      </w:r>
    </w:p>
    <w:p w14:paraId="6F2967A3" w14:textId="40188A16" w:rsidR="00011414" w:rsidRPr="00F63EC6" w:rsidRDefault="000E357E" w:rsidP="00652D3A">
      <w:pPr>
        <w:pStyle w:val="Para1"/>
        <w:numPr>
          <w:ilvl w:val="0"/>
          <w:numId w:val="0"/>
        </w:numPr>
        <w:suppressLineNumbers/>
        <w:suppressAutoHyphens/>
        <w:ind w:firstLine="720"/>
        <w:jc w:val="both"/>
        <w:rPr>
          <w:rFonts w:eastAsia="MS Mincho"/>
          <w:kern w:val="22"/>
          <w:sz w:val="22"/>
          <w:szCs w:val="22"/>
          <w:lang w:val="fr-FR"/>
        </w:rPr>
      </w:pPr>
      <w:r w:rsidRPr="00F63EC6">
        <w:rPr>
          <w:rFonts w:eastAsia="MS Mincho"/>
          <w:kern w:val="22"/>
          <w:sz w:val="22"/>
          <w:szCs w:val="22"/>
          <w:lang w:val="fr-FR"/>
        </w:rPr>
        <w:t>a)</w:t>
      </w:r>
      <w:r w:rsidR="00DC6CE3" w:rsidRPr="00F63EC6">
        <w:rPr>
          <w:rFonts w:eastAsia="MS Mincho"/>
          <w:kern w:val="22"/>
          <w:sz w:val="22"/>
          <w:szCs w:val="22"/>
          <w:lang w:val="fr-FR"/>
        </w:rPr>
        <w:tab/>
      </w:r>
      <w:r w:rsidR="00F36DBC" w:rsidRPr="00F63EC6">
        <w:rPr>
          <w:rFonts w:eastAsia="MS Mincho"/>
          <w:kern w:val="22"/>
          <w:sz w:val="22"/>
          <w:szCs w:val="22"/>
          <w:lang w:val="fr-FR"/>
        </w:rPr>
        <w:t>Élaborer</w:t>
      </w:r>
      <w:r w:rsidR="00160ED6">
        <w:rPr>
          <w:rFonts w:eastAsia="MS Mincho"/>
          <w:kern w:val="22"/>
          <w:sz w:val="22"/>
          <w:szCs w:val="22"/>
          <w:lang w:val="fr-FR"/>
        </w:rPr>
        <w:t xml:space="preserve"> des</w:t>
      </w:r>
      <w:r w:rsidRPr="00F63EC6">
        <w:rPr>
          <w:rFonts w:eastAsia="MS Mincho"/>
          <w:kern w:val="22"/>
          <w:sz w:val="22"/>
          <w:szCs w:val="22"/>
          <w:lang w:val="fr-FR"/>
        </w:rPr>
        <w:t xml:space="preserve"> </w:t>
      </w:r>
      <w:r w:rsidR="00E443FF" w:rsidRPr="00F63EC6">
        <w:rPr>
          <w:rFonts w:eastAsia="MS Mincho"/>
          <w:kern w:val="22"/>
          <w:sz w:val="22"/>
          <w:szCs w:val="22"/>
          <w:lang w:val="fr-FR"/>
        </w:rPr>
        <w:t>indicateur</w:t>
      </w:r>
      <w:r w:rsidRPr="00F63EC6">
        <w:rPr>
          <w:rFonts w:eastAsia="MS Mincho"/>
          <w:kern w:val="22"/>
          <w:sz w:val="22"/>
          <w:szCs w:val="22"/>
          <w:lang w:val="fr-FR"/>
        </w:rPr>
        <w:t xml:space="preserve">s, </w:t>
      </w:r>
      <w:r w:rsidR="00254A2B">
        <w:rPr>
          <w:rFonts w:eastAsia="MS Mincho"/>
          <w:kern w:val="22"/>
          <w:sz w:val="22"/>
          <w:szCs w:val="22"/>
          <w:lang w:val="fr-FR"/>
        </w:rPr>
        <w:t xml:space="preserve">des </w:t>
      </w:r>
      <w:r w:rsidR="00160ED6">
        <w:rPr>
          <w:rFonts w:eastAsia="MS Mincho"/>
          <w:kern w:val="22"/>
          <w:sz w:val="22"/>
          <w:szCs w:val="22"/>
          <w:lang w:val="fr-FR"/>
        </w:rPr>
        <w:t xml:space="preserve">paramètres et </w:t>
      </w:r>
      <w:r w:rsidR="00254A2B">
        <w:rPr>
          <w:rFonts w:eastAsia="MS Mincho"/>
          <w:kern w:val="22"/>
          <w:sz w:val="22"/>
          <w:szCs w:val="22"/>
          <w:lang w:val="fr-FR"/>
        </w:rPr>
        <w:t>des outils de calcul sur l</w:t>
      </w:r>
      <w:r w:rsidR="00160ED6">
        <w:rPr>
          <w:rFonts w:eastAsia="MS Mincho"/>
          <w:kern w:val="22"/>
          <w:sz w:val="22"/>
          <w:szCs w:val="22"/>
          <w:lang w:val="fr-FR"/>
        </w:rPr>
        <w:t>es progrès accomplis intégrés et fondés sur la science</w:t>
      </w:r>
      <w:r w:rsidR="00D32A30">
        <w:rPr>
          <w:rFonts w:eastAsia="MS Mincho"/>
          <w:kern w:val="22"/>
          <w:sz w:val="22"/>
          <w:szCs w:val="22"/>
          <w:lang w:val="fr-FR"/>
        </w:rPr>
        <w:t>,</w:t>
      </w:r>
      <w:r w:rsidR="00160ED6">
        <w:rPr>
          <w:rFonts w:eastAsia="MS Mincho"/>
          <w:kern w:val="22"/>
          <w:sz w:val="22"/>
          <w:szCs w:val="22"/>
          <w:lang w:val="fr-FR"/>
        </w:rPr>
        <w:t xml:space="preserve"> dans le domaine de la </w:t>
      </w:r>
      <w:r w:rsidR="00E443FF" w:rsidRPr="00F63EC6">
        <w:rPr>
          <w:rFonts w:eastAsia="MS Mincho"/>
          <w:kern w:val="22"/>
          <w:sz w:val="22"/>
          <w:szCs w:val="22"/>
          <w:lang w:val="fr-FR"/>
        </w:rPr>
        <w:t>biodiversité</w:t>
      </w:r>
      <w:r w:rsidR="007A3AE5" w:rsidRPr="00F63EC6">
        <w:rPr>
          <w:rFonts w:eastAsia="MS Mincho"/>
          <w:kern w:val="22"/>
          <w:sz w:val="22"/>
          <w:szCs w:val="22"/>
          <w:lang w:val="fr-FR"/>
        </w:rPr>
        <w:t xml:space="preserve"> et </w:t>
      </w:r>
      <w:r w:rsidR="00160ED6">
        <w:rPr>
          <w:rFonts w:eastAsia="MS Mincho"/>
          <w:kern w:val="22"/>
          <w:sz w:val="22"/>
          <w:szCs w:val="22"/>
          <w:lang w:val="fr-FR"/>
        </w:rPr>
        <w:t xml:space="preserve">la </w:t>
      </w:r>
      <w:r w:rsidR="009E18E5" w:rsidRPr="00F63EC6">
        <w:rPr>
          <w:rFonts w:eastAsia="MS Mincho"/>
          <w:kern w:val="22"/>
          <w:sz w:val="22"/>
          <w:szCs w:val="22"/>
          <w:lang w:val="fr-FR"/>
        </w:rPr>
        <w:t>santé</w:t>
      </w:r>
      <w:r w:rsidRPr="00F63EC6">
        <w:rPr>
          <w:rFonts w:eastAsia="MS Mincho"/>
          <w:kern w:val="22"/>
          <w:sz w:val="22"/>
          <w:szCs w:val="22"/>
          <w:lang w:val="fr-FR"/>
        </w:rPr>
        <w:t>;</w:t>
      </w:r>
    </w:p>
    <w:p w14:paraId="2279D0A0" w14:textId="20093E62" w:rsidR="00011414" w:rsidRPr="00F63EC6" w:rsidRDefault="000E357E" w:rsidP="00652D3A">
      <w:pPr>
        <w:pStyle w:val="Para1"/>
        <w:numPr>
          <w:ilvl w:val="0"/>
          <w:numId w:val="0"/>
        </w:numPr>
        <w:suppressLineNumbers/>
        <w:suppressAutoHyphens/>
        <w:ind w:firstLine="720"/>
        <w:jc w:val="both"/>
        <w:rPr>
          <w:rFonts w:eastAsia="MS Mincho"/>
          <w:kern w:val="22"/>
          <w:sz w:val="22"/>
          <w:szCs w:val="22"/>
          <w:lang w:val="fr-FR"/>
        </w:rPr>
      </w:pPr>
      <w:r w:rsidRPr="00F63EC6">
        <w:rPr>
          <w:rFonts w:eastAsia="MS Mincho"/>
          <w:kern w:val="22"/>
          <w:sz w:val="22"/>
          <w:szCs w:val="22"/>
          <w:lang w:val="fr-FR"/>
        </w:rPr>
        <w:t>b)</w:t>
      </w:r>
      <w:r w:rsidR="00DC6CE3" w:rsidRPr="00F63EC6">
        <w:rPr>
          <w:rFonts w:eastAsia="MS Mincho"/>
          <w:kern w:val="22"/>
          <w:sz w:val="22"/>
          <w:szCs w:val="22"/>
          <w:lang w:val="fr-FR"/>
        </w:rPr>
        <w:tab/>
      </w:r>
      <w:r w:rsidR="00F36DBC" w:rsidRPr="00F63EC6">
        <w:rPr>
          <w:rFonts w:eastAsia="MS Mincho"/>
          <w:kern w:val="22"/>
          <w:sz w:val="22"/>
          <w:szCs w:val="22"/>
          <w:lang w:val="fr-FR"/>
        </w:rPr>
        <w:t>Élaborer</w:t>
      </w:r>
      <w:r w:rsidRPr="00F63EC6">
        <w:rPr>
          <w:rFonts w:eastAsia="MS Mincho"/>
          <w:kern w:val="22"/>
          <w:sz w:val="22"/>
          <w:szCs w:val="22"/>
          <w:lang w:val="fr-FR"/>
        </w:rPr>
        <w:t xml:space="preserve"> </w:t>
      </w:r>
      <w:r w:rsidR="00D32A30">
        <w:rPr>
          <w:rFonts w:eastAsia="MS Mincho"/>
          <w:kern w:val="22"/>
          <w:sz w:val="22"/>
          <w:szCs w:val="22"/>
          <w:lang w:val="fr-FR"/>
        </w:rPr>
        <w:t>des méthodes de messagerie</w:t>
      </w:r>
      <w:r w:rsidR="00160ED6">
        <w:rPr>
          <w:rFonts w:eastAsia="MS Mincho"/>
          <w:kern w:val="22"/>
          <w:sz w:val="22"/>
          <w:szCs w:val="22"/>
          <w:lang w:val="fr-FR"/>
        </w:rPr>
        <w:t xml:space="preserve"> ciblé</w:t>
      </w:r>
      <w:r w:rsidR="00D32A30">
        <w:rPr>
          <w:rFonts w:eastAsia="MS Mincho"/>
          <w:kern w:val="22"/>
          <w:sz w:val="22"/>
          <w:szCs w:val="22"/>
          <w:lang w:val="fr-FR"/>
        </w:rPr>
        <w:t>es concernant</w:t>
      </w:r>
      <w:r w:rsidRPr="00F63EC6">
        <w:rPr>
          <w:rFonts w:eastAsia="MS Mincho"/>
          <w:kern w:val="22"/>
          <w:sz w:val="22"/>
          <w:szCs w:val="22"/>
          <w:lang w:val="fr-FR"/>
        </w:rPr>
        <w:t xml:space="preserve"> </w:t>
      </w:r>
      <w:r w:rsidR="00913E64" w:rsidRPr="00F63EC6">
        <w:rPr>
          <w:rFonts w:eastAsia="MS Mincho"/>
          <w:kern w:val="22"/>
          <w:sz w:val="22"/>
          <w:szCs w:val="22"/>
          <w:lang w:val="fr-FR"/>
        </w:rPr>
        <w:t>l’intégration</w:t>
      </w:r>
      <w:r w:rsidRPr="00F63EC6">
        <w:rPr>
          <w:rFonts w:eastAsia="MS Mincho"/>
          <w:kern w:val="22"/>
          <w:sz w:val="22"/>
          <w:szCs w:val="22"/>
          <w:lang w:val="fr-FR"/>
        </w:rPr>
        <w:t xml:space="preserve"> </w:t>
      </w:r>
      <w:r w:rsidR="00160ED6">
        <w:rPr>
          <w:rFonts w:eastAsia="MS Mincho"/>
          <w:kern w:val="22"/>
          <w:sz w:val="22"/>
          <w:szCs w:val="22"/>
          <w:lang w:val="fr-FR"/>
        </w:rPr>
        <w:t xml:space="preserve">de la </w:t>
      </w:r>
      <w:r w:rsidR="00E443FF" w:rsidRPr="00F63EC6">
        <w:rPr>
          <w:rFonts w:eastAsia="MS Mincho"/>
          <w:kern w:val="22"/>
          <w:sz w:val="22"/>
          <w:szCs w:val="22"/>
          <w:lang w:val="fr-FR"/>
        </w:rPr>
        <w:t>biodiversité</w:t>
      </w:r>
      <w:r w:rsidR="00160ED6">
        <w:rPr>
          <w:rFonts w:eastAsia="MS Mincho"/>
          <w:kern w:val="22"/>
          <w:sz w:val="22"/>
          <w:szCs w:val="22"/>
          <w:lang w:val="fr-FR"/>
        </w:rPr>
        <w:t xml:space="preserve"> dans le secteur de la</w:t>
      </w:r>
      <w:r w:rsidRPr="00F63EC6">
        <w:rPr>
          <w:rFonts w:eastAsia="MS Mincho"/>
          <w:kern w:val="22"/>
          <w:sz w:val="22"/>
          <w:szCs w:val="22"/>
          <w:lang w:val="fr-FR"/>
        </w:rPr>
        <w:t xml:space="preserve"> </w:t>
      </w:r>
      <w:r w:rsidR="009E18E5" w:rsidRPr="00F63EC6">
        <w:rPr>
          <w:rFonts w:eastAsia="MS Mincho"/>
          <w:kern w:val="22"/>
          <w:sz w:val="22"/>
          <w:szCs w:val="22"/>
          <w:lang w:val="fr-FR"/>
        </w:rPr>
        <w:t>santé</w:t>
      </w:r>
      <w:r w:rsidRPr="00F63EC6">
        <w:rPr>
          <w:rFonts w:eastAsia="MS Mincho"/>
          <w:kern w:val="22"/>
          <w:sz w:val="22"/>
          <w:szCs w:val="22"/>
          <w:lang w:val="fr-FR"/>
        </w:rPr>
        <w:t xml:space="preserve">, </w:t>
      </w:r>
      <w:r w:rsidR="00E443FF" w:rsidRPr="00F63EC6">
        <w:rPr>
          <w:rFonts w:eastAsia="MS Mincho"/>
          <w:kern w:val="22"/>
          <w:sz w:val="22"/>
          <w:szCs w:val="22"/>
          <w:lang w:val="fr-FR"/>
        </w:rPr>
        <w:t>y compris</w:t>
      </w:r>
      <w:r w:rsidR="00D32A30">
        <w:rPr>
          <w:rFonts w:eastAsia="MS Mincho"/>
          <w:kern w:val="22"/>
          <w:sz w:val="22"/>
          <w:szCs w:val="22"/>
          <w:lang w:val="fr-FR"/>
        </w:rPr>
        <w:t xml:space="preserve"> dans le cadre</w:t>
      </w:r>
      <w:r w:rsidR="00160ED6">
        <w:rPr>
          <w:rFonts w:eastAsia="MS Mincho"/>
          <w:kern w:val="22"/>
          <w:sz w:val="22"/>
          <w:szCs w:val="22"/>
          <w:lang w:val="fr-FR"/>
        </w:rPr>
        <w:t xml:space="preserve"> de la stratégie</w:t>
      </w:r>
      <w:r w:rsidR="00A2059C">
        <w:rPr>
          <w:rFonts w:eastAsia="MS Mincho"/>
          <w:kern w:val="22"/>
          <w:sz w:val="22"/>
          <w:szCs w:val="22"/>
          <w:lang w:val="fr-FR"/>
        </w:rPr>
        <w:t xml:space="preserve"> mondiale de communication</w:t>
      </w:r>
      <w:r w:rsidR="00160ED6">
        <w:rPr>
          <w:rFonts w:eastAsia="MS Mincho"/>
          <w:kern w:val="22"/>
          <w:sz w:val="22"/>
          <w:szCs w:val="22"/>
          <w:lang w:val="fr-FR"/>
        </w:rPr>
        <w:t xml:space="preserve"> e</w:t>
      </w:r>
      <w:r w:rsidR="00D32A30">
        <w:rPr>
          <w:rFonts w:eastAsia="MS Mincho"/>
          <w:kern w:val="22"/>
          <w:sz w:val="22"/>
          <w:szCs w:val="22"/>
          <w:lang w:val="fr-FR"/>
        </w:rPr>
        <w:t>t des méthodes de messagerie indiqu</w:t>
      </w:r>
      <w:r w:rsidR="00A2059C">
        <w:rPr>
          <w:rFonts w:eastAsia="MS Mincho"/>
          <w:kern w:val="22"/>
          <w:sz w:val="22"/>
          <w:szCs w:val="22"/>
          <w:lang w:val="fr-FR"/>
        </w:rPr>
        <w:t xml:space="preserve">ées dans la </w:t>
      </w:r>
      <w:r w:rsidR="00D666A7" w:rsidRPr="00F63EC6">
        <w:rPr>
          <w:rFonts w:eastAsia="MS Mincho"/>
          <w:kern w:val="22"/>
          <w:sz w:val="22"/>
          <w:szCs w:val="22"/>
          <w:lang w:val="fr-FR"/>
        </w:rPr>
        <w:t>dé</w:t>
      </w:r>
      <w:r w:rsidR="00BE63FD" w:rsidRPr="00F63EC6">
        <w:rPr>
          <w:rFonts w:eastAsia="MS Mincho"/>
          <w:kern w:val="22"/>
          <w:sz w:val="22"/>
          <w:szCs w:val="22"/>
          <w:lang w:val="fr-FR"/>
        </w:rPr>
        <w:t>cision</w:t>
      </w:r>
      <w:r w:rsidRPr="00F63EC6">
        <w:rPr>
          <w:rFonts w:eastAsia="MS Mincho"/>
          <w:kern w:val="22"/>
          <w:sz w:val="22"/>
          <w:szCs w:val="22"/>
          <w:lang w:val="fr-FR"/>
        </w:rPr>
        <w:t xml:space="preserve"> XII/2;</w:t>
      </w:r>
    </w:p>
    <w:p w14:paraId="36456012" w14:textId="69519447" w:rsidR="00011414" w:rsidRPr="00F63EC6" w:rsidRDefault="000E357E" w:rsidP="00652D3A">
      <w:pPr>
        <w:pStyle w:val="Para1"/>
        <w:numPr>
          <w:ilvl w:val="0"/>
          <w:numId w:val="0"/>
        </w:numPr>
        <w:suppressLineNumbers/>
        <w:suppressAutoHyphens/>
        <w:ind w:firstLine="720"/>
        <w:jc w:val="both"/>
        <w:rPr>
          <w:rFonts w:eastAsia="MS Mincho"/>
          <w:kern w:val="22"/>
          <w:sz w:val="22"/>
          <w:szCs w:val="22"/>
          <w:lang w:val="fr-FR"/>
        </w:rPr>
      </w:pPr>
      <w:r w:rsidRPr="00F63EC6">
        <w:rPr>
          <w:rFonts w:eastAsia="MS Mincho"/>
          <w:kern w:val="22"/>
          <w:sz w:val="22"/>
          <w:szCs w:val="22"/>
          <w:lang w:val="fr-FR"/>
        </w:rPr>
        <w:t>c)</w:t>
      </w:r>
      <w:r w:rsidR="00DC6CE3" w:rsidRPr="00F63EC6">
        <w:rPr>
          <w:rFonts w:eastAsia="MS Mincho"/>
          <w:kern w:val="22"/>
          <w:sz w:val="22"/>
          <w:szCs w:val="22"/>
          <w:lang w:val="fr-FR"/>
        </w:rPr>
        <w:tab/>
      </w:r>
      <w:r w:rsidR="00F36DBC" w:rsidRPr="00F63EC6">
        <w:rPr>
          <w:rFonts w:eastAsia="MS Mincho"/>
          <w:kern w:val="22"/>
          <w:sz w:val="22"/>
          <w:szCs w:val="22"/>
          <w:lang w:val="fr-FR"/>
        </w:rPr>
        <w:t>Élaborer</w:t>
      </w:r>
      <w:r w:rsidR="00F63EC6" w:rsidRPr="00F63EC6">
        <w:rPr>
          <w:rFonts w:eastAsia="MS Mincho"/>
          <w:kern w:val="22"/>
          <w:sz w:val="22"/>
          <w:szCs w:val="22"/>
          <w:lang w:val="fr-FR"/>
        </w:rPr>
        <w:t xml:space="preserve"> un</w:t>
      </w:r>
      <w:r w:rsidRPr="00F63EC6">
        <w:rPr>
          <w:rFonts w:eastAsia="MS Mincho"/>
          <w:kern w:val="22"/>
          <w:sz w:val="22"/>
          <w:szCs w:val="22"/>
          <w:lang w:val="fr-FR"/>
        </w:rPr>
        <w:t xml:space="preserve"> </w:t>
      </w:r>
      <w:r w:rsidR="00F63EC6" w:rsidRPr="00F63EC6">
        <w:rPr>
          <w:rFonts w:eastAsia="MS Mincho"/>
          <w:kern w:val="22"/>
          <w:sz w:val="22"/>
          <w:szCs w:val="22"/>
          <w:lang w:val="fr-FR"/>
        </w:rPr>
        <w:t>avant-projet de plan d’action mondial</w:t>
      </w:r>
      <w:r w:rsidR="00F63EC6">
        <w:rPr>
          <w:rFonts w:eastAsia="MS Mincho"/>
          <w:kern w:val="22"/>
          <w:sz w:val="22"/>
          <w:szCs w:val="22"/>
          <w:lang w:val="fr-FR"/>
        </w:rPr>
        <w:t xml:space="preserve"> p</w:t>
      </w:r>
      <w:r w:rsidR="008826B4">
        <w:rPr>
          <w:rFonts w:eastAsia="MS Mincho"/>
          <w:kern w:val="22"/>
          <w:sz w:val="22"/>
          <w:szCs w:val="22"/>
          <w:lang w:val="fr-FR"/>
        </w:rPr>
        <w:t xml:space="preserve">our intégrer les liens existant </w:t>
      </w:r>
      <w:r w:rsidR="00F63EC6">
        <w:rPr>
          <w:rFonts w:eastAsia="MS Mincho"/>
          <w:kern w:val="22"/>
          <w:sz w:val="22"/>
          <w:szCs w:val="22"/>
          <w:lang w:val="fr-FR"/>
        </w:rPr>
        <w:t>entre la</w:t>
      </w:r>
      <w:r w:rsidRPr="00F63EC6">
        <w:rPr>
          <w:rFonts w:eastAsia="MS Mincho"/>
          <w:kern w:val="22"/>
          <w:sz w:val="22"/>
          <w:szCs w:val="22"/>
          <w:lang w:val="fr-FR"/>
        </w:rPr>
        <w:t xml:space="preserve"> </w:t>
      </w:r>
      <w:r w:rsidR="00E443FF" w:rsidRPr="00F63EC6">
        <w:rPr>
          <w:rFonts w:eastAsia="MS Mincho"/>
          <w:kern w:val="22"/>
          <w:sz w:val="22"/>
          <w:szCs w:val="22"/>
          <w:lang w:val="fr-FR"/>
        </w:rPr>
        <w:t>biodiversité</w:t>
      </w:r>
      <w:r w:rsidR="007A3AE5" w:rsidRPr="00F63EC6">
        <w:rPr>
          <w:rFonts w:eastAsia="MS Mincho"/>
          <w:kern w:val="22"/>
          <w:sz w:val="22"/>
          <w:szCs w:val="22"/>
          <w:lang w:val="fr-FR"/>
        </w:rPr>
        <w:t xml:space="preserve"> et </w:t>
      </w:r>
      <w:r w:rsidR="00F63EC6">
        <w:rPr>
          <w:rFonts w:eastAsia="MS Mincho"/>
          <w:kern w:val="22"/>
          <w:sz w:val="22"/>
          <w:szCs w:val="22"/>
          <w:lang w:val="fr-FR"/>
        </w:rPr>
        <w:t xml:space="preserve">la </w:t>
      </w:r>
      <w:r w:rsidR="009E18E5" w:rsidRPr="00F63EC6">
        <w:rPr>
          <w:rFonts w:eastAsia="MS Mincho"/>
          <w:kern w:val="22"/>
          <w:sz w:val="22"/>
          <w:szCs w:val="22"/>
          <w:lang w:val="fr-FR"/>
        </w:rPr>
        <w:t>santé</w:t>
      </w:r>
      <w:r w:rsidRPr="00F63EC6">
        <w:rPr>
          <w:rFonts w:eastAsia="MS Mincho"/>
          <w:kern w:val="22"/>
          <w:sz w:val="22"/>
          <w:szCs w:val="22"/>
          <w:lang w:val="fr-FR"/>
        </w:rPr>
        <w:t xml:space="preserve"> </w:t>
      </w:r>
      <w:r w:rsidR="00F63EC6">
        <w:rPr>
          <w:rFonts w:eastAsia="MS Mincho"/>
          <w:kern w:val="22"/>
          <w:sz w:val="22"/>
          <w:szCs w:val="22"/>
          <w:lang w:val="fr-FR"/>
        </w:rPr>
        <w:t>dans les politiques, stratégies</w:t>
      </w:r>
      <w:r w:rsidRPr="00F63EC6">
        <w:rPr>
          <w:rFonts w:eastAsia="MS Mincho"/>
          <w:kern w:val="22"/>
          <w:sz w:val="22"/>
          <w:szCs w:val="22"/>
          <w:lang w:val="fr-FR"/>
        </w:rPr>
        <w:t>, programmes</w:t>
      </w:r>
      <w:r w:rsidR="007A3AE5" w:rsidRPr="00F63EC6">
        <w:rPr>
          <w:rFonts w:eastAsia="MS Mincho"/>
          <w:kern w:val="22"/>
          <w:sz w:val="22"/>
          <w:szCs w:val="22"/>
          <w:lang w:val="fr-FR"/>
        </w:rPr>
        <w:t xml:space="preserve"> et </w:t>
      </w:r>
      <w:r w:rsidR="008826B4">
        <w:rPr>
          <w:rFonts w:eastAsia="MS Mincho"/>
          <w:kern w:val="22"/>
          <w:sz w:val="22"/>
          <w:szCs w:val="22"/>
          <w:lang w:val="fr-FR"/>
        </w:rPr>
        <w:t>comptes nationaux</w:t>
      </w:r>
      <w:r w:rsidRPr="00F63EC6">
        <w:rPr>
          <w:rFonts w:eastAsia="MS Mincho"/>
          <w:kern w:val="22"/>
          <w:sz w:val="22"/>
          <w:szCs w:val="22"/>
          <w:lang w:val="fr-FR"/>
        </w:rPr>
        <w:t xml:space="preserve">, </w:t>
      </w:r>
      <w:r w:rsidR="00F63EC6">
        <w:rPr>
          <w:rFonts w:eastAsia="MS Mincho"/>
          <w:kern w:val="22"/>
          <w:sz w:val="22"/>
          <w:szCs w:val="22"/>
          <w:lang w:val="fr-FR"/>
        </w:rPr>
        <w:t>afin</w:t>
      </w:r>
      <w:r w:rsidR="008826B4">
        <w:rPr>
          <w:rFonts w:eastAsia="MS Mincho"/>
          <w:kern w:val="22"/>
          <w:sz w:val="22"/>
          <w:szCs w:val="22"/>
          <w:lang w:val="fr-FR"/>
        </w:rPr>
        <w:t xml:space="preserve"> d’aider davantage les Parties dans l’intégration d</w:t>
      </w:r>
      <w:r w:rsidR="00F63EC6">
        <w:rPr>
          <w:rFonts w:eastAsia="MS Mincho"/>
          <w:kern w:val="22"/>
          <w:sz w:val="22"/>
          <w:szCs w:val="22"/>
          <w:lang w:val="fr-FR"/>
        </w:rPr>
        <w:t xml:space="preserve">es liens entre la </w:t>
      </w:r>
      <w:r w:rsidR="00E443FF" w:rsidRPr="00F63EC6">
        <w:rPr>
          <w:rFonts w:eastAsia="MS Mincho"/>
          <w:kern w:val="22"/>
          <w:sz w:val="22"/>
          <w:szCs w:val="22"/>
          <w:lang w:val="fr-FR"/>
        </w:rPr>
        <w:t>biodiversité</w:t>
      </w:r>
      <w:r w:rsidR="007A3AE5" w:rsidRPr="00F63EC6">
        <w:rPr>
          <w:rFonts w:eastAsia="MS Mincho"/>
          <w:kern w:val="22"/>
          <w:sz w:val="22"/>
          <w:szCs w:val="22"/>
          <w:lang w:val="fr-FR"/>
        </w:rPr>
        <w:t xml:space="preserve"> et </w:t>
      </w:r>
      <w:r w:rsidR="00F63EC6">
        <w:rPr>
          <w:rFonts w:eastAsia="MS Mincho"/>
          <w:kern w:val="22"/>
          <w:sz w:val="22"/>
          <w:szCs w:val="22"/>
          <w:lang w:val="fr-FR"/>
        </w:rPr>
        <w:t xml:space="preserve">la </w:t>
      </w:r>
      <w:r w:rsidR="009E18E5" w:rsidRPr="00F63EC6">
        <w:rPr>
          <w:rFonts w:eastAsia="MS Mincho"/>
          <w:kern w:val="22"/>
          <w:sz w:val="22"/>
          <w:szCs w:val="22"/>
          <w:lang w:val="fr-FR"/>
        </w:rPr>
        <w:t>santé</w:t>
      </w:r>
      <w:r w:rsidRPr="00F63EC6">
        <w:rPr>
          <w:rFonts w:eastAsia="MS Mincho"/>
          <w:kern w:val="22"/>
          <w:sz w:val="22"/>
          <w:szCs w:val="22"/>
          <w:lang w:val="fr-FR"/>
        </w:rPr>
        <w:t xml:space="preserve">, </w:t>
      </w:r>
      <w:r w:rsidR="00F63EC6">
        <w:rPr>
          <w:rFonts w:eastAsia="MS Mincho"/>
          <w:kern w:val="22"/>
          <w:sz w:val="22"/>
          <w:szCs w:val="22"/>
          <w:lang w:val="fr-FR"/>
        </w:rPr>
        <w:t>en s’appuyant sur</w:t>
      </w:r>
      <w:r w:rsidRPr="00F63EC6">
        <w:rPr>
          <w:rFonts w:eastAsia="MS Mincho"/>
          <w:kern w:val="22"/>
          <w:sz w:val="22"/>
          <w:szCs w:val="22"/>
          <w:lang w:val="fr-FR"/>
        </w:rPr>
        <w:t xml:space="preserve"> </w:t>
      </w:r>
      <w:r w:rsidR="00F63EC6">
        <w:rPr>
          <w:rFonts w:eastAsia="MS Mincho"/>
          <w:kern w:val="22"/>
          <w:sz w:val="22"/>
          <w:szCs w:val="22"/>
          <w:lang w:val="fr-FR"/>
        </w:rPr>
        <w:t xml:space="preserve">la </w:t>
      </w:r>
      <w:r w:rsidR="00BE63FD" w:rsidRPr="00F63EC6">
        <w:rPr>
          <w:rFonts w:eastAsia="MS Mincho"/>
          <w:kern w:val="22"/>
          <w:sz w:val="22"/>
          <w:szCs w:val="22"/>
          <w:lang w:val="fr-FR"/>
        </w:rPr>
        <w:t>décision</w:t>
      </w:r>
      <w:r w:rsidRPr="00F63EC6">
        <w:rPr>
          <w:rFonts w:eastAsia="MS Mincho"/>
          <w:kern w:val="22"/>
          <w:sz w:val="22"/>
          <w:szCs w:val="22"/>
          <w:lang w:val="fr-FR"/>
        </w:rPr>
        <w:t xml:space="preserve"> XIII/6</w:t>
      </w:r>
      <w:r w:rsidR="007A3AE5" w:rsidRPr="00F63EC6">
        <w:rPr>
          <w:rFonts w:eastAsia="MS Mincho"/>
          <w:kern w:val="22"/>
          <w:sz w:val="22"/>
          <w:szCs w:val="22"/>
          <w:lang w:val="fr-FR"/>
        </w:rPr>
        <w:t xml:space="preserve"> et </w:t>
      </w:r>
      <w:r w:rsidR="00F63EC6">
        <w:rPr>
          <w:rFonts w:eastAsia="MS Mincho"/>
          <w:kern w:val="22"/>
          <w:sz w:val="22"/>
          <w:szCs w:val="22"/>
          <w:lang w:val="fr-FR"/>
        </w:rPr>
        <w:t>les</w:t>
      </w:r>
      <w:r w:rsidRPr="00F63EC6">
        <w:rPr>
          <w:rFonts w:eastAsia="MS Mincho"/>
          <w:kern w:val="22"/>
          <w:sz w:val="22"/>
          <w:szCs w:val="22"/>
          <w:lang w:val="fr-FR"/>
        </w:rPr>
        <w:t xml:space="preserve"> </w:t>
      </w:r>
      <w:r w:rsidR="00B95992" w:rsidRPr="00F63EC6">
        <w:rPr>
          <w:rFonts w:eastAsia="MS Mincho"/>
          <w:kern w:val="22"/>
          <w:sz w:val="22"/>
          <w:szCs w:val="22"/>
          <w:lang w:val="fr-FR"/>
        </w:rPr>
        <w:t>orientations</w:t>
      </w:r>
      <w:r w:rsidR="008826B4">
        <w:rPr>
          <w:rFonts w:eastAsia="MS Mincho"/>
          <w:kern w:val="22"/>
          <w:sz w:val="22"/>
          <w:szCs w:val="22"/>
          <w:lang w:val="fr-FR"/>
        </w:rPr>
        <w:t xml:space="preserve"> concernant</w:t>
      </w:r>
      <w:r w:rsidR="00F63EC6">
        <w:rPr>
          <w:rFonts w:eastAsia="MS Mincho"/>
          <w:kern w:val="22"/>
          <w:sz w:val="22"/>
          <w:szCs w:val="22"/>
          <w:lang w:val="fr-FR"/>
        </w:rPr>
        <w:t xml:space="preserve"> l’intégration des considérations relatives à la</w:t>
      </w:r>
      <w:r w:rsidRPr="00F63EC6">
        <w:rPr>
          <w:rFonts w:eastAsia="MS Mincho"/>
          <w:kern w:val="22"/>
          <w:sz w:val="22"/>
          <w:szCs w:val="22"/>
          <w:lang w:val="fr-FR"/>
        </w:rPr>
        <w:t xml:space="preserve"> </w:t>
      </w:r>
      <w:r w:rsidR="00E443FF" w:rsidRPr="00F63EC6">
        <w:rPr>
          <w:rFonts w:eastAsia="MS Mincho"/>
          <w:kern w:val="22"/>
          <w:sz w:val="22"/>
          <w:szCs w:val="22"/>
          <w:lang w:val="fr-FR"/>
        </w:rPr>
        <w:t>biodiversité</w:t>
      </w:r>
      <w:r w:rsidR="00F63EC6">
        <w:rPr>
          <w:rFonts w:eastAsia="MS Mincho"/>
          <w:kern w:val="22"/>
          <w:sz w:val="22"/>
          <w:szCs w:val="22"/>
          <w:lang w:val="fr-FR"/>
        </w:rPr>
        <w:t xml:space="preserve"> dans les approches U</w:t>
      </w:r>
      <w:r w:rsidRPr="00F63EC6">
        <w:rPr>
          <w:rFonts w:eastAsia="MS Mincho"/>
          <w:kern w:val="22"/>
          <w:sz w:val="22"/>
          <w:szCs w:val="22"/>
          <w:lang w:val="fr-FR"/>
        </w:rPr>
        <w:t xml:space="preserve">ne </w:t>
      </w:r>
      <w:r w:rsidR="009E18E5" w:rsidRPr="00F63EC6">
        <w:rPr>
          <w:rFonts w:eastAsia="MS Mincho"/>
          <w:kern w:val="22"/>
          <w:sz w:val="22"/>
          <w:szCs w:val="22"/>
          <w:lang w:val="fr-FR"/>
        </w:rPr>
        <w:t>Santé</w:t>
      </w:r>
      <w:r w:rsidR="00F63EC6">
        <w:rPr>
          <w:rFonts w:eastAsia="MS Mincho"/>
          <w:kern w:val="22"/>
          <w:sz w:val="22"/>
          <w:szCs w:val="22"/>
          <w:lang w:val="fr-FR"/>
        </w:rPr>
        <w:t>, entre autres appro</w:t>
      </w:r>
      <w:r w:rsidRPr="00F63EC6">
        <w:rPr>
          <w:rFonts w:eastAsia="MS Mincho"/>
          <w:kern w:val="22"/>
          <w:sz w:val="22"/>
          <w:szCs w:val="22"/>
          <w:lang w:val="fr-FR"/>
        </w:rPr>
        <w:t>ches</w:t>
      </w:r>
      <w:r w:rsidR="00F63EC6">
        <w:rPr>
          <w:rFonts w:eastAsia="MS Mincho"/>
          <w:kern w:val="22"/>
          <w:sz w:val="22"/>
          <w:szCs w:val="22"/>
          <w:lang w:val="fr-FR"/>
        </w:rPr>
        <w:t xml:space="preserve"> globales</w:t>
      </w:r>
      <w:r w:rsidR="00011414" w:rsidRPr="00F63EC6">
        <w:rPr>
          <w:rFonts w:eastAsia="MS Mincho"/>
          <w:kern w:val="22"/>
          <w:sz w:val="22"/>
          <w:szCs w:val="22"/>
          <w:lang w:val="fr-FR"/>
        </w:rPr>
        <w:t>.</w:t>
      </w:r>
    </w:p>
    <w:p w14:paraId="1E835321" w14:textId="2210AB87" w:rsidR="00011414" w:rsidRPr="00F36DBC" w:rsidRDefault="008F38E9" w:rsidP="00652D3A">
      <w:pPr>
        <w:pStyle w:val="Para1"/>
        <w:suppressLineNumbers/>
        <w:tabs>
          <w:tab w:val="clear" w:pos="360"/>
        </w:tabs>
        <w:suppressAutoHyphens/>
        <w:jc w:val="both"/>
        <w:rPr>
          <w:rFonts w:eastAsia="MS Mincho"/>
          <w:kern w:val="22"/>
          <w:sz w:val="22"/>
          <w:szCs w:val="22"/>
          <w:lang w:val="fr-FR"/>
        </w:rPr>
      </w:pPr>
      <w:r w:rsidRPr="00F36DBC">
        <w:rPr>
          <w:rFonts w:eastAsia="MS Mincho"/>
          <w:kern w:val="22"/>
          <w:sz w:val="22"/>
          <w:szCs w:val="22"/>
          <w:lang w:val="fr-FR"/>
        </w:rPr>
        <w:t>La Conf</w:t>
      </w:r>
      <w:r w:rsidR="00E07E5D" w:rsidRPr="00F36DBC">
        <w:rPr>
          <w:kern w:val="22"/>
          <w:sz w:val="22"/>
          <w:szCs w:val="22"/>
          <w:lang w:val="fr-FR"/>
        </w:rPr>
        <w:t>érence des Parties</w:t>
      </w:r>
      <w:r w:rsidR="00F63EC6">
        <w:rPr>
          <w:kern w:val="22"/>
          <w:sz w:val="22"/>
          <w:szCs w:val="22"/>
          <w:lang w:val="fr-FR"/>
        </w:rPr>
        <w:t xml:space="preserve"> </w:t>
      </w:r>
      <w:r w:rsidR="00262A77" w:rsidRPr="00F36DBC">
        <w:rPr>
          <w:kern w:val="22"/>
          <w:sz w:val="22"/>
          <w:szCs w:val="22"/>
          <w:lang w:val="fr-FR"/>
        </w:rPr>
        <w:t xml:space="preserve">a </w:t>
      </w:r>
      <w:r w:rsidR="00F63EC6">
        <w:rPr>
          <w:kern w:val="22"/>
          <w:sz w:val="22"/>
          <w:szCs w:val="22"/>
          <w:lang w:val="fr-FR"/>
        </w:rPr>
        <w:t xml:space="preserve">aussi </w:t>
      </w:r>
      <w:r w:rsidR="00262A77" w:rsidRPr="00F36DBC">
        <w:rPr>
          <w:kern w:val="22"/>
          <w:sz w:val="22"/>
          <w:szCs w:val="22"/>
          <w:lang w:val="fr-FR"/>
        </w:rPr>
        <w:t>demandé</w:t>
      </w:r>
      <w:r w:rsidR="00011414" w:rsidRPr="00F36DBC">
        <w:rPr>
          <w:kern w:val="22"/>
          <w:sz w:val="22"/>
          <w:szCs w:val="22"/>
          <w:lang w:val="fr-FR"/>
        </w:rPr>
        <w:t xml:space="preserve"> </w:t>
      </w:r>
      <w:r w:rsidR="00F63EC6">
        <w:rPr>
          <w:rFonts w:eastAsia="MS Mincho"/>
          <w:kern w:val="22"/>
          <w:sz w:val="22"/>
          <w:szCs w:val="22"/>
          <w:lang w:val="fr-FR"/>
        </w:rPr>
        <w:t>à la</w:t>
      </w:r>
      <w:r w:rsidR="000E357E" w:rsidRPr="00F36DBC">
        <w:rPr>
          <w:rFonts w:eastAsia="MS Mincho"/>
          <w:kern w:val="22"/>
          <w:sz w:val="22"/>
          <w:szCs w:val="22"/>
          <w:lang w:val="fr-FR"/>
        </w:rPr>
        <w:t xml:space="preserve"> </w:t>
      </w:r>
      <w:r w:rsidR="00A51FF2" w:rsidRPr="00F36DBC">
        <w:rPr>
          <w:rFonts w:eastAsia="MS Mincho"/>
          <w:kern w:val="22"/>
          <w:sz w:val="22"/>
          <w:szCs w:val="22"/>
          <w:lang w:val="fr-FR"/>
        </w:rPr>
        <w:t>Secrétaire exécutive</w:t>
      </w:r>
      <w:r w:rsidR="000E357E" w:rsidRPr="00F36DBC">
        <w:rPr>
          <w:rFonts w:eastAsia="MS Mincho"/>
          <w:kern w:val="22"/>
          <w:sz w:val="22"/>
          <w:szCs w:val="22"/>
          <w:lang w:val="fr-FR"/>
        </w:rPr>
        <w:t xml:space="preserve">, </w:t>
      </w:r>
      <w:r w:rsidR="00F63EC6">
        <w:rPr>
          <w:rFonts w:eastAsia="MS Mincho"/>
          <w:kern w:val="22"/>
          <w:sz w:val="22"/>
          <w:szCs w:val="22"/>
          <w:lang w:val="fr-FR"/>
        </w:rPr>
        <w:t xml:space="preserve">dans la limite des ressources disponibles, et </w:t>
      </w:r>
      <w:r w:rsidR="00B862B0" w:rsidRPr="00F36DBC">
        <w:rPr>
          <w:rFonts w:eastAsia="MS Mincho"/>
          <w:kern w:val="22"/>
          <w:sz w:val="22"/>
          <w:szCs w:val="22"/>
          <w:lang w:val="fr-FR"/>
        </w:rPr>
        <w:t>a invité</w:t>
      </w:r>
      <w:r w:rsidR="00F63EC6">
        <w:rPr>
          <w:rFonts w:eastAsia="MS Mincho"/>
          <w:kern w:val="22"/>
          <w:sz w:val="22"/>
          <w:szCs w:val="22"/>
          <w:lang w:val="fr-FR"/>
        </w:rPr>
        <w:t xml:space="preserve"> l’</w:t>
      </w:r>
      <w:r w:rsidR="00FC057D" w:rsidRPr="00F36DBC">
        <w:rPr>
          <w:rFonts w:eastAsia="MS Mincho"/>
          <w:kern w:val="22"/>
          <w:sz w:val="22"/>
          <w:szCs w:val="22"/>
          <w:lang w:val="fr-FR"/>
        </w:rPr>
        <w:t>Organisation</w:t>
      </w:r>
      <w:r w:rsidR="00F63EC6">
        <w:rPr>
          <w:rFonts w:eastAsia="MS Mincho"/>
          <w:kern w:val="22"/>
          <w:sz w:val="22"/>
          <w:szCs w:val="22"/>
          <w:lang w:val="fr-FR"/>
        </w:rPr>
        <w:t xml:space="preserve"> mondiale de la santé</w:t>
      </w:r>
      <w:r w:rsidR="007A3AE5" w:rsidRPr="00F36DBC">
        <w:rPr>
          <w:rFonts w:eastAsia="MS Mincho"/>
          <w:kern w:val="22"/>
          <w:sz w:val="22"/>
          <w:szCs w:val="22"/>
          <w:lang w:val="fr-FR"/>
        </w:rPr>
        <w:t xml:space="preserve"> et</w:t>
      </w:r>
      <w:r w:rsidR="004951F1" w:rsidRPr="00F36DBC">
        <w:rPr>
          <w:rFonts w:eastAsia="MS Mincho"/>
          <w:kern w:val="22"/>
          <w:sz w:val="22"/>
          <w:szCs w:val="22"/>
          <w:lang w:val="fr-FR"/>
        </w:rPr>
        <w:t xml:space="preserve"> d’autres membre</w:t>
      </w:r>
      <w:r w:rsidR="000E357E" w:rsidRPr="00F36DBC">
        <w:rPr>
          <w:rFonts w:eastAsia="MS Mincho"/>
          <w:kern w:val="22"/>
          <w:sz w:val="22"/>
          <w:szCs w:val="22"/>
          <w:lang w:val="fr-FR"/>
        </w:rPr>
        <w:t xml:space="preserve">s </w:t>
      </w:r>
      <w:r w:rsidR="00F63EC6">
        <w:rPr>
          <w:rFonts w:eastAsia="MS Mincho"/>
          <w:kern w:val="22"/>
          <w:sz w:val="22"/>
          <w:szCs w:val="22"/>
          <w:lang w:val="fr-FR"/>
        </w:rPr>
        <w:t>du Groupe de liaison inter</w:t>
      </w:r>
      <w:r w:rsidR="008826B4">
        <w:rPr>
          <w:rFonts w:eastAsia="MS Mincho"/>
          <w:kern w:val="22"/>
          <w:sz w:val="22"/>
          <w:szCs w:val="22"/>
          <w:lang w:val="fr-FR"/>
        </w:rPr>
        <w:t>-</w:t>
      </w:r>
      <w:r w:rsidR="00F63EC6">
        <w:rPr>
          <w:rFonts w:eastAsia="MS Mincho"/>
          <w:kern w:val="22"/>
          <w:sz w:val="22"/>
          <w:szCs w:val="22"/>
          <w:lang w:val="fr-FR"/>
        </w:rPr>
        <w:t>institutions sur la b</w:t>
      </w:r>
      <w:r w:rsidR="00F63EC6" w:rsidRPr="00262A77">
        <w:rPr>
          <w:rFonts w:eastAsia="MS Mincho"/>
          <w:kern w:val="22"/>
          <w:sz w:val="22"/>
          <w:szCs w:val="22"/>
          <w:lang w:val="fr-FR"/>
        </w:rPr>
        <w:t xml:space="preserve">iodiversité et </w:t>
      </w:r>
      <w:r w:rsidR="00F63EC6">
        <w:rPr>
          <w:rFonts w:eastAsia="MS Mincho"/>
          <w:kern w:val="22"/>
          <w:sz w:val="22"/>
          <w:szCs w:val="22"/>
          <w:lang w:val="fr-FR"/>
        </w:rPr>
        <w:t>la s</w:t>
      </w:r>
      <w:r w:rsidR="00F63EC6" w:rsidRPr="00262A77">
        <w:rPr>
          <w:rFonts w:eastAsia="MS Mincho"/>
          <w:kern w:val="22"/>
          <w:sz w:val="22"/>
          <w:szCs w:val="22"/>
          <w:lang w:val="fr-FR"/>
        </w:rPr>
        <w:t>anté</w:t>
      </w:r>
      <w:r w:rsidR="000E357E" w:rsidRPr="00F36DBC">
        <w:rPr>
          <w:rFonts w:eastAsia="MS Mincho"/>
          <w:kern w:val="22"/>
          <w:sz w:val="22"/>
          <w:szCs w:val="22"/>
          <w:lang w:val="fr-FR"/>
        </w:rPr>
        <w:t>,</w:t>
      </w:r>
      <w:r w:rsidR="007A3AE5" w:rsidRPr="00F36DBC">
        <w:rPr>
          <w:rFonts w:eastAsia="MS Mincho"/>
          <w:kern w:val="22"/>
          <w:sz w:val="22"/>
          <w:szCs w:val="22"/>
          <w:lang w:val="fr-FR"/>
        </w:rPr>
        <w:t xml:space="preserve"> et</w:t>
      </w:r>
      <w:r w:rsidR="004951F1" w:rsidRPr="00F36DBC">
        <w:rPr>
          <w:rFonts w:eastAsia="MS Mincho"/>
          <w:kern w:val="22"/>
          <w:sz w:val="22"/>
          <w:szCs w:val="22"/>
          <w:lang w:val="fr-FR"/>
        </w:rPr>
        <w:t xml:space="preserve"> d’autres </w:t>
      </w:r>
      <w:r w:rsidR="00F36DBC" w:rsidRPr="00F36DBC">
        <w:rPr>
          <w:rFonts w:eastAsia="MS Mincho"/>
          <w:kern w:val="22"/>
          <w:sz w:val="22"/>
          <w:szCs w:val="22"/>
          <w:lang w:val="fr-FR"/>
        </w:rPr>
        <w:t>partenaires</w:t>
      </w:r>
      <w:r w:rsidR="000E357E" w:rsidRPr="00F36DBC">
        <w:rPr>
          <w:rFonts w:eastAsia="MS Mincho"/>
          <w:kern w:val="22"/>
          <w:sz w:val="22"/>
          <w:szCs w:val="22"/>
          <w:lang w:val="fr-FR"/>
        </w:rPr>
        <w:t xml:space="preserve">, </w:t>
      </w:r>
      <w:r w:rsidR="00F63EC6">
        <w:rPr>
          <w:rFonts w:eastAsia="MS Mincho"/>
          <w:kern w:val="22"/>
          <w:sz w:val="22"/>
          <w:szCs w:val="22"/>
          <w:lang w:val="fr-FR"/>
        </w:rPr>
        <w:t>selon qu’il convient</w:t>
      </w:r>
      <w:r w:rsidR="008826B4">
        <w:rPr>
          <w:rFonts w:eastAsia="MS Mincho"/>
          <w:kern w:val="22"/>
          <w:sz w:val="22"/>
          <w:szCs w:val="22"/>
          <w:lang w:val="fr-FR"/>
        </w:rPr>
        <w:t>, à</w:t>
      </w:r>
      <w:r w:rsidR="00011414" w:rsidRPr="00F36DBC">
        <w:rPr>
          <w:rFonts w:eastAsia="MS Mincho"/>
          <w:kern w:val="22"/>
          <w:sz w:val="22"/>
          <w:szCs w:val="22"/>
          <w:lang w:val="fr-FR"/>
        </w:rPr>
        <w:t>:</w:t>
      </w:r>
    </w:p>
    <w:p w14:paraId="2F18E27F" w14:textId="74910E7D" w:rsidR="00011414" w:rsidRPr="00142475" w:rsidRDefault="00011414" w:rsidP="00652D3A">
      <w:pPr>
        <w:pStyle w:val="Para1"/>
        <w:numPr>
          <w:ilvl w:val="0"/>
          <w:numId w:val="0"/>
        </w:numPr>
        <w:suppressLineNumbers/>
        <w:suppressAutoHyphens/>
        <w:ind w:firstLine="720"/>
        <w:jc w:val="both"/>
        <w:rPr>
          <w:rFonts w:eastAsia="MS Mincho"/>
          <w:kern w:val="22"/>
          <w:sz w:val="22"/>
          <w:szCs w:val="22"/>
          <w:lang w:val="fr-FR"/>
        </w:rPr>
      </w:pPr>
      <w:r w:rsidRPr="00142475">
        <w:rPr>
          <w:rFonts w:eastAsia="MS Mincho"/>
          <w:kern w:val="22"/>
          <w:sz w:val="22"/>
          <w:szCs w:val="22"/>
          <w:lang w:val="fr-FR"/>
        </w:rPr>
        <w:t>a)</w:t>
      </w:r>
      <w:r w:rsidR="00A2059C">
        <w:rPr>
          <w:rFonts w:eastAsia="MS Mincho"/>
          <w:kern w:val="22"/>
          <w:sz w:val="22"/>
          <w:szCs w:val="22"/>
          <w:lang w:val="fr-FR"/>
        </w:rPr>
        <w:tab/>
        <w:t>Collaborer afin de promouvoir</w:t>
      </w:r>
      <w:r w:rsidR="007A3AE5" w:rsidRPr="00142475">
        <w:rPr>
          <w:rFonts w:eastAsia="MS Mincho"/>
          <w:kern w:val="22"/>
          <w:sz w:val="22"/>
          <w:szCs w:val="22"/>
          <w:lang w:val="fr-FR"/>
        </w:rPr>
        <w:t xml:space="preserve"> et </w:t>
      </w:r>
      <w:r w:rsidR="00A2059C">
        <w:rPr>
          <w:rFonts w:eastAsia="MS Mincho"/>
          <w:kern w:val="22"/>
          <w:sz w:val="22"/>
          <w:szCs w:val="22"/>
          <w:lang w:val="fr-FR"/>
        </w:rPr>
        <w:t>faciliter des dialogues sur les approches en matière de</w:t>
      </w:r>
      <w:r w:rsidR="000E357E" w:rsidRPr="00142475">
        <w:rPr>
          <w:rFonts w:eastAsia="MS Mincho"/>
          <w:kern w:val="22"/>
          <w:sz w:val="22"/>
          <w:szCs w:val="22"/>
          <w:lang w:val="fr-FR"/>
        </w:rPr>
        <w:t xml:space="preserve"> </w:t>
      </w:r>
      <w:r w:rsidR="00E443FF" w:rsidRPr="00142475">
        <w:rPr>
          <w:rFonts w:eastAsia="MS Mincho"/>
          <w:kern w:val="22"/>
          <w:sz w:val="22"/>
          <w:szCs w:val="22"/>
          <w:lang w:val="fr-FR"/>
        </w:rPr>
        <w:t>biodiversité</w:t>
      </w:r>
      <w:r w:rsidR="00A2059C">
        <w:rPr>
          <w:rFonts w:eastAsia="MS Mincho"/>
          <w:kern w:val="22"/>
          <w:sz w:val="22"/>
          <w:szCs w:val="22"/>
          <w:lang w:val="fr-FR"/>
        </w:rPr>
        <w:t xml:space="preserve"> et </w:t>
      </w:r>
      <w:r w:rsidR="009E18E5" w:rsidRPr="00142475">
        <w:rPr>
          <w:rFonts w:eastAsia="MS Mincho"/>
          <w:kern w:val="22"/>
          <w:sz w:val="22"/>
          <w:szCs w:val="22"/>
          <w:lang w:val="fr-FR"/>
        </w:rPr>
        <w:t>santé</w:t>
      </w:r>
      <w:r w:rsidRPr="00142475">
        <w:rPr>
          <w:rFonts w:eastAsia="MS Mincho"/>
          <w:kern w:val="22"/>
          <w:sz w:val="22"/>
          <w:szCs w:val="22"/>
          <w:lang w:val="fr-FR"/>
        </w:rPr>
        <w:t>;</w:t>
      </w:r>
    </w:p>
    <w:p w14:paraId="68B5DCE1" w14:textId="42C972A5" w:rsidR="00011414" w:rsidRPr="001E5A33" w:rsidRDefault="00011414" w:rsidP="00652D3A">
      <w:pPr>
        <w:pStyle w:val="Para1"/>
        <w:numPr>
          <w:ilvl w:val="0"/>
          <w:numId w:val="0"/>
        </w:numPr>
        <w:suppressLineNumbers/>
        <w:suppressAutoHyphens/>
        <w:ind w:firstLine="720"/>
        <w:jc w:val="both"/>
        <w:rPr>
          <w:rFonts w:eastAsia="MS Mincho"/>
          <w:kern w:val="22"/>
          <w:sz w:val="22"/>
          <w:szCs w:val="22"/>
          <w:lang w:val="fr-FR"/>
        </w:rPr>
      </w:pPr>
      <w:r w:rsidRPr="001E5A33">
        <w:rPr>
          <w:rFonts w:eastAsia="MS Mincho"/>
          <w:kern w:val="22"/>
          <w:sz w:val="22"/>
          <w:szCs w:val="22"/>
          <w:lang w:val="fr-FR"/>
        </w:rPr>
        <w:t>b)</w:t>
      </w:r>
      <w:r w:rsidR="00593B88">
        <w:rPr>
          <w:rFonts w:eastAsia="MS Mincho"/>
          <w:kern w:val="22"/>
          <w:sz w:val="22"/>
          <w:szCs w:val="22"/>
          <w:lang w:val="fr-FR"/>
        </w:rPr>
        <w:tab/>
        <w:t xml:space="preserve">Organiser </w:t>
      </w:r>
      <w:r w:rsidR="00A2059C">
        <w:rPr>
          <w:rFonts w:eastAsia="MS Mincho"/>
          <w:kern w:val="22"/>
          <w:sz w:val="22"/>
          <w:szCs w:val="22"/>
          <w:lang w:val="fr-FR"/>
        </w:rPr>
        <w:t>conjointe</w:t>
      </w:r>
      <w:r w:rsidR="00593B88">
        <w:rPr>
          <w:rFonts w:eastAsia="MS Mincho"/>
          <w:kern w:val="22"/>
          <w:sz w:val="22"/>
          <w:szCs w:val="22"/>
          <w:lang w:val="fr-FR"/>
        </w:rPr>
        <w:t>ment</w:t>
      </w:r>
      <w:r w:rsidR="00A2059C">
        <w:rPr>
          <w:rFonts w:eastAsia="MS Mincho"/>
          <w:kern w:val="22"/>
          <w:sz w:val="22"/>
          <w:szCs w:val="22"/>
          <w:lang w:val="fr-FR"/>
        </w:rPr>
        <w:t xml:space="preserve"> d’autres ateliers régionaux</w:t>
      </w:r>
      <w:r w:rsidR="007A3AE5" w:rsidRPr="001E5A33">
        <w:rPr>
          <w:rFonts w:eastAsia="MS Mincho"/>
          <w:kern w:val="22"/>
          <w:sz w:val="22"/>
          <w:szCs w:val="22"/>
          <w:lang w:val="fr-FR"/>
        </w:rPr>
        <w:t xml:space="preserve"> et </w:t>
      </w:r>
      <w:r w:rsidR="00A2059C">
        <w:rPr>
          <w:rFonts w:eastAsia="MS Mincho"/>
          <w:kern w:val="22"/>
          <w:sz w:val="22"/>
          <w:szCs w:val="22"/>
          <w:lang w:val="fr-FR"/>
        </w:rPr>
        <w:t>infrarégionaux de</w:t>
      </w:r>
      <w:r w:rsidR="000E357E" w:rsidRPr="001E5A33">
        <w:rPr>
          <w:rFonts w:eastAsia="MS Mincho"/>
          <w:kern w:val="22"/>
          <w:sz w:val="22"/>
          <w:szCs w:val="22"/>
          <w:lang w:val="fr-FR"/>
        </w:rPr>
        <w:t xml:space="preserve"> </w:t>
      </w:r>
      <w:r w:rsidR="001E5A33" w:rsidRPr="001E5A33">
        <w:rPr>
          <w:rFonts w:eastAsia="MS Mincho"/>
          <w:kern w:val="22"/>
          <w:sz w:val="22"/>
          <w:szCs w:val="22"/>
          <w:lang w:val="fr-FR"/>
        </w:rPr>
        <w:t>renforcement des capacités</w:t>
      </w:r>
      <w:r w:rsidR="000E357E" w:rsidRPr="001E5A33">
        <w:rPr>
          <w:rFonts w:eastAsia="MS Mincho"/>
          <w:kern w:val="22"/>
          <w:sz w:val="22"/>
          <w:szCs w:val="22"/>
          <w:lang w:val="fr-FR"/>
        </w:rPr>
        <w:t xml:space="preserve"> </w:t>
      </w:r>
      <w:r w:rsidR="00A2059C">
        <w:rPr>
          <w:rFonts w:eastAsia="MS Mincho"/>
          <w:kern w:val="22"/>
          <w:sz w:val="22"/>
          <w:szCs w:val="22"/>
          <w:lang w:val="fr-FR"/>
        </w:rPr>
        <w:t>sur les</w:t>
      </w:r>
      <w:r w:rsidR="000E357E" w:rsidRPr="001E5A33">
        <w:rPr>
          <w:rFonts w:eastAsia="MS Mincho"/>
          <w:kern w:val="22"/>
          <w:sz w:val="22"/>
          <w:szCs w:val="22"/>
          <w:lang w:val="fr-FR"/>
        </w:rPr>
        <w:t xml:space="preserve"> </w:t>
      </w:r>
      <w:r w:rsidR="00FC057D" w:rsidRPr="001E5A33">
        <w:rPr>
          <w:rFonts w:eastAsia="MS Mincho"/>
          <w:kern w:val="22"/>
          <w:sz w:val="22"/>
          <w:szCs w:val="22"/>
          <w:lang w:val="fr-FR"/>
        </w:rPr>
        <w:t>questions</w:t>
      </w:r>
      <w:r w:rsidR="000E357E" w:rsidRPr="001E5A33">
        <w:rPr>
          <w:rFonts w:eastAsia="MS Mincho"/>
          <w:kern w:val="22"/>
          <w:sz w:val="22"/>
          <w:szCs w:val="22"/>
          <w:lang w:val="fr-FR"/>
        </w:rPr>
        <w:t xml:space="preserve"> </w:t>
      </w:r>
      <w:r w:rsidR="00A2059C">
        <w:rPr>
          <w:rFonts w:eastAsia="MS Mincho"/>
          <w:kern w:val="22"/>
          <w:sz w:val="22"/>
          <w:szCs w:val="22"/>
          <w:lang w:val="fr-FR"/>
        </w:rPr>
        <w:t>liées à la</w:t>
      </w:r>
      <w:r w:rsidR="000E357E" w:rsidRPr="001E5A33">
        <w:rPr>
          <w:rFonts w:eastAsia="MS Mincho"/>
          <w:kern w:val="22"/>
          <w:sz w:val="22"/>
          <w:szCs w:val="22"/>
          <w:lang w:val="fr-FR"/>
        </w:rPr>
        <w:t xml:space="preserve"> </w:t>
      </w:r>
      <w:r w:rsidR="009E18E5" w:rsidRPr="001E5A33">
        <w:rPr>
          <w:rFonts w:eastAsia="MS Mincho"/>
          <w:kern w:val="22"/>
          <w:sz w:val="22"/>
          <w:szCs w:val="22"/>
          <w:lang w:val="fr-FR"/>
        </w:rPr>
        <w:t>santé</w:t>
      </w:r>
      <w:r w:rsidR="007A3AE5" w:rsidRPr="001E5A33">
        <w:rPr>
          <w:rFonts w:eastAsia="MS Mincho"/>
          <w:kern w:val="22"/>
          <w:sz w:val="22"/>
          <w:szCs w:val="22"/>
          <w:lang w:val="fr-FR"/>
        </w:rPr>
        <w:t xml:space="preserve"> et </w:t>
      </w:r>
      <w:r w:rsidR="00A2059C">
        <w:rPr>
          <w:rFonts w:eastAsia="MS Mincho"/>
          <w:kern w:val="22"/>
          <w:sz w:val="22"/>
          <w:szCs w:val="22"/>
          <w:lang w:val="fr-FR"/>
        </w:rPr>
        <w:t xml:space="preserve">la </w:t>
      </w:r>
      <w:r w:rsidR="00E443FF" w:rsidRPr="001E5A33">
        <w:rPr>
          <w:rFonts w:eastAsia="MS Mincho"/>
          <w:kern w:val="22"/>
          <w:sz w:val="22"/>
          <w:szCs w:val="22"/>
          <w:lang w:val="fr-FR"/>
        </w:rPr>
        <w:t>biodiversité</w:t>
      </w:r>
      <w:r w:rsidR="00A2059C">
        <w:rPr>
          <w:rFonts w:eastAsia="MS Mincho"/>
          <w:kern w:val="22"/>
          <w:sz w:val="22"/>
          <w:szCs w:val="22"/>
          <w:lang w:val="fr-FR"/>
        </w:rPr>
        <w:t xml:space="preserve"> dans toutes les ré</w:t>
      </w:r>
      <w:r w:rsidR="000E357E" w:rsidRPr="001E5A33">
        <w:rPr>
          <w:rFonts w:eastAsia="MS Mincho"/>
          <w:kern w:val="22"/>
          <w:sz w:val="22"/>
          <w:szCs w:val="22"/>
          <w:lang w:val="fr-FR"/>
        </w:rPr>
        <w:t>gions;</w:t>
      </w:r>
    </w:p>
    <w:p w14:paraId="23E78D2A" w14:textId="66C4A6F0" w:rsidR="00011414" w:rsidRPr="00A2059C" w:rsidRDefault="000E357E" w:rsidP="00652D3A">
      <w:pPr>
        <w:pStyle w:val="Para1"/>
        <w:numPr>
          <w:ilvl w:val="0"/>
          <w:numId w:val="0"/>
        </w:numPr>
        <w:suppressLineNumbers/>
        <w:suppressAutoHyphens/>
        <w:ind w:firstLine="720"/>
        <w:jc w:val="both"/>
        <w:rPr>
          <w:rFonts w:eastAsia="MS Mincho"/>
          <w:kern w:val="22"/>
          <w:sz w:val="22"/>
          <w:szCs w:val="22"/>
          <w:lang w:val="fr-FR"/>
        </w:rPr>
      </w:pPr>
      <w:r w:rsidRPr="00A2059C">
        <w:rPr>
          <w:rFonts w:eastAsia="MS Mincho"/>
          <w:kern w:val="22"/>
          <w:sz w:val="22"/>
          <w:szCs w:val="22"/>
          <w:lang w:val="fr-FR"/>
        </w:rPr>
        <w:t>c)</w:t>
      </w:r>
      <w:r w:rsidR="00374910" w:rsidRPr="00A2059C">
        <w:rPr>
          <w:rFonts w:eastAsia="MS Mincho"/>
          <w:kern w:val="22"/>
          <w:sz w:val="22"/>
          <w:szCs w:val="22"/>
          <w:lang w:val="fr-FR"/>
        </w:rPr>
        <w:tab/>
      </w:r>
      <w:r w:rsidR="00A2059C" w:rsidRPr="00A2059C">
        <w:rPr>
          <w:rFonts w:eastAsia="MS Mincho"/>
          <w:kern w:val="22"/>
          <w:sz w:val="22"/>
          <w:szCs w:val="22"/>
          <w:lang w:val="fr-FR"/>
        </w:rPr>
        <w:t>Consolider les</w:t>
      </w:r>
      <w:r w:rsidRPr="00A2059C">
        <w:rPr>
          <w:rFonts w:eastAsia="MS Mincho"/>
          <w:kern w:val="22"/>
          <w:sz w:val="22"/>
          <w:szCs w:val="22"/>
          <w:lang w:val="fr-FR"/>
        </w:rPr>
        <w:t xml:space="preserve"> information</w:t>
      </w:r>
      <w:r w:rsidR="00593B88">
        <w:rPr>
          <w:rFonts w:eastAsia="MS Mincho"/>
          <w:kern w:val="22"/>
          <w:sz w:val="22"/>
          <w:szCs w:val="22"/>
          <w:lang w:val="fr-FR"/>
        </w:rPr>
        <w:t>s disponibles sur l</w:t>
      </w:r>
      <w:r w:rsidR="00A2059C" w:rsidRPr="00A2059C">
        <w:rPr>
          <w:rFonts w:eastAsia="MS Mincho"/>
          <w:kern w:val="22"/>
          <w:sz w:val="22"/>
          <w:szCs w:val="22"/>
          <w:lang w:val="fr-FR"/>
        </w:rPr>
        <w:t>es recherches</w:t>
      </w:r>
      <w:r w:rsidR="00A2059C">
        <w:rPr>
          <w:rFonts w:eastAsia="MS Mincho"/>
          <w:kern w:val="22"/>
          <w:sz w:val="22"/>
          <w:szCs w:val="22"/>
          <w:lang w:val="fr-FR"/>
        </w:rPr>
        <w:t>, données d’expérience et bonnes p</w:t>
      </w:r>
      <w:r w:rsidR="00593B88">
        <w:rPr>
          <w:rFonts w:eastAsia="MS Mincho"/>
          <w:kern w:val="22"/>
          <w:sz w:val="22"/>
          <w:szCs w:val="22"/>
          <w:lang w:val="fr-FR"/>
        </w:rPr>
        <w:t xml:space="preserve">ratiques pertinentes pour </w:t>
      </w:r>
      <w:r w:rsidR="00A2059C">
        <w:rPr>
          <w:rFonts w:eastAsia="MS Mincho"/>
          <w:kern w:val="22"/>
          <w:sz w:val="22"/>
          <w:szCs w:val="22"/>
          <w:lang w:val="fr-FR"/>
        </w:rPr>
        <w:t>un certain nombre de</w:t>
      </w:r>
      <w:r w:rsidR="00011414" w:rsidRPr="00A2059C">
        <w:rPr>
          <w:rFonts w:eastAsia="MS Mincho"/>
          <w:kern w:val="22"/>
          <w:sz w:val="22"/>
          <w:szCs w:val="22"/>
          <w:lang w:val="fr-FR"/>
        </w:rPr>
        <w:t xml:space="preserve"> </w:t>
      </w:r>
      <w:r w:rsidR="00FC057D" w:rsidRPr="00A2059C">
        <w:rPr>
          <w:rFonts w:eastAsia="MS Mincho"/>
          <w:kern w:val="22"/>
          <w:sz w:val="22"/>
          <w:szCs w:val="22"/>
          <w:lang w:val="fr-FR"/>
        </w:rPr>
        <w:t>questions</w:t>
      </w:r>
      <w:r w:rsidR="00A00EEE" w:rsidRPr="00A2059C">
        <w:rPr>
          <w:rFonts w:eastAsia="MS Mincho"/>
          <w:kern w:val="22"/>
          <w:sz w:val="22"/>
          <w:szCs w:val="22"/>
          <w:lang w:val="fr-FR"/>
        </w:rPr>
        <w:t>;</w:t>
      </w:r>
    </w:p>
    <w:p w14:paraId="051F4D8B" w14:textId="22A3ADD7" w:rsidR="00011414" w:rsidRPr="00A2059C" w:rsidRDefault="00011414" w:rsidP="00652D3A">
      <w:pPr>
        <w:pStyle w:val="Para1"/>
        <w:numPr>
          <w:ilvl w:val="0"/>
          <w:numId w:val="0"/>
        </w:numPr>
        <w:suppressLineNumbers/>
        <w:suppressAutoHyphens/>
        <w:ind w:firstLine="720"/>
        <w:jc w:val="both"/>
        <w:rPr>
          <w:rFonts w:eastAsia="MS Mincho"/>
          <w:kern w:val="22"/>
          <w:sz w:val="22"/>
          <w:szCs w:val="22"/>
          <w:lang w:val="fr-FR"/>
        </w:rPr>
      </w:pPr>
      <w:r w:rsidRPr="00A2059C">
        <w:rPr>
          <w:rFonts w:eastAsia="MS Mincho"/>
          <w:kern w:val="22"/>
          <w:sz w:val="22"/>
          <w:szCs w:val="22"/>
          <w:lang w:val="fr-FR"/>
        </w:rPr>
        <w:t>d)</w:t>
      </w:r>
      <w:r w:rsidR="00A2059C" w:rsidRPr="00A2059C">
        <w:rPr>
          <w:rFonts w:eastAsia="MS Mincho"/>
          <w:kern w:val="22"/>
          <w:sz w:val="22"/>
          <w:szCs w:val="22"/>
          <w:lang w:val="fr-FR"/>
        </w:rPr>
        <w:tab/>
      </w:r>
      <w:r w:rsidR="00A2059C">
        <w:rPr>
          <w:rFonts w:eastAsia="MS Mincho"/>
          <w:kern w:val="22"/>
          <w:sz w:val="22"/>
          <w:szCs w:val="22"/>
          <w:lang w:val="fr-FR"/>
        </w:rPr>
        <w:t xml:space="preserve">Etudier un mécanisme propre à faciliter l’accès, la mise à jour périodique, la synthèse et la diffusion de publications scientifiques </w:t>
      </w:r>
      <w:r w:rsidR="007A3AE5" w:rsidRPr="00A2059C">
        <w:rPr>
          <w:rFonts w:eastAsia="MS Mincho"/>
          <w:kern w:val="22"/>
          <w:sz w:val="22"/>
          <w:szCs w:val="22"/>
          <w:lang w:val="fr-FR"/>
        </w:rPr>
        <w:t>et</w:t>
      </w:r>
      <w:r w:rsidR="004951F1" w:rsidRPr="00A2059C">
        <w:rPr>
          <w:rFonts w:eastAsia="MS Mincho"/>
          <w:kern w:val="22"/>
          <w:sz w:val="22"/>
          <w:szCs w:val="22"/>
          <w:lang w:val="fr-FR"/>
        </w:rPr>
        <w:t xml:space="preserve"> d’autres </w:t>
      </w:r>
      <w:r w:rsidR="00B862B0" w:rsidRPr="00A2059C">
        <w:rPr>
          <w:rFonts w:eastAsia="MS Mincho"/>
          <w:kern w:val="22"/>
          <w:sz w:val="22"/>
          <w:szCs w:val="22"/>
          <w:lang w:val="fr-FR"/>
        </w:rPr>
        <w:t>rapports</w:t>
      </w:r>
      <w:r w:rsidR="00A2059C">
        <w:rPr>
          <w:rFonts w:eastAsia="MS Mincho"/>
          <w:kern w:val="22"/>
          <w:sz w:val="22"/>
          <w:szCs w:val="22"/>
          <w:lang w:val="fr-FR"/>
        </w:rPr>
        <w:t xml:space="preserve"> sur la</w:t>
      </w:r>
      <w:r w:rsidR="000E357E" w:rsidRPr="00A2059C">
        <w:rPr>
          <w:rFonts w:eastAsia="MS Mincho"/>
          <w:kern w:val="22"/>
          <w:sz w:val="22"/>
          <w:szCs w:val="22"/>
          <w:lang w:val="fr-FR"/>
        </w:rPr>
        <w:t xml:space="preserve"> </w:t>
      </w:r>
      <w:r w:rsidR="009E18E5" w:rsidRPr="00A2059C">
        <w:rPr>
          <w:rFonts w:eastAsia="MS Mincho"/>
          <w:kern w:val="22"/>
          <w:sz w:val="22"/>
          <w:szCs w:val="22"/>
          <w:lang w:val="fr-FR"/>
        </w:rPr>
        <w:t>santé</w:t>
      </w:r>
      <w:r w:rsidR="007A3AE5" w:rsidRPr="00A2059C">
        <w:rPr>
          <w:rFonts w:eastAsia="MS Mincho"/>
          <w:kern w:val="22"/>
          <w:sz w:val="22"/>
          <w:szCs w:val="22"/>
          <w:lang w:val="fr-FR"/>
        </w:rPr>
        <w:t xml:space="preserve"> et </w:t>
      </w:r>
      <w:r w:rsidR="00A2059C">
        <w:rPr>
          <w:rFonts w:eastAsia="MS Mincho"/>
          <w:kern w:val="22"/>
          <w:sz w:val="22"/>
          <w:szCs w:val="22"/>
          <w:lang w:val="fr-FR"/>
        </w:rPr>
        <w:t xml:space="preserve">la </w:t>
      </w:r>
      <w:r w:rsidR="00E443FF" w:rsidRPr="00A2059C">
        <w:rPr>
          <w:rFonts w:eastAsia="MS Mincho"/>
          <w:kern w:val="22"/>
          <w:sz w:val="22"/>
          <w:szCs w:val="22"/>
          <w:lang w:val="fr-FR"/>
        </w:rPr>
        <w:t>biodiversité</w:t>
      </w:r>
      <w:r w:rsidR="000E357E" w:rsidRPr="00A2059C">
        <w:rPr>
          <w:rFonts w:eastAsia="MS Mincho"/>
          <w:kern w:val="22"/>
          <w:sz w:val="22"/>
          <w:szCs w:val="22"/>
          <w:lang w:val="fr-FR"/>
        </w:rPr>
        <w:t>,</w:t>
      </w:r>
      <w:r w:rsidR="0062573C" w:rsidRPr="00A2059C">
        <w:rPr>
          <w:rFonts w:eastAsia="MS Mincho"/>
          <w:kern w:val="22"/>
          <w:sz w:val="22"/>
          <w:szCs w:val="22"/>
          <w:lang w:val="fr-FR"/>
        </w:rPr>
        <w:t xml:space="preserve"> </w:t>
      </w:r>
      <w:r w:rsidR="00593B88">
        <w:rPr>
          <w:rFonts w:eastAsia="MS Mincho"/>
          <w:kern w:val="22"/>
          <w:sz w:val="22"/>
          <w:szCs w:val="22"/>
          <w:lang w:val="fr-FR"/>
        </w:rPr>
        <w:t>en vue de facilite</w:t>
      </w:r>
      <w:r w:rsidR="00A2059C">
        <w:rPr>
          <w:rFonts w:eastAsia="MS Mincho"/>
          <w:kern w:val="22"/>
          <w:sz w:val="22"/>
          <w:szCs w:val="22"/>
          <w:lang w:val="fr-FR"/>
        </w:rPr>
        <w:t>r l’élaboration d’</w:t>
      </w:r>
      <w:r w:rsidR="00B95992" w:rsidRPr="00A2059C">
        <w:rPr>
          <w:rFonts w:eastAsia="MS Mincho"/>
          <w:kern w:val="22"/>
          <w:sz w:val="22"/>
          <w:szCs w:val="22"/>
          <w:lang w:val="fr-FR"/>
        </w:rPr>
        <w:t>orientations</w:t>
      </w:r>
      <w:r w:rsidR="00593B88">
        <w:rPr>
          <w:rFonts w:eastAsia="MS Mincho"/>
          <w:kern w:val="22"/>
          <w:sz w:val="22"/>
          <w:szCs w:val="22"/>
          <w:lang w:val="fr-FR"/>
        </w:rPr>
        <w:t xml:space="preserve"> sur d</w:t>
      </w:r>
      <w:r w:rsidR="00A2059C">
        <w:rPr>
          <w:rFonts w:eastAsia="MS Mincho"/>
          <w:kern w:val="22"/>
          <w:sz w:val="22"/>
          <w:szCs w:val="22"/>
          <w:lang w:val="fr-FR"/>
        </w:rPr>
        <w:t>es bonnes pratiques</w:t>
      </w:r>
      <w:r w:rsidR="0062424E" w:rsidRPr="00A2059C">
        <w:rPr>
          <w:rFonts w:eastAsia="MS Mincho"/>
          <w:kern w:val="22"/>
          <w:sz w:val="22"/>
          <w:szCs w:val="22"/>
          <w:lang w:val="fr-FR"/>
        </w:rPr>
        <w:t>.</w:t>
      </w:r>
    </w:p>
    <w:p w14:paraId="1CEE7356" w14:textId="3FEF8A83" w:rsidR="0062424E" w:rsidRPr="00D15C42" w:rsidRDefault="008F38E9" w:rsidP="00652D3A">
      <w:pPr>
        <w:pStyle w:val="Para1"/>
        <w:suppressLineNumbers/>
        <w:tabs>
          <w:tab w:val="clear" w:pos="360"/>
        </w:tabs>
        <w:suppressAutoHyphens/>
        <w:jc w:val="both"/>
        <w:rPr>
          <w:rFonts w:eastAsia="MS Mincho"/>
          <w:kern w:val="22"/>
          <w:sz w:val="22"/>
          <w:szCs w:val="22"/>
          <w:lang w:val="fr-FR"/>
        </w:rPr>
      </w:pPr>
      <w:r w:rsidRPr="00D15C42">
        <w:rPr>
          <w:rFonts w:eastAsia="MS Mincho"/>
          <w:kern w:val="22"/>
          <w:sz w:val="22"/>
          <w:szCs w:val="22"/>
          <w:lang w:val="fr-FR"/>
        </w:rPr>
        <w:t>L’Org</w:t>
      </w:r>
      <w:r w:rsidR="00E07E5D" w:rsidRPr="00D15C42">
        <w:rPr>
          <w:rFonts w:eastAsia="MS Mincho"/>
          <w:kern w:val="22"/>
          <w:sz w:val="22"/>
          <w:szCs w:val="22"/>
          <w:lang w:val="fr-FR"/>
        </w:rPr>
        <w:t>ane subsidiaire</w:t>
      </w:r>
      <w:r w:rsidR="00214654" w:rsidRPr="00D15C42">
        <w:rPr>
          <w:rFonts w:eastAsia="MS Mincho"/>
          <w:kern w:val="22"/>
          <w:sz w:val="22"/>
          <w:szCs w:val="22"/>
          <w:lang w:val="fr-FR"/>
        </w:rPr>
        <w:t xml:space="preserve"> </w:t>
      </w:r>
      <w:r w:rsidR="006F3843">
        <w:rPr>
          <w:rFonts w:eastAsia="MS Mincho"/>
          <w:kern w:val="22"/>
          <w:sz w:val="22"/>
          <w:szCs w:val="22"/>
          <w:lang w:val="fr-FR"/>
        </w:rPr>
        <w:t>sera saisi d’un</w:t>
      </w:r>
      <w:r w:rsidR="0062424E" w:rsidRPr="00D15C42">
        <w:rPr>
          <w:rFonts w:eastAsia="MS Mincho"/>
          <w:kern w:val="22"/>
          <w:sz w:val="22"/>
          <w:szCs w:val="22"/>
          <w:lang w:val="fr-FR"/>
        </w:rPr>
        <w:t xml:space="preserve"> </w:t>
      </w:r>
      <w:r w:rsidR="005A59B3" w:rsidRPr="00D15C42">
        <w:rPr>
          <w:rFonts w:eastAsia="MS Mincho"/>
          <w:kern w:val="22"/>
          <w:sz w:val="22"/>
          <w:szCs w:val="22"/>
          <w:lang w:val="fr-FR"/>
        </w:rPr>
        <w:t>rapport</w:t>
      </w:r>
      <w:r w:rsidR="006F3843">
        <w:rPr>
          <w:rFonts w:eastAsia="MS Mincho"/>
          <w:kern w:val="22"/>
          <w:sz w:val="22"/>
          <w:szCs w:val="22"/>
          <w:lang w:val="fr-FR"/>
        </w:rPr>
        <w:t xml:space="preserve"> d’activité sur ces</w:t>
      </w:r>
      <w:r w:rsidR="0062424E" w:rsidRPr="00D15C42">
        <w:rPr>
          <w:rFonts w:eastAsia="MS Mincho"/>
          <w:kern w:val="22"/>
          <w:sz w:val="22"/>
          <w:szCs w:val="22"/>
          <w:lang w:val="fr-FR"/>
        </w:rPr>
        <w:t xml:space="preserve"> </w:t>
      </w:r>
      <w:r w:rsidR="00AC0CF7" w:rsidRPr="00D15C42">
        <w:rPr>
          <w:rFonts w:eastAsia="MS Mincho"/>
          <w:kern w:val="22"/>
          <w:sz w:val="22"/>
          <w:szCs w:val="22"/>
          <w:lang w:val="fr-FR"/>
        </w:rPr>
        <w:t>point</w:t>
      </w:r>
      <w:r w:rsidR="0062424E" w:rsidRPr="00D15C42">
        <w:rPr>
          <w:rFonts w:eastAsia="MS Mincho"/>
          <w:kern w:val="22"/>
          <w:sz w:val="22"/>
          <w:szCs w:val="22"/>
          <w:lang w:val="fr-FR"/>
        </w:rPr>
        <w:t>s (CBD/SBSTTA/24</w:t>
      </w:r>
      <w:r w:rsidR="005F357B" w:rsidRPr="00D15C42">
        <w:rPr>
          <w:rFonts w:eastAsia="MS Mincho"/>
          <w:kern w:val="22"/>
          <w:sz w:val="22"/>
          <w:szCs w:val="22"/>
          <w:lang w:val="fr-FR"/>
        </w:rPr>
        <w:t>/9).</w:t>
      </w:r>
    </w:p>
    <w:p w14:paraId="02CB79AC" w14:textId="43C5C074" w:rsidR="00F26BD5" w:rsidRPr="00D666A7" w:rsidRDefault="00A2059C" w:rsidP="00652D3A">
      <w:pPr>
        <w:pStyle w:val="Para1"/>
        <w:suppressLineNumbers/>
        <w:tabs>
          <w:tab w:val="clear" w:pos="360"/>
        </w:tabs>
        <w:suppressAutoHyphens/>
        <w:jc w:val="both"/>
        <w:rPr>
          <w:rFonts w:eastAsia="MS Mincho"/>
          <w:kern w:val="22"/>
          <w:sz w:val="22"/>
          <w:szCs w:val="22"/>
          <w:lang w:val="fr-FR"/>
        </w:rPr>
      </w:pPr>
      <w:r>
        <w:rPr>
          <w:kern w:val="22"/>
          <w:sz w:val="22"/>
          <w:szCs w:val="22"/>
          <w:lang w:val="fr-FR"/>
        </w:rPr>
        <w:t xml:space="preserve">Ce </w:t>
      </w:r>
      <w:r w:rsidR="00D15C42" w:rsidRPr="00D666A7">
        <w:rPr>
          <w:kern w:val="22"/>
          <w:sz w:val="22"/>
          <w:szCs w:val="22"/>
          <w:lang w:val="fr-FR"/>
        </w:rPr>
        <w:t>point de l’ordre du jour</w:t>
      </w:r>
      <w:r w:rsidR="00D97263" w:rsidRPr="00D666A7">
        <w:rPr>
          <w:kern w:val="22"/>
          <w:sz w:val="22"/>
          <w:szCs w:val="22"/>
          <w:lang w:val="fr-FR"/>
        </w:rPr>
        <w:t xml:space="preserve"> </w:t>
      </w:r>
      <w:r w:rsidR="00D666A7" w:rsidRPr="00D666A7">
        <w:rPr>
          <w:kern w:val="22"/>
          <w:sz w:val="22"/>
          <w:szCs w:val="22"/>
          <w:lang w:val="fr-FR"/>
        </w:rPr>
        <w:t>sera présenté</w:t>
      </w:r>
      <w:r w:rsidR="00593B88">
        <w:rPr>
          <w:kern w:val="22"/>
          <w:sz w:val="22"/>
          <w:szCs w:val="22"/>
          <w:lang w:val="fr-FR"/>
        </w:rPr>
        <w:t xml:space="preserve"> par </w:t>
      </w:r>
      <w:r>
        <w:rPr>
          <w:kern w:val="22"/>
          <w:sz w:val="22"/>
          <w:szCs w:val="22"/>
          <w:lang w:val="fr-FR"/>
        </w:rPr>
        <w:t xml:space="preserve">un </w:t>
      </w:r>
      <w:r w:rsidR="00435A78">
        <w:rPr>
          <w:kern w:val="22"/>
          <w:sz w:val="22"/>
          <w:szCs w:val="22"/>
          <w:lang w:val="fr-FR"/>
        </w:rPr>
        <w:t>exposé d’entrée en la matière</w:t>
      </w:r>
      <w:r>
        <w:rPr>
          <w:kern w:val="22"/>
          <w:sz w:val="22"/>
          <w:szCs w:val="22"/>
          <w:lang w:val="fr-FR"/>
        </w:rPr>
        <w:t xml:space="preserve"> d’un représentant de l’</w:t>
      </w:r>
      <w:r w:rsidR="00FC057D" w:rsidRPr="00D666A7">
        <w:rPr>
          <w:rFonts w:eastAsia="MS Mincho"/>
          <w:kern w:val="22"/>
          <w:sz w:val="22"/>
          <w:szCs w:val="22"/>
          <w:lang w:val="fr-FR" w:eastAsia="en-CA"/>
        </w:rPr>
        <w:t>Organisation</w:t>
      </w:r>
      <w:r>
        <w:rPr>
          <w:rFonts w:eastAsia="MS Mincho"/>
          <w:kern w:val="22"/>
          <w:sz w:val="22"/>
          <w:szCs w:val="22"/>
          <w:lang w:val="fr-FR" w:eastAsia="en-CA"/>
        </w:rPr>
        <w:t xml:space="preserve"> mondiale de la santé</w:t>
      </w:r>
      <w:r w:rsidR="00D97263" w:rsidRPr="00D666A7">
        <w:rPr>
          <w:rFonts w:eastAsia="MS Mincho"/>
          <w:kern w:val="22"/>
          <w:sz w:val="22"/>
          <w:szCs w:val="22"/>
          <w:lang w:val="fr-FR" w:eastAsia="en-CA"/>
        </w:rPr>
        <w:t>.</w:t>
      </w:r>
    </w:p>
    <w:p w14:paraId="53075D47" w14:textId="55B7DB6E" w:rsidR="00011414" w:rsidRPr="00454A4D" w:rsidRDefault="00D15C42" w:rsidP="006F3843">
      <w:pPr>
        <w:pStyle w:val="Para1"/>
        <w:suppressLineNumbers/>
        <w:tabs>
          <w:tab w:val="clear" w:pos="360"/>
          <w:tab w:val="num" w:pos="720"/>
        </w:tabs>
        <w:suppressAutoHyphens/>
        <w:spacing w:after="240"/>
        <w:jc w:val="both"/>
        <w:rPr>
          <w:rFonts w:eastAsia="MS Mincho"/>
          <w:kern w:val="22"/>
          <w:sz w:val="22"/>
          <w:szCs w:val="22"/>
          <w:lang w:val="fr-FR"/>
        </w:rPr>
      </w:pPr>
      <w:r>
        <w:rPr>
          <w:kern w:val="22"/>
          <w:sz w:val="22"/>
          <w:szCs w:val="22"/>
          <w:lang w:val="fr-FR"/>
        </w:rPr>
        <w:t>Il est prévu que l’Organe subsidiaire</w:t>
      </w:r>
      <w:r w:rsidR="00011414" w:rsidRPr="00454A4D">
        <w:rPr>
          <w:kern w:val="22"/>
          <w:sz w:val="22"/>
          <w:szCs w:val="22"/>
          <w:lang w:val="fr-FR"/>
        </w:rPr>
        <w:t xml:space="preserve"> </w:t>
      </w:r>
      <w:r>
        <w:rPr>
          <w:kern w:val="22"/>
          <w:sz w:val="22"/>
          <w:szCs w:val="22"/>
          <w:lang w:val="fr-FR"/>
        </w:rPr>
        <w:t xml:space="preserve">examine </w:t>
      </w:r>
      <w:r w:rsidR="00342F5D">
        <w:rPr>
          <w:kern w:val="22"/>
          <w:sz w:val="22"/>
          <w:szCs w:val="22"/>
          <w:lang w:val="fr-FR"/>
        </w:rPr>
        <w:t>ces</w:t>
      </w:r>
      <w:r w:rsidR="00011414" w:rsidRPr="00454A4D">
        <w:rPr>
          <w:kern w:val="22"/>
          <w:sz w:val="22"/>
          <w:szCs w:val="22"/>
          <w:lang w:val="fr-FR"/>
        </w:rPr>
        <w:t xml:space="preserve"> information</w:t>
      </w:r>
      <w:r w:rsidR="00342F5D">
        <w:rPr>
          <w:kern w:val="22"/>
          <w:sz w:val="22"/>
          <w:szCs w:val="22"/>
          <w:lang w:val="fr-FR"/>
        </w:rPr>
        <w:t>s</w:t>
      </w:r>
      <w:r w:rsidR="007A3AE5" w:rsidRPr="00454A4D">
        <w:rPr>
          <w:kern w:val="22"/>
          <w:sz w:val="22"/>
          <w:szCs w:val="22"/>
          <w:lang w:val="fr-FR"/>
        </w:rPr>
        <w:t xml:space="preserve"> et </w:t>
      </w:r>
      <w:r w:rsidR="00342F5D">
        <w:rPr>
          <w:kern w:val="22"/>
          <w:sz w:val="22"/>
          <w:szCs w:val="22"/>
          <w:lang w:val="fr-FR"/>
        </w:rPr>
        <w:t>pré</w:t>
      </w:r>
      <w:r w:rsidR="00011414" w:rsidRPr="00454A4D">
        <w:rPr>
          <w:kern w:val="22"/>
          <w:sz w:val="22"/>
          <w:szCs w:val="22"/>
          <w:lang w:val="fr-FR"/>
        </w:rPr>
        <w:t xml:space="preserve">pare </w:t>
      </w:r>
      <w:r w:rsidR="00342F5D">
        <w:rPr>
          <w:kern w:val="22"/>
          <w:sz w:val="22"/>
          <w:szCs w:val="22"/>
          <w:lang w:val="fr-FR"/>
        </w:rPr>
        <w:t xml:space="preserve">des </w:t>
      </w:r>
      <w:r w:rsidR="00B95992" w:rsidRPr="00454A4D">
        <w:rPr>
          <w:kern w:val="22"/>
          <w:sz w:val="22"/>
          <w:szCs w:val="22"/>
          <w:lang w:val="fr-FR"/>
        </w:rPr>
        <w:t>recommand</w:t>
      </w:r>
      <w:r w:rsidR="00342F5D">
        <w:rPr>
          <w:kern w:val="22"/>
          <w:sz w:val="22"/>
          <w:szCs w:val="22"/>
          <w:lang w:val="fr-FR"/>
        </w:rPr>
        <w:t>ations pour</w:t>
      </w:r>
      <w:r w:rsidR="00011414" w:rsidRPr="00454A4D">
        <w:rPr>
          <w:kern w:val="22"/>
          <w:sz w:val="22"/>
          <w:szCs w:val="22"/>
          <w:lang w:val="fr-FR"/>
        </w:rPr>
        <w:t xml:space="preserve"> </w:t>
      </w:r>
      <w:r w:rsidR="008F38E9" w:rsidRPr="00454A4D">
        <w:rPr>
          <w:kern w:val="22"/>
          <w:sz w:val="22"/>
          <w:szCs w:val="22"/>
          <w:lang w:val="fr-FR"/>
        </w:rPr>
        <w:t>la Conf</w:t>
      </w:r>
      <w:r w:rsidR="00E07E5D" w:rsidRPr="00454A4D">
        <w:rPr>
          <w:kern w:val="22"/>
          <w:sz w:val="22"/>
          <w:szCs w:val="22"/>
          <w:lang w:val="fr-FR"/>
        </w:rPr>
        <w:t>érence des Parties</w:t>
      </w:r>
      <w:r w:rsidR="00011414" w:rsidRPr="00454A4D">
        <w:rPr>
          <w:kern w:val="22"/>
          <w:sz w:val="22"/>
          <w:szCs w:val="22"/>
          <w:lang w:val="fr-FR"/>
        </w:rPr>
        <w:t xml:space="preserve"> </w:t>
      </w:r>
      <w:r w:rsidR="00B95992" w:rsidRPr="00454A4D">
        <w:rPr>
          <w:kern w:val="22"/>
          <w:sz w:val="22"/>
          <w:szCs w:val="22"/>
          <w:lang w:val="fr-FR"/>
        </w:rPr>
        <w:t>à sa</w:t>
      </w:r>
      <w:r w:rsidR="00011414" w:rsidRPr="00454A4D">
        <w:rPr>
          <w:kern w:val="22"/>
          <w:sz w:val="22"/>
          <w:szCs w:val="22"/>
          <w:lang w:val="fr-FR"/>
        </w:rPr>
        <w:t xml:space="preserve"> </w:t>
      </w:r>
      <w:r w:rsidR="00454A4D" w:rsidRPr="00454A4D">
        <w:rPr>
          <w:kern w:val="22"/>
          <w:sz w:val="22"/>
          <w:szCs w:val="22"/>
          <w:lang w:val="fr-FR"/>
        </w:rPr>
        <w:t>quinzième</w:t>
      </w:r>
      <w:r w:rsidR="00011414" w:rsidRPr="00454A4D">
        <w:rPr>
          <w:kern w:val="22"/>
          <w:sz w:val="22"/>
          <w:szCs w:val="22"/>
          <w:lang w:val="fr-FR"/>
        </w:rPr>
        <w:t xml:space="preserve"> </w:t>
      </w:r>
      <w:r w:rsidR="00E07E5D" w:rsidRPr="00454A4D">
        <w:rPr>
          <w:kern w:val="22"/>
          <w:sz w:val="22"/>
          <w:szCs w:val="22"/>
          <w:lang w:val="fr-FR"/>
        </w:rPr>
        <w:t>réunion</w:t>
      </w:r>
      <w:r w:rsidR="00011414" w:rsidRPr="00454A4D">
        <w:rPr>
          <w:kern w:val="22"/>
          <w:sz w:val="22"/>
          <w:szCs w:val="22"/>
          <w:lang w:val="fr-FR"/>
        </w:rPr>
        <w:t>.</w:t>
      </w:r>
    </w:p>
    <w:p w14:paraId="5C924390" w14:textId="4E05809C" w:rsidR="004E2C45" w:rsidRPr="00652D3A" w:rsidRDefault="00AC0CF7" w:rsidP="00652D3A">
      <w:pPr>
        <w:pStyle w:val="Heading1"/>
        <w:suppressLineNumbers/>
        <w:tabs>
          <w:tab w:val="clear" w:pos="720"/>
        </w:tabs>
        <w:suppressAutoHyphens/>
        <w:spacing w:before="120"/>
        <w:ind w:left="1701" w:hanging="1134"/>
        <w:rPr>
          <w:rFonts w:ascii="Times New Roman Bold" w:hAnsi="Times New Roman Bold"/>
          <w:bCs/>
          <w:caps w:val="0"/>
          <w:kern w:val="22"/>
          <w:sz w:val="22"/>
          <w:szCs w:val="22"/>
          <w:lang w:val="en-GB"/>
        </w:rPr>
      </w:pPr>
      <w:r>
        <w:rPr>
          <w:rFonts w:ascii="Times New Roman Bold" w:hAnsi="Times New Roman Bold"/>
          <w:caps w:val="0"/>
          <w:snapToGrid w:val="0"/>
          <w:kern w:val="22"/>
          <w:sz w:val="22"/>
          <w:szCs w:val="22"/>
          <w:lang w:val="en-GB"/>
        </w:rPr>
        <w:t>POINT</w:t>
      </w:r>
      <w:r w:rsidR="004E2C45" w:rsidRPr="00652D3A">
        <w:rPr>
          <w:rFonts w:ascii="Times New Roman Bold" w:hAnsi="Times New Roman Bold"/>
          <w:caps w:val="0"/>
          <w:snapToGrid w:val="0"/>
          <w:kern w:val="22"/>
          <w:sz w:val="22"/>
          <w:szCs w:val="22"/>
          <w:lang w:val="en-GB"/>
        </w:rPr>
        <w:t xml:space="preserve"> </w:t>
      </w:r>
      <w:r w:rsidR="00F26BD5" w:rsidRPr="00652D3A">
        <w:rPr>
          <w:rFonts w:ascii="Times New Roman Bold" w:hAnsi="Times New Roman Bold"/>
          <w:caps w:val="0"/>
          <w:snapToGrid w:val="0"/>
          <w:kern w:val="22"/>
          <w:sz w:val="22"/>
          <w:szCs w:val="22"/>
          <w:lang w:val="en-GB"/>
        </w:rPr>
        <w:t>10</w:t>
      </w:r>
      <w:r w:rsidR="004E2C45" w:rsidRPr="00652D3A">
        <w:rPr>
          <w:rFonts w:ascii="Times New Roman Bold" w:hAnsi="Times New Roman Bold"/>
          <w:caps w:val="0"/>
          <w:snapToGrid w:val="0"/>
          <w:kern w:val="22"/>
          <w:sz w:val="22"/>
          <w:szCs w:val="22"/>
          <w:lang w:val="en-GB"/>
        </w:rPr>
        <w:t>.</w:t>
      </w:r>
      <w:r w:rsidR="004E2C45" w:rsidRPr="00652D3A">
        <w:rPr>
          <w:rFonts w:ascii="Times New Roman Bold" w:hAnsi="Times New Roman Bold"/>
          <w:caps w:val="0"/>
          <w:snapToGrid w:val="0"/>
          <w:kern w:val="22"/>
          <w:sz w:val="22"/>
          <w:szCs w:val="22"/>
          <w:lang w:val="en-GB"/>
        </w:rPr>
        <w:tab/>
      </w:r>
      <w:r w:rsidR="005A59B3">
        <w:rPr>
          <w:rFonts w:ascii="Times New Roman Bold" w:hAnsi="Times New Roman Bold"/>
          <w:bCs/>
          <w:caps w:val="0"/>
          <w:kern w:val="22"/>
          <w:sz w:val="22"/>
          <w:szCs w:val="22"/>
          <w:lang w:val="en-GB"/>
        </w:rPr>
        <w:t>ESPÈCES EXOTIQUES ENVAHISSANTES</w:t>
      </w:r>
    </w:p>
    <w:p w14:paraId="7236C2D3" w14:textId="1A2FB806" w:rsidR="00A44755" w:rsidRPr="00FF246B" w:rsidRDefault="00F63EC6" w:rsidP="00652D3A">
      <w:pPr>
        <w:pStyle w:val="Para1"/>
        <w:suppressLineNumbers/>
        <w:tabs>
          <w:tab w:val="clear" w:pos="360"/>
        </w:tabs>
        <w:suppressAutoHyphens/>
        <w:jc w:val="both"/>
        <w:rPr>
          <w:rFonts w:eastAsia="MS Mincho"/>
          <w:kern w:val="22"/>
          <w:sz w:val="22"/>
          <w:szCs w:val="22"/>
          <w:lang w:val="fr-FR"/>
        </w:rPr>
      </w:pPr>
      <w:r w:rsidRPr="00FF246B">
        <w:rPr>
          <w:kern w:val="22"/>
          <w:sz w:val="22"/>
          <w:szCs w:val="22"/>
          <w:lang w:val="fr-FR"/>
        </w:rPr>
        <w:t>Dans la</w:t>
      </w:r>
      <w:r w:rsidR="001957DE" w:rsidRPr="00FF246B">
        <w:rPr>
          <w:kern w:val="22"/>
          <w:sz w:val="22"/>
          <w:szCs w:val="22"/>
          <w:lang w:val="fr-FR"/>
        </w:rPr>
        <w:t xml:space="preserve"> </w:t>
      </w:r>
      <w:hyperlink r:id="rId28" w:history="1">
        <w:r w:rsidR="00BE63FD" w:rsidRPr="00FF246B">
          <w:rPr>
            <w:rStyle w:val="Hyperlink"/>
            <w:kern w:val="22"/>
            <w:sz w:val="22"/>
            <w:szCs w:val="22"/>
            <w:lang w:val="fr-FR"/>
          </w:rPr>
          <w:t>décision</w:t>
        </w:r>
        <w:r w:rsidR="001957DE" w:rsidRPr="00FF246B">
          <w:rPr>
            <w:rStyle w:val="Hyperlink"/>
            <w:kern w:val="22"/>
            <w:sz w:val="22"/>
            <w:szCs w:val="22"/>
            <w:lang w:val="fr-FR"/>
          </w:rPr>
          <w:t xml:space="preserve"> 14/11</w:t>
        </w:r>
      </w:hyperlink>
      <w:r w:rsidR="00992426" w:rsidRPr="00FF246B">
        <w:rPr>
          <w:kern w:val="22"/>
          <w:sz w:val="22"/>
          <w:szCs w:val="22"/>
          <w:lang w:val="fr-FR"/>
        </w:rPr>
        <w:t>,</w:t>
      </w:r>
      <w:r w:rsidR="001957DE" w:rsidRPr="00FF246B">
        <w:rPr>
          <w:kern w:val="22"/>
          <w:sz w:val="22"/>
          <w:szCs w:val="22"/>
          <w:lang w:val="fr-FR"/>
        </w:rPr>
        <w:t xml:space="preserve"> </w:t>
      </w:r>
      <w:r w:rsidR="008F38E9" w:rsidRPr="00FF246B">
        <w:rPr>
          <w:kern w:val="22"/>
          <w:sz w:val="22"/>
          <w:szCs w:val="22"/>
          <w:lang w:val="fr-FR"/>
        </w:rPr>
        <w:t>la Conf</w:t>
      </w:r>
      <w:r w:rsidR="00E07E5D" w:rsidRPr="00FF246B">
        <w:rPr>
          <w:kern w:val="22"/>
          <w:sz w:val="22"/>
          <w:szCs w:val="22"/>
          <w:lang w:val="fr-FR"/>
        </w:rPr>
        <w:t>érence des Parties</w:t>
      </w:r>
      <w:r w:rsidR="001957DE" w:rsidRPr="00FF246B">
        <w:rPr>
          <w:kern w:val="22"/>
          <w:sz w:val="22"/>
          <w:szCs w:val="22"/>
          <w:lang w:val="fr-FR"/>
        </w:rPr>
        <w:t xml:space="preserve"> </w:t>
      </w:r>
      <w:r w:rsidRPr="00FF246B">
        <w:rPr>
          <w:kern w:val="22"/>
          <w:sz w:val="22"/>
          <w:szCs w:val="22"/>
          <w:lang w:val="fr-FR"/>
        </w:rPr>
        <w:t>a décidé</w:t>
      </w:r>
      <w:r w:rsidR="00A44755" w:rsidRPr="00FF246B">
        <w:rPr>
          <w:kern w:val="22"/>
          <w:sz w:val="22"/>
          <w:szCs w:val="22"/>
          <w:lang w:val="fr-FR"/>
        </w:rPr>
        <w:t xml:space="preserve">, </w:t>
      </w:r>
      <w:r w:rsidRPr="00FF246B">
        <w:rPr>
          <w:rFonts w:eastAsia="MS Mincho"/>
          <w:kern w:val="22"/>
          <w:sz w:val="22"/>
          <w:szCs w:val="22"/>
          <w:lang w:val="fr-FR"/>
        </w:rPr>
        <w:t>dans la limite des ressources disponibles</w:t>
      </w:r>
      <w:r w:rsidR="00A2059C">
        <w:rPr>
          <w:kern w:val="22"/>
          <w:sz w:val="22"/>
          <w:szCs w:val="22"/>
          <w:lang w:val="fr-FR"/>
        </w:rPr>
        <w:t>, de constituer un</w:t>
      </w:r>
      <w:r w:rsidR="00A44755" w:rsidRPr="00FF246B">
        <w:rPr>
          <w:kern w:val="22"/>
          <w:sz w:val="22"/>
          <w:szCs w:val="22"/>
          <w:lang w:val="fr-FR"/>
        </w:rPr>
        <w:t xml:space="preserve"> </w:t>
      </w:r>
      <w:r w:rsidRPr="00FF246B">
        <w:rPr>
          <w:kern w:val="22"/>
          <w:sz w:val="22"/>
          <w:szCs w:val="22"/>
          <w:lang w:val="fr-FR"/>
        </w:rPr>
        <w:t>Groupe spécial d’experts techniques</w:t>
      </w:r>
      <w:r w:rsidR="00A44755" w:rsidRPr="00FF246B">
        <w:rPr>
          <w:kern w:val="22"/>
          <w:sz w:val="22"/>
          <w:szCs w:val="22"/>
          <w:lang w:val="fr-FR"/>
        </w:rPr>
        <w:t xml:space="preserve"> </w:t>
      </w:r>
      <w:r w:rsidR="00A2059C">
        <w:rPr>
          <w:kern w:val="22"/>
          <w:sz w:val="22"/>
          <w:szCs w:val="22"/>
          <w:lang w:val="fr-FR"/>
        </w:rPr>
        <w:t xml:space="preserve">chargé de fournir des avis ou d’élaborer des </w:t>
      </w:r>
      <w:r w:rsidR="00B95992" w:rsidRPr="00FF246B">
        <w:rPr>
          <w:kern w:val="22"/>
          <w:sz w:val="22"/>
          <w:szCs w:val="22"/>
          <w:lang w:val="fr-FR"/>
        </w:rPr>
        <w:t>élément</w:t>
      </w:r>
      <w:r w:rsidR="00A2059C">
        <w:rPr>
          <w:kern w:val="22"/>
          <w:sz w:val="22"/>
          <w:szCs w:val="22"/>
          <w:lang w:val="fr-FR"/>
        </w:rPr>
        <w:t>s d’</w:t>
      </w:r>
      <w:r w:rsidR="00B95992" w:rsidRPr="00FF246B">
        <w:rPr>
          <w:kern w:val="22"/>
          <w:sz w:val="22"/>
          <w:szCs w:val="22"/>
          <w:lang w:val="fr-FR"/>
        </w:rPr>
        <w:t>orientations</w:t>
      </w:r>
      <w:r w:rsidR="00A44755" w:rsidRPr="00FF246B">
        <w:rPr>
          <w:kern w:val="22"/>
          <w:sz w:val="22"/>
          <w:szCs w:val="22"/>
          <w:lang w:val="fr-FR"/>
        </w:rPr>
        <w:t xml:space="preserve"> </w:t>
      </w:r>
      <w:r w:rsidR="00593B88">
        <w:rPr>
          <w:kern w:val="22"/>
          <w:sz w:val="22"/>
          <w:szCs w:val="22"/>
          <w:lang w:val="fr-FR"/>
        </w:rPr>
        <w:t>techniques po</w:t>
      </w:r>
      <w:r w:rsidR="00A2059C">
        <w:rPr>
          <w:kern w:val="22"/>
          <w:sz w:val="22"/>
          <w:szCs w:val="22"/>
          <w:lang w:val="fr-FR"/>
        </w:rPr>
        <w:t xml:space="preserve">ur des mesures de </w:t>
      </w:r>
      <w:r w:rsidR="005A59B3" w:rsidRPr="00FF246B">
        <w:rPr>
          <w:kern w:val="22"/>
          <w:sz w:val="22"/>
          <w:szCs w:val="22"/>
          <w:lang w:val="fr-FR"/>
        </w:rPr>
        <w:t>gestion</w:t>
      </w:r>
      <w:r w:rsidR="00A2059C">
        <w:rPr>
          <w:kern w:val="22"/>
          <w:sz w:val="22"/>
          <w:szCs w:val="22"/>
          <w:lang w:val="fr-FR"/>
        </w:rPr>
        <w:t xml:space="preserve"> concernant les</w:t>
      </w:r>
      <w:r w:rsidR="00A44755" w:rsidRPr="00FF246B">
        <w:rPr>
          <w:kern w:val="22"/>
          <w:sz w:val="22"/>
          <w:szCs w:val="22"/>
          <w:lang w:val="fr-FR"/>
        </w:rPr>
        <w:t xml:space="preserve"> </w:t>
      </w:r>
      <w:r w:rsidR="005A59B3" w:rsidRPr="00FF246B">
        <w:rPr>
          <w:kern w:val="22"/>
          <w:sz w:val="22"/>
          <w:szCs w:val="22"/>
          <w:lang w:val="fr-FR"/>
        </w:rPr>
        <w:t>espèces exotiques envahissantes</w:t>
      </w:r>
      <w:r w:rsidR="00593B88">
        <w:rPr>
          <w:kern w:val="22"/>
          <w:sz w:val="22"/>
          <w:szCs w:val="22"/>
          <w:lang w:val="fr-FR"/>
        </w:rPr>
        <w:t>, à appliquer dans</w:t>
      </w:r>
      <w:r w:rsidR="00A2059C">
        <w:rPr>
          <w:kern w:val="22"/>
          <w:sz w:val="22"/>
          <w:szCs w:val="22"/>
          <w:lang w:val="fr-FR"/>
        </w:rPr>
        <w:t xml:space="preserve"> de nombreux</w:t>
      </w:r>
      <w:r w:rsidR="00A44755" w:rsidRPr="00FF246B">
        <w:rPr>
          <w:kern w:val="22"/>
          <w:sz w:val="22"/>
          <w:szCs w:val="22"/>
          <w:lang w:val="fr-FR"/>
        </w:rPr>
        <w:t xml:space="preserve"> </w:t>
      </w:r>
      <w:r w:rsidR="00913E64" w:rsidRPr="00FF246B">
        <w:rPr>
          <w:kern w:val="22"/>
          <w:sz w:val="22"/>
          <w:szCs w:val="22"/>
          <w:lang w:val="fr-FR"/>
        </w:rPr>
        <w:t>secteurs</w:t>
      </w:r>
      <w:r w:rsidR="00593B88">
        <w:rPr>
          <w:kern w:val="22"/>
          <w:sz w:val="22"/>
          <w:szCs w:val="22"/>
          <w:lang w:val="fr-FR"/>
        </w:rPr>
        <w:t xml:space="preserve"> pour contribuer à </w:t>
      </w:r>
      <w:r w:rsidR="00A2059C">
        <w:rPr>
          <w:kern w:val="22"/>
          <w:sz w:val="22"/>
          <w:szCs w:val="22"/>
          <w:lang w:val="fr-FR"/>
        </w:rPr>
        <w:t>la réalisation de l’Objectif 9 d’</w:t>
      </w:r>
      <w:r w:rsidR="00A44755" w:rsidRPr="00FF246B">
        <w:rPr>
          <w:kern w:val="22"/>
          <w:sz w:val="22"/>
          <w:szCs w:val="22"/>
          <w:lang w:val="fr-FR"/>
        </w:rPr>
        <w:t xml:space="preserve">Aichi </w:t>
      </w:r>
      <w:r w:rsidR="00A2059C">
        <w:rPr>
          <w:kern w:val="22"/>
          <w:sz w:val="22"/>
          <w:szCs w:val="22"/>
          <w:lang w:val="fr-FR"/>
        </w:rPr>
        <w:t>pour la b</w:t>
      </w:r>
      <w:r w:rsidR="00E443FF" w:rsidRPr="00FF246B">
        <w:rPr>
          <w:kern w:val="22"/>
          <w:sz w:val="22"/>
          <w:szCs w:val="22"/>
          <w:lang w:val="fr-FR"/>
        </w:rPr>
        <w:t>iodiversité</w:t>
      </w:r>
      <w:r w:rsidR="00A2059C">
        <w:rPr>
          <w:kern w:val="22"/>
          <w:sz w:val="22"/>
          <w:szCs w:val="22"/>
          <w:lang w:val="fr-FR"/>
        </w:rPr>
        <w:t xml:space="preserve"> et d’autres mesures</w:t>
      </w:r>
      <w:r w:rsidR="00A44755" w:rsidRPr="00FF246B">
        <w:rPr>
          <w:kern w:val="22"/>
          <w:sz w:val="22"/>
          <w:szCs w:val="22"/>
          <w:lang w:val="fr-FR"/>
        </w:rPr>
        <w:t>:</w:t>
      </w:r>
    </w:p>
    <w:p w14:paraId="39DD1EDA" w14:textId="5393BF28" w:rsidR="00A44755" w:rsidRPr="00A2059C" w:rsidRDefault="00A44755" w:rsidP="00652D3A">
      <w:pPr>
        <w:pStyle w:val="Para1"/>
        <w:numPr>
          <w:ilvl w:val="0"/>
          <w:numId w:val="0"/>
        </w:numPr>
        <w:suppressLineNumbers/>
        <w:suppressAutoHyphens/>
        <w:ind w:firstLine="720"/>
        <w:jc w:val="both"/>
        <w:rPr>
          <w:kern w:val="22"/>
          <w:sz w:val="22"/>
          <w:szCs w:val="22"/>
          <w:lang w:val="fr-FR"/>
        </w:rPr>
      </w:pPr>
      <w:r w:rsidRPr="00A2059C">
        <w:rPr>
          <w:kern w:val="22"/>
          <w:sz w:val="22"/>
          <w:szCs w:val="22"/>
          <w:lang w:val="fr-FR"/>
        </w:rPr>
        <w:t>a)</w:t>
      </w:r>
      <w:r w:rsidR="00167635" w:rsidRPr="00A2059C">
        <w:rPr>
          <w:kern w:val="22"/>
          <w:sz w:val="22"/>
          <w:szCs w:val="22"/>
          <w:lang w:val="fr-FR"/>
        </w:rPr>
        <w:tab/>
      </w:r>
      <w:r w:rsidR="00A2059C" w:rsidRPr="00A2059C">
        <w:rPr>
          <w:kern w:val="22"/>
          <w:sz w:val="22"/>
          <w:szCs w:val="22"/>
          <w:lang w:val="fr-FR"/>
        </w:rPr>
        <w:t>Mé</w:t>
      </w:r>
      <w:r w:rsidRPr="00A2059C">
        <w:rPr>
          <w:kern w:val="22"/>
          <w:sz w:val="22"/>
          <w:szCs w:val="22"/>
          <w:lang w:val="fr-FR"/>
        </w:rPr>
        <w:t>thod</w:t>
      </w:r>
      <w:r w:rsidR="00A2059C" w:rsidRPr="00A2059C">
        <w:rPr>
          <w:kern w:val="22"/>
          <w:sz w:val="22"/>
          <w:szCs w:val="22"/>
          <w:lang w:val="fr-FR"/>
        </w:rPr>
        <w:t>e</w:t>
      </w:r>
      <w:r w:rsidRPr="00A2059C">
        <w:rPr>
          <w:kern w:val="22"/>
          <w:sz w:val="22"/>
          <w:szCs w:val="22"/>
          <w:lang w:val="fr-FR"/>
        </w:rPr>
        <w:t xml:space="preserve">s </w:t>
      </w:r>
      <w:r w:rsidR="00593B88">
        <w:rPr>
          <w:kern w:val="22"/>
          <w:sz w:val="22"/>
          <w:szCs w:val="22"/>
          <w:lang w:val="fr-FR"/>
        </w:rPr>
        <w:t>pour une analyse coûts-avantag</w:t>
      </w:r>
      <w:r w:rsidR="00A2059C">
        <w:rPr>
          <w:kern w:val="22"/>
          <w:sz w:val="22"/>
          <w:szCs w:val="22"/>
          <w:lang w:val="fr-FR"/>
        </w:rPr>
        <w:t>es et coût-efficacité qui s’applique</w:t>
      </w:r>
      <w:r w:rsidR="00593B88">
        <w:rPr>
          <w:kern w:val="22"/>
          <w:sz w:val="22"/>
          <w:szCs w:val="22"/>
          <w:lang w:val="fr-FR"/>
        </w:rPr>
        <w:t>nt</w:t>
      </w:r>
      <w:r w:rsidR="00A2059C">
        <w:rPr>
          <w:kern w:val="22"/>
          <w:sz w:val="22"/>
          <w:szCs w:val="22"/>
          <w:lang w:val="fr-FR"/>
        </w:rPr>
        <w:t xml:space="preserve"> le mieux à la </w:t>
      </w:r>
      <w:r w:rsidR="005A59B3" w:rsidRPr="00A2059C">
        <w:rPr>
          <w:kern w:val="22"/>
          <w:sz w:val="22"/>
          <w:szCs w:val="22"/>
          <w:lang w:val="fr-FR"/>
        </w:rPr>
        <w:t>gestion</w:t>
      </w:r>
      <w:r w:rsidR="00A2059C">
        <w:rPr>
          <w:kern w:val="22"/>
          <w:sz w:val="22"/>
          <w:szCs w:val="22"/>
          <w:lang w:val="fr-FR"/>
        </w:rPr>
        <w:t xml:space="preserve"> des </w:t>
      </w:r>
      <w:r w:rsidR="005A59B3" w:rsidRPr="00A2059C">
        <w:rPr>
          <w:kern w:val="22"/>
          <w:sz w:val="22"/>
          <w:szCs w:val="22"/>
          <w:lang w:val="fr-FR"/>
        </w:rPr>
        <w:t>espèces exotiques envahissantes</w:t>
      </w:r>
      <w:r w:rsidRPr="00A2059C">
        <w:rPr>
          <w:kern w:val="22"/>
          <w:sz w:val="22"/>
          <w:szCs w:val="22"/>
          <w:lang w:val="fr-FR"/>
        </w:rPr>
        <w:t>;</w:t>
      </w:r>
    </w:p>
    <w:p w14:paraId="72F550F5" w14:textId="7AEBA581" w:rsidR="00A44755" w:rsidRPr="00A2059C" w:rsidRDefault="00A44755" w:rsidP="00652D3A">
      <w:pPr>
        <w:pStyle w:val="Para1"/>
        <w:numPr>
          <w:ilvl w:val="0"/>
          <w:numId w:val="0"/>
        </w:numPr>
        <w:suppressLineNumbers/>
        <w:suppressAutoHyphens/>
        <w:ind w:firstLine="720"/>
        <w:jc w:val="both"/>
        <w:rPr>
          <w:kern w:val="22"/>
          <w:sz w:val="22"/>
          <w:szCs w:val="22"/>
          <w:lang w:val="fr-FR"/>
        </w:rPr>
      </w:pPr>
      <w:r w:rsidRPr="00A2059C">
        <w:rPr>
          <w:kern w:val="22"/>
          <w:sz w:val="22"/>
          <w:szCs w:val="22"/>
          <w:lang w:val="fr-FR"/>
        </w:rPr>
        <w:t>b)</w:t>
      </w:r>
      <w:r w:rsidR="00167635" w:rsidRPr="00A2059C">
        <w:rPr>
          <w:kern w:val="22"/>
          <w:sz w:val="22"/>
          <w:szCs w:val="22"/>
          <w:lang w:val="fr-FR"/>
        </w:rPr>
        <w:tab/>
      </w:r>
      <w:r w:rsidR="00A2059C" w:rsidRPr="00A2059C">
        <w:rPr>
          <w:kern w:val="22"/>
          <w:sz w:val="22"/>
          <w:szCs w:val="22"/>
          <w:lang w:val="fr-FR"/>
        </w:rPr>
        <w:t>Mé</w:t>
      </w:r>
      <w:r w:rsidRPr="00A2059C">
        <w:rPr>
          <w:kern w:val="22"/>
          <w:sz w:val="22"/>
          <w:szCs w:val="22"/>
          <w:lang w:val="fr-FR"/>
        </w:rPr>
        <w:t>thod</w:t>
      </w:r>
      <w:r w:rsidR="00A2059C" w:rsidRPr="00A2059C">
        <w:rPr>
          <w:kern w:val="22"/>
          <w:sz w:val="22"/>
          <w:szCs w:val="22"/>
          <w:lang w:val="fr-FR"/>
        </w:rPr>
        <w:t>es, outil</w:t>
      </w:r>
      <w:r w:rsidRPr="00A2059C">
        <w:rPr>
          <w:kern w:val="22"/>
          <w:sz w:val="22"/>
          <w:szCs w:val="22"/>
          <w:lang w:val="fr-FR"/>
        </w:rPr>
        <w:t>s</w:t>
      </w:r>
      <w:r w:rsidR="007A3AE5" w:rsidRPr="00A2059C">
        <w:rPr>
          <w:kern w:val="22"/>
          <w:sz w:val="22"/>
          <w:szCs w:val="22"/>
          <w:lang w:val="fr-FR"/>
        </w:rPr>
        <w:t xml:space="preserve"> et </w:t>
      </w:r>
      <w:r w:rsidR="00A2059C" w:rsidRPr="00A2059C">
        <w:rPr>
          <w:kern w:val="22"/>
          <w:sz w:val="22"/>
          <w:szCs w:val="22"/>
          <w:lang w:val="fr-FR"/>
        </w:rPr>
        <w:t>me</w:t>
      </w:r>
      <w:r w:rsidR="00A2059C">
        <w:rPr>
          <w:kern w:val="22"/>
          <w:sz w:val="22"/>
          <w:szCs w:val="22"/>
          <w:lang w:val="fr-FR"/>
        </w:rPr>
        <w:t>sures pour l’</w:t>
      </w:r>
      <w:r w:rsidRPr="00A2059C">
        <w:rPr>
          <w:kern w:val="22"/>
          <w:sz w:val="22"/>
          <w:szCs w:val="22"/>
          <w:lang w:val="fr-FR"/>
        </w:rPr>
        <w:t>identification</w:t>
      </w:r>
      <w:r w:rsidR="007A3AE5" w:rsidRPr="00A2059C">
        <w:rPr>
          <w:kern w:val="22"/>
          <w:sz w:val="22"/>
          <w:szCs w:val="22"/>
          <w:lang w:val="fr-FR"/>
        </w:rPr>
        <w:t xml:space="preserve"> et </w:t>
      </w:r>
      <w:r w:rsidR="00A2059C">
        <w:rPr>
          <w:kern w:val="22"/>
          <w:sz w:val="22"/>
          <w:szCs w:val="22"/>
          <w:lang w:val="fr-FR"/>
        </w:rPr>
        <w:t>la réduction au minimum des risque</w:t>
      </w:r>
      <w:r w:rsidRPr="00A2059C">
        <w:rPr>
          <w:kern w:val="22"/>
          <w:sz w:val="22"/>
          <w:szCs w:val="22"/>
          <w:lang w:val="fr-FR"/>
        </w:rPr>
        <w:t>s</w:t>
      </w:r>
      <w:r w:rsidR="00A2059C">
        <w:rPr>
          <w:kern w:val="22"/>
          <w:sz w:val="22"/>
          <w:szCs w:val="22"/>
          <w:lang w:val="fr-FR"/>
        </w:rPr>
        <w:t xml:space="preserve"> supplémentaires associés au commerce en ligne transfrontière </w:t>
      </w:r>
      <w:r w:rsidR="00593B88">
        <w:rPr>
          <w:kern w:val="22"/>
          <w:sz w:val="22"/>
          <w:szCs w:val="22"/>
          <w:lang w:val="fr-FR"/>
        </w:rPr>
        <w:t>d’organismes vivants et de leur impact</w:t>
      </w:r>
      <w:r w:rsidRPr="00A2059C">
        <w:rPr>
          <w:kern w:val="22"/>
          <w:sz w:val="22"/>
          <w:szCs w:val="22"/>
          <w:lang w:val="fr-FR"/>
        </w:rPr>
        <w:t>;</w:t>
      </w:r>
    </w:p>
    <w:p w14:paraId="482FB6F2" w14:textId="1E9C12F7" w:rsidR="00A44755" w:rsidRPr="00A2059C" w:rsidRDefault="00A44755" w:rsidP="00652D3A">
      <w:pPr>
        <w:pStyle w:val="Para1"/>
        <w:numPr>
          <w:ilvl w:val="0"/>
          <w:numId w:val="0"/>
        </w:numPr>
        <w:suppressLineNumbers/>
        <w:suppressAutoHyphens/>
        <w:ind w:firstLine="720"/>
        <w:jc w:val="both"/>
        <w:rPr>
          <w:kern w:val="22"/>
          <w:sz w:val="22"/>
          <w:szCs w:val="22"/>
          <w:lang w:val="fr-FR"/>
        </w:rPr>
      </w:pPr>
      <w:r w:rsidRPr="00A2059C">
        <w:rPr>
          <w:kern w:val="22"/>
          <w:sz w:val="22"/>
          <w:szCs w:val="22"/>
          <w:lang w:val="fr-FR"/>
        </w:rPr>
        <w:t>c)</w:t>
      </w:r>
      <w:r w:rsidR="00167635" w:rsidRPr="00A2059C">
        <w:rPr>
          <w:kern w:val="22"/>
          <w:sz w:val="22"/>
          <w:szCs w:val="22"/>
          <w:lang w:val="fr-FR"/>
        </w:rPr>
        <w:tab/>
      </w:r>
      <w:r w:rsidR="00A2059C" w:rsidRPr="00A2059C">
        <w:rPr>
          <w:kern w:val="22"/>
          <w:sz w:val="22"/>
          <w:szCs w:val="22"/>
          <w:lang w:val="fr-FR"/>
        </w:rPr>
        <w:t>Mé</w:t>
      </w:r>
      <w:r w:rsidRPr="00A2059C">
        <w:rPr>
          <w:kern w:val="22"/>
          <w:sz w:val="22"/>
          <w:szCs w:val="22"/>
          <w:lang w:val="fr-FR"/>
        </w:rPr>
        <w:t>thod</w:t>
      </w:r>
      <w:r w:rsidR="00A2059C">
        <w:rPr>
          <w:kern w:val="22"/>
          <w:sz w:val="22"/>
          <w:szCs w:val="22"/>
          <w:lang w:val="fr-FR"/>
        </w:rPr>
        <w:t>es, outi</w:t>
      </w:r>
      <w:r w:rsidRPr="00A2059C">
        <w:rPr>
          <w:kern w:val="22"/>
          <w:sz w:val="22"/>
          <w:szCs w:val="22"/>
          <w:lang w:val="fr-FR"/>
        </w:rPr>
        <w:t>ls</w:t>
      </w:r>
      <w:r w:rsidR="007A3AE5" w:rsidRPr="00A2059C">
        <w:rPr>
          <w:kern w:val="22"/>
          <w:sz w:val="22"/>
          <w:szCs w:val="22"/>
          <w:lang w:val="fr-FR"/>
        </w:rPr>
        <w:t xml:space="preserve"> et </w:t>
      </w:r>
      <w:r w:rsidR="00F63EC6" w:rsidRPr="00A2059C">
        <w:rPr>
          <w:kern w:val="22"/>
          <w:sz w:val="22"/>
          <w:szCs w:val="22"/>
          <w:lang w:val="fr-FR"/>
        </w:rPr>
        <w:t>stratégies</w:t>
      </w:r>
      <w:r w:rsidR="00A2059C">
        <w:rPr>
          <w:kern w:val="22"/>
          <w:sz w:val="22"/>
          <w:szCs w:val="22"/>
          <w:lang w:val="fr-FR"/>
        </w:rPr>
        <w:t xml:space="preserve"> pour la </w:t>
      </w:r>
      <w:r w:rsidR="005A59B3" w:rsidRPr="00A2059C">
        <w:rPr>
          <w:kern w:val="22"/>
          <w:sz w:val="22"/>
          <w:szCs w:val="22"/>
          <w:lang w:val="fr-FR"/>
        </w:rPr>
        <w:t>gestion</w:t>
      </w:r>
      <w:r w:rsidR="00A2059C">
        <w:rPr>
          <w:kern w:val="22"/>
          <w:sz w:val="22"/>
          <w:szCs w:val="22"/>
          <w:lang w:val="fr-FR"/>
        </w:rPr>
        <w:t xml:space="preserve"> des</w:t>
      </w:r>
      <w:r w:rsidRPr="00A2059C">
        <w:rPr>
          <w:kern w:val="22"/>
          <w:sz w:val="22"/>
          <w:szCs w:val="22"/>
          <w:lang w:val="fr-FR"/>
        </w:rPr>
        <w:t xml:space="preserve"> </w:t>
      </w:r>
      <w:r w:rsidR="005A59B3" w:rsidRPr="00A2059C">
        <w:rPr>
          <w:kern w:val="22"/>
          <w:sz w:val="22"/>
          <w:szCs w:val="22"/>
          <w:lang w:val="fr-FR"/>
        </w:rPr>
        <w:t>espèces exotiques envahissantes</w:t>
      </w:r>
      <w:r w:rsidR="00A2059C">
        <w:rPr>
          <w:kern w:val="22"/>
          <w:sz w:val="22"/>
          <w:szCs w:val="22"/>
          <w:lang w:val="fr-FR"/>
        </w:rPr>
        <w:t>, en ce qui concerne la prévention des risques potentie</w:t>
      </w:r>
      <w:r w:rsidRPr="00A2059C">
        <w:rPr>
          <w:kern w:val="22"/>
          <w:sz w:val="22"/>
          <w:szCs w:val="22"/>
          <w:lang w:val="fr-FR"/>
        </w:rPr>
        <w:t>l</w:t>
      </w:r>
      <w:r w:rsidR="00A2059C">
        <w:rPr>
          <w:kern w:val="22"/>
          <w:sz w:val="22"/>
          <w:szCs w:val="22"/>
          <w:lang w:val="fr-FR"/>
        </w:rPr>
        <w:t>s découlant des changements climatiques et d’autres catastrophes naturelles et changements dans l’utilisation des sols connexes</w:t>
      </w:r>
      <w:r w:rsidRPr="00A2059C">
        <w:rPr>
          <w:kern w:val="22"/>
          <w:sz w:val="22"/>
          <w:szCs w:val="22"/>
          <w:lang w:val="fr-FR"/>
        </w:rPr>
        <w:t>;</w:t>
      </w:r>
    </w:p>
    <w:p w14:paraId="698A4A23" w14:textId="63AA1F43" w:rsidR="00A44755" w:rsidRPr="00A2059C" w:rsidRDefault="00A44755" w:rsidP="00652D3A">
      <w:pPr>
        <w:pStyle w:val="Para1"/>
        <w:numPr>
          <w:ilvl w:val="0"/>
          <w:numId w:val="0"/>
        </w:numPr>
        <w:suppressLineNumbers/>
        <w:suppressAutoHyphens/>
        <w:ind w:firstLine="720"/>
        <w:jc w:val="both"/>
        <w:rPr>
          <w:kern w:val="22"/>
          <w:sz w:val="22"/>
          <w:szCs w:val="22"/>
          <w:lang w:val="fr-FR"/>
        </w:rPr>
      </w:pPr>
      <w:r w:rsidRPr="00A2059C">
        <w:rPr>
          <w:kern w:val="22"/>
          <w:sz w:val="22"/>
          <w:szCs w:val="22"/>
          <w:lang w:val="fr-FR"/>
        </w:rPr>
        <w:t>d)</w:t>
      </w:r>
      <w:r w:rsidR="00167635" w:rsidRPr="00A2059C">
        <w:rPr>
          <w:kern w:val="22"/>
          <w:sz w:val="22"/>
          <w:szCs w:val="22"/>
          <w:lang w:val="fr-FR"/>
        </w:rPr>
        <w:tab/>
      </w:r>
      <w:r w:rsidR="00A2059C" w:rsidRPr="00A2059C">
        <w:rPr>
          <w:kern w:val="22"/>
          <w:sz w:val="22"/>
          <w:szCs w:val="22"/>
          <w:lang w:val="fr-FR"/>
        </w:rPr>
        <w:t xml:space="preserve">Une </w:t>
      </w:r>
      <w:r w:rsidR="00B36856" w:rsidRPr="00A2059C">
        <w:rPr>
          <w:kern w:val="22"/>
          <w:sz w:val="22"/>
          <w:szCs w:val="22"/>
          <w:lang w:val="fr-FR"/>
        </w:rPr>
        <w:t>analyse</w:t>
      </w:r>
      <w:r w:rsidRPr="00A2059C">
        <w:rPr>
          <w:kern w:val="22"/>
          <w:sz w:val="22"/>
          <w:szCs w:val="22"/>
          <w:lang w:val="fr-FR"/>
        </w:rPr>
        <w:t xml:space="preserve"> </w:t>
      </w:r>
      <w:r w:rsidR="00A2059C">
        <w:rPr>
          <w:kern w:val="22"/>
          <w:sz w:val="22"/>
          <w:szCs w:val="22"/>
          <w:lang w:val="fr-FR"/>
        </w:rPr>
        <w:t>de</w:t>
      </w:r>
      <w:r w:rsidR="00593B88">
        <w:rPr>
          <w:kern w:val="22"/>
          <w:sz w:val="22"/>
          <w:szCs w:val="22"/>
          <w:lang w:val="fr-FR"/>
        </w:rPr>
        <w:t xml:space="preserve">s risques concernant </w:t>
      </w:r>
      <w:r w:rsidR="00A2059C">
        <w:rPr>
          <w:kern w:val="22"/>
          <w:sz w:val="22"/>
          <w:szCs w:val="22"/>
          <w:lang w:val="fr-FR"/>
        </w:rPr>
        <w:t>les consé</w:t>
      </w:r>
      <w:r w:rsidRPr="00A2059C">
        <w:rPr>
          <w:kern w:val="22"/>
          <w:sz w:val="22"/>
          <w:szCs w:val="22"/>
          <w:lang w:val="fr-FR"/>
        </w:rPr>
        <w:t>quences</w:t>
      </w:r>
      <w:r w:rsidR="00A2059C">
        <w:rPr>
          <w:kern w:val="22"/>
          <w:sz w:val="22"/>
          <w:szCs w:val="22"/>
          <w:lang w:val="fr-FR"/>
        </w:rPr>
        <w:t xml:space="preserve"> potentielles de l’introduction des </w:t>
      </w:r>
      <w:r w:rsidR="005A59B3" w:rsidRPr="00A2059C">
        <w:rPr>
          <w:kern w:val="22"/>
          <w:sz w:val="22"/>
          <w:szCs w:val="22"/>
          <w:lang w:val="fr-FR"/>
        </w:rPr>
        <w:t>espèces exotiques envahissantes</w:t>
      </w:r>
      <w:r w:rsidRPr="00A2059C">
        <w:rPr>
          <w:kern w:val="22"/>
          <w:sz w:val="22"/>
          <w:szCs w:val="22"/>
          <w:lang w:val="fr-FR"/>
        </w:rPr>
        <w:t xml:space="preserve"> </w:t>
      </w:r>
      <w:r w:rsidR="00A2059C">
        <w:rPr>
          <w:kern w:val="22"/>
          <w:sz w:val="22"/>
          <w:szCs w:val="22"/>
          <w:lang w:val="fr-FR"/>
        </w:rPr>
        <w:t xml:space="preserve">sur les valeurs </w:t>
      </w:r>
      <w:r w:rsidRPr="00A2059C">
        <w:rPr>
          <w:kern w:val="22"/>
          <w:sz w:val="22"/>
          <w:szCs w:val="22"/>
          <w:lang w:val="fr-FR"/>
        </w:rPr>
        <w:t>social</w:t>
      </w:r>
      <w:r w:rsidR="00A2059C">
        <w:rPr>
          <w:kern w:val="22"/>
          <w:sz w:val="22"/>
          <w:szCs w:val="22"/>
          <w:lang w:val="fr-FR"/>
        </w:rPr>
        <w:t>es, économiques</w:t>
      </w:r>
      <w:r w:rsidR="007A3AE5" w:rsidRPr="00A2059C">
        <w:rPr>
          <w:kern w:val="22"/>
          <w:sz w:val="22"/>
          <w:szCs w:val="22"/>
          <w:lang w:val="fr-FR"/>
        </w:rPr>
        <w:t xml:space="preserve"> et </w:t>
      </w:r>
      <w:r w:rsidR="00A2059C">
        <w:rPr>
          <w:kern w:val="22"/>
          <w:sz w:val="22"/>
          <w:szCs w:val="22"/>
          <w:lang w:val="fr-FR"/>
        </w:rPr>
        <w:t>culturell</w:t>
      </w:r>
      <w:r w:rsidRPr="00A2059C">
        <w:rPr>
          <w:kern w:val="22"/>
          <w:sz w:val="22"/>
          <w:szCs w:val="22"/>
          <w:lang w:val="fr-FR"/>
        </w:rPr>
        <w:t>es;</w:t>
      </w:r>
    </w:p>
    <w:p w14:paraId="794B13F4" w14:textId="29BE6014" w:rsidR="00A44755" w:rsidRPr="00A2059C" w:rsidRDefault="00A44755" w:rsidP="00652D3A">
      <w:pPr>
        <w:pStyle w:val="Para1"/>
        <w:numPr>
          <w:ilvl w:val="0"/>
          <w:numId w:val="0"/>
        </w:numPr>
        <w:suppressLineNumbers/>
        <w:suppressAutoHyphens/>
        <w:ind w:firstLine="720"/>
        <w:jc w:val="both"/>
        <w:rPr>
          <w:kern w:val="22"/>
          <w:sz w:val="22"/>
          <w:szCs w:val="22"/>
          <w:lang w:val="fr-FR"/>
        </w:rPr>
      </w:pPr>
      <w:r w:rsidRPr="00A2059C">
        <w:rPr>
          <w:kern w:val="22"/>
          <w:sz w:val="22"/>
          <w:szCs w:val="22"/>
          <w:lang w:val="fr-FR"/>
        </w:rPr>
        <w:lastRenderedPageBreak/>
        <w:t>e)</w:t>
      </w:r>
      <w:r w:rsidR="00167635" w:rsidRPr="00A2059C">
        <w:rPr>
          <w:kern w:val="22"/>
          <w:sz w:val="22"/>
          <w:szCs w:val="22"/>
          <w:lang w:val="fr-FR"/>
        </w:rPr>
        <w:tab/>
      </w:r>
      <w:r w:rsidR="00593B88">
        <w:rPr>
          <w:kern w:val="22"/>
          <w:sz w:val="22"/>
          <w:szCs w:val="22"/>
          <w:lang w:val="fr-FR"/>
        </w:rPr>
        <w:t>L’u</w:t>
      </w:r>
      <w:r w:rsidR="00A2059C">
        <w:rPr>
          <w:kern w:val="22"/>
          <w:sz w:val="22"/>
          <w:szCs w:val="22"/>
          <w:lang w:val="fr-FR"/>
        </w:rPr>
        <w:t>tilisatio</w:t>
      </w:r>
      <w:r w:rsidR="00593B88">
        <w:rPr>
          <w:kern w:val="22"/>
          <w:sz w:val="22"/>
          <w:szCs w:val="22"/>
          <w:lang w:val="fr-FR"/>
        </w:rPr>
        <w:t>n des bases de données actuelle</w:t>
      </w:r>
      <w:r w:rsidR="00A2059C">
        <w:rPr>
          <w:kern w:val="22"/>
          <w:sz w:val="22"/>
          <w:szCs w:val="22"/>
          <w:lang w:val="fr-FR"/>
        </w:rPr>
        <w:t xml:space="preserve">s sur les </w:t>
      </w:r>
      <w:r w:rsidR="005A59B3" w:rsidRPr="00A2059C">
        <w:rPr>
          <w:kern w:val="22"/>
          <w:sz w:val="22"/>
          <w:szCs w:val="22"/>
          <w:lang w:val="fr-FR"/>
        </w:rPr>
        <w:t>espèces exotiques envahissantes</w:t>
      </w:r>
      <w:r w:rsidR="00593B88">
        <w:rPr>
          <w:kern w:val="22"/>
          <w:sz w:val="22"/>
          <w:szCs w:val="22"/>
          <w:lang w:val="fr-FR"/>
        </w:rPr>
        <w:t xml:space="preserve"> et sur leur impact</w:t>
      </w:r>
      <w:r w:rsidRPr="00A2059C">
        <w:rPr>
          <w:kern w:val="22"/>
          <w:sz w:val="22"/>
          <w:szCs w:val="22"/>
          <w:lang w:val="fr-FR"/>
        </w:rPr>
        <w:t xml:space="preserve">, </w:t>
      </w:r>
      <w:r w:rsidR="00A2059C">
        <w:rPr>
          <w:kern w:val="22"/>
          <w:sz w:val="22"/>
          <w:szCs w:val="22"/>
          <w:lang w:val="fr-FR"/>
        </w:rPr>
        <w:t xml:space="preserve">afin d’appuyer la </w:t>
      </w:r>
      <w:r w:rsidRPr="00A2059C">
        <w:rPr>
          <w:kern w:val="22"/>
          <w:sz w:val="22"/>
          <w:szCs w:val="22"/>
          <w:lang w:val="fr-FR"/>
        </w:rPr>
        <w:t>communication</w:t>
      </w:r>
      <w:r w:rsidR="00A2059C">
        <w:rPr>
          <w:kern w:val="22"/>
          <w:sz w:val="22"/>
          <w:szCs w:val="22"/>
          <w:lang w:val="fr-FR"/>
        </w:rPr>
        <w:t xml:space="preserve"> des risques</w:t>
      </w:r>
      <w:r w:rsidRPr="00A2059C">
        <w:rPr>
          <w:kern w:val="22"/>
          <w:sz w:val="22"/>
          <w:szCs w:val="22"/>
          <w:lang w:val="fr-FR"/>
        </w:rPr>
        <w:t>.</w:t>
      </w:r>
    </w:p>
    <w:p w14:paraId="50495F6A" w14:textId="219229CB" w:rsidR="00566E76" w:rsidRPr="00A2059C" w:rsidRDefault="00FF246B" w:rsidP="00652D3A">
      <w:pPr>
        <w:pStyle w:val="Para1"/>
        <w:suppressLineNumbers/>
        <w:tabs>
          <w:tab w:val="clear" w:pos="360"/>
        </w:tabs>
        <w:suppressAutoHyphens/>
        <w:jc w:val="both"/>
        <w:rPr>
          <w:rFonts w:eastAsia="MS Mincho"/>
          <w:kern w:val="22"/>
          <w:sz w:val="22"/>
          <w:szCs w:val="22"/>
          <w:lang w:val="fr-FR"/>
        </w:rPr>
      </w:pPr>
      <w:r w:rsidRPr="00A2059C">
        <w:rPr>
          <w:kern w:val="22"/>
          <w:sz w:val="22"/>
          <w:szCs w:val="22"/>
          <w:lang w:val="fr-FR"/>
        </w:rPr>
        <w:t>La</w:t>
      </w:r>
      <w:r w:rsidR="00566E76" w:rsidRPr="00A2059C">
        <w:rPr>
          <w:kern w:val="22"/>
          <w:sz w:val="22"/>
          <w:szCs w:val="22"/>
          <w:lang w:val="fr-FR"/>
        </w:rPr>
        <w:t xml:space="preserve"> </w:t>
      </w:r>
      <w:r w:rsidR="00A51FF2" w:rsidRPr="00A2059C">
        <w:rPr>
          <w:kern w:val="22"/>
          <w:sz w:val="22"/>
          <w:szCs w:val="22"/>
          <w:lang w:val="fr-FR"/>
        </w:rPr>
        <w:t>Secrétaire exécutive</w:t>
      </w:r>
      <w:r w:rsidR="00566E76" w:rsidRPr="00A2059C">
        <w:rPr>
          <w:kern w:val="22"/>
          <w:sz w:val="22"/>
          <w:szCs w:val="22"/>
          <w:lang w:val="fr-FR"/>
        </w:rPr>
        <w:t xml:space="preserve"> </w:t>
      </w:r>
      <w:r w:rsidRPr="00A2059C">
        <w:rPr>
          <w:kern w:val="22"/>
          <w:sz w:val="22"/>
          <w:szCs w:val="22"/>
          <w:lang w:val="fr-FR"/>
        </w:rPr>
        <w:t>a été priée</w:t>
      </w:r>
      <w:r w:rsidR="00A2059C" w:rsidRPr="00A2059C">
        <w:rPr>
          <w:kern w:val="22"/>
          <w:sz w:val="22"/>
          <w:szCs w:val="22"/>
          <w:lang w:val="fr-FR"/>
        </w:rPr>
        <w:t xml:space="preserve"> de convoquer un forum d</w:t>
      </w:r>
      <w:r w:rsidR="00A2059C">
        <w:rPr>
          <w:kern w:val="22"/>
          <w:sz w:val="22"/>
          <w:szCs w:val="22"/>
          <w:lang w:val="fr-FR"/>
        </w:rPr>
        <w:t xml:space="preserve">e discussion en ligne </w:t>
      </w:r>
      <w:r w:rsidR="00593B88">
        <w:rPr>
          <w:kern w:val="22"/>
          <w:sz w:val="22"/>
          <w:szCs w:val="22"/>
          <w:lang w:val="fr-FR"/>
        </w:rPr>
        <w:t>dirigé par un animateur et ouvert à tous</w:t>
      </w:r>
      <w:r w:rsidR="00A2059C">
        <w:rPr>
          <w:kern w:val="22"/>
          <w:sz w:val="22"/>
          <w:szCs w:val="22"/>
          <w:lang w:val="fr-FR"/>
        </w:rPr>
        <w:t>, afin d’appuyer les délibérations du</w:t>
      </w:r>
      <w:r w:rsidR="00566E76" w:rsidRPr="00A2059C">
        <w:rPr>
          <w:kern w:val="22"/>
          <w:sz w:val="22"/>
          <w:szCs w:val="22"/>
          <w:lang w:val="fr-FR"/>
        </w:rPr>
        <w:t xml:space="preserve"> </w:t>
      </w:r>
      <w:r w:rsidR="00F63EC6" w:rsidRPr="00A2059C">
        <w:rPr>
          <w:kern w:val="22"/>
          <w:sz w:val="22"/>
          <w:szCs w:val="22"/>
          <w:lang w:val="fr-FR"/>
        </w:rPr>
        <w:t>Groupe spécial d’experts techniques</w:t>
      </w:r>
      <w:r w:rsidR="00566E76" w:rsidRPr="00A2059C">
        <w:rPr>
          <w:kern w:val="22"/>
          <w:sz w:val="22"/>
          <w:szCs w:val="22"/>
          <w:lang w:val="fr-FR"/>
        </w:rPr>
        <w:t>.</w:t>
      </w:r>
    </w:p>
    <w:p w14:paraId="29DE5561" w14:textId="78CD648E" w:rsidR="00A44755" w:rsidRPr="00FF246B" w:rsidRDefault="00FF246B" w:rsidP="00652D3A">
      <w:pPr>
        <w:pStyle w:val="Para1"/>
        <w:suppressLineNumbers/>
        <w:tabs>
          <w:tab w:val="clear" w:pos="360"/>
        </w:tabs>
        <w:suppressAutoHyphens/>
        <w:jc w:val="both"/>
        <w:rPr>
          <w:rFonts w:eastAsia="MS Mincho"/>
          <w:kern w:val="22"/>
          <w:sz w:val="22"/>
          <w:szCs w:val="22"/>
          <w:lang w:val="fr-FR"/>
        </w:rPr>
      </w:pPr>
      <w:r w:rsidRPr="00FF246B">
        <w:rPr>
          <w:kern w:val="22"/>
          <w:sz w:val="22"/>
          <w:szCs w:val="22"/>
          <w:lang w:val="fr-FR"/>
        </w:rPr>
        <w:t>La</w:t>
      </w:r>
      <w:r w:rsidR="00A265DE" w:rsidRPr="00FF246B">
        <w:rPr>
          <w:kern w:val="22"/>
          <w:sz w:val="22"/>
          <w:szCs w:val="22"/>
          <w:lang w:val="fr-FR"/>
        </w:rPr>
        <w:t xml:space="preserve"> </w:t>
      </w:r>
      <w:r w:rsidR="00A51FF2" w:rsidRPr="00FF246B">
        <w:rPr>
          <w:kern w:val="22"/>
          <w:sz w:val="22"/>
          <w:szCs w:val="22"/>
          <w:lang w:val="fr-FR"/>
        </w:rPr>
        <w:t>Secrétaire exécutive</w:t>
      </w:r>
      <w:r w:rsidR="00A265DE" w:rsidRPr="00FF246B">
        <w:rPr>
          <w:kern w:val="22"/>
          <w:sz w:val="22"/>
          <w:szCs w:val="22"/>
          <w:lang w:val="fr-FR"/>
        </w:rPr>
        <w:t xml:space="preserve"> </w:t>
      </w:r>
      <w:r w:rsidRPr="00FF246B">
        <w:rPr>
          <w:kern w:val="22"/>
          <w:sz w:val="22"/>
          <w:szCs w:val="22"/>
          <w:lang w:val="fr-FR"/>
        </w:rPr>
        <w:t>a été priée également</w:t>
      </w:r>
      <w:r w:rsidR="00634F21">
        <w:rPr>
          <w:kern w:val="22"/>
          <w:sz w:val="22"/>
          <w:szCs w:val="22"/>
          <w:lang w:val="fr-FR"/>
        </w:rPr>
        <w:t xml:space="preserve"> de</w:t>
      </w:r>
      <w:r w:rsidR="00FB1225" w:rsidRPr="00FF246B">
        <w:rPr>
          <w:kern w:val="22"/>
          <w:sz w:val="22"/>
          <w:szCs w:val="22"/>
          <w:lang w:val="fr-FR"/>
        </w:rPr>
        <w:t>:</w:t>
      </w:r>
    </w:p>
    <w:p w14:paraId="517E24FB" w14:textId="465EDD34" w:rsidR="00A44755" w:rsidRPr="00634F21" w:rsidRDefault="00593B88" w:rsidP="00652D3A">
      <w:pPr>
        <w:numPr>
          <w:ilvl w:val="1"/>
          <w:numId w:val="3"/>
        </w:numPr>
        <w:suppressLineNumbers/>
        <w:tabs>
          <w:tab w:val="clear" w:pos="1440"/>
        </w:tabs>
        <w:suppressAutoHyphens/>
        <w:spacing w:before="120" w:after="120"/>
        <w:jc w:val="both"/>
        <w:rPr>
          <w:kern w:val="22"/>
          <w:sz w:val="22"/>
          <w:szCs w:val="22"/>
          <w:lang w:val="fr-FR"/>
        </w:rPr>
      </w:pPr>
      <w:r>
        <w:rPr>
          <w:kern w:val="22"/>
          <w:sz w:val="22"/>
          <w:szCs w:val="22"/>
          <w:lang w:val="fr-FR"/>
        </w:rPr>
        <w:t>É</w:t>
      </w:r>
      <w:r w:rsidR="00634F21" w:rsidRPr="00634F21">
        <w:rPr>
          <w:kern w:val="22"/>
          <w:sz w:val="22"/>
          <w:szCs w:val="22"/>
          <w:lang w:val="fr-FR"/>
        </w:rPr>
        <w:t>tudier</w:t>
      </w:r>
      <w:r w:rsidR="00352148">
        <w:rPr>
          <w:kern w:val="22"/>
          <w:sz w:val="22"/>
          <w:szCs w:val="22"/>
          <w:lang w:val="fr-FR"/>
        </w:rPr>
        <w:t>,</w:t>
      </w:r>
      <w:r w:rsidR="0062573C" w:rsidRPr="00634F21">
        <w:rPr>
          <w:kern w:val="22"/>
          <w:sz w:val="22"/>
          <w:szCs w:val="22"/>
          <w:lang w:val="fr-FR"/>
        </w:rPr>
        <w:t xml:space="preserve"> </w:t>
      </w:r>
      <w:r w:rsidR="00352148">
        <w:rPr>
          <w:kern w:val="22"/>
          <w:sz w:val="22"/>
          <w:szCs w:val="22"/>
          <w:lang w:val="fr-FR"/>
        </w:rPr>
        <w:t xml:space="preserve">en collaboration </w:t>
      </w:r>
      <w:r w:rsidR="0062573C" w:rsidRPr="00634F21">
        <w:rPr>
          <w:kern w:val="22"/>
          <w:sz w:val="22"/>
          <w:szCs w:val="22"/>
          <w:lang w:val="fr-FR"/>
        </w:rPr>
        <w:t xml:space="preserve">avec </w:t>
      </w:r>
      <w:r w:rsidR="00634F21" w:rsidRPr="00634F21">
        <w:rPr>
          <w:kern w:val="22"/>
          <w:sz w:val="22"/>
          <w:szCs w:val="22"/>
          <w:lang w:val="fr-FR"/>
        </w:rPr>
        <w:t>l</w:t>
      </w:r>
      <w:r w:rsidR="00A265DE" w:rsidRPr="00634F21">
        <w:rPr>
          <w:kern w:val="22"/>
          <w:sz w:val="22"/>
          <w:szCs w:val="22"/>
          <w:lang w:val="fr-FR"/>
        </w:rPr>
        <w:t xml:space="preserve">e </w:t>
      </w:r>
      <w:r w:rsidR="008949E9" w:rsidRPr="00634F21">
        <w:rPr>
          <w:kern w:val="22"/>
          <w:sz w:val="22"/>
          <w:szCs w:val="22"/>
          <w:lang w:val="fr-FR"/>
        </w:rPr>
        <w:t>Secrétariat</w:t>
      </w:r>
      <w:r w:rsidR="00634F21" w:rsidRPr="00634F21">
        <w:rPr>
          <w:kern w:val="22"/>
          <w:sz w:val="22"/>
          <w:szCs w:val="22"/>
          <w:lang w:val="fr-FR"/>
        </w:rPr>
        <w:t xml:space="preserve"> du Conseil économique et social de l’ONU, l’</w:t>
      </w:r>
      <w:r w:rsidR="00FC057D" w:rsidRPr="00634F21">
        <w:rPr>
          <w:kern w:val="22"/>
          <w:sz w:val="22"/>
          <w:szCs w:val="22"/>
          <w:lang w:val="fr-FR"/>
        </w:rPr>
        <w:t>Organisation</w:t>
      </w:r>
      <w:r w:rsidR="00634F21">
        <w:rPr>
          <w:kern w:val="22"/>
          <w:sz w:val="22"/>
          <w:szCs w:val="22"/>
          <w:lang w:val="fr-FR"/>
        </w:rPr>
        <w:t xml:space="preserve"> mondiale des douanes,</w:t>
      </w:r>
      <w:r w:rsidR="007A3AE5" w:rsidRPr="00634F21">
        <w:rPr>
          <w:kern w:val="22"/>
          <w:sz w:val="22"/>
          <w:szCs w:val="22"/>
          <w:lang w:val="fr-FR"/>
        </w:rPr>
        <w:t xml:space="preserve"> et </w:t>
      </w:r>
      <w:r w:rsidR="00634F21">
        <w:rPr>
          <w:kern w:val="22"/>
          <w:sz w:val="22"/>
          <w:szCs w:val="22"/>
          <w:lang w:val="fr-FR"/>
        </w:rPr>
        <w:t xml:space="preserve">le </w:t>
      </w:r>
      <w:r w:rsidR="00A265DE" w:rsidRPr="00634F21">
        <w:rPr>
          <w:kern w:val="22"/>
          <w:sz w:val="22"/>
          <w:szCs w:val="22"/>
          <w:lang w:val="fr-FR"/>
        </w:rPr>
        <w:t>Group</w:t>
      </w:r>
      <w:r w:rsidR="00634F21">
        <w:rPr>
          <w:kern w:val="22"/>
          <w:sz w:val="22"/>
          <w:szCs w:val="22"/>
          <w:lang w:val="fr-FR"/>
        </w:rPr>
        <w:t>e de liaison inter</w:t>
      </w:r>
      <w:r w:rsidR="00352148">
        <w:rPr>
          <w:kern w:val="22"/>
          <w:sz w:val="22"/>
          <w:szCs w:val="22"/>
          <w:lang w:val="fr-FR"/>
        </w:rPr>
        <w:t>-</w:t>
      </w:r>
      <w:r w:rsidR="00634F21">
        <w:rPr>
          <w:kern w:val="22"/>
          <w:sz w:val="22"/>
          <w:szCs w:val="22"/>
          <w:lang w:val="fr-FR"/>
        </w:rPr>
        <w:t>institutions sur les e</w:t>
      </w:r>
      <w:r w:rsidR="005A59B3" w:rsidRPr="00634F21">
        <w:rPr>
          <w:kern w:val="22"/>
          <w:sz w:val="22"/>
          <w:szCs w:val="22"/>
          <w:lang w:val="fr-FR"/>
        </w:rPr>
        <w:t>spèces exotiques envahissantes</w:t>
      </w:r>
      <w:r w:rsidR="00775CD6">
        <w:rPr>
          <w:kern w:val="22"/>
          <w:sz w:val="22"/>
          <w:szCs w:val="22"/>
          <w:lang w:val="fr-FR"/>
        </w:rPr>
        <w:t>, la possibilité d’élaborer un</w:t>
      </w:r>
      <w:r w:rsidR="00A265DE" w:rsidRPr="00634F21">
        <w:rPr>
          <w:kern w:val="22"/>
          <w:sz w:val="22"/>
          <w:szCs w:val="22"/>
          <w:lang w:val="fr-FR"/>
        </w:rPr>
        <w:t xml:space="preserve"> </w:t>
      </w:r>
      <w:r w:rsidR="00775CD6">
        <w:rPr>
          <w:kern w:val="22"/>
          <w:sz w:val="22"/>
          <w:szCs w:val="22"/>
          <w:lang w:val="fr-FR"/>
        </w:rPr>
        <w:t>systè</w:t>
      </w:r>
      <w:r w:rsidR="00A265DE" w:rsidRPr="00634F21">
        <w:rPr>
          <w:kern w:val="22"/>
          <w:sz w:val="22"/>
          <w:szCs w:val="22"/>
          <w:lang w:val="fr-FR"/>
        </w:rPr>
        <w:t>m</w:t>
      </w:r>
      <w:r w:rsidR="00775CD6">
        <w:rPr>
          <w:kern w:val="22"/>
          <w:sz w:val="22"/>
          <w:szCs w:val="22"/>
          <w:lang w:val="fr-FR"/>
        </w:rPr>
        <w:t>e de</w:t>
      </w:r>
      <w:r w:rsidR="00A265DE" w:rsidRPr="00634F21">
        <w:rPr>
          <w:kern w:val="22"/>
          <w:sz w:val="22"/>
          <w:szCs w:val="22"/>
          <w:lang w:val="fr-FR"/>
        </w:rPr>
        <w:t xml:space="preserve"> classification</w:t>
      </w:r>
      <w:r w:rsidR="007A3AE5" w:rsidRPr="00634F21">
        <w:rPr>
          <w:kern w:val="22"/>
          <w:sz w:val="22"/>
          <w:szCs w:val="22"/>
          <w:lang w:val="fr-FR"/>
        </w:rPr>
        <w:t xml:space="preserve"> et </w:t>
      </w:r>
      <w:r w:rsidR="00352148">
        <w:rPr>
          <w:kern w:val="22"/>
          <w:sz w:val="22"/>
          <w:szCs w:val="22"/>
          <w:lang w:val="fr-FR"/>
        </w:rPr>
        <w:t>d’étiquetage, compatible</w:t>
      </w:r>
      <w:r w:rsidR="003C4815">
        <w:rPr>
          <w:kern w:val="22"/>
          <w:sz w:val="22"/>
          <w:szCs w:val="22"/>
          <w:lang w:val="fr-FR"/>
        </w:rPr>
        <w:t xml:space="preserve"> et en accord avec les</w:t>
      </w:r>
      <w:r w:rsidR="00775CD6">
        <w:rPr>
          <w:kern w:val="22"/>
          <w:sz w:val="22"/>
          <w:szCs w:val="22"/>
          <w:lang w:val="fr-FR"/>
        </w:rPr>
        <w:t xml:space="preserve"> accords internationaux pertinents</w:t>
      </w:r>
      <w:r w:rsidR="00A265DE" w:rsidRPr="00634F21">
        <w:rPr>
          <w:kern w:val="22"/>
          <w:sz w:val="22"/>
          <w:szCs w:val="22"/>
          <w:lang w:val="fr-FR"/>
        </w:rPr>
        <w:t xml:space="preserve">, </w:t>
      </w:r>
      <w:r w:rsidR="00775CD6">
        <w:rPr>
          <w:kern w:val="22"/>
          <w:sz w:val="22"/>
          <w:szCs w:val="22"/>
          <w:lang w:val="fr-FR"/>
        </w:rPr>
        <w:t>pour les cargaisons d’organismes vivants qui présentent un danger ou un risque pour la diversité biologi</w:t>
      </w:r>
      <w:r w:rsidR="00352148">
        <w:rPr>
          <w:kern w:val="22"/>
          <w:sz w:val="22"/>
          <w:szCs w:val="22"/>
          <w:lang w:val="fr-FR"/>
        </w:rPr>
        <w:t>que, en ce qui concerne l</w:t>
      </w:r>
      <w:r w:rsidR="00775CD6">
        <w:rPr>
          <w:kern w:val="22"/>
          <w:sz w:val="22"/>
          <w:szCs w:val="22"/>
          <w:lang w:val="fr-FR"/>
        </w:rPr>
        <w:t>es</w:t>
      </w:r>
      <w:r w:rsidR="00A265DE" w:rsidRPr="00634F21">
        <w:rPr>
          <w:kern w:val="22"/>
          <w:sz w:val="22"/>
          <w:szCs w:val="22"/>
          <w:lang w:val="fr-FR"/>
        </w:rPr>
        <w:t xml:space="preserve"> </w:t>
      </w:r>
      <w:r w:rsidR="005A59B3" w:rsidRPr="00634F21">
        <w:rPr>
          <w:kern w:val="22"/>
          <w:sz w:val="22"/>
          <w:szCs w:val="22"/>
          <w:lang w:val="fr-FR"/>
        </w:rPr>
        <w:t>espèces exotiques envahissantes</w:t>
      </w:r>
      <w:r w:rsidR="00A265DE" w:rsidRPr="00634F21">
        <w:rPr>
          <w:kern w:val="22"/>
          <w:sz w:val="22"/>
          <w:szCs w:val="22"/>
          <w:lang w:val="fr-FR"/>
        </w:rPr>
        <w:t xml:space="preserve">, </w:t>
      </w:r>
      <w:r w:rsidR="00352148">
        <w:rPr>
          <w:kern w:val="22"/>
          <w:sz w:val="22"/>
          <w:szCs w:val="22"/>
          <w:lang w:val="fr-FR"/>
        </w:rPr>
        <w:t>venant complé</w:t>
      </w:r>
      <w:r w:rsidR="00775CD6">
        <w:rPr>
          <w:kern w:val="22"/>
          <w:sz w:val="22"/>
          <w:szCs w:val="22"/>
          <w:lang w:val="fr-FR"/>
        </w:rPr>
        <w:t>te</w:t>
      </w:r>
      <w:r w:rsidR="00352148">
        <w:rPr>
          <w:kern w:val="22"/>
          <w:sz w:val="22"/>
          <w:szCs w:val="22"/>
          <w:lang w:val="fr-FR"/>
        </w:rPr>
        <w:t>r</w:t>
      </w:r>
      <w:r w:rsidR="003C4815">
        <w:rPr>
          <w:kern w:val="22"/>
          <w:sz w:val="22"/>
          <w:szCs w:val="22"/>
          <w:lang w:val="fr-FR"/>
        </w:rPr>
        <w:t xml:space="preserve"> et conformes aux</w:t>
      </w:r>
      <w:r w:rsidR="00775CD6">
        <w:rPr>
          <w:kern w:val="22"/>
          <w:sz w:val="22"/>
          <w:szCs w:val="22"/>
          <w:lang w:val="fr-FR"/>
        </w:rPr>
        <w:t xml:space="preserve"> normes internationales en vigueur</w:t>
      </w:r>
      <w:r w:rsidR="00A44755" w:rsidRPr="00634F21">
        <w:rPr>
          <w:kern w:val="22"/>
          <w:sz w:val="22"/>
          <w:szCs w:val="22"/>
          <w:lang w:val="fr-FR"/>
        </w:rPr>
        <w:t>;</w:t>
      </w:r>
    </w:p>
    <w:p w14:paraId="75011BF3" w14:textId="6E4884F2" w:rsidR="00A265DE" w:rsidRPr="006F3843" w:rsidRDefault="006F3843" w:rsidP="00652D3A">
      <w:pPr>
        <w:numPr>
          <w:ilvl w:val="1"/>
          <w:numId w:val="3"/>
        </w:numPr>
        <w:suppressLineNumbers/>
        <w:tabs>
          <w:tab w:val="clear" w:pos="1440"/>
        </w:tabs>
        <w:suppressAutoHyphens/>
        <w:spacing w:before="120" w:after="120"/>
        <w:jc w:val="both"/>
        <w:rPr>
          <w:rFonts w:eastAsia="MS Mincho"/>
          <w:kern w:val="22"/>
          <w:sz w:val="22"/>
          <w:szCs w:val="22"/>
          <w:lang w:val="fr-FR"/>
        </w:rPr>
      </w:pPr>
      <w:r w:rsidRPr="006F3843">
        <w:rPr>
          <w:kern w:val="22"/>
          <w:sz w:val="22"/>
          <w:szCs w:val="22"/>
          <w:lang w:val="fr-FR"/>
        </w:rPr>
        <w:t>Faciliter plus avant</w:t>
      </w:r>
      <w:r w:rsidR="00A44755" w:rsidRPr="006F3843">
        <w:rPr>
          <w:kern w:val="22"/>
          <w:sz w:val="22"/>
          <w:szCs w:val="22"/>
          <w:lang w:val="fr-FR"/>
        </w:rPr>
        <w:t xml:space="preserve"> </w:t>
      </w:r>
      <w:r w:rsidRPr="006F3843">
        <w:rPr>
          <w:kern w:val="22"/>
          <w:sz w:val="22"/>
          <w:szCs w:val="22"/>
          <w:lang w:val="fr-FR"/>
        </w:rPr>
        <w:t>l’élaboration</w:t>
      </w:r>
      <w:r w:rsidR="007A3AE5" w:rsidRPr="006F3843">
        <w:rPr>
          <w:kern w:val="22"/>
          <w:sz w:val="22"/>
          <w:szCs w:val="22"/>
          <w:lang w:val="fr-FR"/>
        </w:rPr>
        <w:t xml:space="preserve"> et</w:t>
      </w:r>
      <w:r w:rsidRPr="006F3843">
        <w:rPr>
          <w:kern w:val="22"/>
          <w:sz w:val="22"/>
          <w:szCs w:val="22"/>
          <w:lang w:val="fr-FR"/>
        </w:rPr>
        <w:t xml:space="preserve"> l’utilisation des</w:t>
      </w:r>
      <w:r w:rsidR="00A44755" w:rsidRPr="006F3843">
        <w:rPr>
          <w:kern w:val="22"/>
          <w:sz w:val="22"/>
          <w:szCs w:val="22"/>
          <w:lang w:val="fr-FR"/>
        </w:rPr>
        <w:t xml:space="preserve"> information</w:t>
      </w:r>
      <w:r w:rsidRPr="006F3843">
        <w:rPr>
          <w:kern w:val="22"/>
          <w:sz w:val="22"/>
          <w:szCs w:val="22"/>
          <w:lang w:val="fr-FR"/>
        </w:rPr>
        <w:t>s sur les</w:t>
      </w:r>
      <w:r w:rsidR="00A44755" w:rsidRPr="006F3843">
        <w:rPr>
          <w:kern w:val="22"/>
          <w:sz w:val="22"/>
          <w:szCs w:val="22"/>
          <w:lang w:val="fr-FR"/>
        </w:rPr>
        <w:t xml:space="preserve"> </w:t>
      </w:r>
      <w:r w:rsidRPr="006F3843">
        <w:rPr>
          <w:kern w:val="22"/>
          <w:sz w:val="22"/>
          <w:szCs w:val="22"/>
          <w:lang w:val="fr-FR"/>
        </w:rPr>
        <w:t>voies</w:t>
      </w:r>
      <w:r>
        <w:rPr>
          <w:kern w:val="22"/>
          <w:sz w:val="22"/>
          <w:szCs w:val="22"/>
          <w:lang w:val="fr-FR"/>
        </w:rPr>
        <w:t xml:space="preserve"> d’</w:t>
      </w:r>
      <w:r w:rsidR="00A44755" w:rsidRPr="006F3843">
        <w:rPr>
          <w:kern w:val="22"/>
          <w:sz w:val="22"/>
          <w:szCs w:val="22"/>
          <w:lang w:val="fr-FR"/>
        </w:rPr>
        <w:t>introduction</w:t>
      </w:r>
      <w:r w:rsidR="007A3AE5" w:rsidRPr="006F3843">
        <w:rPr>
          <w:kern w:val="22"/>
          <w:sz w:val="22"/>
          <w:szCs w:val="22"/>
          <w:lang w:val="fr-FR"/>
        </w:rPr>
        <w:t xml:space="preserve"> et </w:t>
      </w:r>
      <w:r>
        <w:rPr>
          <w:kern w:val="22"/>
          <w:sz w:val="22"/>
          <w:szCs w:val="22"/>
          <w:lang w:val="fr-FR"/>
        </w:rPr>
        <w:t>leur impact, e</w:t>
      </w:r>
      <w:r w:rsidR="00A44755" w:rsidRPr="006F3843">
        <w:rPr>
          <w:kern w:val="22"/>
          <w:sz w:val="22"/>
          <w:szCs w:val="22"/>
          <w:lang w:val="fr-FR"/>
        </w:rPr>
        <w:t>n collaboration</w:t>
      </w:r>
      <w:r w:rsidR="0062573C" w:rsidRPr="006F3843">
        <w:rPr>
          <w:kern w:val="22"/>
          <w:sz w:val="22"/>
          <w:szCs w:val="22"/>
          <w:lang w:val="fr-FR"/>
        </w:rPr>
        <w:t xml:space="preserve"> avec </w:t>
      </w:r>
      <w:r w:rsidR="00FE4BEE">
        <w:rPr>
          <w:kern w:val="22"/>
          <w:sz w:val="22"/>
          <w:szCs w:val="22"/>
          <w:lang w:val="fr-FR"/>
        </w:rPr>
        <w:t>le Partenariat mondial d’informations sur les</w:t>
      </w:r>
      <w:r w:rsidR="00A44755" w:rsidRPr="006F3843">
        <w:rPr>
          <w:kern w:val="22"/>
          <w:sz w:val="22"/>
          <w:szCs w:val="22"/>
          <w:lang w:val="fr-FR"/>
        </w:rPr>
        <w:t xml:space="preserve"> </w:t>
      </w:r>
      <w:r w:rsidR="00FE4BEE">
        <w:rPr>
          <w:kern w:val="22"/>
          <w:sz w:val="22"/>
          <w:szCs w:val="22"/>
          <w:lang w:val="fr-FR"/>
        </w:rPr>
        <w:t>e</w:t>
      </w:r>
      <w:r w:rsidR="005A59B3" w:rsidRPr="006F3843">
        <w:rPr>
          <w:kern w:val="22"/>
          <w:sz w:val="22"/>
          <w:szCs w:val="22"/>
          <w:lang w:val="fr-FR"/>
        </w:rPr>
        <w:t>spèces exotiques envahissantes</w:t>
      </w:r>
      <w:r w:rsidR="00A44755" w:rsidRPr="006F3843">
        <w:rPr>
          <w:kern w:val="22"/>
          <w:sz w:val="22"/>
          <w:szCs w:val="22"/>
          <w:lang w:val="fr-FR"/>
        </w:rPr>
        <w:t xml:space="preserve">, </w:t>
      </w:r>
      <w:r w:rsidR="00374DA2" w:rsidRPr="006F3843">
        <w:rPr>
          <w:kern w:val="22"/>
          <w:sz w:val="22"/>
          <w:szCs w:val="22"/>
          <w:lang w:val="fr-FR"/>
        </w:rPr>
        <w:t>compte tenu</w:t>
      </w:r>
      <w:r w:rsidR="00FE4BEE">
        <w:rPr>
          <w:kern w:val="22"/>
          <w:sz w:val="22"/>
          <w:szCs w:val="22"/>
          <w:lang w:val="fr-FR"/>
        </w:rPr>
        <w:t xml:space="preserve"> de la nécessité de surveiller les flux d’espèces envahissantes </w:t>
      </w:r>
      <w:r w:rsidR="00352148">
        <w:rPr>
          <w:kern w:val="22"/>
          <w:sz w:val="22"/>
          <w:szCs w:val="22"/>
          <w:lang w:val="fr-FR"/>
        </w:rPr>
        <w:t xml:space="preserve">qui sont </w:t>
      </w:r>
      <w:r w:rsidR="00FE4BEE">
        <w:rPr>
          <w:kern w:val="22"/>
          <w:sz w:val="22"/>
          <w:szCs w:val="22"/>
          <w:lang w:val="fr-FR"/>
        </w:rPr>
        <w:t>vendues dans le cadre du commerce en ligne</w:t>
      </w:r>
      <w:r w:rsidR="00A44755" w:rsidRPr="006F3843">
        <w:rPr>
          <w:kern w:val="22"/>
          <w:sz w:val="22"/>
          <w:szCs w:val="22"/>
          <w:lang w:val="fr-FR"/>
        </w:rPr>
        <w:t>;</w:t>
      </w:r>
    </w:p>
    <w:p w14:paraId="469A2BFE" w14:textId="40754614" w:rsidR="00A44755" w:rsidRPr="006F3843" w:rsidRDefault="008F38E9" w:rsidP="00652D3A">
      <w:pPr>
        <w:pStyle w:val="Para1"/>
        <w:suppressLineNumbers/>
        <w:tabs>
          <w:tab w:val="clear" w:pos="360"/>
        </w:tabs>
        <w:suppressAutoHyphens/>
        <w:jc w:val="both"/>
        <w:rPr>
          <w:rFonts w:eastAsia="MS Mincho"/>
          <w:kern w:val="22"/>
          <w:sz w:val="22"/>
          <w:szCs w:val="22"/>
          <w:lang w:val="fr-FR"/>
        </w:rPr>
      </w:pPr>
      <w:r w:rsidRPr="00FC057D">
        <w:rPr>
          <w:rFonts w:eastAsia="MS Mincho"/>
          <w:kern w:val="22"/>
          <w:sz w:val="22"/>
          <w:szCs w:val="22"/>
          <w:lang w:val="fr-FR"/>
        </w:rPr>
        <w:t>L’Org</w:t>
      </w:r>
      <w:r w:rsidR="00E07E5D" w:rsidRPr="00FC057D">
        <w:rPr>
          <w:rFonts w:eastAsia="MS Mincho"/>
          <w:kern w:val="22"/>
          <w:sz w:val="22"/>
          <w:szCs w:val="22"/>
          <w:lang w:val="fr-FR"/>
        </w:rPr>
        <w:t>ane subsidiaire</w:t>
      </w:r>
      <w:r w:rsidR="00E21CAF" w:rsidRPr="00FC057D">
        <w:rPr>
          <w:rFonts w:eastAsia="MS Mincho"/>
          <w:kern w:val="22"/>
          <w:sz w:val="22"/>
          <w:szCs w:val="22"/>
          <w:lang w:val="fr-FR"/>
        </w:rPr>
        <w:t xml:space="preserve"> </w:t>
      </w:r>
      <w:r w:rsidR="00342F5D" w:rsidRPr="00FC057D">
        <w:rPr>
          <w:rFonts w:eastAsia="MS Mincho"/>
          <w:kern w:val="22"/>
          <w:sz w:val="22"/>
          <w:szCs w:val="22"/>
          <w:lang w:val="fr-FR"/>
        </w:rPr>
        <w:t>sera saisi</w:t>
      </w:r>
      <w:r w:rsidR="00D971AD" w:rsidRPr="00FC057D">
        <w:rPr>
          <w:rFonts w:eastAsia="MS Mincho"/>
          <w:kern w:val="22"/>
          <w:sz w:val="22"/>
          <w:szCs w:val="22"/>
          <w:lang w:val="fr-FR"/>
        </w:rPr>
        <w:t xml:space="preserve"> </w:t>
      </w:r>
      <w:r w:rsidR="006F3843">
        <w:rPr>
          <w:rFonts w:eastAsia="MS Mincho"/>
          <w:kern w:val="22"/>
          <w:sz w:val="22"/>
          <w:szCs w:val="22"/>
          <w:lang w:val="fr-FR"/>
        </w:rPr>
        <w:t>d’un document abordant ces</w:t>
      </w:r>
      <w:r w:rsidR="00A44755" w:rsidRPr="00FC057D">
        <w:rPr>
          <w:rFonts w:eastAsia="MS Mincho"/>
          <w:kern w:val="22"/>
          <w:sz w:val="22"/>
          <w:szCs w:val="22"/>
          <w:lang w:val="fr-FR"/>
        </w:rPr>
        <w:t xml:space="preserve"> </w:t>
      </w:r>
      <w:r w:rsidR="00FC057D" w:rsidRPr="00FC057D">
        <w:rPr>
          <w:rFonts w:eastAsia="MS Mincho"/>
          <w:kern w:val="22"/>
          <w:sz w:val="22"/>
          <w:szCs w:val="22"/>
          <w:lang w:val="fr-FR"/>
        </w:rPr>
        <w:t>questions</w:t>
      </w:r>
      <w:r w:rsidR="00A44755" w:rsidRPr="00FC057D">
        <w:rPr>
          <w:rFonts w:eastAsia="MS Mincho"/>
          <w:kern w:val="22"/>
          <w:sz w:val="22"/>
          <w:szCs w:val="22"/>
          <w:lang w:val="fr-FR"/>
        </w:rPr>
        <w:t xml:space="preserve"> (CBD/SBSTTA/24/</w:t>
      </w:r>
      <w:r w:rsidR="000721BB" w:rsidRPr="00FC057D">
        <w:rPr>
          <w:rFonts w:eastAsia="MS Mincho"/>
          <w:kern w:val="22"/>
          <w:sz w:val="22"/>
          <w:szCs w:val="22"/>
          <w:lang w:val="fr-FR"/>
        </w:rPr>
        <w:t>10</w:t>
      </w:r>
      <w:r w:rsidR="00A44755" w:rsidRPr="00FC057D">
        <w:rPr>
          <w:rFonts w:eastAsia="MS Mincho"/>
          <w:kern w:val="22"/>
          <w:sz w:val="22"/>
          <w:szCs w:val="22"/>
          <w:lang w:val="fr-FR"/>
        </w:rPr>
        <w:t xml:space="preserve">). </w:t>
      </w:r>
      <w:r w:rsidR="006F3843">
        <w:rPr>
          <w:rFonts w:eastAsia="MS Mincho"/>
          <w:kern w:val="22"/>
          <w:sz w:val="22"/>
          <w:szCs w:val="22"/>
          <w:lang w:val="fr-FR"/>
        </w:rPr>
        <w:t xml:space="preserve">Le </w:t>
      </w:r>
      <w:r w:rsidR="005A59B3" w:rsidRPr="006F3843">
        <w:rPr>
          <w:rFonts w:eastAsia="MS Mincho"/>
          <w:kern w:val="22"/>
          <w:sz w:val="22"/>
          <w:szCs w:val="22"/>
          <w:lang w:val="fr-FR"/>
        </w:rPr>
        <w:t>rapport</w:t>
      </w:r>
      <w:r w:rsidR="00A44755" w:rsidRPr="006F3843">
        <w:rPr>
          <w:rFonts w:eastAsia="MS Mincho"/>
          <w:kern w:val="22"/>
          <w:sz w:val="22"/>
          <w:szCs w:val="22"/>
          <w:lang w:val="fr-FR"/>
        </w:rPr>
        <w:t xml:space="preserve"> </w:t>
      </w:r>
      <w:r w:rsidR="006F3843">
        <w:rPr>
          <w:rFonts w:eastAsia="MS Mincho"/>
          <w:kern w:val="22"/>
          <w:sz w:val="22"/>
          <w:szCs w:val="22"/>
          <w:lang w:val="fr-FR"/>
        </w:rPr>
        <w:t xml:space="preserve">complet du </w:t>
      </w:r>
      <w:r w:rsidR="007627AF" w:rsidRPr="006F3843">
        <w:rPr>
          <w:rFonts w:eastAsia="MS Mincho"/>
          <w:kern w:val="22"/>
          <w:sz w:val="22"/>
          <w:szCs w:val="22"/>
          <w:lang w:val="fr-FR"/>
        </w:rPr>
        <w:t>Groupe spécial d’experts techniques</w:t>
      </w:r>
      <w:r w:rsidR="00A44755" w:rsidRPr="006F3843">
        <w:rPr>
          <w:rFonts w:eastAsia="MS Mincho"/>
          <w:kern w:val="22"/>
          <w:sz w:val="22"/>
          <w:szCs w:val="22"/>
          <w:lang w:val="fr-FR"/>
        </w:rPr>
        <w:t xml:space="preserve"> </w:t>
      </w:r>
      <w:r w:rsidR="006F3843">
        <w:rPr>
          <w:rFonts w:eastAsia="MS Mincho"/>
          <w:kern w:val="22"/>
          <w:sz w:val="22"/>
          <w:szCs w:val="22"/>
          <w:lang w:val="fr-FR"/>
        </w:rPr>
        <w:t>sera mis à disposition dans un</w:t>
      </w:r>
      <w:r w:rsidR="00A44755" w:rsidRPr="006F3843">
        <w:rPr>
          <w:rFonts w:eastAsia="MS Mincho"/>
          <w:kern w:val="22"/>
          <w:sz w:val="22"/>
          <w:szCs w:val="22"/>
          <w:lang w:val="fr-FR"/>
        </w:rPr>
        <w:t xml:space="preserve"> </w:t>
      </w:r>
      <w:r w:rsidR="0062573C" w:rsidRPr="006F3843">
        <w:rPr>
          <w:rFonts w:eastAsia="MS Mincho"/>
          <w:kern w:val="22"/>
          <w:sz w:val="22"/>
          <w:szCs w:val="22"/>
          <w:lang w:val="fr-FR"/>
        </w:rPr>
        <w:t>document d’information</w:t>
      </w:r>
      <w:r w:rsidR="00A44755" w:rsidRPr="006F3843">
        <w:rPr>
          <w:rFonts w:eastAsia="MS Mincho"/>
          <w:kern w:val="22"/>
          <w:sz w:val="22"/>
          <w:szCs w:val="22"/>
          <w:lang w:val="fr-FR"/>
        </w:rPr>
        <w:t>.</w:t>
      </w:r>
    </w:p>
    <w:p w14:paraId="23968CB6" w14:textId="23892B8A" w:rsidR="00D971AD" w:rsidRPr="00D15C42" w:rsidRDefault="00D15C42" w:rsidP="00352148">
      <w:pPr>
        <w:pStyle w:val="Para1"/>
        <w:suppressLineNumbers/>
        <w:tabs>
          <w:tab w:val="clear" w:pos="360"/>
        </w:tabs>
        <w:suppressAutoHyphens/>
        <w:spacing w:after="240"/>
        <w:jc w:val="both"/>
        <w:rPr>
          <w:rFonts w:eastAsia="MS Mincho"/>
          <w:kern w:val="22"/>
          <w:sz w:val="22"/>
          <w:szCs w:val="22"/>
          <w:lang w:val="fr-FR"/>
        </w:rPr>
      </w:pPr>
      <w:r w:rsidRPr="00D15C42">
        <w:rPr>
          <w:kern w:val="22"/>
          <w:sz w:val="22"/>
          <w:szCs w:val="22"/>
          <w:lang w:val="fr-FR"/>
        </w:rPr>
        <w:t>Il est prévu que l’Organe subsidiaire</w:t>
      </w:r>
      <w:r w:rsidR="00D971AD" w:rsidRPr="00D15C42">
        <w:rPr>
          <w:kern w:val="22"/>
          <w:sz w:val="22"/>
          <w:szCs w:val="22"/>
          <w:lang w:val="fr-FR"/>
        </w:rPr>
        <w:t xml:space="preserve"> </w:t>
      </w:r>
      <w:r>
        <w:rPr>
          <w:kern w:val="22"/>
          <w:sz w:val="22"/>
          <w:szCs w:val="22"/>
          <w:lang w:val="fr-FR"/>
        </w:rPr>
        <w:t xml:space="preserve">examine </w:t>
      </w:r>
      <w:r w:rsidR="00342F5D">
        <w:rPr>
          <w:kern w:val="22"/>
          <w:sz w:val="22"/>
          <w:szCs w:val="22"/>
          <w:lang w:val="fr-FR"/>
        </w:rPr>
        <w:t>les</w:t>
      </w:r>
      <w:r w:rsidR="00D971AD" w:rsidRPr="00D15C42">
        <w:rPr>
          <w:kern w:val="22"/>
          <w:sz w:val="22"/>
          <w:szCs w:val="22"/>
          <w:lang w:val="fr-FR"/>
        </w:rPr>
        <w:t xml:space="preserve"> information</w:t>
      </w:r>
      <w:r w:rsidR="00342F5D">
        <w:rPr>
          <w:kern w:val="22"/>
          <w:sz w:val="22"/>
          <w:szCs w:val="22"/>
          <w:lang w:val="fr-FR"/>
        </w:rPr>
        <w:t xml:space="preserve">s fournies et formule une </w:t>
      </w:r>
      <w:r w:rsidR="00B95992" w:rsidRPr="00D15C42">
        <w:rPr>
          <w:kern w:val="22"/>
          <w:sz w:val="22"/>
          <w:szCs w:val="22"/>
          <w:lang w:val="fr-FR"/>
        </w:rPr>
        <w:t>recommand</w:t>
      </w:r>
      <w:r w:rsidR="00342F5D">
        <w:rPr>
          <w:kern w:val="22"/>
          <w:sz w:val="22"/>
          <w:szCs w:val="22"/>
          <w:lang w:val="fr-FR"/>
        </w:rPr>
        <w:t>ation à</w:t>
      </w:r>
      <w:r w:rsidR="00D971AD" w:rsidRPr="00D15C42">
        <w:rPr>
          <w:kern w:val="22"/>
          <w:sz w:val="22"/>
          <w:szCs w:val="22"/>
          <w:lang w:val="fr-FR"/>
        </w:rPr>
        <w:t xml:space="preserve"> </w:t>
      </w:r>
      <w:r w:rsidR="008F38E9" w:rsidRPr="00D15C42">
        <w:rPr>
          <w:kern w:val="22"/>
          <w:sz w:val="22"/>
          <w:szCs w:val="22"/>
          <w:lang w:val="fr-FR"/>
        </w:rPr>
        <w:t>la Conf</w:t>
      </w:r>
      <w:r w:rsidR="00E07E5D" w:rsidRPr="00D15C42">
        <w:rPr>
          <w:kern w:val="22"/>
          <w:sz w:val="22"/>
          <w:szCs w:val="22"/>
          <w:lang w:val="fr-FR"/>
        </w:rPr>
        <w:t>érence des Parties</w:t>
      </w:r>
      <w:r w:rsidR="000122FF" w:rsidRPr="00D15C42">
        <w:rPr>
          <w:kern w:val="22"/>
          <w:sz w:val="22"/>
          <w:szCs w:val="22"/>
          <w:lang w:val="fr-FR"/>
        </w:rPr>
        <w:t xml:space="preserve"> </w:t>
      </w:r>
      <w:r w:rsidR="00B95992" w:rsidRPr="00D15C42">
        <w:rPr>
          <w:kern w:val="22"/>
          <w:sz w:val="22"/>
          <w:szCs w:val="22"/>
          <w:lang w:val="fr-FR"/>
        </w:rPr>
        <w:t>à sa</w:t>
      </w:r>
      <w:r w:rsidR="000122FF" w:rsidRPr="00D15C42">
        <w:rPr>
          <w:kern w:val="22"/>
          <w:sz w:val="22"/>
          <w:szCs w:val="22"/>
          <w:lang w:val="fr-FR"/>
        </w:rPr>
        <w:t xml:space="preserve"> </w:t>
      </w:r>
      <w:r w:rsidR="00454A4D" w:rsidRPr="00D15C42">
        <w:rPr>
          <w:kern w:val="22"/>
          <w:sz w:val="22"/>
          <w:szCs w:val="22"/>
          <w:lang w:val="fr-FR"/>
        </w:rPr>
        <w:t>quinzième</w:t>
      </w:r>
      <w:r w:rsidR="000122FF" w:rsidRPr="00D15C42">
        <w:rPr>
          <w:kern w:val="22"/>
          <w:sz w:val="22"/>
          <w:szCs w:val="22"/>
          <w:lang w:val="fr-FR"/>
        </w:rPr>
        <w:t xml:space="preserve"> </w:t>
      </w:r>
      <w:r w:rsidR="00E07E5D" w:rsidRPr="00D15C42">
        <w:rPr>
          <w:kern w:val="22"/>
          <w:sz w:val="22"/>
          <w:szCs w:val="22"/>
          <w:lang w:val="fr-FR"/>
        </w:rPr>
        <w:t>réunion</w:t>
      </w:r>
      <w:r w:rsidR="00D971AD" w:rsidRPr="00D15C42">
        <w:rPr>
          <w:kern w:val="22"/>
          <w:sz w:val="22"/>
          <w:szCs w:val="22"/>
          <w:lang w:val="fr-FR"/>
        </w:rPr>
        <w:t>.</w:t>
      </w:r>
    </w:p>
    <w:p w14:paraId="61A0E8FF" w14:textId="43DF57FF" w:rsidR="00BE52B0" w:rsidRPr="00652D3A" w:rsidRDefault="00AC0CF7" w:rsidP="00652D3A">
      <w:pPr>
        <w:pStyle w:val="Heading1"/>
        <w:suppressLineNumbers/>
        <w:tabs>
          <w:tab w:val="clear" w:pos="720"/>
          <w:tab w:val="left" w:pos="993"/>
        </w:tabs>
        <w:suppressAutoHyphens/>
        <w:spacing w:before="120"/>
        <w:rPr>
          <w:rFonts w:ascii="Times New Roman Bold" w:hAnsi="Times New Roman Bold"/>
          <w:caps w:val="0"/>
          <w:snapToGrid w:val="0"/>
          <w:kern w:val="22"/>
          <w:sz w:val="22"/>
          <w:szCs w:val="22"/>
          <w:lang w:val="en-GB"/>
        </w:rPr>
      </w:pPr>
      <w:r>
        <w:rPr>
          <w:rFonts w:ascii="Times New Roman Bold" w:hAnsi="Times New Roman Bold"/>
          <w:caps w:val="0"/>
          <w:snapToGrid w:val="0"/>
          <w:kern w:val="22"/>
          <w:sz w:val="22"/>
          <w:szCs w:val="22"/>
          <w:lang w:val="en-GB"/>
        </w:rPr>
        <w:t>POINT</w:t>
      </w:r>
      <w:r w:rsidR="005A59B3">
        <w:rPr>
          <w:rFonts w:ascii="Times New Roman Bold" w:hAnsi="Times New Roman Bold"/>
          <w:caps w:val="0"/>
          <w:snapToGrid w:val="0"/>
          <w:kern w:val="22"/>
          <w:sz w:val="22"/>
          <w:szCs w:val="22"/>
          <w:lang w:val="en-GB"/>
        </w:rPr>
        <w:t xml:space="preserve"> 11.</w:t>
      </w:r>
      <w:r w:rsidR="005A59B3">
        <w:rPr>
          <w:rFonts w:ascii="Times New Roman Bold" w:hAnsi="Times New Roman Bold"/>
          <w:caps w:val="0"/>
          <w:snapToGrid w:val="0"/>
          <w:kern w:val="22"/>
          <w:sz w:val="22"/>
          <w:szCs w:val="22"/>
          <w:lang w:val="en-GB"/>
        </w:rPr>
        <w:tab/>
        <w:t>QUESTION</w:t>
      </w:r>
      <w:r w:rsidR="002A7886" w:rsidRPr="002A7886">
        <w:rPr>
          <w:rFonts w:ascii="Times New Roman Bold" w:hAnsi="Times New Roman Bold"/>
          <w:caps w:val="0"/>
          <w:snapToGrid w:val="0"/>
          <w:kern w:val="22"/>
          <w:sz w:val="22"/>
          <w:szCs w:val="22"/>
          <w:lang w:val="en-GB"/>
        </w:rPr>
        <w:t>S</w:t>
      </w:r>
      <w:r w:rsidR="005A59B3">
        <w:rPr>
          <w:rFonts w:ascii="Times New Roman Bold" w:hAnsi="Times New Roman Bold"/>
          <w:caps w:val="0"/>
          <w:snapToGrid w:val="0"/>
          <w:kern w:val="22"/>
          <w:sz w:val="22"/>
          <w:szCs w:val="22"/>
          <w:lang w:val="en-GB"/>
        </w:rPr>
        <w:t xml:space="preserve"> DIVERSES</w:t>
      </w:r>
    </w:p>
    <w:p w14:paraId="75177864" w14:textId="5B398BE4" w:rsidR="00BE52B0" w:rsidRPr="00342F5D" w:rsidRDefault="005A59B3" w:rsidP="003C4815">
      <w:pPr>
        <w:pStyle w:val="Para1"/>
        <w:suppressLineNumbers/>
        <w:tabs>
          <w:tab w:val="clear" w:pos="360"/>
          <w:tab w:val="num" w:pos="709"/>
        </w:tabs>
        <w:suppressAutoHyphens/>
        <w:spacing w:after="240"/>
        <w:jc w:val="both"/>
        <w:rPr>
          <w:kern w:val="22"/>
          <w:sz w:val="22"/>
          <w:szCs w:val="22"/>
          <w:lang w:val="fr-FR"/>
        </w:rPr>
      </w:pPr>
      <w:r w:rsidRPr="00342F5D">
        <w:rPr>
          <w:kern w:val="22"/>
          <w:sz w:val="22"/>
          <w:szCs w:val="22"/>
          <w:lang w:val="fr-FR"/>
        </w:rPr>
        <w:t>Au titre de ce point</w:t>
      </w:r>
      <w:r w:rsidR="00BE52B0" w:rsidRPr="00342F5D">
        <w:rPr>
          <w:kern w:val="22"/>
          <w:sz w:val="22"/>
          <w:szCs w:val="22"/>
          <w:lang w:val="fr-FR"/>
        </w:rPr>
        <w:t xml:space="preserve">, </w:t>
      </w:r>
      <w:r w:rsidR="00342F5D" w:rsidRPr="00342F5D">
        <w:rPr>
          <w:kern w:val="22"/>
          <w:sz w:val="22"/>
          <w:szCs w:val="22"/>
          <w:lang w:val="fr-FR"/>
        </w:rPr>
        <w:t>les participants seront</w:t>
      </w:r>
      <w:r w:rsidR="00B862B0" w:rsidRPr="00342F5D">
        <w:rPr>
          <w:kern w:val="22"/>
          <w:sz w:val="22"/>
          <w:szCs w:val="22"/>
          <w:lang w:val="fr-FR"/>
        </w:rPr>
        <w:t xml:space="preserve"> invité</w:t>
      </w:r>
      <w:r w:rsidR="00342F5D">
        <w:rPr>
          <w:kern w:val="22"/>
          <w:sz w:val="22"/>
          <w:szCs w:val="22"/>
          <w:lang w:val="fr-FR"/>
        </w:rPr>
        <w:t xml:space="preserve">s à soulever toute autre question pertinente pour la </w:t>
      </w:r>
      <w:r w:rsidR="00E07E5D" w:rsidRPr="00342F5D">
        <w:rPr>
          <w:kern w:val="22"/>
          <w:sz w:val="22"/>
          <w:szCs w:val="22"/>
          <w:lang w:val="fr-FR"/>
        </w:rPr>
        <w:t>réunion</w:t>
      </w:r>
      <w:r w:rsidR="00BE52B0" w:rsidRPr="00342F5D">
        <w:rPr>
          <w:kern w:val="22"/>
          <w:sz w:val="22"/>
          <w:szCs w:val="22"/>
          <w:lang w:val="fr-FR"/>
        </w:rPr>
        <w:t>.</w:t>
      </w:r>
    </w:p>
    <w:p w14:paraId="20729AE7" w14:textId="0237C221" w:rsidR="00BE52B0" w:rsidRPr="00652D3A" w:rsidRDefault="00AC0CF7" w:rsidP="00652D3A">
      <w:pPr>
        <w:pStyle w:val="Heading1"/>
        <w:suppressLineNumbers/>
        <w:tabs>
          <w:tab w:val="clear" w:pos="720"/>
          <w:tab w:val="left" w:pos="993"/>
        </w:tabs>
        <w:suppressAutoHyphens/>
        <w:spacing w:before="120"/>
        <w:rPr>
          <w:caps w:val="0"/>
          <w:snapToGrid w:val="0"/>
          <w:kern w:val="22"/>
          <w:sz w:val="22"/>
          <w:szCs w:val="22"/>
          <w:lang w:val="en-GB"/>
        </w:rPr>
      </w:pPr>
      <w:r>
        <w:rPr>
          <w:caps w:val="0"/>
          <w:snapToGrid w:val="0"/>
          <w:kern w:val="22"/>
          <w:sz w:val="22"/>
          <w:szCs w:val="22"/>
          <w:lang w:val="en-GB"/>
        </w:rPr>
        <w:t>POINT</w:t>
      </w:r>
      <w:r w:rsidR="002A7886" w:rsidRPr="00F24035">
        <w:rPr>
          <w:caps w:val="0"/>
          <w:snapToGrid w:val="0"/>
          <w:kern w:val="22"/>
          <w:sz w:val="22"/>
          <w:szCs w:val="22"/>
          <w:lang w:val="en-GB"/>
        </w:rPr>
        <w:t xml:space="preserve"> 12.</w:t>
      </w:r>
      <w:r w:rsidR="002A7886" w:rsidRPr="00F24035">
        <w:rPr>
          <w:caps w:val="0"/>
          <w:snapToGrid w:val="0"/>
          <w:kern w:val="22"/>
          <w:sz w:val="22"/>
          <w:szCs w:val="22"/>
          <w:lang w:val="en-GB"/>
        </w:rPr>
        <w:tab/>
      </w:r>
      <w:r w:rsidR="002A7886" w:rsidRPr="00D90806">
        <w:rPr>
          <w:caps w:val="0"/>
          <w:snapToGrid w:val="0"/>
          <w:kern w:val="22"/>
          <w:sz w:val="22"/>
          <w:szCs w:val="22"/>
          <w:lang w:val="en-GB"/>
        </w:rPr>
        <w:t xml:space="preserve">ADOPTION </w:t>
      </w:r>
      <w:r w:rsidR="005A59B3">
        <w:rPr>
          <w:caps w:val="0"/>
          <w:snapToGrid w:val="0"/>
          <w:kern w:val="22"/>
          <w:sz w:val="22"/>
          <w:szCs w:val="22"/>
          <w:lang w:val="en-GB"/>
        </w:rPr>
        <w:t>DU RAP</w:t>
      </w:r>
      <w:r w:rsidR="002A7886" w:rsidRPr="00D90806">
        <w:rPr>
          <w:caps w:val="0"/>
          <w:snapToGrid w:val="0"/>
          <w:kern w:val="22"/>
          <w:sz w:val="22"/>
          <w:szCs w:val="22"/>
          <w:lang w:val="en-GB"/>
        </w:rPr>
        <w:t>PORT</w:t>
      </w:r>
    </w:p>
    <w:p w14:paraId="7E4CBC5C" w14:textId="03391784" w:rsidR="00BE52B0" w:rsidRPr="008949E9" w:rsidRDefault="00FB3CB9" w:rsidP="003C4815">
      <w:pPr>
        <w:pStyle w:val="Para1"/>
        <w:suppressLineNumbers/>
        <w:tabs>
          <w:tab w:val="clear" w:pos="360"/>
          <w:tab w:val="num" w:pos="709"/>
        </w:tabs>
        <w:suppressAutoHyphens/>
        <w:spacing w:after="240"/>
        <w:jc w:val="both"/>
        <w:rPr>
          <w:kern w:val="22"/>
          <w:sz w:val="22"/>
          <w:szCs w:val="22"/>
          <w:lang w:val="fr-FR"/>
        </w:rPr>
      </w:pPr>
      <w:r>
        <w:rPr>
          <w:kern w:val="22"/>
          <w:sz w:val="22"/>
          <w:szCs w:val="22"/>
          <w:lang w:val="fr-FR"/>
        </w:rPr>
        <w:t>Au titre de ce poin</w:t>
      </w:r>
      <w:r w:rsidR="005A59B3" w:rsidRPr="005A59B3">
        <w:rPr>
          <w:kern w:val="22"/>
          <w:sz w:val="22"/>
          <w:szCs w:val="22"/>
          <w:lang w:val="fr-FR"/>
        </w:rPr>
        <w:t>t</w:t>
      </w:r>
      <w:r w:rsidR="00342F5D">
        <w:rPr>
          <w:kern w:val="22"/>
          <w:sz w:val="22"/>
          <w:szCs w:val="22"/>
          <w:lang w:val="fr-FR"/>
        </w:rPr>
        <w:t>, l’</w:t>
      </w:r>
      <w:r w:rsidR="00E07E5D" w:rsidRPr="005A59B3">
        <w:rPr>
          <w:kern w:val="22"/>
          <w:sz w:val="22"/>
          <w:szCs w:val="22"/>
          <w:lang w:val="fr-FR"/>
        </w:rPr>
        <w:t>Organe subsidiaire</w:t>
      </w:r>
      <w:r w:rsidR="00342F5D">
        <w:rPr>
          <w:kern w:val="22"/>
          <w:sz w:val="22"/>
          <w:szCs w:val="22"/>
          <w:lang w:val="fr-FR"/>
        </w:rPr>
        <w:t xml:space="preserve"> </w:t>
      </w:r>
      <w:r w:rsidR="00D15C42">
        <w:rPr>
          <w:kern w:val="22"/>
          <w:sz w:val="22"/>
          <w:szCs w:val="22"/>
          <w:lang w:val="fr-FR"/>
        </w:rPr>
        <w:t>examine</w:t>
      </w:r>
      <w:r w:rsidR="00342F5D">
        <w:rPr>
          <w:kern w:val="22"/>
          <w:sz w:val="22"/>
          <w:szCs w:val="22"/>
          <w:lang w:val="fr-FR"/>
        </w:rPr>
        <w:t>ra</w:t>
      </w:r>
      <w:r w:rsidR="00D15C42">
        <w:rPr>
          <w:kern w:val="22"/>
          <w:sz w:val="22"/>
          <w:szCs w:val="22"/>
          <w:lang w:val="fr-FR"/>
        </w:rPr>
        <w:t xml:space="preserve"> </w:t>
      </w:r>
      <w:r w:rsidR="007A3AE5" w:rsidRPr="005A59B3">
        <w:rPr>
          <w:kern w:val="22"/>
          <w:sz w:val="22"/>
          <w:szCs w:val="22"/>
          <w:lang w:val="fr-FR"/>
        </w:rPr>
        <w:t xml:space="preserve">et </w:t>
      </w:r>
      <w:r w:rsidR="00BE52B0" w:rsidRPr="005A59B3">
        <w:rPr>
          <w:kern w:val="22"/>
          <w:sz w:val="22"/>
          <w:szCs w:val="22"/>
          <w:lang w:val="fr-FR"/>
        </w:rPr>
        <w:t>adopt</w:t>
      </w:r>
      <w:r w:rsidR="00342F5D">
        <w:rPr>
          <w:kern w:val="22"/>
          <w:sz w:val="22"/>
          <w:szCs w:val="22"/>
          <w:lang w:val="fr-FR"/>
        </w:rPr>
        <w:t>era son</w:t>
      </w:r>
      <w:r w:rsidR="00BE52B0" w:rsidRPr="005A59B3">
        <w:rPr>
          <w:kern w:val="22"/>
          <w:sz w:val="22"/>
          <w:szCs w:val="22"/>
          <w:lang w:val="fr-FR"/>
        </w:rPr>
        <w:t xml:space="preserve"> </w:t>
      </w:r>
      <w:r w:rsidR="005A59B3" w:rsidRPr="005A59B3">
        <w:rPr>
          <w:kern w:val="22"/>
          <w:sz w:val="22"/>
          <w:szCs w:val="22"/>
          <w:lang w:val="fr-FR"/>
        </w:rPr>
        <w:t>rapport</w:t>
      </w:r>
      <w:r w:rsidR="00BE52B0" w:rsidRPr="005A59B3">
        <w:rPr>
          <w:kern w:val="22"/>
          <w:sz w:val="22"/>
          <w:szCs w:val="22"/>
          <w:lang w:val="fr-FR"/>
        </w:rPr>
        <w:t xml:space="preserve">. </w:t>
      </w:r>
      <w:r w:rsidR="008949E9">
        <w:rPr>
          <w:kern w:val="22"/>
          <w:sz w:val="22"/>
          <w:szCs w:val="22"/>
          <w:lang w:val="fr-FR"/>
        </w:rPr>
        <w:t>Conformément aux</w:t>
      </w:r>
      <w:r w:rsidR="008949E9" w:rsidRPr="008949E9">
        <w:rPr>
          <w:kern w:val="22"/>
          <w:sz w:val="22"/>
          <w:szCs w:val="22"/>
          <w:lang w:val="fr-FR"/>
        </w:rPr>
        <w:t xml:space="preserve"> pratique</w:t>
      </w:r>
      <w:r w:rsidR="008949E9">
        <w:rPr>
          <w:kern w:val="22"/>
          <w:sz w:val="22"/>
          <w:szCs w:val="22"/>
          <w:lang w:val="fr-FR"/>
        </w:rPr>
        <w:t>s</w:t>
      </w:r>
      <w:r w:rsidR="008949E9" w:rsidRPr="008949E9">
        <w:rPr>
          <w:kern w:val="22"/>
          <w:sz w:val="22"/>
          <w:szCs w:val="22"/>
          <w:lang w:val="fr-FR"/>
        </w:rPr>
        <w:t xml:space="preserve"> en vigueur, l’</w:t>
      </w:r>
      <w:r w:rsidR="00E07E5D" w:rsidRPr="008949E9">
        <w:rPr>
          <w:kern w:val="22"/>
          <w:sz w:val="22"/>
          <w:szCs w:val="22"/>
          <w:lang w:val="fr-FR"/>
        </w:rPr>
        <w:t>Organe subsidiaire</w:t>
      </w:r>
      <w:r w:rsidR="008949E9">
        <w:rPr>
          <w:kern w:val="22"/>
          <w:sz w:val="22"/>
          <w:szCs w:val="22"/>
          <w:lang w:val="fr-FR"/>
        </w:rPr>
        <w:t xml:space="preserve"> est</w:t>
      </w:r>
      <w:r w:rsidR="00B862B0" w:rsidRPr="008949E9">
        <w:rPr>
          <w:kern w:val="22"/>
          <w:sz w:val="22"/>
          <w:szCs w:val="22"/>
          <w:lang w:val="fr-FR"/>
        </w:rPr>
        <w:t xml:space="preserve"> invité</w:t>
      </w:r>
      <w:r w:rsidR="008949E9">
        <w:rPr>
          <w:kern w:val="22"/>
          <w:sz w:val="22"/>
          <w:szCs w:val="22"/>
          <w:lang w:val="fr-FR"/>
        </w:rPr>
        <w:t xml:space="preserve"> à autoriser le Rapporteur à terminer le rapport final après la </w:t>
      </w:r>
      <w:r w:rsidR="00E07E5D" w:rsidRPr="008949E9">
        <w:rPr>
          <w:kern w:val="22"/>
          <w:sz w:val="22"/>
          <w:szCs w:val="22"/>
          <w:lang w:val="fr-FR"/>
        </w:rPr>
        <w:t>réunion</w:t>
      </w:r>
      <w:r w:rsidR="00BE52B0" w:rsidRPr="008949E9">
        <w:rPr>
          <w:kern w:val="22"/>
          <w:sz w:val="22"/>
          <w:szCs w:val="22"/>
          <w:lang w:val="fr-FR"/>
        </w:rPr>
        <w:t>,</w:t>
      </w:r>
      <w:r w:rsidR="0062573C" w:rsidRPr="008949E9">
        <w:rPr>
          <w:kern w:val="22"/>
          <w:sz w:val="22"/>
          <w:szCs w:val="22"/>
          <w:lang w:val="fr-FR"/>
        </w:rPr>
        <w:t xml:space="preserve"> avec </w:t>
      </w:r>
      <w:r w:rsidR="008949E9">
        <w:rPr>
          <w:kern w:val="22"/>
          <w:sz w:val="22"/>
          <w:szCs w:val="22"/>
          <w:lang w:val="fr-FR"/>
        </w:rPr>
        <w:t>les</w:t>
      </w:r>
      <w:r w:rsidR="00BE52B0" w:rsidRPr="008949E9">
        <w:rPr>
          <w:kern w:val="22"/>
          <w:sz w:val="22"/>
          <w:szCs w:val="22"/>
          <w:lang w:val="fr-FR"/>
        </w:rPr>
        <w:t xml:space="preserve"> </w:t>
      </w:r>
      <w:r w:rsidR="00B95992" w:rsidRPr="008949E9">
        <w:rPr>
          <w:kern w:val="22"/>
          <w:sz w:val="22"/>
          <w:szCs w:val="22"/>
          <w:lang w:val="fr-FR"/>
        </w:rPr>
        <w:t>orientations</w:t>
      </w:r>
      <w:r w:rsidR="00BE52B0" w:rsidRPr="008949E9">
        <w:rPr>
          <w:kern w:val="22"/>
          <w:sz w:val="22"/>
          <w:szCs w:val="22"/>
          <w:lang w:val="fr-FR"/>
        </w:rPr>
        <w:t xml:space="preserve"> </w:t>
      </w:r>
      <w:r w:rsidR="008949E9">
        <w:rPr>
          <w:kern w:val="22"/>
          <w:sz w:val="22"/>
          <w:szCs w:val="22"/>
          <w:lang w:val="fr-FR"/>
        </w:rPr>
        <w:t>du président et l’aide du</w:t>
      </w:r>
      <w:r w:rsidR="00BE52B0" w:rsidRPr="008949E9">
        <w:rPr>
          <w:kern w:val="22"/>
          <w:sz w:val="22"/>
          <w:szCs w:val="22"/>
          <w:lang w:val="fr-FR"/>
        </w:rPr>
        <w:t xml:space="preserve"> </w:t>
      </w:r>
      <w:r w:rsidR="008949E9">
        <w:rPr>
          <w:kern w:val="22"/>
          <w:sz w:val="22"/>
          <w:szCs w:val="22"/>
          <w:lang w:val="fr-FR"/>
        </w:rPr>
        <w:t>Secrétariat</w:t>
      </w:r>
      <w:r w:rsidR="00BE52B0" w:rsidRPr="008949E9">
        <w:rPr>
          <w:kern w:val="22"/>
          <w:sz w:val="22"/>
          <w:szCs w:val="22"/>
          <w:lang w:val="fr-FR"/>
        </w:rPr>
        <w:t>.</w:t>
      </w:r>
    </w:p>
    <w:p w14:paraId="60E3037D" w14:textId="0FE2C556" w:rsidR="00BE52B0" w:rsidRPr="005A59B3" w:rsidRDefault="00AC0CF7" w:rsidP="00652D3A">
      <w:pPr>
        <w:pStyle w:val="Heading1"/>
        <w:suppressLineNumbers/>
        <w:tabs>
          <w:tab w:val="clear" w:pos="720"/>
          <w:tab w:val="left" w:pos="993"/>
        </w:tabs>
        <w:suppressAutoHyphens/>
        <w:spacing w:before="120"/>
        <w:rPr>
          <w:b w:val="0"/>
          <w:kern w:val="22"/>
          <w:sz w:val="22"/>
          <w:szCs w:val="22"/>
          <w:lang w:val="fr-FR"/>
        </w:rPr>
      </w:pPr>
      <w:r w:rsidRPr="005A59B3">
        <w:rPr>
          <w:caps w:val="0"/>
          <w:snapToGrid w:val="0"/>
          <w:kern w:val="22"/>
          <w:sz w:val="22"/>
          <w:szCs w:val="22"/>
          <w:lang w:val="fr-FR"/>
        </w:rPr>
        <w:t>POINT</w:t>
      </w:r>
      <w:r w:rsidR="00BE52B0" w:rsidRPr="005A59B3">
        <w:rPr>
          <w:caps w:val="0"/>
          <w:snapToGrid w:val="0"/>
          <w:kern w:val="22"/>
          <w:sz w:val="22"/>
          <w:szCs w:val="22"/>
          <w:lang w:val="fr-FR"/>
        </w:rPr>
        <w:t xml:space="preserve"> 1</w:t>
      </w:r>
      <w:r w:rsidR="00F26BD5" w:rsidRPr="005A59B3">
        <w:rPr>
          <w:caps w:val="0"/>
          <w:snapToGrid w:val="0"/>
          <w:kern w:val="22"/>
          <w:sz w:val="22"/>
          <w:szCs w:val="22"/>
          <w:lang w:val="fr-FR"/>
        </w:rPr>
        <w:t>3</w:t>
      </w:r>
      <w:r w:rsidR="008949E9">
        <w:rPr>
          <w:caps w:val="0"/>
          <w:snapToGrid w:val="0"/>
          <w:kern w:val="22"/>
          <w:sz w:val="22"/>
          <w:szCs w:val="22"/>
          <w:lang w:val="fr-FR"/>
        </w:rPr>
        <w:t>.</w:t>
      </w:r>
      <w:r w:rsidR="008949E9">
        <w:rPr>
          <w:caps w:val="0"/>
          <w:snapToGrid w:val="0"/>
          <w:kern w:val="22"/>
          <w:sz w:val="22"/>
          <w:szCs w:val="22"/>
          <w:lang w:val="fr-FR"/>
        </w:rPr>
        <w:tab/>
        <w:t>CLÔ</w:t>
      </w:r>
      <w:r w:rsidR="005A59B3" w:rsidRPr="005A59B3">
        <w:rPr>
          <w:caps w:val="0"/>
          <w:snapToGrid w:val="0"/>
          <w:kern w:val="22"/>
          <w:sz w:val="22"/>
          <w:szCs w:val="22"/>
          <w:lang w:val="fr-FR"/>
        </w:rPr>
        <w:t>TURE DE LA</w:t>
      </w:r>
      <w:r w:rsidR="00BE52B0" w:rsidRPr="005A59B3">
        <w:rPr>
          <w:caps w:val="0"/>
          <w:snapToGrid w:val="0"/>
          <w:kern w:val="22"/>
          <w:sz w:val="22"/>
          <w:szCs w:val="22"/>
          <w:lang w:val="fr-FR"/>
        </w:rPr>
        <w:t xml:space="preserve"> </w:t>
      </w:r>
      <w:r w:rsidR="00E07E5D" w:rsidRPr="005A59B3">
        <w:rPr>
          <w:caps w:val="0"/>
          <w:snapToGrid w:val="0"/>
          <w:kern w:val="22"/>
          <w:sz w:val="22"/>
          <w:szCs w:val="22"/>
          <w:lang w:val="fr-FR"/>
        </w:rPr>
        <w:t>RÉUNION</w:t>
      </w:r>
    </w:p>
    <w:p w14:paraId="0009CC2C" w14:textId="44D2F7CD" w:rsidR="00BE52B0" w:rsidRPr="00E07E5D" w:rsidRDefault="005A59B3" w:rsidP="00652D3A">
      <w:pPr>
        <w:pStyle w:val="Para1"/>
        <w:suppressLineNumbers/>
        <w:tabs>
          <w:tab w:val="clear" w:pos="360"/>
          <w:tab w:val="num" w:pos="709"/>
        </w:tabs>
        <w:suppressAutoHyphens/>
        <w:jc w:val="both"/>
        <w:rPr>
          <w:kern w:val="22"/>
          <w:sz w:val="22"/>
          <w:szCs w:val="22"/>
          <w:lang w:val="fr-FR"/>
        </w:rPr>
      </w:pPr>
      <w:r>
        <w:rPr>
          <w:kern w:val="22"/>
          <w:sz w:val="22"/>
          <w:szCs w:val="22"/>
          <w:lang w:val="fr-FR"/>
        </w:rPr>
        <w:t>Il est prévu que la</w:t>
      </w:r>
      <w:r w:rsidR="00FB3CB9">
        <w:rPr>
          <w:kern w:val="22"/>
          <w:sz w:val="22"/>
          <w:szCs w:val="22"/>
          <w:lang w:val="fr-FR"/>
        </w:rPr>
        <w:t xml:space="preserve"> </w:t>
      </w:r>
      <w:r w:rsidR="00E07E5D" w:rsidRPr="00E07E5D">
        <w:rPr>
          <w:kern w:val="22"/>
          <w:sz w:val="22"/>
          <w:szCs w:val="22"/>
          <w:lang w:val="fr-FR"/>
        </w:rPr>
        <w:t>vingt-quatrième</w:t>
      </w:r>
      <w:r w:rsidR="00C8405F" w:rsidRPr="00E07E5D">
        <w:rPr>
          <w:kern w:val="22"/>
          <w:sz w:val="22"/>
          <w:szCs w:val="22"/>
          <w:lang w:val="fr-FR"/>
        </w:rPr>
        <w:t xml:space="preserve"> </w:t>
      </w:r>
      <w:r w:rsidR="00E07E5D" w:rsidRPr="00E07E5D">
        <w:rPr>
          <w:kern w:val="22"/>
          <w:sz w:val="22"/>
          <w:szCs w:val="22"/>
          <w:lang w:val="fr-FR"/>
        </w:rPr>
        <w:t>réunion</w:t>
      </w:r>
      <w:r w:rsidR="00BE52B0" w:rsidRPr="00E07E5D">
        <w:rPr>
          <w:kern w:val="22"/>
          <w:sz w:val="22"/>
          <w:szCs w:val="22"/>
          <w:lang w:val="fr-FR"/>
        </w:rPr>
        <w:t xml:space="preserve"> </w:t>
      </w:r>
      <w:r w:rsidR="00E07E5D" w:rsidRPr="00E07E5D">
        <w:rPr>
          <w:kern w:val="22"/>
          <w:sz w:val="22"/>
          <w:szCs w:val="22"/>
          <w:lang w:val="fr-FR"/>
        </w:rPr>
        <w:t>de l’Organe subsidiaire</w:t>
      </w:r>
      <w:r w:rsidR="00BE52B0" w:rsidRPr="00E07E5D">
        <w:rPr>
          <w:kern w:val="22"/>
          <w:sz w:val="22"/>
          <w:szCs w:val="22"/>
          <w:lang w:val="fr-FR"/>
        </w:rPr>
        <w:t xml:space="preserve"> </w:t>
      </w:r>
      <w:r w:rsidR="00E07E5D" w:rsidRPr="00E07E5D">
        <w:rPr>
          <w:kern w:val="22"/>
          <w:sz w:val="22"/>
          <w:szCs w:val="22"/>
          <w:lang w:val="fr-FR"/>
        </w:rPr>
        <w:t>chargé de fournir des avis scientifiques, techniques et technologiques</w:t>
      </w:r>
      <w:r w:rsidR="00BE52B0" w:rsidRPr="00E07E5D">
        <w:rPr>
          <w:kern w:val="22"/>
          <w:sz w:val="22"/>
          <w:szCs w:val="22"/>
          <w:lang w:val="fr-FR"/>
        </w:rPr>
        <w:t xml:space="preserve"> </w:t>
      </w:r>
      <w:r w:rsidR="003C4815">
        <w:rPr>
          <w:kern w:val="22"/>
          <w:sz w:val="22"/>
          <w:szCs w:val="22"/>
          <w:lang w:val="fr-FR"/>
        </w:rPr>
        <w:t>soit</w:t>
      </w:r>
      <w:r>
        <w:rPr>
          <w:kern w:val="22"/>
          <w:sz w:val="22"/>
          <w:szCs w:val="22"/>
          <w:lang w:val="fr-FR"/>
        </w:rPr>
        <w:t xml:space="preserve"> déclarée close à 18 heures, le samedi </w:t>
      </w:r>
      <w:r w:rsidR="00BF6899" w:rsidRPr="00E07E5D">
        <w:rPr>
          <w:kern w:val="22"/>
          <w:sz w:val="22"/>
          <w:szCs w:val="22"/>
          <w:lang w:val="fr-FR"/>
        </w:rPr>
        <w:t>22</w:t>
      </w:r>
      <w:r w:rsidR="00BE52B0" w:rsidRPr="00E07E5D">
        <w:rPr>
          <w:kern w:val="22"/>
          <w:sz w:val="22"/>
          <w:szCs w:val="22"/>
          <w:lang w:val="fr-FR"/>
        </w:rPr>
        <w:t xml:space="preserve"> </w:t>
      </w:r>
      <w:r>
        <w:rPr>
          <w:kern w:val="22"/>
          <w:sz w:val="22"/>
          <w:szCs w:val="22"/>
          <w:lang w:val="fr-FR"/>
        </w:rPr>
        <w:t>aoû</w:t>
      </w:r>
      <w:r w:rsidR="00327B99" w:rsidRPr="00E07E5D">
        <w:rPr>
          <w:kern w:val="22"/>
          <w:sz w:val="22"/>
          <w:szCs w:val="22"/>
          <w:lang w:val="fr-FR"/>
        </w:rPr>
        <w:t>t</w:t>
      </w:r>
      <w:r w:rsidR="00BE52B0" w:rsidRPr="00E07E5D">
        <w:rPr>
          <w:kern w:val="22"/>
          <w:sz w:val="22"/>
          <w:szCs w:val="22"/>
          <w:lang w:val="fr-FR"/>
        </w:rPr>
        <w:t xml:space="preserve"> 2020.</w:t>
      </w:r>
    </w:p>
    <w:p w14:paraId="12EA6DD5" w14:textId="77777777" w:rsidR="00BE52B0" w:rsidRPr="00E07E5D" w:rsidRDefault="00BE52B0" w:rsidP="00910730">
      <w:pPr>
        <w:pStyle w:val="StylePara1Before0pt"/>
        <w:numPr>
          <w:ilvl w:val="0"/>
          <w:numId w:val="0"/>
        </w:numPr>
        <w:suppressLineNumbers/>
        <w:suppressAutoHyphens/>
        <w:rPr>
          <w:kern w:val="22"/>
          <w:sz w:val="22"/>
          <w:szCs w:val="22"/>
          <w:lang w:val="fr-FR"/>
        </w:rPr>
      </w:pPr>
    </w:p>
    <w:p w14:paraId="4684408C" w14:textId="77777777" w:rsidR="009E6BA9" w:rsidRPr="00E07E5D" w:rsidRDefault="009E6BA9">
      <w:pPr>
        <w:pStyle w:val="Para1"/>
        <w:numPr>
          <w:ilvl w:val="0"/>
          <w:numId w:val="0"/>
        </w:numPr>
        <w:suppressLineNumbers/>
        <w:suppressAutoHyphens/>
        <w:rPr>
          <w:kern w:val="22"/>
          <w:sz w:val="22"/>
          <w:szCs w:val="22"/>
          <w:lang w:val="fr-FR"/>
        </w:rPr>
      </w:pPr>
    </w:p>
    <w:p w14:paraId="5AAD1CE2" w14:textId="77777777" w:rsidR="00E00FD1" w:rsidRPr="00E07E5D" w:rsidRDefault="00E00FD1" w:rsidP="00652D3A">
      <w:pPr>
        <w:suppressLineNumbers/>
        <w:suppressAutoHyphens/>
        <w:spacing w:before="120" w:after="120"/>
        <w:jc w:val="center"/>
        <w:rPr>
          <w:snapToGrid w:val="0"/>
          <w:kern w:val="22"/>
          <w:szCs w:val="22"/>
          <w:lang w:val="fr-FR"/>
        </w:rPr>
        <w:sectPr w:rsidR="00E00FD1" w:rsidRPr="00E07E5D" w:rsidSect="007C633B">
          <w:headerReference w:type="even" r:id="rId29"/>
          <w:headerReference w:type="default" r:id="rId30"/>
          <w:footerReference w:type="even" r:id="rId31"/>
          <w:footerReference w:type="default" r:id="rId32"/>
          <w:footerReference w:type="first" r:id="rId33"/>
          <w:pgSz w:w="12240" w:h="15840" w:code="1"/>
          <w:pgMar w:top="1021" w:right="1440" w:bottom="1134" w:left="1440" w:header="454" w:footer="720" w:gutter="0"/>
          <w:cols w:space="720"/>
          <w:titlePg/>
          <w:docGrid w:linePitch="299"/>
        </w:sectPr>
      </w:pPr>
    </w:p>
    <w:p w14:paraId="3E39F28D" w14:textId="69D6F7CA" w:rsidR="008052E0" w:rsidRPr="007A3AE5" w:rsidRDefault="008052E0" w:rsidP="00910730">
      <w:pPr>
        <w:pStyle w:val="Heading2"/>
        <w:suppressLineNumbers/>
        <w:suppressAutoHyphens/>
        <w:spacing w:before="0" w:after="0"/>
        <w:rPr>
          <w:b w:val="0"/>
          <w:i/>
          <w:snapToGrid w:val="0"/>
          <w:kern w:val="22"/>
          <w:sz w:val="22"/>
          <w:szCs w:val="22"/>
          <w:lang w:val="fr-FR"/>
        </w:rPr>
      </w:pPr>
      <w:r w:rsidRPr="007A3AE5">
        <w:rPr>
          <w:b w:val="0"/>
          <w:i/>
          <w:snapToGrid w:val="0"/>
          <w:kern w:val="22"/>
          <w:sz w:val="22"/>
          <w:szCs w:val="22"/>
          <w:lang w:val="fr-FR"/>
        </w:rPr>
        <w:lastRenderedPageBreak/>
        <w:t>Annex</w:t>
      </w:r>
      <w:r w:rsidR="00217092">
        <w:rPr>
          <w:b w:val="0"/>
          <w:i/>
          <w:snapToGrid w:val="0"/>
          <w:kern w:val="22"/>
          <w:sz w:val="22"/>
          <w:szCs w:val="22"/>
          <w:lang w:val="fr-FR"/>
        </w:rPr>
        <w:t>e</w:t>
      </w:r>
      <w:r w:rsidRPr="007A3AE5">
        <w:rPr>
          <w:b w:val="0"/>
          <w:i/>
          <w:snapToGrid w:val="0"/>
          <w:kern w:val="22"/>
          <w:sz w:val="22"/>
          <w:szCs w:val="22"/>
          <w:lang w:val="fr-FR"/>
        </w:rPr>
        <w:t xml:space="preserve"> I</w:t>
      </w:r>
    </w:p>
    <w:p w14:paraId="34031AC7" w14:textId="168D3B82" w:rsidR="00AC1235" w:rsidRPr="00E07E5D" w:rsidRDefault="00217092" w:rsidP="00652D3A">
      <w:pPr>
        <w:pStyle w:val="Heading1"/>
        <w:suppressLineNumbers/>
        <w:tabs>
          <w:tab w:val="clear" w:pos="720"/>
        </w:tabs>
        <w:suppressAutoHyphens/>
        <w:spacing w:before="120"/>
        <w:rPr>
          <w:kern w:val="22"/>
          <w:lang w:val="fr-FR"/>
        </w:rPr>
      </w:pPr>
      <w:r>
        <w:rPr>
          <w:bCs/>
          <w:snapToGrid w:val="0"/>
          <w:kern w:val="22"/>
          <w:sz w:val="22"/>
          <w:szCs w:val="22"/>
          <w:lang w:val="fr-FR"/>
        </w:rPr>
        <w:t>PROPOSition d’ORGANIsATION des travaux pour la</w:t>
      </w:r>
      <w:r w:rsidR="00F968E9" w:rsidRPr="00E07E5D">
        <w:rPr>
          <w:bCs/>
          <w:snapToGrid w:val="0"/>
          <w:kern w:val="22"/>
          <w:sz w:val="22"/>
          <w:szCs w:val="22"/>
          <w:lang w:val="fr-FR"/>
        </w:rPr>
        <w:t xml:space="preserve"> </w:t>
      </w:r>
      <w:r w:rsidR="00E07E5D" w:rsidRPr="00E07E5D">
        <w:rPr>
          <w:bCs/>
          <w:snapToGrid w:val="0"/>
          <w:kern w:val="22"/>
          <w:sz w:val="22"/>
          <w:szCs w:val="22"/>
          <w:lang w:val="fr-FR"/>
        </w:rPr>
        <w:t>VINGT-QUATRIÈME</w:t>
      </w:r>
      <w:r w:rsidR="00F968E9" w:rsidRPr="00E07E5D">
        <w:rPr>
          <w:bCs/>
          <w:snapToGrid w:val="0"/>
          <w:kern w:val="22"/>
          <w:sz w:val="22"/>
          <w:szCs w:val="22"/>
          <w:lang w:val="fr-FR"/>
        </w:rPr>
        <w:t xml:space="preserve"> </w:t>
      </w:r>
      <w:r w:rsidR="00E07E5D" w:rsidRPr="00E07E5D">
        <w:rPr>
          <w:bCs/>
          <w:snapToGrid w:val="0"/>
          <w:kern w:val="22"/>
          <w:sz w:val="22"/>
          <w:szCs w:val="22"/>
          <w:lang w:val="fr-FR"/>
        </w:rPr>
        <w:t>RÉUNION</w:t>
      </w:r>
      <w:r>
        <w:rPr>
          <w:bCs/>
          <w:snapToGrid w:val="0"/>
          <w:kern w:val="22"/>
          <w:sz w:val="22"/>
          <w:szCs w:val="22"/>
          <w:lang w:val="fr-FR"/>
        </w:rPr>
        <w:t xml:space="preserve"> de l’</w:t>
      </w:r>
      <w:r w:rsidR="00E07E5D" w:rsidRPr="00E07E5D">
        <w:rPr>
          <w:bCs/>
          <w:snapToGrid w:val="0"/>
          <w:kern w:val="22"/>
          <w:sz w:val="22"/>
          <w:szCs w:val="22"/>
          <w:lang w:val="fr-FR"/>
        </w:rPr>
        <w:t>ORGANE SUBSIDIAIRE</w:t>
      </w:r>
      <w:r w:rsidR="00F968E9" w:rsidRPr="00E07E5D">
        <w:rPr>
          <w:bCs/>
          <w:snapToGrid w:val="0"/>
          <w:kern w:val="22"/>
          <w:sz w:val="22"/>
          <w:szCs w:val="22"/>
          <w:lang w:val="fr-FR"/>
        </w:rPr>
        <w:t xml:space="preserve"> </w:t>
      </w:r>
      <w:r w:rsidR="00E07E5D" w:rsidRPr="00E07E5D">
        <w:rPr>
          <w:bCs/>
          <w:snapToGrid w:val="0"/>
          <w:kern w:val="22"/>
          <w:sz w:val="22"/>
          <w:szCs w:val="22"/>
          <w:lang w:val="fr-FR"/>
        </w:rPr>
        <w:t>CHARGÉ DE FOURNIR DES AVIS SCIENTIFIQUES, TECHNIQUES ET TECHNOLOGIQUES</w:t>
      </w:r>
    </w:p>
    <w:p w14:paraId="76270ED8" w14:textId="77777777" w:rsidR="00995EBC" w:rsidRPr="00E07E5D" w:rsidRDefault="00995EBC">
      <w:pPr>
        <w:pStyle w:val="Heading2"/>
        <w:suppressLineNumbers/>
        <w:suppressAutoHyphens/>
        <w:jc w:val="both"/>
        <w:rPr>
          <w:i/>
          <w:iCs w:val="0"/>
          <w:snapToGrid w:val="0"/>
          <w:kern w:val="22"/>
          <w:szCs w:val="22"/>
          <w:lang w:val="fr-FR"/>
        </w:rPr>
        <w:sectPr w:rsidR="00995EBC" w:rsidRPr="00E07E5D" w:rsidSect="008052E0">
          <w:headerReference w:type="default" r:id="rId34"/>
          <w:pgSz w:w="15840" w:h="12240" w:orient="landscape" w:code="1"/>
          <w:pgMar w:top="1440" w:right="1021" w:bottom="1440" w:left="1134" w:header="454" w:footer="720" w:gutter="0"/>
          <w:cols w:space="720"/>
        </w:sectPr>
      </w:pPr>
    </w:p>
    <w:p w14:paraId="53716A68" w14:textId="77777777" w:rsidR="00DA4FAC" w:rsidRPr="00E07E5D" w:rsidRDefault="00DA4FAC" w:rsidP="00652D3A">
      <w:pPr>
        <w:suppressLineNumbers/>
        <w:suppressAutoHyphens/>
        <w:rPr>
          <w:kern w:val="22"/>
          <w:lang w:val="fr-FR"/>
        </w:rPr>
      </w:pPr>
    </w:p>
    <w:tbl>
      <w:tblPr>
        <w:tblW w:w="138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5811"/>
        <w:gridCol w:w="6237"/>
      </w:tblGrid>
      <w:tr w:rsidR="00DA4FAC" w:rsidRPr="00F24035" w14:paraId="6BEB21F9" w14:textId="77777777" w:rsidTr="00DA4FAC">
        <w:tc>
          <w:tcPr>
            <w:tcW w:w="1772" w:type="dxa"/>
            <w:shd w:val="clear" w:color="auto" w:fill="BFBFBF"/>
          </w:tcPr>
          <w:p w14:paraId="410BEE06" w14:textId="77777777" w:rsidR="00DA4FAC" w:rsidRPr="00E07E5D" w:rsidRDefault="00DA4FAC" w:rsidP="00910730">
            <w:pPr>
              <w:suppressLineNumbers/>
              <w:suppressAutoHyphens/>
              <w:jc w:val="center"/>
              <w:rPr>
                <w:snapToGrid w:val="0"/>
                <w:kern w:val="22"/>
                <w:sz w:val="22"/>
                <w:szCs w:val="22"/>
                <w:lang w:val="fr-FR"/>
              </w:rPr>
            </w:pPr>
          </w:p>
        </w:tc>
        <w:tc>
          <w:tcPr>
            <w:tcW w:w="5811" w:type="dxa"/>
            <w:shd w:val="clear" w:color="auto" w:fill="BFBFBF"/>
          </w:tcPr>
          <w:p w14:paraId="01B738A5" w14:textId="77777777" w:rsidR="00DA4FAC" w:rsidRPr="00652D3A" w:rsidRDefault="00DA4FAC">
            <w:pPr>
              <w:suppressLineNumbers/>
              <w:suppressAutoHyphens/>
              <w:jc w:val="center"/>
              <w:rPr>
                <w:bCs/>
                <w:iCs/>
                <w:snapToGrid w:val="0"/>
                <w:kern w:val="22"/>
                <w:sz w:val="22"/>
                <w:szCs w:val="22"/>
                <w:lang w:val="en-GB"/>
              </w:rPr>
            </w:pPr>
            <w:r w:rsidRPr="00652D3A">
              <w:rPr>
                <w:bCs/>
                <w:iCs/>
                <w:snapToGrid w:val="0"/>
                <w:kern w:val="22"/>
                <w:sz w:val="22"/>
                <w:szCs w:val="22"/>
                <w:lang w:val="en-GB"/>
              </w:rPr>
              <w:t>10 a.m. – 1 p.m.</w:t>
            </w:r>
          </w:p>
        </w:tc>
        <w:tc>
          <w:tcPr>
            <w:tcW w:w="6237" w:type="dxa"/>
            <w:shd w:val="clear" w:color="auto" w:fill="BFBFBF"/>
          </w:tcPr>
          <w:p w14:paraId="6D04CAF6" w14:textId="77777777" w:rsidR="00DA4FAC" w:rsidRPr="00652D3A" w:rsidRDefault="00DA4FAC">
            <w:pPr>
              <w:suppressLineNumbers/>
              <w:suppressAutoHyphens/>
              <w:jc w:val="center"/>
              <w:rPr>
                <w:snapToGrid w:val="0"/>
                <w:kern w:val="22"/>
                <w:sz w:val="22"/>
                <w:szCs w:val="22"/>
                <w:lang w:val="en-GB"/>
              </w:rPr>
            </w:pPr>
            <w:r w:rsidRPr="00652D3A">
              <w:rPr>
                <w:snapToGrid w:val="0"/>
                <w:kern w:val="22"/>
                <w:sz w:val="22"/>
                <w:szCs w:val="22"/>
                <w:lang w:val="en-GB"/>
              </w:rPr>
              <w:t>3 p.m. – 6 p.m.</w:t>
            </w:r>
          </w:p>
        </w:tc>
      </w:tr>
      <w:tr w:rsidR="00DA4FAC" w:rsidRPr="004D0239" w14:paraId="0408143D" w14:textId="77777777" w:rsidTr="00DA4FAC">
        <w:trPr>
          <w:trHeight w:val="698"/>
        </w:trPr>
        <w:tc>
          <w:tcPr>
            <w:tcW w:w="1772" w:type="dxa"/>
            <w:shd w:val="clear" w:color="auto" w:fill="auto"/>
            <w:tcMar>
              <w:top w:w="115" w:type="dxa"/>
              <w:left w:w="115" w:type="dxa"/>
              <w:bottom w:w="115" w:type="dxa"/>
              <w:right w:w="115" w:type="dxa"/>
            </w:tcMar>
          </w:tcPr>
          <w:p w14:paraId="36833FE0" w14:textId="59EF1E07" w:rsidR="00DA4FAC" w:rsidRPr="00652D3A" w:rsidRDefault="00953023" w:rsidP="00652D3A">
            <w:pPr>
              <w:keepNext/>
              <w:suppressLineNumbers/>
              <w:suppressAutoHyphens/>
              <w:outlineLvl w:val="3"/>
              <w:rPr>
                <w:b/>
                <w:i/>
                <w:snapToGrid w:val="0"/>
                <w:kern w:val="22"/>
                <w:sz w:val="22"/>
                <w:szCs w:val="22"/>
                <w:lang w:val="en-GB"/>
              </w:rPr>
            </w:pPr>
            <w:r>
              <w:rPr>
                <w:b/>
                <w:iCs/>
                <w:snapToGrid w:val="0"/>
                <w:kern w:val="22"/>
                <w:sz w:val="22"/>
                <w:szCs w:val="22"/>
                <w:lang w:val="en-GB"/>
              </w:rPr>
              <w:t>Lundi</w:t>
            </w:r>
          </w:p>
          <w:p w14:paraId="643635EF" w14:textId="2DE0F7D4" w:rsidR="00DA4FAC" w:rsidRPr="00652D3A" w:rsidRDefault="00BF6899" w:rsidP="00910730">
            <w:pPr>
              <w:pStyle w:val="Heading4"/>
              <w:suppressLineNumbers/>
              <w:suppressAutoHyphens/>
              <w:spacing w:before="0"/>
              <w:rPr>
                <w:rFonts w:ascii="Times New Roman" w:hAnsi="Times New Roman" w:cs="Times New Roman"/>
                <w:b w:val="0"/>
                <w:i w:val="0"/>
                <w:snapToGrid w:val="0"/>
                <w:kern w:val="22"/>
                <w:sz w:val="22"/>
                <w:szCs w:val="22"/>
                <w:lang w:val="en-GB"/>
              </w:rPr>
            </w:pPr>
            <w:r w:rsidRPr="00652D3A">
              <w:rPr>
                <w:rFonts w:ascii="Times New Roman" w:hAnsi="Times New Roman" w:cs="Times New Roman"/>
                <w:b w:val="0"/>
                <w:i w:val="0"/>
                <w:snapToGrid w:val="0"/>
                <w:kern w:val="22"/>
                <w:sz w:val="22"/>
                <w:szCs w:val="22"/>
                <w:lang w:val="en-GB"/>
              </w:rPr>
              <w:t>17</w:t>
            </w:r>
            <w:r w:rsidR="00E6342A" w:rsidRPr="00652D3A">
              <w:rPr>
                <w:rFonts w:ascii="Times New Roman" w:hAnsi="Times New Roman" w:cs="Times New Roman"/>
                <w:b w:val="0"/>
                <w:i w:val="0"/>
                <w:snapToGrid w:val="0"/>
                <w:kern w:val="22"/>
                <w:sz w:val="22"/>
                <w:szCs w:val="22"/>
                <w:lang w:val="en-GB"/>
              </w:rPr>
              <w:t xml:space="preserve"> </w:t>
            </w:r>
            <w:r w:rsidR="00953023">
              <w:rPr>
                <w:rFonts w:ascii="Times New Roman" w:hAnsi="Times New Roman" w:cs="Times New Roman"/>
                <w:b w:val="0"/>
                <w:i w:val="0"/>
                <w:snapToGrid w:val="0"/>
                <w:kern w:val="22"/>
                <w:sz w:val="22"/>
                <w:szCs w:val="22"/>
                <w:lang w:val="en-GB"/>
              </w:rPr>
              <w:t>août</w:t>
            </w:r>
            <w:r w:rsidR="00E6342A" w:rsidRPr="00652D3A">
              <w:rPr>
                <w:rFonts w:ascii="Times New Roman" w:hAnsi="Times New Roman" w:cs="Times New Roman"/>
                <w:b w:val="0"/>
                <w:i w:val="0"/>
                <w:snapToGrid w:val="0"/>
                <w:kern w:val="22"/>
                <w:sz w:val="22"/>
                <w:szCs w:val="22"/>
                <w:lang w:val="en-GB"/>
              </w:rPr>
              <w:t xml:space="preserve"> </w:t>
            </w:r>
            <w:r w:rsidR="00DA4FAC" w:rsidRPr="00652D3A">
              <w:rPr>
                <w:rFonts w:ascii="Times New Roman" w:hAnsi="Times New Roman" w:cs="Times New Roman"/>
                <w:b w:val="0"/>
                <w:i w:val="0"/>
                <w:snapToGrid w:val="0"/>
                <w:kern w:val="22"/>
                <w:sz w:val="22"/>
                <w:szCs w:val="22"/>
                <w:lang w:val="en-GB"/>
              </w:rPr>
              <w:t>2020</w:t>
            </w:r>
          </w:p>
        </w:tc>
        <w:tc>
          <w:tcPr>
            <w:tcW w:w="5811" w:type="dxa"/>
            <w:shd w:val="clear" w:color="auto" w:fill="auto"/>
            <w:tcMar>
              <w:top w:w="115" w:type="dxa"/>
              <w:left w:w="115" w:type="dxa"/>
              <w:bottom w:w="115" w:type="dxa"/>
              <w:right w:w="115" w:type="dxa"/>
            </w:tcMar>
          </w:tcPr>
          <w:p w14:paraId="0EC00F8F" w14:textId="06CD7E6C" w:rsidR="00DA4FAC" w:rsidRPr="00953023" w:rsidRDefault="00DA4FAC" w:rsidP="00652D3A">
            <w:pPr>
              <w:suppressLineNumbers/>
              <w:tabs>
                <w:tab w:val="left" w:pos="515"/>
              </w:tabs>
              <w:suppressAutoHyphens/>
              <w:spacing w:before="120"/>
              <w:ind w:left="57"/>
              <w:rPr>
                <w:bCs/>
                <w:snapToGrid w:val="0"/>
                <w:kern w:val="22"/>
                <w:sz w:val="22"/>
                <w:szCs w:val="22"/>
                <w:lang w:val="fr-FR"/>
              </w:rPr>
            </w:pPr>
            <w:r w:rsidRPr="00953023">
              <w:rPr>
                <w:bCs/>
                <w:snapToGrid w:val="0"/>
                <w:kern w:val="22"/>
                <w:sz w:val="22"/>
                <w:szCs w:val="22"/>
                <w:lang w:val="fr-FR"/>
              </w:rPr>
              <w:t>1.</w:t>
            </w:r>
            <w:r w:rsidR="0049175C" w:rsidRPr="00953023">
              <w:rPr>
                <w:bCs/>
                <w:snapToGrid w:val="0"/>
                <w:kern w:val="22"/>
                <w:sz w:val="22"/>
                <w:szCs w:val="22"/>
                <w:lang w:val="fr-FR"/>
              </w:rPr>
              <w:tab/>
            </w:r>
            <w:r w:rsidR="00953023" w:rsidRPr="00953023">
              <w:rPr>
                <w:bCs/>
                <w:snapToGrid w:val="0"/>
                <w:kern w:val="22"/>
                <w:sz w:val="22"/>
                <w:szCs w:val="22"/>
                <w:lang w:val="fr-FR"/>
              </w:rPr>
              <w:t>Ouverture de la</w:t>
            </w:r>
            <w:r w:rsidRPr="00953023">
              <w:rPr>
                <w:bCs/>
                <w:snapToGrid w:val="0"/>
                <w:kern w:val="22"/>
                <w:sz w:val="22"/>
                <w:szCs w:val="22"/>
                <w:lang w:val="fr-FR"/>
              </w:rPr>
              <w:t xml:space="preserve"> </w:t>
            </w:r>
            <w:r w:rsidR="00E07E5D" w:rsidRPr="00953023">
              <w:rPr>
                <w:bCs/>
                <w:snapToGrid w:val="0"/>
                <w:kern w:val="22"/>
                <w:sz w:val="22"/>
                <w:szCs w:val="22"/>
                <w:lang w:val="fr-FR"/>
              </w:rPr>
              <w:t>réunion</w:t>
            </w:r>
          </w:p>
          <w:p w14:paraId="79218C7B" w14:textId="28CB8B87" w:rsidR="00DA4FAC" w:rsidRPr="00953023" w:rsidRDefault="00DA4FAC" w:rsidP="00652D3A">
            <w:pPr>
              <w:suppressLineNumbers/>
              <w:tabs>
                <w:tab w:val="left" w:pos="515"/>
              </w:tabs>
              <w:suppressAutoHyphens/>
              <w:spacing w:before="120"/>
              <w:ind w:left="57"/>
              <w:rPr>
                <w:bCs/>
                <w:snapToGrid w:val="0"/>
                <w:kern w:val="22"/>
                <w:sz w:val="22"/>
                <w:szCs w:val="22"/>
                <w:lang w:val="fr-FR"/>
              </w:rPr>
            </w:pPr>
            <w:r w:rsidRPr="00953023">
              <w:rPr>
                <w:bCs/>
                <w:snapToGrid w:val="0"/>
                <w:kern w:val="22"/>
                <w:sz w:val="22"/>
                <w:szCs w:val="22"/>
                <w:lang w:val="fr-FR"/>
              </w:rPr>
              <w:t>2.</w:t>
            </w:r>
            <w:r w:rsidR="0049175C" w:rsidRPr="00953023">
              <w:rPr>
                <w:bCs/>
                <w:snapToGrid w:val="0"/>
                <w:kern w:val="22"/>
                <w:sz w:val="22"/>
                <w:szCs w:val="22"/>
                <w:lang w:val="fr-FR"/>
              </w:rPr>
              <w:tab/>
            </w:r>
            <w:r w:rsidR="00953023">
              <w:rPr>
                <w:bCs/>
                <w:snapToGrid w:val="0"/>
                <w:kern w:val="22"/>
                <w:sz w:val="22"/>
                <w:szCs w:val="22"/>
                <w:lang w:val="fr-FR"/>
              </w:rPr>
              <w:t>Questions d’o</w:t>
            </w:r>
            <w:r w:rsidR="00953023" w:rsidRPr="00953023">
              <w:rPr>
                <w:bCs/>
                <w:snapToGrid w:val="0"/>
                <w:kern w:val="22"/>
                <w:sz w:val="22"/>
                <w:szCs w:val="22"/>
                <w:lang w:val="fr-FR"/>
              </w:rPr>
              <w:t>rganisation</w:t>
            </w:r>
          </w:p>
          <w:p w14:paraId="171738FB" w14:textId="66FFCE45" w:rsidR="00DA4FAC" w:rsidRPr="00BE63FD" w:rsidRDefault="00DA4FAC" w:rsidP="00652D3A">
            <w:pPr>
              <w:suppressLineNumbers/>
              <w:tabs>
                <w:tab w:val="left" w:pos="515"/>
              </w:tabs>
              <w:suppressAutoHyphens/>
              <w:spacing w:before="120"/>
              <w:ind w:left="57"/>
              <w:rPr>
                <w:bCs/>
                <w:snapToGrid w:val="0"/>
                <w:kern w:val="22"/>
                <w:sz w:val="22"/>
                <w:szCs w:val="22"/>
                <w:lang w:val="fr-FR"/>
              </w:rPr>
            </w:pPr>
            <w:r w:rsidRPr="00BE63FD">
              <w:rPr>
                <w:kern w:val="22"/>
                <w:sz w:val="22"/>
                <w:szCs w:val="22"/>
                <w:lang w:val="fr-FR"/>
              </w:rPr>
              <w:t>3.</w:t>
            </w:r>
            <w:r w:rsidR="0049175C" w:rsidRPr="00BE63FD">
              <w:rPr>
                <w:kern w:val="22"/>
                <w:sz w:val="22"/>
                <w:szCs w:val="22"/>
                <w:lang w:val="fr-FR"/>
              </w:rPr>
              <w:tab/>
            </w:r>
            <w:r w:rsidR="00BE63FD" w:rsidRPr="00BE63FD">
              <w:rPr>
                <w:kern w:val="22"/>
                <w:sz w:val="22"/>
                <w:szCs w:val="22"/>
                <w:lang w:val="fr-FR"/>
              </w:rPr>
              <w:t>Cadre mondial de la biodiversité pour l’après-2020</w:t>
            </w:r>
          </w:p>
        </w:tc>
        <w:tc>
          <w:tcPr>
            <w:tcW w:w="6237" w:type="dxa"/>
            <w:shd w:val="clear" w:color="auto" w:fill="auto"/>
            <w:tcMar>
              <w:top w:w="115" w:type="dxa"/>
              <w:left w:w="115" w:type="dxa"/>
              <w:bottom w:w="115" w:type="dxa"/>
              <w:right w:w="115" w:type="dxa"/>
            </w:tcMar>
          </w:tcPr>
          <w:p w14:paraId="70F1B70B" w14:textId="61049D7F" w:rsidR="00DA4FAC" w:rsidRPr="00BE63FD" w:rsidRDefault="00DA4FAC" w:rsidP="00652D3A">
            <w:pPr>
              <w:suppressLineNumbers/>
              <w:tabs>
                <w:tab w:val="left" w:pos="515"/>
              </w:tabs>
              <w:suppressAutoHyphens/>
              <w:ind w:left="56"/>
              <w:rPr>
                <w:kern w:val="22"/>
                <w:sz w:val="22"/>
                <w:szCs w:val="22"/>
                <w:lang w:val="fr-FR"/>
              </w:rPr>
            </w:pPr>
            <w:r w:rsidRPr="00BE63FD">
              <w:rPr>
                <w:kern w:val="22"/>
                <w:sz w:val="22"/>
                <w:szCs w:val="22"/>
                <w:lang w:val="fr-FR"/>
              </w:rPr>
              <w:t>3.</w:t>
            </w:r>
            <w:r w:rsidR="0049175C" w:rsidRPr="00BE63FD">
              <w:rPr>
                <w:kern w:val="22"/>
                <w:sz w:val="22"/>
                <w:szCs w:val="22"/>
                <w:lang w:val="fr-FR"/>
              </w:rPr>
              <w:tab/>
            </w:r>
            <w:r w:rsidR="00BE63FD" w:rsidRPr="00BE63FD">
              <w:rPr>
                <w:kern w:val="22"/>
                <w:sz w:val="22"/>
                <w:szCs w:val="22"/>
                <w:lang w:val="fr-FR"/>
              </w:rPr>
              <w:t>Cadre mondial de la biodiversité pour l’après-2020</w:t>
            </w:r>
            <w:r w:rsidR="00953023">
              <w:rPr>
                <w:kern w:val="22"/>
                <w:sz w:val="22"/>
                <w:szCs w:val="22"/>
                <w:lang w:val="fr-FR"/>
              </w:rPr>
              <w:t xml:space="preserve"> (suite</w:t>
            </w:r>
            <w:r w:rsidRPr="00BE63FD">
              <w:rPr>
                <w:kern w:val="22"/>
                <w:sz w:val="22"/>
                <w:szCs w:val="22"/>
                <w:lang w:val="fr-FR"/>
              </w:rPr>
              <w:t>)</w:t>
            </w:r>
          </w:p>
        </w:tc>
      </w:tr>
      <w:tr w:rsidR="00DA4FAC" w:rsidRPr="00F24035" w14:paraId="72DD6151" w14:textId="77777777" w:rsidTr="00DA4FAC">
        <w:trPr>
          <w:trHeight w:val="802"/>
        </w:trPr>
        <w:tc>
          <w:tcPr>
            <w:tcW w:w="1772" w:type="dxa"/>
            <w:shd w:val="clear" w:color="auto" w:fill="auto"/>
            <w:tcMar>
              <w:top w:w="115" w:type="dxa"/>
              <w:left w:w="115" w:type="dxa"/>
              <w:bottom w:w="115" w:type="dxa"/>
              <w:right w:w="115" w:type="dxa"/>
            </w:tcMar>
          </w:tcPr>
          <w:p w14:paraId="44FD29B9" w14:textId="08614F92" w:rsidR="00E6342A" w:rsidRPr="00953023" w:rsidRDefault="00953023" w:rsidP="00910730">
            <w:pPr>
              <w:keepNext/>
              <w:suppressLineNumbers/>
              <w:suppressAutoHyphens/>
              <w:outlineLvl w:val="3"/>
              <w:rPr>
                <w:b/>
                <w:iCs/>
                <w:snapToGrid w:val="0"/>
                <w:kern w:val="22"/>
                <w:sz w:val="22"/>
                <w:szCs w:val="22"/>
                <w:lang w:val="fr-FR"/>
              </w:rPr>
            </w:pPr>
            <w:r w:rsidRPr="00953023">
              <w:rPr>
                <w:b/>
                <w:iCs/>
                <w:snapToGrid w:val="0"/>
                <w:kern w:val="22"/>
                <w:sz w:val="22"/>
                <w:szCs w:val="22"/>
                <w:lang w:val="fr-FR"/>
              </w:rPr>
              <w:t>Mardi</w:t>
            </w:r>
          </w:p>
          <w:p w14:paraId="3F367593" w14:textId="7AFA0496" w:rsidR="00DA4FAC" w:rsidRPr="00953023" w:rsidRDefault="00BF6899">
            <w:pPr>
              <w:keepNext/>
              <w:suppressLineNumbers/>
              <w:suppressAutoHyphens/>
              <w:outlineLvl w:val="3"/>
              <w:rPr>
                <w:iCs/>
                <w:snapToGrid w:val="0"/>
                <w:kern w:val="22"/>
                <w:sz w:val="22"/>
                <w:szCs w:val="22"/>
                <w:lang w:val="fr-FR"/>
              </w:rPr>
            </w:pPr>
            <w:r w:rsidRPr="00953023">
              <w:rPr>
                <w:iCs/>
                <w:snapToGrid w:val="0"/>
                <w:kern w:val="22"/>
                <w:sz w:val="22"/>
                <w:szCs w:val="22"/>
                <w:lang w:val="fr-FR"/>
              </w:rPr>
              <w:t>18</w:t>
            </w:r>
            <w:r w:rsidR="0093556F" w:rsidRPr="00953023">
              <w:rPr>
                <w:iCs/>
                <w:snapToGrid w:val="0"/>
                <w:kern w:val="22"/>
                <w:sz w:val="22"/>
                <w:szCs w:val="22"/>
                <w:lang w:val="fr-FR"/>
              </w:rPr>
              <w:t xml:space="preserve"> </w:t>
            </w:r>
            <w:r w:rsidR="00953023" w:rsidRPr="00953023">
              <w:rPr>
                <w:iCs/>
                <w:snapToGrid w:val="0"/>
                <w:kern w:val="22"/>
                <w:sz w:val="22"/>
                <w:szCs w:val="22"/>
                <w:lang w:val="fr-FR"/>
              </w:rPr>
              <w:t>août</w:t>
            </w:r>
            <w:r w:rsidR="00DA4FAC" w:rsidRPr="00953023">
              <w:rPr>
                <w:iCs/>
                <w:snapToGrid w:val="0"/>
                <w:kern w:val="22"/>
                <w:sz w:val="22"/>
                <w:szCs w:val="22"/>
                <w:lang w:val="fr-FR"/>
              </w:rPr>
              <w:t xml:space="preserve"> 2020</w:t>
            </w:r>
          </w:p>
        </w:tc>
        <w:tc>
          <w:tcPr>
            <w:tcW w:w="5811" w:type="dxa"/>
            <w:shd w:val="clear" w:color="auto" w:fill="auto"/>
            <w:tcMar>
              <w:top w:w="115" w:type="dxa"/>
              <w:left w:w="115" w:type="dxa"/>
              <w:bottom w:w="115" w:type="dxa"/>
              <w:right w:w="115" w:type="dxa"/>
            </w:tcMar>
          </w:tcPr>
          <w:p w14:paraId="27495A4D" w14:textId="19DDAC33" w:rsidR="00DA4FAC" w:rsidRPr="00B30E76" w:rsidRDefault="00DA4FAC" w:rsidP="00652D3A">
            <w:pPr>
              <w:suppressLineNumbers/>
              <w:tabs>
                <w:tab w:val="left" w:pos="436"/>
              </w:tabs>
              <w:suppressAutoHyphens/>
              <w:spacing w:before="120"/>
              <w:ind w:left="765" w:hanging="709"/>
              <w:rPr>
                <w:snapToGrid w:val="0"/>
                <w:kern w:val="22"/>
                <w:sz w:val="22"/>
                <w:szCs w:val="22"/>
                <w:lang w:val="fr-FR"/>
              </w:rPr>
            </w:pPr>
            <w:r w:rsidRPr="00B30E76">
              <w:rPr>
                <w:snapToGrid w:val="0"/>
                <w:kern w:val="22"/>
                <w:sz w:val="22"/>
                <w:szCs w:val="22"/>
                <w:lang w:val="fr-FR"/>
              </w:rPr>
              <w:t>4.</w:t>
            </w:r>
            <w:r w:rsidR="0049175C" w:rsidRPr="00B30E76">
              <w:rPr>
                <w:snapToGrid w:val="0"/>
                <w:kern w:val="22"/>
                <w:sz w:val="22"/>
                <w:szCs w:val="22"/>
                <w:lang w:val="fr-FR"/>
              </w:rPr>
              <w:tab/>
            </w:r>
            <w:r w:rsidR="00B30E76" w:rsidRPr="00B30E76">
              <w:rPr>
                <w:snapToGrid w:val="0"/>
                <w:kern w:val="22"/>
                <w:sz w:val="22"/>
                <w:szCs w:val="22"/>
                <w:lang w:val="fr-FR"/>
              </w:rPr>
              <w:t>Biologie de synthèse</w:t>
            </w:r>
          </w:p>
          <w:p w14:paraId="441A03E7" w14:textId="1D208BFD" w:rsidR="00DA4FAC" w:rsidRPr="00B30E76" w:rsidRDefault="00DA4FAC" w:rsidP="00652D3A">
            <w:pPr>
              <w:suppressLineNumbers/>
              <w:tabs>
                <w:tab w:val="left" w:pos="481"/>
              </w:tabs>
              <w:suppressAutoHyphens/>
              <w:spacing w:before="120"/>
              <w:ind w:left="481" w:hanging="425"/>
              <w:rPr>
                <w:snapToGrid w:val="0"/>
                <w:kern w:val="22"/>
                <w:sz w:val="22"/>
                <w:szCs w:val="22"/>
                <w:lang w:val="fr-FR"/>
              </w:rPr>
            </w:pPr>
            <w:r w:rsidRPr="00B30E76">
              <w:rPr>
                <w:snapToGrid w:val="0"/>
                <w:kern w:val="22"/>
                <w:sz w:val="22"/>
                <w:szCs w:val="22"/>
                <w:lang w:val="fr-FR"/>
              </w:rPr>
              <w:t>5.</w:t>
            </w:r>
            <w:r w:rsidR="0049175C" w:rsidRPr="00B30E76">
              <w:rPr>
                <w:snapToGrid w:val="0"/>
                <w:kern w:val="22"/>
                <w:sz w:val="22"/>
                <w:szCs w:val="22"/>
                <w:lang w:val="fr-FR"/>
              </w:rPr>
              <w:tab/>
            </w:r>
            <w:r w:rsidR="00B30E76" w:rsidRPr="00B30E76">
              <w:rPr>
                <w:snapToGrid w:val="0"/>
                <w:kern w:val="22"/>
                <w:sz w:val="22"/>
                <w:szCs w:val="22"/>
                <w:lang w:val="fr-FR"/>
              </w:rPr>
              <w:t>Évaluation des risques</w:t>
            </w:r>
            <w:r w:rsidR="007A3AE5" w:rsidRPr="00B30E76">
              <w:rPr>
                <w:snapToGrid w:val="0"/>
                <w:kern w:val="22"/>
                <w:sz w:val="22"/>
                <w:szCs w:val="22"/>
                <w:lang w:val="fr-FR"/>
              </w:rPr>
              <w:t xml:space="preserve"> et </w:t>
            </w:r>
            <w:r w:rsidR="00B30E76">
              <w:rPr>
                <w:snapToGrid w:val="0"/>
                <w:kern w:val="22"/>
                <w:sz w:val="22"/>
                <w:szCs w:val="22"/>
                <w:lang w:val="fr-FR"/>
              </w:rPr>
              <w:t>gestion des risques</w:t>
            </w:r>
            <w:r w:rsidRPr="00B30E76">
              <w:rPr>
                <w:snapToGrid w:val="0"/>
                <w:kern w:val="22"/>
                <w:sz w:val="22"/>
                <w:szCs w:val="22"/>
                <w:lang w:val="fr-FR"/>
              </w:rPr>
              <w:t xml:space="preserve"> </w:t>
            </w:r>
            <w:r w:rsidR="008949E9">
              <w:rPr>
                <w:snapToGrid w:val="0"/>
                <w:kern w:val="22"/>
                <w:sz w:val="22"/>
                <w:szCs w:val="22"/>
                <w:lang w:val="fr-FR"/>
              </w:rPr>
              <w:t>associés aux</w:t>
            </w:r>
            <w:r w:rsidR="00B30E76">
              <w:rPr>
                <w:snapToGrid w:val="0"/>
                <w:kern w:val="22"/>
                <w:sz w:val="22"/>
                <w:szCs w:val="22"/>
                <w:lang w:val="fr-FR"/>
              </w:rPr>
              <w:t xml:space="preserve"> organismes vivants modifiés</w:t>
            </w:r>
          </w:p>
        </w:tc>
        <w:tc>
          <w:tcPr>
            <w:tcW w:w="6237" w:type="dxa"/>
            <w:shd w:val="clear" w:color="auto" w:fill="auto"/>
            <w:tcMar>
              <w:top w:w="115" w:type="dxa"/>
              <w:left w:w="115" w:type="dxa"/>
              <w:bottom w:w="115" w:type="dxa"/>
              <w:right w:w="115" w:type="dxa"/>
            </w:tcMar>
          </w:tcPr>
          <w:p w14:paraId="35149D25" w14:textId="26363F78" w:rsidR="00DA4FAC" w:rsidRPr="00652D3A" w:rsidRDefault="00DA4FAC" w:rsidP="00652D3A">
            <w:pPr>
              <w:suppressLineNumbers/>
              <w:tabs>
                <w:tab w:val="left" w:pos="515"/>
              </w:tabs>
              <w:suppressAutoHyphens/>
              <w:ind w:left="56"/>
              <w:rPr>
                <w:kern w:val="22"/>
                <w:sz w:val="22"/>
                <w:szCs w:val="22"/>
                <w:lang w:val="en-GB"/>
              </w:rPr>
            </w:pPr>
            <w:r w:rsidRPr="00652D3A">
              <w:rPr>
                <w:kern w:val="22"/>
                <w:sz w:val="22"/>
                <w:szCs w:val="22"/>
                <w:lang w:val="en-GB"/>
              </w:rPr>
              <w:t>6.</w:t>
            </w:r>
            <w:r w:rsidR="0049175C" w:rsidRPr="00F24035">
              <w:rPr>
                <w:kern w:val="22"/>
                <w:sz w:val="22"/>
                <w:szCs w:val="22"/>
                <w:lang w:val="en-GB"/>
              </w:rPr>
              <w:tab/>
            </w:r>
            <w:r w:rsidR="005A59B3">
              <w:rPr>
                <w:kern w:val="22"/>
                <w:sz w:val="22"/>
                <w:szCs w:val="22"/>
                <w:lang w:val="en-GB"/>
              </w:rPr>
              <w:t>Biodiversité marine et côtière</w:t>
            </w:r>
          </w:p>
        </w:tc>
      </w:tr>
      <w:tr w:rsidR="00DA4FAC" w:rsidRPr="004D0239" w14:paraId="48566C82" w14:textId="77777777" w:rsidTr="00DA4FAC">
        <w:trPr>
          <w:trHeight w:val="394"/>
        </w:trPr>
        <w:tc>
          <w:tcPr>
            <w:tcW w:w="1772" w:type="dxa"/>
            <w:shd w:val="clear" w:color="auto" w:fill="auto"/>
            <w:tcMar>
              <w:top w:w="115" w:type="dxa"/>
              <w:left w:w="115" w:type="dxa"/>
              <w:bottom w:w="115" w:type="dxa"/>
              <w:right w:w="115" w:type="dxa"/>
            </w:tcMar>
          </w:tcPr>
          <w:p w14:paraId="31EB4834" w14:textId="7317FF01" w:rsidR="00E6342A" w:rsidRPr="00652D3A" w:rsidRDefault="00953023" w:rsidP="00910730">
            <w:pPr>
              <w:keepNext/>
              <w:suppressLineNumbers/>
              <w:suppressAutoHyphens/>
              <w:outlineLvl w:val="3"/>
              <w:rPr>
                <w:b/>
                <w:bCs/>
                <w:snapToGrid w:val="0"/>
                <w:kern w:val="22"/>
                <w:sz w:val="22"/>
                <w:szCs w:val="22"/>
                <w:lang w:val="en-GB"/>
              </w:rPr>
            </w:pPr>
            <w:r>
              <w:rPr>
                <w:b/>
                <w:bCs/>
                <w:snapToGrid w:val="0"/>
                <w:kern w:val="22"/>
                <w:sz w:val="22"/>
                <w:szCs w:val="22"/>
                <w:lang w:val="en-GB"/>
              </w:rPr>
              <w:t>Mercredi</w:t>
            </w:r>
          </w:p>
          <w:p w14:paraId="2A3DBC66" w14:textId="59739F7A" w:rsidR="00DA4FAC" w:rsidRPr="00652D3A" w:rsidRDefault="00BF6899">
            <w:pPr>
              <w:keepNext/>
              <w:suppressLineNumbers/>
              <w:suppressAutoHyphens/>
              <w:outlineLvl w:val="3"/>
              <w:rPr>
                <w:snapToGrid w:val="0"/>
                <w:kern w:val="22"/>
                <w:sz w:val="22"/>
                <w:szCs w:val="22"/>
                <w:lang w:val="en-GB"/>
              </w:rPr>
            </w:pPr>
            <w:r w:rsidRPr="00652D3A">
              <w:rPr>
                <w:snapToGrid w:val="0"/>
                <w:kern w:val="22"/>
                <w:sz w:val="22"/>
                <w:szCs w:val="22"/>
                <w:lang w:val="en-GB"/>
              </w:rPr>
              <w:t>19</w:t>
            </w:r>
            <w:r w:rsidR="00DA4FAC" w:rsidRPr="00652D3A">
              <w:rPr>
                <w:snapToGrid w:val="0"/>
                <w:kern w:val="22"/>
                <w:sz w:val="22"/>
                <w:szCs w:val="22"/>
                <w:lang w:val="en-GB"/>
              </w:rPr>
              <w:t xml:space="preserve"> </w:t>
            </w:r>
            <w:r w:rsidR="00953023">
              <w:rPr>
                <w:snapToGrid w:val="0"/>
                <w:kern w:val="22"/>
                <w:sz w:val="22"/>
                <w:szCs w:val="22"/>
                <w:lang w:val="en-GB"/>
              </w:rPr>
              <w:t>août</w:t>
            </w:r>
            <w:r w:rsidR="00DA4FAC" w:rsidRPr="00652D3A">
              <w:rPr>
                <w:iCs/>
                <w:snapToGrid w:val="0"/>
                <w:kern w:val="22"/>
                <w:sz w:val="22"/>
                <w:szCs w:val="22"/>
                <w:lang w:val="en-GB"/>
              </w:rPr>
              <w:t xml:space="preserve"> 2020</w:t>
            </w:r>
          </w:p>
        </w:tc>
        <w:tc>
          <w:tcPr>
            <w:tcW w:w="5811" w:type="dxa"/>
            <w:shd w:val="clear" w:color="auto" w:fill="auto"/>
            <w:tcMar>
              <w:top w:w="115" w:type="dxa"/>
              <w:left w:w="115" w:type="dxa"/>
              <w:bottom w:w="115" w:type="dxa"/>
              <w:right w:w="115" w:type="dxa"/>
            </w:tcMar>
          </w:tcPr>
          <w:p w14:paraId="1D714FCD" w14:textId="4051342B" w:rsidR="00DA4FAC" w:rsidRPr="005A59B3" w:rsidRDefault="00DA4FAC" w:rsidP="00652D3A">
            <w:pPr>
              <w:suppressLineNumbers/>
              <w:tabs>
                <w:tab w:val="left" w:pos="515"/>
              </w:tabs>
              <w:suppressAutoHyphens/>
              <w:spacing w:before="120"/>
              <w:ind w:left="56"/>
              <w:rPr>
                <w:kern w:val="22"/>
                <w:sz w:val="22"/>
                <w:szCs w:val="22"/>
                <w:lang w:val="fr-FR"/>
              </w:rPr>
            </w:pPr>
            <w:r w:rsidRPr="005A59B3">
              <w:rPr>
                <w:snapToGrid w:val="0"/>
                <w:kern w:val="22"/>
                <w:sz w:val="22"/>
                <w:szCs w:val="22"/>
                <w:lang w:val="fr-FR"/>
              </w:rPr>
              <w:t>7.</w:t>
            </w:r>
            <w:r w:rsidR="0049175C" w:rsidRPr="005A59B3">
              <w:rPr>
                <w:snapToGrid w:val="0"/>
                <w:kern w:val="22"/>
                <w:sz w:val="22"/>
                <w:szCs w:val="22"/>
                <w:lang w:val="fr-FR"/>
              </w:rPr>
              <w:tab/>
            </w:r>
            <w:r w:rsidR="00E443FF" w:rsidRPr="005A59B3">
              <w:rPr>
                <w:bCs/>
                <w:snapToGrid w:val="0"/>
                <w:kern w:val="22"/>
                <w:sz w:val="22"/>
                <w:szCs w:val="22"/>
                <w:lang w:val="fr-FR"/>
              </w:rPr>
              <w:t>Biodiversité</w:t>
            </w:r>
            <w:r w:rsidR="007A3AE5" w:rsidRPr="005A59B3">
              <w:rPr>
                <w:kern w:val="22"/>
                <w:sz w:val="22"/>
                <w:szCs w:val="22"/>
                <w:lang w:val="fr-FR"/>
              </w:rPr>
              <w:t xml:space="preserve"> et </w:t>
            </w:r>
            <w:r w:rsidRPr="005A59B3">
              <w:rPr>
                <w:kern w:val="22"/>
                <w:sz w:val="22"/>
                <w:szCs w:val="22"/>
                <w:lang w:val="fr-FR"/>
              </w:rPr>
              <w:t>agriculture</w:t>
            </w:r>
          </w:p>
          <w:p w14:paraId="2479070D" w14:textId="17621847" w:rsidR="00DA4FAC" w:rsidRPr="005A59B3" w:rsidRDefault="00DA4FAC" w:rsidP="00652D3A">
            <w:pPr>
              <w:suppressLineNumbers/>
              <w:suppressAutoHyphens/>
              <w:spacing w:before="120"/>
              <w:ind w:left="481" w:hanging="425"/>
              <w:rPr>
                <w:kern w:val="22"/>
                <w:sz w:val="22"/>
                <w:szCs w:val="22"/>
                <w:lang w:val="fr-FR"/>
              </w:rPr>
            </w:pPr>
            <w:r w:rsidRPr="005A59B3">
              <w:rPr>
                <w:kern w:val="22"/>
                <w:sz w:val="22"/>
                <w:szCs w:val="22"/>
                <w:lang w:val="fr-FR"/>
              </w:rPr>
              <w:t>8.</w:t>
            </w:r>
            <w:r w:rsidR="0049175C" w:rsidRPr="005A59B3">
              <w:rPr>
                <w:kern w:val="22"/>
                <w:sz w:val="22"/>
                <w:szCs w:val="22"/>
                <w:lang w:val="fr-FR"/>
              </w:rPr>
              <w:tab/>
            </w:r>
            <w:r w:rsidR="00953023">
              <w:rPr>
                <w:kern w:val="22"/>
                <w:sz w:val="22"/>
                <w:szCs w:val="22"/>
                <w:lang w:val="fr-FR"/>
              </w:rPr>
              <w:t>P</w:t>
            </w:r>
            <w:r w:rsidR="005A59B3" w:rsidRPr="005A59B3">
              <w:rPr>
                <w:kern w:val="22"/>
                <w:sz w:val="22"/>
                <w:szCs w:val="22"/>
                <w:lang w:val="fr-FR"/>
              </w:rPr>
              <w:t>rogramme de travail</w:t>
            </w:r>
            <w:r w:rsidR="00953023">
              <w:rPr>
                <w:kern w:val="22"/>
                <w:sz w:val="22"/>
                <w:szCs w:val="22"/>
                <w:lang w:val="fr-FR"/>
              </w:rPr>
              <w:t xml:space="preserve"> de l’IPBES</w:t>
            </w:r>
          </w:p>
        </w:tc>
        <w:tc>
          <w:tcPr>
            <w:tcW w:w="6237" w:type="dxa"/>
            <w:shd w:val="clear" w:color="auto" w:fill="auto"/>
            <w:tcMar>
              <w:top w:w="115" w:type="dxa"/>
              <w:left w:w="115" w:type="dxa"/>
              <w:bottom w:w="115" w:type="dxa"/>
              <w:right w:w="115" w:type="dxa"/>
            </w:tcMar>
          </w:tcPr>
          <w:p w14:paraId="521049ED" w14:textId="39DF5D10" w:rsidR="00DA4FAC" w:rsidRPr="005A59B3" w:rsidRDefault="00DA4FAC" w:rsidP="00652D3A">
            <w:pPr>
              <w:suppressLineNumbers/>
              <w:tabs>
                <w:tab w:val="left" w:pos="515"/>
              </w:tabs>
              <w:suppressAutoHyphens/>
              <w:spacing w:before="120"/>
              <w:ind w:left="57"/>
              <w:rPr>
                <w:kern w:val="22"/>
                <w:sz w:val="22"/>
                <w:szCs w:val="22"/>
                <w:lang w:val="fr-FR"/>
              </w:rPr>
            </w:pPr>
            <w:r w:rsidRPr="005A59B3">
              <w:rPr>
                <w:snapToGrid w:val="0"/>
                <w:kern w:val="22"/>
                <w:sz w:val="22"/>
                <w:szCs w:val="22"/>
                <w:lang w:val="fr-FR"/>
              </w:rPr>
              <w:t>9.</w:t>
            </w:r>
            <w:r w:rsidR="0049175C" w:rsidRPr="005A59B3">
              <w:rPr>
                <w:snapToGrid w:val="0"/>
                <w:kern w:val="22"/>
                <w:sz w:val="22"/>
                <w:szCs w:val="22"/>
                <w:lang w:val="fr-FR"/>
              </w:rPr>
              <w:tab/>
            </w:r>
            <w:r w:rsidR="00E443FF" w:rsidRPr="005A59B3">
              <w:rPr>
                <w:bCs/>
                <w:snapToGrid w:val="0"/>
                <w:kern w:val="22"/>
                <w:sz w:val="22"/>
                <w:szCs w:val="22"/>
                <w:lang w:val="fr-FR"/>
              </w:rPr>
              <w:t>Biodiversité</w:t>
            </w:r>
            <w:r w:rsidR="007A3AE5" w:rsidRPr="005A59B3">
              <w:rPr>
                <w:snapToGrid w:val="0"/>
                <w:kern w:val="22"/>
                <w:sz w:val="22"/>
                <w:szCs w:val="22"/>
                <w:lang w:val="fr-FR"/>
              </w:rPr>
              <w:t xml:space="preserve"> et </w:t>
            </w:r>
            <w:r w:rsidR="009E18E5">
              <w:rPr>
                <w:snapToGrid w:val="0"/>
                <w:kern w:val="22"/>
                <w:sz w:val="22"/>
                <w:szCs w:val="22"/>
                <w:lang w:val="fr-FR"/>
              </w:rPr>
              <w:t>santé</w:t>
            </w:r>
          </w:p>
          <w:p w14:paraId="13AF54D7" w14:textId="5495A0A3" w:rsidR="00DA4FAC" w:rsidRPr="005A59B3" w:rsidRDefault="00DA4FAC" w:rsidP="00652D3A">
            <w:pPr>
              <w:suppressLineNumbers/>
              <w:tabs>
                <w:tab w:val="left" w:pos="515"/>
              </w:tabs>
              <w:suppressAutoHyphens/>
              <w:spacing w:before="120"/>
              <w:ind w:left="57"/>
              <w:rPr>
                <w:i/>
                <w:kern w:val="22"/>
                <w:sz w:val="22"/>
                <w:szCs w:val="22"/>
                <w:lang w:val="fr-FR"/>
              </w:rPr>
            </w:pPr>
            <w:r w:rsidRPr="005A59B3">
              <w:rPr>
                <w:snapToGrid w:val="0"/>
                <w:kern w:val="22"/>
                <w:sz w:val="22"/>
                <w:szCs w:val="22"/>
                <w:lang w:val="fr-FR"/>
              </w:rPr>
              <w:t>10.</w:t>
            </w:r>
            <w:r w:rsidR="0049175C" w:rsidRPr="005A59B3">
              <w:rPr>
                <w:snapToGrid w:val="0"/>
                <w:kern w:val="22"/>
                <w:sz w:val="22"/>
                <w:szCs w:val="22"/>
                <w:lang w:val="fr-FR"/>
              </w:rPr>
              <w:tab/>
            </w:r>
            <w:r w:rsidR="005A59B3" w:rsidRPr="005A59B3">
              <w:rPr>
                <w:bCs/>
                <w:kern w:val="22"/>
                <w:sz w:val="22"/>
                <w:szCs w:val="22"/>
                <w:lang w:val="fr-FR"/>
              </w:rPr>
              <w:t>Espèces exotiques envahissantes</w:t>
            </w:r>
          </w:p>
        </w:tc>
      </w:tr>
      <w:tr w:rsidR="00DA4FAC" w:rsidRPr="004D0239" w14:paraId="1ABFEDFD" w14:textId="77777777" w:rsidTr="00DA4FAC">
        <w:tc>
          <w:tcPr>
            <w:tcW w:w="1772" w:type="dxa"/>
            <w:shd w:val="clear" w:color="auto" w:fill="auto"/>
            <w:tcMar>
              <w:top w:w="115" w:type="dxa"/>
              <w:left w:w="115" w:type="dxa"/>
              <w:bottom w:w="115" w:type="dxa"/>
              <w:right w:w="115" w:type="dxa"/>
            </w:tcMar>
          </w:tcPr>
          <w:p w14:paraId="368D9E1B" w14:textId="3817D7E4" w:rsidR="00E6342A" w:rsidRPr="00652D3A" w:rsidRDefault="00953023" w:rsidP="00910730">
            <w:pPr>
              <w:keepNext/>
              <w:suppressLineNumbers/>
              <w:suppressAutoHyphens/>
              <w:outlineLvl w:val="3"/>
              <w:rPr>
                <w:b/>
                <w:bCs/>
                <w:snapToGrid w:val="0"/>
                <w:kern w:val="22"/>
                <w:sz w:val="22"/>
                <w:szCs w:val="22"/>
                <w:lang w:val="en-GB"/>
              </w:rPr>
            </w:pPr>
            <w:r>
              <w:rPr>
                <w:b/>
                <w:bCs/>
                <w:snapToGrid w:val="0"/>
                <w:kern w:val="22"/>
                <w:sz w:val="22"/>
                <w:szCs w:val="22"/>
                <w:lang w:val="en-GB"/>
              </w:rPr>
              <w:t>Jeudi</w:t>
            </w:r>
          </w:p>
          <w:p w14:paraId="71F73458" w14:textId="505F279F" w:rsidR="00DA4FAC" w:rsidRPr="00652D3A" w:rsidRDefault="00DA4FAC">
            <w:pPr>
              <w:keepNext/>
              <w:suppressLineNumbers/>
              <w:suppressAutoHyphens/>
              <w:outlineLvl w:val="3"/>
              <w:rPr>
                <w:snapToGrid w:val="0"/>
                <w:kern w:val="22"/>
                <w:sz w:val="22"/>
                <w:szCs w:val="22"/>
                <w:lang w:val="en-GB"/>
              </w:rPr>
            </w:pPr>
            <w:r w:rsidRPr="00652D3A">
              <w:rPr>
                <w:snapToGrid w:val="0"/>
                <w:kern w:val="22"/>
                <w:sz w:val="22"/>
                <w:szCs w:val="22"/>
                <w:lang w:val="en-GB"/>
              </w:rPr>
              <w:t>2</w:t>
            </w:r>
            <w:r w:rsidR="00BF6899" w:rsidRPr="00652D3A">
              <w:rPr>
                <w:snapToGrid w:val="0"/>
                <w:kern w:val="22"/>
                <w:sz w:val="22"/>
                <w:szCs w:val="22"/>
                <w:lang w:val="en-GB"/>
              </w:rPr>
              <w:t>0</w:t>
            </w:r>
            <w:r w:rsidRPr="00652D3A">
              <w:rPr>
                <w:snapToGrid w:val="0"/>
                <w:kern w:val="22"/>
                <w:sz w:val="22"/>
                <w:szCs w:val="22"/>
                <w:lang w:val="en-GB"/>
              </w:rPr>
              <w:t xml:space="preserve"> </w:t>
            </w:r>
            <w:r w:rsidR="00953023">
              <w:rPr>
                <w:snapToGrid w:val="0"/>
                <w:kern w:val="22"/>
                <w:sz w:val="22"/>
                <w:szCs w:val="22"/>
                <w:lang w:val="en-GB"/>
              </w:rPr>
              <w:t>août</w:t>
            </w:r>
            <w:r w:rsidRPr="00652D3A">
              <w:rPr>
                <w:iCs/>
                <w:snapToGrid w:val="0"/>
                <w:kern w:val="22"/>
                <w:sz w:val="22"/>
                <w:szCs w:val="22"/>
                <w:lang w:val="en-GB"/>
              </w:rPr>
              <w:t xml:space="preserve"> 2020</w:t>
            </w:r>
          </w:p>
        </w:tc>
        <w:tc>
          <w:tcPr>
            <w:tcW w:w="5811" w:type="dxa"/>
            <w:shd w:val="clear" w:color="auto" w:fill="auto"/>
            <w:tcMar>
              <w:top w:w="115" w:type="dxa"/>
              <w:left w:w="115" w:type="dxa"/>
              <w:bottom w:w="115" w:type="dxa"/>
              <w:right w:w="115" w:type="dxa"/>
            </w:tcMar>
          </w:tcPr>
          <w:p w14:paraId="1B27DC4B" w14:textId="042C98C0" w:rsidR="00DA4FAC" w:rsidRPr="00953023" w:rsidRDefault="00953023">
            <w:pPr>
              <w:keepNext/>
              <w:suppressLineNumbers/>
              <w:suppressAutoHyphens/>
              <w:outlineLvl w:val="3"/>
              <w:rPr>
                <w:i/>
                <w:snapToGrid w:val="0"/>
                <w:kern w:val="22"/>
                <w:sz w:val="22"/>
                <w:szCs w:val="22"/>
                <w:lang w:val="fr-FR"/>
              </w:rPr>
            </w:pPr>
            <w:r w:rsidRPr="00953023">
              <w:rPr>
                <w:iCs/>
                <w:snapToGrid w:val="0"/>
                <w:kern w:val="22"/>
                <w:sz w:val="22"/>
                <w:szCs w:val="22"/>
                <w:lang w:val="fr-FR"/>
              </w:rPr>
              <w:t>Examen des</w:t>
            </w:r>
            <w:r w:rsidR="00DA4FAC" w:rsidRPr="00953023">
              <w:rPr>
                <w:iCs/>
                <w:snapToGrid w:val="0"/>
                <w:kern w:val="22"/>
                <w:sz w:val="22"/>
                <w:szCs w:val="22"/>
                <w:lang w:val="fr-FR"/>
              </w:rPr>
              <w:t xml:space="preserve"> </w:t>
            </w:r>
            <w:r w:rsidRPr="00953023">
              <w:rPr>
                <w:iCs/>
                <w:snapToGrid w:val="0"/>
                <w:kern w:val="22"/>
                <w:sz w:val="22"/>
                <w:szCs w:val="22"/>
                <w:lang w:val="fr-FR"/>
              </w:rPr>
              <w:t>documents de réunion</w:t>
            </w:r>
          </w:p>
        </w:tc>
        <w:tc>
          <w:tcPr>
            <w:tcW w:w="6237" w:type="dxa"/>
            <w:shd w:val="clear" w:color="auto" w:fill="auto"/>
            <w:tcMar>
              <w:top w:w="115" w:type="dxa"/>
              <w:left w:w="115" w:type="dxa"/>
              <w:bottom w:w="115" w:type="dxa"/>
              <w:right w:w="115" w:type="dxa"/>
            </w:tcMar>
          </w:tcPr>
          <w:p w14:paraId="6349A15A" w14:textId="3B15DE3A" w:rsidR="00DA4FAC" w:rsidRPr="00953023" w:rsidRDefault="00953023">
            <w:pPr>
              <w:keepNext/>
              <w:suppressLineNumbers/>
              <w:suppressAutoHyphens/>
              <w:outlineLvl w:val="3"/>
              <w:rPr>
                <w:iCs/>
                <w:snapToGrid w:val="0"/>
                <w:kern w:val="22"/>
                <w:sz w:val="22"/>
                <w:szCs w:val="22"/>
                <w:lang w:val="fr-FR"/>
              </w:rPr>
            </w:pPr>
            <w:r w:rsidRPr="00953023">
              <w:rPr>
                <w:iCs/>
                <w:snapToGrid w:val="0"/>
                <w:kern w:val="22"/>
                <w:sz w:val="22"/>
                <w:szCs w:val="22"/>
                <w:lang w:val="fr-FR"/>
              </w:rPr>
              <w:t>Examen des</w:t>
            </w:r>
            <w:r w:rsidR="00DA4FAC" w:rsidRPr="00953023">
              <w:rPr>
                <w:iCs/>
                <w:snapToGrid w:val="0"/>
                <w:kern w:val="22"/>
                <w:sz w:val="22"/>
                <w:szCs w:val="22"/>
                <w:lang w:val="fr-FR"/>
              </w:rPr>
              <w:t xml:space="preserve"> </w:t>
            </w:r>
            <w:r w:rsidRPr="00953023">
              <w:rPr>
                <w:iCs/>
                <w:snapToGrid w:val="0"/>
                <w:kern w:val="22"/>
                <w:sz w:val="22"/>
                <w:szCs w:val="22"/>
                <w:lang w:val="fr-FR"/>
              </w:rPr>
              <w:t>documents de réunion</w:t>
            </w:r>
          </w:p>
        </w:tc>
      </w:tr>
      <w:tr w:rsidR="00DA4FAC" w:rsidRPr="004D0239" w14:paraId="7411407F" w14:textId="77777777" w:rsidTr="00DA4FAC">
        <w:tc>
          <w:tcPr>
            <w:tcW w:w="1772" w:type="dxa"/>
            <w:shd w:val="clear" w:color="auto" w:fill="auto"/>
            <w:tcMar>
              <w:top w:w="115" w:type="dxa"/>
              <w:left w:w="115" w:type="dxa"/>
              <w:bottom w:w="115" w:type="dxa"/>
              <w:right w:w="115" w:type="dxa"/>
            </w:tcMar>
          </w:tcPr>
          <w:p w14:paraId="5019B2CA" w14:textId="00A5130F" w:rsidR="00E6342A" w:rsidRPr="00652D3A" w:rsidRDefault="00953023" w:rsidP="00910730">
            <w:pPr>
              <w:keepNext/>
              <w:suppressLineNumbers/>
              <w:suppressAutoHyphens/>
              <w:outlineLvl w:val="3"/>
              <w:rPr>
                <w:b/>
                <w:bCs/>
                <w:snapToGrid w:val="0"/>
                <w:kern w:val="22"/>
                <w:sz w:val="22"/>
                <w:szCs w:val="22"/>
                <w:lang w:val="en-GB"/>
              </w:rPr>
            </w:pPr>
            <w:r>
              <w:rPr>
                <w:b/>
                <w:bCs/>
                <w:snapToGrid w:val="0"/>
                <w:kern w:val="22"/>
                <w:sz w:val="22"/>
                <w:szCs w:val="22"/>
                <w:lang w:val="en-GB"/>
              </w:rPr>
              <w:t>Vendredi</w:t>
            </w:r>
          </w:p>
          <w:p w14:paraId="04ECCBD9" w14:textId="5F431F7C" w:rsidR="00DA4FAC" w:rsidRPr="00652D3A" w:rsidRDefault="00DA4FAC">
            <w:pPr>
              <w:keepNext/>
              <w:suppressLineNumbers/>
              <w:suppressAutoHyphens/>
              <w:outlineLvl w:val="3"/>
              <w:rPr>
                <w:snapToGrid w:val="0"/>
                <w:kern w:val="22"/>
                <w:sz w:val="22"/>
                <w:szCs w:val="22"/>
                <w:lang w:val="en-GB"/>
              </w:rPr>
            </w:pPr>
            <w:r w:rsidRPr="00652D3A">
              <w:rPr>
                <w:snapToGrid w:val="0"/>
                <w:kern w:val="22"/>
                <w:sz w:val="22"/>
                <w:szCs w:val="22"/>
                <w:lang w:val="en-GB"/>
              </w:rPr>
              <w:t>2</w:t>
            </w:r>
            <w:r w:rsidR="00BF6899" w:rsidRPr="00652D3A">
              <w:rPr>
                <w:snapToGrid w:val="0"/>
                <w:kern w:val="22"/>
                <w:sz w:val="22"/>
                <w:szCs w:val="22"/>
                <w:lang w:val="en-GB"/>
              </w:rPr>
              <w:t>1</w:t>
            </w:r>
            <w:r w:rsidRPr="00652D3A">
              <w:rPr>
                <w:snapToGrid w:val="0"/>
                <w:kern w:val="22"/>
                <w:sz w:val="22"/>
                <w:szCs w:val="22"/>
                <w:lang w:val="en-GB"/>
              </w:rPr>
              <w:t xml:space="preserve"> </w:t>
            </w:r>
            <w:r w:rsidR="00953023">
              <w:rPr>
                <w:snapToGrid w:val="0"/>
                <w:kern w:val="22"/>
                <w:sz w:val="22"/>
                <w:szCs w:val="22"/>
                <w:lang w:val="en-GB"/>
              </w:rPr>
              <w:t>août</w:t>
            </w:r>
            <w:r w:rsidRPr="00652D3A">
              <w:rPr>
                <w:iCs/>
                <w:snapToGrid w:val="0"/>
                <w:kern w:val="22"/>
                <w:sz w:val="22"/>
                <w:szCs w:val="22"/>
                <w:lang w:val="en-GB"/>
              </w:rPr>
              <w:t xml:space="preserve"> 2020</w:t>
            </w:r>
          </w:p>
        </w:tc>
        <w:tc>
          <w:tcPr>
            <w:tcW w:w="5811" w:type="dxa"/>
            <w:shd w:val="clear" w:color="auto" w:fill="auto"/>
            <w:tcMar>
              <w:top w:w="115" w:type="dxa"/>
              <w:left w:w="115" w:type="dxa"/>
              <w:bottom w:w="115" w:type="dxa"/>
              <w:right w:w="115" w:type="dxa"/>
            </w:tcMar>
          </w:tcPr>
          <w:p w14:paraId="567519CD" w14:textId="4FACEB06" w:rsidR="00DA4FAC" w:rsidRPr="00953023" w:rsidRDefault="00953023">
            <w:pPr>
              <w:keepNext/>
              <w:suppressLineNumbers/>
              <w:suppressAutoHyphens/>
              <w:outlineLvl w:val="3"/>
              <w:rPr>
                <w:snapToGrid w:val="0"/>
                <w:kern w:val="22"/>
                <w:sz w:val="22"/>
                <w:szCs w:val="22"/>
                <w:lang w:val="fr-FR"/>
              </w:rPr>
            </w:pPr>
            <w:r w:rsidRPr="00953023">
              <w:rPr>
                <w:iCs/>
                <w:snapToGrid w:val="0"/>
                <w:kern w:val="22"/>
                <w:sz w:val="22"/>
                <w:szCs w:val="22"/>
                <w:lang w:val="fr-FR"/>
              </w:rPr>
              <w:t>Examen des</w:t>
            </w:r>
            <w:r w:rsidR="00DA4FAC" w:rsidRPr="00953023">
              <w:rPr>
                <w:iCs/>
                <w:snapToGrid w:val="0"/>
                <w:kern w:val="22"/>
                <w:sz w:val="22"/>
                <w:szCs w:val="22"/>
                <w:lang w:val="fr-FR"/>
              </w:rPr>
              <w:t xml:space="preserve"> </w:t>
            </w:r>
            <w:r w:rsidRPr="00953023">
              <w:rPr>
                <w:iCs/>
                <w:snapToGrid w:val="0"/>
                <w:kern w:val="22"/>
                <w:sz w:val="22"/>
                <w:szCs w:val="22"/>
                <w:lang w:val="fr-FR"/>
              </w:rPr>
              <w:t>documents de réunion</w:t>
            </w:r>
          </w:p>
        </w:tc>
        <w:tc>
          <w:tcPr>
            <w:tcW w:w="6237" w:type="dxa"/>
            <w:shd w:val="clear" w:color="auto" w:fill="auto"/>
            <w:tcMar>
              <w:top w:w="115" w:type="dxa"/>
              <w:left w:w="115" w:type="dxa"/>
              <w:bottom w:w="115" w:type="dxa"/>
              <w:right w:w="115" w:type="dxa"/>
            </w:tcMar>
          </w:tcPr>
          <w:p w14:paraId="6E37F725" w14:textId="06515A2F" w:rsidR="00DA4FAC" w:rsidRPr="00953023" w:rsidRDefault="00953023">
            <w:pPr>
              <w:keepNext/>
              <w:suppressLineNumbers/>
              <w:suppressAutoHyphens/>
              <w:outlineLvl w:val="3"/>
              <w:rPr>
                <w:iCs/>
                <w:snapToGrid w:val="0"/>
                <w:kern w:val="22"/>
                <w:sz w:val="22"/>
                <w:szCs w:val="22"/>
                <w:lang w:val="fr-FR"/>
              </w:rPr>
            </w:pPr>
            <w:r w:rsidRPr="00953023">
              <w:rPr>
                <w:iCs/>
                <w:snapToGrid w:val="0"/>
                <w:kern w:val="22"/>
                <w:sz w:val="22"/>
                <w:szCs w:val="22"/>
                <w:lang w:val="fr-FR"/>
              </w:rPr>
              <w:t>Examen des</w:t>
            </w:r>
            <w:r w:rsidR="00DA4FAC" w:rsidRPr="00953023">
              <w:rPr>
                <w:iCs/>
                <w:snapToGrid w:val="0"/>
                <w:kern w:val="22"/>
                <w:sz w:val="22"/>
                <w:szCs w:val="22"/>
                <w:lang w:val="fr-FR"/>
              </w:rPr>
              <w:t xml:space="preserve"> </w:t>
            </w:r>
            <w:r w:rsidRPr="00953023">
              <w:rPr>
                <w:iCs/>
                <w:snapToGrid w:val="0"/>
                <w:kern w:val="22"/>
                <w:sz w:val="22"/>
                <w:szCs w:val="22"/>
                <w:lang w:val="fr-FR"/>
              </w:rPr>
              <w:t>documents de réunion</w:t>
            </w:r>
          </w:p>
        </w:tc>
      </w:tr>
      <w:tr w:rsidR="00DA4FAC" w:rsidRPr="004D0239" w14:paraId="1A63ED33" w14:textId="77777777" w:rsidTr="00DA4FAC">
        <w:tc>
          <w:tcPr>
            <w:tcW w:w="1772" w:type="dxa"/>
            <w:shd w:val="clear" w:color="auto" w:fill="auto"/>
            <w:tcMar>
              <w:top w:w="115" w:type="dxa"/>
              <w:left w:w="115" w:type="dxa"/>
              <w:bottom w:w="115" w:type="dxa"/>
              <w:right w:w="115" w:type="dxa"/>
            </w:tcMar>
          </w:tcPr>
          <w:p w14:paraId="54E4444B" w14:textId="35E5227F" w:rsidR="00E6342A" w:rsidRPr="00652D3A" w:rsidRDefault="00953023" w:rsidP="00910730">
            <w:pPr>
              <w:keepNext/>
              <w:suppressLineNumbers/>
              <w:suppressAutoHyphens/>
              <w:outlineLvl w:val="3"/>
              <w:rPr>
                <w:b/>
                <w:bCs/>
                <w:snapToGrid w:val="0"/>
                <w:kern w:val="22"/>
                <w:sz w:val="22"/>
                <w:szCs w:val="22"/>
                <w:lang w:val="en-GB"/>
              </w:rPr>
            </w:pPr>
            <w:r>
              <w:rPr>
                <w:b/>
                <w:bCs/>
                <w:snapToGrid w:val="0"/>
                <w:kern w:val="22"/>
                <w:sz w:val="22"/>
                <w:szCs w:val="22"/>
                <w:lang w:val="en-GB"/>
              </w:rPr>
              <w:t>Samedi</w:t>
            </w:r>
          </w:p>
          <w:p w14:paraId="541CCA56" w14:textId="1A4AA5BA" w:rsidR="00DA4FAC" w:rsidRPr="00652D3A" w:rsidRDefault="00BF6899">
            <w:pPr>
              <w:keepNext/>
              <w:suppressLineNumbers/>
              <w:suppressAutoHyphens/>
              <w:outlineLvl w:val="3"/>
              <w:rPr>
                <w:snapToGrid w:val="0"/>
                <w:kern w:val="22"/>
                <w:sz w:val="22"/>
                <w:szCs w:val="22"/>
                <w:lang w:val="en-GB"/>
              </w:rPr>
            </w:pPr>
            <w:r w:rsidRPr="00652D3A">
              <w:rPr>
                <w:snapToGrid w:val="0"/>
                <w:kern w:val="22"/>
                <w:sz w:val="22"/>
                <w:szCs w:val="22"/>
                <w:lang w:val="en-GB"/>
              </w:rPr>
              <w:t>22</w:t>
            </w:r>
            <w:r w:rsidR="00DA4FAC" w:rsidRPr="00652D3A">
              <w:rPr>
                <w:snapToGrid w:val="0"/>
                <w:kern w:val="22"/>
                <w:sz w:val="22"/>
                <w:szCs w:val="22"/>
                <w:lang w:val="en-GB"/>
              </w:rPr>
              <w:t xml:space="preserve"> </w:t>
            </w:r>
            <w:r w:rsidR="00953023">
              <w:rPr>
                <w:snapToGrid w:val="0"/>
                <w:kern w:val="22"/>
                <w:sz w:val="22"/>
                <w:szCs w:val="22"/>
                <w:lang w:val="en-GB"/>
              </w:rPr>
              <w:t>août</w:t>
            </w:r>
            <w:r w:rsidR="00DA4FAC" w:rsidRPr="00652D3A">
              <w:rPr>
                <w:iCs/>
                <w:snapToGrid w:val="0"/>
                <w:kern w:val="22"/>
                <w:sz w:val="22"/>
                <w:szCs w:val="22"/>
                <w:lang w:val="en-GB"/>
              </w:rPr>
              <w:t xml:space="preserve"> 2020</w:t>
            </w:r>
          </w:p>
        </w:tc>
        <w:tc>
          <w:tcPr>
            <w:tcW w:w="5811" w:type="dxa"/>
            <w:shd w:val="clear" w:color="auto" w:fill="auto"/>
            <w:tcMar>
              <w:top w:w="115" w:type="dxa"/>
              <w:left w:w="115" w:type="dxa"/>
              <w:bottom w:w="115" w:type="dxa"/>
              <w:right w:w="115" w:type="dxa"/>
            </w:tcMar>
          </w:tcPr>
          <w:p w14:paraId="6F8B1DF4" w14:textId="092FF5C8" w:rsidR="00DA4FAC" w:rsidRPr="00953023" w:rsidRDefault="00953023">
            <w:pPr>
              <w:suppressLineNumbers/>
              <w:suppressAutoHyphens/>
              <w:ind w:left="431" w:hanging="448"/>
              <w:rPr>
                <w:snapToGrid w:val="0"/>
                <w:kern w:val="22"/>
                <w:sz w:val="22"/>
                <w:szCs w:val="22"/>
                <w:lang w:val="fr-FR"/>
              </w:rPr>
            </w:pPr>
            <w:r w:rsidRPr="00953023">
              <w:rPr>
                <w:iCs/>
                <w:snapToGrid w:val="0"/>
                <w:kern w:val="22"/>
                <w:sz w:val="22"/>
                <w:szCs w:val="22"/>
                <w:lang w:val="fr-FR"/>
              </w:rPr>
              <w:t>Examen des</w:t>
            </w:r>
            <w:r w:rsidR="00DA4FAC" w:rsidRPr="00953023">
              <w:rPr>
                <w:iCs/>
                <w:snapToGrid w:val="0"/>
                <w:kern w:val="22"/>
                <w:sz w:val="22"/>
                <w:szCs w:val="22"/>
                <w:lang w:val="fr-FR"/>
              </w:rPr>
              <w:t xml:space="preserve"> </w:t>
            </w:r>
            <w:r w:rsidRPr="00953023">
              <w:rPr>
                <w:iCs/>
                <w:snapToGrid w:val="0"/>
                <w:kern w:val="22"/>
                <w:sz w:val="22"/>
                <w:szCs w:val="22"/>
                <w:lang w:val="fr-FR"/>
              </w:rPr>
              <w:t>documents de réunion</w:t>
            </w:r>
          </w:p>
        </w:tc>
        <w:tc>
          <w:tcPr>
            <w:tcW w:w="6237" w:type="dxa"/>
            <w:tcBorders>
              <w:bottom w:val="single" w:sz="4" w:space="0" w:color="auto"/>
            </w:tcBorders>
            <w:shd w:val="clear" w:color="auto" w:fill="auto"/>
            <w:tcMar>
              <w:top w:w="115" w:type="dxa"/>
              <w:left w:w="115" w:type="dxa"/>
              <w:bottom w:w="115" w:type="dxa"/>
              <w:right w:w="115" w:type="dxa"/>
            </w:tcMar>
          </w:tcPr>
          <w:p w14:paraId="47091C3E" w14:textId="78EB18EF" w:rsidR="00DA4FAC" w:rsidRPr="00B520AE" w:rsidRDefault="00953023" w:rsidP="00652D3A">
            <w:pPr>
              <w:suppressLineNumbers/>
              <w:tabs>
                <w:tab w:val="left" w:pos="515"/>
              </w:tabs>
              <w:suppressAutoHyphens/>
              <w:spacing w:before="120"/>
              <w:ind w:left="57"/>
              <w:rPr>
                <w:snapToGrid w:val="0"/>
                <w:kern w:val="22"/>
                <w:sz w:val="22"/>
                <w:szCs w:val="22"/>
                <w:lang w:val="fr-FR"/>
              </w:rPr>
            </w:pPr>
            <w:r w:rsidRPr="00B520AE">
              <w:rPr>
                <w:snapToGrid w:val="0"/>
                <w:kern w:val="22"/>
                <w:sz w:val="22"/>
                <w:szCs w:val="22"/>
                <w:lang w:val="fr-FR"/>
              </w:rPr>
              <w:t>11.</w:t>
            </w:r>
            <w:r w:rsidRPr="00B520AE">
              <w:rPr>
                <w:snapToGrid w:val="0"/>
                <w:kern w:val="22"/>
                <w:sz w:val="22"/>
                <w:szCs w:val="22"/>
                <w:lang w:val="fr-FR"/>
              </w:rPr>
              <w:tab/>
              <w:t>Questions diverses</w:t>
            </w:r>
          </w:p>
          <w:p w14:paraId="438D4114" w14:textId="1E054D47" w:rsidR="00DA4FAC" w:rsidRPr="00B520AE" w:rsidRDefault="00DA4FAC" w:rsidP="00652D3A">
            <w:pPr>
              <w:suppressLineNumbers/>
              <w:tabs>
                <w:tab w:val="left" w:pos="515"/>
              </w:tabs>
              <w:suppressAutoHyphens/>
              <w:spacing w:before="120"/>
              <w:ind w:left="57"/>
              <w:rPr>
                <w:snapToGrid w:val="0"/>
                <w:kern w:val="22"/>
                <w:sz w:val="22"/>
                <w:szCs w:val="22"/>
                <w:lang w:val="fr-FR"/>
              </w:rPr>
            </w:pPr>
            <w:r w:rsidRPr="00B520AE">
              <w:rPr>
                <w:snapToGrid w:val="0"/>
                <w:kern w:val="22"/>
                <w:sz w:val="22"/>
                <w:szCs w:val="22"/>
                <w:lang w:val="fr-FR"/>
              </w:rPr>
              <w:t>12.</w:t>
            </w:r>
            <w:r w:rsidRPr="00B520AE">
              <w:rPr>
                <w:snapToGrid w:val="0"/>
                <w:kern w:val="22"/>
                <w:sz w:val="22"/>
                <w:szCs w:val="22"/>
                <w:lang w:val="fr-FR"/>
              </w:rPr>
              <w:tab/>
              <w:t xml:space="preserve">Adoption </w:t>
            </w:r>
            <w:r w:rsidR="00953023" w:rsidRPr="00B520AE">
              <w:rPr>
                <w:bCs/>
                <w:snapToGrid w:val="0"/>
                <w:kern w:val="22"/>
                <w:sz w:val="22"/>
                <w:szCs w:val="22"/>
                <w:lang w:val="fr-FR"/>
              </w:rPr>
              <w:t xml:space="preserve">du </w:t>
            </w:r>
            <w:r w:rsidR="005A59B3" w:rsidRPr="00B520AE">
              <w:rPr>
                <w:snapToGrid w:val="0"/>
                <w:kern w:val="22"/>
                <w:sz w:val="22"/>
                <w:szCs w:val="22"/>
                <w:lang w:val="fr-FR"/>
              </w:rPr>
              <w:t>rapport</w:t>
            </w:r>
            <w:r w:rsidRPr="00B520AE">
              <w:rPr>
                <w:snapToGrid w:val="0"/>
                <w:kern w:val="22"/>
                <w:sz w:val="22"/>
                <w:szCs w:val="22"/>
                <w:lang w:val="fr-FR"/>
              </w:rPr>
              <w:t xml:space="preserve"> </w:t>
            </w:r>
          </w:p>
          <w:p w14:paraId="1D066BD8" w14:textId="51396DA8" w:rsidR="00DA4FAC" w:rsidRPr="00B520AE" w:rsidRDefault="00953023" w:rsidP="00652D3A">
            <w:pPr>
              <w:suppressLineNumbers/>
              <w:tabs>
                <w:tab w:val="left" w:pos="515"/>
              </w:tabs>
              <w:suppressAutoHyphens/>
              <w:spacing w:before="120"/>
              <w:ind w:left="57"/>
              <w:rPr>
                <w:snapToGrid w:val="0"/>
                <w:kern w:val="22"/>
                <w:sz w:val="22"/>
                <w:szCs w:val="22"/>
                <w:lang w:val="fr-FR"/>
              </w:rPr>
            </w:pPr>
            <w:r w:rsidRPr="00B520AE">
              <w:rPr>
                <w:snapToGrid w:val="0"/>
                <w:kern w:val="22"/>
                <w:sz w:val="22"/>
                <w:szCs w:val="22"/>
                <w:lang w:val="fr-FR"/>
              </w:rPr>
              <w:t>13.</w:t>
            </w:r>
            <w:r w:rsidRPr="00B520AE">
              <w:rPr>
                <w:snapToGrid w:val="0"/>
                <w:kern w:val="22"/>
                <w:sz w:val="22"/>
                <w:szCs w:val="22"/>
                <w:lang w:val="fr-FR"/>
              </w:rPr>
              <w:tab/>
              <w:t>Clôture de la</w:t>
            </w:r>
            <w:r w:rsidR="00DA4FAC" w:rsidRPr="00B520AE">
              <w:rPr>
                <w:snapToGrid w:val="0"/>
                <w:kern w:val="22"/>
                <w:sz w:val="22"/>
                <w:szCs w:val="22"/>
                <w:lang w:val="fr-FR"/>
              </w:rPr>
              <w:t xml:space="preserve"> </w:t>
            </w:r>
            <w:r w:rsidR="00E07E5D" w:rsidRPr="00B520AE">
              <w:rPr>
                <w:snapToGrid w:val="0"/>
                <w:kern w:val="22"/>
                <w:sz w:val="22"/>
                <w:szCs w:val="22"/>
                <w:lang w:val="fr-FR"/>
              </w:rPr>
              <w:t>réunion</w:t>
            </w:r>
          </w:p>
        </w:tc>
      </w:tr>
    </w:tbl>
    <w:p w14:paraId="068F8C0E" w14:textId="77777777" w:rsidR="00DA4FAC" w:rsidRPr="00B520AE" w:rsidRDefault="00DA4FAC" w:rsidP="00652D3A">
      <w:pPr>
        <w:suppressLineNumbers/>
        <w:suppressAutoHyphens/>
        <w:rPr>
          <w:kern w:val="22"/>
          <w:lang w:val="fr-FR"/>
        </w:rPr>
      </w:pPr>
    </w:p>
    <w:p w14:paraId="4BFCB659" w14:textId="77777777" w:rsidR="008052E0" w:rsidRPr="00B520AE" w:rsidRDefault="008052E0" w:rsidP="00910730">
      <w:pPr>
        <w:suppressLineNumbers/>
        <w:suppressAutoHyphens/>
        <w:rPr>
          <w:snapToGrid w:val="0"/>
          <w:kern w:val="22"/>
          <w:szCs w:val="22"/>
          <w:lang w:val="fr-FR"/>
        </w:rPr>
      </w:pPr>
    </w:p>
    <w:p w14:paraId="38EC5630" w14:textId="77777777" w:rsidR="00995EBC" w:rsidRPr="00B520AE" w:rsidRDefault="00995EBC">
      <w:pPr>
        <w:pStyle w:val="Para1"/>
        <w:numPr>
          <w:ilvl w:val="0"/>
          <w:numId w:val="0"/>
        </w:numPr>
        <w:suppressLineNumbers/>
        <w:suppressAutoHyphens/>
        <w:rPr>
          <w:kern w:val="22"/>
          <w:szCs w:val="22"/>
          <w:lang w:val="fr-FR"/>
        </w:rPr>
        <w:sectPr w:rsidR="00995EBC" w:rsidRPr="00B520AE">
          <w:headerReference w:type="default" r:id="rId35"/>
          <w:type w:val="continuous"/>
          <w:pgSz w:w="15840" w:h="12240" w:orient="landscape" w:code="1"/>
          <w:pgMar w:top="1440" w:right="1021" w:bottom="1440" w:left="1134" w:header="454" w:footer="720" w:gutter="0"/>
          <w:cols w:space="720"/>
        </w:sectPr>
      </w:pPr>
    </w:p>
    <w:p w14:paraId="5DB351D1" w14:textId="243C20C8" w:rsidR="008052E0" w:rsidRPr="008949E9" w:rsidRDefault="008052E0">
      <w:pPr>
        <w:pStyle w:val="Heading2"/>
        <w:suppressLineNumbers/>
        <w:suppressAutoHyphens/>
        <w:spacing w:before="0" w:after="0"/>
        <w:rPr>
          <w:b w:val="0"/>
          <w:i/>
          <w:iCs w:val="0"/>
          <w:snapToGrid w:val="0"/>
          <w:kern w:val="22"/>
          <w:sz w:val="22"/>
          <w:szCs w:val="22"/>
          <w:lang w:val="fr-FR"/>
        </w:rPr>
      </w:pPr>
      <w:r w:rsidRPr="008949E9">
        <w:rPr>
          <w:b w:val="0"/>
          <w:i/>
          <w:iCs w:val="0"/>
          <w:snapToGrid w:val="0"/>
          <w:kern w:val="22"/>
          <w:sz w:val="22"/>
          <w:szCs w:val="22"/>
          <w:lang w:val="fr-FR"/>
        </w:rPr>
        <w:lastRenderedPageBreak/>
        <w:t>Annex</w:t>
      </w:r>
      <w:r w:rsidR="00217092" w:rsidRPr="008949E9">
        <w:rPr>
          <w:b w:val="0"/>
          <w:i/>
          <w:iCs w:val="0"/>
          <w:snapToGrid w:val="0"/>
          <w:kern w:val="22"/>
          <w:sz w:val="22"/>
          <w:szCs w:val="22"/>
          <w:lang w:val="fr-FR"/>
        </w:rPr>
        <w:t>e</w:t>
      </w:r>
      <w:r w:rsidRPr="008949E9">
        <w:rPr>
          <w:b w:val="0"/>
          <w:i/>
          <w:iCs w:val="0"/>
          <w:snapToGrid w:val="0"/>
          <w:kern w:val="22"/>
          <w:sz w:val="22"/>
          <w:szCs w:val="22"/>
          <w:lang w:val="fr-FR"/>
        </w:rPr>
        <w:t xml:space="preserve"> II</w:t>
      </w:r>
    </w:p>
    <w:p w14:paraId="4356ABB9" w14:textId="0ABD88F7" w:rsidR="00D84795" w:rsidRPr="008949E9" w:rsidRDefault="00217092" w:rsidP="00652D3A">
      <w:pPr>
        <w:pStyle w:val="Para1"/>
        <w:numPr>
          <w:ilvl w:val="0"/>
          <w:numId w:val="0"/>
        </w:numPr>
        <w:suppressLineNumbers/>
        <w:suppressAutoHyphens/>
        <w:jc w:val="center"/>
        <w:rPr>
          <w:b/>
          <w:kern w:val="22"/>
          <w:sz w:val="22"/>
          <w:szCs w:val="22"/>
          <w:lang w:val="fr-FR"/>
        </w:rPr>
      </w:pPr>
      <w:r w:rsidRPr="008949E9">
        <w:rPr>
          <w:b/>
          <w:kern w:val="22"/>
          <w:sz w:val="22"/>
          <w:szCs w:val="22"/>
          <w:lang w:val="fr-FR"/>
        </w:rPr>
        <w:t xml:space="preserve">LISTE DES </w:t>
      </w:r>
      <w:r w:rsidR="00D84795" w:rsidRPr="008949E9">
        <w:rPr>
          <w:b/>
          <w:kern w:val="22"/>
          <w:sz w:val="22"/>
          <w:szCs w:val="22"/>
          <w:lang w:val="fr-FR"/>
        </w:rPr>
        <w:t>DOCUMENTS</w:t>
      </w:r>
      <w:r w:rsidRPr="008949E9">
        <w:rPr>
          <w:b/>
          <w:kern w:val="22"/>
          <w:sz w:val="22"/>
          <w:szCs w:val="22"/>
          <w:lang w:val="fr-FR"/>
        </w:rPr>
        <w:t xml:space="preserve"> DE TRAVAIL</w:t>
      </w:r>
    </w:p>
    <w:tbl>
      <w:tblPr>
        <w:tblW w:w="9647" w:type="dxa"/>
        <w:jc w:val="center"/>
        <w:tblLook w:val="04A0" w:firstRow="1" w:lastRow="0" w:firstColumn="1" w:lastColumn="0" w:noHBand="0" w:noVBand="1"/>
      </w:tblPr>
      <w:tblGrid>
        <w:gridCol w:w="2589"/>
        <w:gridCol w:w="5934"/>
        <w:gridCol w:w="1124"/>
      </w:tblGrid>
      <w:tr w:rsidR="00D84795" w:rsidRPr="004D0239" w14:paraId="58F87AE2" w14:textId="77777777" w:rsidTr="0049346A">
        <w:trPr>
          <w:cantSplit/>
          <w:trHeight w:val="465"/>
          <w:tblHeader/>
          <w:jc w:val="center"/>
        </w:trPr>
        <w:tc>
          <w:tcPr>
            <w:tcW w:w="2589" w:type="dxa"/>
            <w:noWrap/>
            <w:vAlign w:val="center"/>
            <w:hideMark/>
          </w:tcPr>
          <w:p w14:paraId="6F06A827" w14:textId="7DACD3E4" w:rsidR="00D84795" w:rsidRPr="00652D3A" w:rsidRDefault="00D84795" w:rsidP="00652D3A">
            <w:pPr>
              <w:suppressLineNumbers/>
              <w:suppressAutoHyphens/>
              <w:spacing w:before="60" w:after="60"/>
              <w:jc w:val="center"/>
              <w:rPr>
                <w:bCs/>
                <w:i/>
                <w:iCs/>
                <w:snapToGrid w:val="0"/>
                <w:kern w:val="22"/>
                <w:sz w:val="22"/>
                <w:szCs w:val="22"/>
                <w:lang w:val="en-GB"/>
              </w:rPr>
            </w:pPr>
            <w:r w:rsidRPr="00652D3A">
              <w:rPr>
                <w:bCs/>
                <w:i/>
                <w:iCs/>
                <w:snapToGrid w:val="0"/>
                <w:kern w:val="22"/>
                <w:sz w:val="22"/>
                <w:szCs w:val="22"/>
                <w:lang w:val="en-GB"/>
              </w:rPr>
              <w:t>Symbol</w:t>
            </w:r>
            <w:r w:rsidR="00217092">
              <w:rPr>
                <w:bCs/>
                <w:i/>
                <w:iCs/>
                <w:snapToGrid w:val="0"/>
                <w:kern w:val="22"/>
                <w:sz w:val="22"/>
                <w:szCs w:val="22"/>
                <w:lang w:val="en-GB"/>
              </w:rPr>
              <w:t>e</w:t>
            </w:r>
          </w:p>
        </w:tc>
        <w:tc>
          <w:tcPr>
            <w:tcW w:w="5934" w:type="dxa"/>
            <w:vAlign w:val="center"/>
            <w:hideMark/>
          </w:tcPr>
          <w:p w14:paraId="6D6DD91A" w14:textId="0964DE32" w:rsidR="00D84795" w:rsidRPr="00652D3A" w:rsidRDefault="00217092" w:rsidP="00652D3A">
            <w:pPr>
              <w:suppressLineNumbers/>
              <w:suppressAutoHyphens/>
              <w:spacing w:before="60" w:after="60"/>
              <w:jc w:val="center"/>
              <w:rPr>
                <w:bCs/>
                <w:i/>
                <w:iCs/>
                <w:snapToGrid w:val="0"/>
                <w:kern w:val="22"/>
                <w:sz w:val="22"/>
                <w:szCs w:val="22"/>
                <w:lang w:val="en-GB"/>
              </w:rPr>
            </w:pPr>
            <w:r>
              <w:rPr>
                <w:bCs/>
                <w:i/>
                <w:iCs/>
                <w:snapToGrid w:val="0"/>
                <w:kern w:val="22"/>
                <w:sz w:val="22"/>
                <w:szCs w:val="22"/>
                <w:lang w:val="en-GB"/>
              </w:rPr>
              <w:t>Titr</w:t>
            </w:r>
            <w:r w:rsidR="00D84795" w:rsidRPr="00652D3A">
              <w:rPr>
                <w:bCs/>
                <w:i/>
                <w:iCs/>
                <w:snapToGrid w:val="0"/>
                <w:kern w:val="22"/>
                <w:sz w:val="22"/>
                <w:szCs w:val="22"/>
                <w:lang w:val="en-GB"/>
              </w:rPr>
              <w:t>e</w:t>
            </w:r>
          </w:p>
        </w:tc>
        <w:tc>
          <w:tcPr>
            <w:tcW w:w="1124" w:type="dxa"/>
            <w:vAlign w:val="center"/>
            <w:hideMark/>
          </w:tcPr>
          <w:p w14:paraId="2A2E9AE1" w14:textId="6C99B3B4" w:rsidR="00D84795" w:rsidRPr="00217092" w:rsidRDefault="00217092" w:rsidP="00652D3A">
            <w:pPr>
              <w:suppressLineNumbers/>
              <w:suppressAutoHyphens/>
              <w:spacing w:before="60" w:after="60"/>
              <w:jc w:val="center"/>
              <w:rPr>
                <w:bCs/>
                <w:i/>
                <w:iCs/>
                <w:snapToGrid w:val="0"/>
                <w:kern w:val="22"/>
                <w:sz w:val="22"/>
                <w:szCs w:val="22"/>
                <w:lang w:val="fr-FR"/>
              </w:rPr>
            </w:pPr>
            <w:r w:rsidRPr="00217092">
              <w:rPr>
                <w:bCs/>
                <w:i/>
                <w:iCs/>
                <w:snapToGrid w:val="0"/>
                <w:kern w:val="22"/>
                <w:sz w:val="22"/>
                <w:szCs w:val="22"/>
                <w:lang w:val="fr-FR"/>
              </w:rPr>
              <w:t>P</w:t>
            </w:r>
            <w:r w:rsidR="00AC0CF7" w:rsidRPr="00217092">
              <w:rPr>
                <w:bCs/>
                <w:i/>
                <w:iCs/>
                <w:snapToGrid w:val="0"/>
                <w:kern w:val="22"/>
                <w:sz w:val="22"/>
                <w:szCs w:val="22"/>
                <w:lang w:val="fr-FR"/>
              </w:rPr>
              <w:t>oint</w:t>
            </w:r>
            <w:r w:rsidRPr="00217092">
              <w:rPr>
                <w:bCs/>
                <w:i/>
                <w:iCs/>
                <w:snapToGrid w:val="0"/>
                <w:kern w:val="22"/>
                <w:sz w:val="22"/>
                <w:szCs w:val="22"/>
                <w:lang w:val="fr-FR"/>
              </w:rPr>
              <w:t xml:space="preserve"> de l’ordre du jour</w:t>
            </w:r>
          </w:p>
        </w:tc>
      </w:tr>
      <w:tr w:rsidR="00D84795" w:rsidRPr="00F24035" w14:paraId="5BC6AFB9" w14:textId="77777777" w:rsidTr="0049346A">
        <w:trPr>
          <w:trHeight w:val="347"/>
          <w:jc w:val="center"/>
        </w:trPr>
        <w:tc>
          <w:tcPr>
            <w:tcW w:w="2589" w:type="dxa"/>
            <w:noWrap/>
            <w:hideMark/>
          </w:tcPr>
          <w:p w14:paraId="4F8F2570" w14:textId="77777777" w:rsidR="00D84795" w:rsidRPr="00652D3A" w:rsidRDefault="00D84795"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/1</w:t>
            </w:r>
          </w:p>
        </w:tc>
        <w:tc>
          <w:tcPr>
            <w:tcW w:w="5934" w:type="dxa"/>
            <w:hideMark/>
          </w:tcPr>
          <w:p w14:paraId="419C24C3" w14:textId="27DC4FEC" w:rsidR="00D84795" w:rsidRPr="009E18E5" w:rsidRDefault="009E18E5" w:rsidP="00652D3A">
            <w:pPr>
              <w:suppressLineNumbers/>
              <w:suppressAutoHyphens/>
              <w:spacing w:before="60" w:after="60"/>
              <w:rPr>
                <w:snapToGrid w:val="0"/>
                <w:kern w:val="22"/>
                <w:sz w:val="22"/>
                <w:szCs w:val="22"/>
                <w:lang w:val="fr-FR"/>
              </w:rPr>
            </w:pPr>
            <w:r>
              <w:rPr>
                <w:snapToGrid w:val="0"/>
                <w:kern w:val="22"/>
                <w:sz w:val="22"/>
                <w:szCs w:val="22"/>
                <w:lang w:val="fr-FR"/>
              </w:rPr>
              <w:t>Or</w:t>
            </w:r>
            <w:r w:rsidRPr="009E18E5">
              <w:rPr>
                <w:snapToGrid w:val="0"/>
                <w:kern w:val="22"/>
                <w:sz w:val="22"/>
                <w:szCs w:val="22"/>
                <w:lang w:val="fr-FR"/>
              </w:rPr>
              <w:t>dre du jour provisoire</w:t>
            </w:r>
            <w:r>
              <w:rPr>
                <w:snapToGrid w:val="0"/>
                <w:kern w:val="22"/>
                <w:sz w:val="22"/>
                <w:szCs w:val="22"/>
                <w:lang w:val="fr-FR"/>
              </w:rPr>
              <w:t xml:space="preserve"> révisé</w:t>
            </w:r>
          </w:p>
        </w:tc>
        <w:tc>
          <w:tcPr>
            <w:tcW w:w="1124" w:type="dxa"/>
            <w:hideMark/>
          </w:tcPr>
          <w:p w14:paraId="1E3B15F9" w14:textId="77777777" w:rsidR="00D84795" w:rsidRPr="00652D3A" w:rsidRDefault="00D84795"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2</w:t>
            </w:r>
          </w:p>
        </w:tc>
      </w:tr>
      <w:tr w:rsidR="00D84795" w:rsidRPr="00F24035" w14:paraId="31B923D3" w14:textId="77777777" w:rsidTr="0049346A">
        <w:trPr>
          <w:trHeight w:val="302"/>
          <w:jc w:val="center"/>
        </w:trPr>
        <w:tc>
          <w:tcPr>
            <w:tcW w:w="2589" w:type="dxa"/>
            <w:noWrap/>
            <w:hideMark/>
          </w:tcPr>
          <w:p w14:paraId="705023DF" w14:textId="77777777" w:rsidR="00D84795" w:rsidRPr="00652D3A" w:rsidRDefault="00D84795"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/1/Add.1</w:t>
            </w:r>
          </w:p>
        </w:tc>
        <w:tc>
          <w:tcPr>
            <w:tcW w:w="5934" w:type="dxa"/>
            <w:hideMark/>
          </w:tcPr>
          <w:p w14:paraId="4D7D0FC8" w14:textId="0EF24AFC" w:rsidR="00D84795" w:rsidRPr="009E18E5" w:rsidRDefault="00D84795" w:rsidP="00652D3A">
            <w:pPr>
              <w:suppressLineNumbers/>
              <w:suppressAutoHyphens/>
              <w:spacing w:before="60" w:after="60"/>
              <w:rPr>
                <w:snapToGrid w:val="0"/>
                <w:kern w:val="22"/>
                <w:sz w:val="22"/>
                <w:szCs w:val="22"/>
                <w:lang w:val="fr-FR"/>
              </w:rPr>
            </w:pPr>
            <w:r w:rsidRPr="009E18E5">
              <w:rPr>
                <w:snapToGrid w:val="0"/>
                <w:kern w:val="22"/>
                <w:sz w:val="22"/>
                <w:szCs w:val="22"/>
                <w:lang w:val="fr-FR"/>
              </w:rPr>
              <w:t>Annotat</w:t>
            </w:r>
            <w:r w:rsidR="009E18E5">
              <w:rPr>
                <w:snapToGrid w:val="0"/>
                <w:kern w:val="22"/>
                <w:sz w:val="22"/>
                <w:szCs w:val="22"/>
                <w:lang w:val="fr-FR"/>
              </w:rPr>
              <w:t>ions à l’</w:t>
            </w:r>
            <w:r w:rsidR="009E18E5" w:rsidRPr="009E18E5">
              <w:rPr>
                <w:snapToGrid w:val="0"/>
                <w:kern w:val="22"/>
                <w:sz w:val="22"/>
                <w:szCs w:val="22"/>
                <w:lang w:val="fr-FR"/>
              </w:rPr>
              <w:t>ordre du jour provisoire</w:t>
            </w:r>
          </w:p>
        </w:tc>
        <w:tc>
          <w:tcPr>
            <w:tcW w:w="1124" w:type="dxa"/>
            <w:hideMark/>
          </w:tcPr>
          <w:p w14:paraId="51D3498A" w14:textId="77777777" w:rsidR="00D84795" w:rsidRPr="00652D3A" w:rsidRDefault="00D84795"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2</w:t>
            </w:r>
          </w:p>
        </w:tc>
      </w:tr>
      <w:tr w:rsidR="004B6417" w:rsidRPr="00F24035" w14:paraId="05E0AC9B" w14:textId="77777777" w:rsidTr="0049346A">
        <w:trPr>
          <w:trHeight w:val="302"/>
          <w:jc w:val="center"/>
        </w:trPr>
        <w:tc>
          <w:tcPr>
            <w:tcW w:w="2589" w:type="dxa"/>
            <w:noWrap/>
          </w:tcPr>
          <w:p w14:paraId="26A036B0" w14:textId="77777777" w:rsidR="004B6417" w:rsidRPr="00652D3A" w:rsidRDefault="004B6417"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CBD/SBSTTA/24/2</w:t>
            </w:r>
          </w:p>
        </w:tc>
        <w:tc>
          <w:tcPr>
            <w:tcW w:w="5934" w:type="dxa"/>
          </w:tcPr>
          <w:p w14:paraId="6B5EBA07" w14:textId="7293C4D7" w:rsidR="004B6417" w:rsidRPr="009E18E5" w:rsidRDefault="009E18E5" w:rsidP="00652D3A">
            <w:pPr>
              <w:suppressLineNumbers/>
              <w:suppressAutoHyphens/>
              <w:spacing w:before="60" w:after="60"/>
              <w:rPr>
                <w:snapToGrid w:val="0"/>
                <w:kern w:val="22"/>
                <w:sz w:val="22"/>
                <w:szCs w:val="22"/>
                <w:lang w:val="fr-FR"/>
              </w:rPr>
            </w:pPr>
            <w:r w:rsidRPr="009E18E5">
              <w:rPr>
                <w:rFonts w:eastAsia="Malgun Gothic"/>
                <w:kern w:val="22"/>
                <w:sz w:val="22"/>
                <w:szCs w:val="22"/>
                <w:lang w:val="fr-FR"/>
              </w:rPr>
              <w:t xml:space="preserve">La </w:t>
            </w:r>
            <w:r w:rsidR="00B95992" w:rsidRPr="009E18E5">
              <w:rPr>
                <w:rFonts w:eastAsia="Malgun Gothic"/>
                <w:kern w:val="22"/>
                <w:sz w:val="22"/>
                <w:szCs w:val="22"/>
                <w:lang w:val="fr-FR"/>
              </w:rPr>
              <w:t>cinquième édition</w:t>
            </w:r>
            <w:r w:rsidR="00CD08CA" w:rsidRPr="009E18E5">
              <w:rPr>
                <w:rFonts w:eastAsia="Malgun Gothic"/>
                <w:kern w:val="22"/>
                <w:sz w:val="22"/>
                <w:szCs w:val="22"/>
                <w:lang w:val="fr-FR"/>
              </w:rPr>
              <w:t xml:space="preserve"> </w:t>
            </w:r>
            <w:r>
              <w:rPr>
                <w:kern w:val="22"/>
                <w:sz w:val="22"/>
                <w:szCs w:val="22"/>
                <w:lang w:val="fr-FR"/>
              </w:rPr>
              <w:t>des</w:t>
            </w:r>
            <w:r w:rsidR="00CD08CA" w:rsidRPr="009E18E5">
              <w:rPr>
                <w:rFonts w:eastAsia="Malgun Gothic"/>
                <w:kern w:val="22"/>
                <w:sz w:val="22"/>
                <w:szCs w:val="22"/>
                <w:lang w:val="fr-FR"/>
              </w:rPr>
              <w:t xml:space="preserve"> </w:t>
            </w:r>
            <w:r w:rsidR="00B95992" w:rsidRPr="009E18E5">
              <w:rPr>
                <w:rFonts w:eastAsia="Malgun Gothic"/>
                <w:i/>
                <w:iCs/>
                <w:kern w:val="22"/>
                <w:sz w:val="22"/>
                <w:szCs w:val="22"/>
                <w:lang w:val="fr-FR"/>
              </w:rPr>
              <w:t>Perspectives mondiales de la biodiversité</w:t>
            </w:r>
            <w:r w:rsidR="007A3AE5" w:rsidRPr="009E18E5">
              <w:rPr>
                <w:rFonts w:eastAsia="MS Mincho"/>
                <w:kern w:val="22"/>
                <w:sz w:val="22"/>
                <w:szCs w:val="22"/>
                <w:lang w:val="fr-FR"/>
              </w:rPr>
              <w:t xml:space="preserve"> et </w:t>
            </w:r>
            <w:r>
              <w:rPr>
                <w:rFonts w:eastAsia="MS Mincho"/>
                <w:kern w:val="22"/>
                <w:sz w:val="22"/>
                <w:szCs w:val="22"/>
                <w:lang w:val="fr-FR"/>
              </w:rPr>
              <w:t>son résumé</w:t>
            </w:r>
            <w:r w:rsidR="00CD08CA" w:rsidRPr="009E18E5">
              <w:rPr>
                <w:rFonts w:eastAsia="MS Mincho"/>
                <w:kern w:val="22"/>
                <w:sz w:val="22"/>
                <w:szCs w:val="22"/>
                <w:lang w:val="fr-FR"/>
              </w:rPr>
              <w:t xml:space="preserve"> </w:t>
            </w:r>
            <w:r>
              <w:rPr>
                <w:rFonts w:eastAsia="MS Mincho"/>
                <w:kern w:val="22"/>
                <w:sz w:val="22"/>
                <w:szCs w:val="22"/>
                <w:lang w:val="fr-FR"/>
              </w:rPr>
              <w:t>à l’intention des décideurs</w:t>
            </w:r>
          </w:p>
        </w:tc>
        <w:tc>
          <w:tcPr>
            <w:tcW w:w="1124" w:type="dxa"/>
          </w:tcPr>
          <w:p w14:paraId="2C13924F" w14:textId="5D9639D7" w:rsidR="004B6417" w:rsidRPr="00652D3A" w:rsidRDefault="00CB19AE"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3</w:t>
            </w:r>
          </w:p>
        </w:tc>
      </w:tr>
      <w:tr w:rsidR="00D84795" w:rsidRPr="00F24035" w14:paraId="0D3DA4BB" w14:textId="77777777" w:rsidTr="0049346A">
        <w:trPr>
          <w:trHeight w:val="355"/>
          <w:jc w:val="center"/>
        </w:trPr>
        <w:tc>
          <w:tcPr>
            <w:tcW w:w="2589" w:type="dxa"/>
            <w:noWrap/>
          </w:tcPr>
          <w:p w14:paraId="174A69DD" w14:textId="77777777" w:rsidR="00D84795" w:rsidRPr="00652D3A" w:rsidRDefault="00D84795"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3</w:t>
            </w:r>
          </w:p>
        </w:tc>
        <w:tc>
          <w:tcPr>
            <w:tcW w:w="5934" w:type="dxa"/>
          </w:tcPr>
          <w:p w14:paraId="1CCBF591" w14:textId="58727834" w:rsidR="00D84795" w:rsidRPr="00E443FF" w:rsidRDefault="00BE63FD" w:rsidP="00652D3A">
            <w:pPr>
              <w:suppressLineNumbers/>
              <w:suppressAutoHyphens/>
              <w:spacing w:before="60" w:after="60"/>
              <w:rPr>
                <w:snapToGrid w:val="0"/>
                <w:kern w:val="22"/>
                <w:sz w:val="22"/>
                <w:szCs w:val="22"/>
                <w:lang w:val="fr-FR"/>
              </w:rPr>
            </w:pPr>
            <w:r w:rsidRPr="00E443FF">
              <w:rPr>
                <w:snapToGrid w:val="0"/>
                <w:kern w:val="22"/>
                <w:sz w:val="22"/>
                <w:szCs w:val="22"/>
                <w:lang w:val="fr-FR"/>
              </w:rPr>
              <w:t>Cadre mondial de la biodiversité pour l’après-2020</w:t>
            </w:r>
            <w:r w:rsidR="00ED1C34" w:rsidRPr="00E443FF">
              <w:rPr>
                <w:snapToGrid w:val="0"/>
                <w:kern w:val="22"/>
                <w:sz w:val="22"/>
                <w:szCs w:val="22"/>
                <w:lang w:val="fr-FR"/>
              </w:rPr>
              <w:t xml:space="preserve">: </w:t>
            </w:r>
            <w:r w:rsidR="009E18E5">
              <w:rPr>
                <w:snapToGrid w:val="0"/>
                <w:kern w:val="22"/>
                <w:sz w:val="22"/>
                <w:szCs w:val="22"/>
                <w:lang w:val="fr-FR"/>
              </w:rPr>
              <w:t xml:space="preserve">informations </w:t>
            </w:r>
            <w:r w:rsidR="00B862B0">
              <w:rPr>
                <w:snapToGrid w:val="0"/>
                <w:kern w:val="22"/>
                <w:sz w:val="22"/>
                <w:szCs w:val="22"/>
                <w:lang w:val="fr-FR"/>
              </w:rPr>
              <w:t>scientifique</w:t>
            </w:r>
            <w:r w:rsidR="009E18E5">
              <w:rPr>
                <w:snapToGrid w:val="0"/>
                <w:kern w:val="22"/>
                <w:sz w:val="22"/>
                <w:szCs w:val="22"/>
                <w:lang w:val="fr-FR"/>
              </w:rPr>
              <w:t>s</w:t>
            </w:r>
            <w:r w:rsidR="00B862B0">
              <w:rPr>
                <w:snapToGrid w:val="0"/>
                <w:kern w:val="22"/>
                <w:sz w:val="22"/>
                <w:szCs w:val="22"/>
                <w:lang w:val="fr-FR"/>
              </w:rPr>
              <w:t xml:space="preserve"> et technique</w:t>
            </w:r>
            <w:r w:rsidR="00435A78">
              <w:rPr>
                <w:kern w:val="22"/>
                <w:sz w:val="22"/>
                <w:szCs w:val="22"/>
                <w:lang w:val="fr-FR"/>
              </w:rPr>
              <w:t>s pour faciliter</w:t>
            </w:r>
            <w:r w:rsidR="00B520AE">
              <w:rPr>
                <w:kern w:val="22"/>
                <w:sz w:val="22"/>
                <w:szCs w:val="22"/>
                <w:lang w:val="fr-FR"/>
              </w:rPr>
              <w:t xml:space="preserve"> l’examen d</w:t>
            </w:r>
            <w:r w:rsidR="009E18E5">
              <w:rPr>
                <w:kern w:val="22"/>
                <w:sz w:val="22"/>
                <w:szCs w:val="22"/>
                <w:lang w:val="fr-FR"/>
              </w:rPr>
              <w:t xml:space="preserve">es </w:t>
            </w:r>
            <w:r w:rsidR="00B862B0">
              <w:rPr>
                <w:kern w:val="22"/>
                <w:sz w:val="22"/>
                <w:szCs w:val="22"/>
                <w:lang w:val="fr-FR"/>
              </w:rPr>
              <w:t>buts</w:t>
            </w:r>
            <w:r w:rsidR="007A3AE5" w:rsidRPr="00E443FF">
              <w:rPr>
                <w:kern w:val="22"/>
                <w:sz w:val="22"/>
                <w:szCs w:val="22"/>
                <w:lang w:val="fr-FR"/>
              </w:rPr>
              <w:t xml:space="preserve"> et </w:t>
            </w:r>
            <w:r w:rsidR="00B862B0">
              <w:rPr>
                <w:kern w:val="22"/>
                <w:sz w:val="22"/>
                <w:szCs w:val="22"/>
                <w:lang w:val="fr-FR"/>
              </w:rPr>
              <w:t>objectifs</w:t>
            </w:r>
            <w:r w:rsidR="009E18E5">
              <w:rPr>
                <w:kern w:val="22"/>
                <w:sz w:val="22"/>
                <w:szCs w:val="22"/>
                <w:lang w:val="fr-FR"/>
              </w:rPr>
              <w:t xml:space="preserve"> actualisés</w:t>
            </w:r>
            <w:r w:rsidR="00ED1C34" w:rsidRPr="00E443FF">
              <w:rPr>
                <w:kern w:val="22"/>
                <w:sz w:val="22"/>
                <w:szCs w:val="22"/>
                <w:lang w:val="fr-FR"/>
              </w:rPr>
              <w:t>,</w:t>
            </w:r>
            <w:r w:rsidR="007A3AE5" w:rsidRPr="00E443FF">
              <w:rPr>
                <w:kern w:val="22"/>
                <w:sz w:val="22"/>
                <w:szCs w:val="22"/>
                <w:lang w:val="fr-FR"/>
              </w:rPr>
              <w:t xml:space="preserve"> et </w:t>
            </w:r>
            <w:r w:rsidR="00B520AE">
              <w:rPr>
                <w:kern w:val="22"/>
                <w:sz w:val="22"/>
                <w:szCs w:val="22"/>
                <w:lang w:val="fr-FR"/>
              </w:rPr>
              <w:t>d</w:t>
            </w:r>
            <w:r w:rsidR="009E18E5">
              <w:rPr>
                <w:kern w:val="22"/>
                <w:sz w:val="22"/>
                <w:szCs w:val="22"/>
                <w:lang w:val="fr-FR"/>
              </w:rPr>
              <w:t xml:space="preserve">es </w:t>
            </w:r>
            <w:r w:rsidR="00E443FF" w:rsidRPr="00E443FF">
              <w:rPr>
                <w:kern w:val="22"/>
                <w:sz w:val="22"/>
                <w:szCs w:val="22"/>
                <w:lang w:val="fr-FR"/>
              </w:rPr>
              <w:t>indicateur</w:t>
            </w:r>
            <w:r w:rsidR="00ED1C34" w:rsidRPr="00E443FF">
              <w:rPr>
                <w:kern w:val="22"/>
                <w:sz w:val="22"/>
                <w:szCs w:val="22"/>
                <w:lang w:val="fr-FR"/>
              </w:rPr>
              <w:t>s</w:t>
            </w:r>
            <w:r w:rsidR="007A3AE5" w:rsidRPr="00E443FF">
              <w:rPr>
                <w:kern w:val="22"/>
                <w:sz w:val="22"/>
                <w:szCs w:val="22"/>
                <w:lang w:val="fr-FR"/>
              </w:rPr>
              <w:t xml:space="preserve"> et </w:t>
            </w:r>
            <w:r w:rsidR="00B862B0">
              <w:rPr>
                <w:kern w:val="22"/>
                <w:sz w:val="22"/>
                <w:szCs w:val="22"/>
                <w:lang w:val="fr-FR"/>
              </w:rPr>
              <w:t>données de référence</w:t>
            </w:r>
            <w:r w:rsidR="009E18E5">
              <w:rPr>
                <w:kern w:val="22"/>
                <w:sz w:val="22"/>
                <w:szCs w:val="22"/>
                <w:lang w:val="fr-FR"/>
              </w:rPr>
              <w:t xml:space="preserve"> connexes</w:t>
            </w:r>
          </w:p>
        </w:tc>
        <w:tc>
          <w:tcPr>
            <w:tcW w:w="1124" w:type="dxa"/>
          </w:tcPr>
          <w:p w14:paraId="57986A94" w14:textId="77777777" w:rsidR="00D84795"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3</w:t>
            </w:r>
          </w:p>
        </w:tc>
      </w:tr>
      <w:tr w:rsidR="000B6639" w:rsidRPr="00F24035" w14:paraId="1A3F8ED2" w14:textId="77777777" w:rsidTr="0049346A">
        <w:trPr>
          <w:trHeight w:val="355"/>
          <w:jc w:val="center"/>
        </w:trPr>
        <w:tc>
          <w:tcPr>
            <w:tcW w:w="2589" w:type="dxa"/>
            <w:noWrap/>
          </w:tcPr>
          <w:p w14:paraId="10E5622B" w14:textId="77777777" w:rsidR="000B6639" w:rsidRPr="00652D3A" w:rsidRDefault="00ED1C34"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CBD/SBSTTA/24/</w:t>
            </w:r>
            <w:r w:rsidR="004B6417" w:rsidRPr="00652D3A">
              <w:rPr>
                <w:snapToGrid w:val="0"/>
                <w:kern w:val="22"/>
                <w:sz w:val="22"/>
                <w:szCs w:val="22"/>
                <w:lang w:val="en-GB"/>
              </w:rPr>
              <w:t>3</w:t>
            </w:r>
            <w:r w:rsidRPr="00652D3A">
              <w:rPr>
                <w:snapToGrid w:val="0"/>
                <w:kern w:val="22"/>
                <w:sz w:val="22"/>
                <w:szCs w:val="22"/>
                <w:lang w:val="en-GB"/>
              </w:rPr>
              <w:t>/Add.1</w:t>
            </w:r>
          </w:p>
        </w:tc>
        <w:tc>
          <w:tcPr>
            <w:tcW w:w="5934" w:type="dxa"/>
          </w:tcPr>
          <w:p w14:paraId="4AF3C2FE" w14:textId="18194CD1" w:rsidR="000B6639" w:rsidRPr="00BE63FD" w:rsidRDefault="00BE63FD" w:rsidP="00652D3A">
            <w:pPr>
              <w:suppressLineNumbers/>
              <w:suppressAutoHyphens/>
              <w:spacing w:before="60" w:after="60"/>
              <w:rPr>
                <w:snapToGrid w:val="0"/>
                <w:kern w:val="22"/>
                <w:sz w:val="22"/>
                <w:szCs w:val="22"/>
                <w:lang w:val="fr-FR"/>
              </w:rPr>
            </w:pPr>
            <w:r w:rsidRPr="00BE63FD">
              <w:rPr>
                <w:snapToGrid w:val="0"/>
                <w:kern w:val="22"/>
                <w:sz w:val="22"/>
                <w:szCs w:val="22"/>
                <w:lang w:val="fr-FR"/>
              </w:rPr>
              <w:t>Cadre mondial de la biodiversité pour l’après-2020</w:t>
            </w:r>
            <w:r w:rsidR="009E18E5">
              <w:rPr>
                <w:snapToGrid w:val="0"/>
                <w:kern w:val="22"/>
                <w:sz w:val="22"/>
                <w:szCs w:val="22"/>
                <w:lang w:val="fr-FR"/>
              </w:rPr>
              <w:t>: les</w:t>
            </w:r>
            <w:r w:rsidR="00ED1C34" w:rsidRPr="00BE63FD">
              <w:rPr>
                <w:kern w:val="22"/>
                <w:sz w:val="22"/>
                <w:szCs w:val="22"/>
                <w:lang w:val="fr-FR"/>
              </w:rPr>
              <w:t xml:space="preserve"> </w:t>
            </w:r>
            <w:r w:rsidR="00B862B0">
              <w:rPr>
                <w:kern w:val="22"/>
                <w:sz w:val="22"/>
                <w:szCs w:val="22"/>
                <w:lang w:val="fr-FR"/>
              </w:rPr>
              <w:t>buts</w:t>
            </w:r>
            <w:r w:rsidR="007A3AE5" w:rsidRPr="00BE63FD">
              <w:rPr>
                <w:kern w:val="22"/>
                <w:sz w:val="22"/>
                <w:szCs w:val="22"/>
                <w:lang w:val="fr-FR"/>
              </w:rPr>
              <w:t xml:space="preserve"> et </w:t>
            </w:r>
            <w:r w:rsidR="00B862B0">
              <w:rPr>
                <w:kern w:val="22"/>
                <w:sz w:val="22"/>
                <w:szCs w:val="22"/>
                <w:lang w:val="fr-FR"/>
              </w:rPr>
              <w:t>objectifs</w:t>
            </w:r>
            <w:r w:rsidR="009E18E5">
              <w:rPr>
                <w:kern w:val="22"/>
                <w:sz w:val="22"/>
                <w:szCs w:val="22"/>
                <w:lang w:val="fr-FR"/>
              </w:rPr>
              <w:t xml:space="preserve"> actualisés</w:t>
            </w:r>
            <w:r w:rsidR="00ED1C34" w:rsidRPr="00BE63FD">
              <w:rPr>
                <w:kern w:val="22"/>
                <w:sz w:val="22"/>
                <w:szCs w:val="22"/>
                <w:lang w:val="fr-FR"/>
              </w:rPr>
              <w:t>,</w:t>
            </w:r>
            <w:r w:rsidR="007A3AE5" w:rsidRPr="00BE63FD">
              <w:rPr>
                <w:kern w:val="22"/>
                <w:sz w:val="22"/>
                <w:szCs w:val="22"/>
                <w:lang w:val="fr-FR"/>
              </w:rPr>
              <w:t xml:space="preserve"> et </w:t>
            </w:r>
            <w:r w:rsidR="009E18E5">
              <w:rPr>
                <w:kern w:val="22"/>
                <w:sz w:val="22"/>
                <w:szCs w:val="22"/>
                <w:lang w:val="fr-FR"/>
              </w:rPr>
              <w:t xml:space="preserve">les </w:t>
            </w:r>
            <w:r w:rsidR="00E443FF">
              <w:rPr>
                <w:kern w:val="22"/>
                <w:sz w:val="22"/>
                <w:szCs w:val="22"/>
                <w:lang w:val="fr-FR"/>
              </w:rPr>
              <w:t>indicateur</w:t>
            </w:r>
            <w:r w:rsidR="00ED1C34" w:rsidRPr="00BE63FD">
              <w:rPr>
                <w:kern w:val="22"/>
                <w:sz w:val="22"/>
                <w:szCs w:val="22"/>
                <w:lang w:val="fr-FR"/>
              </w:rPr>
              <w:t>s</w:t>
            </w:r>
            <w:r w:rsidR="009E18E5">
              <w:rPr>
                <w:kern w:val="22"/>
                <w:sz w:val="22"/>
                <w:szCs w:val="22"/>
                <w:lang w:val="fr-FR"/>
              </w:rPr>
              <w:t xml:space="preserve"> connexes</w:t>
            </w:r>
          </w:p>
        </w:tc>
        <w:tc>
          <w:tcPr>
            <w:tcW w:w="1124" w:type="dxa"/>
          </w:tcPr>
          <w:p w14:paraId="048C6D08" w14:textId="0615C83F" w:rsidR="000B6639" w:rsidRPr="00652D3A" w:rsidRDefault="006257F1"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3</w:t>
            </w:r>
          </w:p>
        </w:tc>
      </w:tr>
      <w:tr w:rsidR="00DF2A48" w:rsidRPr="00F24035" w14:paraId="3D1909B8" w14:textId="77777777" w:rsidTr="0049346A">
        <w:trPr>
          <w:trHeight w:val="365"/>
          <w:jc w:val="center"/>
        </w:trPr>
        <w:tc>
          <w:tcPr>
            <w:tcW w:w="2589" w:type="dxa"/>
          </w:tcPr>
          <w:p w14:paraId="1356C9A3"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4</w:t>
            </w:r>
          </w:p>
        </w:tc>
        <w:tc>
          <w:tcPr>
            <w:tcW w:w="5934" w:type="dxa"/>
          </w:tcPr>
          <w:p w14:paraId="0382204D" w14:textId="44D05646" w:rsidR="00DF2A48" w:rsidRPr="00652D3A" w:rsidRDefault="00B30E76" w:rsidP="00652D3A">
            <w:pPr>
              <w:suppressLineNumbers/>
              <w:suppressAutoHyphens/>
              <w:spacing w:before="60" w:after="60"/>
              <w:rPr>
                <w:snapToGrid w:val="0"/>
                <w:kern w:val="22"/>
                <w:sz w:val="22"/>
                <w:szCs w:val="22"/>
                <w:lang w:val="en-GB"/>
              </w:rPr>
            </w:pPr>
            <w:r>
              <w:rPr>
                <w:snapToGrid w:val="0"/>
                <w:kern w:val="22"/>
                <w:sz w:val="22"/>
                <w:szCs w:val="22"/>
                <w:lang w:val="en-GB"/>
              </w:rPr>
              <w:t>Biologie de synthèse</w:t>
            </w:r>
          </w:p>
        </w:tc>
        <w:tc>
          <w:tcPr>
            <w:tcW w:w="1124" w:type="dxa"/>
          </w:tcPr>
          <w:p w14:paraId="321DD249"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4</w:t>
            </w:r>
          </w:p>
        </w:tc>
      </w:tr>
      <w:tr w:rsidR="00DF2A48" w:rsidRPr="00F24035" w14:paraId="45477B69" w14:textId="77777777" w:rsidTr="0049346A">
        <w:trPr>
          <w:trHeight w:val="365"/>
          <w:jc w:val="center"/>
        </w:trPr>
        <w:tc>
          <w:tcPr>
            <w:tcW w:w="2589" w:type="dxa"/>
          </w:tcPr>
          <w:p w14:paraId="0496B176"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5</w:t>
            </w:r>
          </w:p>
        </w:tc>
        <w:tc>
          <w:tcPr>
            <w:tcW w:w="5934" w:type="dxa"/>
          </w:tcPr>
          <w:p w14:paraId="2422B8A3" w14:textId="1CB913F4" w:rsidR="00DF2A48" w:rsidRPr="00B30E76" w:rsidRDefault="00B30E76" w:rsidP="00652D3A">
            <w:pPr>
              <w:suppressLineNumbers/>
              <w:suppressAutoHyphens/>
              <w:spacing w:before="60" w:after="60"/>
              <w:rPr>
                <w:snapToGrid w:val="0"/>
                <w:kern w:val="22"/>
                <w:sz w:val="22"/>
                <w:szCs w:val="22"/>
                <w:lang w:val="fr-FR"/>
              </w:rPr>
            </w:pPr>
            <w:r w:rsidRPr="00B30E76">
              <w:rPr>
                <w:snapToGrid w:val="0"/>
                <w:kern w:val="22"/>
                <w:sz w:val="22"/>
                <w:szCs w:val="22"/>
                <w:lang w:val="fr-FR"/>
              </w:rPr>
              <w:t>Évaluation des risques</w:t>
            </w:r>
            <w:r w:rsidR="007A3AE5" w:rsidRPr="00B30E76">
              <w:rPr>
                <w:snapToGrid w:val="0"/>
                <w:kern w:val="22"/>
                <w:sz w:val="22"/>
                <w:szCs w:val="22"/>
                <w:lang w:val="fr-FR"/>
              </w:rPr>
              <w:t xml:space="preserve"> et </w:t>
            </w:r>
            <w:r w:rsidRPr="00B30E76">
              <w:rPr>
                <w:snapToGrid w:val="0"/>
                <w:kern w:val="22"/>
                <w:sz w:val="22"/>
                <w:szCs w:val="22"/>
                <w:lang w:val="fr-FR"/>
              </w:rPr>
              <w:t>gestion des risques</w:t>
            </w:r>
            <w:r w:rsidR="00C3516A" w:rsidRPr="00B30E76">
              <w:rPr>
                <w:snapToGrid w:val="0"/>
                <w:kern w:val="22"/>
                <w:sz w:val="22"/>
                <w:szCs w:val="22"/>
                <w:lang w:val="fr-FR"/>
              </w:rPr>
              <w:t xml:space="preserve"> </w:t>
            </w:r>
            <w:r w:rsidR="008949E9">
              <w:rPr>
                <w:snapToGrid w:val="0"/>
                <w:kern w:val="22"/>
                <w:sz w:val="22"/>
                <w:szCs w:val="22"/>
                <w:lang w:val="fr-FR"/>
              </w:rPr>
              <w:t>associés aux</w:t>
            </w:r>
            <w:r>
              <w:rPr>
                <w:snapToGrid w:val="0"/>
                <w:kern w:val="22"/>
                <w:sz w:val="22"/>
                <w:szCs w:val="22"/>
                <w:lang w:val="fr-FR"/>
              </w:rPr>
              <w:t xml:space="preserve"> organismes vivants modifiés</w:t>
            </w:r>
          </w:p>
        </w:tc>
        <w:tc>
          <w:tcPr>
            <w:tcW w:w="1124" w:type="dxa"/>
          </w:tcPr>
          <w:p w14:paraId="6312049A"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5</w:t>
            </w:r>
          </w:p>
        </w:tc>
      </w:tr>
      <w:tr w:rsidR="00EC006B" w:rsidRPr="00F24035" w14:paraId="3872BAFE" w14:textId="77777777" w:rsidTr="00C75362">
        <w:trPr>
          <w:trHeight w:val="355"/>
          <w:jc w:val="center"/>
        </w:trPr>
        <w:tc>
          <w:tcPr>
            <w:tcW w:w="2589" w:type="dxa"/>
            <w:noWrap/>
            <w:hideMark/>
          </w:tcPr>
          <w:p w14:paraId="62564176" w14:textId="77777777" w:rsidR="00EC006B" w:rsidRPr="00652D3A" w:rsidRDefault="00EC006B"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6</w:t>
            </w:r>
          </w:p>
        </w:tc>
        <w:tc>
          <w:tcPr>
            <w:tcW w:w="5934" w:type="dxa"/>
          </w:tcPr>
          <w:p w14:paraId="221A2F4D" w14:textId="170F0BBD" w:rsidR="00EC006B" w:rsidRPr="00652D3A" w:rsidRDefault="005A59B3" w:rsidP="00652D3A">
            <w:pPr>
              <w:suppressLineNumbers/>
              <w:suppressAutoHyphens/>
              <w:spacing w:before="60" w:after="60"/>
              <w:rPr>
                <w:snapToGrid w:val="0"/>
                <w:kern w:val="22"/>
                <w:sz w:val="22"/>
                <w:szCs w:val="22"/>
                <w:lang w:val="en-GB"/>
              </w:rPr>
            </w:pPr>
            <w:r>
              <w:rPr>
                <w:snapToGrid w:val="0"/>
                <w:kern w:val="22"/>
                <w:sz w:val="22"/>
                <w:szCs w:val="22"/>
                <w:lang w:val="en-GB"/>
              </w:rPr>
              <w:t>Biodiversité marine et côtière</w:t>
            </w:r>
          </w:p>
        </w:tc>
        <w:tc>
          <w:tcPr>
            <w:tcW w:w="1124" w:type="dxa"/>
          </w:tcPr>
          <w:p w14:paraId="619551DF" w14:textId="77777777" w:rsidR="00EC006B"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6</w:t>
            </w:r>
          </w:p>
        </w:tc>
      </w:tr>
      <w:tr w:rsidR="00DF2A48" w:rsidRPr="00F24035" w14:paraId="1C6CDAB2" w14:textId="77777777" w:rsidTr="0049346A">
        <w:trPr>
          <w:trHeight w:val="365"/>
          <w:jc w:val="center"/>
        </w:trPr>
        <w:tc>
          <w:tcPr>
            <w:tcW w:w="2589" w:type="dxa"/>
          </w:tcPr>
          <w:p w14:paraId="247C7A17"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7</w:t>
            </w:r>
          </w:p>
        </w:tc>
        <w:tc>
          <w:tcPr>
            <w:tcW w:w="5934" w:type="dxa"/>
          </w:tcPr>
          <w:p w14:paraId="566499B3" w14:textId="51B4F53E" w:rsidR="00DF2A48" w:rsidRPr="00B520AE" w:rsidRDefault="00E443FF" w:rsidP="00652D3A">
            <w:pPr>
              <w:suppressLineNumbers/>
              <w:suppressAutoHyphens/>
              <w:spacing w:before="60" w:after="60"/>
              <w:rPr>
                <w:snapToGrid w:val="0"/>
                <w:kern w:val="22"/>
                <w:sz w:val="22"/>
                <w:szCs w:val="22"/>
                <w:lang w:val="fr-FR"/>
              </w:rPr>
            </w:pPr>
            <w:r w:rsidRPr="00B520AE">
              <w:rPr>
                <w:snapToGrid w:val="0"/>
                <w:kern w:val="22"/>
                <w:sz w:val="22"/>
                <w:szCs w:val="22"/>
                <w:lang w:val="fr-FR"/>
              </w:rPr>
              <w:t>Biodiversité</w:t>
            </w:r>
            <w:r w:rsidR="007A3AE5" w:rsidRPr="00B520AE">
              <w:rPr>
                <w:snapToGrid w:val="0"/>
                <w:kern w:val="22"/>
                <w:sz w:val="22"/>
                <w:szCs w:val="22"/>
                <w:lang w:val="fr-FR"/>
              </w:rPr>
              <w:t xml:space="preserve"> et </w:t>
            </w:r>
            <w:r w:rsidR="000B6639" w:rsidRPr="00B520AE">
              <w:rPr>
                <w:snapToGrid w:val="0"/>
                <w:kern w:val="22"/>
                <w:sz w:val="22"/>
                <w:szCs w:val="22"/>
                <w:lang w:val="fr-FR"/>
              </w:rPr>
              <w:t>agriculture</w:t>
            </w:r>
            <w:r w:rsidR="000B6639" w:rsidRPr="00B520AE">
              <w:rPr>
                <w:b/>
                <w:snapToGrid w:val="0"/>
                <w:kern w:val="22"/>
                <w:sz w:val="22"/>
                <w:szCs w:val="22"/>
                <w:lang w:val="fr-FR"/>
              </w:rPr>
              <w:t xml:space="preserve">: </w:t>
            </w:r>
            <w:r w:rsidR="00B520AE" w:rsidRPr="00B520AE">
              <w:rPr>
                <w:rStyle w:val="Heading2Char"/>
                <w:b w:val="0"/>
                <w:kern w:val="22"/>
                <w:szCs w:val="22"/>
                <w:lang w:val="fr-FR"/>
              </w:rPr>
              <w:t>examen de l’initiative</w:t>
            </w:r>
            <w:r w:rsidR="000B6639" w:rsidRPr="00B520AE">
              <w:rPr>
                <w:rStyle w:val="Heading2Char"/>
                <w:b w:val="0"/>
                <w:kern w:val="22"/>
                <w:szCs w:val="22"/>
                <w:lang w:val="fr-FR"/>
              </w:rPr>
              <w:t xml:space="preserve"> international</w:t>
            </w:r>
            <w:r w:rsidR="00B520AE" w:rsidRPr="00B520AE">
              <w:rPr>
                <w:rStyle w:val="Heading2Char"/>
                <w:b w:val="0"/>
                <w:kern w:val="22"/>
                <w:szCs w:val="22"/>
                <w:lang w:val="fr-FR"/>
              </w:rPr>
              <w:t xml:space="preserve">e sur la </w:t>
            </w:r>
            <w:r w:rsidR="000B6639" w:rsidRPr="00B520AE">
              <w:rPr>
                <w:rStyle w:val="Heading2Char"/>
                <w:b w:val="0"/>
                <w:kern w:val="22"/>
                <w:szCs w:val="22"/>
                <w:lang w:val="fr-FR"/>
              </w:rPr>
              <w:t>conservation</w:t>
            </w:r>
            <w:r w:rsidR="007A3AE5" w:rsidRPr="00B520AE">
              <w:rPr>
                <w:rStyle w:val="Heading2Char"/>
                <w:b w:val="0"/>
                <w:kern w:val="22"/>
                <w:szCs w:val="22"/>
                <w:lang w:val="fr-FR"/>
              </w:rPr>
              <w:t xml:space="preserve"> et </w:t>
            </w:r>
            <w:r w:rsidR="00B520AE">
              <w:rPr>
                <w:rStyle w:val="Heading2Char"/>
                <w:b w:val="0"/>
                <w:kern w:val="22"/>
                <w:szCs w:val="22"/>
                <w:lang w:val="fr-FR"/>
              </w:rPr>
              <w:t>l’utilisation durable de la</w:t>
            </w:r>
            <w:r w:rsidR="000B6639" w:rsidRPr="00B520AE">
              <w:rPr>
                <w:rStyle w:val="Heading2Char"/>
                <w:b w:val="0"/>
                <w:kern w:val="22"/>
                <w:szCs w:val="22"/>
                <w:lang w:val="fr-FR"/>
              </w:rPr>
              <w:t xml:space="preserve"> </w:t>
            </w:r>
            <w:r w:rsidRPr="00B520AE">
              <w:rPr>
                <w:rStyle w:val="Heading2Char"/>
                <w:b w:val="0"/>
                <w:kern w:val="22"/>
                <w:szCs w:val="22"/>
                <w:lang w:val="fr-FR"/>
              </w:rPr>
              <w:t>biodiversité</w:t>
            </w:r>
            <w:r w:rsidR="00B520AE">
              <w:rPr>
                <w:rStyle w:val="Heading2Char"/>
                <w:b w:val="0"/>
                <w:kern w:val="22"/>
                <w:szCs w:val="22"/>
                <w:lang w:val="fr-FR"/>
              </w:rPr>
              <w:t xml:space="preserve"> des sols et du plan d’action actualisé</w:t>
            </w:r>
          </w:p>
        </w:tc>
        <w:tc>
          <w:tcPr>
            <w:tcW w:w="1124" w:type="dxa"/>
          </w:tcPr>
          <w:p w14:paraId="6C693D98"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7</w:t>
            </w:r>
          </w:p>
        </w:tc>
      </w:tr>
      <w:tr w:rsidR="00DF2A48" w:rsidRPr="00F24035" w14:paraId="0E986211" w14:textId="77777777" w:rsidTr="0049346A">
        <w:trPr>
          <w:trHeight w:val="427"/>
          <w:jc w:val="center"/>
        </w:trPr>
        <w:tc>
          <w:tcPr>
            <w:tcW w:w="2589" w:type="dxa"/>
          </w:tcPr>
          <w:p w14:paraId="170E967D"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8</w:t>
            </w:r>
          </w:p>
        </w:tc>
        <w:tc>
          <w:tcPr>
            <w:tcW w:w="5934" w:type="dxa"/>
          </w:tcPr>
          <w:p w14:paraId="25AFF940" w14:textId="058DA1E0" w:rsidR="00DF2A48" w:rsidRPr="00B95992" w:rsidRDefault="005A59B3" w:rsidP="00652D3A">
            <w:pPr>
              <w:suppressLineNumbers/>
              <w:suppressAutoHyphens/>
              <w:spacing w:before="60" w:after="60"/>
              <w:rPr>
                <w:snapToGrid w:val="0"/>
                <w:kern w:val="22"/>
                <w:sz w:val="22"/>
                <w:szCs w:val="22"/>
                <w:lang w:val="fr-FR"/>
              </w:rPr>
            </w:pPr>
            <w:r>
              <w:rPr>
                <w:snapToGrid w:val="0"/>
                <w:kern w:val="22"/>
                <w:sz w:val="22"/>
                <w:szCs w:val="22"/>
                <w:lang w:val="fr-FR"/>
              </w:rPr>
              <w:t>Programme de travail</w:t>
            </w:r>
            <w:r w:rsidR="009E18E5">
              <w:rPr>
                <w:snapToGrid w:val="0"/>
                <w:kern w:val="22"/>
                <w:sz w:val="22"/>
                <w:szCs w:val="22"/>
                <w:lang w:val="fr-FR"/>
              </w:rPr>
              <w:t xml:space="preserve"> de la </w:t>
            </w:r>
            <w:r w:rsidR="00B95992" w:rsidRPr="00B95992">
              <w:rPr>
                <w:kern w:val="22"/>
                <w:sz w:val="22"/>
                <w:szCs w:val="22"/>
                <w:lang w:val="fr-FR"/>
              </w:rPr>
              <w:t>Plateforme intergouvernementale scientifique et politique</w:t>
            </w:r>
            <w:r w:rsidR="003427C5" w:rsidRPr="00B95992">
              <w:rPr>
                <w:kern w:val="22"/>
                <w:sz w:val="22"/>
                <w:szCs w:val="22"/>
                <w:lang w:val="fr-FR"/>
              </w:rPr>
              <w:t xml:space="preserve"> </w:t>
            </w:r>
            <w:r w:rsidR="00B95992" w:rsidRPr="00B95992">
              <w:rPr>
                <w:kern w:val="22"/>
                <w:sz w:val="22"/>
                <w:szCs w:val="22"/>
                <w:lang w:val="fr-FR"/>
              </w:rPr>
              <w:t>sur la biodiversité et les services écosystémiques</w:t>
            </w:r>
          </w:p>
        </w:tc>
        <w:tc>
          <w:tcPr>
            <w:tcW w:w="1124" w:type="dxa"/>
          </w:tcPr>
          <w:p w14:paraId="6AF9DCCC"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8</w:t>
            </w:r>
          </w:p>
        </w:tc>
      </w:tr>
      <w:tr w:rsidR="00DF2A48" w:rsidRPr="00F24035" w14:paraId="1B61144F" w14:textId="77777777" w:rsidTr="0049346A">
        <w:trPr>
          <w:trHeight w:val="427"/>
          <w:jc w:val="center"/>
        </w:trPr>
        <w:tc>
          <w:tcPr>
            <w:tcW w:w="2589" w:type="dxa"/>
          </w:tcPr>
          <w:p w14:paraId="06F6E5A5"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9</w:t>
            </w:r>
          </w:p>
        </w:tc>
        <w:tc>
          <w:tcPr>
            <w:tcW w:w="5934" w:type="dxa"/>
          </w:tcPr>
          <w:p w14:paraId="48D498A6" w14:textId="6AFEAF9F" w:rsidR="00DF2A48" w:rsidRPr="00652D3A" w:rsidRDefault="00E443FF" w:rsidP="00652D3A">
            <w:pPr>
              <w:suppressLineNumbers/>
              <w:suppressAutoHyphens/>
              <w:spacing w:before="60" w:after="60"/>
              <w:rPr>
                <w:snapToGrid w:val="0"/>
                <w:kern w:val="22"/>
                <w:sz w:val="22"/>
                <w:szCs w:val="22"/>
                <w:lang w:val="en-GB"/>
              </w:rPr>
            </w:pPr>
            <w:r>
              <w:rPr>
                <w:snapToGrid w:val="0"/>
                <w:kern w:val="22"/>
                <w:sz w:val="22"/>
                <w:szCs w:val="22"/>
                <w:lang w:val="en-GB"/>
              </w:rPr>
              <w:t>Biodiversité</w:t>
            </w:r>
            <w:r w:rsidR="007A3AE5">
              <w:rPr>
                <w:snapToGrid w:val="0"/>
                <w:kern w:val="22"/>
                <w:sz w:val="22"/>
                <w:szCs w:val="22"/>
                <w:lang w:val="en-GB"/>
              </w:rPr>
              <w:t xml:space="preserve"> et </w:t>
            </w:r>
            <w:r w:rsidR="009E18E5">
              <w:rPr>
                <w:snapToGrid w:val="0"/>
                <w:kern w:val="22"/>
                <w:sz w:val="22"/>
                <w:szCs w:val="22"/>
                <w:lang w:val="en-GB"/>
              </w:rPr>
              <w:t>santé</w:t>
            </w:r>
          </w:p>
        </w:tc>
        <w:tc>
          <w:tcPr>
            <w:tcW w:w="1124" w:type="dxa"/>
          </w:tcPr>
          <w:p w14:paraId="1EF0EA81"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9</w:t>
            </w:r>
          </w:p>
        </w:tc>
      </w:tr>
      <w:tr w:rsidR="00DF2A48" w:rsidRPr="00F24035" w14:paraId="15AC648C" w14:textId="77777777" w:rsidTr="0049346A">
        <w:trPr>
          <w:trHeight w:val="427"/>
          <w:jc w:val="center"/>
        </w:trPr>
        <w:tc>
          <w:tcPr>
            <w:tcW w:w="2589" w:type="dxa"/>
          </w:tcPr>
          <w:p w14:paraId="7654CC13"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10</w:t>
            </w:r>
          </w:p>
        </w:tc>
        <w:tc>
          <w:tcPr>
            <w:tcW w:w="5934" w:type="dxa"/>
          </w:tcPr>
          <w:p w14:paraId="2E25E9A4" w14:textId="44C36776" w:rsidR="00DF2A48" w:rsidRPr="00652D3A" w:rsidRDefault="005A59B3" w:rsidP="00652D3A">
            <w:pPr>
              <w:suppressLineNumbers/>
              <w:suppressAutoHyphens/>
              <w:spacing w:before="60" w:after="60"/>
              <w:rPr>
                <w:snapToGrid w:val="0"/>
                <w:kern w:val="22"/>
                <w:sz w:val="22"/>
                <w:szCs w:val="22"/>
                <w:lang w:val="en-GB"/>
              </w:rPr>
            </w:pPr>
            <w:r>
              <w:rPr>
                <w:kern w:val="22"/>
                <w:sz w:val="22"/>
                <w:szCs w:val="22"/>
                <w:lang w:val="en-GB"/>
              </w:rPr>
              <w:t>Espèces exotiques envahissantes</w:t>
            </w:r>
          </w:p>
        </w:tc>
        <w:tc>
          <w:tcPr>
            <w:tcW w:w="1124" w:type="dxa"/>
          </w:tcPr>
          <w:p w14:paraId="7F81126A"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10</w:t>
            </w:r>
          </w:p>
        </w:tc>
      </w:tr>
    </w:tbl>
    <w:p w14:paraId="5C4CEF6E" w14:textId="0299CFF8" w:rsidR="00736BC2" w:rsidRPr="00652D3A" w:rsidRDefault="008052E0" w:rsidP="00652D3A">
      <w:pPr>
        <w:pStyle w:val="Para1"/>
        <w:numPr>
          <w:ilvl w:val="0"/>
          <w:numId w:val="0"/>
        </w:numPr>
        <w:suppressLineNumbers/>
        <w:suppressAutoHyphens/>
        <w:jc w:val="center"/>
        <w:rPr>
          <w:kern w:val="22"/>
          <w:lang w:val="en-GB"/>
        </w:rPr>
      </w:pPr>
      <w:r w:rsidRPr="00652D3A">
        <w:rPr>
          <w:kern w:val="22"/>
          <w:sz w:val="22"/>
          <w:szCs w:val="22"/>
          <w:lang w:val="en-GB"/>
        </w:rPr>
        <w:t>__________</w:t>
      </w:r>
    </w:p>
    <w:sectPr w:rsidR="00736BC2" w:rsidRPr="00652D3A" w:rsidSect="00E543AE">
      <w:headerReference w:type="even" r:id="rId36"/>
      <w:headerReference w:type="default" r:id="rId37"/>
      <w:footerReference w:type="even" r:id="rId38"/>
      <w:footerReference w:type="default" r:id="rId39"/>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26237" w14:textId="77777777" w:rsidR="00420551" w:rsidRDefault="00420551">
      <w:r>
        <w:separator/>
      </w:r>
    </w:p>
  </w:endnote>
  <w:endnote w:type="continuationSeparator" w:id="0">
    <w:p w14:paraId="19A57B1B" w14:textId="77777777" w:rsidR="00420551" w:rsidRDefault="0042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3A27" w14:textId="77777777" w:rsidR="000E2BF9" w:rsidRPr="00652D3A" w:rsidRDefault="000E2BF9" w:rsidP="005737FF">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6429" w14:textId="77777777" w:rsidR="000E2BF9" w:rsidRPr="00652D3A" w:rsidRDefault="000E2BF9" w:rsidP="005737FF">
    <w:pPr>
      <w:pStyle w:val="Footer"/>
      <w:tabs>
        <w:tab w:val="clear" w:pos="4320"/>
        <w:tab w:val="clear" w:pos="8640"/>
      </w:tabs>
      <w:ind w:firstLine="0"/>
      <w:rPr>
        <w:sz w:val="22"/>
        <w:szCs w:val="2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E11F" w14:textId="77777777" w:rsidR="000E2BF9" w:rsidRDefault="000E2BF9" w:rsidP="005737FF">
    <w:pPr>
      <w:pStyle w:val="Footer"/>
      <w:tabs>
        <w:tab w:val="clear" w:pos="4320"/>
        <w:tab w:val="clear" w:pos="8640"/>
      </w:tabs>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6FCC" w14:textId="77777777" w:rsidR="000E2BF9" w:rsidRDefault="000E2B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357A" w14:textId="77777777" w:rsidR="000E2BF9" w:rsidRDefault="000E2BF9">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4960A" w14:textId="77777777" w:rsidR="00420551" w:rsidRDefault="00420551">
      <w:r>
        <w:separator/>
      </w:r>
    </w:p>
  </w:footnote>
  <w:footnote w:type="continuationSeparator" w:id="0">
    <w:p w14:paraId="596AF18C" w14:textId="77777777" w:rsidR="00420551" w:rsidRDefault="00420551">
      <w:r>
        <w:continuationSeparator/>
      </w:r>
    </w:p>
  </w:footnote>
  <w:footnote w:id="1">
    <w:p w14:paraId="6A17EF5D" w14:textId="77777777" w:rsidR="000E2BF9" w:rsidRPr="00B862B0" w:rsidRDefault="000E2BF9" w:rsidP="00652D3A">
      <w:pPr>
        <w:pStyle w:val="FootnoteText"/>
        <w:suppressLineNumbers/>
        <w:suppressAutoHyphens/>
        <w:adjustRightInd w:val="0"/>
        <w:ind w:firstLine="0"/>
        <w:rPr>
          <w:snapToGrid w:val="0"/>
          <w:kern w:val="18"/>
          <w:szCs w:val="18"/>
          <w:lang w:val="fr-FR"/>
        </w:rPr>
      </w:pPr>
      <w:r w:rsidRPr="00B862B0">
        <w:rPr>
          <w:rStyle w:val="FootnoteReference"/>
          <w:snapToGrid w:val="0"/>
          <w:kern w:val="18"/>
          <w:szCs w:val="18"/>
          <w:u w:val="none"/>
          <w:lang w:val="fr-FR"/>
        </w:rPr>
        <w:t>*</w:t>
      </w:r>
      <w:r w:rsidRPr="00B862B0">
        <w:rPr>
          <w:snapToGrid w:val="0"/>
          <w:kern w:val="18"/>
          <w:szCs w:val="18"/>
          <w:lang w:val="fr-FR"/>
        </w:rPr>
        <w:t xml:space="preserve"> CBD/SBSTTA/24/1.</w:t>
      </w:r>
    </w:p>
  </w:footnote>
  <w:footnote w:id="2">
    <w:p w14:paraId="3346B919" w14:textId="54058B55" w:rsidR="000E2BF9" w:rsidRPr="007B215F" w:rsidRDefault="000E2BF9" w:rsidP="00652D3A">
      <w:pPr>
        <w:pStyle w:val="FootnoteText"/>
        <w:suppressLineNumbers/>
        <w:suppressAutoHyphens/>
        <w:adjustRightInd w:val="0"/>
        <w:ind w:firstLine="0"/>
        <w:rPr>
          <w:snapToGrid w:val="0"/>
          <w:kern w:val="18"/>
          <w:szCs w:val="18"/>
          <w:lang w:val="fr-FR"/>
        </w:rPr>
      </w:pPr>
      <w:r w:rsidRPr="00652D3A">
        <w:rPr>
          <w:rStyle w:val="FootnoteReference"/>
          <w:snapToGrid w:val="0"/>
          <w:kern w:val="18"/>
          <w:szCs w:val="18"/>
          <w:u w:val="none"/>
          <w:vertAlign w:val="superscript"/>
          <w:lang w:val="en-GB"/>
        </w:rPr>
        <w:footnoteRef/>
      </w:r>
      <w:r w:rsidRPr="00B95992">
        <w:rPr>
          <w:rStyle w:val="FootnoteReference"/>
          <w:snapToGrid w:val="0"/>
          <w:kern w:val="18"/>
          <w:szCs w:val="18"/>
          <w:u w:val="none"/>
          <w:vertAlign w:val="superscript"/>
          <w:lang w:val="fr-FR"/>
        </w:rPr>
        <w:t xml:space="preserve"> </w:t>
      </w:r>
      <w:r w:rsidRPr="00B95992">
        <w:rPr>
          <w:snapToGrid w:val="0"/>
          <w:kern w:val="18"/>
          <w:szCs w:val="18"/>
          <w:lang w:val="fr-FR"/>
        </w:rPr>
        <w:t>A sa douzième réunion, la Confér</w:t>
      </w:r>
      <w:r>
        <w:rPr>
          <w:snapToGrid w:val="0"/>
          <w:kern w:val="18"/>
          <w:szCs w:val="18"/>
          <w:lang w:val="fr-FR"/>
        </w:rPr>
        <w:t xml:space="preserve">ence des Parties a créé </w:t>
      </w:r>
      <w:r w:rsidRPr="00B95992">
        <w:rPr>
          <w:snapToGrid w:val="0"/>
          <w:kern w:val="18"/>
          <w:szCs w:val="18"/>
          <w:lang w:val="fr-FR"/>
        </w:rPr>
        <w:t>l’Organe subsidiaire chargé de l’application</w:t>
      </w:r>
      <w:r>
        <w:rPr>
          <w:snapToGrid w:val="0"/>
          <w:kern w:val="18"/>
          <w:szCs w:val="18"/>
          <w:lang w:val="fr-FR"/>
        </w:rPr>
        <w:t xml:space="preserve"> de la Convention</w:t>
      </w:r>
      <w:r w:rsidRPr="00B95992">
        <w:rPr>
          <w:snapToGrid w:val="0"/>
          <w:kern w:val="18"/>
          <w:szCs w:val="18"/>
          <w:lang w:val="fr-FR"/>
        </w:rPr>
        <w:t xml:space="preserve"> et a précisé que l’Organe subsidiaire chargé de l’application et l’Organe subsidiaire chargé de fournir des avis scientifiques, techniques et technologiques </w:t>
      </w:r>
      <w:r>
        <w:rPr>
          <w:snapToGrid w:val="0"/>
          <w:kern w:val="18"/>
          <w:szCs w:val="18"/>
          <w:lang w:val="fr-FR"/>
        </w:rPr>
        <w:t>devraient remplir leurs fonctions respectives,</w:t>
      </w:r>
      <w:r w:rsidRPr="00B95992">
        <w:rPr>
          <w:snapToGrid w:val="0"/>
          <w:kern w:val="18"/>
          <w:szCs w:val="18"/>
          <w:lang w:val="fr-FR"/>
        </w:rPr>
        <w:t xml:space="preserve"> </w:t>
      </w:r>
      <w:r>
        <w:rPr>
          <w:snapToGrid w:val="0"/>
          <w:kern w:val="18"/>
          <w:szCs w:val="18"/>
          <w:lang w:val="fr-FR"/>
        </w:rPr>
        <w:t>compte tenu</w:t>
      </w:r>
      <w:r w:rsidRPr="00B95992">
        <w:rPr>
          <w:snapToGrid w:val="0"/>
          <w:kern w:val="18"/>
          <w:szCs w:val="18"/>
          <w:lang w:val="fr-FR"/>
        </w:rPr>
        <w:t xml:space="preserve"> </w:t>
      </w:r>
      <w:r>
        <w:rPr>
          <w:snapToGrid w:val="0"/>
          <w:kern w:val="18"/>
          <w:szCs w:val="18"/>
          <w:lang w:val="fr-FR"/>
        </w:rPr>
        <w:t>de leur rôle et de leurs fonction</w:t>
      </w:r>
      <w:r w:rsidRPr="00B95992">
        <w:rPr>
          <w:snapToGrid w:val="0"/>
          <w:kern w:val="18"/>
          <w:szCs w:val="18"/>
          <w:lang w:val="fr-FR"/>
        </w:rPr>
        <w:t>s</w:t>
      </w:r>
      <w:r>
        <w:rPr>
          <w:snapToGrid w:val="0"/>
          <w:kern w:val="18"/>
          <w:szCs w:val="18"/>
          <w:lang w:val="fr-FR"/>
        </w:rPr>
        <w:t>, en vue d’assurer une complémentarité dans leurs travaux et d’éviter des doubles emplois</w:t>
      </w:r>
      <w:r w:rsidRPr="00B95992">
        <w:rPr>
          <w:snapToGrid w:val="0"/>
          <w:kern w:val="18"/>
          <w:szCs w:val="18"/>
          <w:lang w:val="fr-FR"/>
        </w:rPr>
        <w:t xml:space="preserve"> (</w:t>
      </w:r>
      <w:r>
        <w:rPr>
          <w:snapToGrid w:val="0"/>
          <w:kern w:val="18"/>
          <w:szCs w:val="18"/>
          <w:lang w:val="fr-FR"/>
        </w:rPr>
        <w:t>voir l’annexe à la décision XII/26</w:t>
      </w:r>
      <w:r w:rsidRPr="00B95992">
        <w:rPr>
          <w:snapToGrid w:val="0"/>
          <w:kern w:val="18"/>
          <w:szCs w:val="18"/>
          <w:lang w:val="fr-FR"/>
        </w:rPr>
        <w:t xml:space="preserve">). </w:t>
      </w:r>
      <w:r w:rsidRPr="007B215F">
        <w:rPr>
          <w:snapToGrid w:val="0"/>
          <w:kern w:val="18"/>
          <w:szCs w:val="18"/>
          <w:lang w:val="fr-FR"/>
        </w:rPr>
        <w:t>Ceci sera pleinement pris en</w:t>
      </w:r>
      <w:r>
        <w:rPr>
          <w:snapToGrid w:val="0"/>
          <w:kern w:val="18"/>
          <w:szCs w:val="18"/>
          <w:lang w:val="fr-FR"/>
        </w:rPr>
        <w:t xml:space="preserve"> compte dans le cadre de la</w:t>
      </w:r>
      <w:r w:rsidRPr="007B215F">
        <w:rPr>
          <w:snapToGrid w:val="0"/>
          <w:kern w:val="18"/>
          <w:szCs w:val="18"/>
          <w:lang w:val="fr-FR"/>
        </w:rPr>
        <w:t xml:space="preserve"> </w:t>
      </w:r>
      <w:r>
        <w:rPr>
          <w:snapToGrid w:val="0"/>
          <w:kern w:val="18"/>
          <w:szCs w:val="18"/>
          <w:lang w:val="fr-FR"/>
        </w:rPr>
        <w:t>pré</w:t>
      </w:r>
      <w:r w:rsidRPr="007B215F">
        <w:rPr>
          <w:snapToGrid w:val="0"/>
          <w:kern w:val="18"/>
          <w:szCs w:val="18"/>
          <w:lang w:val="fr-FR"/>
        </w:rPr>
        <w:t xml:space="preserve">paration </w:t>
      </w:r>
      <w:r>
        <w:rPr>
          <w:snapToGrid w:val="0"/>
          <w:kern w:val="18"/>
          <w:szCs w:val="18"/>
          <w:lang w:val="fr-FR"/>
        </w:rPr>
        <w:t>des différents points de l’ordre du jour.</w:t>
      </w:r>
    </w:p>
  </w:footnote>
  <w:footnote w:id="3">
    <w:p w14:paraId="3B37C6A7" w14:textId="03BDE9DF" w:rsidR="000E2BF9" w:rsidRPr="008949E9" w:rsidRDefault="000E2BF9" w:rsidP="00652D3A">
      <w:pPr>
        <w:pStyle w:val="FootnoteText"/>
        <w:suppressLineNumbers/>
        <w:suppressAutoHyphens/>
        <w:adjustRightInd w:val="0"/>
        <w:ind w:firstLine="0"/>
        <w:rPr>
          <w:snapToGrid w:val="0"/>
          <w:kern w:val="18"/>
          <w:szCs w:val="18"/>
          <w:lang w:val="fr-FR"/>
        </w:rPr>
      </w:pPr>
      <w:r w:rsidRPr="00652D3A">
        <w:rPr>
          <w:rStyle w:val="FootnoteReference"/>
          <w:snapToGrid w:val="0"/>
          <w:kern w:val="18"/>
          <w:szCs w:val="18"/>
          <w:u w:val="none"/>
          <w:vertAlign w:val="superscript"/>
          <w:lang w:val="en-GB"/>
        </w:rPr>
        <w:footnoteRef/>
      </w:r>
      <w:r w:rsidRPr="008949E9">
        <w:rPr>
          <w:rStyle w:val="FootnoteReference"/>
          <w:snapToGrid w:val="0"/>
          <w:kern w:val="18"/>
          <w:szCs w:val="18"/>
          <w:u w:val="none"/>
          <w:vertAlign w:val="superscript"/>
          <w:lang w:val="fr-FR"/>
        </w:rPr>
        <w:t xml:space="preserve"> </w:t>
      </w:r>
      <w:r w:rsidRPr="008949E9">
        <w:rPr>
          <w:snapToGrid w:val="0"/>
          <w:kern w:val="18"/>
          <w:szCs w:val="18"/>
          <w:lang w:val="fr-FR"/>
        </w:rPr>
        <w:t>Voir la décision XIII/32.</w:t>
      </w:r>
    </w:p>
  </w:footnote>
  <w:footnote w:id="4">
    <w:p w14:paraId="65CCD4F3" w14:textId="181F4E38" w:rsidR="000E2BF9" w:rsidRPr="007B215F" w:rsidRDefault="000E2BF9" w:rsidP="00652D3A">
      <w:pPr>
        <w:pStyle w:val="FootnoteText"/>
        <w:suppressLineNumbers/>
        <w:suppressAutoHyphens/>
        <w:adjustRightInd w:val="0"/>
        <w:ind w:firstLine="0"/>
        <w:rPr>
          <w:snapToGrid w:val="0"/>
          <w:kern w:val="18"/>
          <w:szCs w:val="18"/>
          <w:lang w:val="fr-FR"/>
        </w:rPr>
      </w:pPr>
      <w:r w:rsidRPr="00652D3A">
        <w:rPr>
          <w:rStyle w:val="FootnoteReference"/>
          <w:snapToGrid w:val="0"/>
          <w:kern w:val="18"/>
          <w:szCs w:val="18"/>
          <w:u w:val="none"/>
          <w:vertAlign w:val="superscript"/>
          <w:lang w:val="en-GB"/>
        </w:rPr>
        <w:footnoteRef/>
      </w:r>
      <w:r w:rsidRPr="007B215F">
        <w:rPr>
          <w:snapToGrid w:val="0"/>
          <w:kern w:val="18"/>
          <w:szCs w:val="18"/>
          <w:lang w:val="fr-FR"/>
        </w:rPr>
        <w:t xml:space="preserve"> Des plans détaillés seront élaborés, en consultation avec le Bureau de l’Organe subsidiaire chargé de fournir des avis scientifiques, techniques et technologiques,</w:t>
      </w:r>
      <w:r>
        <w:rPr>
          <w:snapToGrid w:val="0"/>
          <w:kern w:val="18"/>
          <w:szCs w:val="18"/>
          <w:lang w:val="fr-FR"/>
        </w:rPr>
        <w:t xml:space="preserve"> et seront transmis aux Parties longtemps avant la réunion, y compris les noms des présentateurs et le champ d’application des exposés</w:t>
      </w:r>
      <w:r w:rsidRPr="007B215F">
        <w:rPr>
          <w:snapToGrid w:val="0"/>
          <w:kern w:val="18"/>
          <w:szCs w:val="18"/>
          <w:lang w:val="fr-FR"/>
        </w:rPr>
        <w:t>.</w:t>
      </w:r>
    </w:p>
  </w:footnote>
  <w:footnote w:id="5">
    <w:p w14:paraId="20BE3D8B" w14:textId="3BC6A2B3" w:rsidR="000E2BF9" w:rsidRPr="007A180F" w:rsidRDefault="000E2BF9" w:rsidP="00652D3A">
      <w:pPr>
        <w:keepLines/>
        <w:suppressLineNumbers/>
        <w:suppressAutoHyphens/>
        <w:spacing w:after="60"/>
        <w:rPr>
          <w:kern w:val="18"/>
          <w:szCs w:val="18"/>
          <w:lang w:val="fr-FR"/>
        </w:rPr>
      </w:pPr>
      <w:r w:rsidRPr="00652D3A">
        <w:rPr>
          <w:rStyle w:val="FootnoteReference"/>
          <w:kern w:val="18"/>
          <w:szCs w:val="18"/>
          <w:u w:val="none"/>
          <w:vertAlign w:val="superscript"/>
          <w:lang w:val="en-GB"/>
        </w:rPr>
        <w:footnoteRef/>
      </w:r>
      <w:r w:rsidRPr="007A180F">
        <w:rPr>
          <w:kern w:val="18"/>
          <w:sz w:val="18"/>
          <w:szCs w:val="18"/>
          <w:lang w:val="fr-FR"/>
        </w:rPr>
        <w:t xml:space="preserve"> Les communications sont disponibles à l’adresse: </w:t>
      </w:r>
      <w:hyperlink r:id="rId1" w:history="1">
        <w:r w:rsidRPr="007A180F">
          <w:rPr>
            <w:rStyle w:val="Hyperlink"/>
            <w:kern w:val="18"/>
            <w:sz w:val="18"/>
            <w:szCs w:val="18"/>
            <w:lang w:val="fr-FR"/>
          </w:rPr>
          <w:t>https://www.cbd.int/conferences/post2020/submissions/2019-108</w:t>
        </w:r>
      </w:hyperlink>
    </w:p>
  </w:footnote>
  <w:footnote w:id="6">
    <w:p w14:paraId="3D4BC5A7" w14:textId="77777777" w:rsidR="000E2BF9" w:rsidRPr="00142475" w:rsidRDefault="000E2BF9" w:rsidP="00652D3A">
      <w:pPr>
        <w:pStyle w:val="FootnoteText"/>
        <w:suppressLineNumbers/>
        <w:suppressAutoHyphens/>
        <w:ind w:firstLine="0"/>
        <w:rPr>
          <w:kern w:val="18"/>
          <w:szCs w:val="18"/>
          <w:lang w:val="fr-FR"/>
        </w:rPr>
      </w:pPr>
      <w:r w:rsidRPr="00652D3A">
        <w:rPr>
          <w:rStyle w:val="FootnoteReference"/>
          <w:kern w:val="18"/>
          <w:szCs w:val="18"/>
          <w:u w:val="none"/>
          <w:vertAlign w:val="superscript"/>
          <w:lang w:val="en-GB"/>
        </w:rPr>
        <w:footnoteRef/>
      </w:r>
      <w:r w:rsidRPr="00142475">
        <w:rPr>
          <w:snapToGrid w:val="0"/>
          <w:kern w:val="18"/>
          <w:szCs w:val="18"/>
          <w:lang w:val="fr-FR"/>
        </w:rPr>
        <w:t xml:space="preserve"> SBSTTA/22/INF/17.</w:t>
      </w:r>
    </w:p>
  </w:footnote>
  <w:footnote w:id="7">
    <w:p w14:paraId="1EEA6E70" w14:textId="1F5B8EB3" w:rsidR="000E2BF9" w:rsidRPr="00262A77" w:rsidRDefault="000E2BF9" w:rsidP="00652D3A">
      <w:pPr>
        <w:pStyle w:val="FootnoteText"/>
        <w:suppressLineNumbers/>
        <w:suppressAutoHyphens/>
        <w:ind w:firstLine="0"/>
        <w:rPr>
          <w:kern w:val="18"/>
          <w:szCs w:val="18"/>
          <w:lang w:val="fr-FR"/>
        </w:rPr>
      </w:pPr>
      <w:r w:rsidRPr="00652D3A">
        <w:rPr>
          <w:rStyle w:val="FootnoteReference"/>
          <w:kern w:val="18"/>
          <w:szCs w:val="18"/>
          <w:u w:val="none"/>
          <w:vertAlign w:val="superscript"/>
          <w:lang w:val="en-GB"/>
        </w:rPr>
        <w:footnoteRef/>
      </w:r>
      <w:r w:rsidRPr="00262A77">
        <w:rPr>
          <w:kern w:val="18"/>
          <w:szCs w:val="18"/>
          <w:lang w:val="fr-FR"/>
        </w:rPr>
        <w:t xml:space="preserve"> </w:t>
      </w:r>
      <w:r w:rsidRPr="00262A77">
        <w:rPr>
          <w:rFonts w:eastAsia="Batang"/>
          <w:kern w:val="18"/>
          <w:szCs w:val="18"/>
          <w:lang w:val="fr-FR" w:eastAsia="ja-JP"/>
        </w:rPr>
        <w:t xml:space="preserve">CP-9/13, annexe I (Identification et établissement </w:t>
      </w:r>
      <w:r w:rsidR="0055649E">
        <w:rPr>
          <w:rFonts w:eastAsia="Batang"/>
          <w:kern w:val="18"/>
          <w:szCs w:val="18"/>
          <w:lang w:val="fr-FR" w:eastAsia="ja-JP"/>
        </w:rPr>
        <w:t>de priorités pour des questions précises concernant</w:t>
      </w:r>
      <w:r>
        <w:rPr>
          <w:rFonts w:eastAsia="Batang"/>
          <w:kern w:val="18"/>
          <w:szCs w:val="18"/>
          <w:lang w:val="fr-FR" w:eastAsia="ja-JP"/>
        </w:rPr>
        <w:t xml:space="preserve"> l’</w:t>
      </w:r>
      <w:r w:rsidRPr="00262A77">
        <w:rPr>
          <w:rFonts w:eastAsia="Batang"/>
          <w:kern w:val="18"/>
          <w:szCs w:val="18"/>
          <w:lang w:val="fr-FR" w:eastAsia="ja-JP"/>
        </w:rPr>
        <w:t xml:space="preserve">évaluation des risques </w:t>
      </w:r>
      <w:r w:rsidR="0055649E">
        <w:rPr>
          <w:rFonts w:eastAsia="Batang"/>
          <w:kern w:val="18"/>
          <w:szCs w:val="18"/>
          <w:lang w:val="fr-FR" w:eastAsia="ja-JP"/>
        </w:rPr>
        <w:t xml:space="preserve">associés aux </w:t>
      </w:r>
      <w:r>
        <w:rPr>
          <w:rFonts w:eastAsia="Batang"/>
          <w:kern w:val="18"/>
          <w:szCs w:val="18"/>
          <w:lang w:val="fr-FR" w:eastAsia="ja-JP"/>
        </w:rPr>
        <w:t>organismes vivants modi</w:t>
      </w:r>
      <w:r w:rsidR="0055649E">
        <w:rPr>
          <w:rFonts w:eastAsia="Batang"/>
          <w:kern w:val="18"/>
          <w:szCs w:val="18"/>
          <w:lang w:val="fr-FR" w:eastAsia="ja-JP"/>
        </w:rPr>
        <w:t>fiés nécessitant un examen</w:t>
      </w:r>
      <w:r w:rsidRPr="00262A77">
        <w:rPr>
          <w:rFonts w:eastAsia="Batang"/>
          <w:kern w:val="18"/>
          <w:szCs w:val="18"/>
          <w:lang w:val="fr-FR" w:eastAsia="ja-JP"/>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2005D" w14:textId="77777777" w:rsidR="000E2BF9" w:rsidRPr="00652D3A" w:rsidRDefault="000E2BF9" w:rsidP="00652D3A">
    <w:pPr>
      <w:pStyle w:val="Header"/>
      <w:keepLines/>
      <w:suppressLineNumbers/>
      <w:tabs>
        <w:tab w:val="clear" w:pos="4320"/>
        <w:tab w:val="clear" w:pos="8640"/>
      </w:tabs>
      <w:suppressAutoHyphens/>
      <w:rPr>
        <w:noProof/>
        <w:kern w:val="22"/>
        <w:sz w:val="22"/>
        <w:szCs w:val="22"/>
        <w:lang w:val="en-GB"/>
      </w:rPr>
    </w:pPr>
    <w:r w:rsidRPr="00652D3A">
      <w:rPr>
        <w:noProof/>
        <w:kern w:val="22"/>
        <w:sz w:val="22"/>
        <w:szCs w:val="22"/>
        <w:lang w:val="en-GB"/>
      </w:rPr>
      <w:t>CBD/SBSTTA/24/1/Add.1</w:t>
    </w:r>
  </w:p>
  <w:p w14:paraId="42E4E666" w14:textId="77777777" w:rsidR="000E2BF9" w:rsidRPr="00652D3A" w:rsidRDefault="000E2BF9" w:rsidP="00652D3A">
    <w:pPr>
      <w:pStyle w:val="Header"/>
      <w:keepLines/>
      <w:suppressLineNumbers/>
      <w:tabs>
        <w:tab w:val="clear" w:pos="4320"/>
        <w:tab w:val="clear" w:pos="8640"/>
      </w:tabs>
      <w:suppressAutoHyphens/>
      <w:rPr>
        <w:noProof/>
        <w:kern w:val="22"/>
        <w:sz w:val="22"/>
        <w:szCs w:val="22"/>
        <w:lang w:val="en-GB"/>
      </w:rPr>
    </w:pPr>
    <w:r w:rsidRPr="00652D3A">
      <w:rPr>
        <w:noProof/>
        <w:kern w:val="22"/>
        <w:sz w:val="22"/>
        <w:szCs w:val="22"/>
        <w:lang w:val="en-GB"/>
      </w:rPr>
      <w:t xml:space="preserve">Page </w:t>
    </w:r>
    <w:r w:rsidRPr="00652D3A">
      <w:rPr>
        <w:noProof/>
        <w:kern w:val="22"/>
        <w:sz w:val="22"/>
        <w:szCs w:val="22"/>
        <w:lang w:val="en-GB"/>
      </w:rPr>
      <w:fldChar w:fldCharType="begin"/>
    </w:r>
    <w:r w:rsidRPr="00652D3A">
      <w:rPr>
        <w:noProof/>
        <w:kern w:val="22"/>
        <w:sz w:val="22"/>
        <w:szCs w:val="22"/>
        <w:lang w:val="en-GB"/>
      </w:rPr>
      <w:instrText xml:space="preserve"> PAGE   \* MERGEFORMAT </w:instrText>
    </w:r>
    <w:r w:rsidRPr="00652D3A">
      <w:rPr>
        <w:noProof/>
        <w:kern w:val="22"/>
        <w:sz w:val="22"/>
        <w:szCs w:val="22"/>
        <w:lang w:val="en-GB"/>
      </w:rPr>
      <w:fldChar w:fldCharType="separate"/>
    </w:r>
    <w:r w:rsidR="002E09FA">
      <w:rPr>
        <w:noProof/>
        <w:kern w:val="22"/>
        <w:sz w:val="22"/>
        <w:szCs w:val="22"/>
        <w:lang w:val="en-GB"/>
      </w:rPr>
      <w:t>6</w:t>
    </w:r>
    <w:r w:rsidRPr="00652D3A">
      <w:rPr>
        <w:noProof/>
        <w:kern w:val="22"/>
        <w:sz w:val="22"/>
        <w:szCs w:val="22"/>
        <w:lang w:val="en-GB"/>
      </w:rPr>
      <w:fldChar w:fldCharType="end"/>
    </w:r>
  </w:p>
  <w:p w14:paraId="62679F35" w14:textId="77777777" w:rsidR="000E2BF9" w:rsidRPr="00652D3A" w:rsidRDefault="000E2BF9" w:rsidP="00652D3A">
    <w:pPr>
      <w:pStyle w:val="Header"/>
      <w:keepLines/>
      <w:suppressLineNumbers/>
      <w:tabs>
        <w:tab w:val="clear" w:pos="4320"/>
        <w:tab w:val="clear" w:pos="8640"/>
      </w:tabs>
      <w:suppressAutoHyphens/>
      <w:rPr>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8E37A" w14:textId="77777777" w:rsidR="000E2BF9" w:rsidRPr="00652D3A" w:rsidRDefault="000E2BF9" w:rsidP="00652D3A">
    <w:pPr>
      <w:pStyle w:val="Header"/>
      <w:keepLines/>
      <w:suppressLineNumbers/>
      <w:tabs>
        <w:tab w:val="clear" w:pos="4320"/>
        <w:tab w:val="clear" w:pos="8640"/>
      </w:tabs>
      <w:suppressAutoHyphens/>
      <w:jc w:val="right"/>
      <w:rPr>
        <w:noProof/>
        <w:kern w:val="22"/>
        <w:sz w:val="22"/>
        <w:szCs w:val="22"/>
        <w:lang w:val="en-GB"/>
      </w:rPr>
    </w:pPr>
    <w:r w:rsidRPr="00652D3A">
      <w:rPr>
        <w:noProof/>
        <w:kern w:val="22"/>
        <w:sz w:val="22"/>
        <w:szCs w:val="22"/>
        <w:lang w:val="en-GB"/>
      </w:rPr>
      <w:t>CBD/SBSTTA/24/1/Add.1</w:t>
    </w:r>
  </w:p>
  <w:p w14:paraId="42CBA838" w14:textId="77777777" w:rsidR="000E2BF9" w:rsidRPr="00652D3A" w:rsidRDefault="000E2BF9" w:rsidP="00652D3A">
    <w:pPr>
      <w:pStyle w:val="Header"/>
      <w:keepLines/>
      <w:suppressLineNumbers/>
      <w:tabs>
        <w:tab w:val="clear" w:pos="4320"/>
        <w:tab w:val="clear" w:pos="8640"/>
      </w:tabs>
      <w:suppressAutoHyphens/>
      <w:jc w:val="right"/>
      <w:rPr>
        <w:noProof/>
        <w:kern w:val="22"/>
        <w:sz w:val="22"/>
        <w:szCs w:val="22"/>
        <w:lang w:val="en-GB"/>
      </w:rPr>
    </w:pPr>
    <w:r w:rsidRPr="00652D3A">
      <w:rPr>
        <w:noProof/>
        <w:kern w:val="22"/>
        <w:sz w:val="22"/>
        <w:szCs w:val="22"/>
        <w:lang w:val="en-GB"/>
      </w:rPr>
      <w:t xml:space="preserve">Page </w:t>
    </w:r>
    <w:r w:rsidRPr="00652D3A">
      <w:rPr>
        <w:noProof/>
        <w:kern w:val="22"/>
        <w:sz w:val="22"/>
        <w:szCs w:val="22"/>
        <w:lang w:val="en-GB"/>
      </w:rPr>
      <w:fldChar w:fldCharType="begin"/>
    </w:r>
    <w:r w:rsidRPr="00652D3A">
      <w:rPr>
        <w:noProof/>
        <w:kern w:val="22"/>
        <w:sz w:val="22"/>
        <w:szCs w:val="22"/>
        <w:lang w:val="en-GB"/>
      </w:rPr>
      <w:instrText xml:space="preserve"> PAGE   \* MERGEFORMAT </w:instrText>
    </w:r>
    <w:r w:rsidRPr="00652D3A">
      <w:rPr>
        <w:noProof/>
        <w:kern w:val="22"/>
        <w:sz w:val="22"/>
        <w:szCs w:val="22"/>
        <w:lang w:val="en-GB"/>
      </w:rPr>
      <w:fldChar w:fldCharType="separate"/>
    </w:r>
    <w:r w:rsidR="002E09FA">
      <w:rPr>
        <w:noProof/>
        <w:kern w:val="22"/>
        <w:sz w:val="22"/>
        <w:szCs w:val="22"/>
        <w:lang w:val="en-GB"/>
      </w:rPr>
      <w:t>7</w:t>
    </w:r>
    <w:r w:rsidRPr="00652D3A">
      <w:rPr>
        <w:noProof/>
        <w:kern w:val="22"/>
        <w:sz w:val="22"/>
        <w:szCs w:val="22"/>
        <w:lang w:val="en-GB"/>
      </w:rPr>
      <w:fldChar w:fldCharType="end"/>
    </w:r>
  </w:p>
  <w:p w14:paraId="1A015193" w14:textId="77777777" w:rsidR="000E2BF9" w:rsidRPr="00652D3A" w:rsidRDefault="000E2BF9" w:rsidP="00652D3A">
    <w:pPr>
      <w:keepLines/>
      <w:suppressLineNumbers/>
      <w:suppressAutoHyphens/>
      <w:jc w:val="right"/>
      <w:rPr>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DA40" w14:textId="77777777" w:rsidR="000E2BF9" w:rsidRPr="00CA2A30" w:rsidRDefault="000E2BF9" w:rsidP="00E543AE">
    <w:pPr>
      <w:pStyle w:val="Header"/>
      <w:rPr>
        <w:lang w:val="fr-FR"/>
      </w:rPr>
    </w:pPr>
    <w:r w:rsidRPr="00CA2A30">
      <w:rPr>
        <w:lang w:val="fr-FR"/>
      </w:rPr>
      <w:t>U</w:t>
    </w:r>
    <w:r>
      <w:rPr>
        <w:lang w:val="fr-FR"/>
      </w:rPr>
      <w:t>NEP/CBD/SBSTTA/24</w:t>
    </w:r>
    <w:r w:rsidRPr="00CA2A30">
      <w:rPr>
        <w:lang w:val="fr-FR"/>
      </w:rPr>
      <w:t>/1/Add.1</w:t>
    </w:r>
  </w:p>
  <w:p w14:paraId="7659A4E2" w14:textId="77777777" w:rsidR="000E2BF9" w:rsidRPr="00FF376C" w:rsidRDefault="000E2BF9" w:rsidP="00E543AE">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sidR="008E4D3A">
      <w:rPr>
        <w:rStyle w:val="PageNumber"/>
        <w:noProof/>
        <w:lang w:val="fr-FR"/>
      </w:rPr>
      <w:t>11</w:t>
    </w:r>
    <w:r>
      <w:rPr>
        <w:rStyle w:val="PageNumber"/>
      </w:rPr>
      <w:fldChar w:fldCharType="end"/>
    </w:r>
  </w:p>
  <w:p w14:paraId="681777EC" w14:textId="77777777" w:rsidR="000E2BF9" w:rsidRDefault="000E2BF9" w:rsidP="00E543AE">
    <w:pPr>
      <w:pStyle w:val="Header"/>
      <w:tabs>
        <w:tab w:val="left" w:pos="6379"/>
        <w:tab w:val="left" w:pos="6480"/>
        <w:tab w:val="left" w:pos="708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A7A7" w14:textId="77777777" w:rsidR="000E2BF9" w:rsidRPr="00CA2A30" w:rsidRDefault="000E2BF9" w:rsidP="00E543AE">
    <w:pPr>
      <w:pStyle w:val="Header"/>
      <w:ind w:left="10348"/>
      <w:rPr>
        <w:lang w:val="fr-FR"/>
      </w:rPr>
    </w:pPr>
    <w:r w:rsidRPr="00CA2A30">
      <w:rPr>
        <w:lang w:val="fr-FR"/>
      </w:rPr>
      <w:t>UNEP/CBD/SBSTTA/18/1/Add.1</w:t>
    </w:r>
  </w:p>
  <w:p w14:paraId="6221BA1C" w14:textId="77777777" w:rsidR="000E2BF9" w:rsidRPr="00FF376C" w:rsidRDefault="000E2BF9" w:rsidP="00E543AE">
    <w:pPr>
      <w:pStyle w:val="Header"/>
      <w:ind w:left="10348"/>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Pr>
        <w:rStyle w:val="PageNumber"/>
        <w:noProof/>
        <w:lang w:val="fr-FR"/>
      </w:rPr>
      <w:t>11</w:t>
    </w:r>
    <w:r>
      <w:rPr>
        <w:rStyle w:val="PageNumber"/>
      </w:rPr>
      <w:fldChar w:fldCharType="end"/>
    </w:r>
  </w:p>
  <w:p w14:paraId="42EDBB88" w14:textId="77777777" w:rsidR="000E2BF9" w:rsidRPr="00CA2A30" w:rsidRDefault="000E2BF9" w:rsidP="00E543AE">
    <w:pPr>
      <w:pStyle w:val="Header"/>
      <w:tabs>
        <w:tab w:val="left" w:pos="6379"/>
        <w:tab w:val="left" w:pos="6480"/>
        <w:tab w:val="left" w:pos="7088"/>
      </w:tabs>
      <w:ind w:left="6270"/>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CD26" w14:textId="77777777" w:rsidR="000E2BF9" w:rsidRPr="00CA2A30" w:rsidRDefault="000E2BF9">
    <w:pPr>
      <w:pStyle w:val="Header"/>
      <w:rPr>
        <w:lang w:val="fr-FR"/>
      </w:rPr>
    </w:pPr>
    <w:r w:rsidRPr="00CA2A30">
      <w:rPr>
        <w:lang w:val="fr-FR"/>
      </w:rPr>
      <w:t>UNEP/CBD/SBSTTA/</w:t>
    </w:r>
    <w:r>
      <w:rPr>
        <w:lang w:val="fr-FR"/>
      </w:rPr>
      <w:t>24</w:t>
    </w:r>
    <w:r w:rsidRPr="00CA2A30">
      <w:rPr>
        <w:lang w:val="fr-FR"/>
      </w:rPr>
      <w:t>/1/Add.1</w:t>
    </w:r>
  </w:p>
  <w:p w14:paraId="3C30198D" w14:textId="77777777" w:rsidR="000E2BF9" w:rsidRPr="00FF376C" w:rsidRDefault="000E2BF9">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sidR="008E4D3A">
      <w:rPr>
        <w:rStyle w:val="PageNumber"/>
        <w:noProof/>
        <w:lang w:val="fr-FR"/>
      </w:rPr>
      <w:t>12</w:t>
    </w:r>
    <w:r>
      <w:rPr>
        <w:rStyle w:val="PageNumber"/>
      </w:rPr>
      <w:fldChar w:fldCharType="end"/>
    </w:r>
  </w:p>
  <w:p w14:paraId="1C50FBAF" w14:textId="77777777" w:rsidR="000E2BF9" w:rsidRPr="00CA2A30" w:rsidRDefault="000E2BF9">
    <w:pPr>
      <w:pStyle w:val="Head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772E" w14:textId="77777777" w:rsidR="000E2BF9" w:rsidRPr="00D25B46" w:rsidRDefault="000E2BF9" w:rsidP="00E543AE">
    <w:pPr>
      <w:pStyle w:val="Header"/>
      <w:tabs>
        <w:tab w:val="clear" w:pos="4320"/>
      </w:tabs>
      <w:jc w:val="right"/>
      <w:rPr>
        <w:noProof/>
        <w:kern w:val="22"/>
      </w:rPr>
    </w:pPr>
    <w:r>
      <w:rPr>
        <w:noProof/>
        <w:kern w:val="22"/>
      </w:rPr>
      <w:t>CBD/SBSTTA/24</w:t>
    </w:r>
    <w:r w:rsidRPr="00D25B46">
      <w:rPr>
        <w:noProof/>
        <w:kern w:val="22"/>
      </w:rPr>
      <w:t>/1/Add.1</w:t>
    </w:r>
  </w:p>
  <w:p w14:paraId="3469D4C3" w14:textId="77777777" w:rsidR="000E2BF9" w:rsidRPr="00D25B46" w:rsidRDefault="000E2BF9" w:rsidP="00E543AE">
    <w:pPr>
      <w:pStyle w:val="Header"/>
      <w:tabs>
        <w:tab w:val="clear" w:pos="4320"/>
      </w:tabs>
      <w:jc w:val="right"/>
      <w:rPr>
        <w:rStyle w:val="PageNumber"/>
        <w:noProof/>
        <w:kern w:val="22"/>
      </w:rPr>
    </w:pPr>
    <w:r w:rsidRPr="00D25B46">
      <w:rPr>
        <w:noProof/>
        <w:kern w:val="22"/>
      </w:rPr>
      <w:t xml:space="preserve">Page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Pr>
        <w:rStyle w:val="PageNumber"/>
        <w:noProof/>
        <w:kern w:val="22"/>
      </w:rPr>
      <w:t>11</w:t>
    </w:r>
    <w:r w:rsidRPr="00D25B46">
      <w:rPr>
        <w:rStyle w:val="PageNumber"/>
        <w:noProof/>
        <w:kern w:val="22"/>
      </w:rPr>
      <w:fldChar w:fldCharType="end"/>
    </w:r>
  </w:p>
  <w:p w14:paraId="5B140764" w14:textId="77777777" w:rsidR="000E2BF9" w:rsidRPr="00D25B46" w:rsidRDefault="000E2BF9"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13719"/>
    <w:multiLevelType w:val="hybridMultilevel"/>
    <w:tmpl w:val="EF9491B4"/>
    <w:lvl w:ilvl="0" w:tplc="F89AE9DE">
      <w:start w:val="1"/>
      <w:numFmt w:val="lowerLetter"/>
      <w:lvlText w:val="(%1)"/>
      <w:lvlJc w:val="left"/>
      <w:pPr>
        <w:ind w:left="775" w:hanging="360"/>
      </w:pPr>
      <w:rPr>
        <w:rFonts w:hint="default"/>
        <w:b w:val="0"/>
        <w:i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4"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003725"/>
    <w:multiLevelType w:val="multilevel"/>
    <w:tmpl w:val="9552FA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0442B4"/>
    <w:multiLevelType w:val="multilevel"/>
    <w:tmpl w:val="AC34B0BC"/>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6"/>
  </w:num>
  <w:num w:numId="2">
    <w:abstractNumId w:val="7"/>
  </w:num>
  <w:num w:numId="3">
    <w:abstractNumId w:val="11"/>
  </w:num>
  <w:num w:numId="4">
    <w:abstractNumId w:val="8"/>
  </w:num>
  <w:num w:numId="5">
    <w:abstractNumId w:val="11"/>
  </w:num>
  <w:num w:numId="6">
    <w:abstractNumId w:val="9"/>
  </w:num>
  <w:num w:numId="7">
    <w:abstractNumId w:val="4"/>
  </w:num>
  <w:num w:numId="8">
    <w:abstractNumId w:val="0"/>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num>
  <w:num w:numId="15">
    <w:abstractNumId w:val="6"/>
  </w:num>
  <w:num w:numId="16">
    <w:abstractNumId w:val="10"/>
  </w:num>
  <w:num w:numId="17">
    <w:abstractNumId w:val="1"/>
  </w:num>
  <w:num w:numId="18">
    <w:abstractNumId w:val="1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2"/>
  </w:num>
  <w:num w:numId="20">
    <w:abstractNumId w:val="13"/>
  </w:num>
  <w:num w:numId="21">
    <w:abstractNumId w:val="3"/>
  </w:num>
  <w:num w:numId="22">
    <w:abstractNumId w:val="11"/>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561"/>
    <w:rsid w:val="00004DEC"/>
    <w:rsid w:val="00011371"/>
    <w:rsid w:val="00011414"/>
    <w:rsid w:val="000122FF"/>
    <w:rsid w:val="00012DF0"/>
    <w:rsid w:val="00014E61"/>
    <w:rsid w:val="00016980"/>
    <w:rsid w:val="00017752"/>
    <w:rsid w:val="0002018C"/>
    <w:rsid w:val="00020CE3"/>
    <w:rsid w:val="00020D21"/>
    <w:rsid w:val="000219AC"/>
    <w:rsid w:val="000233D8"/>
    <w:rsid w:val="00031D24"/>
    <w:rsid w:val="000322AA"/>
    <w:rsid w:val="00032787"/>
    <w:rsid w:val="0003316C"/>
    <w:rsid w:val="00036405"/>
    <w:rsid w:val="00037791"/>
    <w:rsid w:val="00037873"/>
    <w:rsid w:val="00042636"/>
    <w:rsid w:val="00051AB2"/>
    <w:rsid w:val="00052898"/>
    <w:rsid w:val="00052EB6"/>
    <w:rsid w:val="000530C4"/>
    <w:rsid w:val="00054381"/>
    <w:rsid w:val="00055880"/>
    <w:rsid w:val="00055C28"/>
    <w:rsid w:val="00061F7A"/>
    <w:rsid w:val="00062669"/>
    <w:rsid w:val="000642DE"/>
    <w:rsid w:val="0006563B"/>
    <w:rsid w:val="0006603F"/>
    <w:rsid w:val="00067489"/>
    <w:rsid w:val="00070DAB"/>
    <w:rsid w:val="000711E1"/>
    <w:rsid w:val="000721BB"/>
    <w:rsid w:val="00073708"/>
    <w:rsid w:val="000738A0"/>
    <w:rsid w:val="00077BC9"/>
    <w:rsid w:val="000849DB"/>
    <w:rsid w:val="000920CA"/>
    <w:rsid w:val="00095CF5"/>
    <w:rsid w:val="000A38BA"/>
    <w:rsid w:val="000A39DC"/>
    <w:rsid w:val="000A47E3"/>
    <w:rsid w:val="000A6568"/>
    <w:rsid w:val="000B0909"/>
    <w:rsid w:val="000B6639"/>
    <w:rsid w:val="000C33BF"/>
    <w:rsid w:val="000C5BC9"/>
    <w:rsid w:val="000D09E0"/>
    <w:rsid w:val="000D5FAB"/>
    <w:rsid w:val="000D64AA"/>
    <w:rsid w:val="000D71F0"/>
    <w:rsid w:val="000E0127"/>
    <w:rsid w:val="000E2BF9"/>
    <w:rsid w:val="000E357E"/>
    <w:rsid w:val="000E637D"/>
    <w:rsid w:val="000E792C"/>
    <w:rsid w:val="000E7E6A"/>
    <w:rsid w:val="000F3078"/>
    <w:rsid w:val="000F3696"/>
    <w:rsid w:val="000F37C2"/>
    <w:rsid w:val="000F590B"/>
    <w:rsid w:val="000F63AB"/>
    <w:rsid w:val="0010272B"/>
    <w:rsid w:val="00105C7F"/>
    <w:rsid w:val="00111582"/>
    <w:rsid w:val="001116FF"/>
    <w:rsid w:val="00113F0D"/>
    <w:rsid w:val="00114F49"/>
    <w:rsid w:val="0011674E"/>
    <w:rsid w:val="0012214B"/>
    <w:rsid w:val="00123A24"/>
    <w:rsid w:val="001244C0"/>
    <w:rsid w:val="00124DAB"/>
    <w:rsid w:val="00132D87"/>
    <w:rsid w:val="0013301F"/>
    <w:rsid w:val="00135311"/>
    <w:rsid w:val="001404EA"/>
    <w:rsid w:val="001405AE"/>
    <w:rsid w:val="001413DB"/>
    <w:rsid w:val="00142475"/>
    <w:rsid w:val="00143AD9"/>
    <w:rsid w:val="00144DC2"/>
    <w:rsid w:val="00151178"/>
    <w:rsid w:val="00153D2F"/>
    <w:rsid w:val="001607F6"/>
    <w:rsid w:val="00160ED6"/>
    <w:rsid w:val="00164342"/>
    <w:rsid w:val="00165ACD"/>
    <w:rsid w:val="00166367"/>
    <w:rsid w:val="00167635"/>
    <w:rsid w:val="001722F9"/>
    <w:rsid w:val="001723F6"/>
    <w:rsid w:val="001743CE"/>
    <w:rsid w:val="00176421"/>
    <w:rsid w:val="00176B97"/>
    <w:rsid w:val="00176FCE"/>
    <w:rsid w:val="001775FD"/>
    <w:rsid w:val="00180DD4"/>
    <w:rsid w:val="00185ED7"/>
    <w:rsid w:val="00191510"/>
    <w:rsid w:val="00192E06"/>
    <w:rsid w:val="001957DE"/>
    <w:rsid w:val="001A22CC"/>
    <w:rsid w:val="001A5072"/>
    <w:rsid w:val="001B3179"/>
    <w:rsid w:val="001B5CE9"/>
    <w:rsid w:val="001B6FA7"/>
    <w:rsid w:val="001B7EA9"/>
    <w:rsid w:val="001C47BC"/>
    <w:rsid w:val="001C6E0C"/>
    <w:rsid w:val="001C6E62"/>
    <w:rsid w:val="001C72F0"/>
    <w:rsid w:val="001D0701"/>
    <w:rsid w:val="001D629C"/>
    <w:rsid w:val="001D6643"/>
    <w:rsid w:val="001D7253"/>
    <w:rsid w:val="001E1C30"/>
    <w:rsid w:val="001E5A33"/>
    <w:rsid w:val="001E7420"/>
    <w:rsid w:val="001E7ED1"/>
    <w:rsid w:val="001F1440"/>
    <w:rsid w:val="001F1B5C"/>
    <w:rsid w:val="001F2A05"/>
    <w:rsid w:val="001F496B"/>
    <w:rsid w:val="001F6379"/>
    <w:rsid w:val="001F6544"/>
    <w:rsid w:val="001F706F"/>
    <w:rsid w:val="001F78ED"/>
    <w:rsid w:val="002028A9"/>
    <w:rsid w:val="00202E5C"/>
    <w:rsid w:val="00204415"/>
    <w:rsid w:val="00211137"/>
    <w:rsid w:val="0021155D"/>
    <w:rsid w:val="00212443"/>
    <w:rsid w:val="002136FF"/>
    <w:rsid w:val="00214654"/>
    <w:rsid w:val="00216A83"/>
    <w:rsid w:val="00217092"/>
    <w:rsid w:val="00222807"/>
    <w:rsid w:val="00224B44"/>
    <w:rsid w:val="00224B92"/>
    <w:rsid w:val="00231333"/>
    <w:rsid w:val="0023418F"/>
    <w:rsid w:val="002357E1"/>
    <w:rsid w:val="00236043"/>
    <w:rsid w:val="002377A4"/>
    <w:rsid w:val="00243766"/>
    <w:rsid w:val="00244277"/>
    <w:rsid w:val="002523E0"/>
    <w:rsid w:val="00252897"/>
    <w:rsid w:val="00254A2B"/>
    <w:rsid w:val="00254ED5"/>
    <w:rsid w:val="00261229"/>
    <w:rsid w:val="00262A77"/>
    <w:rsid w:val="00263623"/>
    <w:rsid w:val="00263A64"/>
    <w:rsid w:val="00264D14"/>
    <w:rsid w:val="00271196"/>
    <w:rsid w:val="002726F2"/>
    <w:rsid w:val="00275F7B"/>
    <w:rsid w:val="00281E90"/>
    <w:rsid w:val="00282DCA"/>
    <w:rsid w:val="00283173"/>
    <w:rsid w:val="0028533C"/>
    <w:rsid w:val="002858A7"/>
    <w:rsid w:val="002864B1"/>
    <w:rsid w:val="00291985"/>
    <w:rsid w:val="0029200F"/>
    <w:rsid w:val="00293839"/>
    <w:rsid w:val="00293F9F"/>
    <w:rsid w:val="00296D5C"/>
    <w:rsid w:val="002970F3"/>
    <w:rsid w:val="002978F5"/>
    <w:rsid w:val="002A056C"/>
    <w:rsid w:val="002A22CE"/>
    <w:rsid w:val="002A7886"/>
    <w:rsid w:val="002A793B"/>
    <w:rsid w:val="002B0942"/>
    <w:rsid w:val="002C335B"/>
    <w:rsid w:val="002C425C"/>
    <w:rsid w:val="002C42D8"/>
    <w:rsid w:val="002C6364"/>
    <w:rsid w:val="002C6C4B"/>
    <w:rsid w:val="002C6F3D"/>
    <w:rsid w:val="002D3FF5"/>
    <w:rsid w:val="002E0493"/>
    <w:rsid w:val="002E09FA"/>
    <w:rsid w:val="002E119A"/>
    <w:rsid w:val="002E141C"/>
    <w:rsid w:val="002E1DEE"/>
    <w:rsid w:val="002E1E66"/>
    <w:rsid w:val="002F0181"/>
    <w:rsid w:val="002F1F79"/>
    <w:rsid w:val="002F4B15"/>
    <w:rsid w:val="00302C77"/>
    <w:rsid w:val="00306174"/>
    <w:rsid w:val="00307FC0"/>
    <w:rsid w:val="0031291B"/>
    <w:rsid w:val="003162E2"/>
    <w:rsid w:val="003203F0"/>
    <w:rsid w:val="00320A9D"/>
    <w:rsid w:val="003210FF"/>
    <w:rsid w:val="00321F6B"/>
    <w:rsid w:val="00323113"/>
    <w:rsid w:val="0032350E"/>
    <w:rsid w:val="00325DE3"/>
    <w:rsid w:val="0032793C"/>
    <w:rsid w:val="00327B99"/>
    <w:rsid w:val="00331A24"/>
    <w:rsid w:val="00332ED3"/>
    <w:rsid w:val="0033580D"/>
    <w:rsid w:val="00336766"/>
    <w:rsid w:val="00337F69"/>
    <w:rsid w:val="0034170A"/>
    <w:rsid w:val="00341B94"/>
    <w:rsid w:val="003427C5"/>
    <w:rsid w:val="00342F5D"/>
    <w:rsid w:val="003448EB"/>
    <w:rsid w:val="00345932"/>
    <w:rsid w:val="0034685C"/>
    <w:rsid w:val="00347540"/>
    <w:rsid w:val="003502D0"/>
    <w:rsid w:val="00350637"/>
    <w:rsid w:val="0035166C"/>
    <w:rsid w:val="00352148"/>
    <w:rsid w:val="0035766E"/>
    <w:rsid w:val="00357D4A"/>
    <w:rsid w:val="00360BE3"/>
    <w:rsid w:val="0036373B"/>
    <w:rsid w:val="0036464D"/>
    <w:rsid w:val="00367D42"/>
    <w:rsid w:val="003742C4"/>
    <w:rsid w:val="00374910"/>
    <w:rsid w:val="00374DA2"/>
    <w:rsid w:val="00374F5D"/>
    <w:rsid w:val="003753A6"/>
    <w:rsid w:val="00377904"/>
    <w:rsid w:val="00377BEF"/>
    <w:rsid w:val="0039145D"/>
    <w:rsid w:val="003918B9"/>
    <w:rsid w:val="00397A33"/>
    <w:rsid w:val="00397A51"/>
    <w:rsid w:val="003A1DD6"/>
    <w:rsid w:val="003A5D3E"/>
    <w:rsid w:val="003B10B9"/>
    <w:rsid w:val="003B6563"/>
    <w:rsid w:val="003B7741"/>
    <w:rsid w:val="003C113F"/>
    <w:rsid w:val="003C4380"/>
    <w:rsid w:val="003C4815"/>
    <w:rsid w:val="003C55EF"/>
    <w:rsid w:val="003C67A3"/>
    <w:rsid w:val="003C7933"/>
    <w:rsid w:val="003D5D72"/>
    <w:rsid w:val="003E2DAE"/>
    <w:rsid w:val="003F4DD8"/>
    <w:rsid w:val="003F576C"/>
    <w:rsid w:val="003F6424"/>
    <w:rsid w:val="003F6C2C"/>
    <w:rsid w:val="003F6E44"/>
    <w:rsid w:val="003F75BF"/>
    <w:rsid w:val="00406BC6"/>
    <w:rsid w:val="00406DDF"/>
    <w:rsid w:val="00407189"/>
    <w:rsid w:val="00407A45"/>
    <w:rsid w:val="00413216"/>
    <w:rsid w:val="0041526C"/>
    <w:rsid w:val="00420551"/>
    <w:rsid w:val="00422760"/>
    <w:rsid w:val="0042689C"/>
    <w:rsid w:val="00435A78"/>
    <w:rsid w:val="00435C46"/>
    <w:rsid w:val="004416D3"/>
    <w:rsid w:val="00443D1C"/>
    <w:rsid w:val="0044424E"/>
    <w:rsid w:val="004443C0"/>
    <w:rsid w:val="00447E83"/>
    <w:rsid w:val="00454A4D"/>
    <w:rsid w:val="004652F4"/>
    <w:rsid w:val="00472266"/>
    <w:rsid w:val="00474242"/>
    <w:rsid w:val="0047725B"/>
    <w:rsid w:val="00484996"/>
    <w:rsid w:val="00485EF0"/>
    <w:rsid w:val="0049175C"/>
    <w:rsid w:val="00491D5A"/>
    <w:rsid w:val="0049346A"/>
    <w:rsid w:val="00494C89"/>
    <w:rsid w:val="004951F1"/>
    <w:rsid w:val="00495A7E"/>
    <w:rsid w:val="004A091E"/>
    <w:rsid w:val="004A432F"/>
    <w:rsid w:val="004B3490"/>
    <w:rsid w:val="004B3969"/>
    <w:rsid w:val="004B597A"/>
    <w:rsid w:val="004B6018"/>
    <w:rsid w:val="004B6417"/>
    <w:rsid w:val="004B6E23"/>
    <w:rsid w:val="004C6B39"/>
    <w:rsid w:val="004C73FE"/>
    <w:rsid w:val="004C7928"/>
    <w:rsid w:val="004D0239"/>
    <w:rsid w:val="004D09EF"/>
    <w:rsid w:val="004D2D44"/>
    <w:rsid w:val="004D5A9A"/>
    <w:rsid w:val="004E03DB"/>
    <w:rsid w:val="004E2C45"/>
    <w:rsid w:val="004F221C"/>
    <w:rsid w:val="004F5CFF"/>
    <w:rsid w:val="004F7652"/>
    <w:rsid w:val="00500530"/>
    <w:rsid w:val="00500812"/>
    <w:rsid w:val="005032C9"/>
    <w:rsid w:val="0050453C"/>
    <w:rsid w:val="00505528"/>
    <w:rsid w:val="00510B78"/>
    <w:rsid w:val="00511CE7"/>
    <w:rsid w:val="00516C26"/>
    <w:rsid w:val="005213BF"/>
    <w:rsid w:val="00532DCB"/>
    <w:rsid w:val="0053402D"/>
    <w:rsid w:val="00534173"/>
    <w:rsid w:val="00536FC7"/>
    <w:rsid w:val="00537B38"/>
    <w:rsid w:val="00541080"/>
    <w:rsid w:val="0054343D"/>
    <w:rsid w:val="00543DFD"/>
    <w:rsid w:val="005440A6"/>
    <w:rsid w:val="00544136"/>
    <w:rsid w:val="00544F96"/>
    <w:rsid w:val="0054615C"/>
    <w:rsid w:val="0055041B"/>
    <w:rsid w:val="00550C2B"/>
    <w:rsid w:val="00550ED3"/>
    <w:rsid w:val="0055218B"/>
    <w:rsid w:val="005540BB"/>
    <w:rsid w:val="0055615E"/>
    <w:rsid w:val="0055649E"/>
    <w:rsid w:val="00557183"/>
    <w:rsid w:val="00566E76"/>
    <w:rsid w:val="0057245D"/>
    <w:rsid w:val="005737FF"/>
    <w:rsid w:val="00573B3E"/>
    <w:rsid w:val="00573F1F"/>
    <w:rsid w:val="00580676"/>
    <w:rsid w:val="00580B65"/>
    <w:rsid w:val="00592DF1"/>
    <w:rsid w:val="0059365D"/>
    <w:rsid w:val="00593B88"/>
    <w:rsid w:val="00593BF5"/>
    <w:rsid w:val="005947F6"/>
    <w:rsid w:val="005955D2"/>
    <w:rsid w:val="005956F7"/>
    <w:rsid w:val="005962DD"/>
    <w:rsid w:val="00596B2F"/>
    <w:rsid w:val="005A4284"/>
    <w:rsid w:val="005A4633"/>
    <w:rsid w:val="005A48D7"/>
    <w:rsid w:val="005A4DA8"/>
    <w:rsid w:val="005A4EA5"/>
    <w:rsid w:val="005A59B3"/>
    <w:rsid w:val="005A5A6C"/>
    <w:rsid w:val="005A65CD"/>
    <w:rsid w:val="005A6DF5"/>
    <w:rsid w:val="005B051D"/>
    <w:rsid w:val="005B664C"/>
    <w:rsid w:val="005B7726"/>
    <w:rsid w:val="005C0166"/>
    <w:rsid w:val="005D139C"/>
    <w:rsid w:val="005D46BE"/>
    <w:rsid w:val="005D5DA8"/>
    <w:rsid w:val="005D7544"/>
    <w:rsid w:val="005E3A96"/>
    <w:rsid w:val="005E4433"/>
    <w:rsid w:val="005F022D"/>
    <w:rsid w:val="005F357B"/>
    <w:rsid w:val="005F4C74"/>
    <w:rsid w:val="005F6B58"/>
    <w:rsid w:val="006012CE"/>
    <w:rsid w:val="00606252"/>
    <w:rsid w:val="00607D26"/>
    <w:rsid w:val="00612934"/>
    <w:rsid w:val="006144B4"/>
    <w:rsid w:val="0062424E"/>
    <w:rsid w:val="0062573C"/>
    <w:rsid w:val="006257F1"/>
    <w:rsid w:val="006260D5"/>
    <w:rsid w:val="00634050"/>
    <w:rsid w:val="00634C78"/>
    <w:rsid w:val="00634F21"/>
    <w:rsid w:val="006413FD"/>
    <w:rsid w:val="00643D02"/>
    <w:rsid w:val="0064534F"/>
    <w:rsid w:val="006507F2"/>
    <w:rsid w:val="00650803"/>
    <w:rsid w:val="00652D3A"/>
    <w:rsid w:val="00653A63"/>
    <w:rsid w:val="00653F15"/>
    <w:rsid w:val="00655492"/>
    <w:rsid w:val="0065564C"/>
    <w:rsid w:val="00655D80"/>
    <w:rsid w:val="00657B3F"/>
    <w:rsid w:val="00657DE6"/>
    <w:rsid w:val="006668F8"/>
    <w:rsid w:val="006679E0"/>
    <w:rsid w:val="00673CBC"/>
    <w:rsid w:val="00674721"/>
    <w:rsid w:val="00675D0C"/>
    <w:rsid w:val="00687802"/>
    <w:rsid w:val="00687A53"/>
    <w:rsid w:val="00690847"/>
    <w:rsid w:val="006938AB"/>
    <w:rsid w:val="00693BC7"/>
    <w:rsid w:val="00693CD3"/>
    <w:rsid w:val="006965B0"/>
    <w:rsid w:val="006A0CBF"/>
    <w:rsid w:val="006A1DC5"/>
    <w:rsid w:val="006A2E62"/>
    <w:rsid w:val="006A711A"/>
    <w:rsid w:val="006B074E"/>
    <w:rsid w:val="006B17C8"/>
    <w:rsid w:val="006B2BD5"/>
    <w:rsid w:val="006B4D3F"/>
    <w:rsid w:val="006B6407"/>
    <w:rsid w:val="006B6C0E"/>
    <w:rsid w:val="006C26FB"/>
    <w:rsid w:val="006C5165"/>
    <w:rsid w:val="006C70E4"/>
    <w:rsid w:val="006D0E3D"/>
    <w:rsid w:val="006D3ED7"/>
    <w:rsid w:val="006D57E5"/>
    <w:rsid w:val="006D6690"/>
    <w:rsid w:val="006E6571"/>
    <w:rsid w:val="006F0EC7"/>
    <w:rsid w:val="006F2485"/>
    <w:rsid w:val="006F284C"/>
    <w:rsid w:val="006F3843"/>
    <w:rsid w:val="006F4549"/>
    <w:rsid w:val="006F7227"/>
    <w:rsid w:val="006F7AC5"/>
    <w:rsid w:val="007010FA"/>
    <w:rsid w:val="00701184"/>
    <w:rsid w:val="00702366"/>
    <w:rsid w:val="0070350B"/>
    <w:rsid w:val="00705168"/>
    <w:rsid w:val="00705509"/>
    <w:rsid w:val="00711C12"/>
    <w:rsid w:val="00711C5A"/>
    <w:rsid w:val="00712FD8"/>
    <w:rsid w:val="007163BC"/>
    <w:rsid w:val="00716E93"/>
    <w:rsid w:val="00717CE3"/>
    <w:rsid w:val="0072451A"/>
    <w:rsid w:val="00730AE3"/>
    <w:rsid w:val="00730BAB"/>
    <w:rsid w:val="00732A07"/>
    <w:rsid w:val="00732F5E"/>
    <w:rsid w:val="007364DA"/>
    <w:rsid w:val="00736BC2"/>
    <w:rsid w:val="0073713D"/>
    <w:rsid w:val="0074033E"/>
    <w:rsid w:val="00740AA5"/>
    <w:rsid w:val="00740D7D"/>
    <w:rsid w:val="00745B50"/>
    <w:rsid w:val="007462A7"/>
    <w:rsid w:val="0074671E"/>
    <w:rsid w:val="00752504"/>
    <w:rsid w:val="00752F7A"/>
    <w:rsid w:val="00756107"/>
    <w:rsid w:val="00761177"/>
    <w:rsid w:val="007627AF"/>
    <w:rsid w:val="00763526"/>
    <w:rsid w:val="00764705"/>
    <w:rsid w:val="00764F80"/>
    <w:rsid w:val="00775CD6"/>
    <w:rsid w:val="00776A60"/>
    <w:rsid w:val="00777440"/>
    <w:rsid w:val="00780960"/>
    <w:rsid w:val="00784048"/>
    <w:rsid w:val="00784641"/>
    <w:rsid w:val="00785457"/>
    <w:rsid w:val="00786C8E"/>
    <w:rsid w:val="00791624"/>
    <w:rsid w:val="0079254A"/>
    <w:rsid w:val="0079325E"/>
    <w:rsid w:val="00795477"/>
    <w:rsid w:val="00795A2E"/>
    <w:rsid w:val="00795DD2"/>
    <w:rsid w:val="007A0D43"/>
    <w:rsid w:val="007A180F"/>
    <w:rsid w:val="007A19E9"/>
    <w:rsid w:val="007A22B7"/>
    <w:rsid w:val="007A3AE5"/>
    <w:rsid w:val="007A3BE1"/>
    <w:rsid w:val="007B1587"/>
    <w:rsid w:val="007B215F"/>
    <w:rsid w:val="007B2F9A"/>
    <w:rsid w:val="007B6520"/>
    <w:rsid w:val="007B7BBD"/>
    <w:rsid w:val="007C0B52"/>
    <w:rsid w:val="007C1D45"/>
    <w:rsid w:val="007C37A4"/>
    <w:rsid w:val="007C3B25"/>
    <w:rsid w:val="007C3F56"/>
    <w:rsid w:val="007C4931"/>
    <w:rsid w:val="007C5285"/>
    <w:rsid w:val="007C5874"/>
    <w:rsid w:val="007C61F4"/>
    <w:rsid w:val="007C633B"/>
    <w:rsid w:val="007D29FA"/>
    <w:rsid w:val="007D3182"/>
    <w:rsid w:val="007D3418"/>
    <w:rsid w:val="007D5183"/>
    <w:rsid w:val="007E1045"/>
    <w:rsid w:val="007E4812"/>
    <w:rsid w:val="007E66FE"/>
    <w:rsid w:val="007E70DF"/>
    <w:rsid w:val="007E72DA"/>
    <w:rsid w:val="007F2DE7"/>
    <w:rsid w:val="007F35AE"/>
    <w:rsid w:val="007F6975"/>
    <w:rsid w:val="0080013C"/>
    <w:rsid w:val="00801579"/>
    <w:rsid w:val="0080438F"/>
    <w:rsid w:val="008052E0"/>
    <w:rsid w:val="00805E29"/>
    <w:rsid w:val="0080715D"/>
    <w:rsid w:val="008077F3"/>
    <w:rsid w:val="00810194"/>
    <w:rsid w:val="00811A17"/>
    <w:rsid w:val="00815E55"/>
    <w:rsid w:val="00816AD7"/>
    <w:rsid w:val="0081734D"/>
    <w:rsid w:val="008200E3"/>
    <w:rsid w:val="00823DB0"/>
    <w:rsid w:val="00825524"/>
    <w:rsid w:val="00825B48"/>
    <w:rsid w:val="0083211E"/>
    <w:rsid w:val="008340F8"/>
    <w:rsid w:val="0084061E"/>
    <w:rsid w:val="008435FB"/>
    <w:rsid w:val="00847268"/>
    <w:rsid w:val="00847316"/>
    <w:rsid w:val="00847F50"/>
    <w:rsid w:val="00853580"/>
    <w:rsid w:val="00854372"/>
    <w:rsid w:val="00856B8D"/>
    <w:rsid w:val="00856B8F"/>
    <w:rsid w:val="008572A5"/>
    <w:rsid w:val="00857E80"/>
    <w:rsid w:val="008601E5"/>
    <w:rsid w:val="00865BA1"/>
    <w:rsid w:val="00870D40"/>
    <w:rsid w:val="00880500"/>
    <w:rsid w:val="00880C91"/>
    <w:rsid w:val="008826B4"/>
    <w:rsid w:val="00882B3E"/>
    <w:rsid w:val="00883D86"/>
    <w:rsid w:val="0088472B"/>
    <w:rsid w:val="00884B99"/>
    <w:rsid w:val="008927CF"/>
    <w:rsid w:val="008936EE"/>
    <w:rsid w:val="008949E9"/>
    <w:rsid w:val="00896636"/>
    <w:rsid w:val="008A4FE0"/>
    <w:rsid w:val="008A5556"/>
    <w:rsid w:val="008A654E"/>
    <w:rsid w:val="008B14BC"/>
    <w:rsid w:val="008B1951"/>
    <w:rsid w:val="008B302F"/>
    <w:rsid w:val="008B77EA"/>
    <w:rsid w:val="008C013C"/>
    <w:rsid w:val="008C162C"/>
    <w:rsid w:val="008C1E35"/>
    <w:rsid w:val="008C7BF8"/>
    <w:rsid w:val="008D10AC"/>
    <w:rsid w:val="008D3BBD"/>
    <w:rsid w:val="008D5AA2"/>
    <w:rsid w:val="008E0443"/>
    <w:rsid w:val="008E196F"/>
    <w:rsid w:val="008E251F"/>
    <w:rsid w:val="008E4D3A"/>
    <w:rsid w:val="008E5F84"/>
    <w:rsid w:val="008E70ED"/>
    <w:rsid w:val="008E7500"/>
    <w:rsid w:val="008E7A43"/>
    <w:rsid w:val="008F1BD7"/>
    <w:rsid w:val="008F2601"/>
    <w:rsid w:val="008F2ACE"/>
    <w:rsid w:val="008F2E43"/>
    <w:rsid w:val="008F38E9"/>
    <w:rsid w:val="008F4C77"/>
    <w:rsid w:val="008F5D53"/>
    <w:rsid w:val="00900599"/>
    <w:rsid w:val="0090173A"/>
    <w:rsid w:val="009067F8"/>
    <w:rsid w:val="00910730"/>
    <w:rsid w:val="00913E64"/>
    <w:rsid w:val="00914384"/>
    <w:rsid w:val="009157B4"/>
    <w:rsid w:val="0091706E"/>
    <w:rsid w:val="009175A8"/>
    <w:rsid w:val="009203F4"/>
    <w:rsid w:val="00922EAD"/>
    <w:rsid w:val="00925E2F"/>
    <w:rsid w:val="0092794B"/>
    <w:rsid w:val="0093556F"/>
    <w:rsid w:val="00937EC9"/>
    <w:rsid w:val="00940EE1"/>
    <w:rsid w:val="0094363E"/>
    <w:rsid w:val="009453AB"/>
    <w:rsid w:val="0094701B"/>
    <w:rsid w:val="00953023"/>
    <w:rsid w:val="00953525"/>
    <w:rsid w:val="00953856"/>
    <w:rsid w:val="009554D5"/>
    <w:rsid w:val="00965AA2"/>
    <w:rsid w:val="009663C9"/>
    <w:rsid w:val="00977C7D"/>
    <w:rsid w:val="0098366D"/>
    <w:rsid w:val="00983680"/>
    <w:rsid w:val="00992426"/>
    <w:rsid w:val="00992C63"/>
    <w:rsid w:val="009951E1"/>
    <w:rsid w:val="00995E6B"/>
    <w:rsid w:val="00995EBC"/>
    <w:rsid w:val="009A40D5"/>
    <w:rsid w:val="009B3482"/>
    <w:rsid w:val="009B3A21"/>
    <w:rsid w:val="009B5E1D"/>
    <w:rsid w:val="009B64EA"/>
    <w:rsid w:val="009B73CC"/>
    <w:rsid w:val="009B7413"/>
    <w:rsid w:val="009B7F2A"/>
    <w:rsid w:val="009C6B20"/>
    <w:rsid w:val="009D0005"/>
    <w:rsid w:val="009D2F92"/>
    <w:rsid w:val="009D529D"/>
    <w:rsid w:val="009D52A8"/>
    <w:rsid w:val="009D72BD"/>
    <w:rsid w:val="009D77B0"/>
    <w:rsid w:val="009E18E5"/>
    <w:rsid w:val="009E2B79"/>
    <w:rsid w:val="009E3A48"/>
    <w:rsid w:val="009E6AA9"/>
    <w:rsid w:val="009E6BA9"/>
    <w:rsid w:val="009F1383"/>
    <w:rsid w:val="009F5675"/>
    <w:rsid w:val="00A004B9"/>
    <w:rsid w:val="00A00902"/>
    <w:rsid w:val="00A00EEE"/>
    <w:rsid w:val="00A02A78"/>
    <w:rsid w:val="00A04F16"/>
    <w:rsid w:val="00A05880"/>
    <w:rsid w:val="00A06282"/>
    <w:rsid w:val="00A10051"/>
    <w:rsid w:val="00A138AE"/>
    <w:rsid w:val="00A151E8"/>
    <w:rsid w:val="00A157F9"/>
    <w:rsid w:val="00A15DCF"/>
    <w:rsid w:val="00A16ED7"/>
    <w:rsid w:val="00A20124"/>
    <w:rsid w:val="00A2059C"/>
    <w:rsid w:val="00A20F36"/>
    <w:rsid w:val="00A265DE"/>
    <w:rsid w:val="00A278FF"/>
    <w:rsid w:val="00A30DAD"/>
    <w:rsid w:val="00A43543"/>
    <w:rsid w:val="00A44755"/>
    <w:rsid w:val="00A51FF2"/>
    <w:rsid w:val="00A55951"/>
    <w:rsid w:val="00A62CBC"/>
    <w:rsid w:val="00A63F1E"/>
    <w:rsid w:val="00A63F83"/>
    <w:rsid w:val="00A6773B"/>
    <w:rsid w:val="00A722F5"/>
    <w:rsid w:val="00A81003"/>
    <w:rsid w:val="00A864CC"/>
    <w:rsid w:val="00A8737C"/>
    <w:rsid w:val="00A92086"/>
    <w:rsid w:val="00A9469E"/>
    <w:rsid w:val="00A96446"/>
    <w:rsid w:val="00A9651F"/>
    <w:rsid w:val="00AA014E"/>
    <w:rsid w:val="00AA0634"/>
    <w:rsid w:val="00AA1FFB"/>
    <w:rsid w:val="00AA2810"/>
    <w:rsid w:val="00AA41C2"/>
    <w:rsid w:val="00AA4786"/>
    <w:rsid w:val="00AA4C04"/>
    <w:rsid w:val="00AA6ED2"/>
    <w:rsid w:val="00AB2D94"/>
    <w:rsid w:val="00AB334D"/>
    <w:rsid w:val="00AB420D"/>
    <w:rsid w:val="00AB7B9B"/>
    <w:rsid w:val="00AC0CF7"/>
    <w:rsid w:val="00AC1235"/>
    <w:rsid w:val="00AC1E69"/>
    <w:rsid w:val="00AC41B7"/>
    <w:rsid w:val="00AC5C74"/>
    <w:rsid w:val="00AC5C75"/>
    <w:rsid w:val="00AC75CE"/>
    <w:rsid w:val="00AD07C6"/>
    <w:rsid w:val="00AD3D90"/>
    <w:rsid w:val="00AD535A"/>
    <w:rsid w:val="00AD55E7"/>
    <w:rsid w:val="00AD5C71"/>
    <w:rsid w:val="00AD7599"/>
    <w:rsid w:val="00AD7B82"/>
    <w:rsid w:val="00AE1EEE"/>
    <w:rsid w:val="00AE2238"/>
    <w:rsid w:val="00AE378D"/>
    <w:rsid w:val="00AE3A58"/>
    <w:rsid w:val="00AF5DAD"/>
    <w:rsid w:val="00AF63B2"/>
    <w:rsid w:val="00B01911"/>
    <w:rsid w:val="00B019C5"/>
    <w:rsid w:val="00B070AE"/>
    <w:rsid w:val="00B11282"/>
    <w:rsid w:val="00B12DD1"/>
    <w:rsid w:val="00B1776D"/>
    <w:rsid w:val="00B23120"/>
    <w:rsid w:val="00B271A0"/>
    <w:rsid w:val="00B30E76"/>
    <w:rsid w:val="00B3299A"/>
    <w:rsid w:val="00B36856"/>
    <w:rsid w:val="00B40329"/>
    <w:rsid w:val="00B42DD0"/>
    <w:rsid w:val="00B45220"/>
    <w:rsid w:val="00B47660"/>
    <w:rsid w:val="00B520AE"/>
    <w:rsid w:val="00B522B4"/>
    <w:rsid w:val="00B529C4"/>
    <w:rsid w:val="00B559D0"/>
    <w:rsid w:val="00B56B11"/>
    <w:rsid w:val="00B56D9E"/>
    <w:rsid w:val="00B56E5D"/>
    <w:rsid w:val="00B57677"/>
    <w:rsid w:val="00B6088E"/>
    <w:rsid w:val="00B63058"/>
    <w:rsid w:val="00B6538E"/>
    <w:rsid w:val="00B7316A"/>
    <w:rsid w:val="00B73549"/>
    <w:rsid w:val="00B75418"/>
    <w:rsid w:val="00B81D12"/>
    <w:rsid w:val="00B84349"/>
    <w:rsid w:val="00B846C6"/>
    <w:rsid w:val="00B85F9B"/>
    <w:rsid w:val="00B862B0"/>
    <w:rsid w:val="00B87D95"/>
    <w:rsid w:val="00B939AA"/>
    <w:rsid w:val="00B95992"/>
    <w:rsid w:val="00B972FA"/>
    <w:rsid w:val="00BA1255"/>
    <w:rsid w:val="00BA1498"/>
    <w:rsid w:val="00BA3233"/>
    <w:rsid w:val="00BA3E17"/>
    <w:rsid w:val="00BA5245"/>
    <w:rsid w:val="00BB109E"/>
    <w:rsid w:val="00BB1B38"/>
    <w:rsid w:val="00BB5EBB"/>
    <w:rsid w:val="00BB74C6"/>
    <w:rsid w:val="00BB79D0"/>
    <w:rsid w:val="00BC5303"/>
    <w:rsid w:val="00BC5BDC"/>
    <w:rsid w:val="00BC642B"/>
    <w:rsid w:val="00BC7806"/>
    <w:rsid w:val="00BC7C70"/>
    <w:rsid w:val="00BD087B"/>
    <w:rsid w:val="00BD12B2"/>
    <w:rsid w:val="00BD3550"/>
    <w:rsid w:val="00BD3A2D"/>
    <w:rsid w:val="00BD5275"/>
    <w:rsid w:val="00BD6F50"/>
    <w:rsid w:val="00BE3752"/>
    <w:rsid w:val="00BE37A4"/>
    <w:rsid w:val="00BE4216"/>
    <w:rsid w:val="00BE45DE"/>
    <w:rsid w:val="00BE52B0"/>
    <w:rsid w:val="00BE63FD"/>
    <w:rsid w:val="00BE73DC"/>
    <w:rsid w:val="00BE7A49"/>
    <w:rsid w:val="00BF0879"/>
    <w:rsid w:val="00BF1FD0"/>
    <w:rsid w:val="00BF37B2"/>
    <w:rsid w:val="00BF3907"/>
    <w:rsid w:val="00BF6797"/>
    <w:rsid w:val="00BF6899"/>
    <w:rsid w:val="00C02625"/>
    <w:rsid w:val="00C05456"/>
    <w:rsid w:val="00C076A9"/>
    <w:rsid w:val="00C11B1C"/>
    <w:rsid w:val="00C12BAF"/>
    <w:rsid w:val="00C12F4F"/>
    <w:rsid w:val="00C15BBB"/>
    <w:rsid w:val="00C22D62"/>
    <w:rsid w:val="00C24492"/>
    <w:rsid w:val="00C3032F"/>
    <w:rsid w:val="00C31FC0"/>
    <w:rsid w:val="00C33D60"/>
    <w:rsid w:val="00C3516A"/>
    <w:rsid w:val="00C37FF1"/>
    <w:rsid w:val="00C4069D"/>
    <w:rsid w:val="00C40B57"/>
    <w:rsid w:val="00C41D7F"/>
    <w:rsid w:val="00C42964"/>
    <w:rsid w:val="00C451A1"/>
    <w:rsid w:val="00C45A6B"/>
    <w:rsid w:val="00C46CAF"/>
    <w:rsid w:val="00C47465"/>
    <w:rsid w:val="00C507CD"/>
    <w:rsid w:val="00C62296"/>
    <w:rsid w:val="00C66EA9"/>
    <w:rsid w:val="00C67AB5"/>
    <w:rsid w:val="00C70BDA"/>
    <w:rsid w:val="00C74609"/>
    <w:rsid w:val="00C75362"/>
    <w:rsid w:val="00C7554F"/>
    <w:rsid w:val="00C768A6"/>
    <w:rsid w:val="00C81E39"/>
    <w:rsid w:val="00C82679"/>
    <w:rsid w:val="00C82868"/>
    <w:rsid w:val="00C830B5"/>
    <w:rsid w:val="00C8405F"/>
    <w:rsid w:val="00C84426"/>
    <w:rsid w:val="00C912FE"/>
    <w:rsid w:val="00C91CEA"/>
    <w:rsid w:val="00C96220"/>
    <w:rsid w:val="00CA0213"/>
    <w:rsid w:val="00CA0486"/>
    <w:rsid w:val="00CA27DE"/>
    <w:rsid w:val="00CA2AFE"/>
    <w:rsid w:val="00CA43BB"/>
    <w:rsid w:val="00CA6253"/>
    <w:rsid w:val="00CA6B87"/>
    <w:rsid w:val="00CA7757"/>
    <w:rsid w:val="00CB19AE"/>
    <w:rsid w:val="00CB22AD"/>
    <w:rsid w:val="00CB2ECE"/>
    <w:rsid w:val="00CB55C6"/>
    <w:rsid w:val="00CB7C56"/>
    <w:rsid w:val="00CC0B77"/>
    <w:rsid w:val="00CC2031"/>
    <w:rsid w:val="00CC25EC"/>
    <w:rsid w:val="00CC2E24"/>
    <w:rsid w:val="00CC415F"/>
    <w:rsid w:val="00CC49CC"/>
    <w:rsid w:val="00CC5F04"/>
    <w:rsid w:val="00CD08CA"/>
    <w:rsid w:val="00CD1F51"/>
    <w:rsid w:val="00CE1789"/>
    <w:rsid w:val="00CE3D8A"/>
    <w:rsid w:val="00CE46AB"/>
    <w:rsid w:val="00CE51C3"/>
    <w:rsid w:val="00CE5A09"/>
    <w:rsid w:val="00CF3E63"/>
    <w:rsid w:val="00CF4789"/>
    <w:rsid w:val="00CF4F69"/>
    <w:rsid w:val="00D0019D"/>
    <w:rsid w:val="00D009EF"/>
    <w:rsid w:val="00D05A36"/>
    <w:rsid w:val="00D05E23"/>
    <w:rsid w:val="00D05EB8"/>
    <w:rsid w:val="00D06D3D"/>
    <w:rsid w:val="00D1087A"/>
    <w:rsid w:val="00D15C42"/>
    <w:rsid w:val="00D22AE8"/>
    <w:rsid w:val="00D2379C"/>
    <w:rsid w:val="00D26102"/>
    <w:rsid w:val="00D277D9"/>
    <w:rsid w:val="00D31953"/>
    <w:rsid w:val="00D32A30"/>
    <w:rsid w:val="00D357D1"/>
    <w:rsid w:val="00D368DA"/>
    <w:rsid w:val="00D432AD"/>
    <w:rsid w:val="00D444FC"/>
    <w:rsid w:val="00D4572E"/>
    <w:rsid w:val="00D468CE"/>
    <w:rsid w:val="00D502C3"/>
    <w:rsid w:val="00D51069"/>
    <w:rsid w:val="00D51800"/>
    <w:rsid w:val="00D61DD7"/>
    <w:rsid w:val="00D61F9B"/>
    <w:rsid w:val="00D660E2"/>
    <w:rsid w:val="00D6617B"/>
    <w:rsid w:val="00D666A7"/>
    <w:rsid w:val="00D74D98"/>
    <w:rsid w:val="00D8036C"/>
    <w:rsid w:val="00D806EB"/>
    <w:rsid w:val="00D815B8"/>
    <w:rsid w:val="00D8176E"/>
    <w:rsid w:val="00D82FD1"/>
    <w:rsid w:val="00D84795"/>
    <w:rsid w:val="00D86F6E"/>
    <w:rsid w:val="00D90806"/>
    <w:rsid w:val="00D9097D"/>
    <w:rsid w:val="00D91D14"/>
    <w:rsid w:val="00D9423B"/>
    <w:rsid w:val="00D9537D"/>
    <w:rsid w:val="00D971AD"/>
    <w:rsid w:val="00D97263"/>
    <w:rsid w:val="00DA2A65"/>
    <w:rsid w:val="00DA30C7"/>
    <w:rsid w:val="00DA443D"/>
    <w:rsid w:val="00DA44B8"/>
    <w:rsid w:val="00DA4FAC"/>
    <w:rsid w:val="00DB0020"/>
    <w:rsid w:val="00DB094B"/>
    <w:rsid w:val="00DB4155"/>
    <w:rsid w:val="00DC1B9A"/>
    <w:rsid w:val="00DC6144"/>
    <w:rsid w:val="00DC6CE3"/>
    <w:rsid w:val="00DC7822"/>
    <w:rsid w:val="00DD03BD"/>
    <w:rsid w:val="00DD3807"/>
    <w:rsid w:val="00DD3F83"/>
    <w:rsid w:val="00DD524E"/>
    <w:rsid w:val="00DD52CC"/>
    <w:rsid w:val="00DD5445"/>
    <w:rsid w:val="00DD56EA"/>
    <w:rsid w:val="00DD7DDB"/>
    <w:rsid w:val="00DE065C"/>
    <w:rsid w:val="00DE308B"/>
    <w:rsid w:val="00DE3BFF"/>
    <w:rsid w:val="00DF0D10"/>
    <w:rsid w:val="00DF2A48"/>
    <w:rsid w:val="00DF4DF7"/>
    <w:rsid w:val="00DF4FD9"/>
    <w:rsid w:val="00DF51A6"/>
    <w:rsid w:val="00E00D43"/>
    <w:rsid w:val="00E00FD1"/>
    <w:rsid w:val="00E05D88"/>
    <w:rsid w:val="00E07E5D"/>
    <w:rsid w:val="00E10D8B"/>
    <w:rsid w:val="00E121C5"/>
    <w:rsid w:val="00E12F0D"/>
    <w:rsid w:val="00E14E45"/>
    <w:rsid w:val="00E21CAF"/>
    <w:rsid w:val="00E27D58"/>
    <w:rsid w:val="00E3120A"/>
    <w:rsid w:val="00E338E2"/>
    <w:rsid w:val="00E33C22"/>
    <w:rsid w:val="00E33F70"/>
    <w:rsid w:val="00E346C1"/>
    <w:rsid w:val="00E34F1A"/>
    <w:rsid w:val="00E37A7A"/>
    <w:rsid w:val="00E40FC4"/>
    <w:rsid w:val="00E4360C"/>
    <w:rsid w:val="00E44008"/>
    <w:rsid w:val="00E443FF"/>
    <w:rsid w:val="00E47630"/>
    <w:rsid w:val="00E50115"/>
    <w:rsid w:val="00E508B2"/>
    <w:rsid w:val="00E516B0"/>
    <w:rsid w:val="00E543AE"/>
    <w:rsid w:val="00E55B3B"/>
    <w:rsid w:val="00E55E91"/>
    <w:rsid w:val="00E577C9"/>
    <w:rsid w:val="00E61E5B"/>
    <w:rsid w:val="00E6342A"/>
    <w:rsid w:val="00E66E68"/>
    <w:rsid w:val="00E70F3B"/>
    <w:rsid w:val="00E73573"/>
    <w:rsid w:val="00E742DB"/>
    <w:rsid w:val="00E77123"/>
    <w:rsid w:val="00E77DDF"/>
    <w:rsid w:val="00E83CB9"/>
    <w:rsid w:val="00E8483D"/>
    <w:rsid w:val="00E91287"/>
    <w:rsid w:val="00E95A0F"/>
    <w:rsid w:val="00EA2606"/>
    <w:rsid w:val="00EA7525"/>
    <w:rsid w:val="00EB19FC"/>
    <w:rsid w:val="00EB359C"/>
    <w:rsid w:val="00EB5E29"/>
    <w:rsid w:val="00EC006B"/>
    <w:rsid w:val="00EC0891"/>
    <w:rsid w:val="00EC0E55"/>
    <w:rsid w:val="00ED1C34"/>
    <w:rsid w:val="00ED6E89"/>
    <w:rsid w:val="00EE45EA"/>
    <w:rsid w:val="00EE4A62"/>
    <w:rsid w:val="00EE51DB"/>
    <w:rsid w:val="00EF4B1D"/>
    <w:rsid w:val="00EF5965"/>
    <w:rsid w:val="00F01695"/>
    <w:rsid w:val="00F017C4"/>
    <w:rsid w:val="00F02658"/>
    <w:rsid w:val="00F05362"/>
    <w:rsid w:val="00F102DD"/>
    <w:rsid w:val="00F13DC0"/>
    <w:rsid w:val="00F14485"/>
    <w:rsid w:val="00F1510E"/>
    <w:rsid w:val="00F15FF7"/>
    <w:rsid w:val="00F16628"/>
    <w:rsid w:val="00F16E58"/>
    <w:rsid w:val="00F16F02"/>
    <w:rsid w:val="00F24035"/>
    <w:rsid w:val="00F2470C"/>
    <w:rsid w:val="00F25918"/>
    <w:rsid w:val="00F25E63"/>
    <w:rsid w:val="00F269DC"/>
    <w:rsid w:val="00F26A60"/>
    <w:rsid w:val="00F26BD5"/>
    <w:rsid w:val="00F31C34"/>
    <w:rsid w:val="00F354A8"/>
    <w:rsid w:val="00F36DBC"/>
    <w:rsid w:val="00F416A0"/>
    <w:rsid w:val="00F4268D"/>
    <w:rsid w:val="00F42AF0"/>
    <w:rsid w:val="00F43048"/>
    <w:rsid w:val="00F4478E"/>
    <w:rsid w:val="00F4532D"/>
    <w:rsid w:val="00F465B6"/>
    <w:rsid w:val="00F50FE9"/>
    <w:rsid w:val="00F5272E"/>
    <w:rsid w:val="00F5282C"/>
    <w:rsid w:val="00F573B1"/>
    <w:rsid w:val="00F60DEE"/>
    <w:rsid w:val="00F6113A"/>
    <w:rsid w:val="00F617AD"/>
    <w:rsid w:val="00F61D5B"/>
    <w:rsid w:val="00F63EC6"/>
    <w:rsid w:val="00F64CB9"/>
    <w:rsid w:val="00F67181"/>
    <w:rsid w:val="00F7241C"/>
    <w:rsid w:val="00F726EB"/>
    <w:rsid w:val="00F74082"/>
    <w:rsid w:val="00F77628"/>
    <w:rsid w:val="00F8249D"/>
    <w:rsid w:val="00F838DD"/>
    <w:rsid w:val="00F83F49"/>
    <w:rsid w:val="00F85A92"/>
    <w:rsid w:val="00F85E99"/>
    <w:rsid w:val="00F86EBE"/>
    <w:rsid w:val="00F92FAE"/>
    <w:rsid w:val="00F968E9"/>
    <w:rsid w:val="00F97B79"/>
    <w:rsid w:val="00FA007A"/>
    <w:rsid w:val="00FA00E7"/>
    <w:rsid w:val="00FA0C36"/>
    <w:rsid w:val="00FA5613"/>
    <w:rsid w:val="00FA5CD1"/>
    <w:rsid w:val="00FA6541"/>
    <w:rsid w:val="00FA6BE0"/>
    <w:rsid w:val="00FB0C87"/>
    <w:rsid w:val="00FB1225"/>
    <w:rsid w:val="00FB3CB9"/>
    <w:rsid w:val="00FB4642"/>
    <w:rsid w:val="00FC057D"/>
    <w:rsid w:val="00FC0CD6"/>
    <w:rsid w:val="00FC5C6D"/>
    <w:rsid w:val="00FC6159"/>
    <w:rsid w:val="00FD061C"/>
    <w:rsid w:val="00FD1978"/>
    <w:rsid w:val="00FD2898"/>
    <w:rsid w:val="00FD2EF1"/>
    <w:rsid w:val="00FD3340"/>
    <w:rsid w:val="00FD7E52"/>
    <w:rsid w:val="00FE4BEE"/>
    <w:rsid w:val="00FF1E60"/>
    <w:rsid w:val="00FF246B"/>
    <w:rsid w:val="00FF5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C2AD4"/>
  <w15:chartTrackingRefBased/>
  <w15:docId w15:val="{1029F516-755E-4218-B174-09AC519D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4D"/>
    <w:rPr>
      <w:sz w:val="24"/>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9E6BA9"/>
    <w:rPr>
      <w:sz w:val="22"/>
      <w:szCs w:val="24"/>
      <w:lang w:val="en-GB"/>
    </w:rPr>
  </w:style>
  <w:style w:type="character" w:customStyle="1" w:styleId="Para1Char">
    <w:name w:val="Para1 Char"/>
    <w:link w:val="Para1"/>
    <w:locked/>
    <w:rsid w:val="009E6BA9"/>
    <w:rPr>
      <w:snapToGrid w:val="0"/>
      <w:sz w:val="22"/>
      <w:szCs w:val="18"/>
      <w:lang w:val="en-GB"/>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Heading2Char">
    <w:name w:val="Heading 2 Char"/>
    <w:link w:val="Heading2"/>
    <w:rsid w:val="000B6639"/>
    <w:rPr>
      <w:b/>
      <w:bCs/>
      <w:iCs/>
      <w:sz w:val="22"/>
      <w:szCs w:val="24"/>
      <w:lang w:val="en-GB" w:eastAsia="en-US"/>
    </w:rPr>
  </w:style>
  <w:style w:type="table" w:styleId="TableGrid">
    <w:name w:val="Table Grid"/>
    <w:basedOn w:val="TableNormal"/>
    <w:uiPriority w:val="59"/>
    <w:rsid w:val="000530C4"/>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C3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recommendations/sbstta-23/sbstta-23-rec-01-fr.pdf" TargetMode="External"/><Relationship Id="rId26" Type="http://schemas.openxmlformats.org/officeDocument/2006/relationships/hyperlink" Target="https://www.cbd.int/doc/decisions/cop-14/cop-14-dec-36-fr.pdf"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bd.int/doc/decisions/cop-12/cop-12-dec-24-fr.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01-fr.pdf" TargetMode="External"/><Relationship Id="rId25" Type="http://schemas.openxmlformats.org/officeDocument/2006/relationships/hyperlink" Target="https://www.cbd.int/doc/decisions/cop-14/cop-14-dec-30-fr.pdf"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cbd.int/doc/decisions/cop-14/cop-14-dec-35-fr.pdf" TargetMode="External"/><Relationship Id="rId20" Type="http://schemas.openxmlformats.org/officeDocument/2006/relationships/hyperlink" Target="https://www.cbd.int/doc/decisions/cop-09/cop-09-dec-29-fr.pdf"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10-fr.pdf"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recommendations/sbstta-21/sbstta-21-rec-01-fr.pdf" TargetMode="External"/><Relationship Id="rId23" Type="http://schemas.openxmlformats.org/officeDocument/2006/relationships/hyperlink" Target="https://www.cbd.int/doc/decisions/cop-14/cop-14-dec-09-fr.pdf" TargetMode="External"/><Relationship Id="rId28" Type="http://schemas.openxmlformats.org/officeDocument/2006/relationships/hyperlink" Target="https://www.cbd.int/doc/decisions/cop-14/cop-14-dec-11-fr.pdf"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bd.int/doc/decisions/cop-14/cop-14-dec-19-fr.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fr.pdf" TargetMode="External"/><Relationship Id="rId22" Type="http://schemas.openxmlformats.org/officeDocument/2006/relationships/hyperlink" Target="https://www.cbd.int/doc/decisions/cp-mop-09/cp-mop-09-dec-13-fr.pdf" TargetMode="External"/><Relationship Id="rId27" Type="http://schemas.openxmlformats.org/officeDocument/2006/relationships/hyperlink" Target="https://www.cbd.int/doc/decisions/cop-14/cop-14-dec-04-fr.pdf" TargetMode="External"/><Relationship Id="rId30" Type="http://schemas.openxmlformats.org/officeDocument/2006/relationships/header" Target="header2.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5CAD-2BA6-438D-8DF1-4267D8D1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4261D-F3DF-4AE5-982D-70F81E7613FB}">
  <ds:schemaRefs>
    <ds:schemaRef ds:uri="http://schemas.microsoft.com/sharepoint/v3/contenttype/forms"/>
  </ds:schemaRefs>
</ds:datastoreItem>
</file>

<file path=customXml/itemProps3.xml><?xml version="1.0" encoding="utf-8"?>
<ds:datastoreItem xmlns:ds="http://schemas.openxmlformats.org/officeDocument/2006/customXml" ds:itemID="{983DD64A-D2D0-4651-A2D1-E45D94642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3EC56F-2098-4C12-ABAF-49C38F52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3250</TotalTime>
  <Pages>12</Pages>
  <Words>6224</Words>
  <Characters>34238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40382</CharactersWithSpaces>
  <SharedDoc>false</SharedDoc>
  <HyperlinkBase/>
  <HLinks>
    <vt:vector size="6" baseType="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CBD/SBSTTA/22/1/Add.1</dc:subject>
  <dc:creator>SCBD</dc:creator>
  <cp:keywords>Subsidiary Body on Scientific, Technical and Technological Advice, twenty-fourth meeting, Montreal, Canada, 17-22 August 2020, Convention on Biological Diversity</cp:keywords>
  <cp:lastModifiedBy>Finn Kinley</cp:lastModifiedBy>
  <cp:revision>315</cp:revision>
  <cp:lastPrinted>2017-07-25T20:38:00Z</cp:lastPrinted>
  <dcterms:created xsi:type="dcterms:W3CDTF">2020-04-08T15:38:00Z</dcterms:created>
  <dcterms:modified xsi:type="dcterms:W3CDTF">2020-05-07T00:15:00Z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TECHNOLOGIquEs.Vingt-quatrième réunion.</vt:lpwstr>
  </property>
  <property fmtid="{D5CDD505-2E9C-101B-9397-08002B2CF9AE}" pid="4" name="ContentTypeId">
    <vt:lpwstr>0x01010069BFACF6D92CD24AA50050CE23F68F74</vt:lpwstr>
  </property>
</Properties>
</file>